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29AEF">
      <w:pPr>
        <w:spacing w:line="1058" w:lineRule="exact"/>
        <w:ind w:left="268" w:right="295"/>
        <w:jc w:val="center"/>
        <w:outlineLvl w:val="0"/>
        <w:rPr>
          <w:rFonts w:hint="default" w:ascii="Times New Roman" w:hAnsi="Times New Roman" w:eastAsia="宋体" w:cs="Times New Roman"/>
          <w:sz w:val="84"/>
        </w:rPr>
      </w:pPr>
      <w:bookmarkStart w:id="0" w:name="_Toc27273"/>
      <w:bookmarkStart w:id="1" w:name="_Toc31405"/>
      <w:bookmarkStart w:id="2" w:name="_Toc14267"/>
      <w:bookmarkStart w:id="3" w:name="_Toc12055"/>
      <w:bookmarkStart w:id="4" w:name="_Toc3088"/>
      <w:r>
        <w:rPr>
          <w:rFonts w:hint="default" w:ascii="Times New Roman" w:hAnsi="Times New Roman" w:eastAsia="宋体" w:cs="Times New Roman"/>
          <w:b/>
          <w:bCs/>
          <w:sz w:val="84"/>
        </w:rPr>
        <w:t>竞争性磋商文件</w:t>
      </w:r>
      <w:bookmarkEnd w:id="0"/>
    </w:p>
    <w:p w14:paraId="20DD90AE">
      <w:pPr>
        <w:pStyle w:val="8"/>
        <w:rPr>
          <w:rFonts w:hint="default" w:ascii="Times New Roman" w:hAnsi="Times New Roman" w:eastAsia="宋体" w:cs="Times New Roman"/>
          <w:sz w:val="84"/>
        </w:rPr>
      </w:pPr>
    </w:p>
    <w:p w14:paraId="7A33B926">
      <w:pPr>
        <w:pStyle w:val="8"/>
        <w:spacing w:before="10"/>
        <w:rPr>
          <w:rFonts w:hint="default" w:ascii="Times New Roman" w:hAnsi="Times New Roman" w:eastAsia="宋体" w:cs="Times New Roman"/>
          <w:sz w:val="119"/>
        </w:rPr>
      </w:pPr>
    </w:p>
    <w:p w14:paraId="437C697A">
      <w:pPr>
        <w:spacing w:before="1"/>
        <w:ind w:left="1483"/>
        <w:rPr>
          <w:rFonts w:hint="default" w:ascii="Times New Roman" w:hAnsi="Times New Roman" w:eastAsia="宋体" w:cs="Times New Roman"/>
          <w:sz w:val="44"/>
          <w:lang w:val="en-US" w:eastAsia="zh-CN"/>
        </w:rPr>
      </w:pPr>
      <w:r>
        <w:rPr>
          <w:rFonts w:hint="default" w:ascii="Times New Roman" w:hAnsi="Times New Roman" w:eastAsia="宋体" w:cs="Times New Roman"/>
          <w:w w:val="95"/>
          <w:sz w:val="44"/>
        </w:rPr>
        <w:t>项目编号：NJNC-</w:t>
      </w:r>
      <w:r>
        <w:rPr>
          <w:rFonts w:hint="eastAsia" w:ascii="Times New Roman" w:hAnsi="Times New Roman" w:cs="Times New Roman"/>
          <w:w w:val="95"/>
          <w:sz w:val="44"/>
          <w:lang w:eastAsia="zh-CN"/>
        </w:rPr>
        <w:t>2026013002</w:t>
      </w:r>
    </w:p>
    <w:p w14:paraId="577AC9D6">
      <w:pPr>
        <w:spacing w:before="64" w:line="266" w:lineRule="auto"/>
        <w:ind w:left="3710" w:right="322" w:hanging="2228"/>
        <w:rPr>
          <w:rFonts w:hint="default" w:ascii="Times New Roman" w:hAnsi="Times New Roman" w:eastAsia="宋体" w:cs="Times New Roman"/>
          <w:w w:val="95"/>
          <w:sz w:val="44"/>
        </w:rPr>
      </w:pPr>
    </w:p>
    <w:p w14:paraId="3E7A5C81">
      <w:pPr>
        <w:spacing w:before="64" w:line="266" w:lineRule="auto"/>
        <w:ind w:left="3710" w:right="322" w:hanging="2228"/>
        <w:rPr>
          <w:rFonts w:hint="default" w:ascii="Times New Roman" w:hAnsi="Times New Roman" w:eastAsia="宋体" w:cs="Times New Roman"/>
          <w:sz w:val="44"/>
        </w:rPr>
      </w:pPr>
      <w:r>
        <w:rPr>
          <w:rFonts w:hint="default" w:ascii="Times New Roman" w:hAnsi="Times New Roman" w:eastAsia="宋体" w:cs="Times New Roman"/>
          <w:w w:val="95"/>
          <w:sz w:val="44"/>
        </w:rPr>
        <w:t>项目名称</w:t>
      </w:r>
      <w:r>
        <w:rPr>
          <w:rFonts w:hint="default" w:ascii="Times New Roman" w:hAnsi="Times New Roman" w:eastAsia="宋体" w:cs="Times New Roman"/>
          <w:spacing w:val="1"/>
          <w:position w:val="1"/>
          <w:sz w:val="44"/>
        </w:rPr>
        <w:t>：</w:t>
      </w:r>
      <w:r>
        <w:rPr>
          <w:rFonts w:hint="eastAsia" w:ascii="Times New Roman" w:hAnsi="Times New Roman" w:cs="Times New Roman"/>
          <w:spacing w:val="1"/>
          <w:position w:val="1"/>
          <w:sz w:val="44"/>
          <w:lang w:val="en-US" w:eastAsia="zh-CN"/>
        </w:rPr>
        <w:t>2026年-2027年湖熟街道太阳能路灯养护项目</w:t>
      </w:r>
      <w:r>
        <w:rPr>
          <w:rFonts w:hint="default" w:ascii="Times New Roman" w:hAnsi="Times New Roman" w:eastAsia="宋体" w:cs="Times New Roman"/>
          <w:spacing w:val="5"/>
          <w:sz w:val="44"/>
        </w:rPr>
        <w:t> </w:t>
      </w:r>
    </w:p>
    <w:p w14:paraId="40B86B41">
      <w:pPr>
        <w:pStyle w:val="8"/>
        <w:rPr>
          <w:rFonts w:hint="default" w:ascii="Times New Roman" w:hAnsi="Times New Roman" w:eastAsia="宋体" w:cs="Times New Roman"/>
          <w:sz w:val="20"/>
        </w:rPr>
      </w:pPr>
    </w:p>
    <w:p w14:paraId="067579A6">
      <w:pPr>
        <w:pStyle w:val="8"/>
        <w:rPr>
          <w:rFonts w:hint="default" w:ascii="Times New Roman" w:hAnsi="Times New Roman" w:eastAsia="宋体" w:cs="Times New Roman"/>
          <w:sz w:val="20"/>
        </w:rPr>
      </w:pPr>
    </w:p>
    <w:p w14:paraId="1C32AFBA">
      <w:pPr>
        <w:pStyle w:val="8"/>
        <w:rPr>
          <w:rFonts w:hint="default" w:ascii="Times New Roman" w:hAnsi="Times New Roman" w:eastAsia="宋体" w:cs="Times New Roman"/>
          <w:sz w:val="20"/>
        </w:rPr>
      </w:pPr>
    </w:p>
    <w:p w14:paraId="3C3B583C">
      <w:pPr>
        <w:pStyle w:val="8"/>
        <w:rPr>
          <w:rFonts w:hint="default" w:ascii="Times New Roman" w:hAnsi="Times New Roman" w:eastAsia="宋体" w:cs="Times New Roman"/>
          <w:sz w:val="20"/>
        </w:rPr>
      </w:pPr>
    </w:p>
    <w:p w14:paraId="0E95161E">
      <w:pPr>
        <w:pStyle w:val="8"/>
        <w:rPr>
          <w:rFonts w:hint="default" w:ascii="Times New Roman" w:hAnsi="Times New Roman" w:eastAsia="宋体" w:cs="Times New Roman"/>
          <w:sz w:val="20"/>
        </w:rPr>
      </w:pPr>
    </w:p>
    <w:p w14:paraId="72F8CF92">
      <w:pPr>
        <w:pStyle w:val="8"/>
        <w:rPr>
          <w:rFonts w:hint="default" w:ascii="Times New Roman" w:hAnsi="Times New Roman" w:eastAsia="宋体" w:cs="Times New Roman"/>
          <w:sz w:val="20"/>
        </w:rPr>
      </w:pPr>
    </w:p>
    <w:p w14:paraId="456B6F6A">
      <w:pPr>
        <w:pStyle w:val="8"/>
        <w:rPr>
          <w:rFonts w:hint="default" w:ascii="Times New Roman" w:hAnsi="Times New Roman" w:eastAsia="宋体" w:cs="Times New Roman"/>
          <w:sz w:val="20"/>
        </w:rPr>
      </w:pPr>
    </w:p>
    <w:p w14:paraId="40CD617B">
      <w:pPr>
        <w:pStyle w:val="8"/>
        <w:rPr>
          <w:rFonts w:hint="default" w:ascii="Times New Roman" w:hAnsi="Times New Roman" w:eastAsia="宋体" w:cs="Times New Roman"/>
          <w:sz w:val="20"/>
        </w:rPr>
      </w:pPr>
    </w:p>
    <w:p w14:paraId="03D6043B">
      <w:pPr>
        <w:pStyle w:val="8"/>
        <w:rPr>
          <w:rFonts w:hint="default" w:ascii="Times New Roman" w:hAnsi="Times New Roman" w:eastAsia="宋体" w:cs="Times New Roman"/>
          <w:sz w:val="20"/>
        </w:rPr>
      </w:pPr>
    </w:p>
    <w:p w14:paraId="5A2AB703">
      <w:pPr>
        <w:rPr>
          <w:rFonts w:hint="default" w:ascii="Times New Roman" w:hAnsi="Times New Roman" w:eastAsia="宋体" w:cs="Times New Roman"/>
          <w:sz w:val="20"/>
        </w:rPr>
      </w:pPr>
    </w:p>
    <w:p w14:paraId="4EA99518">
      <w:pPr>
        <w:rPr>
          <w:rFonts w:hint="default" w:ascii="Times New Roman" w:hAnsi="Times New Roman" w:eastAsia="宋体" w:cs="Times New Roman"/>
          <w:sz w:val="20"/>
        </w:rPr>
      </w:pPr>
    </w:p>
    <w:p w14:paraId="58ED9C70">
      <w:pPr>
        <w:pStyle w:val="8"/>
        <w:rPr>
          <w:rFonts w:hint="default" w:ascii="Times New Roman" w:hAnsi="Times New Roman" w:eastAsia="宋体" w:cs="Times New Roman"/>
          <w:sz w:val="20"/>
        </w:rPr>
      </w:pPr>
    </w:p>
    <w:p w14:paraId="4ED7EFD4">
      <w:pPr>
        <w:pStyle w:val="8"/>
        <w:rPr>
          <w:rFonts w:hint="default" w:ascii="Times New Roman" w:hAnsi="Times New Roman" w:eastAsia="宋体" w:cs="Times New Roman"/>
          <w:sz w:val="20"/>
        </w:rPr>
      </w:pPr>
    </w:p>
    <w:p w14:paraId="5CA0523C">
      <w:pPr>
        <w:pStyle w:val="8"/>
        <w:rPr>
          <w:rFonts w:hint="default" w:ascii="Times New Roman" w:hAnsi="Times New Roman" w:eastAsia="宋体" w:cs="Times New Roman"/>
          <w:sz w:val="20"/>
        </w:rPr>
      </w:pPr>
    </w:p>
    <w:p w14:paraId="69FFCA3C">
      <w:pPr>
        <w:pStyle w:val="8"/>
        <w:rPr>
          <w:rFonts w:hint="default" w:ascii="Times New Roman" w:hAnsi="Times New Roman" w:eastAsia="宋体" w:cs="Times New Roman"/>
          <w:sz w:val="20"/>
        </w:rPr>
      </w:pPr>
    </w:p>
    <w:p w14:paraId="3E24CB2F">
      <w:pPr>
        <w:pStyle w:val="8"/>
        <w:rPr>
          <w:rFonts w:hint="default" w:ascii="Times New Roman" w:hAnsi="Times New Roman" w:eastAsia="宋体" w:cs="Times New Roman"/>
          <w:sz w:val="20"/>
        </w:rPr>
      </w:pPr>
    </w:p>
    <w:p w14:paraId="0D6CC41D">
      <w:pPr>
        <w:rPr>
          <w:rFonts w:hint="default" w:ascii="Times New Roman" w:hAnsi="Times New Roman" w:eastAsia="宋体" w:cs="Times New Roman"/>
          <w:sz w:val="20"/>
        </w:rPr>
      </w:pPr>
    </w:p>
    <w:p w14:paraId="7BC4D83C">
      <w:pPr>
        <w:pStyle w:val="36"/>
        <w:rPr>
          <w:rFonts w:hint="default" w:ascii="Times New Roman" w:hAnsi="Times New Roman" w:eastAsia="宋体" w:cs="Times New Roman"/>
        </w:rPr>
      </w:pPr>
    </w:p>
    <w:p w14:paraId="726D4A2D">
      <w:pPr>
        <w:pStyle w:val="43"/>
        <w:rPr>
          <w:rFonts w:hint="default" w:ascii="Times New Roman" w:hAnsi="Times New Roman" w:eastAsia="宋体" w:cs="Times New Roman"/>
        </w:rPr>
      </w:pPr>
    </w:p>
    <w:p w14:paraId="306B8676">
      <w:pPr>
        <w:pStyle w:val="43"/>
        <w:rPr>
          <w:rFonts w:hint="default" w:ascii="Times New Roman" w:hAnsi="Times New Roman" w:eastAsia="宋体" w:cs="Times New Roman"/>
        </w:rPr>
      </w:pPr>
    </w:p>
    <w:p w14:paraId="5DE8D3C5">
      <w:pPr>
        <w:pStyle w:val="8"/>
        <w:rPr>
          <w:rFonts w:hint="default" w:ascii="Times New Roman" w:hAnsi="Times New Roman" w:eastAsia="宋体" w:cs="Times New Roman"/>
          <w:sz w:val="20"/>
        </w:rPr>
      </w:pPr>
    </w:p>
    <w:p w14:paraId="6FF7FB14">
      <w:pPr>
        <w:pStyle w:val="8"/>
        <w:rPr>
          <w:rFonts w:hint="default" w:ascii="Times New Roman" w:hAnsi="Times New Roman" w:eastAsia="宋体" w:cs="Times New Roman"/>
          <w:sz w:val="20"/>
        </w:rPr>
      </w:pPr>
    </w:p>
    <w:p w14:paraId="4ED6CABF">
      <w:pPr>
        <w:pStyle w:val="8"/>
        <w:rPr>
          <w:rFonts w:hint="default" w:ascii="Times New Roman" w:hAnsi="Times New Roman" w:eastAsia="宋体" w:cs="Times New Roman"/>
          <w:sz w:val="20"/>
        </w:rPr>
      </w:pPr>
    </w:p>
    <w:p w14:paraId="41849301">
      <w:pPr>
        <w:pStyle w:val="53"/>
        <w:ind w:firstLine="600"/>
        <w:jc w:val="center"/>
        <w:rPr>
          <w:rFonts w:hint="default" w:ascii="Times New Roman" w:hAnsi="Times New Roman" w:eastAsia="宋体" w:cs="Times New Roman"/>
          <w:kern w:val="2"/>
          <w:sz w:val="30"/>
          <w:szCs w:val="30"/>
        </w:rPr>
      </w:pPr>
      <w:r>
        <w:rPr>
          <w:rFonts w:hint="default" w:ascii="Times New Roman" w:hAnsi="Times New Roman" w:eastAsia="宋体" w:cs="Times New Roman"/>
          <w:kern w:val="2"/>
          <w:sz w:val="30"/>
          <w:szCs w:val="30"/>
        </w:rPr>
        <w:t>采购单位：南京市江宁区人民政府湖熟街道办事处</w:t>
      </w:r>
    </w:p>
    <w:p w14:paraId="3602287D">
      <w:pPr>
        <w:pStyle w:val="53"/>
        <w:ind w:firstLine="600"/>
        <w:jc w:val="center"/>
        <w:rPr>
          <w:rFonts w:hint="default" w:ascii="Times New Roman" w:hAnsi="Times New Roman" w:eastAsia="宋体" w:cs="Times New Roman"/>
          <w:kern w:val="2"/>
          <w:sz w:val="30"/>
          <w:szCs w:val="30"/>
        </w:rPr>
      </w:pPr>
      <w:bookmarkStart w:id="5" w:name="_Toc24986"/>
      <w:bookmarkStart w:id="6" w:name="_Toc11770"/>
      <w:r>
        <w:rPr>
          <w:rFonts w:hint="default" w:ascii="Times New Roman" w:hAnsi="Times New Roman" w:eastAsia="宋体" w:cs="Times New Roman"/>
          <w:kern w:val="2"/>
          <w:sz w:val="30"/>
          <w:szCs w:val="30"/>
        </w:rPr>
        <w:t>采购代理：</w:t>
      </w:r>
      <w:bookmarkEnd w:id="5"/>
      <w:bookmarkEnd w:id="6"/>
      <w:r>
        <w:rPr>
          <w:rFonts w:hint="default" w:ascii="Times New Roman" w:hAnsi="Times New Roman" w:eastAsia="宋体" w:cs="Times New Roman"/>
          <w:kern w:val="2"/>
          <w:sz w:val="30"/>
          <w:szCs w:val="30"/>
        </w:rPr>
        <w:t>南京宁采工程咨询有限公司</w:t>
      </w:r>
    </w:p>
    <w:p w14:paraId="45848F87">
      <w:pPr>
        <w:pStyle w:val="53"/>
        <w:ind w:firstLine="600"/>
        <w:jc w:val="center"/>
        <w:rPr>
          <w:rFonts w:hint="default" w:ascii="Times New Roman" w:hAnsi="Times New Roman" w:eastAsia="宋体" w:cs="Times New Roman"/>
          <w:kern w:val="2"/>
          <w:sz w:val="30"/>
          <w:szCs w:val="30"/>
        </w:rPr>
      </w:pPr>
      <w:r>
        <w:rPr>
          <w:rFonts w:hint="eastAsia" w:cs="Times New Roman"/>
          <w:kern w:val="2"/>
          <w:sz w:val="30"/>
          <w:szCs w:val="30"/>
          <w:lang w:eastAsia="zh-CN"/>
        </w:rPr>
        <w:t>二〇二六</w:t>
      </w:r>
      <w:r>
        <w:rPr>
          <w:rFonts w:hint="default" w:ascii="Times New Roman" w:hAnsi="Times New Roman" w:eastAsia="宋体" w:cs="Times New Roman"/>
          <w:kern w:val="2"/>
          <w:sz w:val="30"/>
          <w:szCs w:val="30"/>
        </w:rPr>
        <w:t>年</w:t>
      </w:r>
      <w:r>
        <w:rPr>
          <w:rFonts w:hint="eastAsia" w:cs="Times New Roman"/>
          <w:kern w:val="2"/>
          <w:sz w:val="30"/>
          <w:szCs w:val="30"/>
          <w:lang w:val="en-US" w:eastAsia="zh-CN"/>
        </w:rPr>
        <w:t>一</w:t>
      </w:r>
      <w:r>
        <w:rPr>
          <w:rFonts w:hint="default" w:ascii="Times New Roman" w:hAnsi="Times New Roman" w:eastAsia="宋体" w:cs="Times New Roman"/>
          <w:kern w:val="2"/>
          <w:sz w:val="30"/>
          <w:szCs w:val="30"/>
        </w:rPr>
        <w:t>月</w:t>
      </w:r>
    </w:p>
    <w:p w14:paraId="0E6FD4AA">
      <w:pPr>
        <w:rPr>
          <w:rFonts w:hint="default" w:ascii="Times New Roman" w:hAnsi="Times New Roman" w:eastAsia="宋体" w:cs="Times New Roman"/>
          <w:kern w:val="2"/>
          <w:sz w:val="30"/>
          <w:szCs w:val="30"/>
        </w:rPr>
      </w:pPr>
    </w:p>
    <w:p w14:paraId="186B702D">
      <w:pPr>
        <w:rPr>
          <w:rFonts w:hint="default" w:ascii="Times New Roman" w:hAnsi="Times New Roman" w:eastAsia="宋体" w:cs="Times New Roman"/>
          <w:kern w:val="2"/>
          <w:sz w:val="30"/>
          <w:szCs w:val="30"/>
        </w:rPr>
      </w:pPr>
    </w:p>
    <w:p w14:paraId="68D15939">
      <w:pPr>
        <w:tabs>
          <w:tab w:val="left" w:pos="870"/>
        </w:tabs>
        <w:spacing w:before="39"/>
        <w:jc w:val="center"/>
        <w:rPr>
          <w:rFonts w:hint="default" w:ascii="Times New Roman" w:hAnsi="Times New Roman" w:eastAsia="宋体" w:cs="Times New Roman"/>
          <w:b/>
          <w:sz w:val="36"/>
          <w:szCs w:val="36"/>
        </w:rPr>
      </w:pPr>
      <w:r>
        <w:rPr>
          <w:rFonts w:hint="default" w:ascii="Times New Roman" w:hAnsi="Times New Roman" w:eastAsia="宋体" w:cs="Times New Roman"/>
          <w:b/>
          <w:sz w:val="36"/>
          <w:szCs w:val="36"/>
        </w:rPr>
        <w:t>目</w:t>
      </w:r>
      <w:r>
        <w:rPr>
          <w:rFonts w:hint="default" w:ascii="Times New Roman" w:hAnsi="Times New Roman" w:eastAsia="宋体" w:cs="Times New Roman"/>
          <w:b/>
          <w:sz w:val="36"/>
          <w:szCs w:val="36"/>
        </w:rPr>
        <w:tab/>
      </w:r>
      <w:r>
        <w:rPr>
          <w:rFonts w:hint="default" w:ascii="Times New Roman" w:hAnsi="Times New Roman" w:eastAsia="宋体" w:cs="Times New Roman"/>
          <w:b/>
          <w:sz w:val="36"/>
          <w:szCs w:val="36"/>
        </w:rPr>
        <w:t>录</w:t>
      </w:r>
    </w:p>
    <w:sdt>
      <w:sdtPr>
        <w:rPr>
          <w:rFonts w:hint="default" w:ascii="Times New Roman" w:hAnsi="Times New Roman" w:eastAsia="宋体" w:cs="Times New Roman"/>
          <w:sz w:val="21"/>
        </w:rPr>
        <w:id w:val="147457148"/>
        <w:docPartObj>
          <w:docPartGallery w:val="Table of Contents"/>
          <w:docPartUnique/>
        </w:docPartObj>
      </w:sdtPr>
      <w:sdtEndPr>
        <w:rPr>
          <w:rFonts w:hint="default" w:ascii="Times New Roman" w:hAnsi="Times New Roman" w:eastAsia="宋体" w:cs="Times New Roman"/>
          <w:b/>
          <w:sz w:val="22"/>
        </w:rPr>
      </w:sdtEndPr>
      <w:sdtContent>
        <w:p w14:paraId="6FEDABF3">
          <w:pPr>
            <w:jc w:val="center"/>
            <w:rPr>
              <w:rFonts w:hint="default" w:ascii="Times New Roman" w:hAnsi="Times New Roman" w:eastAsia="宋体" w:cs="Times New Roman"/>
            </w:rPr>
          </w:pPr>
        </w:p>
        <w:p w14:paraId="73ABB493">
          <w:pPr>
            <w:pStyle w:val="17"/>
            <w:tabs>
              <w:tab w:val="right" w:leader="dot" w:pos="9938"/>
            </w:tabs>
          </w:pPr>
          <w:r>
            <w:rPr>
              <w:rFonts w:hint="default" w:ascii="Times New Roman" w:hAnsi="Times New Roman" w:eastAsia="宋体" w:cs="Times New Roman"/>
              <w:sz w:val="22"/>
              <w:szCs w:val="22"/>
            </w:rPr>
            <w:fldChar w:fldCharType="begin"/>
          </w:r>
          <w:r>
            <w:rPr>
              <w:rFonts w:hint="default" w:ascii="Times New Roman" w:hAnsi="Times New Roman" w:eastAsia="宋体" w:cs="Times New Roman"/>
              <w:sz w:val="22"/>
              <w:szCs w:val="22"/>
            </w:rPr>
            <w:instrText xml:space="preserve">TOC \o "1-2" \h \u </w:instrText>
          </w:r>
          <w:r>
            <w:rPr>
              <w:rFonts w:hint="default" w:ascii="Times New Roman" w:hAnsi="Times New Roman" w:eastAsia="宋体" w:cs="Times New Roman"/>
              <w:sz w:val="22"/>
              <w:szCs w:val="22"/>
            </w:rPr>
            <w:fldChar w:fldCharType="separate"/>
          </w:r>
          <w:r>
            <w:rPr>
              <w:rFonts w:hint="default" w:ascii="Times New Roman" w:hAnsi="Times New Roman" w:eastAsia="宋体" w:cs="Times New Roman"/>
              <w:szCs w:val="22"/>
            </w:rPr>
            <w:fldChar w:fldCharType="begin"/>
          </w:r>
          <w:r>
            <w:rPr>
              <w:rFonts w:hint="default" w:ascii="Times New Roman" w:hAnsi="Times New Roman" w:eastAsia="宋体" w:cs="Times New Roman"/>
              <w:szCs w:val="22"/>
            </w:rPr>
            <w:instrText xml:space="preserve"> HYPERLINK \l _Toc27273 </w:instrText>
          </w:r>
          <w:r>
            <w:rPr>
              <w:rFonts w:hint="default" w:ascii="Times New Roman" w:hAnsi="Times New Roman" w:eastAsia="宋体" w:cs="Times New Roman"/>
              <w:szCs w:val="22"/>
            </w:rPr>
            <w:fldChar w:fldCharType="separate"/>
          </w:r>
          <w:r>
            <w:rPr>
              <w:rFonts w:hint="default" w:ascii="Times New Roman" w:hAnsi="Times New Roman" w:eastAsia="宋体" w:cs="Times New Roman"/>
              <w:bCs/>
            </w:rPr>
            <w:t>竞争性磋商文件</w:t>
          </w:r>
          <w:r>
            <w:tab/>
          </w:r>
          <w:r>
            <w:fldChar w:fldCharType="begin"/>
          </w:r>
          <w:r>
            <w:instrText xml:space="preserve"> PAGEREF _Toc27273 \h </w:instrText>
          </w:r>
          <w:r>
            <w:fldChar w:fldCharType="separate"/>
          </w:r>
          <w:r>
            <w:t>1</w:t>
          </w:r>
          <w:r>
            <w:fldChar w:fldCharType="end"/>
          </w:r>
          <w:r>
            <w:rPr>
              <w:rFonts w:hint="default" w:ascii="Times New Roman" w:hAnsi="Times New Roman" w:eastAsia="宋体" w:cs="Times New Roman"/>
              <w:szCs w:val="22"/>
            </w:rPr>
            <w:fldChar w:fldCharType="end"/>
          </w:r>
        </w:p>
        <w:p w14:paraId="44E591C9">
          <w:pPr>
            <w:pStyle w:val="17"/>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_Toc20572 </w:instrText>
          </w:r>
          <w:r>
            <w:rPr>
              <w:rFonts w:hint="default" w:ascii="Times New Roman" w:hAnsi="Times New Roman" w:eastAsia="宋体" w:cs="Times New Roman"/>
            </w:rPr>
            <w:fldChar w:fldCharType="separate"/>
          </w:r>
          <w:r>
            <w:rPr>
              <w:rFonts w:hint="default" w:ascii="Times New Roman" w:hAnsi="Times New Roman" w:eastAsia="宋体" w:cs="Times New Roman"/>
              <w:bCs/>
              <w:szCs w:val="36"/>
            </w:rPr>
            <w:t>第一章</w:t>
          </w:r>
          <w:r>
            <w:rPr>
              <w:rFonts w:hint="default" w:ascii="Times New Roman" w:hAnsi="Times New Roman" w:eastAsia="宋体" w:cs="Times New Roman"/>
              <w:bCs/>
              <w:szCs w:val="36"/>
              <w:lang w:val="en-US"/>
            </w:rPr>
            <w:t xml:space="preserve"> </w:t>
          </w:r>
          <w:r>
            <w:rPr>
              <w:rFonts w:hint="default" w:ascii="Times New Roman" w:hAnsi="Times New Roman" w:eastAsia="宋体" w:cs="Times New Roman"/>
              <w:bCs/>
              <w:szCs w:val="36"/>
            </w:rPr>
            <w:t>磋商邀请</w:t>
          </w:r>
          <w:r>
            <w:tab/>
          </w:r>
          <w:r>
            <w:fldChar w:fldCharType="begin"/>
          </w:r>
          <w:r>
            <w:instrText xml:space="preserve"> PAGEREF _Toc20572 \h </w:instrText>
          </w:r>
          <w:r>
            <w:fldChar w:fldCharType="separate"/>
          </w:r>
          <w:r>
            <w:t>3</w:t>
          </w:r>
          <w:r>
            <w:fldChar w:fldCharType="end"/>
          </w:r>
          <w:r>
            <w:rPr>
              <w:rFonts w:hint="default" w:ascii="Times New Roman" w:hAnsi="Times New Roman" w:eastAsia="宋体" w:cs="Times New Roman"/>
            </w:rPr>
            <w:fldChar w:fldCharType="end"/>
          </w:r>
        </w:p>
        <w:p w14:paraId="3BB61CE9">
          <w:pPr>
            <w:pStyle w:val="17"/>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_Toc8603 </w:instrText>
          </w:r>
          <w:r>
            <w:rPr>
              <w:rFonts w:hint="default" w:ascii="Times New Roman" w:hAnsi="Times New Roman" w:eastAsia="宋体" w:cs="Times New Roman"/>
            </w:rPr>
            <w:fldChar w:fldCharType="separate"/>
          </w:r>
          <w:r>
            <w:rPr>
              <w:rFonts w:hint="default" w:ascii="Times New Roman" w:hAnsi="Times New Roman" w:eastAsia="宋体" w:cs="Times New Roman"/>
              <w:bCs/>
              <w:szCs w:val="36"/>
            </w:rPr>
            <w:t>第</w:t>
          </w:r>
          <w:r>
            <w:rPr>
              <w:rFonts w:hint="default" w:ascii="Times New Roman" w:hAnsi="Times New Roman" w:eastAsia="宋体" w:cs="Times New Roman"/>
              <w:bCs/>
              <w:szCs w:val="36"/>
              <w:lang w:val="en-US"/>
            </w:rPr>
            <w:t>二</w:t>
          </w:r>
          <w:r>
            <w:rPr>
              <w:rFonts w:hint="default" w:ascii="Times New Roman" w:hAnsi="Times New Roman" w:eastAsia="宋体" w:cs="Times New Roman"/>
              <w:bCs/>
              <w:szCs w:val="36"/>
            </w:rPr>
            <w:t>章</w:t>
          </w:r>
          <w:r>
            <w:rPr>
              <w:rFonts w:hint="default" w:ascii="Times New Roman" w:hAnsi="Times New Roman" w:eastAsia="宋体" w:cs="Times New Roman"/>
              <w:bCs/>
              <w:szCs w:val="36"/>
              <w:lang w:val="en-US"/>
            </w:rPr>
            <w:t xml:space="preserve"> </w:t>
          </w:r>
          <w:r>
            <w:rPr>
              <w:rFonts w:hint="default" w:ascii="Times New Roman" w:hAnsi="Times New Roman" w:eastAsia="宋体" w:cs="Times New Roman"/>
              <w:bCs/>
              <w:szCs w:val="36"/>
            </w:rPr>
            <w:t>竞争性磋商须知</w:t>
          </w:r>
          <w:r>
            <w:tab/>
          </w:r>
          <w:r>
            <w:fldChar w:fldCharType="begin"/>
          </w:r>
          <w:r>
            <w:instrText xml:space="preserve"> PAGEREF _Toc8603 \h </w:instrText>
          </w:r>
          <w:r>
            <w:fldChar w:fldCharType="separate"/>
          </w:r>
          <w:r>
            <w:t>6</w:t>
          </w:r>
          <w:r>
            <w:fldChar w:fldCharType="end"/>
          </w:r>
          <w:r>
            <w:rPr>
              <w:rFonts w:hint="default" w:ascii="Times New Roman" w:hAnsi="Times New Roman" w:eastAsia="宋体" w:cs="Times New Roman"/>
            </w:rPr>
            <w:fldChar w:fldCharType="end"/>
          </w:r>
        </w:p>
        <w:p w14:paraId="747C2D9C">
          <w:pPr>
            <w:pStyle w:val="22"/>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_Toc16811 </w:instrText>
          </w:r>
          <w:r>
            <w:rPr>
              <w:rFonts w:hint="default" w:ascii="Times New Roman" w:hAnsi="Times New Roman" w:eastAsia="宋体" w:cs="Times New Roman"/>
            </w:rPr>
            <w:fldChar w:fldCharType="separate"/>
          </w:r>
          <w:r>
            <w:rPr>
              <w:rFonts w:hint="eastAsia" w:ascii="Times New Roman" w:hAnsi="Times New Roman" w:eastAsia="宋体" w:cs="Times New Roman"/>
            </w:rPr>
            <w:t xml:space="preserve">一、 </w:t>
          </w:r>
          <w:r>
            <w:rPr>
              <w:rFonts w:hint="default" w:ascii="Times New Roman" w:hAnsi="Times New Roman" w:eastAsia="宋体" w:cs="Times New Roman"/>
            </w:rPr>
            <w:t>总则</w:t>
          </w:r>
          <w:r>
            <w:tab/>
          </w:r>
          <w:r>
            <w:fldChar w:fldCharType="begin"/>
          </w:r>
          <w:r>
            <w:instrText xml:space="preserve"> PAGEREF _Toc16811 \h </w:instrText>
          </w:r>
          <w:r>
            <w:fldChar w:fldCharType="separate"/>
          </w:r>
          <w:r>
            <w:t>6</w:t>
          </w:r>
          <w:r>
            <w:fldChar w:fldCharType="end"/>
          </w:r>
          <w:r>
            <w:rPr>
              <w:rFonts w:hint="default" w:ascii="Times New Roman" w:hAnsi="Times New Roman" w:eastAsia="宋体" w:cs="Times New Roman"/>
            </w:rPr>
            <w:fldChar w:fldCharType="end"/>
          </w:r>
        </w:p>
        <w:p w14:paraId="2FC63E20">
          <w:pPr>
            <w:pStyle w:val="22"/>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_Toc4675 </w:instrText>
          </w:r>
          <w:r>
            <w:rPr>
              <w:rFonts w:hint="default" w:ascii="Times New Roman" w:hAnsi="Times New Roman" w:eastAsia="宋体" w:cs="Times New Roman"/>
            </w:rPr>
            <w:fldChar w:fldCharType="separate"/>
          </w:r>
          <w:r>
            <w:rPr>
              <w:rFonts w:hint="default" w:ascii="Times New Roman" w:hAnsi="Times New Roman" w:eastAsia="宋体" w:cs="Times New Roman"/>
              <w:lang w:val="en-US"/>
            </w:rPr>
            <w:t>二、响应性文件的编制</w:t>
          </w:r>
          <w:r>
            <w:tab/>
          </w:r>
          <w:r>
            <w:fldChar w:fldCharType="begin"/>
          </w:r>
          <w:r>
            <w:instrText xml:space="preserve"> PAGEREF _Toc4675 \h </w:instrText>
          </w:r>
          <w:r>
            <w:fldChar w:fldCharType="separate"/>
          </w:r>
          <w:r>
            <w:t>8</w:t>
          </w:r>
          <w:r>
            <w:fldChar w:fldCharType="end"/>
          </w:r>
          <w:r>
            <w:rPr>
              <w:rFonts w:hint="default" w:ascii="Times New Roman" w:hAnsi="Times New Roman" w:eastAsia="宋体" w:cs="Times New Roman"/>
            </w:rPr>
            <w:fldChar w:fldCharType="end"/>
          </w:r>
        </w:p>
        <w:p w14:paraId="1B958CF4">
          <w:pPr>
            <w:pStyle w:val="22"/>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_Toc2450 </w:instrText>
          </w:r>
          <w:r>
            <w:rPr>
              <w:rFonts w:hint="default" w:ascii="Times New Roman" w:hAnsi="Times New Roman" w:eastAsia="宋体" w:cs="Times New Roman"/>
            </w:rPr>
            <w:fldChar w:fldCharType="separate"/>
          </w:r>
          <w:r>
            <w:rPr>
              <w:rFonts w:hint="default" w:ascii="Times New Roman" w:hAnsi="Times New Roman" w:eastAsia="宋体" w:cs="Times New Roman"/>
              <w:lang w:val="en-US"/>
            </w:rPr>
            <w:t>三</w:t>
          </w:r>
          <w:r>
            <w:rPr>
              <w:rFonts w:hint="default" w:ascii="Times New Roman" w:hAnsi="Times New Roman" w:eastAsia="宋体" w:cs="Times New Roman"/>
            </w:rPr>
            <w:t>、响应性文件递交</w:t>
          </w:r>
          <w:r>
            <w:tab/>
          </w:r>
          <w:r>
            <w:fldChar w:fldCharType="begin"/>
          </w:r>
          <w:r>
            <w:instrText xml:space="preserve"> PAGEREF _Toc2450 \h </w:instrText>
          </w:r>
          <w:r>
            <w:fldChar w:fldCharType="separate"/>
          </w:r>
          <w:r>
            <w:t>9</w:t>
          </w:r>
          <w:r>
            <w:fldChar w:fldCharType="end"/>
          </w:r>
          <w:r>
            <w:rPr>
              <w:rFonts w:hint="default" w:ascii="Times New Roman" w:hAnsi="Times New Roman" w:eastAsia="宋体" w:cs="Times New Roman"/>
            </w:rPr>
            <w:fldChar w:fldCharType="end"/>
          </w:r>
        </w:p>
        <w:p w14:paraId="66ADD168">
          <w:pPr>
            <w:pStyle w:val="22"/>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_Toc13838 </w:instrText>
          </w:r>
          <w:r>
            <w:rPr>
              <w:rFonts w:hint="default" w:ascii="Times New Roman" w:hAnsi="Times New Roman" w:eastAsia="宋体" w:cs="Times New Roman"/>
            </w:rPr>
            <w:fldChar w:fldCharType="separate"/>
          </w:r>
          <w:r>
            <w:rPr>
              <w:rFonts w:hint="default" w:ascii="Times New Roman" w:hAnsi="Times New Roman" w:eastAsia="宋体" w:cs="Times New Roman"/>
            </w:rPr>
            <w:t>四、磋商</w:t>
          </w:r>
          <w:r>
            <w:tab/>
          </w:r>
          <w:r>
            <w:fldChar w:fldCharType="begin"/>
          </w:r>
          <w:r>
            <w:instrText xml:space="preserve"> PAGEREF _Toc13838 \h </w:instrText>
          </w:r>
          <w:r>
            <w:fldChar w:fldCharType="separate"/>
          </w:r>
          <w:r>
            <w:t>10</w:t>
          </w:r>
          <w:r>
            <w:fldChar w:fldCharType="end"/>
          </w:r>
          <w:r>
            <w:rPr>
              <w:rFonts w:hint="default" w:ascii="Times New Roman" w:hAnsi="Times New Roman" w:eastAsia="宋体" w:cs="Times New Roman"/>
            </w:rPr>
            <w:fldChar w:fldCharType="end"/>
          </w:r>
        </w:p>
        <w:p w14:paraId="419DBA5E">
          <w:pPr>
            <w:pStyle w:val="22"/>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_Toc20560 </w:instrText>
          </w:r>
          <w:r>
            <w:rPr>
              <w:rFonts w:hint="default" w:ascii="Times New Roman" w:hAnsi="Times New Roman" w:eastAsia="宋体" w:cs="Times New Roman"/>
            </w:rPr>
            <w:fldChar w:fldCharType="separate"/>
          </w:r>
          <w:r>
            <w:rPr>
              <w:rFonts w:hint="default" w:ascii="Times New Roman" w:hAnsi="Times New Roman" w:eastAsia="宋体" w:cs="Times New Roman"/>
            </w:rPr>
            <w:t>五、无效磋商响应文件</w:t>
          </w:r>
          <w:r>
            <w:tab/>
          </w:r>
          <w:r>
            <w:fldChar w:fldCharType="begin"/>
          </w:r>
          <w:r>
            <w:instrText xml:space="preserve"> PAGEREF _Toc20560 \h </w:instrText>
          </w:r>
          <w:r>
            <w:fldChar w:fldCharType="separate"/>
          </w:r>
          <w:r>
            <w:t>10</w:t>
          </w:r>
          <w:r>
            <w:fldChar w:fldCharType="end"/>
          </w:r>
          <w:r>
            <w:rPr>
              <w:rFonts w:hint="default" w:ascii="Times New Roman" w:hAnsi="Times New Roman" w:eastAsia="宋体" w:cs="Times New Roman"/>
            </w:rPr>
            <w:fldChar w:fldCharType="end"/>
          </w:r>
        </w:p>
        <w:p w14:paraId="6FD14F43">
          <w:pPr>
            <w:pStyle w:val="22"/>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_Toc23961 </w:instrText>
          </w:r>
          <w:r>
            <w:rPr>
              <w:rFonts w:hint="default" w:ascii="Times New Roman" w:hAnsi="Times New Roman" w:eastAsia="宋体" w:cs="Times New Roman"/>
            </w:rPr>
            <w:fldChar w:fldCharType="separate"/>
          </w:r>
          <w:r>
            <w:rPr>
              <w:rFonts w:hint="default" w:ascii="Times New Roman" w:hAnsi="Times New Roman" w:eastAsia="宋体" w:cs="Times New Roman"/>
            </w:rPr>
            <w:t>六、成交及合同授予</w:t>
          </w:r>
          <w:r>
            <w:tab/>
          </w:r>
          <w:r>
            <w:fldChar w:fldCharType="begin"/>
          </w:r>
          <w:r>
            <w:instrText xml:space="preserve"> PAGEREF _Toc23961 \h </w:instrText>
          </w:r>
          <w:r>
            <w:fldChar w:fldCharType="separate"/>
          </w:r>
          <w:r>
            <w:t>11</w:t>
          </w:r>
          <w:r>
            <w:fldChar w:fldCharType="end"/>
          </w:r>
          <w:r>
            <w:rPr>
              <w:rFonts w:hint="default" w:ascii="Times New Roman" w:hAnsi="Times New Roman" w:eastAsia="宋体" w:cs="Times New Roman"/>
            </w:rPr>
            <w:fldChar w:fldCharType="end"/>
          </w:r>
        </w:p>
        <w:p w14:paraId="4A2A1296">
          <w:pPr>
            <w:pStyle w:val="22"/>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_Toc12284 </w:instrText>
          </w:r>
          <w:r>
            <w:rPr>
              <w:rFonts w:hint="default" w:ascii="Times New Roman" w:hAnsi="Times New Roman" w:eastAsia="宋体" w:cs="Times New Roman"/>
            </w:rPr>
            <w:fldChar w:fldCharType="separate"/>
          </w:r>
          <w:r>
            <w:rPr>
              <w:rFonts w:hint="default" w:ascii="Times New Roman" w:hAnsi="Times New Roman" w:eastAsia="宋体" w:cs="Times New Roman"/>
            </w:rPr>
            <w:t>七、无成交供应商原因</w:t>
          </w:r>
          <w:r>
            <w:tab/>
          </w:r>
          <w:r>
            <w:fldChar w:fldCharType="begin"/>
          </w:r>
          <w:r>
            <w:instrText xml:space="preserve"> PAGEREF _Toc12284 \h </w:instrText>
          </w:r>
          <w:r>
            <w:fldChar w:fldCharType="separate"/>
          </w:r>
          <w:r>
            <w:t>12</w:t>
          </w:r>
          <w:r>
            <w:fldChar w:fldCharType="end"/>
          </w:r>
          <w:r>
            <w:rPr>
              <w:rFonts w:hint="default" w:ascii="Times New Roman" w:hAnsi="Times New Roman" w:eastAsia="宋体" w:cs="Times New Roman"/>
            </w:rPr>
            <w:fldChar w:fldCharType="end"/>
          </w:r>
        </w:p>
        <w:p w14:paraId="0ABEA524">
          <w:pPr>
            <w:pStyle w:val="22"/>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_Toc24266 </w:instrText>
          </w:r>
          <w:r>
            <w:rPr>
              <w:rFonts w:hint="default" w:ascii="Times New Roman" w:hAnsi="Times New Roman" w:eastAsia="宋体" w:cs="Times New Roman"/>
            </w:rPr>
            <w:fldChar w:fldCharType="separate"/>
          </w:r>
          <w:r>
            <w:rPr>
              <w:rFonts w:hint="default" w:ascii="Times New Roman" w:hAnsi="Times New Roman" w:eastAsia="宋体" w:cs="Times New Roman"/>
            </w:rPr>
            <w:t>八、质疑和投诉</w:t>
          </w:r>
          <w:r>
            <w:tab/>
          </w:r>
          <w:r>
            <w:fldChar w:fldCharType="begin"/>
          </w:r>
          <w:r>
            <w:instrText xml:space="preserve"> PAGEREF _Toc24266 \h </w:instrText>
          </w:r>
          <w:r>
            <w:fldChar w:fldCharType="separate"/>
          </w:r>
          <w:r>
            <w:t>12</w:t>
          </w:r>
          <w:r>
            <w:fldChar w:fldCharType="end"/>
          </w:r>
          <w:r>
            <w:rPr>
              <w:rFonts w:hint="default" w:ascii="Times New Roman" w:hAnsi="Times New Roman" w:eastAsia="宋体" w:cs="Times New Roman"/>
            </w:rPr>
            <w:fldChar w:fldCharType="end"/>
          </w:r>
        </w:p>
        <w:p w14:paraId="0FA1801C">
          <w:pPr>
            <w:pStyle w:val="17"/>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_Toc25193 </w:instrText>
          </w:r>
          <w:r>
            <w:rPr>
              <w:rFonts w:hint="default" w:ascii="Times New Roman" w:hAnsi="Times New Roman" w:eastAsia="宋体" w:cs="Times New Roman"/>
            </w:rPr>
            <w:fldChar w:fldCharType="separate"/>
          </w:r>
          <w:r>
            <w:rPr>
              <w:rFonts w:hint="eastAsia" w:ascii="Times New Roman" w:hAnsi="Times New Roman" w:eastAsia="宋体" w:cs="Times New Roman"/>
              <w:bCs/>
              <w:szCs w:val="22"/>
            </w:rPr>
            <w:t xml:space="preserve">第三章 </w:t>
          </w:r>
          <w:r>
            <w:rPr>
              <w:rFonts w:hint="default" w:ascii="Times New Roman" w:hAnsi="Times New Roman" w:eastAsia="宋体" w:cs="Times New Roman"/>
              <w:bCs/>
              <w:szCs w:val="22"/>
            </w:rPr>
            <w:t>磋商项目需求</w:t>
          </w:r>
          <w:r>
            <w:tab/>
          </w:r>
          <w:r>
            <w:fldChar w:fldCharType="begin"/>
          </w:r>
          <w:r>
            <w:instrText xml:space="preserve"> PAGEREF _Toc25193 \h </w:instrText>
          </w:r>
          <w:r>
            <w:fldChar w:fldCharType="separate"/>
          </w:r>
          <w:r>
            <w:t>13</w:t>
          </w:r>
          <w:r>
            <w:fldChar w:fldCharType="end"/>
          </w:r>
          <w:r>
            <w:rPr>
              <w:rFonts w:hint="default" w:ascii="Times New Roman" w:hAnsi="Times New Roman" w:eastAsia="宋体" w:cs="Times New Roman"/>
            </w:rPr>
            <w:fldChar w:fldCharType="end"/>
          </w:r>
        </w:p>
        <w:p w14:paraId="46D28DEA">
          <w:pPr>
            <w:pStyle w:val="22"/>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_Toc24994 </w:instrText>
          </w:r>
          <w:r>
            <w:rPr>
              <w:rFonts w:hint="default" w:ascii="Times New Roman" w:hAnsi="Times New Roman" w:eastAsia="宋体" w:cs="Times New Roman"/>
            </w:rPr>
            <w:fldChar w:fldCharType="separate"/>
          </w:r>
          <w:r>
            <w:rPr>
              <w:rFonts w:hint="default" w:ascii="宋体" w:hAnsi="宋体" w:eastAsia="宋体" w:cs="Arial"/>
              <w:bCs w:val="0"/>
              <w:kern w:val="0"/>
              <w:szCs w:val="21"/>
              <w:lang w:val="en-US" w:eastAsia="zh-CN" w:bidi="ar"/>
            </w:rPr>
            <w:t>一、项目概况：</w:t>
          </w:r>
          <w:r>
            <w:tab/>
          </w:r>
          <w:r>
            <w:fldChar w:fldCharType="begin"/>
          </w:r>
          <w:r>
            <w:instrText xml:space="preserve"> PAGEREF _Toc24994 \h </w:instrText>
          </w:r>
          <w:r>
            <w:fldChar w:fldCharType="separate"/>
          </w:r>
          <w:r>
            <w:t>13</w:t>
          </w:r>
          <w:r>
            <w:fldChar w:fldCharType="end"/>
          </w:r>
          <w:r>
            <w:rPr>
              <w:rFonts w:hint="default" w:ascii="Times New Roman" w:hAnsi="Times New Roman" w:eastAsia="宋体" w:cs="Times New Roman"/>
            </w:rPr>
            <w:fldChar w:fldCharType="end"/>
          </w:r>
        </w:p>
        <w:p w14:paraId="07379FA4">
          <w:pPr>
            <w:pStyle w:val="22"/>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_Toc22311 </w:instrText>
          </w:r>
          <w:r>
            <w:rPr>
              <w:rFonts w:hint="default" w:ascii="Times New Roman" w:hAnsi="Times New Roman" w:eastAsia="宋体" w:cs="Times New Roman"/>
            </w:rPr>
            <w:fldChar w:fldCharType="separate"/>
          </w:r>
          <w:r>
            <w:rPr>
              <w:rFonts w:hint="eastAsia" w:ascii="宋体" w:hAnsi="宋体" w:eastAsia="宋体" w:cs="Arial"/>
              <w:bCs w:val="0"/>
              <w:kern w:val="0"/>
              <w:szCs w:val="21"/>
              <w:lang w:val="en-US" w:eastAsia="zh-CN" w:bidi="ar"/>
            </w:rPr>
            <w:t>二</w:t>
          </w:r>
          <w:r>
            <w:rPr>
              <w:rFonts w:hint="default" w:ascii="宋体" w:hAnsi="宋体" w:eastAsia="宋体" w:cs="Arial"/>
              <w:bCs w:val="0"/>
              <w:kern w:val="0"/>
              <w:szCs w:val="21"/>
              <w:lang w:val="en-US" w:eastAsia="zh-CN" w:bidi="ar"/>
            </w:rPr>
            <w:t xml:space="preserve">、 </w:t>
          </w:r>
          <w:r>
            <w:rPr>
              <w:rFonts w:hint="eastAsia" w:cs="Arial"/>
              <w:bCs w:val="0"/>
              <w:kern w:val="0"/>
              <w:szCs w:val="21"/>
              <w:lang w:val="en-US" w:eastAsia="zh-CN" w:bidi="ar"/>
            </w:rPr>
            <w:t>2026年-2027年湖熟街道太阳能路灯养护项目</w:t>
          </w:r>
          <w:r>
            <w:rPr>
              <w:rFonts w:hint="eastAsia" w:ascii="宋体" w:hAnsi="宋体" w:eastAsia="宋体" w:cs="Arial"/>
              <w:bCs w:val="0"/>
              <w:kern w:val="0"/>
              <w:szCs w:val="21"/>
              <w:lang w:val="en-US" w:eastAsia="zh-CN" w:bidi="ar"/>
            </w:rPr>
            <w:t>清单</w:t>
          </w:r>
          <w:r>
            <w:rPr>
              <w:rFonts w:hint="eastAsia" w:cs="Arial"/>
              <w:bCs w:val="0"/>
              <w:kern w:val="0"/>
              <w:szCs w:val="21"/>
              <w:lang w:val="en-US" w:eastAsia="zh-CN" w:bidi="ar"/>
            </w:rPr>
            <w:t>及技术参数</w:t>
          </w:r>
          <w:r>
            <w:tab/>
          </w:r>
          <w:r>
            <w:fldChar w:fldCharType="begin"/>
          </w:r>
          <w:r>
            <w:instrText xml:space="preserve"> PAGEREF _Toc22311 \h </w:instrText>
          </w:r>
          <w:r>
            <w:fldChar w:fldCharType="separate"/>
          </w:r>
          <w:r>
            <w:t>13</w:t>
          </w:r>
          <w:r>
            <w:fldChar w:fldCharType="end"/>
          </w:r>
          <w:r>
            <w:rPr>
              <w:rFonts w:hint="default" w:ascii="Times New Roman" w:hAnsi="Times New Roman" w:eastAsia="宋体" w:cs="Times New Roman"/>
            </w:rPr>
            <w:fldChar w:fldCharType="end"/>
          </w:r>
        </w:p>
        <w:p w14:paraId="307AE244">
          <w:pPr>
            <w:pStyle w:val="22"/>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_Toc10427 </w:instrText>
          </w:r>
          <w:r>
            <w:rPr>
              <w:rFonts w:hint="default" w:ascii="Times New Roman" w:hAnsi="Times New Roman" w:eastAsia="宋体" w:cs="Times New Roman"/>
            </w:rPr>
            <w:fldChar w:fldCharType="separate"/>
          </w:r>
          <w:r>
            <w:rPr>
              <w:rFonts w:hint="eastAsia" w:ascii="宋体" w:hAnsi="宋体" w:eastAsia="宋体" w:cs="Arial"/>
              <w:bCs w:val="0"/>
              <w:kern w:val="0"/>
              <w:szCs w:val="21"/>
              <w:lang w:val="en-US" w:eastAsia="zh-CN" w:bidi="ar"/>
            </w:rPr>
            <w:t>三、</w:t>
          </w:r>
          <w:r>
            <w:rPr>
              <w:rFonts w:hint="eastAsia" w:hAnsi="宋体"/>
              <w:szCs w:val="21"/>
              <w:lang w:val="zh-CN"/>
            </w:rPr>
            <w:t>★</w:t>
          </w:r>
          <w:r>
            <w:rPr>
              <w:rFonts w:hint="eastAsia" w:ascii="宋体" w:hAnsi="宋体" w:eastAsia="宋体" w:cs="Arial"/>
              <w:bCs w:val="0"/>
              <w:kern w:val="0"/>
              <w:szCs w:val="21"/>
              <w:lang w:val="en-US" w:eastAsia="zh-CN" w:bidi="ar"/>
            </w:rPr>
            <w:t>服务内容</w:t>
          </w:r>
          <w:r>
            <w:tab/>
          </w:r>
          <w:r>
            <w:fldChar w:fldCharType="begin"/>
          </w:r>
          <w:r>
            <w:instrText xml:space="preserve"> PAGEREF _Toc10427 \h </w:instrText>
          </w:r>
          <w:r>
            <w:fldChar w:fldCharType="separate"/>
          </w:r>
          <w:r>
            <w:t>14</w:t>
          </w:r>
          <w:r>
            <w:fldChar w:fldCharType="end"/>
          </w:r>
          <w:r>
            <w:rPr>
              <w:rFonts w:hint="default" w:ascii="Times New Roman" w:hAnsi="Times New Roman" w:eastAsia="宋体" w:cs="Times New Roman"/>
            </w:rPr>
            <w:fldChar w:fldCharType="end"/>
          </w:r>
        </w:p>
        <w:p w14:paraId="016B36AB">
          <w:pPr>
            <w:pStyle w:val="22"/>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_Toc14983 </w:instrText>
          </w:r>
          <w:r>
            <w:rPr>
              <w:rFonts w:hint="default" w:ascii="Times New Roman" w:hAnsi="Times New Roman" w:eastAsia="宋体" w:cs="Times New Roman"/>
            </w:rPr>
            <w:fldChar w:fldCharType="separate"/>
          </w:r>
          <w:r>
            <w:rPr>
              <w:rFonts w:hint="eastAsia" w:ascii="宋体" w:hAnsi="宋体" w:eastAsia="宋体" w:cs="Arial"/>
              <w:bCs/>
              <w:kern w:val="0"/>
              <w:szCs w:val="21"/>
              <w:lang w:val="en-US" w:eastAsia="zh-CN" w:bidi="ar"/>
            </w:rPr>
            <w:t>四、</w:t>
          </w:r>
          <w:r>
            <w:rPr>
              <w:rFonts w:hint="eastAsia" w:hAnsi="宋体"/>
              <w:szCs w:val="21"/>
              <w:lang w:val="zh-CN"/>
            </w:rPr>
            <w:t>★</w:t>
          </w:r>
          <w:r>
            <w:rPr>
              <w:rFonts w:hint="eastAsia" w:ascii="宋体" w:hAnsi="宋体" w:eastAsia="宋体" w:cs="Arial"/>
              <w:bCs/>
              <w:kern w:val="0"/>
              <w:szCs w:val="21"/>
              <w:lang w:val="en-US" w:eastAsia="zh-CN" w:bidi="ar"/>
            </w:rPr>
            <w:t>维修养护服务要求</w:t>
          </w:r>
          <w:r>
            <w:tab/>
          </w:r>
          <w:r>
            <w:fldChar w:fldCharType="begin"/>
          </w:r>
          <w:r>
            <w:instrText xml:space="preserve"> PAGEREF _Toc14983 \h </w:instrText>
          </w:r>
          <w:r>
            <w:fldChar w:fldCharType="separate"/>
          </w:r>
          <w:r>
            <w:t>14</w:t>
          </w:r>
          <w:r>
            <w:fldChar w:fldCharType="end"/>
          </w:r>
          <w:r>
            <w:rPr>
              <w:rFonts w:hint="default" w:ascii="Times New Roman" w:hAnsi="Times New Roman" w:eastAsia="宋体" w:cs="Times New Roman"/>
            </w:rPr>
            <w:fldChar w:fldCharType="end"/>
          </w:r>
        </w:p>
        <w:p w14:paraId="614F4282">
          <w:pPr>
            <w:pStyle w:val="22"/>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_Toc23225 </w:instrText>
          </w:r>
          <w:r>
            <w:rPr>
              <w:rFonts w:hint="default" w:ascii="Times New Roman" w:hAnsi="Times New Roman" w:eastAsia="宋体" w:cs="Times New Roman"/>
            </w:rPr>
            <w:fldChar w:fldCharType="separate"/>
          </w:r>
          <w:r>
            <w:rPr>
              <w:rFonts w:hint="eastAsia" w:ascii="宋体" w:hAnsi="宋体" w:eastAsia="宋体" w:cs="Arial"/>
              <w:bCs/>
              <w:kern w:val="0"/>
              <w:szCs w:val="21"/>
              <w:lang w:val="en-US" w:eastAsia="zh-CN" w:bidi="ar"/>
            </w:rPr>
            <w:t>五、</w:t>
          </w:r>
          <w:r>
            <w:rPr>
              <w:rFonts w:hint="eastAsia" w:hAnsi="宋体"/>
              <w:szCs w:val="21"/>
              <w:lang w:val="zh-CN"/>
            </w:rPr>
            <w:t>★</w:t>
          </w:r>
          <w:r>
            <w:rPr>
              <w:rFonts w:hint="eastAsia" w:ascii="宋体" w:hAnsi="宋体" w:eastAsia="宋体" w:cs="Arial"/>
              <w:bCs/>
              <w:kern w:val="0"/>
              <w:szCs w:val="21"/>
              <w:lang w:val="en-US" w:eastAsia="zh-CN" w:bidi="ar"/>
            </w:rPr>
            <w:t>维修养护人员、设备、场地要求</w:t>
          </w:r>
          <w:r>
            <w:tab/>
          </w:r>
          <w:r>
            <w:fldChar w:fldCharType="begin"/>
          </w:r>
          <w:r>
            <w:instrText xml:space="preserve"> PAGEREF _Toc23225 \h </w:instrText>
          </w:r>
          <w:r>
            <w:fldChar w:fldCharType="separate"/>
          </w:r>
          <w:r>
            <w:t>15</w:t>
          </w:r>
          <w:r>
            <w:fldChar w:fldCharType="end"/>
          </w:r>
          <w:r>
            <w:rPr>
              <w:rFonts w:hint="default" w:ascii="Times New Roman" w:hAnsi="Times New Roman" w:eastAsia="宋体" w:cs="Times New Roman"/>
            </w:rPr>
            <w:fldChar w:fldCharType="end"/>
          </w:r>
        </w:p>
        <w:p w14:paraId="77914A3E">
          <w:pPr>
            <w:pStyle w:val="22"/>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_Toc32210 </w:instrText>
          </w:r>
          <w:r>
            <w:rPr>
              <w:rFonts w:hint="default" w:ascii="Times New Roman" w:hAnsi="Times New Roman" w:eastAsia="宋体" w:cs="Times New Roman"/>
            </w:rPr>
            <w:fldChar w:fldCharType="separate"/>
          </w:r>
          <w:r>
            <w:rPr>
              <w:rFonts w:hint="eastAsia" w:ascii="宋体" w:hAnsi="宋体" w:eastAsia="宋体" w:cs="Arial"/>
              <w:bCs/>
              <w:kern w:val="0"/>
              <w:szCs w:val="21"/>
              <w:lang w:val="en-US" w:eastAsia="zh-CN" w:bidi="ar"/>
            </w:rPr>
            <w:t>六、</w:t>
          </w:r>
          <w:r>
            <w:rPr>
              <w:rFonts w:hint="eastAsia" w:hAnsi="宋体"/>
              <w:bCs/>
              <w:szCs w:val="21"/>
              <w:lang w:val="zh-CN"/>
            </w:rPr>
            <w:t>★</w:t>
          </w:r>
          <w:r>
            <w:rPr>
              <w:rFonts w:hint="eastAsia" w:ascii="宋体" w:hAnsi="宋体" w:eastAsia="宋体" w:cs="Arial"/>
              <w:bCs/>
              <w:kern w:val="0"/>
              <w:szCs w:val="21"/>
              <w:lang w:val="en-US" w:eastAsia="zh-CN" w:bidi="ar"/>
            </w:rPr>
            <w:t>路灯维修养护考核及支付办法 ：</w:t>
          </w:r>
          <w:r>
            <w:tab/>
          </w:r>
          <w:r>
            <w:fldChar w:fldCharType="begin"/>
          </w:r>
          <w:r>
            <w:instrText xml:space="preserve"> PAGEREF _Toc32210 \h </w:instrText>
          </w:r>
          <w:r>
            <w:fldChar w:fldCharType="separate"/>
          </w:r>
          <w:r>
            <w:t>15</w:t>
          </w:r>
          <w:r>
            <w:fldChar w:fldCharType="end"/>
          </w:r>
          <w:r>
            <w:rPr>
              <w:rFonts w:hint="default" w:ascii="Times New Roman" w:hAnsi="Times New Roman" w:eastAsia="宋体" w:cs="Times New Roman"/>
            </w:rPr>
            <w:fldChar w:fldCharType="end"/>
          </w:r>
        </w:p>
        <w:p w14:paraId="7C7719F8">
          <w:pPr>
            <w:pStyle w:val="22"/>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_Toc15408 </w:instrText>
          </w:r>
          <w:r>
            <w:rPr>
              <w:rFonts w:hint="default" w:ascii="Times New Roman" w:hAnsi="Times New Roman" w:eastAsia="宋体" w:cs="Times New Roman"/>
            </w:rPr>
            <w:fldChar w:fldCharType="separate"/>
          </w:r>
          <w:r>
            <w:rPr>
              <w:rFonts w:hint="eastAsia" w:ascii="宋体" w:hAnsi="宋体" w:eastAsia="宋体" w:cs="Arial"/>
              <w:bCs/>
              <w:kern w:val="0"/>
              <w:szCs w:val="21"/>
              <w:lang w:val="en-US" w:eastAsia="zh-CN" w:bidi="ar"/>
            </w:rPr>
            <w:t>七、服务地点：</w:t>
          </w:r>
          <w:r>
            <w:tab/>
          </w:r>
          <w:r>
            <w:fldChar w:fldCharType="begin"/>
          </w:r>
          <w:r>
            <w:instrText xml:space="preserve"> PAGEREF _Toc15408 \h </w:instrText>
          </w:r>
          <w:r>
            <w:fldChar w:fldCharType="separate"/>
          </w:r>
          <w:r>
            <w:t>15</w:t>
          </w:r>
          <w:r>
            <w:fldChar w:fldCharType="end"/>
          </w:r>
          <w:r>
            <w:rPr>
              <w:rFonts w:hint="default" w:ascii="Times New Roman" w:hAnsi="Times New Roman" w:eastAsia="宋体" w:cs="Times New Roman"/>
            </w:rPr>
            <w:fldChar w:fldCharType="end"/>
          </w:r>
        </w:p>
        <w:p w14:paraId="5A487D7E">
          <w:pPr>
            <w:pStyle w:val="22"/>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_Toc12809 </w:instrText>
          </w:r>
          <w:r>
            <w:rPr>
              <w:rFonts w:hint="default" w:ascii="Times New Roman" w:hAnsi="Times New Roman" w:eastAsia="宋体" w:cs="Times New Roman"/>
            </w:rPr>
            <w:fldChar w:fldCharType="separate"/>
          </w:r>
          <w:r>
            <w:rPr>
              <w:rFonts w:hint="eastAsia" w:ascii="宋体" w:hAnsi="宋体" w:eastAsia="宋体" w:cs="Arial"/>
              <w:bCs/>
              <w:kern w:val="0"/>
              <w:szCs w:val="21"/>
              <w:lang w:val="en-US" w:eastAsia="zh-CN" w:bidi="ar"/>
            </w:rPr>
            <w:t>八、</w:t>
          </w:r>
          <w:r>
            <w:rPr>
              <w:rFonts w:hint="eastAsia" w:hAnsi="宋体"/>
              <w:szCs w:val="21"/>
              <w:lang w:val="zh-CN"/>
            </w:rPr>
            <w:t>★</w:t>
          </w:r>
          <w:r>
            <w:rPr>
              <w:rFonts w:hint="eastAsia" w:ascii="宋体" w:hAnsi="宋体" w:eastAsia="宋体" w:cs="Arial"/>
              <w:bCs/>
              <w:kern w:val="0"/>
              <w:szCs w:val="21"/>
              <w:lang w:val="en-US" w:eastAsia="zh-CN" w:bidi="ar"/>
            </w:rPr>
            <w:t>路灯日检和月检标准</w:t>
          </w:r>
          <w:r>
            <w:tab/>
          </w:r>
          <w:r>
            <w:fldChar w:fldCharType="begin"/>
          </w:r>
          <w:r>
            <w:instrText xml:space="preserve"> PAGEREF _Toc12809 \h </w:instrText>
          </w:r>
          <w:r>
            <w:fldChar w:fldCharType="separate"/>
          </w:r>
          <w:r>
            <w:t>15</w:t>
          </w:r>
          <w:r>
            <w:fldChar w:fldCharType="end"/>
          </w:r>
          <w:r>
            <w:rPr>
              <w:rFonts w:hint="default" w:ascii="Times New Roman" w:hAnsi="Times New Roman" w:eastAsia="宋体" w:cs="Times New Roman"/>
            </w:rPr>
            <w:fldChar w:fldCharType="end"/>
          </w:r>
        </w:p>
        <w:p w14:paraId="28495726">
          <w:pPr>
            <w:pStyle w:val="17"/>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_Toc1488 </w:instrText>
          </w:r>
          <w:r>
            <w:rPr>
              <w:rFonts w:hint="default" w:ascii="Times New Roman" w:hAnsi="Times New Roman" w:eastAsia="宋体" w:cs="Times New Roman"/>
            </w:rPr>
            <w:fldChar w:fldCharType="separate"/>
          </w:r>
          <w:r>
            <w:rPr>
              <w:rFonts w:hint="default" w:ascii="Times New Roman" w:hAnsi="Times New Roman" w:eastAsia="宋体" w:cs="Times New Roman"/>
              <w:bCs/>
              <w:szCs w:val="36"/>
            </w:rPr>
            <w:t>第</w:t>
          </w:r>
          <w:r>
            <w:rPr>
              <w:rFonts w:hint="default" w:ascii="Times New Roman" w:hAnsi="Times New Roman" w:eastAsia="宋体" w:cs="Times New Roman"/>
              <w:bCs/>
              <w:szCs w:val="36"/>
              <w:lang w:val="en-US"/>
            </w:rPr>
            <w:t>四</w:t>
          </w:r>
          <w:r>
            <w:rPr>
              <w:rFonts w:hint="default" w:ascii="Times New Roman" w:hAnsi="Times New Roman" w:eastAsia="宋体" w:cs="Times New Roman"/>
              <w:bCs/>
              <w:szCs w:val="36"/>
            </w:rPr>
            <w:t>章</w:t>
          </w:r>
          <w:r>
            <w:rPr>
              <w:rFonts w:hint="default" w:ascii="Times New Roman" w:hAnsi="Times New Roman" w:eastAsia="宋体" w:cs="Times New Roman"/>
              <w:bCs/>
              <w:szCs w:val="36"/>
              <w:lang w:val="en-US"/>
            </w:rPr>
            <w:t xml:space="preserve"> </w:t>
          </w:r>
          <w:r>
            <w:rPr>
              <w:rFonts w:hint="default" w:ascii="Times New Roman" w:hAnsi="Times New Roman" w:eastAsia="宋体" w:cs="Times New Roman"/>
              <w:bCs/>
            </w:rPr>
            <w:t>评分标准</w:t>
          </w:r>
          <w:r>
            <w:tab/>
          </w:r>
          <w:r>
            <w:fldChar w:fldCharType="begin"/>
          </w:r>
          <w:r>
            <w:instrText xml:space="preserve"> PAGEREF _Toc1488 \h </w:instrText>
          </w:r>
          <w:r>
            <w:fldChar w:fldCharType="separate"/>
          </w:r>
          <w:r>
            <w:t>19</w:t>
          </w:r>
          <w:r>
            <w:fldChar w:fldCharType="end"/>
          </w:r>
          <w:r>
            <w:rPr>
              <w:rFonts w:hint="default" w:ascii="Times New Roman" w:hAnsi="Times New Roman" w:eastAsia="宋体" w:cs="Times New Roman"/>
            </w:rPr>
            <w:fldChar w:fldCharType="end"/>
          </w:r>
        </w:p>
        <w:p w14:paraId="2A1693AE">
          <w:pPr>
            <w:pStyle w:val="17"/>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_Toc20980 </w:instrText>
          </w:r>
          <w:r>
            <w:rPr>
              <w:rFonts w:hint="default" w:ascii="Times New Roman" w:hAnsi="Times New Roman" w:eastAsia="宋体" w:cs="Times New Roman"/>
            </w:rPr>
            <w:fldChar w:fldCharType="separate"/>
          </w:r>
          <w:r>
            <w:rPr>
              <w:rFonts w:hint="default" w:ascii="Times New Roman" w:hAnsi="Times New Roman" w:eastAsia="宋体" w:cs="Times New Roman"/>
              <w:bCs/>
              <w:szCs w:val="36"/>
            </w:rPr>
            <w:t>第</w:t>
          </w:r>
          <w:r>
            <w:rPr>
              <w:rFonts w:hint="default" w:ascii="Times New Roman" w:hAnsi="Times New Roman" w:eastAsia="宋体" w:cs="Times New Roman"/>
              <w:bCs/>
              <w:szCs w:val="36"/>
              <w:lang w:val="en-US"/>
            </w:rPr>
            <w:t>五</w:t>
          </w:r>
          <w:r>
            <w:rPr>
              <w:rFonts w:hint="default" w:ascii="Times New Roman" w:hAnsi="Times New Roman" w:eastAsia="宋体" w:cs="Times New Roman"/>
              <w:bCs/>
              <w:szCs w:val="36"/>
            </w:rPr>
            <w:t>章</w:t>
          </w:r>
          <w:r>
            <w:rPr>
              <w:rFonts w:hint="default" w:ascii="Times New Roman" w:hAnsi="Times New Roman" w:eastAsia="宋体" w:cs="Times New Roman"/>
              <w:bCs/>
              <w:szCs w:val="36"/>
              <w:lang w:val="en-US"/>
            </w:rPr>
            <w:t xml:space="preserve"> </w:t>
          </w:r>
          <w:r>
            <w:rPr>
              <w:rFonts w:hint="default" w:ascii="Times New Roman" w:hAnsi="Times New Roman" w:eastAsia="宋体" w:cs="Times New Roman"/>
              <w:spacing w:val="-2"/>
              <w:szCs w:val="36"/>
            </w:rPr>
            <w:t>采购合同格式</w:t>
          </w:r>
          <w:r>
            <w:tab/>
          </w:r>
          <w:r>
            <w:fldChar w:fldCharType="begin"/>
          </w:r>
          <w:r>
            <w:instrText xml:space="preserve"> PAGEREF _Toc20980 \h </w:instrText>
          </w:r>
          <w:r>
            <w:fldChar w:fldCharType="separate"/>
          </w:r>
          <w:r>
            <w:t>21</w:t>
          </w:r>
          <w:r>
            <w:fldChar w:fldCharType="end"/>
          </w:r>
          <w:r>
            <w:rPr>
              <w:rFonts w:hint="default" w:ascii="Times New Roman" w:hAnsi="Times New Roman" w:eastAsia="宋体" w:cs="Times New Roman"/>
            </w:rPr>
            <w:fldChar w:fldCharType="end"/>
          </w:r>
        </w:p>
        <w:p w14:paraId="373F1145">
          <w:pPr>
            <w:pStyle w:val="17"/>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_Toc8404 </w:instrText>
          </w:r>
          <w:r>
            <w:rPr>
              <w:rFonts w:hint="default" w:ascii="Times New Roman" w:hAnsi="Times New Roman" w:eastAsia="宋体" w:cs="Times New Roman"/>
            </w:rPr>
            <w:fldChar w:fldCharType="separate"/>
          </w:r>
          <w:r>
            <w:rPr>
              <w:rFonts w:hint="default" w:ascii="Times New Roman" w:hAnsi="Times New Roman" w:eastAsia="宋体" w:cs="Times New Roman"/>
              <w:bCs/>
              <w:szCs w:val="36"/>
            </w:rPr>
            <w:t>第六章  响应文件格式</w:t>
          </w:r>
          <w:r>
            <w:tab/>
          </w:r>
          <w:r>
            <w:fldChar w:fldCharType="begin"/>
          </w:r>
          <w:r>
            <w:instrText xml:space="preserve"> PAGEREF _Toc8404 \h </w:instrText>
          </w:r>
          <w:r>
            <w:fldChar w:fldCharType="separate"/>
          </w:r>
          <w:r>
            <w:t>26</w:t>
          </w:r>
          <w:r>
            <w:fldChar w:fldCharType="end"/>
          </w:r>
          <w:r>
            <w:rPr>
              <w:rFonts w:hint="default" w:ascii="Times New Roman" w:hAnsi="Times New Roman" w:eastAsia="宋体" w:cs="Times New Roman"/>
            </w:rPr>
            <w:fldChar w:fldCharType="end"/>
          </w:r>
        </w:p>
        <w:p w14:paraId="5F45F8AA">
          <w:pPr>
            <w:pStyle w:val="22"/>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_Toc15680 </w:instrText>
          </w:r>
          <w:r>
            <w:rPr>
              <w:rFonts w:hint="default" w:ascii="Times New Roman" w:hAnsi="Times New Roman" w:eastAsia="宋体" w:cs="Times New Roman"/>
            </w:rPr>
            <w:fldChar w:fldCharType="separate"/>
          </w:r>
          <w:r>
            <w:rPr>
              <w:rFonts w:hint="default" w:ascii="Times New Roman" w:hAnsi="Times New Roman" w:eastAsia="宋体" w:cs="Times New Roman"/>
            </w:rPr>
            <w:t>一、磋商申请及声明</w:t>
          </w:r>
          <w:r>
            <w:tab/>
          </w:r>
          <w:r>
            <w:fldChar w:fldCharType="begin"/>
          </w:r>
          <w:r>
            <w:instrText xml:space="preserve"> PAGEREF _Toc15680 \h </w:instrText>
          </w:r>
          <w:r>
            <w:fldChar w:fldCharType="separate"/>
          </w:r>
          <w:r>
            <w:t>28</w:t>
          </w:r>
          <w:r>
            <w:fldChar w:fldCharType="end"/>
          </w:r>
          <w:r>
            <w:rPr>
              <w:rFonts w:hint="default" w:ascii="Times New Roman" w:hAnsi="Times New Roman" w:eastAsia="宋体" w:cs="Times New Roman"/>
            </w:rPr>
            <w:fldChar w:fldCharType="end"/>
          </w:r>
        </w:p>
        <w:p w14:paraId="3F436A00">
          <w:pPr>
            <w:pStyle w:val="22"/>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_Toc9223 </w:instrText>
          </w:r>
          <w:r>
            <w:rPr>
              <w:rFonts w:hint="default" w:ascii="Times New Roman" w:hAnsi="Times New Roman" w:eastAsia="宋体" w:cs="Times New Roman"/>
            </w:rPr>
            <w:fldChar w:fldCharType="separate"/>
          </w:r>
          <w:r>
            <w:rPr>
              <w:rFonts w:hint="default" w:ascii="Times New Roman" w:hAnsi="Times New Roman" w:eastAsia="宋体" w:cs="Times New Roman"/>
            </w:rPr>
            <w:t>二、法定代表人授权委托书</w:t>
          </w:r>
          <w:r>
            <w:tab/>
          </w:r>
          <w:r>
            <w:fldChar w:fldCharType="begin"/>
          </w:r>
          <w:r>
            <w:instrText xml:space="preserve"> PAGEREF _Toc9223 \h </w:instrText>
          </w:r>
          <w:r>
            <w:fldChar w:fldCharType="separate"/>
          </w:r>
          <w:r>
            <w:t>29</w:t>
          </w:r>
          <w:r>
            <w:fldChar w:fldCharType="end"/>
          </w:r>
          <w:r>
            <w:rPr>
              <w:rFonts w:hint="default" w:ascii="Times New Roman" w:hAnsi="Times New Roman" w:eastAsia="宋体" w:cs="Times New Roman"/>
            </w:rPr>
            <w:fldChar w:fldCharType="end"/>
          </w:r>
        </w:p>
        <w:p w14:paraId="30DCC589">
          <w:pPr>
            <w:pStyle w:val="22"/>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_Toc30208 </w:instrText>
          </w:r>
          <w:r>
            <w:rPr>
              <w:rFonts w:hint="default" w:ascii="Times New Roman" w:hAnsi="Times New Roman" w:eastAsia="宋体" w:cs="Times New Roman"/>
            </w:rPr>
            <w:fldChar w:fldCharType="separate"/>
          </w:r>
          <w:r>
            <w:rPr>
              <w:rFonts w:hint="default" w:ascii="Times New Roman" w:hAnsi="Times New Roman" w:eastAsia="宋体" w:cs="Times New Roman"/>
            </w:rPr>
            <w:t>三、资格证明</w:t>
          </w:r>
          <w:r>
            <w:tab/>
          </w:r>
          <w:r>
            <w:fldChar w:fldCharType="begin"/>
          </w:r>
          <w:r>
            <w:instrText xml:space="preserve"> PAGEREF _Toc30208 \h </w:instrText>
          </w:r>
          <w:r>
            <w:fldChar w:fldCharType="separate"/>
          </w:r>
          <w:r>
            <w:t>29</w:t>
          </w:r>
          <w:r>
            <w:fldChar w:fldCharType="end"/>
          </w:r>
          <w:r>
            <w:rPr>
              <w:rFonts w:hint="default" w:ascii="Times New Roman" w:hAnsi="Times New Roman" w:eastAsia="宋体" w:cs="Times New Roman"/>
            </w:rPr>
            <w:fldChar w:fldCharType="end"/>
          </w:r>
        </w:p>
        <w:p w14:paraId="54FDC321">
          <w:pPr>
            <w:pStyle w:val="22"/>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_Toc32223 </w:instrText>
          </w:r>
          <w:r>
            <w:rPr>
              <w:rFonts w:hint="default" w:ascii="Times New Roman" w:hAnsi="Times New Roman" w:eastAsia="宋体" w:cs="Times New Roman"/>
            </w:rPr>
            <w:fldChar w:fldCharType="separate"/>
          </w:r>
          <w:r>
            <w:rPr>
              <w:rFonts w:hint="default" w:ascii="Times New Roman" w:hAnsi="Times New Roman" w:eastAsia="宋体" w:cs="Times New Roman"/>
            </w:rPr>
            <w:t>四、磋商报价汇总表</w:t>
          </w:r>
          <w:r>
            <w:tab/>
          </w:r>
          <w:r>
            <w:fldChar w:fldCharType="begin"/>
          </w:r>
          <w:r>
            <w:instrText xml:space="preserve"> PAGEREF _Toc32223 \h </w:instrText>
          </w:r>
          <w:r>
            <w:fldChar w:fldCharType="separate"/>
          </w:r>
          <w:r>
            <w:t>30</w:t>
          </w:r>
          <w:r>
            <w:fldChar w:fldCharType="end"/>
          </w:r>
          <w:r>
            <w:rPr>
              <w:rFonts w:hint="default" w:ascii="Times New Roman" w:hAnsi="Times New Roman" w:eastAsia="宋体" w:cs="Times New Roman"/>
            </w:rPr>
            <w:fldChar w:fldCharType="end"/>
          </w:r>
        </w:p>
        <w:p w14:paraId="57DD4174">
          <w:pPr>
            <w:pStyle w:val="22"/>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_Toc31441 </w:instrText>
          </w:r>
          <w:r>
            <w:rPr>
              <w:rFonts w:hint="default" w:ascii="Times New Roman" w:hAnsi="Times New Roman" w:eastAsia="宋体" w:cs="Times New Roman"/>
            </w:rPr>
            <w:fldChar w:fldCharType="separate"/>
          </w:r>
          <w:r>
            <w:rPr>
              <w:rFonts w:hint="default" w:ascii="Times New Roman" w:hAnsi="Times New Roman" w:eastAsia="宋体" w:cs="Times New Roman"/>
            </w:rPr>
            <w:t>五、磋商分项报价表</w:t>
          </w:r>
          <w:r>
            <w:tab/>
          </w:r>
          <w:r>
            <w:fldChar w:fldCharType="begin"/>
          </w:r>
          <w:r>
            <w:instrText xml:space="preserve"> PAGEREF _Toc31441 \h </w:instrText>
          </w:r>
          <w:r>
            <w:fldChar w:fldCharType="separate"/>
          </w:r>
          <w:r>
            <w:t>31</w:t>
          </w:r>
          <w:r>
            <w:fldChar w:fldCharType="end"/>
          </w:r>
          <w:r>
            <w:rPr>
              <w:rFonts w:hint="default" w:ascii="Times New Roman" w:hAnsi="Times New Roman" w:eastAsia="宋体" w:cs="Times New Roman"/>
            </w:rPr>
            <w:fldChar w:fldCharType="end"/>
          </w:r>
        </w:p>
        <w:p w14:paraId="2CA1A38C">
          <w:pPr>
            <w:pStyle w:val="22"/>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_Toc23677 </w:instrText>
          </w:r>
          <w:r>
            <w:rPr>
              <w:rFonts w:hint="default" w:ascii="Times New Roman" w:hAnsi="Times New Roman" w:eastAsia="宋体" w:cs="Times New Roman"/>
            </w:rPr>
            <w:fldChar w:fldCharType="separate"/>
          </w:r>
          <w:r>
            <w:rPr>
              <w:rFonts w:hint="default" w:ascii="Times New Roman" w:hAnsi="Times New Roman" w:eastAsia="宋体" w:cs="Times New Roman"/>
            </w:rPr>
            <w:t>六、商务条款响应表</w:t>
          </w:r>
          <w:r>
            <w:tab/>
          </w:r>
          <w:r>
            <w:fldChar w:fldCharType="begin"/>
          </w:r>
          <w:r>
            <w:instrText xml:space="preserve"> PAGEREF _Toc23677 \h </w:instrText>
          </w:r>
          <w:r>
            <w:fldChar w:fldCharType="separate"/>
          </w:r>
          <w:r>
            <w:t>32</w:t>
          </w:r>
          <w:r>
            <w:fldChar w:fldCharType="end"/>
          </w:r>
          <w:r>
            <w:rPr>
              <w:rFonts w:hint="default" w:ascii="Times New Roman" w:hAnsi="Times New Roman" w:eastAsia="宋体" w:cs="Times New Roman"/>
            </w:rPr>
            <w:fldChar w:fldCharType="end"/>
          </w:r>
        </w:p>
        <w:p w14:paraId="32AA8269">
          <w:pPr>
            <w:pStyle w:val="22"/>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_Toc11111 </w:instrText>
          </w:r>
          <w:r>
            <w:rPr>
              <w:rFonts w:hint="default" w:ascii="Times New Roman" w:hAnsi="Times New Roman" w:eastAsia="宋体" w:cs="Times New Roman"/>
            </w:rPr>
            <w:fldChar w:fldCharType="separate"/>
          </w:r>
          <w:r>
            <w:rPr>
              <w:rFonts w:hint="default" w:ascii="Times New Roman" w:hAnsi="Times New Roman" w:eastAsia="宋体" w:cs="Times New Roman"/>
            </w:rPr>
            <w:t>七、技术规格偏离表</w:t>
          </w:r>
          <w:r>
            <w:tab/>
          </w:r>
          <w:r>
            <w:fldChar w:fldCharType="begin"/>
          </w:r>
          <w:r>
            <w:instrText xml:space="preserve"> PAGEREF _Toc11111 \h </w:instrText>
          </w:r>
          <w:r>
            <w:fldChar w:fldCharType="separate"/>
          </w:r>
          <w:r>
            <w:t>33</w:t>
          </w:r>
          <w:r>
            <w:fldChar w:fldCharType="end"/>
          </w:r>
          <w:r>
            <w:rPr>
              <w:rFonts w:hint="default" w:ascii="Times New Roman" w:hAnsi="Times New Roman" w:eastAsia="宋体" w:cs="Times New Roman"/>
            </w:rPr>
            <w:fldChar w:fldCharType="end"/>
          </w:r>
        </w:p>
        <w:p w14:paraId="30EC64D0">
          <w:pPr>
            <w:pStyle w:val="22"/>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_Toc10893 </w:instrText>
          </w:r>
          <w:r>
            <w:rPr>
              <w:rFonts w:hint="default" w:ascii="Times New Roman" w:hAnsi="Times New Roman" w:eastAsia="宋体" w:cs="Times New Roman"/>
            </w:rPr>
            <w:fldChar w:fldCharType="separate"/>
          </w:r>
          <w:r>
            <w:rPr>
              <w:rFonts w:hint="default" w:ascii="Times New Roman" w:hAnsi="Times New Roman" w:eastAsia="宋体" w:cs="Times New Roman"/>
              <w:lang w:val="en-US"/>
            </w:rPr>
            <w:t>八</w:t>
          </w:r>
          <w:r>
            <w:rPr>
              <w:rFonts w:hint="default" w:ascii="Times New Roman" w:hAnsi="Times New Roman" w:eastAsia="宋体" w:cs="Times New Roman"/>
            </w:rPr>
            <w:t>、项目实施方案</w:t>
          </w:r>
          <w:r>
            <w:tab/>
          </w:r>
          <w:r>
            <w:fldChar w:fldCharType="begin"/>
          </w:r>
          <w:r>
            <w:instrText xml:space="preserve"> PAGEREF _Toc10893 \h </w:instrText>
          </w:r>
          <w:r>
            <w:fldChar w:fldCharType="separate"/>
          </w:r>
          <w:r>
            <w:t>34</w:t>
          </w:r>
          <w:r>
            <w:fldChar w:fldCharType="end"/>
          </w:r>
          <w:r>
            <w:rPr>
              <w:rFonts w:hint="default" w:ascii="Times New Roman" w:hAnsi="Times New Roman" w:eastAsia="宋体" w:cs="Times New Roman"/>
            </w:rPr>
            <w:fldChar w:fldCharType="end"/>
          </w:r>
        </w:p>
        <w:p w14:paraId="1F9B3546">
          <w:pPr>
            <w:pStyle w:val="22"/>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_Toc21082 </w:instrText>
          </w:r>
          <w:r>
            <w:rPr>
              <w:rFonts w:hint="default" w:ascii="Times New Roman" w:hAnsi="Times New Roman" w:eastAsia="宋体" w:cs="Times New Roman"/>
            </w:rPr>
            <w:fldChar w:fldCharType="separate"/>
          </w:r>
          <w:r>
            <w:rPr>
              <w:rFonts w:hint="default" w:ascii="Times New Roman" w:hAnsi="Times New Roman" w:eastAsia="宋体" w:cs="Times New Roman"/>
              <w:lang w:val="en-US"/>
            </w:rPr>
            <w:t>九</w:t>
          </w:r>
          <w:r>
            <w:rPr>
              <w:rFonts w:hint="default" w:ascii="Times New Roman" w:hAnsi="Times New Roman" w:eastAsia="宋体" w:cs="Times New Roman"/>
            </w:rPr>
            <w:t>、项目组成员一览表</w:t>
          </w:r>
          <w:r>
            <w:tab/>
          </w:r>
          <w:r>
            <w:fldChar w:fldCharType="begin"/>
          </w:r>
          <w:r>
            <w:instrText xml:space="preserve"> PAGEREF _Toc21082 \h </w:instrText>
          </w:r>
          <w:r>
            <w:fldChar w:fldCharType="separate"/>
          </w:r>
          <w:r>
            <w:t>34</w:t>
          </w:r>
          <w:r>
            <w:fldChar w:fldCharType="end"/>
          </w:r>
          <w:r>
            <w:rPr>
              <w:rFonts w:hint="default" w:ascii="Times New Roman" w:hAnsi="Times New Roman" w:eastAsia="宋体" w:cs="Times New Roman"/>
            </w:rPr>
            <w:fldChar w:fldCharType="end"/>
          </w:r>
        </w:p>
        <w:p w14:paraId="49720E0F">
          <w:pPr>
            <w:pStyle w:val="22"/>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_Toc28773 </w:instrText>
          </w:r>
          <w:r>
            <w:rPr>
              <w:rFonts w:hint="default" w:ascii="Times New Roman" w:hAnsi="Times New Roman" w:eastAsia="宋体" w:cs="Times New Roman"/>
            </w:rPr>
            <w:fldChar w:fldCharType="separate"/>
          </w:r>
          <w:r>
            <w:rPr>
              <w:rFonts w:hint="default" w:ascii="Times New Roman" w:hAnsi="Times New Roman" w:eastAsia="宋体" w:cs="Times New Roman"/>
            </w:rPr>
            <w:t>十、无重大违法记录声明格式</w:t>
          </w:r>
          <w:r>
            <w:tab/>
          </w:r>
          <w:r>
            <w:fldChar w:fldCharType="begin"/>
          </w:r>
          <w:r>
            <w:instrText xml:space="preserve"> PAGEREF _Toc28773 \h </w:instrText>
          </w:r>
          <w:r>
            <w:fldChar w:fldCharType="separate"/>
          </w:r>
          <w:r>
            <w:t>34</w:t>
          </w:r>
          <w:r>
            <w:fldChar w:fldCharType="end"/>
          </w:r>
          <w:r>
            <w:rPr>
              <w:rFonts w:hint="default" w:ascii="Times New Roman" w:hAnsi="Times New Roman" w:eastAsia="宋体" w:cs="Times New Roman"/>
            </w:rPr>
            <w:fldChar w:fldCharType="end"/>
          </w:r>
        </w:p>
        <w:p w14:paraId="19831F35">
          <w:pPr>
            <w:pStyle w:val="22"/>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_Toc1630 </w:instrText>
          </w:r>
          <w:r>
            <w:rPr>
              <w:rFonts w:hint="default" w:ascii="Times New Roman" w:hAnsi="Times New Roman" w:eastAsia="宋体" w:cs="Times New Roman"/>
            </w:rPr>
            <w:fldChar w:fldCharType="separate"/>
          </w:r>
          <w:r>
            <w:rPr>
              <w:rFonts w:hint="default" w:ascii="Times New Roman" w:hAnsi="Times New Roman" w:eastAsia="宋体" w:cs="Times New Roman"/>
            </w:rPr>
            <w:t>十一、具备履行合同所必需的设备和专业技术能力的书面声明</w:t>
          </w:r>
          <w:r>
            <w:tab/>
          </w:r>
          <w:r>
            <w:fldChar w:fldCharType="begin"/>
          </w:r>
          <w:r>
            <w:instrText xml:space="preserve"> PAGEREF _Toc1630 \h </w:instrText>
          </w:r>
          <w:r>
            <w:fldChar w:fldCharType="separate"/>
          </w:r>
          <w:r>
            <w:t>35</w:t>
          </w:r>
          <w:r>
            <w:fldChar w:fldCharType="end"/>
          </w:r>
          <w:r>
            <w:rPr>
              <w:rFonts w:hint="default" w:ascii="Times New Roman" w:hAnsi="Times New Roman" w:eastAsia="宋体" w:cs="Times New Roman"/>
            </w:rPr>
            <w:fldChar w:fldCharType="end"/>
          </w:r>
        </w:p>
        <w:p w14:paraId="2B6F935F">
          <w:pPr>
            <w:pStyle w:val="22"/>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_Toc8912 </w:instrText>
          </w:r>
          <w:r>
            <w:rPr>
              <w:rFonts w:hint="default" w:ascii="Times New Roman" w:hAnsi="Times New Roman" w:eastAsia="宋体" w:cs="Times New Roman"/>
            </w:rPr>
            <w:fldChar w:fldCharType="separate"/>
          </w:r>
          <w:r>
            <w:rPr>
              <w:rFonts w:hint="default" w:ascii="Times New Roman" w:hAnsi="Times New Roman" w:eastAsia="宋体" w:cs="Times New Roman"/>
            </w:rPr>
            <w:t>十二、质量保证及服务承诺</w:t>
          </w:r>
          <w:r>
            <w:tab/>
          </w:r>
          <w:r>
            <w:fldChar w:fldCharType="begin"/>
          </w:r>
          <w:r>
            <w:instrText xml:space="preserve"> PAGEREF _Toc8912 \h </w:instrText>
          </w:r>
          <w:r>
            <w:fldChar w:fldCharType="separate"/>
          </w:r>
          <w:r>
            <w:t>36</w:t>
          </w:r>
          <w:r>
            <w:fldChar w:fldCharType="end"/>
          </w:r>
          <w:r>
            <w:rPr>
              <w:rFonts w:hint="default" w:ascii="Times New Roman" w:hAnsi="Times New Roman" w:eastAsia="宋体" w:cs="Times New Roman"/>
            </w:rPr>
            <w:fldChar w:fldCharType="end"/>
          </w:r>
        </w:p>
        <w:p w14:paraId="1724E934">
          <w:pPr>
            <w:pStyle w:val="22"/>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_Toc26200 </w:instrText>
          </w:r>
          <w:r>
            <w:rPr>
              <w:rFonts w:hint="default" w:ascii="Times New Roman" w:hAnsi="Times New Roman" w:eastAsia="宋体" w:cs="Times New Roman"/>
            </w:rPr>
            <w:fldChar w:fldCharType="separate"/>
          </w:r>
          <w:r>
            <w:rPr>
              <w:rFonts w:hint="default" w:ascii="Times New Roman" w:hAnsi="Times New Roman" w:eastAsia="宋体" w:cs="Times New Roman"/>
              <w:highlight w:val="none"/>
            </w:rPr>
            <w:t>十</w:t>
          </w:r>
          <w:r>
            <w:rPr>
              <w:rFonts w:hint="default" w:ascii="Times New Roman" w:hAnsi="Times New Roman" w:eastAsia="宋体" w:cs="Times New Roman"/>
              <w:highlight w:val="none"/>
              <w:lang w:val="en-US" w:eastAsia="zh-CN"/>
            </w:rPr>
            <w:t>三</w:t>
          </w:r>
          <w:r>
            <w:rPr>
              <w:rFonts w:hint="default" w:ascii="Times New Roman" w:hAnsi="Times New Roman" w:eastAsia="宋体" w:cs="Times New Roman"/>
              <w:highlight w:val="none"/>
            </w:rPr>
            <w:t>、中小企业声明函</w:t>
          </w:r>
          <w:r>
            <w:tab/>
          </w:r>
          <w:r>
            <w:fldChar w:fldCharType="begin"/>
          </w:r>
          <w:r>
            <w:instrText xml:space="preserve"> PAGEREF _Toc26200 \h </w:instrText>
          </w:r>
          <w:r>
            <w:fldChar w:fldCharType="separate"/>
          </w:r>
          <w:r>
            <w:t>36</w:t>
          </w:r>
          <w:r>
            <w:fldChar w:fldCharType="end"/>
          </w:r>
          <w:r>
            <w:rPr>
              <w:rFonts w:hint="default" w:ascii="Times New Roman" w:hAnsi="Times New Roman" w:eastAsia="宋体" w:cs="Times New Roman"/>
            </w:rPr>
            <w:fldChar w:fldCharType="end"/>
          </w:r>
        </w:p>
        <w:p w14:paraId="5DD40625">
          <w:pPr>
            <w:pStyle w:val="22"/>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_Toc30045 </w:instrText>
          </w:r>
          <w:r>
            <w:rPr>
              <w:rFonts w:hint="default" w:ascii="Times New Roman" w:hAnsi="Times New Roman" w:eastAsia="宋体" w:cs="Times New Roman"/>
            </w:rPr>
            <w:fldChar w:fldCharType="separate"/>
          </w:r>
          <w:r>
            <w:rPr>
              <w:rFonts w:hint="default" w:ascii="Times New Roman" w:hAnsi="Times New Roman" w:eastAsia="宋体" w:cs="Times New Roman"/>
              <w:highlight w:val="none"/>
            </w:rPr>
            <w:t>十</w:t>
          </w:r>
          <w:r>
            <w:rPr>
              <w:rFonts w:hint="default" w:ascii="Times New Roman" w:hAnsi="Times New Roman" w:eastAsia="宋体" w:cs="Times New Roman"/>
              <w:highlight w:val="none"/>
              <w:lang w:val="en-US" w:eastAsia="zh-CN"/>
            </w:rPr>
            <w:t>四</w:t>
          </w:r>
          <w:r>
            <w:rPr>
              <w:rFonts w:hint="default" w:ascii="Times New Roman" w:hAnsi="Times New Roman" w:eastAsia="宋体" w:cs="Times New Roman"/>
              <w:highlight w:val="none"/>
            </w:rPr>
            <w:t>、残疾人福利性单位声明函</w:t>
          </w:r>
          <w:r>
            <w:tab/>
          </w:r>
          <w:r>
            <w:fldChar w:fldCharType="begin"/>
          </w:r>
          <w:r>
            <w:instrText xml:space="preserve"> PAGEREF _Toc30045 \h </w:instrText>
          </w:r>
          <w:r>
            <w:fldChar w:fldCharType="separate"/>
          </w:r>
          <w:r>
            <w:t>37</w:t>
          </w:r>
          <w:r>
            <w:fldChar w:fldCharType="end"/>
          </w:r>
          <w:r>
            <w:rPr>
              <w:rFonts w:hint="default" w:ascii="Times New Roman" w:hAnsi="Times New Roman" w:eastAsia="宋体" w:cs="Times New Roman"/>
            </w:rPr>
            <w:fldChar w:fldCharType="end"/>
          </w:r>
        </w:p>
        <w:p w14:paraId="4FABFB3C">
          <w:pPr>
            <w:pStyle w:val="22"/>
            <w:tabs>
              <w:tab w:val="right" w:leader="dot" w:pos="9938"/>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_Toc3811 </w:instrText>
          </w:r>
          <w:r>
            <w:rPr>
              <w:rFonts w:hint="default" w:ascii="Times New Roman" w:hAnsi="Times New Roman" w:eastAsia="宋体" w:cs="Times New Roman"/>
            </w:rPr>
            <w:fldChar w:fldCharType="separate"/>
          </w:r>
          <w:r>
            <w:rPr>
              <w:rFonts w:hint="default" w:ascii="Times New Roman" w:hAnsi="Times New Roman" w:eastAsia="宋体" w:cs="Times New Roman"/>
            </w:rPr>
            <w:t>十</w:t>
          </w:r>
          <w:r>
            <w:rPr>
              <w:rFonts w:hint="eastAsia" w:ascii="Times New Roman" w:hAnsi="Times New Roman" w:cs="Times New Roman"/>
              <w:lang w:val="en-US" w:eastAsia="zh-CN"/>
            </w:rPr>
            <w:t>五</w:t>
          </w:r>
          <w:r>
            <w:rPr>
              <w:rFonts w:hint="default" w:ascii="Times New Roman" w:hAnsi="Times New Roman" w:eastAsia="宋体" w:cs="Times New Roman"/>
            </w:rPr>
            <w:t>、信用承诺</w:t>
          </w:r>
          <w:r>
            <w:rPr>
              <w:rFonts w:hint="default" w:ascii="Times New Roman" w:hAnsi="Times New Roman" w:eastAsia="宋体" w:cs="Times New Roman"/>
              <w:lang w:val="en-US"/>
            </w:rPr>
            <w:t>书</w:t>
          </w:r>
          <w:r>
            <w:tab/>
          </w:r>
          <w:r>
            <w:fldChar w:fldCharType="begin"/>
          </w:r>
          <w:r>
            <w:instrText xml:space="preserve"> PAGEREF _Toc3811 \h </w:instrText>
          </w:r>
          <w:r>
            <w:fldChar w:fldCharType="separate"/>
          </w:r>
          <w:r>
            <w:t>37</w:t>
          </w:r>
          <w:r>
            <w:fldChar w:fldCharType="end"/>
          </w:r>
          <w:r>
            <w:rPr>
              <w:rFonts w:hint="default" w:ascii="Times New Roman" w:hAnsi="Times New Roman" w:eastAsia="宋体" w:cs="Times New Roman"/>
            </w:rPr>
            <w:fldChar w:fldCharType="end"/>
          </w:r>
        </w:p>
        <w:p w14:paraId="5060A60A">
          <w:pPr>
            <w:rPr>
              <w:rFonts w:hint="default" w:ascii="Times New Roman" w:hAnsi="Times New Roman" w:eastAsia="宋体" w:cs="Times New Roman"/>
            </w:rPr>
          </w:pPr>
          <w:r>
            <w:rPr>
              <w:rFonts w:hint="default" w:ascii="Times New Roman" w:hAnsi="Times New Roman" w:eastAsia="宋体" w:cs="Times New Roman"/>
            </w:rPr>
            <w:fldChar w:fldCharType="end"/>
          </w:r>
        </w:p>
      </w:sdtContent>
    </w:sdt>
    <w:p w14:paraId="701BDF55">
      <w:pPr>
        <w:rPr>
          <w:rFonts w:hint="default" w:ascii="Times New Roman" w:hAnsi="Times New Roman" w:eastAsia="宋体" w:cs="Times New Roman"/>
        </w:rPr>
      </w:pPr>
    </w:p>
    <w:p w14:paraId="7ECAEA01">
      <w:pPr>
        <w:rPr>
          <w:rFonts w:hint="default" w:ascii="Times New Roman" w:hAnsi="Times New Roman" w:eastAsia="宋体" w:cs="Times New Roman"/>
        </w:rPr>
      </w:pPr>
    </w:p>
    <w:p w14:paraId="08E1CF8D">
      <w:pPr>
        <w:rPr>
          <w:rFonts w:hint="default" w:ascii="Times New Roman" w:hAnsi="Times New Roman" w:eastAsia="宋体" w:cs="Times New Roman"/>
        </w:rPr>
      </w:pPr>
    </w:p>
    <w:p w14:paraId="5A58FE51">
      <w:pPr>
        <w:pStyle w:val="43"/>
        <w:rPr>
          <w:rFonts w:hint="default" w:ascii="Times New Roman" w:hAnsi="Times New Roman" w:eastAsia="宋体" w:cs="Times New Roman"/>
        </w:rPr>
      </w:pPr>
    </w:p>
    <w:p w14:paraId="65DB3DB7">
      <w:pPr>
        <w:rPr>
          <w:rFonts w:hint="default" w:ascii="Times New Roman" w:hAnsi="Times New Roman" w:eastAsia="宋体" w:cs="Times New Roman"/>
        </w:rPr>
      </w:pPr>
    </w:p>
    <w:p w14:paraId="7F1489BD">
      <w:pPr>
        <w:rPr>
          <w:rFonts w:hint="default" w:ascii="Times New Roman" w:hAnsi="Times New Roman" w:eastAsia="宋体" w:cs="Times New Roman"/>
        </w:rPr>
      </w:pPr>
    </w:p>
    <w:p w14:paraId="0E63589C">
      <w:pPr>
        <w:tabs>
          <w:tab w:val="left" w:pos="7200"/>
        </w:tabs>
        <w:jc w:val="center"/>
        <w:outlineLvl w:val="0"/>
        <w:rPr>
          <w:rFonts w:hint="default" w:ascii="Times New Roman" w:hAnsi="Times New Roman" w:eastAsia="宋体" w:cs="Times New Roman"/>
          <w:b/>
          <w:bCs/>
          <w:sz w:val="36"/>
          <w:szCs w:val="36"/>
        </w:rPr>
      </w:pPr>
      <w:bookmarkStart w:id="7" w:name="_Toc20572"/>
      <w:r>
        <w:rPr>
          <w:rFonts w:hint="default" w:ascii="Times New Roman" w:hAnsi="Times New Roman" w:eastAsia="宋体" w:cs="Times New Roman"/>
          <w:b/>
          <w:bCs/>
          <w:sz w:val="36"/>
          <w:szCs w:val="36"/>
        </w:rPr>
        <w:t>第一章</w:t>
      </w:r>
      <w:bookmarkStart w:id="8" w:name="_bookmark0"/>
      <w:bookmarkEnd w:id="8"/>
      <w:bookmarkStart w:id="9" w:name="第一章_磋商邀请"/>
      <w:bookmarkEnd w:id="9"/>
      <w:r>
        <w:rPr>
          <w:rFonts w:hint="default" w:ascii="Times New Roman" w:hAnsi="Times New Roman" w:eastAsia="宋体" w:cs="Times New Roman"/>
          <w:b/>
          <w:bCs/>
          <w:sz w:val="36"/>
          <w:szCs w:val="36"/>
          <w:lang w:val="en-US"/>
        </w:rPr>
        <w:t xml:space="preserve"> </w:t>
      </w:r>
      <w:r>
        <w:rPr>
          <w:rFonts w:hint="default" w:ascii="Times New Roman" w:hAnsi="Times New Roman" w:eastAsia="宋体" w:cs="Times New Roman"/>
          <w:b/>
          <w:bCs/>
          <w:sz w:val="36"/>
          <w:szCs w:val="36"/>
        </w:rPr>
        <w:t>磋商邀请</w:t>
      </w:r>
      <w:bookmarkEnd w:id="7"/>
    </w:p>
    <w:p w14:paraId="324EFCC5">
      <w:pPr>
        <w:pStyle w:val="24"/>
        <w:widowControl/>
        <w:spacing w:before="240" w:beforeAutospacing="0" w:after="240" w:afterAutospacing="0" w:line="360" w:lineRule="atLeast"/>
        <w:ind w:left="240" w:right="240" w:firstLine="482" w:firstLineChars="200"/>
        <w:rPr>
          <w:rFonts w:hint="default" w:ascii="Times New Roman" w:hAnsi="Times New Roman" w:eastAsia="宋体" w:cs="Times New Roman"/>
          <w:szCs w:val="24"/>
        </w:rPr>
      </w:pPr>
      <w:r>
        <w:rPr>
          <w:rStyle w:val="31"/>
          <w:rFonts w:hint="default" w:ascii="Times New Roman" w:hAnsi="Times New Roman" w:eastAsia="宋体" w:cs="Times New Roman"/>
          <w:szCs w:val="24"/>
        </w:rPr>
        <w:t>南京宁采工程咨询有限公司</w:t>
      </w:r>
      <w:r>
        <w:rPr>
          <w:rFonts w:hint="default" w:ascii="Times New Roman" w:hAnsi="Times New Roman" w:eastAsia="宋体" w:cs="Times New Roman"/>
          <w:szCs w:val="24"/>
        </w:rPr>
        <w:t>（以下简称"采购代理机构"）受</w:t>
      </w:r>
      <w:r>
        <w:rPr>
          <w:rStyle w:val="31"/>
          <w:rFonts w:hint="default" w:ascii="Times New Roman" w:hAnsi="Times New Roman" w:eastAsia="宋体" w:cs="Times New Roman"/>
          <w:szCs w:val="24"/>
        </w:rPr>
        <w:t>南京市江宁区人民政府湖熟街道办事处</w:t>
      </w:r>
      <w:r>
        <w:rPr>
          <w:rFonts w:hint="default" w:ascii="Times New Roman" w:hAnsi="Times New Roman" w:eastAsia="宋体" w:cs="Times New Roman"/>
          <w:szCs w:val="24"/>
        </w:rPr>
        <w:t>(单位名称，以下简称"采购人"）委托，就</w:t>
      </w:r>
      <w:r>
        <w:rPr>
          <w:rFonts w:hint="eastAsia" w:ascii="Times New Roman" w:hAnsi="Times New Roman" w:cs="Times New Roman"/>
          <w:b/>
          <w:bCs/>
          <w:szCs w:val="24"/>
          <w:lang w:eastAsia="zh-CN"/>
        </w:rPr>
        <w:t>2026年-2027年湖熟街道太阳能路灯养护项目</w:t>
      </w:r>
      <w:r>
        <w:rPr>
          <w:rFonts w:hint="default" w:ascii="Times New Roman" w:hAnsi="Times New Roman" w:eastAsia="宋体" w:cs="Times New Roman"/>
          <w:szCs w:val="24"/>
        </w:rPr>
        <w:t>（项目名称）进行竞争性磋商采购，兹邀请符合资格条件的供应商提交响应文件和磋商。</w:t>
      </w:r>
      <w:r>
        <w:rPr>
          <w:rStyle w:val="31"/>
          <w:rFonts w:hint="default" w:ascii="Times New Roman" w:hAnsi="Times New Roman" w:eastAsia="宋体" w:cs="Times New Roman"/>
          <w:szCs w:val="24"/>
        </w:rPr>
        <w:t> </w:t>
      </w:r>
    </w:p>
    <w:p w14:paraId="52F0E2C9">
      <w:pPr>
        <w:pStyle w:val="24"/>
        <w:widowControl/>
        <w:spacing w:before="240" w:beforeAutospacing="0" w:after="240" w:afterAutospacing="0" w:line="360" w:lineRule="atLeast"/>
        <w:ind w:left="240" w:right="240"/>
        <w:rPr>
          <w:rFonts w:hint="default" w:ascii="Times New Roman" w:hAnsi="Times New Roman" w:eastAsia="宋体" w:cs="Times New Roman"/>
          <w:szCs w:val="24"/>
        </w:rPr>
      </w:pPr>
      <w:r>
        <w:rPr>
          <w:rStyle w:val="31"/>
          <w:rFonts w:hint="default" w:ascii="Times New Roman" w:hAnsi="Times New Roman" w:eastAsia="宋体" w:cs="Times New Roman"/>
          <w:szCs w:val="24"/>
        </w:rPr>
        <w:t>一、项目概述 </w:t>
      </w:r>
    </w:p>
    <w:p w14:paraId="37B4C000">
      <w:pPr>
        <w:autoSpaceDE/>
        <w:autoSpaceDN/>
        <w:spacing w:line="360" w:lineRule="auto"/>
        <w:ind w:firstLine="48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rPr>
        <w:t>1、项目编号：NJNC-</w:t>
      </w:r>
      <w:r>
        <w:rPr>
          <w:rFonts w:hint="eastAsia" w:ascii="Times New Roman" w:hAnsi="Times New Roman" w:cs="Times New Roman"/>
          <w:sz w:val="24"/>
          <w:szCs w:val="24"/>
          <w:lang w:val="en-US" w:eastAsia="zh-CN"/>
        </w:rPr>
        <w:t>2026013002</w:t>
      </w:r>
    </w:p>
    <w:p w14:paraId="402C3D3A">
      <w:pPr>
        <w:autoSpaceDE/>
        <w:autoSpaceDN/>
        <w:spacing w:line="360" w:lineRule="auto"/>
        <w:ind w:firstLine="48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rPr>
        <w:t>2、项目名称：</w:t>
      </w:r>
      <w:r>
        <w:rPr>
          <w:rFonts w:hint="eastAsia" w:ascii="Times New Roman" w:hAnsi="Times New Roman" w:cs="Times New Roman"/>
          <w:sz w:val="24"/>
          <w:szCs w:val="24"/>
          <w:lang w:val="en-US" w:eastAsia="zh-CN"/>
        </w:rPr>
        <w:t>2026年-2027年湖熟街道太阳能路灯养护项目</w:t>
      </w:r>
    </w:p>
    <w:p w14:paraId="01148638">
      <w:pPr>
        <w:autoSpaceDE/>
        <w:autoSpaceDN/>
        <w:spacing w:line="360" w:lineRule="auto"/>
        <w:ind w:firstLine="480"/>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3、采购方式：竞争性磋商</w:t>
      </w:r>
    </w:p>
    <w:p w14:paraId="5060B106">
      <w:pPr>
        <w:autoSpaceDE/>
        <w:autoSpaceDN/>
        <w:spacing w:line="360" w:lineRule="auto"/>
        <w:ind w:firstLine="480"/>
        <w:rPr>
          <w:rFonts w:hint="default" w:ascii="Times New Roman" w:hAnsi="Times New Roman" w:cs="Times New Roman"/>
          <w:sz w:val="24"/>
          <w:szCs w:val="24"/>
          <w:lang w:val="en-US" w:eastAsia="zh-CN"/>
        </w:rPr>
      </w:pPr>
      <w:r>
        <w:rPr>
          <w:rFonts w:hint="default" w:ascii="Times New Roman" w:hAnsi="Times New Roman" w:eastAsia="宋体" w:cs="Times New Roman"/>
          <w:sz w:val="24"/>
          <w:szCs w:val="24"/>
          <w:lang w:val="en-US"/>
        </w:rPr>
        <w:t>4、预算金额：人</w:t>
      </w:r>
      <w:r>
        <w:rPr>
          <w:rFonts w:hint="default" w:ascii="Times New Roman" w:hAnsi="Times New Roman" w:cs="Times New Roman"/>
          <w:sz w:val="24"/>
          <w:szCs w:val="24"/>
          <w:lang w:val="en-US" w:eastAsia="zh-CN"/>
        </w:rPr>
        <w:t>民币</w:t>
      </w:r>
      <w:r>
        <w:rPr>
          <w:rFonts w:hint="eastAsia" w:ascii="Times New Roman" w:hAnsi="Times New Roman" w:cs="Times New Roman"/>
          <w:sz w:val="24"/>
          <w:szCs w:val="24"/>
          <w:lang w:val="en-US" w:eastAsia="zh-CN"/>
        </w:rPr>
        <w:t>39.6</w:t>
      </w:r>
      <w:r>
        <w:rPr>
          <w:rFonts w:hint="default" w:ascii="Times New Roman" w:hAnsi="Times New Roman" w:cs="Times New Roman"/>
          <w:sz w:val="24"/>
          <w:szCs w:val="24"/>
          <w:lang w:val="en-US" w:eastAsia="zh-CN"/>
        </w:rPr>
        <w:t>万元</w:t>
      </w:r>
    </w:p>
    <w:p w14:paraId="007344B4">
      <w:pPr>
        <w:autoSpaceDE/>
        <w:autoSpaceDN/>
        <w:spacing w:line="360" w:lineRule="auto"/>
        <w:ind w:firstLine="48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5、最高限价：人民币</w:t>
      </w:r>
      <w:r>
        <w:rPr>
          <w:rFonts w:hint="eastAsia" w:ascii="Times New Roman" w:hAnsi="Times New Roman" w:cs="Times New Roman"/>
          <w:sz w:val="24"/>
          <w:szCs w:val="24"/>
          <w:lang w:val="en-US" w:eastAsia="zh-CN"/>
        </w:rPr>
        <w:t>37.94</w:t>
      </w:r>
      <w:r>
        <w:rPr>
          <w:rFonts w:hint="default" w:ascii="Times New Roman" w:hAnsi="Times New Roman" w:cs="Times New Roman"/>
          <w:sz w:val="24"/>
          <w:szCs w:val="24"/>
          <w:lang w:val="en-US" w:eastAsia="zh-CN"/>
        </w:rPr>
        <w:t>万元</w:t>
      </w:r>
    </w:p>
    <w:p w14:paraId="4B36C715">
      <w:pPr>
        <w:autoSpaceDE/>
        <w:autoSpaceDN/>
        <w:spacing w:line="360" w:lineRule="auto"/>
        <w:ind w:firstLine="480"/>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6、采购需求：</w:t>
      </w:r>
      <w:r>
        <w:rPr>
          <w:rFonts w:hint="eastAsia" w:ascii="Times New Roman" w:hAnsi="Times New Roman" w:cs="Times New Roman"/>
          <w:sz w:val="24"/>
          <w:szCs w:val="24"/>
          <w:lang w:val="en-US" w:eastAsia="zh-CN"/>
        </w:rPr>
        <w:t>2026年-2027年湖熟街道太阳能路灯养护项目</w:t>
      </w:r>
      <w:r>
        <w:rPr>
          <w:rFonts w:hint="default" w:ascii="Times New Roman" w:hAnsi="Times New Roman" w:eastAsia="宋体" w:cs="Times New Roman"/>
          <w:sz w:val="24"/>
          <w:szCs w:val="24"/>
          <w:lang w:val="en-US"/>
        </w:rPr>
        <w:t>，具体内容详见竞争性磋商文件。</w:t>
      </w:r>
    </w:p>
    <w:p w14:paraId="633C26E8">
      <w:pPr>
        <w:autoSpaceDE/>
        <w:autoSpaceDN/>
        <w:spacing w:line="360" w:lineRule="auto"/>
        <w:ind w:firstLine="480"/>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7、合同履行期限：</w:t>
      </w:r>
      <w:bookmarkStart w:id="10" w:name="OLE_LINK4"/>
      <w:r>
        <w:rPr>
          <w:rFonts w:hint="eastAsia" w:ascii="Times New Roman" w:hAnsi="Times New Roman" w:cs="Times New Roman"/>
          <w:sz w:val="24"/>
          <w:szCs w:val="24"/>
          <w:lang w:val="en-US" w:eastAsia="zh-CN"/>
        </w:rPr>
        <w:t>2年</w:t>
      </w:r>
      <w:r>
        <w:rPr>
          <w:rFonts w:hint="default" w:ascii="Times New Roman" w:hAnsi="Times New Roman" w:eastAsia="宋体" w:cs="Times New Roman"/>
          <w:sz w:val="24"/>
          <w:szCs w:val="24"/>
          <w:lang w:val="en-US"/>
        </w:rPr>
        <w:t>。</w:t>
      </w:r>
    </w:p>
    <w:bookmarkEnd w:id="10"/>
    <w:p w14:paraId="234D8068">
      <w:pPr>
        <w:autoSpaceDE/>
        <w:autoSpaceDN/>
        <w:spacing w:line="360" w:lineRule="auto"/>
        <w:ind w:firstLine="480"/>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8、本项目不</w:t>
      </w:r>
      <w:r>
        <w:rPr>
          <w:rFonts w:hint="default" w:ascii="Times New Roman" w:hAnsi="Times New Roman" w:eastAsia="宋体" w:cs="Times New Roman"/>
          <w:b/>
          <w:bCs/>
          <w:sz w:val="24"/>
          <w:szCs w:val="24"/>
          <w:lang w:val="en-US"/>
        </w:rPr>
        <w:t>接受</w:t>
      </w:r>
      <w:r>
        <w:rPr>
          <w:rFonts w:hint="default" w:ascii="Times New Roman" w:hAnsi="Times New Roman" w:eastAsia="宋体" w:cs="Times New Roman"/>
          <w:sz w:val="24"/>
          <w:szCs w:val="24"/>
          <w:lang w:val="en-US"/>
        </w:rPr>
        <w:t>联合体投标。</w:t>
      </w:r>
    </w:p>
    <w:p w14:paraId="3EF28AFE">
      <w:pPr>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二、申请人的资格要求</w:t>
      </w:r>
    </w:p>
    <w:p w14:paraId="2E482486">
      <w:pPr>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w:t>
      </w:r>
      <w:r>
        <w:rPr>
          <w:rFonts w:hint="default" w:ascii="Times New Roman" w:hAnsi="Times New Roman" w:eastAsia="宋体" w:cs="Times New Roman"/>
          <w:sz w:val="24"/>
          <w:szCs w:val="24"/>
          <w:lang w:val="en-US"/>
        </w:rPr>
        <w:t>如下资格要求</w:t>
      </w:r>
      <w:r>
        <w:rPr>
          <w:rFonts w:hint="default" w:ascii="Times New Roman" w:hAnsi="Times New Roman" w:eastAsia="宋体" w:cs="Times New Roman"/>
          <w:sz w:val="24"/>
          <w:szCs w:val="24"/>
        </w:rPr>
        <w:t>：</w:t>
      </w:r>
    </w:p>
    <w:p w14:paraId="0FAE6C34">
      <w:pPr>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（1）具有独立承担民事责任的能力（提供法人或者其他组织的营业执照，自然人的身份证，复印件加盖公章）；</w:t>
      </w:r>
    </w:p>
    <w:p w14:paraId="22C245DB">
      <w:pPr>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（2）具有良好的商业信誉和健全的财务会计制度（提供参加本次采购活动前的会计报表，复印件加盖公章</w:t>
      </w:r>
      <w:r>
        <w:rPr>
          <w:rFonts w:hint="default" w:ascii="Times New Roman" w:hAnsi="Times New Roman" w:eastAsia="宋体" w:cs="Times New Roman"/>
          <w:sz w:val="24"/>
          <w:szCs w:val="24"/>
          <w:lang w:val="en-US"/>
        </w:rPr>
        <w:t>或</w:t>
      </w:r>
      <w:r>
        <w:rPr>
          <w:rFonts w:hint="default" w:ascii="Times New Roman" w:hAnsi="Times New Roman" w:eastAsia="宋体" w:cs="Times New Roman"/>
          <w:sz w:val="24"/>
        </w:rPr>
        <w:t>信用承诺书</w:t>
      </w:r>
      <w:r>
        <w:rPr>
          <w:rFonts w:hint="default" w:ascii="Times New Roman" w:hAnsi="Times New Roman" w:eastAsia="宋体" w:cs="Times New Roman"/>
          <w:sz w:val="24"/>
          <w:szCs w:val="24"/>
        </w:rPr>
        <w:t>）；</w:t>
      </w:r>
    </w:p>
    <w:p w14:paraId="127E9EC6">
      <w:pPr>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（3）具有履行合同所必需的设备和专业技术能力（根据项目需求提供履行合同所必需的设备和专业技术能力的证明材料，复印件加盖公章</w:t>
      </w:r>
      <w:r>
        <w:rPr>
          <w:rFonts w:hint="default" w:ascii="Times New Roman" w:hAnsi="Times New Roman" w:eastAsia="宋体" w:cs="Times New Roman"/>
          <w:sz w:val="24"/>
          <w:szCs w:val="24"/>
          <w:lang w:val="en-US"/>
        </w:rPr>
        <w:t>或</w:t>
      </w:r>
      <w:r>
        <w:rPr>
          <w:rFonts w:hint="default" w:ascii="Times New Roman" w:hAnsi="Times New Roman" w:eastAsia="宋体" w:cs="Times New Roman"/>
          <w:sz w:val="24"/>
        </w:rPr>
        <w:t>信用承诺书</w:t>
      </w:r>
      <w:r>
        <w:rPr>
          <w:rFonts w:hint="default" w:ascii="Times New Roman" w:hAnsi="Times New Roman" w:eastAsia="宋体" w:cs="Times New Roman"/>
          <w:sz w:val="24"/>
          <w:szCs w:val="24"/>
        </w:rPr>
        <w:t>）；</w:t>
      </w:r>
    </w:p>
    <w:p w14:paraId="2D4D9D85">
      <w:pPr>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（4）有依法缴纳税收和社会保障资金的良好记录（提供参加本次采购活动前半年内（至少一个月）依法缴纳税收和社会保障资金的相关资料，复印件加盖公章</w:t>
      </w:r>
      <w:r>
        <w:rPr>
          <w:rFonts w:hint="default" w:ascii="Times New Roman" w:hAnsi="Times New Roman" w:eastAsia="宋体" w:cs="Times New Roman"/>
          <w:sz w:val="24"/>
          <w:szCs w:val="24"/>
          <w:lang w:val="en-US"/>
        </w:rPr>
        <w:t>或</w:t>
      </w:r>
      <w:r>
        <w:rPr>
          <w:rFonts w:hint="default" w:ascii="Times New Roman" w:hAnsi="Times New Roman" w:eastAsia="宋体" w:cs="Times New Roman"/>
          <w:sz w:val="24"/>
        </w:rPr>
        <w:t>信用承诺书</w:t>
      </w:r>
      <w:r>
        <w:rPr>
          <w:rFonts w:hint="default" w:ascii="Times New Roman" w:hAnsi="Times New Roman" w:eastAsia="宋体" w:cs="Times New Roman"/>
          <w:sz w:val="24"/>
          <w:szCs w:val="24"/>
        </w:rPr>
        <w:t>）；</w:t>
      </w:r>
    </w:p>
    <w:p w14:paraId="26F375A0">
      <w:pPr>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（5）参加采购活动前三年内，在经营活动中没有重大违法记录（提供参加本次采购活动前三年内在经营活动中没有重大违法记录的书面声明材料</w:t>
      </w:r>
      <w:r>
        <w:rPr>
          <w:rFonts w:hint="default" w:ascii="Times New Roman" w:hAnsi="Times New Roman" w:eastAsia="宋体" w:cs="Times New Roman"/>
          <w:sz w:val="24"/>
          <w:szCs w:val="24"/>
          <w:lang w:val="en-US"/>
        </w:rPr>
        <w:t>或</w:t>
      </w:r>
      <w:r>
        <w:rPr>
          <w:rFonts w:hint="default" w:ascii="Times New Roman" w:hAnsi="Times New Roman" w:eastAsia="宋体" w:cs="Times New Roman"/>
          <w:sz w:val="24"/>
        </w:rPr>
        <w:t>信用承诺书</w:t>
      </w:r>
      <w:r>
        <w:rPr>
          <w:rFonts w:hint="default" w:ascii="Times New Roman" w:hAnsi="Times New Roman" w:eastAsia="宋体" w:cs="Times New Roman"/>
          <w:sz w:val="24"/>
          <w:szCs w:val="24"/>
        </w:rPr>
        <w:t>）；</w:t>
      </w:r>
    </w:p>
    <w:p w14:paraId="6F94C528">
      <w:pPr>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（6）法律、行政法规规定的其他条件。</w:t>
      </w:r>
    </w:p>
    <w:p w14:paraId="6CE2CCCF">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2</w:t>
      </w:r>
      <w:r>
        <w:rPr>
          <w:rFonts w:hint="default" w:ascii="Times New Roman" w:hAnsi="Times New Roman" w:eastAsia="宋体" w:cs="Times New Roman"/>
          <w:sz w:val="24"/>
          <w:szCs w:val="24"/>
        </w:rPr>
        <w:t>、本项目的特定资格要求：</w:t>
      </w:r>
      <w:r>
        <w:rPr>
          <w:rFonts w:hint="default" w:ascii="Times New Roman" w:hAnsi="Times New Roman" w:eastAsia="宋体" w:cs="Times New Roman"/>
          <w:sz w:val="24"/>
          <w:szCs w:val="24"/>
          <w:lang w:val="en-US"/>
        </w:rPr>
        <w:t>无</w:t>
      </w:r>
    </w:p>
    <w:p w14:paraId="5C623F02">
      <w:pPr>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3</w:t>
      </w:r>
      <w:r>
        <w:rPr>
          <w:rFonts w:hint="default" w:ascii="Times New Roman" w:hAnsi="Times New Roman" w:eastAsia="宋体" w:cs="Times New Roman"/>
          <w:sz w:val="24"/>
          <w:szCs w:val="24"/>
        </w:rPr>
        <w:t>、拒绝下述供应商参加本次采购活动</w:t>
      </w:r>
    </w:p>
    <w:p w14:paraId="1D70D3C3">
      <w:pPr>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（1）供应商单位负责人为同一人或者存在直接控股、管理关系的不同供应商，不得参加同一合同项下的采购活动；</w:t>
      </w:r>
    </w:p>
    <w:p w14:paraId="4675DE3C">
      <w:pPr>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（2）为采购项目提供整体设计、规范编制或者项目管理、监理、检测等服务的供应商，不得参加本项目的采购活动；</w:t>
      </w:r>
    </w:p>
    <w:p w14:paraId="4662973B">
      <w:pPr>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（3）供应商被“信用中国”网站（www.creditchina.gov.cn）、“中国政府采购网”(www.ccgp.gov.cn)列入失信被执行人、重大税收违法案件当事人名单、政府采购严重违法失信行为记录名单。</w:t>
      </w:r>
    </w:p>
    <w:p w14:paraId="50EE9CB9">
      <w:pPr>
        <w:spacing w:line="360" w:lineRule="auto"/>
        <w:ind w:firstLine="48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w:t>
      </w:r>
      <w:r>
        <w:rPr>
          <w:rFonts w:ascii="宋体" w:hAnsi="宋体" w:eastAsia="宋体" w:cs="宋体"/>
          <w:sz w:val="24"/>
          <w:szCs w:val="24"/>
        </w:rPr>
        <w:t>落实支持中小企业发展政策：本项目整体专门面向中小企业采购，供应商需提供《中小企业声明函》</w:t>
      </w:r>
      <w:r>
        <w:rPr>
          <w:rFonts w:hint="eastAsia" w:ascii="Times New Roman" w:hAnsi="Times New Roman" w:cs="Times New Roman"/>
          <w:sz w:val="24"/>
          <w:szCs w:val="24"/>
          <w:lang w:val="en-US" w:eastAsia="zh-CN"/>
        </w:rPr>
        <w:t>，</w:t>
      </w:r>
      <w:r>
        <w:rPr>
          <w:rFonts w:hint="eastAsia" w:ascii="Times New Roman" w:hAnsi="Times New Roman" w:eastAsia="宋体" w:cs="Times New Roman"/>
          <w:sz w:val="24"/>
          <w:szCs w:val="24"/>
        </w:rPr>
        <w:t>残疾人福利性单位、监狱和戒毒企业（简称监狱企业）视同小型、微型企业。（投标供应商须按要求填写并提供《中小微企业声明函》或《残疾人福利性单位声明函》或提供由省级以上监狱管理局、戒毒管理局</w:t>
      </w:r>
      <w:r>
        <w:rPr>
          <w:rFonts w:hint="eastAsia" w:ascii="Times New Roman" w:hAnsi="Times New Roman" w:eastAsia="宋体" w:cs="Times New Roman"/>
          <w:sz w:val="24"/>
          <w:szCs w:val="24"/>
          <w:lang w:val="en-US"/>
        </w:rPr>
        <w:t>(</w:t>
      </w:r>
      <w:r>
        <w:rPr>
          <w:rFonts w:hint="eastAsia" w:ascii="Times New Roman" w:hAnsi="Times New Roman" w:eastAsia="宋体" w:cs="Times New Roman"/>
          <w:sz w:val="24"/>
          <w:szCs w:val="24"/>
        </w:rPr>
        <w:t>含新疆生产建设兵团</w:t>
      </w:r>
      <w:r>
        <w:rPr>
          <w:rFonts w:hint="eastAsia" w:ascii="Times New Roman" w:hAnsi="Times New Roman" w:eastAsia="宋体" w:cs="Times New Roman"/>
          <w:sz w:val="24"/>
          <w:szCs w:val="24"/>
          <w:lang w:val="en-US"/>
        </w:rPr>
        <w:t>)</w:t>
      </w:r>
      <w:r>
        <w:rPr>
          <w:rFonts w:hint="eastAsia" w:ascii="Times New Roman" w:hAnsi="Times New Roman" w:eastAsia="宋体" w:cs="Times New Roman"/>
          <w:sz w:val="24"/>
          <w:szCs w:val="24"/>
        </w:rPr>
        <w:t>出具的属于监狱企业的证明文件。）</w:t>
      </w:r>
    </w:p>
    <w:p w14:paraId="15C9779B">
      <w:pPr>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三、获取磋商文件</w:t>
      </w:r>
    </w:p>
    <w:p w14:paraId="3A457EA9">
      <w:pPr>
        <w:spacing w:line="360" w:lineRule="auto"/>
        <w:ind w:firstLine="48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时间：</w:t>
      </w:r>
      <w:r>
        <w:rPr>
          <w:rFonts w:hint="eastAsia" w:ascii="Times New Roman" w:hAnsi="Times New Roman" w:eastAsia="宋体" w:cs="Times New Roman"/>
          <w:sz w:val="24"/>
          <w:szCs w:val="24"/>
          <w:lang w:val="en-US" w:eastAsia="zh-CN"/>
        </w:rPr>
        <w:t>2026年2月2日至2026年2月6日</w:t>
      </w:r>
      <w:r>
        <w:rPr>
          <w:rFonts w:hint="default" w:ascii="Times New Roman" w:hAnsi="Times New Roman" w:eastAsia="宋体" w:cs="Times New Roman"/>
          <w:sz w:val="24"/>
          <w:szCs w:val="24"/>
        </w:rPr>
        <w:t>，每天上午9:00至下午17:00（北京时间，法定节假日除外）。</w:t>
      </w:r>
    </w:p>
    <w:p w14:paraId="7C16ECCC">
      <w:pPr>
        <w:spacing w:line="360" w:lineRule="auto"/>
        <w:ind w:firstLine="48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地点：</w:t>
      </w:r>
      <w:bookmarkStart w:id="11" w:name="OLE_LINK2"/>
      <w:r>
        <w:rPr>
          <w:rFonts w:hint="default" w:ascii="Times New Roman" w:hAnsi="Times New Roman" w:eastAsia="宋体" w:cs="Times New Roman"/>
          <w:sz w:val="24"/>
          <w:szCs w:val="24"/>
        </w:rPr>
        <w:t>南京市江宁区胜太路99号C12国际中心A座80</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室</w:t>
      </w:r>
    </w:p>
    <w:bookmarkEnd w:id="11"/>
    <w:p w14:paraId="7F31C27F">
      <w:pPr>
        <w:spacing w:line="360" w:lineRule="auto"/>
        <w:ind w:firstLine="48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获取方式：</w:t>
      </w:r>
      <w:bookmarkStart w:id="12" w:name="OLE_LINK3"/>
    </w:p>
    <w:p w14:paraId="7DEE1B6B">
      <w:pPr>
        <w:spacing w:line="360" w:lineRule="auto"/>
        <w:ind w:firstLine="48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（1）现场报名：投标申请人的法定代表人或其授权的委托代理人持个人有效身份证件原件及复印件、单位授权委托书或介绍信原件、供应商为其缴纳的(开标前三个月内任意一个月)社保缴费证明材料</w:t>
      </w:r>
      <w:r>
        <w:rPr>
          <w:rFonts w:hint="eastAsia" w:ascii="Times New Roman" w:hAnsi="Times New Roman" w:cs="Times New Roman"/>
          <w:sz w:val="24"/>
          <w:szCs w:val="24"/>
          <w:lang w:val="en-US" w:eastAsia="zh-CN"/>
        </w:rPr>
        <w:t>和</w:t>
      </w:r>
      <w:r>
        <w:rPr>
          <w:rFonts w:hint="default" w:ascii="Times New Roman" w:hAnsi="Times New Roman" w:eastAsia="宋体" w:cs="Times New Roman"/>
          <w:sz w:val="24"/>
          <w:szCs w:val="24"/>
        </w:rPr>
        <w:t>营业执照复印件前往南京市江宁区胜太路99号C12国际中心A座</w:t>
      </w:r>
      <w:r>
        <w:rPr>
          <w:rFonts w:hint="default" w:ascii="Times New Roman" w:hAnsi="Times New Roman" w:eastAsia="宋体" w:cs="Times New Roman"/>
          <w:sz w:val="24"/>
          <w:szCs w:val="24"/>
          <w:lang w:eastAsia="zh-CN"/>
        </w:rPr>
        <w:t>806</w:t>
      </w:r>
      <w:r>
        <w:rPr>
          <w:rFonts w:hint="default" w:ascii="Times New Roman" w:hAnsi="Times New Roman" w:eastAsia="宋体" w:cs="Times New Roman"/>
          <w:sz w:val="24"/>
          <w:szCs w:val="24"/>
        </w:rPr>
        <w:t>室获取磋商文件（所有提交的复印件均须加盖公章）。</w:t>
      </w:r>
    </w:p>
    <w:p w14:paraId="677A9191">
      <w:pPr>
        <w:spacing w:line="360" w:lineRule="auto"/>
        <w:ind w:firstLine="48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（2）网上报名：投标申请人的法定代表人或其授权的委托代理人身份证扫描件、单位授权委托书或介绍信扫描件、供应商为其缴纳的(开标前三个月内任意一个月)社保缴费证明材料扫描件</w:t>
      </w:r>
      <w:r>
        <w:rPr>
          <w:rFonts w:hint="eastAsia" w:ascii="Times New Roman" w:hAnsi="Times New Roman" w:cs="Times New Roman"/>
          <w:sz w:val="24"/>
          <w:szCs w:val="24"/>
          <w:lang w:val="en-US" w:eastAsia="zh-CN"/>
        </w:rPr>
        <w:t>和</w:t>
      </w:r>
      <w:r>
        <w:rPr>
          <w:rFonts w:hint="default" w:ascii="Times New Roman" w:hAnsi="Times New Roman" w:eastAsia="宋体" w:cs="Times New Roman"/>
          <w:sz w:val="24"/>
          <w:szCs w:val="24"/>
        </w:rPr>
        <w:t>营业执照扫描件发送邮件至代理机构邮箱（</w:t>
      </w:r>
      <w:r>
        <w:rPr>
          <w:rFonts w:hint="default" w:ascii="Times New Roman" w:hAnsi="Times New Roman" w:eastAsia="宋体" w:cs="Times New Roman"/>
          <w:sz w:val="24"/>
          <w:szCs w:val="24"/>
          <w:lang w:val="en-US" w:eastAsia="zh-CN"/>
        </w:rPr>
        <w:t>xppjava</w:t>
      </w:r>
      <w:r>
        <w:rPr>
          <w:rFonts w:hint="default" w:ascii="Times New Roman" w:hAnsi="Times New Roman" w:eastAsia="宋体" w:cs="Times New Roman"/>
          <w:sz w:val="24"/>
          <w:szCs w:val="24"/>
        </w:rPr>
        <w:t>@qq.com</w:t>
      </w:r>
      <w:r>
        <w:rPr>
          <w:rFonts w:hint="eastAsia" w:ascii="Times New Roman" w:hAnsi="Times New Roman" w:cs="Times New Roman"/>
          <w:sz w:val="24"/>
          <w:szCs w:val="24"/>
          <w:lang w:eastAsia="zh-CN"/>
        </w:rPr>
        <w:t>，</w:t>
      </w:r>
      <w:r>
        <w:rPr>
          <w:rFonts w:hint="default" w:ascii="Times New Roman" w:hAnsi="Times New Roman" w:eastAsia="宋体" w:cs="Times New Roman"/>
          <w:sz w:val="24"/>
          <w:szCs w:val="24"/>
        </w:rPr>
        <w:t>邮件主题为：项目名称+单位全称+联系人+联系电话），代理机构确认无误后发售磋商文件（所有提交的扫描件均须加盖公章）。</w:t>
      </w:r>
    </w:p>
    <w:bookmarkEnd w:id="12"/>
    <w:p w14:paraId="310A2BE6">
      <w:pPr>
        <w:spacing w:line="360" w:lineRule="auto"/>
        <w:ind w:firstLine="480"/>
        <w:jc w:val="both"/>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磋商文件费用：0元/份</w:t>
      </w:r>
      <w:r>
        <w:rPr>
          <w:rFonts w:hint="default" w:ascii="Times New Roman" w:hAnsi="Times New Roman" w:eastAsia="宋体" w:cs="Times New Roman"/>
          <w:sz w:val="24"/>
          <w:szCs w:val="24"/>
        </w:rPr>
        <w:t>。</w:t>
      </w:r>
    </w:p>
    <w:p w14:paraId="35C99CFE">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四、提交响应文件截止时间、磋商时间:</w:t>
      </w:r>
    </w:p>
    <w:p w14:paraId="4925C767">
      <w:pPr>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提交响应文件截止时间及开标时间：2026年2月13日1</w:t>
      </w:r>
      <w:r>
        <w:rPr>
          <w:rFonts w:hint="eastAsia" w:ascii="Times New Roman" w:hAnsi="Times New Roman" w:cs="Times New Roman"/>
          <w:sz w:val="24"/>
          <w:szCs w:val="24"/>
          <w:lang w:val="en-US" w:eastAsia="zh-CN"/>
        </w:rPr>
        <w:t>5</w:t>
      </w:r>
      <w:r>
        <w:rPr>
          <w:rFonts w:hint="default" w:ascii="Times New Roman" w:hAnsi="Times New Roman" w:eastAsia="宋体" w:cs="Times New Roman"/>
          <w:sz w:val="24"/>
          <w:szCs w:val="24"/>
        </w:rPr>
        <w:t>:30（北京时间）</w:t>
      </w:r>
    </w:p>
    <w:p w14:paraId="3E91E927">
      <w:pPr>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开标地址：南京市江宁区胜太路99号C12国际中心A座</w:t>
      </w:r>
      <w:r>
        <w:rPr>
          <w:rFonts w:hint="default" w:ascii="Times New Roman" w:hAnsi="Times New Roman" w:eastAsia="宋体" w:cs="Times New Roman"/>
          <w:sz w:val="24"/>
          <w:szCs w:val="24"/>
          <w:lang w:eastAsia="zh-CN"/>
        </w:rPr>
        <w:t>806</w:t>
      </w:r>
      <w:r>
        <w:rPr>
          <w:rFonts w:hint="default" w:ascii="Times New Roman" w:hAnsi="Times New Roman" w:eastAsia="宋体" w:cs="Times New Roman"/>
          <w:sz w:val="24"/>
          <w:szCs w:val="24"/>
        </w:rPr>
        <w:t>室</w:t>
      </w:r>
    </w:p>
    <w:p w14:paraId="32CC203A">
      <w:pPr>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磋商响应文件份数及密封要求：一式叁份（壹份正本、贰份副本），电子版响应文件（U盘）壹份（随纸质文件一并提交）。所有响应文件应密封且加盖企业公章；当纸质正本文件与副本文件、电子版文件不一致时，以纸质正本文件为准。电子版文件用于存档，供应商需承担前述不一致造成的不利后果，每份纸质文件须清楚标明“正本”或“副本”字样。未按要求提交响应文件的，其响应文件将予以否决。</w:t>
      </w:r>
    </w:p>
    <w:p w14:paraId="6B2D25D4">
      <w:pPr>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五、公告期限</w:t>
      </w:r>
    </w:p>
    <w:p w14:paraId="74E2577D">
      <w:pPr>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自本公告发布之日起</w:t>
      </w:r>
      <w:r>
        <w:rPr>
          <w:rFonts w:hint="eastAsia" w:ascii="Times New Roman" w:hAnsi="Times New Roman" w:cs="Times New Roman"/>
          <w:sz w:val="24"/>
          <w:szCs w:val="24"/>
          <w:lang w:val="en-US" w:eastAsia="zh-CN"/>
        </w:rPr>
        <w:t>3</w:t>
      </w:r>
      <w:r>
        <w:rPr>
          <w:rFonts w:hint="default" w:ascii="Times New Roman" w:hAnsi="Times New Roman" w:eastAsia="宋体" w:cs="Times New Roman"/>
          <w:sz w:val="24"/>
          <w:szCs w:val="24"/>
        </w:rPr>
        <w:t>个工作日</w:t>
      </w:r>
    </w:p>
    <w:p w14:paraId="32DE605A">
      <w:pPr>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六、其他补充事宜</w:t>
      </w:r>
    </w:p>
    <w:p w14:paraId="12D6F88A">
      <w:pPr>
        <w:spacing w:line="360" w:lineRule="auto"/>
        <w:ind w:firstLine="480"/>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rPr>
        <w:t>1、采购人不组织集中考察或答疑，供应商如果对采购需求有疑问请咨询采购单位联系人。</w:t>
      </w:r>
    </w:p>
    <w:p w14:paraId="069CE324">
      <w:pPr>
        <w:spacing w:line="360" w:lineRule="auto"/>
        <w:ind w:firstLine="480"/>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2</w:t>
      </w:r>
      <w:r>
        <w:rPr>
          <w:rFonts w:hint="default" w:ascii="Times New Roman" w:hAnsi="Times New Roman" w:eastAsia="宋体" w:cs="Times New Roman"/>
          <w:sz w:val="24"/>
          <w:szCs w:val="24"/>
        </w:rPr>
        <w:t>、公告媒体</w:t>
      </w:r>
    </w:p>
    <w:p w14:paraId="636C5E3F">
      <w:pPr>
        <w:spacing w:line="360" w:lineRule="auto"/>
        <w:ind w:firstLine="480"/>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（1）</w:t>
      </w:r>
      <w:r>
        <w:rPr>
          <w:rFonts w:hint="default" w:ascii="Times New Roman" w:hAnsi="Times New Roman" w:eastAsia="宋体" w:cs="Times New Roman"/>
          <w:bCs/>
          <w:sz w:val="24"/>
          <w:szCs w:val="24"/>
        </w:rPr>
        <w:t>本竞争性磋商公告在</w:t>
      </w:r>
      <w:r>
        <w:rPr>
          <w:rFonts w:hint="default" w:ascii="Times New Roman" w:hAnsi="Times New Roman" w:eastAsia="宋体" w:cs="Times New Roman"/>
          <w:sz w:val="24"/>
          <w:szCs w:val="24"/>
        </w:rPr>
        <w:t>南京公共采购信息网</w:t>
      </w:r>
      <w:r>
        <w:rPr>
          <w:rFonts w:hint="default" w:ascii="Times New Roman" w:hAnsi="Times New Roman" w:eastAsia="宋体" w:cs="Times New Roman"/>
          <w:sz w:val="24"/>
          <w:szCs w:val="24"/>
          <w:lang w:val="en-US"/>
        </w:rPr>
        <w:t>（https://njgc.jfh.com/）</w:t>
      </w:r>
      <w:r>
        <w:rPr>
          <w:rFonts w:hint="default" w:ascii="Times New Roman" w:hAnsi="Times New Roman" w:eastAsia="宋体" w:cs="Times New Roman"/>
          <w:sz w:val="24"/>
          <w:szCs w:val="24"/>
        </w:rPr>
        <w:t>公示发布</w:t>
      </w:r>
      <w:r>
        <w:rPr>
          <w:rFonts w:hint="default" w:ascii="Times New Roman" w:hAnsi="Times New Roman" w:eastAsia="宋体" w:cs="Times New Roman"/>
          <w:bCs/>
          <w:sz w:val="24"/>
          <w:szCs w:val="24"/>
        </w:rPr>
        <w:t>。若有关本次竞争性磋商存在的变动或修改，敬请各供应商及时关注</w:t>
      </w:r>
      <w:r>
        <w:rPr>
          <w:rFonts w:hint="default" w:ascii="Times New Roman" w:hAnsi="Times New Roman" w:eastAsia="宋体" w:cs="Times New Roman"/>
          <w:sz w:val="24"/>
          <w:szCs w:val="24"/>
        </w:rPr>
        <w:t>南京公共采购信息网</w:t>
      </w:r>
      <w:r>
        <w:rPr>
          <w:rFonts w:hint="default" w:ascii="Times New Roman" w:hAnsi="Times New Roman" w:eastAsia="宋体" w:cs="Times New Roman"/>
          <w:bCs/>
          <w:sz w:val="24"/>
          <w:szCs w:val="24"/>
        </w:rPr>
        <w:t>发布的关于本项目的信息更正公告</w:t>
      </w:r>
      <w:r>
        <w:rPr>
          <w:rFonts w:hint="default" w:ascii="Times New Roman" w:hAnsi="Times New Roman" w:eastAsia="宋体" w:cs="Times New Roman"/>
          <w:sz w:val="24"/>
          <w:szCs w:val="24"/>
          <w:lang w:val="en-US"/>
        </w:rPr>
        <w:t>；</w:t>
      </w:r>
    </w:p>
    <w:p w14:paraId="191117DA">
      <w:pPr>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（2）</w:t>
      </w:r>
      <w:r>
        <w:rPr>
          <w:rFonts w:hint="default" w:ascii="Times New Roman" w:hAnsi="Times New Roman" w:eastAsia="宋体" w:cs="Times New Roman"/>
          <w:sz w:val="24"/>
          <w:szCs w:val="24"/>
        </w:rPr>
        <w:t>对采购项目的技术及需求问题，请向采购人联系人咨询。</w:t>
      </w:r>
    </w:p>
    <w:p w14:paraId="04C7CDB6">
      <w:pPr>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七、对本次招标提出询问，请按以下方式联系。</w:t>
      </w:r>
    </w:p>
    <w:p w14:paraId="2D95D2F5">
      <w:pPr>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1、采购人信息</w:t>
      </w:r>
    </w:p>
    <w:p w14:paraId="59D770CD">
      <w:pPr>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名称：南京市江宁区人民政府湖熟街道办事处</w:t>
      </w:r>
    </w:p>
    <w:p w14:paraId="60B3C6EC">
      <w:pPr>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联系人：侯工</w:t>
      </w:r>
    </w:p>
    <w:p w14:paraId="7AEC677E">
      <w:pPr>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地址：南京市江宁区湖熟街道</w:t>
      </w:r>
    </w:p>
    <w:p w14:paraId="5F3B814C">
      <w:pPr>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w:t>
      </w:r>
      <w:r>
        <w:rPr>
          <w:rFonts w:hint="default" w:ascii="Times New Roman" w:hAnsi="Times New Roman" w:eastAsia="宋体" w:cs="Times New Roman"/>
          <w:sz w:val="24"/>
          <w:szCs w:val="24"/>
          <w:lang w:val="en-US"/>
        </w:rPr>
        <w:t>025-52693552</w:t>
      </w:r>
      <w:r>
        <w:rPr>
          <w:rFonts w:hint="default" w:ascii="Times New Roman" w:hAnsi="Times New Roman" w:eastAsia="宋体" w:cs="Times New Roman"/>
          <w:sz w:val="24"/>
          <w:szCs w:val="24"/>
        </w:rPr>
        <w:t xml:space="preserve">  </w:t>
      </w:r>
    </w:p>
    <w:p w14:paraId="3F2FBE89">
      <w:pPr>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2、采购代理机构信息</w:t>
      </w:r>
    </w:p>
    <w:p w14:paraId="0EEF8A43">
      <w:pPr>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名称：南京宁采工程咨询有限公司</w:t>
      </w:r>
    </w:p>
    <w:p w14:paraId="302E750F">
      <w:pPr>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地址：南京市江宁区胜太路99号C12国际中心A座80</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室</w:t>
      </w:r>
    </w:p>
    <w:p w14:paraId="39712EC1">
      <w:pPr>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项目联系人：</w:t>
      </w:r>
      <w:r>
        <w:rPr>
          <w:rFonts w:hint="default" w:ascii="Times New Roman" w:hAnsi="Times New Roman" w:eastAsia="宋体" w:cs="Times New Roman"/>
          <w:sz w:val="24"/>
          <w:szCs w:val="24"/>
          <w:lang w:val="en-US"/>
        </w:rPr>
        <w:t>王</w:t>
      </w:r>
      <w:r>
        <w:rPr>
          <w:rFonts w:hint="default" w:ascii="Times New Roman" w:hAnsi="Times New Roman" w:eastAsia="宋体" w:cs="Times New Roman"/>
          <w:sz w:val="24"/>
          <w:szCs w:val="24"/>
        </w:rPr>
        <w:t>工</w:t>
      </w:r>
    </w:p>
    <w:p w14:paraId="44E70878">
      <w:pPr>
        <w:spacing w:line="360" w:lineRule="auto"/>
        <w:ind w:firstLine="48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sz w:val="24"/>
          <w:szCs w:val="24"/>
        </w:rPr>
        <w:t>联系方式：</w:t>
      </w:r>
      <w:r>
        <w:rPr>
          <w:rFonts w:hint="default" w:ascii="Times New Roman" w:hAnsi="Times New Roman" w:eastAsia="宋体" w:cs="Times New Roman"/>
          <w:sz w:val="24"/>
          <w:szCs w:val="24"/>
          <w:lang w:val="en-US" w:eastAsia="zh-CN"/>
        </w:rPr>
        <w:t>153-6508-7630</w:t>
      </w:r>
    </w:p>
    <w:p w14:paraId="70DD9078">
      <w:pPr>
        <w:spacing w:line="360" w:lineRule="auto"/>
        <w:ind w:firstLine="480"/>
        <w:rPr>
          <w:rFonts w:hint="default" w:ascii="Times New Roman" w:hAnsi="Times New Roman" w:eastAsia="宋体" w:cs="Times New Roman"/>
          <w:b/>
          <w:bCs/>
          <w:sz w:val="24"/>
          <w:szCs w:val="24"/>
          <w:lang w:val="en-US"/>
        </w:rPr>
      </w:pPr>
    </w:p>
    <w:p w14:paraId="6DCA09FA">
      <w:pPr>
        <w:spacing w:line="360" w:lineRule="auto"/>
        <w:ind w:firstLine="480"/>
        <w:rPr>
          <w:rFonts w:hint="default" w:ascii="Times New Roman" w:hAnsi="Times New Roman" w:eastAsia="宋体" w:cs="Times New Roman"/>
          <w:b/>
          <w:bCs/>
          <w:sz w:val="24"/>
          <w:szCs w:val="24"/>
          <w:lang w:val="en-US"/>
        </w:rPr>
      </w:pPr>
    </w:p>
    <w:p w14:paraId="372DF53A">
      <w:pPr>
        <w:spacing w:line="360" w:lineRule="auto"/>
        <w:ind w:firstLine="480"/>
        <w:rPr>
          <w:rFonts w:hint="default" w:ascii="Times New Roman" w:hAnsi="Times New Roman" w:eastAsia="宋体" w:cs="Times New Roman"/>
          <w:b/>
          <w:bCs/>
          <w:sz w:val="24"/>
          <w:szCs w:val="24"/>
          <w:lang w:val="en-US"/>
        </w:rPr>
      </w:pPr>
    </w:p>
    <w:p w14:paraId="4FEC0583">
      <w:pPr>
        <w:spacing w:line="360" w:lineRule="auto"/>
        <w:ind w:firstLine="480"/>
        <w:rPr>
          <w:rFonts w:hint="default" w:ascii="Times New Roman" w:hAnsi="Times New Roman" w:eastAsia="宋体" w:cs="Times New Roman"/>
          <w:b/>
          <w:bCs/>
          <w:sz w:val="24"/>
          <w:szCs w:val="24"/>
          <w:lang w:val="en-US"/>
        </w:rPr>
      </w:pPr>
    </w:p>
    <w:p w14:paraId="765AA2DA">
      <w:pPr>
        <w:spacing w:line="360" w:lineRule="auto"/>
        <w:ind w:firstLine="480"/>
        <w:rPr>
          <w:rFonts w:hint="default" w:ascii="Times New Roman" w:hAnsi="Times New Roman" w:eastAsia="宋体" w:cs="Times New Roman"/>
          <w:b/>
          <w:bCs/>
          <w:sz w:val="24"/>
          <w:szCs w:val="24"/>
          <w:lang w:val="en-US"/>
        </w:rPr>
      </w:pPr>
    </w:p>
    <w:p w14:paraId="553A87E6">
      <w:pPr>
        <w:spacing w:line="360" w:lineRule="auto"/>
        <w:ind w:firstLine="480"/>
        <w:rPr>
          <w:rFonts w:hint="default" w:ascii="Times New Roman" w:hAnsi="Times New Roman" w:eastAsia="宋体" w:cs="Times New Roman"/>
          <w:b/>
          <w:bCs/>
          <w:sz w:val="24"/>
          <w:szCs w:val="24"/>
          <w:lang w:val="en-US"/>
        </w:rPr>
      </w:pPr>
    </w:p>
    <w:bookmarkEnd w:id="1"/>
    <w:bookmarkEnd w:id="2"/>
    <w:bookmarkEnd w:id="3"/>
    <w:bookmarkEnd w:id="4"/>
    <w:p w14:paraId="751FA0E2">
      <w:pPr>
        <w:pStyle w:val="43"/>
        <w:tabs>
          <w:tab w:val="left" w:pos="435"/>
        </w:tabs>
        <w:ind w:left="0" w:firstLine="361" w:firstLineChars="100"/>
        <w:jc w:val="center"/>
        <w:outlineLvl w:val="0"/>
        <w:rPr>
          <w:rFonts w:hint="default" w:ascii="Times New Roman" w:hAnsi="Times New Roman" w:eastAsia="宋体" w:cs="Times New Roman"/>
          <w:b/>
          <w:bCs/>
          <w:sz w:val="36"/>
          <w:szCs w:val="36"/>
        </w:rPr>
      </w:pPr>
      <w:bookmarkStart w:id="13" w:name="_Toc8603"/>
      <w:r>
        <w:rPr>
          <w:rFonts w:hint="default" w:ascii="Times New Roman" w:hAnsi="Times New Roman" w:eastAsia="宋体" w:cs="Times New Roman"/>
          <w:b/>
          <w:bCs/>
          <w:sz w:val="36"/>
          <w:szCs w:val="36"/>
        </w:rPr>
        <w:t>第</w:t>
      </w:r>
      <w:r>
        <w:rPr>
          <w:rFonts w:hint="default" w:ascii="Times New Roman" w:hAnsi="Times New Roman" w:eastAsia="宋体" w:cs="Times New Roman"/>
          <w:b/>
          <w:bCs/>
          <w:sz w:val="36"/>
          <w:szCs w:val="36"/>
          <w:lang w:val="en-US"/>
        </w:rPr>
        <w:t>二</w:t>
      </w:r>
      <w:r>
        <w:rPr>
          <w:rFonts w:hint="default" w:ascii="Times New Roman" w:hAnsi="Times New Roman" w:eastAsia="宋体" w:cs="Times New Roman"/>
          <w:b/>
          <w:bCs/>
          <w:sz w:val="36"/>
          <w:szCs w:val="36"/>
        </w:rPr>
        <w:t>章</w:t>
      </w:r>
      <w:r>
        <w:rPr>
          <w:rFonts w:hint="default" w:ascii="Times New Roman" w:hAnsi="Times New Roman" w:eastAsia="宋体" w:cs="Times New Roman"/>
          <w:b/>
          <w:bCs/>
          <w:sz w:val="36"/>
          <w:szCs w:val="36"/>
          <w:lang w:val="en-US"/>
        </w:rPr>
        <w:t xml:space="preserve"> </w:t>
      </w:r>
      <w:r>
        <w:rPr>
          <w:rFonts w:hint="default" w:ascii="Times New Roman" w:hAnsi="Times New Roman" w:eastAsia="宋体" w:cs="Times New Roman"/>
          <w:b/>
          <w:bCs/>
          <w:sz w:val="36"/>
          <w:szCs w:val="36"/>
        </w:rPr>
        <w:t>竞争性磋商须知</w:t>
      </w:r>
      <w:bookmarkEnd w:id="13"/>
    </w:p>
    <w:p w14:paraId="29A4C9E6">
      <w:pPr>
        <w:pStyle w:val="8"/>
        <w:rPr>
          <w:rFonts w:hint="default" w:ascii="Times New Roman" w:hAnsi="Times New Roman" w:eastAsia="宋体" w:cs="Times New Roman"/>
          <w:sz w:val="25"/>
        </w:rPr>
      </w:pPr>
    </w:p>
    <w:p w14:paraId="6C8A21AC">
      <w:pPr>
        <w:spacing w:line="410" w:lineRule="auto"/>
        <w:ind w:left="223" w:right="251" w:firstLine="420"/>
        <w:jc w:val="both"/>
        <w:rPr>
          <w:rFonts w:hint="default" w:ascii="Times New Roman" w:hAnsi="Times New Roman" w:eastAsia="宋体" w:cs="Times New Roman"/>
          <w:sz w:val="21"/>
        </w:rPr>
      </w:pPr>
      <w:r>
        <w:rPr>
          <w:rFonts w:hint="default" w:ascii="Times New Roman" w:hAnsi="Times New Roman" w:eastAsia="宋体" w:cs="Times New Roman"/>
          <w:b/>
          <w:spacing w:val="-1"/>
          <w:sz w:val="21"/>
          <w:u w:val="single"/>
        </w:rPr>
        <w:t>南京宁采工程咨询有限公司</w:t>
      </w:r>
      <w:r>
        <w:rPr>
          <w:rFonts w:hint="default" w:ascii="Times New Roman" w:hAnsi="Times New Roman" w:eastAsia="宋体" w:cs="Times New Roman"/>
          <w:b/>
          <w:spacing w:val="-1"/>
          <w:sz w:val="21"/>
        </w:rPr>
        <w:t xml:space="preserve"> </w:t>
      </w:r>
      <w:r>
        <w:rPr>
          <w:rFonts w:hint="default" w:ascii="Times New Roman" w:hAnsi="Times New Roman" w:eastAsia="宋体" w:cs="Times New Roman"/>
          <w:spacing w:val="-4"/>
          <w:sz w:val="21"/>
        </w:rPr>
        <w:t>受</w:t>
      </w:r>
      <w:r>
        <w:rPr>
          <w:rFonts w:hint="default" w:ascii="Times New Roman" w:hAnsi="Times New Roman" w:eastAsia="宋体" w:cs="Times New Roman"/>
          <w:b/>
          <w:bCs/>
          <w:spacing w:val="-4"/>
          <w:sz w:val="21"/>
          <w:u w:val="single"/>
        </w:rPr>
        <w:t>南京市江宁区人民政府湖熟街道办事处</w:t>
      </w:r>
      <w:r>
        <w:rPr>
          <w:rFonts w:hint="default" w:ascii="Times New Roman" w:hAnsi="Times New Roman" w:eastAsia="宋体" w:cs="Times New Roman"/>
          <w:b/>
          <w:bCs/>
          <w:sz w:val="21"/>
        </w:rPr>
        <w:t>（</w:t>
      </w:r>
      <w:r>
        <w:rPr>
          <w:rFonts w:hint="default" w:ascii="Times New Roman" w:hAnsi="Times New Roman" w:eastAsia="宋体" w:cs="Times New Roman"/>
          <w:sz w:val="21"/>
        </w:rPr>
        <w:t>采购人</w:t>
      </w:r>
      <w:r>
        <w:rPr>
          <w:rFonts w:hint="default" w:ascii="Times New Roman" w:hAnsi="Times New Roman" w:eastAsia="宋体" w:cs="Times New Roman"/>
          <w:spacing w:val="-20"/>
          <w:sz w:val="21"/>
        </w:rPr>
        <w:t>）</w:t>
      </w:r>
      <w:r>
        <w:rPr>
          <w:rFonts w:hint="default" w:ascii="Times New Roman" w:hAnsi="Times New Roman" w:eastAsia="宋体" w:cs="Times New Roman"/>
          <w:spacing w:val="-14"/>
          <w:sz w:val="21"/>
        </w:rPr>
        <w:t>委托，对其</w:t>
      </w:r>
      <w:r>
        <w:rPr>
          <w:rFonts w:hint="default" w:ascii="Times New Roman" w:hAnsi="Times New Roman" w:eastAsia="宋体" w:cs="Times New Roman"/>
          <w:b/>
          <w:bCs/>
          <w:spacing w:val="-14"/>
          <w:sz w:val="21"/>
          <w:u w:val="single"/>
        </w:rPr>
        <w:t xml:space="preserve"> </w:t>
      </w:r>
      <w:r>
        <w:rPr>
          <w:rFonts w:hint="default" w:ascii="Times New Roman" w:hAnsi="Times New Roman" w:eastAsia="宋体" w:cs="Times New Roman"/>
          <w:b/>
          <w:bCs/>
          <w:spacing w:val="-1"/>
          <w:sz w:val="21"/>
          <w:u w:val="single"/>
        </w:rPr>
        <w:t xml:space="preserve"> </w:t>
      </w:r>
      <w:r>
        <w:rPr>
          <w:rFonts w:hint="eastAsia" w:ascii="Times New Roman" w:hAnsi="Times New Roman" w:cs="Times New Roman"/>
          <w:b/>
          <w:bCs/>
          <w:spacing w:val="-1"/>
          <w:sz w:val="21"/>
          <w:u w:val="single"/>
          <w:lang w:eastAsia="zh-CN"/>
        </w:rPr>
        <w:t>2026年-2027年湖熟街道太阳能路灯养护项目</w:t>
      </w:r>
      <w:r>
        <w:rPr>
          <w:rFonts w:hint="default" w:ascii="Times New Roman" w:hAnsi="Times New Roman" w:eastAsia="宋体" w:cs="Times New Roman"/>
          <w:b/>
          <w:spacing w:val="-1"/>
          <w:sz w:val="21"/>
          <w:u w:val="single"/>
        </w:rPr>
        <w:t> </w:t>
      </w:r>
      <w:r>
        <w:rPr>
          <w:rFonts w:hint="default" w:ascii="Times New Roman" w:hAnsi="Times New Roman" w:eastAsia="宋体" w:cs="Times New Roman"/>
          <w:sz w:val="21"/>
        </w:rPr>
        <w:t>（项目名称）进行竞争性磋商采购，兹邀请符合条件的供应商参与投标，相关信息如下：</w:t>
      </w:r>
    </w:p>
    <w:tbl>
      <w:tblPr>
        <w:tblStyle w:val="28"/>
        <w:tblW w:w="8850" w:type="dxa"/>
        <w:tblInd w:w="5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900"/>
        <w:gridCol w:w="1080"/>
        <w:gridCol w:w="1620"/>
        <w:gridCol w:w="4530"/>
      </w:tblGrid>
      <w:tr w14:paraId="132E2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20" w:type="dxa"/>
          </w:tcPr>
          <w:p w14:paraId="21246384">
            <w:pPr>
              <w:pStyle w:val="46"/>
              <w:spacing w:before="20"/>
              <w:ind w:left="128" w:right="119"/>
              <w:jc w:val="center"/>
              <w:rPr>
                <w:rFonts w:hint="default" w:ascii="Times New Roman" w:hAnsi="Times New Roman" w:eastAsia="宋体" w:cs="Times New Roman"/>
                <w:b/>
                <w:sz w:val="21"/>
              </w:rPr>
            </w:pPr>
            <w:r>
              <w:rPr>
                <w:rFonts w:hint="default" w:ascii="Times New Roman" w:hAnsi="Times New Roman" w:eastAsia="宋体" w:cs="Times New Roman"/>
                <w:b/>
                <w:sz w:val="21"/>
              </w:rPr>
              <w:t>序号</w:t>
            </w:r>
          </w:p>
        </w:tc>
        <w:tc>
          <w:tcPr>
            <w:tcW w:w="1980" w:type="dxa"/>
            <w:gridSpan w:val="2"/>
          </w:tcPr>
          <w:p w14:paraId="084E2248">
            <w:pPr>
              <w:pStyle w:val="46"/>
              <w:tabs>
                <w:tab w:val="left" w:pos="429"/>
              </w:tabs>
              <w:spacing w:before="20"/>
              <w:ind w:left="9"/>
              <w:jc w:val="center"/>
              <w:rPr>
                <w:rFonts w:hint="default" w:ascii="Times New Roman" w:hAnsi="Times New Roman" w:eastAsia="宋体" w:cs="Times New Roman"/>
                <w:b/>
                <w:sz w:val="21"/>
              </w:rPr>
            </w:pPr>
            <w:r>
              <w:rPr>
                <w:rFonts w:hint="default" w:ascii="Times New Roman" w:hAnsi="Times New Roman" w:eastAsia="宋体" w:cs="Times New Roman"/>
                <w:b/>
                <w:sz w:val="21"/>
              </w:rPr>
              <w:t>项</w:t>
            </w:r>
            <w:r>
              <w:rPr>
                <w:rFonts w:hint="default" w:ascii="Times New Roman" w:hAnsi="Times New Roman" w:eastAsia="宋体" w:cs="Times New Roman"/>
                <w:b/>
                <w:sz w:val="21"/>
              </w:rPr>
              <w:tab/>
            </w:r>
            <w:r>
              <w:rPr>
                <w:rFonts w:hint="default" w:ascii="Times New Roman" w:hAnsi="Times New Roman" w:eastAsia="宋体" w:cs="Times New Roman"/>
                <w:b/>
                <w:sz w:val="21"/>
              </w:rPr>
              <w:t>目</w:t>
            </w:r>
          </w:p>
        </w:tc>
        <w:tc>
          <w:tcPr>
            <w:tcW w:w="6150" w:type="dxa"/>
            <w:gridSpan w:val="2"/>
          </w:tcPr>
          <w:p w14:paraId="6774561D">
            <w:pPr>
              <w:pStyle w:val="46"/>
              <w:tabs>
                <w:tab w:val="left" w:pos="1169"/>
              </w:tabs>
              <w:spacing w:before="20"/>
              <w:ind w:left="10"/>
              <w:jc w:val="center"/>
              <w:rPr>
                <w:rFonts w:hint="default" w:ascii="Times New Roman" w:hAnsi="Times New Roman" w:eastAsia="宋体" w:cs="Times New Roman"/>
                <w:b/>
                <w:sz w:val="21"/>
              </w:rPr>
            </w:pPr>
            <w:r>
              <w:rPr>
                <w:rFonts w:hint="default" w:ascii="Times New Roman" w:hAnsi="Times New Roman" w:eastAsia="宋体" w:cs="Times New Roman"/>
                <w:b/>
                <w:sz w:val="21"/>
              </w:rPr>
              <w:t>内</w:t>
            </w:r>
            <w:r>
              <w:rPr>
                <w:rFonts w:hint="default" w:ascii="Times New Roman" w:hAnsi="Times New Roman" w:eastAsia="宋体" w:cs="Times New Roman"/>
                <w:b/>
                <w:sz w:val="21"/>
              </w:rPr>
              <w:tab/>
            </w:r>
            <w:r>
              <w:rPr>
                <w:rFonts w:hint="default" w:ascii="Times New Roman" w:hAnsi="Times New Roman" w:eastAsia="宋体" w:cs="Times New Roman"/>
                <w:b/>
                <w:sz w:val="21"/>
              </w:rPr>
              <w:t>容</w:t>
            </w:r>
          </w:p>
        </w:tc>
      </w:tr>
      <w:tr w14:paraId="1CC9A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0" w:type="dxa"/>
          </w:tcPr>
          <w:p w14:paraId="27AF3355">
            <w:pPr>
              <w:pStyle w:val="46"/>
              <w:spacing w:before="22"/>
              <w:ind w:left="5"/>
              <w:jc w:val="center"/>
              <w:rPr>
                <w:rFonts w:hint="default" w:ascii="Times New Roman" w:hAnsi="Times New Roman" w:eastAsia="宋体" w:cs="Times New Roman"/>
                <w:sz w:val="21"/>
              </w:rPr>
            </w:pPr>
            <w:r>
              <w:rPr>
                <w:rFonts w:hint="default" w:ascii="Times New Roman" w:hAnsi="Times New Roman" w:eastAsia="宋体" w:cs="Times New Roman"/>
                <w:w w:val="99"/>
                <w:sz w:val="21"/>
              </w:rPr>
              <w:t>1</w:t>
            </w:r>
          </w:p>
        </w:tc>
        <w:tc>
          <w:tcPr>
            <w:tcW w:w="1980" w:type="dxa"/>
            <w:gridSpan w:val="2"/>
          </w:tcPr>
          <w:p w14:paraId="2679712C">
            <w:pPr>
              <w:pStyle w:val="46"/>
              <w:spacing w:before="22"/>
              <w:ind w:left="569"/>
              <w:rPr>
                <w:rFonts w:hint="default" w:ascii="Times New Roman" w:hAnsi="Times New Roman" w:eastAsia="宋体" w:cs="Times New Roman"/>
                <w:sz w:val="21"/>
              </w:rPr>
            </w:pPr>
            <w:r>
              <w:rPr>
                <w:rFonts w:hint="default" w:ascii="Times New Roman" w:hAnsi="Times New Roman" w:eastAsia="宋体" w:cs="Times New Roman"/>
                <w:sz w:val="21"/>
              </w:rPr>
              <w:t>项目编号</w:t>
            </w:r>
          </w:p>
        </w:tc>
        <w:tc>
          <w:tcPr>
            <w:tcW w:w="6150" w:type="dxa"/>
            <w:gridSpan w:val="2"/>
          </w:tcPr>
          <w:p w14:paraId="791BD10E">
            <w:pPr>
              <w:pStyle w:val="46"/>
              <w:spacing w:before="22"/>
              <w:ind w:left="108"/>
              <w:rPr>
                <w:rFonts w:hint="default" w:ascii="Times New Roman" w:hAnsi="Times New Roman" w:eastAsia="宋体" w:cs="Times New Roman"/>
                <w:sz w:val="21"/>
                <w:lang w:eastAsia="zh-CN"/>
              </w:rPr>
            </w:pPr>
            <w:r>
              <w:rPr>
                <w:rFonts w:hint="default" w:ascii="Times New Roman" w:hAnsi="Times New Roman" w:eastAsia="宋体" w:cs="Times New Roman"/>
                <w:sz w:val="21"/>
              </w:rPr>
              <w:t>NJNC-</w:t>
            </w:r>
            <w:r>
              <w:rPr>
                <w:rFonts w:hint="eastAsia" w:ascii="Times New Roman" w:hAnsi="Times New Roman" w:cs="Times New Roman"/>
                <w:sz w:val="21"/>
                <w:lang w:eastAsia="zh-CN"/>
              </w:rPr>
              <w:t>2026013002</w:t>
            </w:r>
          </w:p>
        </w:tc>
      </w:tr>
      <w:tr w14:paraId="3DF39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20" w:type="dxa"/>
          </w:tcPr>
          <w:p w14:paraId="2DB6CFE1">
            <w:pPr>
              <w:pStyle w:val="46"/>
              <w:spacing w:before="36"/>
              <w:ind w:left="5"/>
              <w:jc w:val="center"/>
              <w:rPr>
                <w:rFonts w:hint="default" w:ascii="Times New Roman" w:hAnsi="Times New Roman" w:eastAsia="宋体" w:cs="Times New Roman"/>
                <w:sz w:val="21"/>
              </w:rPr>
            </w:pPr>
            <w:r>
              <w:rPr>
                <w:rFonts w:hint="default" w:ascii="Times New Roman" w:hAnsi="Times New Roman" w:eastAsia="宋体" w:cs="Times New Roman"/>
                <w:w w:val="99"/>
                <w:sz w:val="21"/>
              </w:rPr>
              <w:t>2</w:t>
            </w:r>
          </w:p>
        </w:tc>
        <w:tc>
          <w:tcPr>
            <w:tcW w:w="1980" w:type="dxa"/>
            <w:gridSpan w:val="2"/>
          </w:tcPr>
          <w:p w14:paraId="31DCC192">
            <w:pPr>
              <w:pStyle w:val="46"/>
              <w:spacing w:before="36"/>
              <w:ind w:left="569"/>
              <w:rPr>
                <w:rFonts w:hint="default" w:ascii="Times New Roman" w:hAnsi="Times New Roman" w:eastAsia="宋体" w:cs="Times New Roman"/>
                <w:sz w:val="21"/>
              </w:rPr>
            </w:pPr>
            <w:r>
              <w:rPr>
                <w:rFonts w:hint="default" w:ascii="Times New Roman" w:hAnsi="Times New Roman" w:eastAsia="宋体" w:cs="Times New Roman"/>
                <w:sz w:val="21"/>
              </w:rPr>
              <w:t>项目名称</w:t>
            </w:r>
          </w:p>
        </w:tc>
        <w:tc>
          <w:tcPr>
            <w:tcW w:w="6150" w:type="dxa"/>
            <w:gridSpan w:val="2"/>
          </w:tcPr>
          <w:p w14:paraId="44B42353">
            <w:pPr>
              <w:pStyle w:val="46"/>
              <w:spacing w:before="22"/>
              <w:ind w:left="108"/>
              <w:rPr>
                <w:rFonts w:hint="default" w:ascii="Times New Roman" w:hAnsi="Times New Roman" w:eastAsia="宋体" w:cs="Times New Roman"/>
                <w:sz w:val="21"/>
              </w:rPr>
            </w:pPr>
            <w:r>
              <w:rPr>
                <w:rFonts w:hint="eastAsia" w:ascii="Times New Roman" w:hAnsi="Times New Roman" w:cs="Times New Roman"/>
                <w:sz w:val="21"/>
                <w:lang w:val="en-US" w:eastAsia="zh-CN"/>
              </w:rPr>
              <w:t>2026年-2027年湖熟街道太阳能路灯养护项目</w:t>
            </w:r>
            <w:r>
              <w:rPr>
                <w:rFonts w:hint="default" w:ascii="Times New Roman" w:hAnsi="Times New Roman" w:eastAsia="宋体" w:cs="Times New Roman"/>
                <w:sz w:val="21"/>
              </w:rPr>
              <w:t> </w:t>
            </w:r>
          </w:p>
        </w:tc>
      </w:tr>
      <w:tr w14:paraId="29BC3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20" w:type="dxa"/>
          </w:tcPr>
          <w:p w14:paraId="56966770">
            <w:pPr>
              <w:pStyle w:val="46"/>
              <w:spacing w:before="22"/>
              <w:ind w:left="5"/>
              <w:jc w:val="center"/>
              <w:rPr>
                <w:rFonts w:hint="default" w:ascii="Times New Roman" w:hAnsi="Times New Roman" w:eastAsia="宋体" w:cs="Times New Roman"/>
                <w:sz w:val="21"/>
              </w:rPr>
            </w:pPr>
            <w:r>
              <w:rPr>
                <w:rFonts w:hint="default" w:ascii="Times New Roman" w:hAnsi="Times New Roman" w:eastAsia="宋体" w:cs="Times New Roman"/>
                <w:w w:val="99"/>
                <w:sz w:val="21"/>
              </w:rPr>
              <w:t>3</w:t>
            </w:r>
          </w:p>
        </w:tc>
        <w:tc>
          <w:tcPr>
            <w:tcW w:w="1980" w:type="dxa"/>
            <w:gridSpan w:val="2"/>
          </w:tcPr>
          <w:p w14:paraId="4E2E484D">
            <w:pPr>
              <w:pStyle w:val="46"/>
              <w:spacing w:before="22"/>
              <w:ind w:left="360"/>
              <w:rPr>
                <w:rFonts w:hint="default" w:ascii="Times New Roman" w:hAnsi="Times New Roman" w:eastAsia="宋体" w:cs="Times New Roman"/>
                <w:sz w:val="21"/>
              </w:rPr>
            </w:pPr>
            <w:r>
              <w:rPr>
                <w:rFonts w:hint="default" w:ascii="Times New Roman" w:hAnsi="Times New Roman" w:eastAsia="宋体" w:cs="Times New Roman"/>
                <w:sz w:val="21"/>
              </w:rPr>
              <w:t>采购代理机构</w:t>
            </w:r>
          </w:p>
        </w:tc>
        <w:tc>
          <w:tcPr>
            <w:tcW w:w="6150" w:type="dxa"/>
            <w:gridSpan w:val="2"/>
          </w:tcPr>
          <w:p w14:paraId="116F471B">
            <w:pPr>
              <w:pStyle w:val="46"/>
              <w:spacing w:before="33"/>
              <w:ind w:left="108"/>
              <w:rPr>
                <w:rFonts w:hint="default" w:ascii="Times New Roman" w:hAnsi="Times New Roman" w:eastAsia="宋体" w:cs="Times New Roman"/>
                <w:sz w:val="21"/>
              </w:rPr>
            </w:pPr>
            <w:r>
              <w:rPr>
                <w:rFonts w:hint="default" w:ascii="Times New Roman" w:hAnsi="Times New Roman" w:eastAsia="宋体" w:cs="Times New Roman"/>
                <w:sz w:val="21"/>
              </w:rPr>
              <w:t>南京宁采工程咨询有限公司</w:t>
            </w:r>
          </w:p>
        </w:tc>
      </w:tr>
      <w:tr w14:paraId="0EFE0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20" w:type="dxa"/>
          </w:tcPr>
          <w:p w14:paraId="2FE39D4C">
            <w:pPr>
              <w:pStyle w:val="46"/>
              <w:spacing w:before="33"/>
              <w:ind w:left="5"/>
              <w:jc w:val="center"/>
              <w:rPr>
                <w:rFonts w:hint="default" w:ascii="Times New Roman" w:hAnsi="Times New Roman" w:eastAsia="宋体" w:cs="Times New Roman"/>
                <w:sz w:val="21"/>
              </w:rPr>
            </w:pPr>
            <w:r>
              <w:rPr>
                <w:rFonts w:hint="default" w:ascii="Times New Roman" w:hAnsi="Times New Roman" w:eastAsia="宋体" w:cs="Times New Roman"/>
                <w:w w:val="99"/>
                <w:sz w:val="21"/>
              </w:rPr>
              <w:t>4</w:t>
            </w:r>
          </w:p>
        </w:tc>
        <w:tc>
          <w:tcPr>
            <w:tcW w:w="1980" w:type="dxa"/>
            <w:gridSpan w:val="2"/>
          </w:tcPr>
          <w:p w14:paraId="58CCD1B8">
            <w:pPr>
              <w:pStyle w:val="46"/>
              <w:spacing w:before="33"/>
              <w:ind w:left="360"/>
              <w:rPr>
                <w:rFonts w:hint="default" w:ascii="Times New Roman" w:hAnsi="Times New Roman" w:eastAsia="宋体" w:cs="Times New Roman"/>
                <w:sz w:val="21"/>
              </w:rPr>
            </w:pPr>
            <w:r>
              <w:rPr>
                <w:rFonts w:hint="default" w:ascii="Times New Roman" w:hAnsi="Times New Roman" w:eastAsia="宋体" w:cs="Times New Roman"/>
                <w:sz w:val="21"/>
              </w:rPr>
              <w:t>代理机构地址</w:t>
            </w:r>
          </w:p>
        </w:tc>
        <w:tc>
          <w:tcPr>
            <w:tcW w:w="6150" w:type="dxa"/>
            <w:gridSpan w:val="2"/>
          </w:tcPr>
          <w:p w14:paraId="08A73CCF">
            <w:pPr>
              <w:pStyle w:val="46"/>
              <w:spacing w:before="33"/>
              <w:ind w:left="108"/>
              <w:rPr>
                <w:rFonts w:hint="default" w:ascii="Times New Roman" w:hAnsi="Times New Roman" w:eastAsia="宋体" w:cs="Times New Roman"/>
                <w:sz w:val="21"/>
              </w:rPr>
            </w:pPr>
            <w:r>
              <w:rPr>
                <w:rFonts w:hint="default" w:ascii="Times New Roman" w:hAnsi="Times New Roman" w:eastAsia="宋体" w:cs="Times New Roman"/>
                <w:sz w:val="21"/>
              </w:rPr>
              <w:t>南京市江宁区胜太路99号C12国际中心A座80</w:t>
            </w:r>
            <w:r>
              <w:rPr>
                <w:rFonts w:hint="default" w:ascii="Times New Roman" w:hAnsi="Times New Roman" w:eastAsia="宋体" w:cs="Times New Roman"/>
                <w:sz w:val="21"/>
                <w:lang w:val="en-US" w:eastAsia="zh-CN"/>
              </w:rPr>
              <w:t>6</w:t>
            </w:r>
            <w:r>
              <w:rPr>
                <w:rFonts w:hint="default" w:ascii="Times New Roman" w:hAnsi="Times New Roman" w:eastAsia="宋体" w:cs="Times New Roman"/>
                <w:sz w:val="21"/>
              </w:rPr>
              <w:t>室</w:t>
            </w:r>
          </w:p>
        </w:tc>
      </w:tr>
      <w:tr w14:paraId="19A55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720" w:type="dxa"/>
          </w:tcPr>
          <w:p w14:paraId="660CFCE7">
            <w:pPr>
              <w:pStyle w:val="46"/>
              <w:spacing w:before="131"/>
              <w:jc w:val="center"/>
              <w:rPr>
                <w:rFonts w:hint="default" w:ascii="Times New Roman" w:hAnsi="Times New Roman" w:eastAsia="宋体" w:cs="Times New Roman"/>
                <w:sz w:val="21"/>
              </w:rPr>
            </w:pPr>
            <w:r>
              <w:rPr>
                <w:rFonts w:hint="default" w:ascii="Times New Roman" w:hAnsi="Times New Roman" w:eastAsia="宋体" w:cs="Times New Roman"/>
                <w:w w:val="99"/>
                <w:sz w:val="21"/>
              </w:rPr>
              <w:t>5</w:t>
            </w:r>
          </w:p>
        </w:tc>
        <w:tc>
          <w:tcPr>
            <w:tcW w:w="1980" w:type="dxa"/>
            <w:gridSpan w:val="2"/>
          </w:tcPr>
          <w:p w14:paraId="53440A15">
            <w:pPr>
              <w:pStyle w:val="46"/>
              <w:spacing w:before="131"/>
              <w:jc w:val="center"/>
              <w:rPr>
                <w:rFonts w:hint="default" w:ascii="Times New Roman" w:hAnsi="Times New Roman" w:eastAsia="宋体" w:cs="Times New Roman"/>
                <w:sz w:val="21"/>
              </w:rPr>
            </w:pPr>
            <w:r>
              <w:rPr>
                <w:rFonts w:hint="default" w:ascii="Times New Roman" w:hAnsi="Times New Roman" w:eastAsia="宋体" w:cs="Times New Roman"/>
                <w:sz w:val="21"/>
              </w:rPr>
              <w:t>磋商文件获取方法</w:t>
            </w:r>
          </w:p>
        </w:tc>
        <w:tc>
          <w:tcPr>
            <w:tcW w:w="6150" w:type="dxa"/>
            <w:gridSpan w:val="2"/>
          </w:tcPr>
          <w:p w14:paraId="7B40D4A7">
            <w:pPr>
              <w:pStyle w:val="46"/>
              <w:spacing w:before="33"/>
              <w:ind w:left="108"/>
              <w:rPr>
                <w:rFonts w:hint="default" w:ascii="Times New Roman" w:hAnsi="Times New Roman" w:eastAsia="宋体" w:cs="Times New Roman"/>
                <w:sz w:val="21"/>
              </w:rPr>
            </w:pPr>
            <w:r>
              <w:rPr>
                <w:rFonts w:hint="default" w:ascii="Times New Roman" w:hAnsi="Times New Roman" w:eastAsia="宋体" w:cs="Times New Roman"/>
                <w:sz w:val="21"/>
              </w:rPr>
              <w:t>现场领取</w:t>
            </w:r>
            <w:r>
              <w:rPr>
                <w:rFonts w:hint="default" w:ascii="Times New Roman" w:hAnsi="Times New Roman" w:eastAsia="宋体" w:cs="Times New Roman"/>
                <w:sz w:val="21"/>
                <w:lang w:val="en-US"/>
              </w:rPr>
              <w:t>或邮件</w:t>
            </w:r>
            <w:r>
              <w:rPr>
                <w:rFonts w:hint="default" w:ascii="Times New Roman" w:hAnsi="Times New Roman" w:eastAsia="宋体" w:cs="Times New Roman"/>
                <w:sz w:val="21"/>
              </w:rPr>
              <w:t>，领取地址：南京市江宁区胜太路99号C12国际中心A座</w:t>
            </w:r>
            <w:r>
              <w:rPr>
                <w:rFonts w:hint="default" w:ascii="Times New Roman" w:hAnsi="Times New Roman" w:eastAsia="宋体" w:cs="Times New Roman"/>
                <w:sz w:val="21"/>
                <w:lang w:eastAsia="zh-CN"/>
              </w:rPr>
              <w:t>806</w:t>
            </w:r>
            <w:r>
              <w:rPr>
                <w:rFonts w:hint="default" w:ascii="Times New Roman" w:hAnsi="Times New Roman" w:eastAsia="宋体" w:cs="Times New Roman"/>
                <w:sz w:val="21"/>
              </w:rPr>
              <w:t>室</w:t>
            </w:r>
          </w:p>
        </w:tc>
      </w:tr>
      <w:tr w14:paraId="78A17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720" w:type="dxa"/>
          </w:tcPr>
          <w:p w14:paraId="368B49ED">
            <w:pPr>
              <w:pStyle w:val="46"/>
              <w:spacing w:before="33"/>
              <w:jc w:val="center"/>
              <w:rPr>
                <w:rFonts w:hint="default" w:ascii="Times New Roman" w:hAnsi="Times New Roman" w:eastAsia="宋体" w:cs="Times New Roman"/>
                <w:sz w:val="21"/>
              </w:rPr>
            </w:pPr>
            <w:r>
              <w:rPr>
                <w:rFonts w:hint="default" w:ascii="Times New Roman" w:hAnsi="Times New Roman" w:eastAsia="宋体" w:cs="Times New Roman"/>
                <w:sz w:val="21"/>
              </w:rPr>
              <w:t>6</w:t>
            </w:r>
          </w:p>
        </w:tc>
        <w:tc>
          <w:tcPr>
            <w:tcW w:w="1980" w:type="dxa"/>
            <w:gridSpan w:val="2"/>
          </w:tcPr>
          <w:p w14:paraId="4F969D3F">
            <w:pPr>
              <w:pStyle w:val="46"/>
              <w:spacing w:before="33"/>
              <w:ind w:left="108"/>
              <w:jc w:val="center"/>
              <w:rPr>
                <w:rFonts w:hint="default" w:ascii="Times New Roman" w:hAnsi="Times New Roman" w:eastAsia="宋体" w:cs="Times New Roman"/>
                <w:sz w:val="21"/>
              </w:rPr>
            </w:pPr>
            <w:r>
              <w:rPr>
                <w:rFonts w:hint="default" w:ascii="Times New Roman" w:hAnsi="Times New Roman" w:eastAsia="宋体" w:cs="Times New Roman"/>
                <w:sz w:val="21"/>
              </w:rPr>
              <w:t>项目最高限价</w:t>
            </w:r>
          </w:p>
        </w:tc>
        <w:tc>
          <w:tcPr>
            <w:tcW w:w="6150" w:type="dxa"/>
            <w:gridSpan w:val="2"/>
          </w:tcPr>
          <w:p w14:paraId="5D4A3806">
            <w:pPr>
              <w:pStyle w:val="46"/>
              <w:spacing w:before="33"/>
              <w:ind w:left="108"/>
              <w:rPr>
                <w:rFonts w:hint="default" w:ascii="Times New Roman" w:hAnsi="Times New Roman" w:eastAsia="宋体" w:cs="Times New Roman"/>
                <w:sz w:val="21"/>
                <w:lang w:val="en-US"/>
              </w:rPr>
            </w:pPr>
            <w:r>
              <w:rPr>
                <w:rFonts w:hint="eastAsia" w:ascii="Times New Roman" w:hAnsi="Times New Roman" w:cs="Times New Roman"/>
                <w:sz w:val="21"/>
                <w:lang w:val="en-US" w:eastAsia="zh-CN"/>
              </w:rPr>
              <w:t>人民币37.94万</w:t>
            </w:r>
            <w:r>
              <w:rPr>
                <w:rFonts w:hint="default" w:ascii="Times New Roman" w:hAnsi="Times New Roman" w:eastAsia="宋体" w:cs="Times New Roman"/>
                <w:sz w:val="21"/>
                <w:lang w:val="en-US"/>
              </w:rPr>
              <w:t>元</w:t>
            </w:r>
            <w:r>
              <w:rPr>
                <w:rFonts w:hint="default" w:ascii="Times New Roman" w:hAnsi="Times New Roman" w:eastAsia="宋体" w:cs="Times New Roman"/>
                <w:sz w:val="21"/>
              </w:rPr>
              <w:t>，超过项目最高限价作无效标处理。</w:t>
            </w:r>
          </w:p>
        </w:tc>
      </w:tr>
      <w:tr w14:paraId="162CA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720" w:type="dxa"/>
          </w:tcPr>
          <w:p w14:paraId="57EA4E54">
            <w:pPr>
              <w:pStyle w:val="46"/>
              <w:spacing w:before="33"/>
              <w:jc w:val="center"/>
              <w:rPr>
                <w:rFonts w:hint="default" w:ascii="Times New Roman" w:hAnsi="Times New Roman" w:eastAsia="宋体" w:cs="Times New Roman"/>
                <w:sz w:val="21"/>
                <w:lang w:val="en-US"/>
              </w:rPr>
            </w:pPr>
            <w:r>
              <w:rPr>
                <w:rFonts w:hint="default" w:ascii="Times New Roman" w:hAnsi="Times New Roman" w:eastAsia="宋体" w:cs="Times New Roman"/>
                <w:sz w:val="21"/>
                <w:lang w:val="en-US"/>
              </w:rPr>
              <w:t>7</w:t>
            </w:r>
          </w:p>
        </w:tc>
        <w:tc>
          <w:tcPr>
            <w:tcW w:w="1980" w:type="dxa"/>
            <w:gridSpan w:val="2"/>
          </w:tcPr>
          <w:p w14:paraId="4539ED30">
            <w:pPr>
              <w:pStyle w:val="46"/>
              <w:spacing w:before="33"/>
              <w:ind w:left="108"/>
              <w:jc w:val="center"/>
              <w:rPr>
                <w:rFonts w:hint="default" w:ascii="Times New Roman" w:hAnsi="Times New Roman" w:eastAsia="宋体" w:cs="Times New Roman"/>
                <w:sz w:val="21"/>
              </w:rPr>
            </w:pPr>
            <w:r>
              <w:rPr>
                <w:rFonts w:hint="default" w:ascii="Times New Roman" w:hAnsi="Times New Roman" w:eastAsia="宋体" w:cs="Times New Roman"/>
                <w:sz w:val="21"/>
                <w:lang w:val="en-US"/>
              </w:rPr>
              <w:t>合同履行期限</w:t>
            </w:r>
          </w:p>
        </w:tc>
        <w:tc>
          <w:tcPr>
            <w:tcW w:w="6150" w:type="dxa"/>
            <w:gridSpan w:val="2"/>
          </w:tcPr>
          <w:p w14:paraId="3EE54EA9">
            <w:pPr>
              <w:pStyle w:val="46"/>
              <w:spacing w:before="33"/>
              <w:ind w:left="108"/>
              <w:rPr>
                <w:rFonts w:hint="eastAsia" w:ascii="Times New Roman" w:hAnsi="Times New Roman" w:eastAsia="宋体" w:cs="Times New Roman"/>
                <w:sz w:val="21"/>
                <w:lang w:val="en-US" w:eastAsia="zh-CN"/>
              </w:rPr>
            </w:pPr>
            <w:r>
              <w:rPr>
                <w:rFonts w:hint="eastAsia" w:ascii="Times New Roman" w:hAnsi="Times New Roman" w:cs="Times New Roman"/>
                <w:sz w:val="21"/>
                <w:lang w:val="en-US" w:eastAsia="zh-CN"/>
              </w:rPr>
              <w:t>2年</w:t>
            </w:r>
          </w:p>
        </w:tc>
      </w:tr>
      <w:tr w14:paraId="748F0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720" w:type="dxa"/>
          </w:tcPr>
          <w:p w14:paraId="1A5D6560">
            <w:pPr>
              <w:pStyle w:val="46"/>
              <w:spacing w:before="33"/>
              <w:jc w:val="center"/>
              <w:rPr>
                <w:rFonts w:hint="default" w:ascii="Times New Roman" w:hAnsi="Times New Roman" w:eastAsia="宋体" w:cs="Times New Roman"/>
                <w:sz w:val="21"/>
                <w:lang w:val="en-US"/>
              </w:rPr>
            </w:pPr>
            <w:r>
              <w:rPr>
                <w:rFonts w:hint="default" w:ascii="Times New Roman" w:hAnsi="Times New Roman" w:eastAsia="宋体" w:cs="Times New Roman"/>
                <w:sz w:val="21"/>
                <w:lang w:val="en-US"/>
              </w:rPr>
              <w:t>8</w:t>
            </w:r>
          </w:p>
        </w:tc>
        <w:tc>
          <w:tcPr>
            <w:tcW w:w="1980" w:type="dxa"/>
            <w:gridSpan w:val="2"/>
          </w:tcPr>
          <w:p w14:paraId="4EDF20D4">
            <w:pPr>
              <w:pStyle w:val="46"/>
              <w:spacing w:before="33"/>
              <w:ind w:left="108"/>
              <w:jc w:val="center"/>
              <w:rPr>
                <w:rFonts w:hint="default" w:ascii="Times New Roman" w:hAnsi="Times New Roman" w:eastAsia="宋体" w:cs="Times New Roman"/>
                <w:sz w:val="21"/>
              </w:rPr>
            </w:pPr>
            <w:r>
              <w:rPr>
                <w:rFonts w:hint="default" w:ascii="Times New Roman" w:hAnsi="Times New Roman" w:eastAsia="宋体" w:cs="Times New Roman"/>
                <w:sz w:val="21"/>
              </w:rPr>
              <w:t>磋商有效期</w:t>
            </w:r>
          </w:p>
        </w:tc>
        <w:tc>
          <w:tcPr>
            <w:tcW w:w="6150" w:type="dxa"/>
            <w:gridSpan w:val="2"/>
          </w:tcPr>
          <w:p w14:paraId="2597BC36">
            <w:pPr>
              <w:pStyle w:val="46"/>
              <w:spacing w:before="33"/>
              <w:ind w:left="108"/>
              <w:rPr>
                <w:rFonts w:hint="default" w:ascii="Times New Roman" w:hAnsi="Times New Roman" w:eastAsia="宋体" w:cs="Times New Roman"/>
                <w:sz w:val="21"/>
              </w:rPr>
            </w:pPr>
            <w:r>
              <w:rPr>
                <w:rFonts w:hint="default" w:ascii="Times New Roman" w:hAnsi="Times New Roman" w:eastAsia="宋体" w:cs="Times New Roman"/>
                <w:sz w:val="21"/>
              </w:rPr>
              <w:t>磋商之日起</w:t>
            </w:r>
            <w:r>
              <w:rPr>
                <w:rFonts w:hint="default" w:ascii="Times New Roman" w:hAnsi="Times New Roman" w:eastAsia="宋体" w:cs="Times New Roman"/>
                <w:sz w:val="21"/>
                <w:lang w:val="en-US"/>
              </w:rPr>
              <w:t>6</w:t>
            </w:r>
            <w:r>
              <w:rPr>
                <w:rFonts w:hint="default" w:ascii="Times New Roman" w:hAnsi="Times New Roman" w:eastAsia="宋体" w:cs="Times New Roman"/>
                <w:sz w:val="21"/>
              </w:rPr>
              <w:t>0天</w:t>
            </w:r>
          </w:p>
        </w:tc>
      </w:tr>
      <w:tr w14:paraId="4D7CE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20" w:type="dxa"/>
            <w:vMerge w:val="restart"/>
            <w:vAlign w:val="center"/>
          </w:tcPr>
          <w:p w14:paraId="18AF3494">
            <w:pPr>
              <w:pStyle w:val="46"/>
              <w:spacing w:before="176"/>
              <w:ind w:left="128" w:right="118"/>
              <w:jc w:val="center"/>
              <w:rPr>
                <w:rFonts w:hint="default" w:ascii="Times New Roman" w:hAnsi="Times New Roman" w:eastAsia="宋体" w:cs="Times New Roman"/>
                <w:sz w:val="21"/>
                <w:lang w:val="en-US"/>
              </w:rPr>
            </w:pPr>
            <w:r>
              <w:rPr>
                <w:rFonts w:hint="default" w:ascii="Times New Roman" w:hAnsi="Times New Roman" w:eastAsia="宋体" w:cs="Times New Roman"/>
                <w:sz w:val="21"/>
                <w:lang w:val="en-US"/>
              </w:rPr>
              <w:t>9</w:t>
            </w:r>
          </w:p>
        </w:tc>
        <w:tc>
          <w:tcPr>
            <w:tcW w:w="900" w:type="dxa"/>
            <w:vMerge w:val="restart"/>
          </w:tcPr>
          <w:p w14:paraId="54692FE0">
            <w:pPr>
              <w:pStyle w:val="46"/>
              <w:rPr>
                <w:rFonts w:hint="default" w:ascii="Times New Roman" w:hAnsi="Times New Roman" w:eastAsia="宋体" w:cs="Times New Roman"/>
                <w:sz w:val="20"/>
              </w:rPr>
            </w:pPr>
          </w:p>
          <w:p w14:paraId="5B94C4D0">
            <w:pPr>
              <w:pStyle w:val="46"/>
              <w:spacing w:before="7"/>
              <w:rPr>
                <w:rFonts w:hint="default" w:ascii="Times New Roman" w:hAnsi="Times New Roman" w:eastAsia="宋体" w:cs="Times New Roman"/>
                <w:sz w:val="21"/>
              </w:rPr>
            </w:pPr>
          </w:p>
          <w:p w14:paraId="556585DF">
            <w:pPr>
              <w:pStyle w:val="46"/>
              <w:spacing w:line="278" w:lineRule="auto"/>
              <w:ind w:left="240" w:right="229"/>
              <w:rPr>
                <w:rFonts w:hint="default" w:ascii="Times New Roman" w:hAnsi="Times New Roman" w:eastAsia="宋体" w:cs="Times New Roman"/>
                <w:sz w:val="21"/>
              </w:rPr>
            </w:pPr>
            <w:r>
              <w:rPr>
                <w:rFonts w:hint="default" w:ascii="Times New Roman" w:hAnsi="Times New Roman" w:eastAsia="宋体" w:cs="Times New Roman"/>
                <w:sz w:val="21"/>
              </w:rPr>
              <w:t>磋商报名</w:t>
            </w:r>
          </w:p>
        </w:tc>
        <w:tc>
          <w:tcPr>
            <w:tcW w:w="1080" w:type="dxa"/>
          </w:tcPr>
          <w:p w14:paraId="43B67430">
            <w:pPr>
              <w:pStyle w:val="46"/>
              <w:spacing w:before="177"/>
              <w:ind w:left="96" w:right="90"/>
              <w:jc w:val="center"/>
              <w:rPr>
                <w:rFonts w:hint="default" w:ascii="Times New Roman" w:hAnsi="Times New Roman" w:eastAsia="宋体" w:cs="Times New Roman"/>
                <w:sz w:val="21"/>
              </w:rPr>
            </w:pPr>
            <w:r>
              <w:rPr>
                <w:rFonts w:hint="default" w:ascii="Times New Roman" w:hAnsi="Times New Roman" w:eastAsia="宋体" w:cs="Times New Roman"/>
                <w:sz w:val="21"/>
              </w:rPr>
              <w:t>报名时间</w:t>
            </w:r>
          </w:p>
        </w:tc>
        <w:tc>
          <w:tcPr>
            <w:tcW w:w="6150" w:type="dxa"/>
            <w:gridSpan w:val="2"/>
          </w:tcPr>
          <w:p w14:paraId="5A05AE93">
            <w:pPr>
              <w:pStyle w:val="46"/>
              <w:spacing w:before="21"/>
              <w:ind w:left="108"/>
              <w:rPr>
                <w:rFonts w:hint="default" w:ascii="Times New Roman" w:hAnsi="Times New Roman" w:eastAsia="宋体" w:cs="Times New Roman"/>
                <w:sz w:val="21"/>
              </w:rPr>
            </w:pPr>
            <w:r>
              <w:rPr>
                <w:rFonts w:hint="eastAsia" w:ascii="Times New Roman" w:hAnsi="Times New Roman" w:cs="Times New Roman"/>
                <w:sz w:val="21"/>
                <w:lang w:val="en-US" w:eastAsia="zh-CN"/>
              </w:rPr>
              <w:t>2026</w:t>
            </w:r>
            <w:r>
              <w:rPr>
                <w:rFonts w:hint="default" w:ascii="Times New Roman" w:hAnsi="Times New Roman" w:eastAsia="宋体" w:cs="Times New Roman"/>
                <w:sz w:val="21"/>
                <w:lang w:val="en-US"/>
              </w:rPr>
              <w:t>年</w:t>
            </w:r>
            <w:r>
              <w:rPr>
                <w:rFonts w:hint="eastAsia" w:ascii="Times New Roman" w:hAnsi="Times New Roman" w:cs="Times New Roman"/>
                <w:sz w:val="21"/>
                <w:lang w:val="en-US" w:eastAsia="zh-CN"/>
              </w:rPr>
              <w:t>2</w:t>
            </w:r>
            <w:r>
              <w:rPr>
                <w:rFonts w:hint="default" w:ascii="Times New Roman" w:hAnsi="Times New Roman" w:eastAsia="宋体" w:cs="Times New Roman"/>
                <w:sz w:val="21"/>
                <w:lang w:val="en-US"/>
              </w:rPr>
              <w:t>月</w:t>
            </w:r>
            <w:r>
              <w:rPr>
                <w:rFonts w:hint="eastAsia" w:ascii="Times New Roman" w:hAnsi="Times New Roman" w:eastAsia="宋体" w:cs="Times New Roman"/>
                <w:sz w:val="21"/>
                <w:lang w:val="en-US" w:eastAsia="zh-CN"/>
              </w:rPr>
              <w:t>2</w:t>
            </w:r>
            <w:r>
              <w:rPr>
                <w:rFonts w:hint="default" w:ascii="Times New Roman" w:hAnsi="Times New Roman" w:eastAsia="宋体" w:cs="Times New Roman"/>
                <w:sz w:val="21"/>
                <w:lang w:val="en-US"/>
              </w:rPr>
              <w:t>日起至</w:t>
            </w:r>
            <w:r>
              <w:rPr>
                <w:rFonts w:hint="eastAsia" w:ascii="Times New Roman" w:hAnsi="Times New Roman" w:cs="Times New Roman"/>
                <w:sz w:val="21"/>
                <w:lang w:val="en-US" w:eastAsia="zh-CN"/>
              </w:rPr>
              <w:t>2026</w:t>
            </w:r>
            <w:r>
              <w:rPr>
                <w:rFonts w:hint="default" w:ascii="Times New Roman" w:hAnsi="Times New Roman" w:eastAsia="宋体" w:cs="Times New Roman"/>
                <w:sz w:val="21"/>
                <w:lang w:val="en-US"/>
              </w:rPr>
              <w:t>年</w:t>
            </w:r>
            <w:r>
              <w:rPr>
                <w:rFonts w:hint="eastAsia" w:ascii="Times New Roman" w:hAnsi="Times New Roman" w:cs="Times New Roman"/>
                <w:sz w:val="21"/>
                <w:lang w:val="en-US" w:eastAsia="zh-CN"/>
              </w:rPr>
              <w:t>2</w:t>
            </w:r>
            <w:r>
              <w:rPr>
                <w:rFonts w:hint="default" w:ascii="Times New Roman" w:hAnsi="Times New Roman" w:eastAsia="宋体" w:cs="Times New Roman"/>
                <w:sz w:val="21"/>
                <w:lang w:val="en-US"/>
              </w:rPr>
              <w:t>月</w:t>
            </w:r>
            <w:r>
              <w:rPr>
                <w:rFonts w:hint="eastAsia" w:ascii="Times New Roman" w:hAnsi="Times New Roman" w:cs="Times New Roman"/>
                <w:sz w:val="21"/>
                <w:lang w:val="en-US" w:eastAsia="zh-CN"/>
              </w:rPr>
              <w:t>6</w:t>
            </w:r>
            <w:r>
              <w:rPr>
                <w:rFonts w:hint="default" w:ascii="Times New Roman" w:hAnsi="Times New Roman" w:eastAsia="宋体" w:cs="Times New Roman"/>
                <w:sz w:val="21"/>
                <w:lang w:val="en-US"/>
              </w:rPr>
              <w:t>日为止，每天 9：00-11：30，14：00-17：00（北京时间，下同，节假日除外）</w:t>
            </w:r>
          </w:p>
        </w:tc>
      </w:tr>
      <w:tr w14:paraId="445EE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720" w:type="dxa"/>
            <w:vMerge w:val="continue"/>
            <w:tcBorders>
              <w:top w:val="nil"/>
            </w:tcBorders>
          </w:tcPr>
          <w:p w14:paraId="11E2E740">
            <w:pPr>
              <w:rPr>
                <w:rFonts w:hint="default" w:ascii="Times New Roman" w:hAnsi="Times New Roman" w:eastAsia="宋体" w:cs="Times New Roman"/>
                <w:sz w:val="2"/>
                <w:szCs w:val="2"/>
              </w:rPr>
            </w:pPr>
          </w:p>
        </w:tc>
        <w:tc>
          <w:tcPr>
            <w:tcW w:w="900" w:type="dxa"/>
            <w:vMerge w:val="continue"/>
            <w:tcBorders>
              <w:top w:val="nil"/>
            </w:tcBorders>
          </w:tcPr>
          <w:p w14:paraId="2E85B186">
            <w:pPr>
              <w:rPr>
                <w:rFonts w:hint="default" w:ascii="Times New Roman" w:hAnsi="Times New Roman" w:eastAsia="宋体" w:cs="Times New Roman"/>
                <w:sz w:val="2"/>
                <w:szCs w:val="2"/>
              </w:rPr>
            </w:pPr>
          </w:p>
        </w:tc>
        <w:tc>
          <w:tcPr>
            <w:tcW w:w="1080" w:type="dxa"/>
          </w:tcPr>
          <w:p w14:paraId="3DB9BBAD">
            <w:pPr>
              <w:pStyle w:val="46"/>
              <w:spacing w:before="54"/>
              <w:ind w:left="96" w:right="90"/>
              <w:jc w:val="center"/>
              <w:rPr>
                <w:rFonts w:hint="default" w:ascii="Times New Roman" w:hAnsi="Times New Roman" w:eastAsia="宋体" w:cs="Times New Roman"/>
                <w:sz w:val="21"/>
              </w:rPr>
            </w:pPr>
            <w:r>
              <w:rPr>
                <w:rFonts w:hint="default" w:ascii="Times New Roman" w:hAnsi="Times New Roman" w:eastAsia="宋体" w:cs="Times New Roman"/>
                <w:sz w:val="21"/>
              </w:rPr>
              <w:t>地点</w:t>
            </w:r>
          </w:p>
        </w:tc>
        <w:tc>
          <w:tcPr>
            <w:tcW w:w="6150" w:type="dxa"/>
            <w:gridSpan w:val="2"/>
          </w:tcPr>
          <w:p w14:paraId="6F4AC1DE">
            <w:pPr>
              <w:pStyle w:val="46"/>
              <w:spacing w:before="54"/>
              <w:ind w:left="108"/>
              <w:rPr>
                <w:rFonts w:hint="default" w:ascii="Times New Roman" w:hAnsi="Times New Roman" w:eastAsia="宋体" w:cs="Times New Roman"/>
                <w:sz w:val="21"/>
              </w:rPr>
            </w:pPr>
            <w:r>
              <w:rPr>
                <w:rFonts w:hint="default" w:ascii="Times New Roman" w:hAnsi="Times New Roman" w:eastAsia="宋体" w:cs="Times New Roman"/>
                <w:sz w:val="21"/>
              </w:rPr>
              <w:t>南京市江宁区胜太路99号C12国际中心A座80</w:t>
            </w:r>
            <w:r>
              <w:rPr>
                <w:rFonts w:hint="default" w:ascii="Times New Roman" w:hAnsi="Times New Roman" w:eastAsia="宋体" w:cs="Times New Roman"/>
                <w:sz w:val="21"/>
                <w:lang w:val="en-US" w:eastAsia="zh-CN"/>
              </w:rPr>
              <w:t>6</w:t>
            </w:r>
            <w:r>
              <w:rPr>
                <w:rFonts w:hint="default" w:ascii="Times New Roman" w:hAnsi="Times New Roman" w:eastAsia="宋体" w:cs="Times New Roman"/>
                <w:sz w:val="21"/>
              </w:rPr>
              <w:t>室</w:t>
            </w:r>
          </w:p>
        </w:tc>
      </w:tr>
      <w:tr w14:paraId="4808A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0" w:type="dxa"/>
            <w:vMerge w:val="continue"/>
            <w:tcBorders>
              <w:top w:val="nil"/>
            </w:tcBorders>
          </w:tcPr>
          <w:p w14:paraId="7E0A926B">
            <w:pPr>
              <w:rPr>
                <w:rFonts w:hint="default" w:ascii="Times New Roman" w:hAnsi="Times New Roman" w:eastAsia="宋体" w:cs="Times New Roman"/>
                <w:sz w:val="2"/>
                <w:szCs w:val="2"/>
              </w:rPr>
            </w:pPr>
          </w:p>
        </w:tc>
        <w:tc>
          <w:tcPr>
            <w:tcW w:w="900" w:type="dxa"/>
            <w:vMerge w:val="continue"/>
            <w:tcBorders>
              <w:top w:val="nil"/>
            </w:tcBorders>
          </w:tcPr>
          <w:p w14:paraId="62F8D4ED">
            <w:pPr>
              <w:rPr>
                <w:rFonts w:hint="default" w:ascii="Times New Roman" w:hAnsi="Times New Roman" w:eastAsia="宋体" w:cs="Times New Roman"/>
                <w:sz w:val="2"/>
                <w:szCs w:val="2"/>
              </w:rPr>
            </w:pPr>
          </w:p>
        </w:tc>
        <w:tc>
          <w:tcPr>
            <w:tcW w:w="1080" w:type="dxa"/>
            <w:shd w:val="clear" w:color="auto" w:fill="auto"/>
          </w:tcPr>
          <w:p w14:paraId="08369365">
            <w:pPr>
              <w:pStyle w:val="46"/>
              <w:spacing w:before="178"/>
              <w:ind w:left="96" w:right="90"/>
              <w:jc w:val="center"/>
              <w:rPr>
                <w:rFonts w:hint="default" w:ascii="Times New Roman" w:hAnsi="Times New Roman" w:eastAsia="宋体" w:cs="Times New Roman"/>
                <w:sz w:val="21"/>
              </w:rPr>
            </w:pPr>
            <w:r>
              <w:rPr>
                <w:rFonts w:hint="default" w:ascii="Times New Roman" w:hAnsi="Times New Roman" w:eastAsia="宋体" w:cs="Times New Roman"/>
                <w:sz w:val="21"/>
              </w:rPr>
              <w:t>要求</w:t>
            </w:r>
          </w:p>
        </w:tc>
        <w:tc>
          <w:tcPr>
            <w:tcW w:w="6150" w:type="dxa"/>
            <w:gridSpan w:val="2"/>
            <w:shd w:val="clear" w:color="auto" w:fill="auto"/>
          </w:tcPr>
          <w:p w14:paraId="3025ACE2">
            <w:pPr>
              <w:pStyle w:val="46"/>
              <w:spacing w:before="22"/>
              <w:ind w:left="108"/>
              <w:rPr>
                <w:rFonts w:hint="default" w:ascii="Times New Roman" w:hAnsi="Times New Roman" w:eastAsia="宋体" w:cs="Times New Roman"/>
                <w:sz w:val="21"/>
              </w:rPr>
            </w:pPr>
            <w:r>
              <w:rPr>
                <w:rFonts w:hint="default" w:ascii="Times New Roman" w:hAnsi="Times New Roman" w:eastAsia="宋体" w:cs="Times New Roman"/>
                <w:sz w:val="21"/>
              </w:rPr>
              <w:t>法定代表人或其授权的委托代理人持个人有效身份证件原件及复</w:t>
            </w:r>
          </w:p>
          <w:p w14:paraId="684D12DC">
            <w:pPr>
              <w:pStyle w:val="46"/>
              <w:spacing w:before="43"/>
              <w:ind w:left="108"/>
              <w:rPr>
                <w:rFonts w:hint="default" w:ascii="Times New Roman" w:hAnsi="Times New Roman" w:eastAsia="宋体" w:cs="Times New Roman"/>
                <w:sz w:val="21"/>
                <w:lang w:val="en-US"/>
              </w:rPr>
            </w:pPr>
            <w:r>
              <w:rPr>
                <w:rFonts w:hint="default" w:ascii="Times New Roman" w:hAnsi="Times New Roman" w:eastAsia="宋体" w:cs="Times New Roman"/>
                <w:sz w:val="21"/>
              </w:rPr>
              <w:t>印件、单位授权委托书原件</w:t>
            </w:r>
            <w:r>
              <w:rPr>
                <w:rFonts w:hint="default" w:ascii="Times New Roman" w:hAnsi="Times New Roman" w:eastAsia="宋体" w:cs="Times New Roman"/>
                <w:sz w:val="21"/>
                <w:lang w:val="en-US"/>
              </w:rPr>
              <w:t>或邮件报名</w:t>
            </w:r>
          </w:p>
        </w:tc>
      </w:tr>
      <w:tr w14:paraId="6D61E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20" w:type="dxa"/>
            <w:vMerge w:val="restart"/>
            <w:vAlign w:val="center"/>
          </w:tcPr>
          <w:p w14:paraId="76FAF6F0">
            <w:pPr>
              <w:pStyle w:val="46"/>
              <w:ind w:left="128" w:right="118"/>
              <w:jc w:val="center"/>
              <w:rPr>
                <w:rFonts w:hint="default" w:ascii="Times New Roman" w:hAnsi="Times New Roman" w:eastAsia="宋体" w:cs="Times New Roman"/>
                <w:sz w:val="21"/>
                <w:lang w:val="en-US"/>
              </w:rPr>
            </w:pPr>
            <w:r>
              <w:rPr>
                <w:rFonts w:hint="default" w:ascii="Times New Roman" w:hAnsi="Times New Roman" w:eastAsia="宋体" w:cs="Times New Roman"/>
                <w:sz w:val="21"/>
                <w:lang w:val="en-US"/>
              </w:rPr>
              <w:t>10</w:t>
            </w:r>
          </w:p>
        </w:tc>
        <w:tc>
          <w:tcPr>
            <w:tcW w:w="900" w:type="dxa"/>
            <w:vMerge w:val="restart"/>
          </w:tcPr>
          <w:p w14:paraId="7F789348">
            <w:pPr>
              <w:pStyle w:val="46"/>
              <w:spacing w:before="36" w:line="278" w:lineRule="auto"/>
              <w:ind w:left="135" w:right="123"/>
              <w:rPr>
                <w:rFonts w:hint="default" w:ascii="Times New Roman" w:hAnsi="Times New Roman" w:eastAsia="宋体" w:cs="Times New Roman"/>
                <w:spacing w:val="-6"/>
                <w:sz w:val="21"/>
              </w:rPr>
            </w:pPr>
            <w:r>
              <w:rPr>
                <w:rFonts w:hint="default" w:ascii="Times New Roman" w:hAnsi="Times New Roman" w:eastAsia="宋体" w:cs="Times New Roman"/>
                <w:spacing w:val="-6"/>
                <w:sz w:val="21"/>
              </w:rPr>
              <w:t>响应性文件递</w:t>
            </w:r>
          </w:p>
          <w:p w14:paraId="3817D56A">
            <w:pPr>
              <w:pStyle w:val="46"/>
              <w:spacing w:before="36" w:line="278" w:lineRule="auto"/>
              <w:ind w:left="135" w:right="123"/>
              <w:rPr>
                <w:rFonts w:hint="default" w:ascii="Times New Roman" w:hAnsi="Times New Roman" w:eastAsia="宋体" w:cs="Times New Roman"/>
                <w:sz w:val="21"/>
              </w:rPr>
            </w:pPr>
            <w:r>
              <w:rPr>
                <w:rFonts w:hint="default" w:ascii="Times New Roman" w:hAnsi="Times New Roman" w:eastAsia="宋体" w:cs="Times New Roman"/>
                <w:spacing w:val="-6"/>
                <w:sz w:val="21"/>
              </w:rPr>
              <w:t>交信息</w:t>
            </w:r>
          </w:p>
        </w:tc>
        <w:tc>
          <w:tcPr>
            <w:tcW w:w="1080" w:type="dxa"/>
          </w:tcPr>
          <w:p w14:paraId="4B79E76B">
            <w:pPr>
              <w:pStyle w:val="46"/>
              <w:spacing w:before="21"/>
              <w:ind w:left="96" w:right="90"/>
              <w:jc w:val="center"/>
              <w:rPr>
                <w:rFonts w:hint="default" w:ascii="Times New Roman" w:hAnsi="Times New Roman" w:eastAsia="宋体" w:cs="Times New Roman"/>
                <w:sz w:val="21"/>
              </w:rPr>
            </w:pPr>
            <w:r>
              <w:rPr>
                <w:rFonts w:hint="default" w:ascii="Times New Roman" w:hAnsi="Times New Roman" w:eastAsia="宋体" w:cs="Times New Roman"/>
                <w:sz w:val="21"/>
                <w:lang w:val="en-US"/>
              </w:rPr>
              <w:t>递交</w:t>
            </w:r>
            <w:r>
              <w:rPr>
                <w:rFonts w:hint="default" w:ascii="Times New Roman" w:hAnsi="Times New Roman" w:eastAsia="宋体" w:cs="Times New Roman"/>
                <w:sz w:val="21"/>
              </w:rPr>
              <w:t>时间</w:t>
            </w:r>
          </w:p>
        </w:tc>
        <w:tc>
          <w:tcPr>
            <w:tcW w:w="6150" w:type="dxa"/>
            <w:gridSpan w:val="2"/>
          </w:tcPr>
          <w:p w14:paraId="14FAA322">
            <w:pPr>
              <w:pStyle w:val="46"/>
              <w:spacing w:before="21"/>
              <w:ind w:left="108"/>
              <w:rPr>
                <w:rFonts w:hint="default" w:ascii="Times New Roman" w:hAnsi="Times New Roman" w:eastAsia="宋体" w:cs="Times New Roman"/>
                <w:sz w:val="21"/>
              </w:rPr>
            </w:pPr>
            <w:r>
              <w:rPr>
                <w:rFonts w:hint="eastAsia" w:ascii="Times New Roman" w:hAnsi="Times New Roman" w:cs="Times New Roman"/>
                <w:sz w:val="21"/>
                <w:lang w:val="en-US" w:eastAsia="zh-CN"/>
              </w:rPr>
              <w:t>2026</w:t>
            </w:r>
            <w:r>
              <w:rPr>
                <w:rFonts w:hint="default" w:ascii="Times New Roman" w:hAnsi="Times New Roman" w:eastAsia="宋体" w:cs="Times New Roman"/>
                <w:sz w:val="21"/>
                <w:lang w:val="en-US"/>
              </w:rPr>
              <w:t>年</w:t>
            </w:r>
            <w:r>
              <w:rPr>
                <w:rFonts w:hint="eastAsia" w:ascii="Times New Roman" w:hAnsi="Times New Roman" w:cs="Times New Roman"/>
                <w:sz w:val="21"/>
                <w:lang w:val="en-US" w:eastAsia="zh-CN"/>
              </w:rPr>
              <w:t>2</w:t>
            </w:r>
            <w:r>
              <w:rPr>
                <w:rFonts w:hint="default" w:ascii="Times New Roman" w:hAnsi="Times New Roman" w:eastAsia="宋体" w:cs="Times New Roman"/>
                <w:sz w:val="21"/>
                <w:lang w:val="en-US"/>
              </w:rPr>
              <w:t>月</w:t>
            </w:r>
            <w:r>
              <w:rPr>
                <w:rFonts w:hint="eastAsia" w:ascii="Times New Roman" w:hAnsi="Times New Roman" w:cs="Times New Roman"/>
                <w:sz w:val="21"/>
                <w:lang w:val="en-US" w:eastAsia="zh-CN"/>
              </w:rPr>
              <w:t>13</w:t>
            </w:r>
            <w:r>
              <w:rPr>
                <w:rFonts w:hint="default" w:ascii="Times New Roman" w:hAnsi="Times New Roman" w:eastAsia="宋体" w:cs="Times New Roman"/>
                <w:sz w:val="21"/>
                <w:lang w:val="en-US"/>
              </w:rPr>
              <w:t>日</w:t>
            </w:r>
            <w:r>
              <w:rPr>
                <w:rFonts w:hint="default" w:ascii="Times New Roman" w:hAnsi="Times New Roman" w:eastAsia="宋体" w:cs="Times New Roman"/>
                <w:sz w:val="21"/>
              </w:rPr>
              <w:t xml:space="preserve"> </w:t>
            </w:r>
            <w:r>
              <w:rPr>
                <w:rFonts w:hint="eastAsia" w:ascii="Times New Roman" w:hAnsi="Times New Roman" w:eastAsia="宋体" w:cs="Times New Roman"/>
                <w:sz w:val="21"/>
                <w:lang w:val="en-US" w:eastAsia="zh-CN"/>
              </w:rPr>
              <w:t>1</w:t>
            </w:r>
            <w:r>
              <w:rPr>
                <w:rFonts w:hint="eastAsia" w:ascii="Times New Roman" w:hAnsi="Times New Roman" w:cs="Times New Roman"/>
                <w:sz w:val="21"/>
                <w:lang w:val="en-US" w:eastAsia="zh-CN"/>
              </w:rPr>
              <w:t>5</w:t>
            </w:r>
            <w:r>
              <w:rPr>
                <w:rFonts w:hint="default" w:ascii="Times New Roman" w:hAnsi="Times New Roman" w:eastAsia="宋体" w:cs="Times New Roman"/>
                <w:sz w:val="21"/>
              </w:rPr>
              <w:t>:</w:t>
            </w:r>
            <w:r>
              <w:rPr>
                <w:rFonts w:hint="eastAsia" w:ascii="Times New Roman" w:hAnsi="Times New Roman" w:eastAsia="宋体" w:cs="Times New Roman"/>
                <w:sz w:val="21"/>
                <w:lang w:val="en-US" w:eastAsia="zh-CN"/>
              </w:rPr>
              <w:t>0</w:t>
            </w:r>
            <w:r>
              <w:rPr>
                <w:rFonts w:hint="default" w:ascii="Times New Roman" w:hAnsi="Times New Roman" w:eastAsia="宋体" w:cs="Times New Roman"/>
                <w:sz w:val="21"/>
                <w:lang w:val="en-US"/>
              </w:rPr>
              <w:t>0</w:t>
            </w:r>
            <w:r>
              <w:rPr>
                <w:rFonts w:hint="default" w:ascii="Times New Roman" w:hAnsi="Times New Roman" w:eastAsia="宋体" w:cs="Times New Roman"/>
                <w:sz w:val="21"/>
              </w:rPr>
              <w:t>—</w:t>
            </w:r>
            <w:r>
              <w:rPr>
                <w:rFonts w:hint="default" w:ascii="Times New Roman" w:hAnsi="Times New Roman" w:eastAsia="宋体" w:cs="Times New Roman"/>
                <w:sz w:val="21"/>
                <w:lang w:val="en-US"/>
              </w:rPr>
              <w:t>1</w:t>
            </w:r>
            <w:r>
              <w:rPr>
                <w:rFonts w:hint="eastAsia" w:ascii="Times New Roman" w:hAnsi="Times New Roman" w:cs="Times New Roman"/>
                <w:sz w:val="21"/>
                <w:lang w:val="en-US" w:eastAsia="zh-CN"/>
              </w:rPr>
              <w:t>5</w:t>
            </w:r>
            <w:r>
              <w:rPr>
                <w:rFonts w:hint="default" w:ascii="Times New Roman" w:hAnsi="Times New Roman" w:eastAsia="宋体" w:cs="Times New Roman"/>
                <w:sz w:val="21"/>
              </w:rPr>
              <w:t>:</w:t>
            </w:r>
            <w:r>
              <w:rPr>
                <w:rFonts w:hint="eastAsia" w:ascii="Times New Roman" w:hAnsi="Times New Roman" w:eastAsia="宋体" w:cs="Times New Roman"/>
                <w:sz w:val="21"/>
                <w:lang w:val="en-US" w:eastAsia="zh-CN"/>
              </w:rPr>
              <w:t>3</w:t>
            </w:r>
            <w:r>
              <w:rPr>
                <w:rFonts w:hint="default" w:ascii="Times New Roman" w:hAnsi="Times New Roman" w:eastAsia="宋体" w:cs="Times New Roman"/>
                <w:sz w:val="21"/>
              </w:rPr>
              <w:t>0</w:t>
            </w:r>
          </w:p>
        </w:tc>
      </w:tr>
      <w:tr w14:paraId="0AD47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720" w:type="dxa"/>
            <w:vMerge w:val="continue"/>
            <w:tcBorders>
              <w:top w:val="nil"/>
            </w:tcBorders>
          </w:tcPr>
          <w:p w14:paraId="6E009C5C">
            <w:pPr>
              <w:rPr>
                <w:rFonts w:hint="default" w:ascii="Times New Roman" w:hAnsi="Times New Roman" w:eastAsia="宋体" w:cs="Times New Roman"/>
                <w:sz w:val="2"/>
                <w:szCs w:val="2"/>
              </w:rPr>
            </w:pPr>
          </w:p>
        </w:tc>
        <w:tc>
          <w:tcPr>
            <w:tcW w:w="900" w:type="dxa"/>
            <w:vMerge w:val="continue"/>
            <w:tcBorders>
              <w:top w:val="nil"/>
            </w:tcBorders>
          </w:tcPr>
          <w:p w14:paraId="5DAA4245">
            <w:pPr>
              <w:rPr>
                <w:rFonts w:hint="default" w:ascii="Times New Roman" w:hAnsi="Times New Roman" w:eastAsia="宋体" w:cs="Times New Roman"/>
                <w:sz w:val="2"/>
                <w:szCs w:val="2"/>
              </w:rPr>
            </w:pPr>
          </w:p>
        </w:tc>
        <w:tc>
          <w:tcPr>
            <w:tcW w:w="1080" w:type="dxa"/>
          </w:tcPr>
          <w:p w14:paraId="098CDF4C">
            <w:pPr>
              <w:pStyle w:val="46"/>
              <w:spacing w:before="26"/>
              <w:ind w:left="96" w:right="90"/>
              <w:jc w:val="center"/>
              <w:rPr>
                <w:rFonts w:hint="default" w:ascii="Times New Roman" w:hAnsi="Times New Roman" w:eastAsia="宋体" w:cs="Times New Roman"/>
                <w:sz w:val="21"/>
              </w:rPr>
            </w:pPr>
            <w:r>
              <w:rPr>
                <w:rFonts w:hint="default" w:ascii="Times New Roman" w:hAnsi="Times New Roman" w:eastAsia="宋体" w:cs="Times New Roman"/>
                <w:sz w:val="21"/>
              </w:rPr>
              <w:t>地点</w:t>
            </w:r>
          </w:p>
        </w:tc>
        <w:tc>
          <w:tcPr>
            <w:tcW w:w="6150" w:type="dxa"/>
            <w:gridSpan w:val="2"/>
          </w:tcPr>
          <w:p w14:paraId="75F20F74">
            <w:pPr>
              <w:pStyle w:val="46"/>
              <w:spacing w:before="26"/>
              <w:ind w:left="108"/>
              <w:rPr>
                <w:rFonts w:hint="default" w:ascii="Times New Roman" w:hAnsi="Times New Roman" w:eastAsia="宋体" w:cs="Times New Roman"/>
                <w:sz w:val="21"/>
              </w:rPr>
            </w:pPr>
            <w:r>
              <w:rPr>
                <w:rFonts w:hint="default" w:ascii="Times New Roman" w:hAnsi="Times New Roman" w:eastAsia="宋体" w:cs="Times New Roman"/>
                <w:sz w:val="21"/>
              </w:rPr>
              <w:t>南京市江宁区胜太路99号C12国际中心A座</w:t>
            </w:r>
            <w:r>
              <w:rPr>
                <w:rFonts w:hint="default" w:ascii="Times New Roman" w:hAnsi="Times New Roman" w:eastAsia="宋体" w:cs="Times New Roman"/>
                <w:sz w:val="21"/>
                <w:lang w:eastAsia="zh-CN"/>
              </w:rPr>
              <w:t>806</w:t>
            </w:r>
            <w:r>
              <w:rPr>
                <w:rFonts w:hint="default" w:ascii="Times New Roman" w:hAnsi="Times New Roman" w:eastAsia="宋体" w:cs="Times New Roman"/>
                <w:sz w:val="21"/>
              </w:rPr>
              <w:t>室</w:t>
            </w:r>
          </w:p>
        </w:tc>
      </w:tr>
      <w:tr w14:paraId="7BB5C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0" w:type="dxa"/>
            <w:vMerge w:val="continue"/>
            <w:tcBorders>
              <w:top w:val="nil"/>
            </w:tcBorders>
          </w:tcPr>
          <w:p w14:paraId="01EB0A24">
            <w:pPr>
              <w:rPr>
                <w:rFonts w:hint="default" w:ascii="Times New Roman" w:hAnsi="Times New Roman" w:eastAsia="宋体" w:cs="Times New Roman"/>
                <w:sz w:val="2"/>
                <w:szCs w:val="2"/>
              </w:rPr>
            </w:pPr>
          </w:p>
        </w:tc>
        <w:tc>
          <w:tcPr>
            <w:tcW w:w="900" w:type="dxa"/>
            <w:vMerge w:val="continue"/>
            <w:tcBorders>
              <w:top w:val="nil"/>
            </w:tcBorders>
          </w:tcPr>
          <w:p w14:paraId="2620AC18">
            <w:pPr>
              <w:rPr>
                <w:rFonts w:hint="default" w:ascii="Times New Roman" w:hAnsi="Times New Roman" w:eastAsia="宋体" w:cs="Times New Roman"/>
                <w:sz w:val="2"/>
                <w:szCs w:val="2"/>
              </w:rPr>
            </w:pPr>
          </w:p>
        </w:tc>
        <w:tc>
          <w:tcPr>
            <w:tcW w:w="1080" w:type="dxa"/>
          </w:tcPr>
          <w:p w14:paraId="4507ABE6">
            <w:pPr>
              <w:pStyle w:val="46"/>
              <w:spacing w:before="21"/>
              <w:ind w:left="96" w:right="90"/>
              <w:jc w:val="center"/>
              <w:rPr>
                <w:rFonts w:hint="default" w:ascii="Times New Roman" w:hAnsi="Times New Roman" w:eastAsia="宋体" w:cs="Times New Roman"/>
                <w:sz w:val="21"/>
              </w:rPr>
            </w:pPr>
            <w:r>
              <w:rPr>
                <w:rFonts w:hint="default" w:ascii="Times New Roman" w:hAnsi="Times New Roman" w:eastAsia="宋体" w:cs="Times New Roman"/>
                <w:sz w:val="21"/>
              </w:rPr>
              <w:t>要求</w:t>
            </w:r>
          </w:p>
        </w:tc>
        <w:tc>
          <w:tcPr>
            <w:tcW w:w="6150" w:type="dxa"/>
            <w:gridSpan w:val="2"/>
          </w:tcPr>
          <w:p w14:paraId="51C1B02F">
            <w:pPr>
              <w:pStyle w:val="46"/>
              <w:spacing w:line="269" w:lineRule="exact"/>
              <w:ind w:left="107"/>
              <w:rPr>
                <w:rFonts w:hint="default" w:ascii="Times New Roman" w:hAnsi="Times New Roman" w:eastAsia="宋体" w:cs="Times New Roman"/>
                <w:sz w:val="21"/>
              </w:rPr>
            </w:pPr>
            <w:r>
              <w:rPr>
                <w:rFonts w:hint="default" w:ascii="Times New Roman" w:hAnsi="Times New Roman" w:eastAsia="宋体" w:cs="Times New Roman"/>
                <w:sz w:val="21"/>
              </w:rPr>
              <w:t>投标申请人的法定代表人或其授权的委托代理人持个人身份证件、单位授权委托书在指定地点提交磋商响应性文件</w:t>
            </w:r>
          </w:p>
        </w:tc>
      </w:tr>
      <w:tr w14:paraId="44D6A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20" w:type="dxa"/>
          </w:tcPr>
          <w:p w14:paraId="207984F5">
            <w:pPr>
              <w:pStyle w:val="46"/>
              <w:spacing w:before="74"/>
              <w:ind w:left="128" w:right="118"/>
              <w:jc w:val="center"/>
              <w:rPr>
                <w:rFonts w:hint="default" w:ascii="Times New Roman" w:hAnsi="Times New Roman" w:eastAsia="宋体" w:cs="Times New Roman"/>
                <w:sz w:val="21"/>
                <w:lang w:val="en-US"/>
              </w:rPr>
            </w:pPr>
            <w:r>
              <w:rPr>
                <w:rFonts w:hint="default" w:ascii="Times New Roman" w:hAnsi="Times New Roman" w:eastAsia="宋体" w:cs="Times New Roman"/>
                <w:sz w:val="21"/>
                <w:lang w:val="en-US"/>
              </w:rPr>
              <w:t>11</w:t>
            </w:r>
          </w:p>
        </w:tc>
        <w:tc>
          <w:tcPr>
            <w:tcW w:w="1980" w:type="dxa"/>
            <w:gridSpan w:val="2"/>
          </w:tcPr>
          <w:p w14:paraId="3175FB8C">
            <w:pPr>
              <w:pStyle w:val="46"/>
              <w:spacing w:before="74"/>
              <w:ind w:left="255"/>
              <w:rPr>
                <w:rFonts w:hint="default" w:ascii="Times New Roman" w:hAnsi="Times New Roman" w:eastAsia="宋体" w:cs="Times New Roman"/>
                <w:sz w:val="21"/>
              </w:rPr>
            </w:pPr>
            <w:r>
              <w:rPr>
                <w:rFonts w:hint="default" w:ascii="Times New Roman" w:hAnsi="Times New Roman" w:eastAsia="宋体" w:cs="Times New Roman"/>
                <w:sz w:val="21"/>
              </w:rPr>
              <w:t>响应性文件份数</w:t>
            </w:r>
          </w:p>
        </w:tc>
        <w:tc>
          <w:tcPr>
            <w:tcW w:w="6150" w:type="dxa"/>
            <w:gridSpan w:val="2"/>
          </w:tcPr>
          <w:p w14:paraId="7CFA19EF">
            <w:pPr>
              <w:pStyle w:val="46"/>
              <w:spacing w:before="74"/>
              <w:ind w:left="108"/>
              <w:rPr>
                <w:rFonts w:hint="default" w:ascii="Times New Roman" w:hAnsi="Times New Roman" w:eastAsia="宋体" w:cs="Times New Roman"/>
                <w:sz w:val="21"/>
              </w:rPr>
            </w:pPr>
            <w:r>
              <w:rPr>
                <w:rFonts w:hint="default" w:ascii="Times New Roman" w:hAnsi="Times New Roman" w:eastAsia="宋体" w:cs="Times New Roman"/>
                <w:sz w:val="21"/>
              </w:rPr>
              <w:t>正本</w:t>
            </w:r>
            <w:r>
              <w:rPr>
                <w:rFonts w:hint="default" w:ascii="Times New Roman" w:hAnsi="Times New Roman" w:eastAsia="宋体" w:cs="Times New Roman"/>
                <w:b/>
                <w:sz w:val="21"/>
              </w:rPr>
              <w:t>壹</w:t>
            </w:r>
            <w:r>
              <w:rPr>
                <w:rFonts w:hint="default" w:ascii="Times New Roman" w:hAnsi="Times New Roman" w:eastAsia="宋体" w:cs="Times New Roman"/>
                <w:sz w:val="21"/>
              </w:rPr>
              <w:t>份；副本贰份；电子版投标文件（ U 盘）壹份</w:t>
            </w:r>
          </w:p>
        </w:tc>
      </w:tr>
      <w:tr w14:paraId="04CE4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20" w:type="dxa"/>
            <w:vMerge w:val="restart"/>
            <w:vAlign w:val="center"/>
          </w:tcPr>
          <w:p w14:paraId="5DD346C2">
            <w:pPr>
              <w:pStyle w:val="46"/>
              <w:spacing w:before="1"/>
              <w:ind w:left="128" w:right="118"/>
              <w:jc w:val="center"/>
              <w:rPr>
                <w:rFonts w:hint="default" w:ascii="Times New Roman" w:hAnsi="Times New Roman" w:eastAsia="宋体" w:cs="Times New Roman"/>
                <w:sz w:val="21"/>
                <w:lang w:val="en-US"/>
              </w:rPr>
            </w:pPr>
            <w:r>
              <w:rPr>
                <w:rFonts w:hint="default" w:ascii="Times New Roman" w:hAnsi="Times New Roman" w:eastAsia="宋体" w:cs="Times New Roman"/>
                <w:sz w:val="21"/>
                <w:lang w:val="en-US"/>
              </w:rPr>
              <w:t>12</w:t>
            </w:r>
          </w:p>
        </w:tc>
        <w:tc>
          <w:tcPr>
            <w:tcW w:w="900" w:type="dxa"/>
            <w:vMerge w:val="restart"/>
          </w:tcPr>
          <w:p w14:paraId="5BB21241">
            <w:pPr>
              <w:pStyle w:val="46"/>
              <w:spacing w:before="4" w:line="310" w:lineRule="atLeast"/>
              <w:ind w:left="240" w:right="229"/>
              <w:rPr>
                <w:rFonts w:hint="default" w:ascii="Times New Roman" w:hAnsi="Times New Roman" w:eastAsia="宋体" w:cs="Times New Roman"/>
                <w:sz w:val="21"/>
              </w:rPr>
            </w:pPr>
            <w:r>
              <w:rPr>
                <w:rFonts w:hint="default" w:ascii="Times New Roman" w:hAnsi="Times New Roman" w:eastAsia="宋体" w:cs="Times New Roman"/>
                <w:sz w:val="21"/>
              </w:rPr>
              <w:t>磋商信息</w:t>
            </w:r>
          </w:p>
        </w:tc>
        <w:tc>
          <w:tcPr>
            <w:tcW w:w="1080" w:type="dxa"/>
          </w:tcPr>
          <w:p w14:paraId="1E1BA8BD">
            <w:pPr>
              <w:pStyle w:val="46"/>
              <w:spacing w:before="21"/>
              <w:ind w:left="96" w:right="90"/>
              <w:jc w:val="center"/>
              <w:rPr>
                <w:rFonts w:hint="default" w:ascii="Times New Roman" w:hAnsi="Times New Roman" w:eastAsia="宋体" w:cs="Times New Roman"/>
                <w:sz w:val="21"/>
              </w:rPr>
            </w:pPr>
            <w:r>
              <w:rPr>
                <w:rFonts w:hint="default" w:ascii="Times New Roman" w:hAnsi="Times New Roman" w:eastAsia="宋体" w:cs="Times New Roman"/>
                <w:sz w:val="21"/>
                <w:lang w:val="en-US"/>
              </w:rPr>
              <w:t>开标</w:t>
            </w:r>
            <w:r>
              <w:rPr>
                <w:rFonts w:hint="default" w:ascii="Times New Roman" w:hAnsi="Times New Roman" w:eastAsia="宋体" w:cs="Times New Roman"/>
                <w:sz w:val="21"/>
              </w:rPr>
              <w:t>时间</w:t>
            </w:r>
          </w:p>
        </w:tc>
        <w:tc>
          <w:tcPr>
            <w:tcW w:w="6150" w:type="dxa"/>
            <w:gridSpan w:val="2"/>
          </w:tcPr>
          <w:p w14:paraId="26B23D90">
            <w:pPr>
              <w:pStyle w:val="46"/>
              <w:spacing w:before="21"/>
              <w:ind w:left="108"/>
              <w:rPr>
                <w:rFonts w:hint="default" w:ascii="Times New Roman" w:hAnsi="Times New Roman" w:eastAsia="宋体" w:cs="Times New Roman"/>
                <w:sz w:val="21"/>
              </w:rPr>
            </w:pPr>
            <w:r>
              <w:rPr>
                <w:rFonts w:hint="eastAsia" w:ascii="Times New Roman" w:hAnsi="Times New Roman" w:cs="Times New Roman"/>
                <w:sz w:val="21"/>
                <w:lang w:eastAsia="zh-CN"/>
              </w:rPr>
              <w:t>2026</w:t>
            </w:r>
            <w:r>
              <w:rPr>
                <w:rFonts w:hint="default" w:ascii="Times New Roman" w:hAnsi="Times New Roman" w:eastAsia="宋体" w:cs="Times New Roman"/>
                <w:sz w:val="21"/>
              </w:rPr>
              <w:t>年</w:t>
            </w:r>
            <w:r>
              <w:rPr>
                <w:rFonts w:hint="eastAsia" w:ascii="Times New Roman" w:hAnsi="Times New Roman" w:cs="Times New Roman"/>
                <w:sz w:val="21"/>
                <w:lang w:val="en-US" w:eastAsia="zh-CN"/>
              </w:rPr>
              <w:t>2</w:t>
            </w:r>
            <w:r>
              <w:rPr>
                <w:rFonts w:hint="default" w:ascii="Times New Roman" w:hAnsi="Times New Roman" w:eastAsia="宋体" w:cs="Times New Roman"/>
                <w:sz w:val="21"/>
              </w:rPr>
              <w:t>月</w:t>
            </w:r>
            <w:r>
              <w:rPr>
                <w:rFonts w:hint="eastAsia" w:ascii="Times New Roman" w:hAnsi="Times New Roman" w:cs="Times New Roman"/>
                <w:sz w:val="21"/>
                <w:lang w:val="en-US" w:eastAsia="zh-CN"/>
              </w:rPr>
              <w:t>13</w:t>
            </w:r>
            <w:r>
              <w:rPr>
                <w:rFonts w:hint="default" w:ascii="Times New Roman" w:hAnsi="Times New Roman" w:eastAsia="宋体" w:cs="Times New Roman"/>
                <w:sz w:val="21"/>
              </w:rPr>
              <w:t>日</w:t>
            </w:r>
            <w:r>
              <w:rPr>
                <w:rFonts w:hint="default" w:ascii="Times New Roman" w:hAnsi="Times New Roman" w:eastAsia="宋体" w:cs="Times New Roman"/>
                <w:sz w:val="21"/>
                <w:lang w:val="en-US"/>
              </w:rPr>
              <w:t>1</w:t>
            </w:r>
            <w:r>
              <w:rPr>
                <w:rFonts w:hint="eastAsia" w:ascii="Times New Roman" w:hAnsi="Times New Roman" w:cs="Times New Roman"/>
                <w:sz w:val="21"/>
                <w:lang w:val="en-US" w:eastAsia="zh-CN"/>
              </w:rPr>
              <w:t>5:</w:t>
            </w:r>
            <w:r>
              <w:rPr>
                <w:rFonts w:hint="eastAsia" w:ascii="Times New Roman" w:hAnsi="Times New Roman" w:eastAsia="宋体" w:cs="Times New Roman"/>
                <w:sz w:val="21"/>
                <w:lang w:val="en-US" w:eastAsia="zh-CN"/>
              </w:rPr>
              <w:t>3</w:t>
            </w:r>
            <w:r>
              <w:rPr>
                <w:rFonts w:hint="default" w:ascii="Times New Roman" w:hAnsi="Times New Roman" w:eastAsia="宋体" w:cs="Times New Roman"/>
                <w:sz w:val="21"/>
              </w:rPr>
              <w:t>0</w:t>
            </w:r>
          </w:p>
        </w:tc>
      </w:tr>
      <w:tr w14:paraId="018A3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720" w:type="dxa"/>
            <w:vMerge w:val="continue"/>
            <w:tcBorders>
              <w:top w:val="nil"/>
            </w:tcBorders>
          </w:tcPr>
          <w:p w14:paraId="5D38539A">
            <w:pPr>
              <w:pStyle w:val="46"/>
              <w:spacing w:before="1"/>
              <w:ind w:left="128" w:right="118"/>
              <w:jc w:val="center"/>
              <w:rPr>
                <w:rFonts w:hint="default" w:ascii="Times New Roman" w:hAnsi="Times New Roman" w:eastAsia="宋体" w:cs="Times New Roman"/>
                <w:sz w:val="21"/>
              </w:rPr>
            </w:pPr>
          </w:p>
        </w:tc>
        <w:tc>
          <w:tcPr>
            <w:tcW w:w="900" w:type="dxa"/>
            <w:vMerge w:val="continue"/>
            <w:tcBorders>
              <w:top w:val="nil"/>
            </w:tcBorders>
          </w:tcPr>
          <w:p w14:paraId="7F6087B0">
            <w:pPr>
              <w:rPr>
                <w:rFonts w:hint="default" w:ascii="Times New Roman" w:hAnsi="Times New Roman" w:eastAsia="宋体" w:cs="Times New Roman"/>
                <w:sz w:val="2"/>
                <w:szCs w:val="2"/>
              </w:rPr>
            </w:pPr>
          </w:p>
        </w:tc>
        <w:tc>
          <w:tcPr>
            <w:tcW w:w="1080" w:type="dxa"/>
          </w:tcPr>
          <w:p w14:paraId="4ABBBB98">
            <w:pPr>
              <w:pStyle w:val="46"/>
              <w:spacing w:before="40"/>
              <w:ind w:left="96" w:right="90"/>
              <w:jc w:val="center"/>
              <w:rPr>
                <w:rFonts w:hint="default" w:ascii="Times New Roman" w:hAnsi="Times New Roman" w:eastAsia="宋体" w:cs="Times New Roman"/>
                <w:sz w:val="21"/>
              </w:rPr>
            </w:pPr>
            <w:r>
              <w:rPr>
                <w:rFonts w:hint="default" w:ascii="Times New Roman" w:hAnsi="Times New Roman" w:eastAsia="宋体" w:cs="Times New Roman"/>
                <w:sz w:val="21"/>
              </w:rPr>
              <w:t>地点</w:t>
            </w:r>
          </w:p>
        </w:tc>
        <w:tc>
          <w:tcPr>
            <w:tcW w:w="6150" w:type="dxa"/>
            <w:gridSpan w:val="2"/>
          </w:tcPr>
          <w:p w14:paraId="7B552C29">
            <w:pPr>
              <w:pStyle w:val="46"/>
              <w:spacing w:before="45"/>
              <w:ind w:left="108"/>
              <w:rPr>
                <w:rFonts w:hint="default" w:ascii="Times New Roman" w:hAnsi="Times New Roman" w:eastAsia="宋体" w:cs="Times New Roman"/>
                <w:sz w:val="21"/>
                <w:lang w:val="en-US"/>
              </w:rPr>
            </w:pPr>
            <w:r>
              <w:rPr>
                <w:rFonts w:hint="default" w:ascii="Times New Roman" w:hAnsi="Times New Roman" w:eastAsia="宋体" w:cs="Times New Roman"/>
                <w:sz w:val="21"/>
                <w:lang w:val="en-US"/>
              </w:rPr>
              <w:t>南京市江宁区胜太路99号C12国际中心A座</w:t>
            </w:r>
            <w:r>
              <w:rPr>
                <w:rFonts w:hint="default" w:ascii="Times New Roman" w:hAnsi="Times New Roman" w:eastAsia="宋体" w:cs="Times New Roman"/>
                <w:sz w:val="21"/>
                <w:lang w:val="en-US" w:eastAsia="zh-CN"/>
              </w:rPr>
              <w:t>806</w:t>
            </w:r>
            <w:r>
              <w:rPr>
                <w:rFonts w:hint="default" w:ascii="Times New Roman" w:hAnsi="Times New Roman" w:eastAsia="宋体" w:cs="Times New Roman"/>
                <w:sz w:val="21"/>
                <w:lang w:val="en-US"/>
              </w:rPr>
              <w:t>室</w:t>
            </w:r>
          </w:p>
        </w:tc>
      </w:tr>
      <w:tr w14:paraId="68131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20" w:type="dxa"/>
            <w:vMerge w:val="restart"/>
            <w:vAlign w:val="center"/>
          </w:tcPr>
          <w:p w14:paraId="4EC940CA">
            <w:pPr>
              <w:pStyle w:val="46"/>
              <w:ind w:left="128" w:right="118"/>
              <w:jc w:val="center"/>
              <w:rPr>
                <w:rFonts w:hint="default" w:ascii="Times New Roman" w:hAnsi="Times New Roman" w:eastAsia="宋体" w:cs="Times New Roman"/>
                <w:sz w:val="21"/>
                <w:lang w:val="en-US"/>
              </w:rPr>
            </w:pPr>
            <w:r>
              <w:rPr>
                <w:rFonts w:hint="default" w:ascii="Times New Roman" w:hAnsi="Times New Roman" w:eastAsia="宋体" w:cs="Times New Roman"/>
                <w:sz w:val="21"/>
                <w:lang w:val="en-US"/>
              </w:rPr>
              <w:t>13</w:t>
            </w:r>
          </w:p>
        </w:tc>
        <w:tc>
          <w:tcPr>
            <w:tcW w:w="900" w:type="dxa"/>
            <w:vMerge w:val="restart"/>
          </w:tcPr>
          <w:p w14:paraId="51E86A92">
            <w:pPr>
              <w:pStyle w:val="46"/>
              <w:rPr>
                <w:rFonts w:hint="default" w:ascii="Times New Roman" w:hAnsi="Times New Roman" w:eastAsia="宋体" w:cs="Times New Roman"/>
                <w:sz w:val="20"/>
              </w:rPr>
            </w:pPr>
          </w:p>
          <w:p w14:paraId="6E6BBFB5">
            <w:pPr>
              <w:pStyle w:val="46"/>
              <w:spacing w:before="2"/>
              <w:rPr>
                <w:rFonts w:hint="default" w:ascii="Times New Roman" w:hAnsi="Times New Roman" w:eastAsia="宋体" w:cs="Times New Roman"/>
                <w:sz w:val="18"/>
              </w:rPr>
            </w:pPr>
          </w:p>
          <w:p w14:paraId="4D0E2AD9">
            <w:pPr>
              <w:pStyle w:val="46"/>
              <w:spacing w:line="391" w:lineRule="auto"/>
              <w:ind w:left="240" w:right="229"/>
              <w:rPr>
                <w:rFonts w:hint="default" w:ascii="Times New Roman" w:hAnsi="Times New Roman" w:eastAsia="宋体" w:cs="Times New Roman"/>
                <w:sz w:val="21"/>
              </w:rPr>
            </w:pPr>
            <w:r>
              <w:rPr>
                <w:rFonts w:hint="default" w:ascii="Times New Roman" w:hAnsi="Times New Roman" w:eastAsia="宋体" w:cs="Times New Roman"/>
                <w:sz w:val="21"/>
              </w:rPr>
              <w:t>联系事项</w:t>
            </w:r>
          </w:p>
        </w:tc>
        <w:tc>
          <w:tcPr>
            <w:tcW w:w="1080" w:type="dxa"/>
            <w:vMerge w:val="restart"/>
          </w:tcPr>
          <w:p w14:paraId="73E66E42">
            <w:pPr>
              <w:pStyle w:val="46"/>
              <w:spacing w:before="7"/>
              <w:rPr>
                <w:rFonts w:hint="default" w:ascii="Times New Roman" w:hAnsi="Times New Roman" w:eastAsia="宋体" w:cs="Times New Roman"/>
                <w:sz w:val="20"/>
              </w:rPr>
            </w:pPr>
          </w:p>
          <w:p w14:paraId="5AED0D14">
            <w:pPr>
              <w:pStyle w:val="46"/>
              <w:ind w:left="108"/>
              <w:rPr>
                <w:rFonts w:hint="default" w:ascii="Times New Roman" w:hAnsi="Times New Roman" w:eastAsia="宋体" w:cs="Times New Roman"/>
                <w:sz w:val="21"/>
              </w:rPr>
            </w:pPr>
            <w:r>
              <w:rPr>
                <w:rFonts w:hint="default" w:ascii="Times New Roman" w:hAnsi="Times New Roman" w:eastAsia="宋体" w:cs="Times New Roman"/>
                <w:sz w:val="21"/>
              </w:rPr>
              <w:t>采购单位</w:t>
            </w:r>
          </w:p>
        </w:tc>
        <w:tc>
          <w:tcPr>
            <w:tcW w:w="1620" w:type="dxa"/>
          </w:tcPr>
          <w:p w14:paraId="6845D999">
            <w:pPr>
              <w:pStyle w:val="46"/>
              <w:spacing w:before="45"/>
              <w:ind w:left="108"/>
              <w:rPr>
                <w:rFonts w:hint="default" w:ascii="Times New Roman" w:hAnsi="Times New Roman" w:eastAsia="宋体" w:cs="Times New Roman"/>
                <w:sz w:val="21"/>
                <w:lang w:val="en-US"/>
              </w:rPr>
            </w:pPr>
            <w:r>
              <w:rPr>
                <w:rFonts w:hint="default" w:ascii="Times New Roman" w:hAnsi="Times New Roman" w:eastAsia="宋体" w:cs="Times New Roman"/>
                <w:sz w:val="21"/>
                <w:lang w:val="en-US"/>
              </w:rPr>
              <w:t>联系人</w:t>
            </w:r>
          </w:p>
        </w:tc>
        <w:tc>
          <w:tcPr>
            <w:tcW w:w="4530" w:type="dxa"/>
          </w:tcPr>
          <w:p w14:paraId="0E6FEA26">
            <w:pPr>
              <w:pStyle w:val="46"/>
              <w:spacing w:before="45"/>
              <w:ind w:left="108"/>
              <w:rPr>
                <w:rFonts w:hint="default" w:ascii="Times New Roman" w:hAnsi="Times New Roman" w:eastAsia="宋体" w:cs="Times New Roman"/>
                <w:sz w:val="21"/>
                <w:lang w:val="en-US"/>
              </w:rPr>
            </w:pPr>
            <w:r>
              <w:rPr>
                <w:rFonts w:hint="default" w:ascii="Times New Roman" w:hAnsi="Times New Roman" w:eastAsia="宋体" w:cs="Times New Roman"/>
                <w:sz w:val="21"/>
                <w:lang w:val="en-US"/>
              </w:rPr>
              <w:t>侯工</w:t>
            </w:r>
          </w:p>
        </w:tc>
      </w:tr>
      <w:tr w14:paraId="7BA3F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20" w:type="dxa"/>
            <w:vMerge w:val="continue"/>
            <w:tcBorders>
              <w:top w:val="nil"/>
            </w:tcBorders>
          </w:tcPr>
          <w:p w14:paraId="204A61F6">
            <w:pPr>
              <w:rPr>
                <w:rFonts w:hint="default" w:ascii="Times New Roman" w:hAnsi="Times New Roman" w:eastAsia="宋体" w:cs="Times New Roman"/>
                <w:sz w:val="2"/>
                <w:szCs w:val="2"/>
              </w:rPr>
            </w:pPr>
          </w:p>
        </w:tc>
        <w:tc>
          <w:tcPr>
            <w:tcW w:w="900" w:type="dxa"/>
            <w:vMerge w:val="continue"/>
            <w:tcBorders>
              <w:top w:val="nil"/>
            </w:tcBorders>
          </w:tcPr>
          <w:p w14:paraId="7F5FE6FC">
            <w:pPr>
              <w:rPr>
                <w:rFonts w:hint="default" w:ascii="Times New Roman" w:hAnsi="Times New Roman" w:eastAsia="宋体" w:cs="Times New Roman"/>
                <w:sz w:val="2"/>
                <w:szCs w:val="2"/>
              </w:rPr>
            </w:pPr>
          </w:p>
        </w:tc>
        <w:tc>
          <w:tcPr>
            <w:tcW w:w="1080" w:type="dxa"/>
            <w:vMerge w:val="continue"/>
            <w:tcBorders>
              <w:top w:val="nil"/>
            </w:tcBorders>
          </w:tcPr>
          <w:p w14:paraId="783B5E48">
            <w:pPr>
              <w:rPr>
                <w:rFonts w:hint="default" w:ascii="Times New Roman" w:hAnsi="Times New Roman" w:eastAsia="宋体" w:cs="Times New Roman"/>
                <w:sz w:val="2"/>
                <w:szCs w:val="2"/>
              </w:rPr>
            </w:pPr>
          </w:p>
        </w:tc>
        <w:tc>
          <w:tcPr>
            <w:tcW w:w="1620" w:type="dxa"/>
          </w:tcPr>
          <w:p w14:paraId="1D30C13B">
            <w:pPr>
              <w:pStyle w:val="46"/>
              <w:spacing w:before="45"/>
              <w:ind w:left="108"/>
              <w:rPr>
                <w:rFonts w:hint="default" w:ascii="Times New Roman" w:hAnsi="Times New Roman" w:eastAsia="宋体" w:cs="Times New Roman"/>
                <w:sz w:val="21"/>
              </w:rPr>
            </w:pPr>
            <w:r>
              <w:rPr>
                <w:rFonts w:hint="default" w:ascii="Times New Roman" w:hAnsi="Times New Roman" w:eastAsia="宋体" w:cs="Times New Roman"/>
                <w:sz w:val="21"/>
              </w:rPr>
              <w:t>联系电话</w:t>
            </w:r>
          </w:p>
        </w:tc>
        <w:tc>
          <w:tcPr>
            <w:tcW w:w="4530" w:type="dxa"/>
          </w:tcPr>
          <w:p w14:paraId="49396348">
            <w:pPr>
              <w:pStyle w:val="46"/>
              <w:spacing w:before="45"/>
              <w:ind w:left="108"/>
              <w:rPr>
                <w:rFonts w:hint="default" w:ascii="Times New Roman" w:hAnsi="Times New Roman" w:eastAsia="宋体" w:cs="Times New Roman"/>
                <w:sz w:val="21"/>
              </w:rPr>
            </w:pPr>
            <w:r>
              <w:rPr>
                <w:rFonts w:hint="default" w:ascii="Times New Roman" w:hAnsi="Times New Roman" w:eastAsia="宋体" w:cs="Times New Roman"/>
                <w:sz w:val="21"/>
              </w:rPr>
              <w:t xml:space="preserve"> 025-52693552</w:t>
            </w:r>
          </w:p>
        </w:tc>
      </w:tr>
      <w:tr w14:paraId="3C4EF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20" w:type="dxa"/>
            <w:vMerge w:val="continue"/>
            <w:tcBorders>
              <w:top w:val="nil"/>
            </w:tcBorders>
          </w:tcPr>
          <w:p w14:paraId="0F7E3EF6">
            <w:pPr>
              <w:rPr>
                <w:rFonts w:hint="default" w:ascii="Times New Roman" w:hAnsi="Times New Roman" w:eastAsia="宋体" w:cs="Times New Roman"/>
                <w:sz w:val="2"/>
                <w:szCs w:val="2"/>
              </w:rPr>
            </w:pPr>
          </w:p>
        </w:tc>
        <w:tc>
          <w:tcPr>
            <w:tcW w:w="900" w:type="dxa"/>
            <w:vMerge w:val="continue"/>
            <w:tcBorders>
              <w:top w:val="nil"/>
            </w:tcBorders>
          </w:tcPr>
          <w:p w14:paraId="7C9CABB5">
            <w:pPr>
              <w:rPr>
                <w:rFonts w:hint="default" w:ascii="Times New Roman" w:hAnsi="Times New Roman" w:eastAsia="宋体" w:cs="Times New Roman"/>
                <w:sz w:val="2"/>
                <w:szCs w:val="2"/>
              </w:rPr>
            </w:pPr>
          </w:p>
        </w:tc>
        <w:tc>
          <w:tcPr>
            <w:tcW w:w="1080" w:type="dxa"/>
            <w:vMerge w:val="restart"/>
          </w:tcPr>
          <w:p w14:paraId="6FE6A09D">
            <w:pPr>
              <w:pStyle w:val="46"/>
              <w:spacing w:before="141"/>
              <w:ind w:left="99" w:right="90"/>
              <w:jc w:val="center"/>
              <w:rPr>
                <w:rFonts w:hint="default" w:ascii="Times New Roman" w:hAnsi="Times New Roman" w:eastAsia="宋体" w:cs="Times New Roman"/>
                <w:sz w:val="21"/>
              </w:rPr>
            </w:pPr>
            <w:r>
              <w:rPr>
                <w:rFonts w:hint="default" w:ascii="Times New Roman" w:hAnsi="Times New Roman" w:eastAsia="宋体" w:cs="Times New Roman"/>
                <w:sz w:val="21"/>
              </w:rPr>
              <w:t>采购代理</w:t>
            </w:r>
          </w:p>
          <w:p w14:paraId="12A3475E">
            <w:pPr>
              <w:pStyle w:val="46"/>
              <w:spacing w:before="172"/>
              <w:ind w:left="96" w:right="90"/>
              <w:jc w:val="center"/>
              <w:rPr>
                <w:rFonts w:hint="default" w:ascii="Times New Roman" w:hAnsi="Times New Roman" w:eastAsia="宋体" w:cs="Times New Roman"/>
                <w:sz w:val="21"/>
              </w:rPr>
            </w:pPr>
            <w:r>
              <w:rPr>
                <w:rFonts w:hint="default" w:ascii="Times New Roman" w:hAnsi="Times New Roman" w:eastAsia="宋体" w:cs="Times New Roman"/>
                <w:sz w:val="21"/>
              </w:rPr>
              <w:t>机构</w:t>
            </w:r>
          </w:p>
        </w:tc>
        <w:tc>
          <w:tcPr>
            <w:tcW w:w="1620" w:type="dxa"/>
          </w:tcPr>
          <w:p w14:paraId="2B08F89B">
            <w:pPr>
              <w:pStyle w:val="46"/>
              <w:spacing w:before="45"/>
              <w:ind w:left="108"/>
              <w:rPr>
                <w:rFonts w:hint="default" w:ascii="Times New Roman" w:hAnsi="Times New Roman" w:eastAsia="宋体" w:cs="Times New Roman"/>
                <w:sz w:val="21"/>
              </w:rPr>
            </w:pPr>
            <w:r>
              <w:rPr>
                <w:rFonts w:hint="default" w:ascii="Times New Roman" w:hAnsi="Times New Roman" w:eastAsia="宋体" w:cs="Times New Roman"/>
                <w:sz w:val="21"/>
              </w:rPr>
              <w:t>联系人</w:t>
            </w:r>
          </w:p>
        </w:tc>
        <w:tc>
          <w:tcPr>
            <w:tcW w:w="4530" w:type="dxa"/>
          </w:tcPr>
          <w:p w14:paraId="3997228F">
            <w:pPr>
              <w:pStyle w:val="46"/>
              <w:spacing w:before="45"/>
              <w:ind w:left="108"/>
              <w:rPr>
                <w:rFonts w:hint="default" w:ascii="Times New Roman" w:hAnsi="Times New Roman" w:eastAsia="宋体" w:cs="Times New Roman"/>
                <w:sz w:val="21"/>
                <w:lang w:val="en-US"/>
              </w:rPr>
            </w:pPr>
            <w:r>
              <w:rPr>
                <w:rFonts w:hint="default" w:ascii="Times New Roman" w:hAnsi="Times New Roman" w:eastAsia="宋体" w:cs="Times New Roman"/>
                <w:sz w:val="21"/>
                <w:lang w:val="en-US"/>
              </w:rPr>
              <w:t>王工</w:t>
            </w:r>
          </w:p>
        </w:tc>
      </w:tr>
      <w:tr w14:paraId="5F5C3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720" w:type="dxa"/>
            <w:vMerge w:val="continue"/>
            <w:tcBorders>
              <w:top w:val="nil"/>
            </w:tcBorders>
          </w:tcPr>
          <w:p w14:paraId="6DB89AF9">
            <w:pPr>
              <w:rPr>
                <w:rFonts w:hint="default" w:ascii="Times New Roman" w:hAnsi="Times New Roman" w:eastAsia="宋体" w:cs="Times New Roman"/>
                <w:sz w:val="2"/>
                <w:szCs w:val="2"/>
              </w:rPr>
            </w:pPr>
          </w:p>
        </w:tc>
        <w:tc>
          <w:tcPr>
            <w:tcW w:w="900" w:type="dxa"/>
            <w:vMerge w:val="continue"/>
            <w:tcBorders>
              <w:top w:val="nil"/>
            </w:tcBorders>
          </w:tcPr>
          <w:p w14:paraId="3086665A">
            <w:pPr>
              <w:rPr>
                <w:rFonts w:hint="default" w:ascii="Times New Roman" w:hAnsi="Times New Roman" w:eastAsia="宋体" w:cs="Times New Roman"/>
                <w:sz w:val="2"/>
                <w:szCs w:val="2"/>
              </w:rPr>
            </w:pPr>
          </w:p>
        </w:tc>
        <w:tc>
          <w:tcPr>
            <w:tcW w:w="1080" w:type="dxa"/>
            <w:vMerge w:val="continue"/>
            <w:tcBorders>
              <w:top w:val="nil"/>
            </w:tcBorders>
          </w:tcPr>
          <w:p w14:paraId="66988AB8">
            <w:pPr>
              <w:rPr>
                <w:rFonts w:hint="default" w:ascii="Times New Roman" w:hAnsi="Times New Roman" w:eastAsia="宋体" w:cs="Times New Roman"/>
                <w:sz w:val="2"/>
                <w:szCs w:val="2"/>
              </w:rPr>
            </w:pPr>
          </w:p>
        </w:tc>
        <w:tc>
          <w:tcPr>
            <w:tcW w:w="1620" w:type="dxa"/>
          </w:tcPr>
          <w:p w14:paraId="05C98E19">
            <w:pPr>
              <w:pStyle w:val="46"/>
              <w:spacing w:before="118"/>
              <w:ind w:left="108"/>
              <w:rPr>
                <w:rFonts w:hint="default" w:ascii="Times New Roman" w:hAnsi="Times New Roman" w:eastAsia="宋体" w:cs="Times New Roman"/>
                <w:sz w:val="21"/>
              </w:rPr>
            </w:pPr>
            <w:r>
              <w:rPr>
                <w:rFonts w:hint="default" w:ascii="Times New Roman" w:hAnsi="Times New Roman" w:eastAsia="宋体" w:cs="Times New Roman"/>
                <w:sz w:val="21"/>
              </w:rPr>
              <w:t>联系电话</w:t>
            </w:r>
          </w:p>
        </w:tc>
        <w:tc>
          <w:tcPr>
            <w:tcW w:w="4530" w:type="dxa"/>
          </w:tcPr>
          <w:p w14:paraId="03A943D6">
            <w:pPr>
              <w:pStyle w:val="46"/>
              <w:spacing w:before="118"/>
              <w:ind w:left="108"/>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15365087630</w:t>
            </w:r>
          </w:p>
        </w:tc>
      </w:tr>
    </w:tbl>
    <w:p w14:paraId="7C38E52C">
      <w:pPr>
        <w:spacing w:before="22" w:line="278" w:lineRule="auto"/>
        <w:ind w:left="643" w:right="8247"/>
        <w:rPr>
          <w:rFonts w:hint="default" w:ascii="Times New Roman" w:hAnsi="Times New Roman" w:eastAsia="宋体" w:cs="Times New Roman"/>
          <w:b/>
          <w:sz w:val="21"/>
        </w:rPr>
      </w:pPr>
      <w:bookmarkStart w:id="14" w:name="_bookmark2"/>
      <w:bookmarkEnd w:id="14"/>
      <w:bookmarkStart w:id="15" w:name="一、总则"/>
      <w:bookmarkEnd w:id="15"/>
    </w:p>
    <w:p w14:paraId="421309AD">
      <w:pPr>
        <w:numPr>
          <w:ilvl w:val="0"/>
          <w:numId w:val="2"/>
        </w:numPr>
        <w:spacing w:before="22" w:line="278" w:lineRule="auto"/>
        <w:ind w:left="660" w:right="8247"/>
        <w:outlineLvl w:val="1"/>
        <w:rPr>
          <w:rFonts w:hint="default" w:ascii="Times New Roman" w:hAnsi="Times New Roman" w:eastAsia="宋体" w:cs="Times New Roman"/>
          <w:b/>
          <w:sz w:val="21"/>
        </w:rPr>
      </w:pPr>
      <w:bookmarkStart w:id="16" w:name="_Toc16811"/>
      <w:r>
        <w:rPr>
          <w:rFonts w:hint="default" w:ascii="Times New Roman" w:hAnsi="Times New Roman" w:eastAsia="宋体" w:cs="Times New Roman"/>
          <w:b/>
          <w:sz w:val="21"/>
        </w:rPr>
        <w:t>总则</w:t>
      </w:r>
      <w:bookmarkEnd w:id="16"/>
      <w:r>
        <w:rPr>
          <w:rFonts w:hint="default" w:ascii="Times New Roman" w:hAnsi="Times New Roman" w:eastAsia="宋体" w:cs="Times New Roman"/>
          <w:b/>
          <w:sz w:val="21"/>
        </w:rPr>
        <w:t xml:space="preserve"> </w:t>
      </w:r>
    </w:p>
    <w:p w14:paraId="01568029">
      <w:pPr>
        <w:pStyle w:val="8"/>
        <w:spacing w:line="278" w:lineRule="auto"/>
        <w:ind w:left="223" w:right="253" w:firstLine="420"/>
        <w:rPr>
          <w:rFonts w:hint="default" w:ascii="Times New Roman" w:hAnsi="Times New Roman" w:eastAsia="宋体" w:cs="Times New Roman"/>
          <w:b/>
        </w:rPr>
      </w:pPr>
      <w:r>
        <w:rPr>
          <w:rFonts w:hint="default" w:ascii="Times New Roman" w:hAnsi="Times New Roman" w:eastAsia="宋体" w:cs="Times New Roman"/>
          <w:b/>
        </w:rPr>
        <w:t>1</w:t>
      </w:r>
      <w:r>
        <w:rPr>
          <w:rFonts w:hint="default" w:ascii="Times New Roman" w:hAnsi="Times New Roman" w:eastAsia="宋体" w:cs="Times New Roman"/>
          <w:b/>
          <w:spacing w:val="-4"/>
        </w:rPr>
        <w:t>.</w:t>
      </w:r>
      <w:r>
        <w:rPr>
          <w:rFonts w:hint="default" w:ascii="Times New Roman" w:hAnsi="Times New Roman" w:eastAsia="宋体" w:cs="Times New Roman"/>
          <w:b/>
        </w:rPr>
        <w:t>定义</w:t>
      </w:r>
    </w:p>
    <w:p w14:paraId="6B51EA20">
      <w:pPr>
        <w:pStyle w:val="8"/>
        <w:spacing w:line="278" w:lineRule="auto"/>
        <w:ind w:left="223" w:right="253" w:firstLine="420"/>
        <w:rPr>
          <w:rFonts w:hint="default" w:ascii="Times New Roman" w:hAnsi="Times New Roman" w:eastAsia="宋体" w:cs="Times New Roman"/>
          <w:bCs/>
        </w:rPr>
      </w:pPr>
      <w:r>
        <w:rPr>
          <w:rFonts w:hint="default" w:ascii="Times New Roman" w:hAnsi="Times New Roman" w:eastAsia="宋体" w:cs="Times New Roman"/>
          <w:bCs/>
          <w:lang w:val="en-US"/>
        </w:rPr>
        <w:t>1.1</w:t>
      </w:r>
      <w:r>
        <w:rPr>
          <w:rFonts w:hint="default" w:ascii="Times New Roman" w:hAnsi="Times New Roman" w:eastAsia="宋体" w:cs="Times New Roman"/>
          <w:bCs/>
        </w:rPr>
        <w:t>“供应商”是指参加竞争性磋商，并符合磋商文件规定资格条件的法人、其他组织或者自然人。</w:t>
      </w:r>
    </w:p>
    <w:p w14:paraId="160F08FB">
      <w:pPr>
        <w:pStyle w:val="8"/>
        <w:spacing w:line="278" w:lineRule="auto"/>
        <w:ind w:left="223" w:right="253" w:firstLine="420"/>
        <w:rPr>
          <w:rFonts w:hint="default" w:ascii="Times New Roman" w:hAnsi="Times New Roman" w:eastAsia="宋体" w:cs="Times New Roman"/>
          <w:bCs/>
        </w:rPr>
      </w:pPr>
      <w:r>
        <w:rPr>
          <w:rFonts w:hint="default" w:ascii="Times New Roman" w:hAnsi="Times New Roman" w:eastAsia="宋体" w:cs="Times New Roman"/>
          <w:bCs/>
          <w:lang w:val="en-US"/>
        </w:rPr>
        <w:t>1.2</w:t>
      </w:r>
      <w:r>
        <w:rPr>
          <w:rFonts w:hint="default" w:ascii="Times New Roman" w:hAnsi="Times New Roman" w:eastAsia="宋体" w:cs="Times New Roman"/>
          <w:bCs/>
        </w:rPr>
        <w:t>“货物和服务”指本磋商文件中所述产品及相关服务。本次采购不接受进口产品投标，进口产品是指通过中国海关报关验放进入中国境内且产自关境外的产品。</w:t>
      </w:r>
    </w:p>
    <w:p w14:paraId="2125F31E">
      <w:pPr>
        <w:pStyle w:val="8"/>
        <w:spacing w:line="278" w:lineRule="auto"/>
        <w:ind w:left="223" w:right="253" w:firstLine="420"/>
        <w:rPr>
          <w:rFonts w:hint="default" w:ascii="Times New Roman" w:hAnsi="Times New Roman" w:eastAsia="宋体" w:cs="Times New Roman"/>
          <w:bCs/>
        </w:rPr>
      </w:pPr>
      <w:r>
        <w:rPr>
          <w:rFonts w:hint="default" w:ascii="Times New Roman" w:hAnsi="Times New Roman" w:eastAsia="宋体" w:cs="Times New Roman"/>
          <w:bCs/>
          <w:lang w:val="en-US"/>
        </w:rPr>
        <w:t>1.3</w:t>
      </w:r>
      <w:r>
        <w:rPr>
          <w:rFonts w:hint="default" w:ascii="Times New Roman" w:hAnsi="Times New Roman" w:eastAsia="宋体" w:cs="Times New Roman"/>
          <w:bCs/>
        </w:rPr>
        <w:t>“采购人或使用单位”是指使用货物和服务的单位。</w:t>
      </w:r>
    </w:p>
    <w:p w14:paraId="792D70A6">
      <w:pPr>
        <w:pStyle w:val="8"/>
        <w:spacing w:line="278" w:lineRule="auto"/>
        <w:ind w:left="223" w:right="253" w:firstLine="420"/>
        <w:rPr>
          <w:rFonts w:hint="default" w:ascii="Times New Roman" w:hAnsi="Times New Roman" w:eastAsia="宋体" w:cs="Times New Roman"/>
          <w:b/>
        </w:rPr>
      </w:pPr>
      <w:r>
        <w:rPr>
          <w:rFonts w:hint="default" w:ascii="Times New Roman" w:hAnsi="Times New Roman" w:eastAsia="宋体" w:cs="Times New Roman"/>
          <w:b/>
          <w:lang w:val="en-US"/>
        </w:rPr>
        <w:t>2.</w:t>
      </w:r>
      <w:r>
        <w:rPr>
          <w:rFonts w:hint="default" w:ascii="Times New Roman" w:hAnsi="Times New Roman" w:eastAsia="宋体" w:cs="Times New Roman"/>
          <w:b/>
        </w:rPr>
        <w:t>参与竞争性磋商供应商资格条件</w:t>
      </w:r>
    </w:p>
    <w:p w14:paraId="7C5F8464">
      <w:pPr>
        <w:pStyle w:val="43"/>
        <w:tabs>
          <w:tab w:val="left" w:pos="1066"/>
        </w:tabs>
        <w:spacing w:before="42"/>
        <w:ind w:left="642" w:firstLine="0"/>
        <w:rPr>
          <w:rFonts w:hint="default" w:ascii="Times New Roman" w:hAnsi="Times New Roman" w:eastAsia="宋体" w:cs="Times New Roman"/>
          <w:b/>
          <w:sz w:val="21"/>
        </w:rPr>
      </w:pPr>
      <w:r>
        <w:rPr>
          <w:rFonts w:hint="default" w:ascii="Times New Roman" w:hAnsi="Times New Roman" w:eastAsia="宋体" w:cs="Times New Roman"/>
          <w:b/>
          <w:sz w:val="21"/>
          <w:lang w:val="en-US"/>
        </w:rPr>
        <w:t>2.1</w:t>
      </w:r>
      <w:r>
        <w:rPr>
          <w:rFonts w:hint="default" w:ascii="Times New Roman" w:hAnsi="Times New Roman" w:eastAsia="宋体" w:cs="Times New Roman"/>
          <w:b/>
          <w:sz w:val="21"/>
        </w:rPr>
        <w:t>应具备</w:t>
      </w:r>
      <w:r>
        <w:rPr>
          <w:rFonts w:hint="default" w:ascii="Times New Roman" w:hAnsi="Times New Roman" w:eastAsia="宋体" w:cs="Times New Roman"/>
          <w:b/>
          <w:sz w:val="21"/>
          <w:lang w:val="en-US"/>
        </w:rPr>
        <w:t>如下</w:t>
      </w:r>
      <w:r>
        <w:rPr>
          <w:rFonts w:hint="default" w:ascii="Times New Roman" w:hAnsi="Times New Roman" w:eastAsia="宋体" w:cs="Times New Roman"/>
          <w:b/>
          <w:sz w:val="21"/>
        </w:rPr>
        <w:t>条件：</w:t>
      </w:r>
    </w:p>
    <w:p w14:paraId="46E8C35E">
      <w:pPr>
        <w:spacing w:line="360" w:lineRule="auto"/>
        <w:ind w:firstLine="48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（1）具有独立承担民事责任的能力（提供法人或者其他组织的营业执照，自然人的身份证，复印件加盖公章）；</w:t>
      </w:r>
    </w:p>
    <w:p w14:paraId="0C885F63">
      <w:pPr>
        <w:spacing w:line="360" w:lineRule="auto"/>
        <w:ind w:firstLine="48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（2）具有良好的商业信誉和健全的财务会计制度（提供参加本次采购活动前的会计报表，复印件加盖公章或信用承诺书）；</w:t>
      </w:r>
    </w:p>
    <w:p w14:paraId="6913FEA0">
      <w:pPr>
        <w:spacing w:line="360" w:lineRule="auto"/>
        <w:ind w:firstLine="48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（3）具有履行合同所必需的设备和专业技术能力（根据项目需求提供履行合同所必需的设备和专业技术能力的证明材料，复印件加盖公章或信用承诺书）；</w:t>
      </w:r>
    </w:p>
    <w:p w14:paraId="0BA2F9DE">
      <w:pPr>
        <w:spacing w:line="360" w:lineRule="auto"/>
        <w:ind w:firstLine="48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（4）有依法缴纳税收和社会保障资金的良好记录（提供参加本次采购活动前半年内（至少一个月）依法缴纳税收和社会保障资金的相关资料，复印件加盖公章或信用承诺书）；</w:t>
      </w:r>
    </w:p>
    <w:p w14:paraId="3698B50A">
      <w:pPr>
        <w:spacing w:line="360" w:lineRule="auto"/>
        <w:ind w:firstLine="48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（5）参加采购活动前三年内，在经营活动中没有重大违法记录（提供参加本次采购活动前三年内在经营活动中没有重大违法记录的书面声明材料或信用承诺书）；</w:t>
      </w:r>
    </w:p>
    <w:p w14:paraId="5CF5293B">
      <w:pPr>
        <w:spacing w:line="360" w:lineRule="auto"/>
        <w:ind w:firstLine="48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（6）法律、行政法规规定的其他条件。</w:t>
      </w:r>
    </w:p>
    <w:p w14:paraId="198B9517">
      <w:pPr>
        <w:pStyle w:val="43"/>
        <w:tabs>
          <w:tab w:val="left" w:pos="1059"/>
        </w:tabs>
        <w:spacing w:before="42"/>
        <w:ind w:left="634" w:firstLine="0"/>
        <w:rPr>
          <w:rFonts w:hint="default" w:ascii="Times New Roman" w:hAnsi="Times New Roman" w:eastAsia="宋体" w:cs="Times New Roman"/>
          <w:bCs/>
          <w:sz w:val="21"/>
        </w:rPr>
      </w:pPr>
      <w:r>
        <w:rPr>
          <w:rFonts w:hint="default" w:ascii="Times New Roman" w:hAnsi="Times New Roman" w:eastAsia="宋体" w:cs="Times New Roman"/>
          <w:b/>
          <w:sz w:val="21"/>
          <w:lang w:val="en-US"/>
        </w:rPr>
        <w:t>2.2</w:t>
      </w:r>
      <w:r>
        <w:rPr>
          <w:rFonts w:hint="default" w:ascii="Times New Roman" w:hAnsi="Times New Roman" w:eastAsia="宋体" w:cs="Times New Roman"/>
          <w:b/>
          <w:sz w:val="21"/>
        </w:rPr>
        <w:t>采购人根据采购项目的特殊要求提出的特定</w:t>
      </w:r>
      <w:r>
        <w:rPr>
          <w:rFonts w:hint="default" w:ascii="Times New Roman" w:hAnsi="Times New Roman" w:eastAsia="宋体" w:cs="Times New Roman"/>
          <w:b/>
          <w:sz w:val="21"/>
          <w:lang w:val="en-US"/>
        </w:rPr>
        <w:t>资格</w:t>
      </w:r>
      <w:r>
        <w:rPr>
          <w:rFonts w:hint="default" w:ascii="Times New Roman" w:hAnsi="Times New Roman" w:eastAsia="宋体" w:cs="Times New Roman"/>
          <w:b/>
          <w:sz w:val="21"/>
        </w:rPr>
        <w:t>条件：</w:t>
      </w:r>
      <w:r>
        <w:rPr>
          <w:rFonts w:hint="default" w:ascii="Times New Roman" w:hAnsi="Times New Roman" w:eastAsia="宋体" w:cs="Times New Roman"/>
          <w:bCs/>
          <w:sz w:val="21"/>
          <w:lang w:val="en-US"/>
        </w:rPr>
        <w:t>见招标文件第一章 磋商邀请 “2、本项目的特定资格要求”</w:t>
      </w:r>
      <w:r>
        <w:rPr>
          <w:rFonts w:hint="default" w:ascii="Times New Roman" w:hAnsi="Times New Roman" w:eastAsia="宋体" w:cs="Times New Roman"/>
          <w:bCs/>
          <w:sz w:val="21"/>
        </w:rPr>
        <w:t>。</w:t>
      </w:r>
    </w:p>
    <w:p w14:paraId="2AAA9C58">
      <w:pPr>
        <w:pStyle w:val="43"/>
        <w:tabs>
          <w:tab w:val="left" w:pos="1059"/>
        </w:tabs>
        <w:spacing w:before="42"/>
        <w:ind w:left="634" w:firstLine="0"/>
        <w:rPr>
          <w:rFonts w:hint="default" w:ascii="Times New Roman" w:hAnsi="Times New Roman" w:eastAsia="宋体" w:cs="Times New Roman"/>
          <w:b/>
          <w:sz w:val="21"/>
        </w:rPr>
      </w:pPr>
      <w:r>
        <w:rPr>
          <w:rFonts w:hint="default" w:ascii="Times New Roman" w:hAnsi="Times New Roman" w:eastAsia="宋体" w:cs="Times New Roman"/>
          <w:b/>
          <w:sz w:val="21"/>
          <w:lang w:val="en-US"/>
        </w:rPr>
        <w:t>2.3</w:t>
      </w:r>
      <w:r>
        <w:rPr>
          <w:rFonts w:hint="default" w:ascii="Times New Roman" w:hAnsi="Times New Roman" w:eastAsia="宋体" w:cs="Times New Roman"/>
          <w:b/>
          <w:sz w:val="21"/>
        </w:rPr>
        <w:t>拒绝下述供应商参加本次采购活动：</w:t>
      </w:r>
    </w:p>
    <w:p w14:paraId="31D0E807">
      <w:pPr>
        <w:pStyle w:val="43"/>
        <w:numPr>
          <w:ilvl w:val="0"/>
          <w:numId w:val="3"/>
        </w:numPr>
        <w:tabs>
          <w:tab w:val="left" w:pos="1161"/>
        </w:tabs>
        <w:spacing w:line="278" w:lineRule="auto"/>
        <w:ind w:right="252" w:firstLine="412"/>
        <w:rPr>
          <w:rFonts w:hint="default" w:ascii="Times New Roman" w:hAnsi="Times New Roman" w:eastAsia="宋体" w:cs="Times New Roman"/>
          <w:sz w:val="21"/>
        </w:rPr>
      </w:pPr>
      <w:r>
        <w:rPr>
          <w:rFonts w:hint="default" w:ascii="Times New Roman" w:hAnsi="Times New Roman" w:eastAsia="宋体" w:cs="Times New Roman"/>
          <w:spacing w:val="-2"/>
          <w:sz w:val="21"/>
        </w:rPr>
        <w:t>供应商单位负责人为同一人或者存在直接控股、管理关系的不同供应商，不得参加同一合同项下的采购活动。</w:t>
      </w:r>
    </w:p>
    <w:p w14:paraId="42BBF076">
      <w:pPr>
        <w:pStyle w:val="43"/>
        <w:numPr>
          <w:ilvl w:val="0"/>
          <w:numId w:val="3"/>
        </w:numPr>
        <w:tabs>
          <w:tab w:val="left" w:pos="1161"/>
        </w:tabs>
        <w:spacing w:before="0" w:line="278" w:lineRule="auto"/>
        <w:ind w:right="250" w:firstLine="412"/>
        <w:rPr>
          <w:rFonts w:hint="default" w:ascii="Times New Roman" w:hAnsi="Times New Roman" w:eastAsia="宋体" w:cs="Times New Roman"/>
          <w:sz w:val="21"/>
        </w:rPr>
      </w:pPr>
      <w:r>
        <w:rPr>
          <w:rFonts w:hint="default" w:ascii="Times New Roman" w:hAnsi="Times New Roman" w:eastAsia="宋体" w:cs="Times New Roman"/>
          <w:spacing w:val="-2"/>
          <w:sz w:val="21"/>
        </w:rPr>
        <w:t>凡为采购项目提供整体设计、规范编制或者项目管理、监理、检测等服务的供应商，不得再参加本项目的采购活动。</w:t>
      </w:r>
    </w:p>
    <w:p w14:paraId="50F1CDF2">
      <w:pPr>
        <w:pStyle w:val="43"/>
        <w:numPr>
          <w:ilvl w:val="0"/>
          <w:numId w:val="3"/>
        </w:numPr>
        <w:tabs>
          <w:tab w:val="left" w:pos="1161"/>
        </w:tabs>
        <w:spacing w:before="0" w:line="278" w:lineRule="auto"/>
        <w:ind w:right="246" w:firstLine="412"/>
        <w:rPr>
          <w:rFonts w:hint="default" w:ascii="Times New Roman" w:hAnsi="Times New Roman" w:eastAsia="宋体" w:cs="Times New Roman"/>
          <w:sz w:val="21"/>
        </w:rPr>
      </w:pPr>
      <w:r>
        <w:rPr>
          <w:rFonts w:hint="default" w:ascii="Times New Roman" w:hAnsi="Times New Roman" w:eastAsia="宋体" w:cs="Times New Roman"/>
          <w:spacing w:val="-13"/>
          <w:sz w:val="21"/>
        </w:rPr>
        <w:t>供应商被“信用中国”网站</w:t>
      </w:r>
      <w:r>
        <w:rPr>
          <w:rFonts w:hint="default" w:ascii="Times New Roman" w:hAnsi="Times New Roman" w:eastAsia="宋体" w:cs="Times New Roman"/>
          <w:sz w:val="21"/>
        </w:rPr>
        <w:t>（</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"http://www.creditchina.gov.cn/" \h </w:instrText>
      </w:r>
      <w:r>
        <w:rPr>
          <w:rFonts w:hint="default" w:ascii="Times New Roman" w:hAnsi="Times New Roman" w:eastAsia="宋体" w:cs="Times New Roman"/>
        </w:rPr>
        <w:fldChar w:fldCharType="separate"/>
      </w:r>
      <w:r>
        <w:rPr>
          <w:rFonts w:hint="default" w:ascii="Times New Roman" w:hAnsi="Times New Roman" w:eastAsia="宋体" w:cs="Times New Roman"/>
          <w:sz w:val="21"/>
        </w:rPr>
        <w:t>www.creditchina.gov.cn</w:t>
      </w:r>
      <w:r>
        <w:rPr>
          <w:rFonts w:hint="default" w:ascii="Times New Roman" w:hAnsi="Times New Roman" w:eastAsia="宋体" w:cs="Times New Roman"/>
          <w:sz w:val="21"/>
        </w:rPr>
        <w:fldChar w:fldCharType="end"/>
      </w:r>
      <w:r>
        <w:rPr>
          <w:rFonts w:hint="default" w:ascii="Times New Roman" w:hAnsi="Times New Roman" w:eastAsia="宋体" w:cs="Times New Roman"/>
          <w:sz w:val="21"/>
        </w:rPr>
        <w:t>）</w:t>
      </w:r>
      <w:r>
        <w:rPr>
          <w:rFonts w:hint="default" w:ascii="Times New Roman" w:hAnsi="Times New Roman" w:eastAsia="宋体" w:cs="Times New Roman"/>
          <w:spacing w:val="-12"/>
          <w:sz w:val="21"/>
        </w:rPr>
        <w:t>、“中国政府采购</w:t>
      </w:r>
      <w:r>
        <w:rPr>
          <w:rFonts w:hint="default" w:ascii="Times New Roman" w:hAnsi="Times New Roman" w:eastAsia="宋体" w:cs="Times New Roman"/>
          <w:spacing w:val="-12"/>
          <w:sz w:val="21"/>
          <w:lang w:val="en-US"/>
        </w:rPr>
        <w:t>网</w:t>
      </w:r>
      <w:r>
        <w:rPr>
          <w:rFonts w:hint="default" w:ascii="Times New Roman" w:hAnsi="Times New Roman" w:eastAsia="宋体" w:cs="Times New Roman"/>
          <w:spacing w:val="-12"/>
          <w:sz w:val="21"/>
        </w:rPr>
        <w:t>"(www.ccgp.gov.cn)列入失信被执行人、重大税收违法案件当事人名单、政府采购严重违法失信行为记录名单。</w:t>
      </w:r>
    </w:p>
    <w:p w14:paraId="6A8CB612">
      <w:pPr>
        <w:pStyle w:val="43"/>
        <w:tabs>
          <w:tab w:val="left" w:pos="857"/>
        </w:tabs>
        <w:spacing w:before="0" w:line="268" w:lineRule="exact"/>
        <w:ind w:left="642" w:firstLine="0"/>
        <w:rPr>
          <w:rFonts w:hint="default" w:ascii="Times New Roman" w:hAnsi="Times New Roman" w:eastAsia="宋体" w:cs="Times New Roman"/>
          <w:b/>
          <w:sz w:val="21"/>
        </w:rPr>
      </w:pPr>
      <w:r>
        <w:rPr>
          <w:rFonts w:hint="default" w:ascii="Times New Roman" w:hAnsi="Times New Roman" w:eastAsia="宋体" w:cs="Times New Roman"/>
          <w:b/>
          <w:sz w:val="21"/>
          <w:lang w:val="en-US"/>
        </w:rPr>
        <w:t>3.</w:t>
      </w:r>
      <w:r>
        <w:rPr>
          <w:rFonts w:hint="default" w:ascii="Times New Roman" w:hAnsi="Times New Roman" w:eastAsia="宋体" w:cs="Times New Roman"/>
          <w:b/>
          <w:sz w:val="21"/>
        </w:rPr>
        <w:t>磋商供应商的义务</w:t>
      </w:r>
    </w:p>
    <w:p w14:paraId="4C228066">
      <w:pPr>
        <w:pStyle w:val="43"/>
        <w:tabs>
          <w:tab w:val="left" w:pos="1224"/>
        </w:tabs>
        <w:spacing w:line="278" w:lineRule="auto"/>
        <w:ind w:left="643" w:right="250" w:firstLine="0"/>
        <w:jc w:val="both"/>
        <w:rPr>
          <w:rFonts w:hint="default" w:ascii="Times New Roman" w:hAnsi="Times New Roman" w:eastAsia="宋体" w:cs="Times New Roman"/>
          <w:sz w:val="21"/>
        </w:rPr>
      </w:pPr>
      <w:r>
        <w:rPr>
          <w:rFonts w:hint="default" w:ascii="Times New Roman" w:hAnsi="Times New Roman" w:eastAsia="宋体" w:cs="Times New Roman"/>
          <w:sz w:val="21"/>
          <w:lang w:val="en-US"/>
        </w:rPr>
        <w:t>3.1</w:t>
      </w:r>
      <w:r>
        <w:rPr>
          <w:rFonts w:hint="default" w:ascii="Times New Roman" w:hAnsi="Times New Roman" w:eastAsia="宋体" w:cs="Times New Roman"/>
          <w:sz w:val="21"/>
        </w:rPr>
        <w:t>磋商供应商应当认真阅读本磋商文件，完全明了本项目之名称、用途、数量、质量和交付时间，完全明了应具备的资格条件。</w:t>
      </w:r>
    </w:p>
    <w:p w14:paraId="5B706A19">
      <w:pPr>
        <w:pStyle w:val="43"/>
        <w:tabs>
          <w:tab w:val="left" w:pos="1224"/>
        </w:tabs>
        <w:spacing w:before="0" w:line="278" w:lineRule="auto"/>
        <w:ind w:left="643" w:right="250" w:firstLine="0"/>
        <w:jc w:val="both"/>
        <w:rPr>
          <w:rFonts w:hint="default" w:ascii="Times New Roman" w:hAnsi="Times New Roman" w:eastAsia="宋体" w:cs="Times New Roman"/>
          <w:sz w:val="21"/>
        </w:rPr>
      </w:pPr>
      <w:r>
        <w:rPr>
          <w:rFonts w:hint="default" w:ascii="Times New Roman" w:hAnsi="Times New Roman" w:eastAsia="宋体" w:cs="Times New Roman"/>
          <w:sz w:val="21"/>
          <w:lang w:val="en-US"/>
        </w:rPr>
        <w:t>3.2</w:t>
      </w:r>
      <w:r>
        <w:rPr>
          <w:rFonts w:hint="default" w:ascii="Times New Roman" w:hAnsi="Times New Roman" w:eastAsia="宋体" w:cs="Times New Roman"/>
          <w:sz w:val="21"/>
        </w:rPr>
        <w:t>磋商供应商应当按照磋商文件的要求编制响应性文件。响应性文件应对磋商文件提出的实质性要求和条件作出完全响应。</w:t>
      </w:r>
    </w:p>
    <w:p w14:paraId="4D430BB5">
      <w:pPr>
        <w:pStyle w:val="43"/>
        <w:tabs>
          <w:tab w:val="left" w:pos="1222"/>
        </w:tabs>
        <w:spacing w:before="0" w:line="269" w:lineRule="exact"/>
        <w:ind w:left="642" w:firstLine="0"/>
        <w:jc w:val="both"/>
        <w:rPr>
          <w:rFonts w:hint="default" w:ascii="Times New Roman" w:hAnsi="Times New Roman" w:eastAsia="宋体" w:cs="Times New Roman"/>
          <w:sz w:val="21"/>
        </w:rPr>
      </w:pPr>
      <w:r>
        <w:rPr>
          <w:rFonts w:hint="default" w:ascii="Times New Roman" w:hAnsi="Times New Roman" w:eastAsia="宋体" w:cs="Times New Roman"/>
          <w:sz w:val="21"/>
          <w:lang w:val="en-US"/>
        </w:rPr>
        <w:t>3.3</w:t>
      </w:r>
      <w:r>
        <w:rPr>
          <w:rFonts w:hint="default" w:ascii="Times New Roman" w:hAnsi="Times New Roman" w:eastAsia="宋体" w:cs="Times New Roman"/>
          <w:sz w:val="21"/>
        </w:rPr>
        <w:t>磋商供应商应在磋商截止时间前，将密封的响应性文件送达磋商地点。</w:t>
      </w:r>
    </w:p>
    <w:p w14:paraId="2AE19E31">
      <w:pPr>
        <w:pStyle w:val="43"/>
        <w:tabs>
          <w:tab w:val="left" w:pos="1224"/>
        </w:tabs>
        <w:spacing w:line="278" w:lineRule="auto"/>
        <w:ind w:left="643" w:right="250" w:firstLine="0"/>
        <w:jc w:val="both"/>
        <w:rPr>
          <w:rFonts w:hint="default" w:ascii="Times New Roman" w:hAnsi="Times New Roman" w:eastAsia="宋体" w:cs="Times New Roman"/>
          <w:sz w:val="21"/>
        </w:rPr>
      </w:pPr>
      <w:r>
        <w:rPr>
          <w:rFonts w:hint="default" w:ascii="Times New Roman" w:hAnsi="Times New Roman" w:eastAsia="宋体" w:cs="Times New Roman"/>
          <w:sz w:val="21"/>
          <w:lang w:val="en-US"/>
        </w:rPr>
        <w:t>3.4</w:t>
      </w:r>
      <w:r>
        <w:rPr>
          <w:rFonts w:hint="default" w:ascii="Times New Roman" w:hAnsi="Times New Roman" w:eastAsia="宋体" w:cs="Times New Roman"/>
          <w:sz w:val="21"/>
        </w:rPr>
        <w:t>磋商供应商不得相互串通报价，不得排挤其他磋商供应商的公平竞争，损害采购人或者其他磋商供应商的合法权益。磋商供应商不得与采购人串通投标，损害国家利益，公众利益或者他人的合法权益。</w:t>
      </w:r>
    </w:p>
    <w:p w14:paraId="11938386">
      <w:pPr>
        <w:pStyle w:val="43"/>
        <w:tabs>
          <w:tab w:val="left" w:pos="1224"/>
        </w:tabs>
        <w:spacing w:before="0" w:line="278" w:lineRule="auto"/>
        <w:ind w:left="643" w:right="250" w:firstLine="0"/>
        <w:jc w:val="both"/>
        <w:rPr>
          <w:rFonts w:hint="default" w:ascii="Times New Roman" w:hAnsi="Times New Roman" w:eastAsia="宋体" w:cs="Times New Roman"/>
          <w:sz w:val="21"/>
        </w:rPr>
      </w:pPr>
      <w:r>
        <w:rPr>
          <w:rFonts w:hint="default" w:ascii="Times New Roman" w:hAnsi="Times New Roman" w:eastAsia="宋体" w:cs="Times New Roman"/>
          <w:sz w:val="21"/>
          <w:lang w:val="en-US"/>
        </w:rPr>
        <w:t>3.5</w:t>
      </w:r>
      <w:r>
        <w:rPr>
          <w:rFonts w:hint="default" w:ascii="Times New Roman" w:hAnsi="Times New Roman" w:eastAsia="宋体" w:cs="Times New Roman"/>
          <w:sz w:val="21"/>
        </w:rPr>
        <w:t>磋商供应商在磋商截止时间前，对所递交的响应性文件可以补充、修改或者撤回，并书面通知采购人。补充、修改的内容为响应性文件的组成部分。</w:t>
      </w:r>
    </w:p>
    <w:p w14:paraId="128AC331">
      <w:pPr>
        <w:pStyle w:val="43"/>
        <w:tabs>
          <w:tab w:val="left" w:pos="1059"/>
        </w:tabs>
        <w:spacing w:before="0" w:line="269" w:lineRule="exact"/>
        <w:ind w:left="634" w:firstLine="0"/>
        <w:jc w:val="both"/>
        <w:rPr>
          <w:rFonts w:hint="default" w:ascii="Times New Roman" w:hAnsi="Times New Roman" w:eastAsia="宋体" w:cs="Times New Roman"/>
          <w:b/>
          <w:sz w:val="21"/>
        </w:rPr>
      </w:pPr>
      <w:r>
        <w:rPr>
          <w:rFonts w:hint="default" w:ascii="Times New Roman" w:hAnsi="Times New Roman" w:eastAsia="宋体" w:cs="Times New Roman"/>
          <w:b/>
          <w:sz w:val="21"/>
          <w:lang w:val="en-US"/>
        </w:rPr>
        <w:t>4.</w:t>
      </w:r>
      <w:r>
        <w:rPr>
          <w:rFonts w:hint="default" w:ascii="Times New Roman" w:hAnsi="Times New Roman" w:eastAsia="宋体" w:cs="Times New Roman"/>
          <w:b/>
          <w:sz w:val="21"/>
        </w:rPr>
        <w:t>磋商供应商的注意事项</w:t>
      </w:r>
    </w:p>
    <w:p w14:paraId="30CC1C03">
      <w:pPr>
        <w:pStyle w:val="43"/>
        <w:tabs>
          <w:tab w:val="left" w:pos="1224"/>
        </w:tabs>
        <w:spacing w:line="278" w:lineRule="auto"/>
        <w:ind w:left="643" w:right="250" w:firstLine="0"/>
        <w:jc w:val="both"/>
        <w:rPr>
          <w:rFonts w:hint="default" w:ascii="Times New Roman" w:hAnsi="Times New Roman" w:eastAsia="宋体" w:cs="Times New Roman"/>
          <w:sz w:val="21"/>
        </w:rPr>
      </w:pPr>
      <w:r>
        <w:rPr>
          <w:rFonts w:hint="default" w:ascii="Times New Roman" w:hAnsi="Times New Roman" w:eastAsia="宋体" w:cs="Times New Roman"/>
          <w:sz w:val="21"/>
          <w:lang w:val="en-US"/>
        </w:rPr>
        <w:t>4.1</w:t>
      </w:r>
      <w:r>
        <w:rPr>
          <w:rFonts w:hint="default" w:ascii="Times New Roman" w:hAnsi="Times New Roman" w:eastAsia="宋体" w:cs="Times New Roman"/>
          <w:sz w:val="21"/>
        </w:rPr>
        <w:t>本项目采购方式是竞争性磋商，整个项目是一个整体、不可分割。供应商报价超过采购预算的按无效投标处理。</w:t>
      </w:r>
    </w:p>
    <w:p w14:paraId="3EA24EF3">
      <w:pPr>
        <w:pStyle w:val="43"/>
        <w:tabs>
          <w:tab w:val="left" w:pos="1222"/>
        </w:tabs>
        <w:spacing w:before="0" w:line="269" w:lineRule="exact"/>
        <w:ind w:left="642" w:firstLine="0"/>
        <w:jc w:val="both"/>
        <w:rPr>
          <w:rFonts w:hint="default" w:ascii="Times New Roman" w:hAnsi="Times New Roman" w:eastAsia="宋体" w:cs="Times New Roman"/>
          <w:sz w:val="21"/>
        </w:rPr>
      </w:pPr>
      <w:r>
        <w:rPr>
          <w:rFonts w:hint="default" w:ascii="Times New Roman" w:hAnsi="Times New Roman" w:eastAsia="宋体" w:cs="Times New Roman"/>
          <w:sz w:val="21"/>
          <w:lang w:val="en-US"/>
        </w:rPr>
        <w:t>4.2</w:t>
      </w:r>
      <w:r>
        <w:rPr>
          <w:rFonts w:hint="default" w:ascii="Times New Roman" w:hAnsi="Times New Roman" w:eastAsia="宋体" w:cs="Times New Roman"/>
          <w:sz w:val="21"/>
        </w:rPr>
        <w:t>验收标准</w:t>
      </w:r>
    </w:p>
    <w:p w14:paraId="0EB4C86E">
      <w:pPr>
        <w:pStyle w:val="43"/>
        <w:tabs>
          <w:tab w:val="left" w:pos="1431"/>
        </w:tabs>
        <w:ind w:left="642" w:firstLine="0"/>
        <w:jc w:val="both"/>
        <w:rPr>
          <w:rFonts w:hint="default" w:ascii="Times New Roman" w:hAnsi="Times New Roman" w:eastAsia="宋体" w:cs="Times New Roman"/>
          <w:sz w:val="21"/>
        </w:rPr>
      </w:pPr>
      <w:r>
        <w:rPr>
          <w:rFonts w:hint="default" w:ascii="Times New Roman" w:hAnsi="Times New Roman" w:eastAsia="宋体" w:cs="Times New Roman"/>
          <w:sz w:val="21"/>
          <w:lang w:val="en-US"/>
        </w:rPr>
        <w:t>4.2.1</w:t>
      </w:r>
      <w:r>
        <w:rPr>
          <w:rFonts w:hint="default" w:ascii="Times New Roman" w:hAnsi="Times New Roman" w:eastAsia="宋体" w:cs="Times New Roman"/>
          <w:sz w:val="21"/>
        </w:rPr>
        <w:t>磋商文件中明确的标准和技术要求，未明确部分按照国家最新的相关标准；</w:t>
      </w:r>
    </w:p>
    <w:p w14:paraId="5ED6B7F3">
      <w:pPr>
        <w:pStyle w:val="43"/>
        <w:tabs>
          <w:tab w:val="left" w:pos="1433"/>
        </w:tabs>
        <w:spacing w:line="278" w:lineRule="auto"/>
        <w:ind w:left="643" w:right="254" w:firstLine="0"/>
        <w:jc w:val="both"/>
        <w:rPr>
          <w:rFonts w:hint="default" w:ascii="Times New Roman" w:hAnsi="Times New Roman" w:eastAsia="宋体" w:cs="Times New Roman"/>
          <w:sz w:val="21"/>
        </w:rPr>
      </w:pPr>
      <w:r>
        <w:rPr>
          <w:rFonts w:hint="default" w:ascii="Times New Roman" w:hAnsi="Times New Roman" w:eastAsia="宋体" w:cs="Times New Roman"/>
          <w:sz w:val="21"/>
          <w:lang w:val="en-US"/>
        </w:rPr>
        <w:t>4.2.2</w:t>
      </w:r>
      <w:r>
        <w:rPr>
          <w:rFonts w:hint="default" w:ascii="Times New Roman" w:hAnsi="Times New Roman" w:eastAsia="宋体" w:cs="Times New Roman"/>
          <w:sz w:val="21"/>
        </w:rPr>
        <w:t>供应商随响应性文件提供的货物制造国制造及验收的官方标准或货物验收大纲，经采购单位确认后，将作为对货物的验收依据之一；</w:t>
      </w:r>
    </w:p>
    <w:p w14:paraId="7322ED85">
      <w:pPr>
        <w:pStyle w:val="43"/>
        <w:tabs>
          <w:tab w:val="left" w:pos="1433"/>
        </w:tabs>
        <w:spacing w:before="0" w:line="278" w:lineRule="auto"/>
        <w:ind w:left="643" w:right="254" w:firstLine="0"/>
        <w:jc w:val="both"/>
        <w:rPr>
          <w:rFonts w:hint="default" w:ascii="Times New Roman" w:hAnsi="Times New Roman" w:eastAsia="宋体" w:cs="Times New Roman"/>
          <w:sz w:val="21"/>
        </w:rPr>
      </w:pPr>
      <w:r>
        <w:rPr>
          <w:rFonts w:hint="default" w:ascii="Times New Roman" w:hAnsi="Times New Roman" w:eastAsia="宋体" w:cs="Times New Roman"/>
          <w:sz w:val="21"/>
          <w:lang w:val="en-US"/>
        </w:rPr>
        <w:t>4.2.3</w:t>
      </w:r>
      <w:r>
        <w:rPr>
          <w:rFonts w:hint="default" w:ascii="Times New Roman" w:hAnsi="Times New Roman" w:eastAsia="宋体" w:cs="Times New Roman"/>
          <w:sz w:val="21"/>
        </w:rPr>
        <w:t>供应商在澄清响应文件时作出的承诺，经采购单位确认后，将作为对货物和服务的验收依据之一；</w:t>
      </w:r>
    </w:p>
    <w:p w14:paraId="0E8CE973">
      <w:pPr>
        <w:pStyle w:val="43"/>
        <w:tabs>
          <w:tab w:val="left" w:pos="1431"/>
        </w:tabs>
        <w:spacing w:before="0" w:line="269" w:lineRule="exact"/>
        <w:ind w:left="642" w:firstLine="0"/>
        <w:jc w:val="both"/>
        <w:rPr>
          <w:rFonts w:hint="default" w:ascii="Times New Roman" w:hAnsi="Times New Roman" w:eastAsia="宋体" w:cs="Times New Roman"/>
          <w:sz w:val="21"/>
        </w:rPr>
      </w:pPr>
      <w:r>
        <w:rPr>
          <w:rFonts w:hint="default" w:ascii="Times New Roman" w:hAnsi="Times New Roman" w:eastAsia="宋体" w:cs="Times New Roman"/>
          <w:sz w:val="21"/>
          <w:lang w:val="en-US"/>
        </w:rPr>
        <w:t>4.2.4</w:t>
      </w:r>
      <w:r>
        <w:rPr>
          <w:rFonts w:hint="default" w:ascii="Times New Roman" w:hAnsi="Times New Roman" w:eastAsia="宋体" w:cs="Times New Roman"/>
          <w:sz w:val="21"/>
        </w:rPr>
        <w:t>项目完毕后，由采购单位组织按国家相关标准进行验收。</w:t>
      </w:r>
    </w:p>
    <w:p w14:paraId="37F49474">
      <w:pPr>
        <w:pStyle w:val="43"/>
        <w:tabs>
          <w:tab w:val="left" w:pos="1224"/>
        </w:tabs>
        <w:spacing w:before="42" w:line="278" w:lineRule="auto"/>
        <w:ind w:left="643" w:right="250" w:firstLine="0"/>
        <w:jc w:val="both"/>
        <w:rPr>
          <w:rFonts w:hint="default" w:ascii="Times New Roman" w:hAnsi="Times New Roman" w:eastAsia="宋体" w:cs="Times New Roman"/>
          <w:sz w:val="21"/>
        </w:rPr>
      </w:pPr>
      <w:r>
        <w:rPr>
          <w:rFonts w:hint="default" w:ascii="Times New Roman" w:hAnsi="Times New Roman" w:eastAsia="宋体" w:cs="Times New Roman"/>
          <w:sz w:val="21"/>
          <w:lang w:val="en-US"/>
        </w:rPr>
        <w:t>4.3</w:t>
      </w:r>
      <w:r>
        <w:rPr>
          <w:rFonts w:hint="default" w:ascii="Times New Roman" w:hAnsi="Times New Roman" w:eastAsia="宋体" w:cs="Times New Roman"/>
          <w:sz w:val="21"/>
        </w:rPr>
        <w:t>供应商应认真阅读磋商文件中所有的事项、格式、条款和规范等要求，如果没有按照磋商文件要求提交全部资料，或者没有对磋商文件都作出实质性响应，相应风险应由供应商自行承担，包括作无效投标处理。</w:t>
      </w:r>
    </w:p>
    <w:p w14:paraId="6B1810A9">
      <w:pPr>
        <w:pStyle w:val="43"/>
        <w:tabs>
          <w:tab w:val="left" w:pos="1224"/>
        </w:tabs>
        <w:spacing w:before="0" w:line="278" w:lineRule="auto"/>
        <w:ind w:left="643" w:right="250" w:firstLine="0"/>
        <w:jc w:val="both"/>
        <w:rPr>
          <w:rFonts w:hint="default" w:ascii="Times New Roman" w:hAnsi="Times New Roman" w:eastAsia="宋体" w:cs="Times New Roman"/>
          <w:sz w:val="21"/>
        </w:rPr>
      </w:pPr>
      <w:r>
        <w:rPr>
          <w:rFonts w:hint="default" w:ascii="Times New Roman" w:hAnsi="Times New Roman" w:eastAsia="宋体" w:cs="Times New Roman"/>
          <w:sz w:val="21"/>
          <w:lang w:val="en-US"/>
        </w:rPr>
        <w:t>4.4</w:t>
      </w:r>
      <w:r>
        <w:rPr>
          <w:rFonts w:hint="default" w:ascii="Times New Roman" w:hAnsi="Times New Roman" w:eastAsia="宋体" w:cs="Times New Roman"/>
          <w:sz w:val="21"/>
        </w:rPr>
        <w:t>任何供应商成交，须保证所供货物和服务能通过当地有关职能部门验收，否则采购单位有权拒绝支付合同款项。</w:t>
      </w:r>
    </w:p>
    <w:p w14:paraId="6591EBCF">
      <w:pPr>
        <w:pStyle w:val="43"/>
        <w:tabs>
          <w:tab w:val="left" w:pos="1222"/>
        </w:tabs>
        <w:spacing w:before="0" w:line="278" w:lineRule="auto"/>
        <w:ind w:left="643" w:right="148" w:firstLine="0"/>
        <w:jc w:val="both"/>
        <w:rPr>
          <w:rFonts w:hint="default" w:ascii="Times New Roman" w:hAnsi="Times New Roman" w:eastAsia="宋体" w:cs="Times New Roman"/>
          <w:sz w:val="21"/>
        </w:rPr>
      </w:pPr>
      <w:r>
        <w:rPr>
          <w:rFonts w:hint="default" w:ascii="Times New Roman" w:hAnsi="Times New Roman" w:eastAsia="宋体" w:cs="Times New Roman"/>
          <w:sz w:val="21"/>
          <w:lang w:val="en-US"/>
        </w:rPr>
        <w:t>4.5</w:t>
      </w:r>
      <w:r>
        <w:rPr>
          <w:rFonts w:hint="default" w:ascii="Times New Roman" w:hAnsi="Times New Roman" w:eastAsia="宋体" w:cs="Times New Roman"/>
          <w:sz w:val="21"/>
        </w:rPr>
        <w:t>供应商应保证采购人在使用该货物（服务）或其任何一部分时不受第三方提出侵犯其专利权、</w:t>
      </w:r>
      <w:r>
        <w:rPr>
          <w:rFonts w:hint="default" w:ascii="Times New Roman" w:hAnsi="Times New Roman" w:eastAsia="宋体" w:cs="Times New Roman"/>
          <w:w w:val="95"/>
          <w:sz w:val="21"/>
        </w:rPr>
        <w:t xml:space="preserve">   </w:t>
      </w:r>
      <w:r>
        <w:rPr>
          <w:rFonts w:hint="default" w:ascii="Times New Roman" w:hAnsi="Times New Roman" w:eastAsia="宋体" w:cs="Times New Roman"/>
          <w:sz w:val="21"/>
        </w:rPr>
        <w:t>版权、商标权或其他权利的起诉。一旦出现侵权，投标人应承担全部责任。</w:t>
      </w:r>
    </w:p>
    <w:p w14:paraId="17BBBCFC">
      <w:pPr>
        <w:pStyle w:val="43"/>
        <w:tabs>
          <w:tab w:val="left" w:pos="1222"/>
        </w:tabs>
        <w:spacing w:before="0" w:line="278" w:lineRule="auto"/>
        <w:ind w:left="643" w:right="5986" w:firstLine="0"/>
        <w:jc w:val="both"/>
        <w:rPr>
          <w:rFonts w:hint="default" w:ascii="Times New Roman" w:hAnsi="Times New Roman" w:eastAsia="宋体" w:cs="Times New Roman"/>
          <w:spacing w:val="-12"/>
          <w:sz w:val="21"/>
        </w:rPr>
      </w:pPr>
      <w:r>
        <w:rPr>
          <w:rFonts w:hint="default" w:ascii="Times New Roman" w:hAnsi="Times New Roman" w:eastAsia="宋体" w:cs="Times New Roman"/>
          <w:sz w:val="21"/>
          <w:lang w:val="en-US"/>
        </w:rPr>
        <w:t>4.6本项目</w:t>
      </w:r>
      <w:r>
        <w:rPr>
          <w:rFonts w:hint="eastAsia" w:ascii="Times New Roman" w:hAnsi="Times New Roman" w:cs="Times New Roman"/>
          <w:sz w:val="21"/>
          <w:lang w:val="en-US" w:eastAsia="zh-CN"/>
        </w:rPr>
        <w:t>不</w:t>
      </w:r>
      <w:r>
        <w:rPr>
          <w:rFonts w:hint="default" w:ascii="Times New Roman" w:hAnsi="Times New Roman" w:eastAsia="宋体" w:cs="Times New Roman"/>
          <w:sz w:val="21"/>
          <w:lang w:val="en-US"/>
        </w:rPr>
        <w:t>接受联合体投标</w:t>
      </w:r>
      <w:r>
        <w:rPr>
          <w:rFonts w:hint="default" w:ascii="Times New Roman" w:hAnsi="Times New Roman" w:eastAsia="宋体" w:cs="Times New Roman"/>
          <w:spacing w:val="-12"/>
          <w:sz w:val="21"/>
        </w:rPr>
        <w:t>。</w:t>
      </w:r>
    </w:p>
    <w:p w14:paraId="25774D96">
      <w:pPr>
        <w:pStyle w:val="43"/>
        <w:tabs>
          <w:tab w:val="left" w:pos="1222"/>
        </w:tabs>
        <w:spacing w:before="0" w:line="278" w:lineRule="auto"/>
        <w:ind w:left="643" w:right="5986" w:firstLine="0"/>
        <w:jc w:val="both"/>
        <w:rPr>
          <w:rFonts w:hint="default" w:ascii="Times New Roman" w:hAnsi="Times New Roman" w:eastAsia="宋体" w:cs="Times New Roman"/>
          <w:b/>
          <w:bCs/>
          <w:spacing w:val="-12"/>
          <w:sz w:val="21"/>
          <w:lang w:val="en-US"/>
        </w:rPr>
      </w:pPr>
      <w:r>
        <w:rPr>
          <w:rFonts w:hint="default" w:ascii="Times New Roman" w:hAnsi="Times New Roman" w:eastAsia="宋体" w:cs="Times New Roman"/>
          <w:b/>
          <w:bCs/>
          <w:spacing w:val="-12"/>
          <w:sz w:val="21"/>
          <w:lang w:val="en-US"/>
        </w:rPr>
        <w:t>5.</w:t>
      </w:r>
      <w:r>
        <w:rPr>
          <w:rFonts w:hint="default" w:ascii="Times New Roman" w:hAnsi="Times New Roman" w:eastAsia="宋体" w:cs="Times New Roman"/>
          <w:b/>
          <w:bCs/>
          <w:spacing w:val="-1"/>
          <w:sz w:val="21"/>
        </w:rPr>
        <w:t xml:space="preserve">集中勘查现场及答疑会: </w:t>
      </w:r>
      <w:r>
        <w:rPr>
          <w:rFonts w:hint="default" w:ascii="Times New Roman" w:hAnsi="Times New Roman" w:eastAsia="宋体" w:cs="Times New Roman"/>
          <w:b/>
          <w:bCs/>
          <w:sz w:val="21"/>
        </w:rPr>
        <w:t>无</w:t>
      </w:r>
    </w:p>
    <w:p w14:paraId="1D85D280">
      <w:pPr>
        <w:pStyle w:val="43"/>
        <w:tabs>
          <w:tab w:val="left" w:pos="1222"/>
        </w:tabs>
        <w:spacing w:before="0" w:line="278" w:lineRule="auto"/>
        <w:ind w:left="643" w:right="5986" w:firstLine="0"/>
        <w:jc w:val="both"/>
        <w:rPr>
          <w:rFonts w:hint="default" w:ascii="Times New Roman" w:hAnsi="Times New Roman" w:eastAsia="宋体" w:cs="Times New Roman"/>
          <w:b/>
          <w:bCs/>
          <w:sz w:val="21"/>
        </w:rPr>
      </w:pPr>
      <w:r>
        <w:rPr>
          <w:rFonts w:hint="default" w:ascii="Times New Roman" w:hAnsi="Times New Roman" w:eastAsia="宋体" w:cs="Times New Roman"/>
          <w:b/>
          <w:bCs/>
          <w:sz w:val="21"/>
        </w:rPr>
        <w:t>6.磋商文件的澄清、修改</w:t>
      </w:r>
    </w:p>
    <w:p w14:paraId="68CF6E3E">
      <w:pPr>
        <w:pStyle w:val="43"/>
        <w:numPr>
          <w:ilvl w:val="1"/>
          <w:numId w:val="4"/>
        </w:numPr>
        <w:tabs>
          <w:tab w:val="left" w:pos="1013"/>
        </w:tabs>
        <w:spacing w:before="0" w:line="278" w:lineRule="auto"/>
        <w:ind w:right="247" w:firstLine="420"/>
        <w:jc w:val="both"/>
        <w:rPr>
          <w:rFonts w:hint="default" w:ascii="Times New Roman" w:hAnsi="Times New Roman" w:eastAsia="宋体" w:cs="Times New Roman"/>
          <w:sz w:val="21"/>
        </w:rPr>
      </w:pPr>
      <w:r>
        <w:rPr>
          <w:rFonts w:hint="default" w:ascii="Times New Roman" w:hAnsi="Times New Roman" w:eastAsia="宋体" w:cs="Times New Roman"/>
          <w:sz w:val="21"/>
        </w:rPr>
        <w:t>任何要求对磋商文件进行澄清的供应商，应在磋商文件规定的响应性文件提交</w:t>
      </w:r>
      <w:r>
        <w:rPr>
          <w:rFonts w:hint="default" w:ascii="Times New Roman" w:hAnsi="Times New Roman" w:eastAsia="宋体" w:cs="Times New Roman"/>
          <w:b/>
          <w:sz w:val="21"/>
        </w:rPr>
        <w:t>截止日期五天前</w:t>
      </w:r>
      <w:r>
        <w:rPr>
          <w:rFonts w:hint="default" w:ascii="Times New Roman" w:hAnsi="Times New Roman" w:eastAsia="宋体" w:cs="Times New Roman"/>
          <w:sz w:val="21"/>
        </w:rPr>
        <w:t>按磋商文件中的联系方式以书面形式（如传真等）通知采购代理机构，采购代理机构将及时予以答复； 在磋商文件公布期间，采购代理机构可主动对磋商文件进行澄清，磋商文件实质性变动的除外。</w:t>
      </w:r>
    </w:p>
    <w:p w14:paraId="776B1A37">
      <w:pPr>
        <w:pStyle w:val="43"/>
        <w:numPr>
          <w:ilvl w:val="1"/>
          <w:numId w:val="4"/>
        </w:numPr>
        <w:tabs>
          <w:tab w:val="left" w:pos="1013"/>
        </w:tabs>
        <w:spacing w:before="0" w:line="278" w:lineRule="auto"/>
        <w:ind w:right="253" w:firstLine="420"/>
        <w:jc w:val="both"/>
        <w:rPr>
          <w:rFonts w:hint="default" w:ascii="Times New Roman" w:hAnsi="Times New Roman" w:eastAsia="宋体" w:cs="Times New Roman"/>
          <w:sz w:val="21"/>
        </w:rPr>
      </w:pPr>
      <w:r>
        <w:rPr>
          <w:rFonts w:hint="default" w:ascii="Times New Roman" w:hAnsi="Times New Roman" w:eastAsia="宋体" w:cs="Times New Roman"/>
          <w:sz w:val="21"/>
        </w:rPr>
        <w:t>磋商文件公布期间如有实质性变动的，采购代理机构将在原磋商采购信息发布媒体上发布变更公告，并自变更之日起公布期限顺延，相关供应商应请及时关注。如果潜在供应商因自身的原因未能及时获取相应信息，供应商将承担被拒绝参加磋商或被视为非实质性响应磋商文件的风险。</w:t>
      </w:r>
    </w:p>
    <w:p w14:paraId="31E47154">
      <w:pPr>
        <w:pStyle w:val="43"/>
        <w:tabs>
          <w:tab w:val="left" w:pos="1170"/>
        </w:tabs>
        <w:spacing w:line="278" w:lineRule="auto"/>
        <w:ind w:left="643" w:right="2895" w:firstLine="0"/>
        <w:rPr>
          <w:rFonts w:hint="default" w:ascii="Times New Roman" w:hAnsi="Times New Roman" w:eastAsia="宋体" w:cs="Times New Roman"/>
          <w:b/>
          <w:sz w:val="21"/>
        </w:rPr>
      </w:pPr>
      <w:r>
        <w:rPr>
          <w:rFonts w:hint="default" w:ascii="Times New Roman" w:hAnsi="Times New Roman" w:eastAsia="宋体" w:cs="Times New Roman"/>
          <w:b/>
          <w:sz w:val="21"/>
          <w:lang w:val="en-US"/>
        </w:rPr>
        <w:t>7</w:t>
      </w:r>
      <w:r>
        <w:rPr>
          <w:rFonts w:hint="default" w:ascii="Times New Roman" w:hAnsi="Times New Roman" w:eastAsia="宋体" w:cs="Times New Roman"/>
          <w:b/>
          <w:sz w:val="21"/>
        </w:rPr>
        <w:t>.磋商有效期</w:t>
      </w:r>
    </w:p>
    <w:p w14:paraId="4642B056">
      <w:pPr>
        <w:pStyle w:val="43"/>
        <w:tabs>
          <w:tab w:val="left" w:pos="1011"/>
        </w:tabs>
        <w:spacing w:before="0" w:line="269" w:lineRule="exact"/>
        <w:ind w:left="642" w:firstLine="0"/>
        <w:jc w:val="both"/>
        <w:rPr>
          <w:rFonts w:hint="default" w:ascii="Times New Roman" w:hAnsi="Times New Roman" w:eastAsia="宋体" w:cs="Times New Roman"/>
          <w:sz w:val="21"/>
        </w:rPr>
      </w:pPr>
      <w:r>
        <w:rPr>
          <w:rFonts w:hint="default" w:ascii="Times New Roman" w:hAnsi="Times New Roman" w:eastAsia="宋体" w:cs="Times New Roman"/>
          <w:spacing w:val="-3"/>
          <w:sz w:val="21"/>
        </w:rPr>
        <w:t xml:space="preserve">磋商有效期为磋商文件规定的磋商之日后 </w:t>
      </w:r>
      <w:r>
        <w:rPr>
          <w:rFonts w:hint="default" w:ascii="Times New Roman" w:hAnsi="Times New Roman" w:eastAsia="宋体" w:cs="Times New Roman"/>
          <w:sz w:val="21"/>
          <w:lang w:val="en-US"/>
        </w:rPr>
        <w:t>6</w:t>
      </w:r>
      <w:r>
        <w:rPr>
          <w:rFonts w:hint="default" w:ascii="Times New Roman" w:hAnsi="Times New Roman" w:eastAsia="宋体" w:cs="Times New Roman"/>
          <w:sz w:val="21"/>
        </w:rPr>
        <w:t>0</w:t>
      </w:r>
      <w:r>
        <w:rPr>
          <w:rFonts w:hint="default" w:ascii="Times New Roman" w:hAnsi="Times New Roman" w:eastAsia="宋体" w:cs="Times New Roman"/>
          <w:spacing w:val="-18"/>
          <w:sz w:val="21"/>
        </w:rPr>
        <w:t xml:space="preserve"> 天。</w:t>
      </w:r>
    </w:p>
    <w:p w14:paraId="1B18F542">
      <w:pPr>
        <w:pStyle w:val="43"/>
        <w:tabs>
          <w:tab w:val="left" w:pos="958"/>
        </w:tabs>
        <w:spacing w:before="0" w:line="269" w:lineRule="exact"/>
        <w:ind w:left="639" w:firstLine="0"/>
        <w:rPr>
          <w:rFonts w:hint="default" w:ascii="Times New Roman" w:hAnsi="Times New Roman" w:eastAsia="宋体" w:cs="Times New Roman"/>
          <w:b/>
          <w:sz w:val="21"/>
        </w:rPr>
      </w:pPr>
      <w:r>
        <w:rPr>
          <w:rFonts w:hint="default" w:ascii="Times New Roman" w:hAnsi="Times New Roman" w:eastAsia="宋体" w:cs="Times New Roman"/>
          <w:b/>
          <w:sz w:val="21"/>
          <w:lang w:val="en-US"/>
        </w:rPr>
        <w:t>8.</w:t>
      </w:r>
      <w:r>
        <w:rPr>
          <w:rFonts w:hint="default" w:ascii="Times New Roman" w:hAnsi="Times New Roman" w:eastAsia="宋体" w:cs="Times New Roman"/>
          <w:b/>
          <w:sz w:val="21"/>
        </w:rPr>
        <w:t>磋商费用</w:t>
      </w:r>
    </w:p>
    <w:p w14:paraId="335FEB7F">
      <w:pPr>
        <w:pStyle w:val="43"/>
        <w:tabs>
          <w:tab w:val="left" w:pos="1013"/>
        </w:tabs>
        <w:spacing w:before="0" w:line="278" w:lineRule="auto"/>
        <w:ind w:left="643" w:right="247" w:firstLine="0"/>
        <w:jc w:val="both"/>
        <w:rPr>
          <w:rFonts w:hint="default" w:ascii="Times New Roman" w:hAnsi="Times New Roman" w:eastAsia="宋体" w:cs="Times New Roman"/>
          <w:sz w:val="21"/>
        </w:rPr>
      </w:pPr>
      <w:r>
        <w:rPr>
          <w:rFonts w:hint="default" w:ascii="Times New Roman" w:hAnsi="Times New Roman" w:eastAsia="宋体" w:cs="Times New Roman"/>
          <w:sz w:val="21"/>
          <w:lang w:val="en-US"/>
        </w:rPr>
        <w:t xml:space="preserve">8.1 </w:t>
      </w:r>
      <w:r>
        <w:rPr>
          <w:rFonts w:hint="default" w:ascii="Times New Roman" w:hAnsi="Times New Roman" w:eastAsia="宋体" w:cs="Times New Roman"/>
          <w:sz w:val="21"/>
        </w:rPr>
        <w:t>磋商供应商应承担所有与准备和参加磋商有关的费用，采购代理机构和采购人在任何情况下均无义务和责任承担这些费用。</w:t>
      </w:r>
    </w:p>
    <w:p w14:paraId="68C53462">
      <w:pPr>
        <w:pStyle w:val="43"/>
        <w:tabs>
          <w:tab w:val="left" w:pos="1013"/>
        </w:tabs>
        <w:spacing w:before="0" w:line="278" w:lineRule="auto"/>
        <w:ind w:left="643" w:right="247" w:firstLine="0"/>
        <w:jc w:val="both"/>
        <w:rPr>
          <w:rFonts w:hint="default" w:ascii="Times New Roman" w:hAnsi="Times New Roman" w:eastAsia="宋体" w:cs="Times New Roman"/>
          <w:sz w:val="21"/>
        </w:rPr>
      </w:pPr>
      <w:r>
        <w:rPr>
          <w:rFonts w:hint="default" w:ascii="Times New Roman" w:hAnsi="Times New Roman" w:eastAsia="宋体" w:cs="Times New Roman"/>
          <w:sz w:val="21"/>
          <w:lang w:val="en-US"/>
        </w:rPr>
        <w:t xml:space="preserve">8.2 </w:t>
      </w:r>
      <w:r>
        <w:rPr>
          <w:rFonts w:hint="default" w:ascii="Times New Roman" w:hAnsi="Times New Roman" w:eastAsia="宋体" w:cs="Times New Roman"/>
          <w:sz w:val="21"/>
        </w:rPr>
        <w:t>招标代理费：按照国家计委《招标代理服务收费管理暂行办法》的通知【计价格〔2002〕1980号】文件标准的60%执行；工程量清单及磋商控制价按苏价服〔2014〕383号的60%执行，两项不足4000元按4000元计算。由中标单位在接到中标通知书7日内一次性支付。无论投标人是否将该费用在报价中列明，均视为已含在投标价格中。这部分费用由中标单位在领取中标通知书时一次性支付。专家评审费按实际支付计取。</w:t>
      </w:r>
    </w:p>
    <w:p w14:paraId="09A007C1">
      <w:pPr>
        <w:pStyle w:val="43"/>
        <w:tabs>
          <w:tab w:val="left" w:pos="1170"/>
        </w:tabs>
        <w:spacing w:line="278" w:lineRule="auto"/>
        <w:ind w:left="0" w:right="4366" w:firstLine="0"/>
        <w:outlineLvl w:val="1"/>
        <w:rPr>
          <w:rFonts w:hint="default" w:ascii="Times New Roman" w:hAnsi="Times New Roman" w:eastAsia="宋体" w:cs="Times New Roman"/>
          <w:b/>
          <w:sz w:val="21"/>
          <w:lang w:val="en-US"/>
        </w:rPr>
      </w:pPr>
      <w:bookmarkStart w:id="17" w:name="_Toc9764"/>
      <w:bookmarkStart w:id="18" w:name="_Toc4675"/>
      <w:r>
        <w:rPr>
          <w:rFonts w:hint="default" w:ascii="Times New Roman" w:hAnsi="Times New Roman" w:eastAsia="宋体" w:cs="Times New Roman"/>
          <w:b/>
          <w:sz w:val="21"/>
          <w:lang w:val="en-US"/>
        </w:rPr>
        <w:t>二、响应性文件的编制</w:t>
      </w:r>
      <w:bookmarkEnd w:id="17"/>
      <w:bookmarkEnd w:id="18"/>
    </w:p>
    <w:p w14:paraId="41B9C352">
      <w:pPr>
        <w:pStyle w:val="43"/>
        <w:tabs>
          <w:tab w:val="left" w:pos="958"/>
        </w:tabs>
        <w:spacing w:before="0" w:line="269" w:lineRule="exact"/>
        <w:ind w:left="639" w:firstLine="0"/>
        <w:rPr>
          <w:rFonts w:hint="default" w:ascii="Times New Roman" w:hAnsi="Times New Roman" w:eastAsia="宋体" w:cs="Times New Roman"/>
          <w:b/>
          <w:sz w:val="21"/>
          <w:lang w:val="en-US"/>
        </w:rPr>
      </w:pPr>
      <w:r>
        <w:rPr>
          <w:rFonts w:hint="default" w:ascii="Times New Roman" w:hAnsi="Times New Roman" w:eastAsia="宋体" w:cs="Times New Roman"/>
          <w:b/>
          <w:sz w:val="21"/>
          <w:lang w:val="en-US"/>
        </w:rPr>
        <w:t>9.响应性文件的语言、计量单位、货币和编制</w:t>
      </w:r>
    </w:p>
    <w:p w14:paraId="65939ACD">
      <w:pPr>
        <w:pStyle w:val="43"/>
        <w:tabs>
          <w:tab w:val="left" w:pos="1013"/>
        </w:tabs>
        <w:spacing w:line="278" w:lineRule="auto"/>
        <w:ind w:left="643" w:right="253" w:firstLine="0"/>
        <w:jc w:val="both"/>
        <w:rPr>
          <w:rFonts w:hint="default" w:ascii="Times New Roman" w:hAnsi="Times New Roman" w:eastAsia="宋体" w:cs="Times New Roman"/>
          <w:sz w:val="21"/>
          <w:lang w:val="en-US"/>
        </w:rPr>
      </w:pPr>
      <w:r>
        <w:rPr>
          <w:rFonts w:hint="default" w:ascii="Times New Roman" w:hAnsi="Times New Roman" w:eastAsia="宋体" w:cs="Times New Roman"/>
          <w:sz w:val="21"/>
          <w:lang w:val="en-US"/>
        </w:rPr>
        <w:t>9.1磋商供应商提交的响应性文件、技术文件和资料，以及磋商供应商与采购代理机构就有关磋商的所有来往函电均应使用中文。响应性文件中若有英文或其他语言文字的资料，应提供相应的中文翻译资料。对不同文本磋商响应文件的解释发生异议的，以中文文本为准。</w:t>
      </w:r>
    </w:p>
    <w:p w14:paraId="7B87BFD2">
      <w:pPr>
        <w:pStyle w:val="43"/>
        <w:tabs>
          <w:tab w:val="left" w:pos="1013"/>
        </w:tabs>
        <w:spacing w:line="278" w:lineRule="auto"/>
        <w:ind w:left="643" w:right="253" w:firstLine="0"/>
        <w:jc w:val="both"/>
        <w:rPr>
          <w:rFonts w:hint="default" w:ascii="Times New Roman" w:hAnsi="Times New Roman" w:eastAsia="宋体" w:cs="Times New Roman"/>
          <w:sz w:val="21"/>
          <w:lang w:val="en-US"/>
        </w:rPr>
      </w:pPr>
      <w:r>
        <w:rPr>
          <w:rFonts w:hint="default" w:ascii="Times New Roman" w:hAnsi="Times New Roman" w:eastAsia="宋体" w:cs="Times New Roman"/>
          <w:sz w:val="21"/>
          <w:lang w:val="en-US"/>
        </w:rPr>
        <w:t>9.2磋商供应商所使用的计量单位应为国家法定计量单位。</w:t>
      </w:r>
    </w:p>
    <w:p w14:paraId="616BFAA1">
      <w:pPr>
        <w:pStyle w:val="43"/>
        <w:tabs>
          <w:tab w:val="left" w:pos="1013"/>
        </w:tabs>
        <w:spacing w:line="278" w:lineRule="auto"/>
        <w:ind w:left="643" w:right="253" w:firstLine="0"/>
        <w:jc w:val="both"/>
        <w:rPr>
          <w:rFonts w:hint="default" w:ascii="Times New Roman" w:hAnsi="Times New Roman" w:eastAsia="宋体" w:cs="Times New Roman"/>
          <w:sz w:val="21"/>
          <w:lang w:val="en-US"/>
        </w:rPr>
      </w:pPr>
      <w:r>
        <w:rPr>
          <w:rFonts w:hint="default" w:ascii="Times New Roman" w:hAnsi="Times New Roman" w:eastAsia="宋体" w:cs="Times New Roman"/>
          <w:sz w:val="21"/>
          <w:lang w:val="en-US"/>
        </w:rPr>
        <w:t>9.3磋商供应商应用人民币报价。报价产品如果是进口产品的，应提供人民币与美元之间的汇率；   报价单位为“元”。</w:t>
      </w:r>
    </w:p>
    <w:p w14:paraId="426CDF32">
      <w:pPr>
        <w:pStyle w:val="43"/>
        <w:tabs>
          <w:tab w:val="left" w:pos="1013"/>
        </w:tabs>
        <w:spacing w:line="278" w:lineRule="auto"/>
        <w:ind w:left="643" w:right="253" w:firstLine="0"/>
        <w:jc w:val="both"/>
        <w:rPr>
          <w:rFonts w:hint="default" w:ascii="Times New Roman" w:hAnsi="Times New Roman" w:eastAsia="宋体" w:cs="Times New Roman"/>
          <w:sz w:val="21"/>
          <w:lang w:val="en-US"/>
        </w:rPr>
      </w:pPr>
      <w:r>
        <w:rPr>
          <w:rFonts w:hint="default" w:ascii="Times New Roman" w:hAnsi="Times New Roman" w:eastAsia="宋体" w:cs="Times New Roman"/>
          <w:sz w:val="21"/>
          <w:lang w:val="en-US"/>
        </w:rPr>
        <w:t>9.4磋商响应文件应字迹清楚、内容齐全、不得涂改。如有修改，修改处须有供应商公章或投标专用章和法定代表人或其授权磋商代表签字。</w:t>
      </w:r>
    </w:p>
    <w:p w14:paraId="4FD1D9B6">
      <w:pPr>
        <w:pStyle w:val="43"/>
        <w:tabs>
          <w:tab w:val="left" w:pos="1013"/>
        </w:tabs>
        <w:spacing w:line="278" w:lineRule="auto"/>
        <w:ind w:left="643" w:right="253" w:firstLine="0"/>
        <w:jc w:val="both"/>
        <w:rPr>
          <w:rFonts w:hint="default" w:ascii="Times New Roman" w:hAnsi="Times New Roman" w:eastAsia="宋体" w:cs="Times New Roman"/>
          <w:sz w:val="21"/>
          <w:lang w:val="en-US"/>
        </w:rPr>
      </w:pPr>
      <w:r>
        <w:rPr>
          <w:rFonts w:hint="default" w:ascii="Times New Roman" w:hAnsi="Times New Roman" w:eastAsia="宋体" w:cs="Times New Roman"/>
          <w:sz w:val="21"/>
          <w:lang w:val="en-US"/>
        </w:rPr>
        <w:t>9.5磋商响应文件应按照竞争性磋商文件规定的顺序，统一用A4规格幅面打印胶装成册并编制目录，由于编排混乱导致磋商响应文件被误读或查找不到，责任由供应商承担。</w:t>
      </w:r>
    </w:p>
    <w:p w14:paraId="7EAB97EB">
      <w:pPr>
        <w:pStyle w:val="43"/>
        <w:tabs>
          <w:tab w:val="left" w:pos="1013"/>
        </w:tabs>
        <w:spacing w:line="278" w:lineRule="auto"/>
        <w:ind w:left="643" w:right="253" w:firstLine="0"/>
        <w:jc w:val="both"/>
        <w:rPr>
          <w:rFonts w:hint="default" w:ascii="Times New Roman" w:hAnsi="Times New Roman" w:eastAsia="宋体" w:cs="Times New Roman"/>
          <w:sz w:val="21"/>
          <w:lang w:val="en-US"/>
        </w:rPr>
      </w:pPr>
      <w:r>
        <w:rPr>
          <w:rFonts w:hint="default" w:ascii="Times New Roman" w:hAnsi="Times New Roman" w:eastAsia="宋体" w:cs="Times New Roman"/>
          <w:sz w:val="21"/>
          <w:lang w:val="en-US"/>
        </w:rPr>
        <w:t>9.6供应商应在磋商响应文件中写清相应的项目编号、项目名称、供应商全称、地址、电话、传真</w:t>
      </w:r>
    </w:p>
    <w:p w14:paraId="0A57F697">
      <w:pPr>
        <w:pStyle w:val="43"/>
        <w:tabs>
          <w:tab w:val="left" w:pos="1013"/>
        </w:tabs>
        <w:spacing w:line="278" w:lineRule="auto"/>
        <w:ind w:left="643" w:right="253" w:firstLine="0"/>
        <w:jc w:val="both"/>
        <w:rPr>
          <w:rFonts w:hint="default" w:ascii="Times New Roman" w:hAnsi="Times New Roman" w:eastAsia="宋体" w:cs="Times New Roman"/>
          <w:sz w:val="21"/>
          <w:lang w:val="en-US"/>
        </w:rPr>
      </w:pPr>
      <w:r>
        <w:rPr>
          <w:rFonts w:hint="default" w:ascii="Times New Roman" w:hAnsi="Times New Roman" w:eastAsia="宋体" w:cs="Times New Roman"/>
          <w:sz w:val="21"/>
          <w:lang w:val="en-US"/>
        </w:rPr>
        <w:t>等。</w:t>
      </w:r>
    </w:p>
    <w:p w14:paraId="307E1725">
      <w:pPr>
        <w:pStyle w:val="43"/>
        <w:tabs>
          <w:tab w:val="left" w:pos="958"/>
        </w:tabs>
        <w:spacing w:before="0" w:line="269" w:lineRule="exact"/>
        <w:ind w:left="639" w:firstLine="0"/>
        <w:rPr>
          <w:rFonts w:hint="default" w:ascii="Times New Roman" w:hAnsi="Times New Roman" w:eastAsia="宋体" w:cs="Times New Roman"/>
          <w:b/>
          <w:sz w:val="21"/>
          <w:lang w:val="en-US"/>
        </w:rPr>
      </w:pPr>
      <w:r>
        <w:rPr>
          <w:rFonts w:hint="default" w:ascii="Times New Roman" w:hAnsi="Times New Roman" w:eastAsia="宋体" w:cs="Times New Roman"/>
          <w:b/>
          <w:sz w:val="21"/>
          <w:lang w:val="en-US"/>
        </w:rPr>
        <w:t>10.响应性文件的组成</w:t>
      </w:r>
    </w:p>
    <w:p w14:paraId="04DE215F">
      <w:pPr>
        <w:pStyle w:val="43"/>
        <w:tabs>
          <w:tab w:val="left" w:pos="1013"/>
        </w:tabs>
        <w:spacing w:line="278" w:lineRule="auto"/>
        <w:ind w:left="643" w:right="253" w:firstLine="0"/>
        <w:jc w:val="both"/>
        <w:rPr>
          <w:rFonts w:hint="default" w:ascii="Times New Roman" w:hAnsi="Times New Roman" w:eastAsia="宋体" w:cs="Times New Roman"/>
          <w:sz w:val="21"/>
          <w:lang w:val="en-US"/>
        </w:rPr>
      </w:pPr>
      <w:r>
        <w:rPr>
          <w:rFonts w:hint="default" w:ascii="Times New Roman" w:hAnsi="Times New Roman" w:eastAsia="宋体" w:cs="Times New Roman"/>
          <w:sz w:val="21"/>
          <w:lang w:val="en-US"/>
        </w:rPr>
        <w:t>10.1供应商应当根据竞争性磋商文件要求编制磋商响应文件，并根据自己的商务能力、技术水平对</w:t>
      </w:r>
    </w:p>
    <w:p w14:paraId="69165BED">
      <w:pPr>
        <w:pStyle w:val="43"/>
        <w:tabs>
          <w:tab w:val="left" w:pos="1013"/>
        </w:tabs>
        <w:spacing w:line="278" w:lineRule="auto"/>
        <w:ind w:left="643" w:right="253" w:firstLine="0"/>
        <w:jc w:val="both"/>
        <w:rPr>
          <w:rFonts w:hint="default" w:ascii="Times New Roman" w:hAnsi="Times New Roman" w:eastAsia="宋体" w:cs="Times New Roman"/>
          <w:sz w:val="21"/>
          <w:lang w:val="en-US"/>
        </w:rPr>
      </w:pPr>
      <w:r>
        <w:rPr>
          <w:rFonts w:hint="default" w:ascii="Times New Roman" w:hAnsi="Times New Roman" w:eastAsia="宋体" w:cs="Times New Roman"/>
          <w:sz w:val="21"/>
          <w:lang w:val="en-US"/>
        </w:rPr>
        <w:t>竞争性磋商文件提出的要求和条件逐条标明是否响应。</w:t>
      </w:r>
    </w:p>
    <w:p w14:paraId="612B3C2D">
      <w:pPr>
        <w:pStyle w:val="43"/>
        <w:tabs>
          <w:tab w:val="left" w:pos="1013"/>
        </w:tabs>
        <w:spacing w:line="278" w:lineRule="auto"/>
        <w:ind w:left="643" w:right="253" w:firstLine="0"/>
        <w:jc w:val="both"/>
        <w:rPr>
          <w:rFonts w:hint="default" w:ascii="Times New Roman" w:hAnsi="Times New Roman" w:eastAsia="宋体" w:cs="Times New Roman"/>
          <w:sz w:val="21"/>
          <w:lang w:val="en-US"/>
        </w:rPr>
      </w:pPr>
      <w:r>
        <w:rPr>
          <w:rFonts w:hint="default" w:ascii="Times New Roman" w:hAnsi="Times New Roman" w:eastAsia="宋体" w:cs="Times New Roman"/>
          <w:sz w:val="21"/>
          <w:lang w:val="en-US"/>
        </w:rPr>
        <w:t>10.2磋商响应文件由商务部分、技术部分、价格部分，以及其他部分组成。</w:t>
      </w:r>
    </w:p>
    <w:p w14:paraId="0E02B0D7">
      <w:pPr>
        <w:pStyle w:val="43"/>
        <w:tabs>
          <w:tab w:val="left" w:pos="1068"/>
        </w:tabs>
        <w:spacing w:before="42" w:line="278" w:lineRule="auto"/>
        <w:ind w:left="643" w:right="240" w:firstLine="0"/>
        <w:jc w:val="both"/>
        <w:rPr>
          <w:rFonts w:hint="default" w:ascii="Times New Roman" w:hAnsi="Times New Roman" w:eastAsia="宋体" w:cs="Times New Roman"/>
          <w:sz w:val="21"/>
        </w:rPr>
      </w:pPr>
      <w:r>
        <w:rPr>
          <w:rFonts w:hint="default" w:ascii="Times New Roman" w:hAnsi="Times New Roman" w:eastAsia="宋体" w:cs="Times New Roman"/>
          <w:b/>
          <w:sz w:val="21"/>
          <w:lang w:val="en-US"/>
        </w:rPr>
        <w:t xml:space="preserve">11.响应性文件的商务部分: </w:t>
      </w:r>
      <w:r>
        <w:rPr>
          <w:rFonts w:hint="default" w:ascii="Times New Roman" w:hAnsi="Times New Roman" w:eastAsia="宋体" w:cs="Times New Roman"/>
          <w:spacing w:val="-1"/>
          <w:sz w:val="21"/>
        </w:rPr>
        <w:t>商务部分是证明供应商有资格参加磋商和成交后有能力履行合同的文件，这些文件应能满足竞争性磋商采购的要求，包括但不限于下列文件，其中加</w:t>
      </w:r>
      <w:r>
        <w:rPr>
          <w:rFonts w:hint="default" w:ascii="Times New Roman" w:hAnsi="Times New Roman" w:eastAsia="宋体" w:cs="Times New Roman"/>
          <w:b/>
          <w:spacing w:val="-1"/>
          <w:sz w:val="21"/>
        </w:rPr>
        <w:t>★</w:t>
      </w:r>
      <w:r>
        <w:rPr>
          <w:rFonts w:hint="default" w:ascii="Times New Roman" w:hAnsi="Times New Roman" w:eastAsia="宋体" w:cs="Times New Roman"/>
          <w:spacing w:val="-1"/>
          <w:sz w:val="21"/>
        </w:rPr>
        <w:t>项目不得有缺失或无效。</w:t>
      </w:r>
    </w:p>
    <w:p w14:paraId="6FC1A2DA">
      <w:pPr>
        <w:pStyle w:val="43"/>
        <w:tabs>
          <w:tab w:val="left" w:pos="1013"/>
        </w:tabs>
        <w:spacing w:line="278" w:lineRule="auto"/>
        <w:ind w:left="643" w:right="253" w:firstLine="0"/>
        <w:jc w:val="both"/>
        <w:rPr>
          <w:rFonts w:hint="default" w:ascii="Times New Roman" w:hAnsi="Times New Roman" w:eastAsia="宋体" w:cs="Times New Roman"/>
          <w:sz w:val="21"/>
          <w:lang w:val="en-US"/>
        </w:rPr>
      </w:pPr>
      <w:r>
        <w:rPr>
          <w:rFonts w:hint="default" w:ascii="Times New Roman" w:hAnsi="Times New Roman" w:eastAsia="宋体" w:cs="Times New Roman"/>
          <w:sz w:val="21"/>
          <w:lang w:val="en-US"/>
        </w:rPr>
        <w:t>(1)★第二章</w:t>
      </w:r>
      <w:r>
        <w:rPr>
          <w:rFonts w:hint="eastAsia" w:ascii="Times New Roman" w:hAnsi="Times New Roman" w:cs="Times New Roman"/>
          <w:sz w:val="21"/>
          <w:lang w:val="en-US" w:eastAsia="zh-CN"/>
        </w:rPr>
        <w:t xml:space="preserve"> 2</w:t>
      </w:r>
      <w:r>
        <w:rPr>
          <w:rFonts w:hint="default" w:ascii="Times New Roman" w:hAnsi="Times New Roman" w:eastAsia="宋体" w:cs="Times New Roman"/>
          <w:sz w:val="21"/>
          <w:lang w:val="en-US"/>
        </w:rPr>
        <w:t>.1规定的条件证明文件（复印件）并加盖公章；</w:t>
      </w:r>
    </w:p>
    <w:p w14:paraId="4E7CF0AC">
      <w:pPr>
        <w:pStyle w:val="43"/>
        <w:tabs>
          <w:tab w:val="left" w:pos="1013"/>
        </w:tabs>
        <w:spacing w:line="278" w:lineRule="auto"/>
        <w:ind w:left="643" w:right="253" w:firstLine="0"/>
        <w:jc w:val="both"/>
        <w:rPr>
          <w:rFonts w:hint="default" w:ascii="Times New Roman" w:hAnsi="Times New Roman" w:eastAsia="宋体" w:cs="Times New Roman"/>
          <w:sz w:val="21"/>
          <w:lang w:val="en-US"/>
        </w:rPr>
      </w:pPr>
      <w:r>
        <w:rPr>
          <w:rFonts w:hint="default" w:ascii="Times New Roman" w:hAnsi="Times New Roman" w:eastAsia="宋体" w:cs="Times New Roman"/>
          <w:sz w:val="21"/>
          <w:lang w:val="en-US"/>
        </w:rPr>
        <w:t>(2)★第二章</w:t>
      </w:r>
      <w:r>
        <w:rPr>
          <w:rFonts w:hint="eastAsia" w:ascii="Times New Roman" w:hAnsi="Times New Roman" w:cs="Times New Roman"/>
          <w:sz w:val="21"/>
          <w:lang w:val="en-US" w:eastAsia="zh-CN"/>
        </w:rPr>
        <w:t xml:space="preserve"> 2</w:t>
      </w:r>
      <w:r>
        <w:rPr>
          <w:rFonts w:hint="default" w:ascii="Times New Roman" w:hAnsi="Times New Roman" w:eastAsia="宋体" w:cs="Times New Roman"/>
          <w:sz w:val="21"/>
          <w:lang w:val="en-US"/>
        </w:rPr>
        <w:t>.2 采购人根据采购项目的特殊要求提出的特定条件证明文件（复印件）并加盖公章；</w:t>
      </w:r>
    </w:p>
    <w:p w14:paraId="527DFF47">
      <w:pPr>
        <w:pStyle w:val="43"/>
        <w:tabs>
          <w:tab w:val="left" w:pos="1013"/>
        </w:tabs>
        <w:spacing w:line="278" w:lineRule="auto"/>
        <w:ind w:left="643" w:right="253" w:firstLine="0"/>
        <w:jc w:val="both"/>
        <w:rPr>
          <w:rFonts w:hint="default" w:ascii="Times New Roman" w:hAnsi="Times New Roman" w:eastAsia="宋体" w:cs="Times New Roman"/>
          <w:sz w:val="21"/>
          <w:lang w:val="en-US"/>
        </w:rPr>
      </w:pPr>
      <w:r>
        <w:rPr>
          <w:rFonts w:hint="default" w:ascii="Times New Roman" w:hAnsi="Times New Roman" w:eastAsia="宋体" w:cs="Times New Roman"/>
          <w:sz w:val="21"/>
          <w:lang w:val="en-US"/>
        </w:rPr>
        <w:t>(3)★</w:t>
      </w:r>
      <w:r>
        <w:rPr>
          <w:rFonts w:hint="default" w:ascii="Times New Roman" w:hAnsi="Times New Roman" w:eastAsia="宋体" w:cs="Times New Roman"/>
          <w:szCs w:val="21"/>
        </w:rPr>
        <w:t>法定代表人授权委托书及授权代表身份证复印</w:t>
      </w:r>
      <w:r>
        <w:rPr>
          <w:rFonts w:hint="default" w:ascii="Times New Roman" w:hAnsi="Times New Roman" w:eastAsia="宋体" w:cs="Times New Roman"/>
          <w:sz w:val="21"/>
          <w:lang w:val="en-US"/>
        </w:rPr>
        <w:t>件；</w:t>
      </w:r>
    </w:p>
    <w:p w14:paraId="0AD88609">
      <w:pPr>
        <w:pStyle w:val="43"/>
        <w:tabs>
          <w:tab w:val="left" w:pos="1013"/>
        </w:tabs>
        <w:spacing w:line="278" w:lineRule="auto"/>
        <w:ind w:left="643" w:right="253" w:firstLine="0"/>
        <w:jc w:val="both"/>
        <w:rPr>
          <w:rFonts w:hint="default" w:ascii="Times New Roman" w:hAnsi="Times New Roman" w:eastAsia="宋体" w:cs="Times New Roman"/>
          <w:sz w:val="21"/>
          <w:lang w:val="en-US"/>
        </w:rPr>
      </w:pPr>
      <w:r>
        <w:rPr>
          <w:rFonts w:hint="default" w:ascii="Times New Roman" w:hAnsi="Times New Roman" w:eastAsia="宋体" w:cs="Times New Roman"/>
          <w:sz w:val="21"/>
          <w:lang w:val="en-US"/>
        </w:rPr>
        <w:t>(4)★《磋商报价汇总表》；</w:t>
      </w:r>
    </w:p>
    <w:p w14:paraId="682B5B73">
      <w:pPr>
        <w:pStyle w:val="43"/>
        <w:tabs>
          <w:tab w:val="left" w:pos="1013"/>
        </w:tabs>
        <w:spacing w:line="278" w:lineRule="auto"/>
        <w:ind w:left="643" w:right="253" w:firstLine="0"/>
        <w:jc w:val="both"/>
        <w:rPr>
          <w:rFonts w:hint="default" w:ascii="Times New Roman" w:hAnsi="Times New Roman" w:eastAsia="宋体" w:cs="Times New Roman"/>
          <w:sz w:val="21"/>
          <w:lang w:val="en-US"/>
        </w:rPr>
      </w:pPr>
      <w:r>
        <w:rPr>
          <w:rFonts w:hint="default" w:ascii="Times New Roman" w:hAnsi="Times New Roman" w:eastAsia="宋体" w:cs="Times New Roman"/>
          <w:sz w:val="21"/>
          <w:lang w:val="en-US"/>
        </w:rPr>
        <w:t>(</w:t>
      </w:r>
      <w:r>
        <w:rPr>
          <w:rFonts w:hint="eastAsia" w:ascii="Times New Roman" w:hAnsi="Times New Roman" w:cs="Times New Roman"/>
          <w:sz w:val="21"/>
          <w:lang w:val="en-US" w:eastAsia="zh-CN"/>
        </w:rPr>
        <w:t>5</w:t>
      </w:r>
      <w:r>
        <w:rPr>
          <w:rFonts w:hint="default" w:ascii="Times New Roman" w:hAnsi="Times New Roman" w:eastAsia="宋体" w:cs="Times New Roman"/>
          <w:sz w:val="21"/>
          <w:lang w:val="en-US"/>
        </w:rPr>
        <w:t>)《磋商分项报价表》</w:t>
      </w:r>
      <w:r>
        <w:rPr>
          <w:rFonts w:hint="eastAsia" w:ascii="Times New Roman" w:hAnsi="Times New Roman" w:cs="Times New Roman"/>
          <w:sz w:val="21"/>
          <w:lang w:val="en-US" w:eastAsia="zh-CN"/>
        </w:rPr>
        <w:t>(如有)</w:t>
      </w:r>
      <w:r>
        <w:rPr>
          <w:rFonts w:hint="default" w:ascii="Times New Roman" w:hAnsi="Times New Roman" w:eastAsia="宋体" w:cs="Times New Roman"/>
          <w:sz w:val="21"/>
          <w:lang w:val="en-US"/>
        </w:rPr>
        <w:t>；</w:t>
      </w:r>
    </w:p>
    <w:p w14:paraId="398E8E92">
      <w:pPr>
        <w:pStyle w:val="43"/>
        <w:tabs>
          <w:tab w:val="left" w:pos="1013"/>
        </w:tabs>
        <w:spacing w:line="278" w:lineRule="auto"/>
        <w:ind w:left="643" w:right="253" w:firstLine="0"/>
        <w:jc w:val="both"/>
        <w:rPr>
          <w:rFonts w:hint="default" w:ascii="Times New Roman" w:hAnsi="Times New Roman" w:eastAsia="宋体" w:cs="Times New Roman"/>
          <w:sz w:val="21"/>
          <w:lang w:val="en-US"/>
        </w:rPr>
      </w:pPr>
      <w:r>
        <w:rPr>
          <w:rFonts w:hint="default" w:ascii="Times New Roman" w:hAnsi="Times New Roman" w:eastAsia="宋体" w:cs="Times New Roman"/>
          <w:sz w:val="21"/>
          <w:lang w:val="en-US"/>
        </w:rPr>
        <w:t>(</w:t>
      </w:r>
      <w:r>
        <w:rPr>
          <w:rFonts w:hint="eastAsia" w:ascii="Times New Roman" w:hAnsi="Times New Roman" w:cs="Times New Roman"/>
          <w:sz w:val="21"/>
          <w:lang w:val="en-US" w:eastAsia="zh-CN"/>
        </w:rPr>
        <w:t>6</w:t>
      </w:r>
      <w:r>
        <w:rPr>
          <w:rFonts w:hint="default" w:ascii="Times New Roman" w:hAnsi="Times New Roman" w:eastAsia="宋体" w:cs="Times New Roman"/>
          <w:sz w:val="21"/>
          <w:lang w:val="en-US"/>
        </w:rPr>
        <w:t>)响应供应商认为需要提供的其他证明文件和商务资料。</w:t>
      </w:r>
    </w:p>
    <w:p w14:paraId="7F494E8D">
      <w:pPr>
        <w:pStyle w:val="43"/>
        <w:tabs>
          <w:tab w:val="left" w:pos="1013"/>
        </w:tabs>
        <w:spacing w:line="278" w:lineRule="auto"/>
        <w:ind w:left="643" w:right="253" w:firstLine="0"/>
        <w:jc w:val="both"/>
        <w:rPr>
          <w:rFonts w:hint="default" w:ascii="Times New Roman" w:hAnsi="Times New Roman" w:eastAsia="宋体" w:cs="Times New Roman"/>
          <w:sz w:val="21"/>
          <w:lang w:val="en-US"/>
        </w:rPr>
      </w:pPr>
      <w:r>
        <w:rPr>
          <w:rFonts w:hint="default" w:ascii="Times New Roman" w:hAnsi="Times New Roman" w:eastAsia="宋体" w:cs="Times New Roman"/>
          <w:sz w:val="21"/>
          <w:lang w:val="en-US"/>
        </w:rPr>
        <w:tab/>
      </w:r>
      <w:r>
        <w:rPr>
          <w:rFonts w:hint="default" w:ascii="Times New Roman" w:hAnsi="Times New Roman" w:eastAsia="宋体" w:cs="Times New Roman"/>
          <w:sz w:val="21"/>
          <w:lang w:val="en-US"/>
        </w:rPr>
        <w:t>响应货物如果属于节能产品和环境标志产品，应在响应文件中予以明确标注，并提供相应证书的复印件。否则，磋商评审时不予认可。</w:t>
      </w:r>
    </w:p>
    <w:p w14:paraId="64273F17">
      <w:pPr>
        <w:pStyle w:val="43"/>
        <w:tabs>
          <w:tab w:val="left" w:pos="958"/>
        </w:tabs>
        <w:spacing w:before="0" w:line="269" w:lineRule="exact"/>
        <w:ind w:left="639" w:firstLine="0"/>
        <w:rPr>
          <w:rFonts w:hint="default" w:ascii="Times New Roman" w:hAnsi="Times New Roman" w:eastAsia="宋体" w:cs="Times New Roman"/>
          <w:b/>
          <w:sz w:val="21"/>
          <w:lang w:val="en-US"/>
        </w:rPr>
      </w:pPr>
      <w:r>
        <w:rPr>
          <w:rFonts w:hint="default" w:ascii="Times New Roman" w:hAnsi="Times New Roman" w:eastAsia="宋体" w:cs="Times New Roman"/>
          <w:b/>
          <w:sz w:val="21"/>
          <w:lang w:val="en-US"/>
        </w:rPr>
        <w:t>12.报价部分</w:t>
      </w:r>
    </w:p>
    <w:p w14:paraId="08E5E6B1">
      <w:pPr>
        <w:pStyle w:val="43"/>
        <w:tabs>
          <w:tab w:val="left" w:pos="1013"/>
        </w:tabs>
        <w:spacing w:line="278" w:lineRule="auto"/>
        <w:ind w:left="643" w:right="253" w:firstLine="0"/>
        <w:jc w:val="both"/>
        <w:rPr>
          <w:rFonts w:hint="default" w:ascii="Times New Roman" w:hAnsi="Times New Roman" w:eastAsia="宋体" w:cs="Times New Roman"/>
          <w:sz w:val="21"/>
          <w:lang w:val="en-US"/>
        </w:rPr>
      </w:pPr>
      <w:r>
        <w:rPr>
          <w:rFonts w:hint="default" w:ascii="Times New Roman" w:hAnsi="Times New Roman" w:eastAsia="宋体" w:cs="Times New Roman"/>
          <w:sz w:val="21"/>
          <w:lang w:val="en-US"/>
        </w:rPr>
        <w:t>12.1价格部分是对货物和服务价格构成的说明，竞争性磋商文件如没有特别说明的话，对每一项货物和服务仅接受一个价格。</w:t>
      </w:r>
    </w:p>
    <w:p w14:paraId="6F6CD2DF">
      <w:pPr>
        <w:pStyle w:val="43"/>
        <w:tabs>
          <w:tab w:val="left" w:pos="1013"/>
        </w:tabs>
        <w:spacing w:line="278" w:lineRule="auto"/>
        <w:ind w:left="643" w:right="253" w:firstLine="0"/>
        <w:jc w:val="both"/>
        <w:rPr>
          <w:rFonts w:hint="default" w:ascii="Times New Roman" w:hAnsi="Times New Roman" w:eastAsia="宋体" w:cs="Times New Roman"/>
          <w:sz w:val="21"/>
          <w:lang w:val="en-US"/>
        </w:rPr>
      </w:pPr>
      <w:r>
        <w:rPr>
          <w:rFonts w:hint="default" w:ascii="Times New Roman" w:hAnsi="Times New Roman" w:eastAsia="宋体" w:cs="Times New Roman"/>
          <w:sz w:val="21"/>
          <w:lang w:val="en-US"/>
        </w:rPr>
        <w:t>12.2磋商报价是磋商文件所确定的采购范围内的全部货物或服务的价格体现。磋商报价：包括但不限于人员劳资、交通费、风险评估费等，应包括供应商为完成设计方案直至方案通过审查所承担的全部费用、利润、税金、政策性文件规定及及合同包含内的所有风险、责任等各项应有费用，不论其在采购文件中是否有提及。响应供应商应根据上述因素自行考虑磋商报价。</w:t>
      </w:r>
    </w:p>
    <w:p w14:paraId="46D962A7">
      <w:pPr>
        <w:pStyle w:val="43"/>
        <w:tabs>
          <w:tab w:val="left" w:pos="1013"/>
        </w:tabs>
        <w:spacing w:line="278" w:lineRule="auto"/>
        <w:ind w:left="643" w:right="253" w:firstLine="0"/>
        <w:jc w:val="both"/>
        <w:rPr>
          <w:rFonts w:hint="default" w:ascii="Times New Roman" w:hAnsi="Times New Roman" w:eastAsia="宋体" w:cs="Times New Roman"/>
          <w:b/>
          <w:bCs/>
          <w:sz w:val="21"/>
          <w:lang w:val="en-US"/>
        </w:rPr>
      </w:pPr>
      <w:r>
        <w:rPr>
          <w:rFonts w:hint="default" w:ascii="Times New Roman" w:hAnsi="Times New Roman" w:eastAsia="宋体" w:cs="Times New Roman"/>
          <w:b/>
          <w:bCs/>
          <w:sz w:val="21"/>
          <w:lang w:val="en-US"/>
        </w:rPr>
        <w:t>12.3供应商应充分考虑到市场价格变动，以及项目实施过程中的不可预见因素。如果有漏项，视同让利。</w:t>
      </w:r>
    </w:p>
    <w:p w14:paraId="73A28051">
      <w:pPr>
        <w:pStyle w:val="43"/>
        <w:tabs>
          <w:tab w:val="left" w:pos="1013"/>
        </w:tabs>
        <w:spacing w:line="278" w:lineRule="auto"/>
        <w:ind w:left="643" w:right="253" w:firstLine="0"/>
        <w:jc w:val="both"/>
        <w:rPr>
          <w:rFonts w:hint="default" w:ascii="Times New Roman" w:hAnsi="Times New Roman" w:eastAsia="宋体" w:cs="Times New Roman"/>
          <w:b/>
          <w:bCs/>
          <w:sz w:val="21"/>
          <w:lang w:val="en-US"/>
        </w:rPr>
      </w:pPr>
      <w:r>
        <w:rPr>
          <w:rFonts w:hint="default" w:ascii="Times New Roman" w:hAnsi="Times New Roman" w:eastAsia="宋体" w:cs="Times New Roman"/>
          <w:b/>
          <w:bCs/>
          <w:sz w:val="21"/>
          <w:lang w:val="en-US"/>
        </w:rPr>
        <w:t>12.4经磋商后，如果成交价高于或低于供应商在磋商响应文件报价的话，分项报价同比例调整。</w:t>
      </w:r>
    </w:p>
    <w:p w14:paraId="1B5BEEB5">
      <w:pPr>
        <w:pStyle w:val="43"/>
        <w:tabs>
          <w:tab w:val="left" w:pos="1013"/>
        </w:tabs>
        <w:spacing w:line="278" w:lineRule="auto"/>
        <w:ind w:left="643" w:right="253" w:firstLine="0"/>
        <w:jc w:val="both"/>
        <w:rPr>
          <w:rFonts w:hint="default" w:ascii="Times New Roman" w:hAnsi="Times New Roman" w:eastAsia="宋体" w:cs="Times New Roman"/>
          <w:sz w:val="21"/>
          <w:lang w:val="en-US"/>
        </w:rPr>
      </w:pPr>
      <w:r>
        <w:rPr>
          <w:rFonts w:hint="default" w:ascii="Times New Roman" w:hAnsi="Times New Roman" w:eastAsia="宋体" w:cs="Times New Roman"/>
          <w:sz w:val="21"/>
          <w:lang w:val="en-US"/>
        </w:rPr>
        <w:t>12.5报价表必须由供应商法人代表或委托授权人签字、或加盖单位公章。如有优惠条款，请单独列明，但不得影响报价，影响货物或服务整体功能。</w:t>
      </w:r>
    </w:p>
    <w:p w14:paraId="5D165C4A">
      <w:pPr>
        <w:pStyle w:val="43"/>
        <w:tabs>
          <w:tab w:val="left" w:pos="1013"/>
        </w:tabs>
        <w:spacing w:line="278" w:lineRule="auto"/>
        <w:ind w:left="643" w:right="253" w:firstLine="0"/>
        <w:jc w:val="both"/>
        <w:rPr>
          <w:rFonts w:hint="default" w:ascii="Times New Roman" w:hAnsi="Times New Roman" w:eastAsia="宋体" w:cs="Times New Roman"/>
          <w:b/>
          <w:bCs/>
          <w:sz w:val="21"/>
        </w:rPr>
      </w:pPr>
      <w:r>
        <w:rPr>
          <w:rFonts w:hint="default" w:ascii="Times New Roman" w:hAnsi="Times New Roman" w:eastAsia="宋体" w:cs="Times New Roman"/>
          <w:b/>
          <w:bCs/>
          <w:sz w:val="21"/>
          <w:lang w:val="en-US"/>
        </w:rPr>
        <w:t>12.6</w:t>
      </w:r>
      <w:r>
        <w:rPr>
          <w:rFonts w:hint="default" w:ascii="Times New Roman" w:hAnsi="Times New Roman" w:eastAsia="宋体" w:cs="Times New Roman"/>
          <w:b/>
          <w:bCs/>
          <w:sz w:val="21"/>
        </w:rPr>
        <w:t>采购</w:t>
      </w:r>
      <w:r>
        <w:rPr>
          <w:rFonts w:hint="default" w:ascii="Times New Roman" w:hAnsi="Times New Roman" w:eastAsia="宋体" w:cs="Times New Roman"/>
          <w:b/>
          <w:bCs/>
          <w:sz w:val="21"/>
          <w:lang w:val="en-US"/>
        </w:rPr>
        <w:t>活动</w:t>
      </w:r>
      <w:r>
        <w:rPr>
          <w:rFonts w:hint="default" w:ascii="Times New Roman" w:hAnsi="Times New Roman" w:eastAsia="宋体" w:cs="Times New Roman"/>
          <w:b/>
          <w:bCs/>
          <w:sz w:val="21"/>
        </w:rPr>
        <w:t>提倡公平竞争，反对盲目压价参与磋商，任何盲目压价和低于成本报价将会被拒绝。</w:t>
      </w:r>
    </w:p>
    <w:p w14:paraId="73A6254B">
      <w:pPr>
        <w:pStyle w:val="43"/>
        <w:tabs>
          <w:tab w:val="left" w:pos="1172"/>
        </w:tabs>
        <w:spacing w:before="0" w:line="261" w:lineRule="auto"/>
        <w:ind w:left="643" w:right="148" w:firstLine="0"/>
        <w:rPr>
          <w:rFonts w:hint="default" w:ascii="Times New Roman" w:hAnsi="Times New Roman" w:eastAsia="宋体" w:cs="Times New Roman"/>
          <w:spacing w:val="-10"/>
          <w:sz w:val="21"/>
        </w:rPr>
      </w:pPr>
      <w:r>
        <w:rPr>
          <w:rFonts w:hint="default" w:ascii="Times New Roman" w:hAnsi="Times New Roman" w:eastAsia="宋体" w:cs="Times New Roman"/>
          <w:b/>
          <w:spacing w:val="-2"/>
          <w:sz w:val="21"/>
        </w:rPr>
        <w:t>1</w:t>
      </w:r>
      <w:r>
        <w:rPr>
          <w:rFonts w:hint="default" w:ascii="Times New Roman" w:hAnsi="Times New Roman" w:eastAsia="宋体" w:cs="Times New Roman"/>
          <w:b/>
          <w:spacing w:val="-2"/>
          <w:sz w:val="21"/>
          <w:lang w:val="en-US"/>
        </w:rPr>
        <w:t>3</w:t>
      </w:r>
      <w:r>
        <w:rPr>
          <w:rFonts w:hint="default" w:ascii="Times New Roman" w:hAnsi="Times New Roman" w:eastAsia="宋体" w:cs="Times New Roman"/>
          <w:b/>
          <w:spacing w:val="-9"/>
          <w:sz w:val="21"/>
        </w:rPr>
        <w:t>.技术部分。</w:t>
      </w:r>
      <w:r>
        <w:rPr>
          <w:rFonts w:hint="default" w:ascii="Times New Roman" w:hAnsi="Times New Roman" w:eastAsia="宋体" w:cs="Times New Roman"/>
          <w:spacing w:val="-10"/>
          <w:sz w:val="21"/>
        </w:rPr>
        <w:t>技术部分是证明供应商提供的货物和服务是合格的、并符合竞争性磋商文件要求的证</w:t>
      </w:r>
    </w:p>
    <w:p w14:paraId="2325FE33">
      <w:pPr>
        <w:pStyle w:val="8"/>
        <w:spacing w:before="17" w:line="278" w:lineRule="auto"/>
        <w:ind w:left="223" w:right="252"/>
        <w:jc w:val="both"/>
        <w:rPr>
          <w:rFonts w:hint="default" w:ascii="Times New Roman" w:hAnsi="Times New Roman" w:eastAsia="宋体" w:cs="Times New Roman"/>
          <w:spacing w:val="-10"/>
          <w:szCs w:val="22"/>
        </w:rPr>
      </w:pPr>
      <w:r>
        <w:rPr>
          <w:rFonts w:hint="default" w:ascii="Times New Roman" w:hAnsi="Times New Roman" w:eastAsia="宋体" w:cs="Times New Roman"/>
          <w:spacing w:val="-10"/>
          <w:szCs w:val="22"/>
        </w:rPr>
        <w:t>明文件，以及对货物和服务的详细说明，这些文件可以是文字资料、图纸和数据等。提供的货物如与竞争性磋商文件要求有不符之处，应说明其差别之所在。包括但不限于下列文件，其中加★项目不得有缺失或无效。</w:t>
      </w:r>
    </w:p>
    <w:p w14:paraId="28857690">
      <w:pPr>
        <w:pStyle w:val="43"/>
        <w:tabs>
          <w:tab w:val="left" w:pos="1013"/>
        </w:tabs>
        <w:spacing w:line="278" w:lineRule="auto"/>
        <w:ind w:left="643" w:right="253" w:firstLine="0"/>
        <w:jc w:val="both"/>
        <w:rPr>
          <w:rFonts w:hint="default" w:ascii="Times New Roman" w:hAnsi="Times New Roman" w:eastAsia="宋体" w:cs="Times New Roman"/>
          <w:spacing w:val="-10"/>
          <w:sz w:val="21"/>
          <w:lang w:val="en-US"/>
        </w:rPr>
      </w:pPr>
      <w:r>
        <w:rPr>
          <w:rFonts w:hint="default" w:ascii="Times New Roman" w:hAnsi="Times New Roman" w:eastAsia="宋体" w:cs="Times New Roman"/>
          <w:spacing w:val="-10"/>
          <w:sz w:val="21"/>
          <w:lang w:val="en-US"/>
        </w:rPr>
        <w:t>（1）★项目实施方案；</w:t>
      </w:r>
    </w:p>
    <w:p w14:paraId="4CF27E6D">
      <w:pPr>
        <w:pStyle w:val="43"/>
        <w:tabs>
          <w:tab w:val="left" w:pos="1170"/>
        </w:tabs>
        <w:spacing w:before="0" w:line="269" w:lineRule="exact"/>
        <w:ind w:left="643" w:firstLine="0"/>
        <w:rPr>
          <w:rFonts w:hint="default" w:ascii="Times New Roman" w:hAnsi="Times New Roman" w:eastAsia="宋体" w:cs="Times New Roman"/>
          <w:spacing w:val="-10"/>
          <w:sz w:val="21"/>
        </w:rPr>
      </w:pPr>
      <w:r>
        <w:rPr>
          <w:rFonts w:hint="default" w:ascii="Times New Roman" w:hAnsi="Times New Roman" w:eastAsia="宋体" w:cs="Times New Roman"/>
          <w:spacing w:val="-10"/>
          <w:sz w:val="21"/>
          <w:lang w:val="en-US"/>
        </w:rPr>
        <w:t>（2）</w:t>
      </w:r>
      <w:r>
        <w:rPr>
          <w:rFonts w:hint="default" w:ascii="Times New Roman" w:hAnsi="Times New Roman" w:eastAsia="宋体" w:cs="Times New Roman"/>
          <w:spacing w:val="-10"/>
          <w:sz w:val="21"/>
        </w:rPr>
        <w:t>项目组成员一览表；</w:t>
      </w:r>
    </w:p>
    <w:p w14:paraId="2E69CDA5">
      <w:pPr>
        <w:pStyle w:val="43"/>
        <w:tabs>
          <w:tab w:val="left" w:pos="1170"/>
        </w:tabs>
        <w:spacing w:before="0" w:line="269" w:lineRule="exact"/>
        <w:ind w:left="643" w:firstLine="0"/>
        <w:rPr>
          <w:rFonts w:hint="default" w:ascii="Times New Roman" w:hAnsi="Times New Roman" w:eastAsia="宋体" w:cs="Times New Roman"/>
          <w:spacing w:val="-10"/>
          <w:sz w:val="21"/>
        </w:rPr>
      </w:pPr>
      <w:r>
        <w:rPr>
          <w:rFonts w:hint="default" w:ascii="Times New Roman" w:hAnsi="Times New Roman" w:eastAsia="宋体" w:cs="Times New Roman"/>
          <w:spacing w:val="-10"/>
          <w:sz w:val="21"/>
          <w:lang w:val="en-US"/>
        </w:rPr>
        <w:t>（3）</w:t>
      </w:r>
      <w:r>
        <w:rPr>
          <w:rFonts w:hint="default" w:ascii="Times New Roman" w:hAnsi="Times New Roman" w:eastAsia="宋体" w:cs="Times New Roman"/>
          <w:spacing w:val="-10"/>
          <w:sz w:val="21"/>
        </w:rPr>
        <w:t>质量保证及服务承诺；</w:t>
      </w:r>
    </w:p>
    <w:p w14:paraId="4DC99CB3">
      <w:pPr>
        <w:pStyle w:val="43"/>
        <w:tabs>
          <w:tab w:val="left" w:pos="1170"/>
        </w:tabs>
        <w:spacing w:before="0" w:line="269" w:lineRule="exact"/>
        <w:ind w:left="643" w:firstLine="0"/>
        <w:rPr>
          <w:rFonts w:hint="default" w:ascii="Times New Roman" w:hAnsi="Times New Roman" w:eastAsia="宋体" w:cs="Times New Roman"/>
          <w:spacing w:val="-10"/>
          <w:sz w:val="21"/>
        </w:rPr>
      </w:pPr>
      <w:r>
        <w:rPr>
          <w:rFonts w:hint="default" w:ascii="Times New Roman" w:hAnsi="Times New Roman" w:eastAsia="宋体" w:cs="Times New Roman"/>
          <w:spacing w:val="-10"/>
          <w:sz w:val="21"/>
        </w:rPr>
        <w:t>（4）</w:t>
      </w:r>
      <w:r>
        <w:rPr>
          <w:rFonts w:hint="default" w:ascii="Times New Roman" w:hAnsi="Times New Roman" w:eastAsia="宋体" w:cs="Times New Roman"/>
          <w:spacing w:val="-10"/>
          <w:sz w:val="21"/>
          <w:lang w:val="en-US"/>
        </w:rPr>
        <w:t>★</w:t>
      </w:r>
      <w:r>
        <w:rPr>
          <w:rFonts w:hint="default" w:ascii="Times New Roman" w:hAnsi="Times New Roman" w:eastAsia="宋体" w:cs="Times New Roman"/>
          <w:spacing w:val="-10"/>
          <w:sz w:val="21"/>
        </w:rPr>
        <w:t>《技术规格偏离表》</w:t>
      </w:r>
    </w:p>
    <w:p w14:paraId="0E5C4CDA">
      <w:pPr>
        <w:pStyle w:val="43"/>
        <w:tabs>
          <w:tab w:val="left" w:pos="1170"/>
        </w:tabs>
        <w:spacing w:line="278" w:lineRule="auto"/>
        <w:ind w:left="643" w:right="4366" w:firstLine="0"/>
        <w:rPr>
          <w:rFonts w:hint="default" w:ascii="Times New Roman" w:hAnsi="Times New Roman" w:eastAsia="宋体" w:cs="Times New Roman"/>
          <w:spacing w:val="-10"/>
          <w:sz w:val="21"/>
        </w:rPr>
      </w:pPr>
      <w:r>
        <w:rPr>
          <w:rFonts w:hint="default" w:ascii="Times New Roman" w:hAnsi="Times New Roman" w:eastAsia="宋体" w:cs="Times New Roman"/>
          <w:spacing w:val="-10"/>
          <w:sz w:val="21"/>
          <w:lang w:val="en-US"/>
        </w:rPr>
        <w:t>（5）</w:t>
      </w:r>
      <w:r>
        <w:rPr>
          <w:rFonts w:hint="default" w:ascii="Times New Roman" w:hAnsi="Times New Roman" w:eastAsia="宋体" w:cs="Times New Roman"/>
          <w:spacing w:val="-10"/>
          <w:sz w:val="21"/>
        </w:rPr>
        <w:t xml:space="preserve">供应商认为需要提供的其他技术文件或资料等。 </w:t>
      </w:r>
      <w:bookmarkStart w:id="19" w:name="三、响应性文件递交"/>
      <w:bookmarkEnd w:id="19"/>
    </w:p>
    <w:p w14:paraId="30E7C425">
      <w:pPr>
        <w:pStyle w:val="43"/>
        <w:tabs>
          <w:tab w:val="left" w:pos="1013"/>
        </w:tabs>
        <w:spacing w:before="0" w:line="278" w:lineRule="auto"/>
        <w:ind w:left="0" w:right="216" w:firstLine="0"/>
        <w:jc w:val="both"/>
        <w:rPr>
          <w:rFonts w:hint="default" w:ascii="Times New Roman" w:hAnsi="Times New Roman" w:eastAsia="宋体" w:cs="Times New Roman"/>
          <w:b/>
          <w:sz w:val="21"/>
        </w:rPr>
      </w:pPr>
    </w:p>
    <w:p w14:paraId="79D1D40D">
      <w:pPr>
        <w:pStyle w:val="43"/>
        <w:tabs>
          <w:tab w:val="left" w:pos="1170"/>
        </w:tabs>
        <w:spacing w:line="278" w:lineRule="auto"/>
        <w:ind w:left="0" w:right="4366" w:firstLine="0"/>
        <w:outlineLvl w:val="1"/>
        <w:rPr>
          <w:rFonts w:hint="default" w:ascii="Times New Roman" w:hAnsi="Times New Roman" w:eastAsia="宋体" w:cs="Times New Roman"/>
          <w:b/>
          <w:sz w:val="21"/>
        </w:rPr>
      </w:pPr>
      <w:bookmarkStart w:id="20" w:name="_bookmark3"/>
      <w:bookmarkEnd w:id="20"/>
      <w:bookmarkStart w:id="21" w:name="二、响应性文件的编制"/>
      <w:bookmarkEnd w:id="21"/>
      <w:bookmarkStart w:id="22" w:name="_Toc2450"/>
      <w:r>
        <w:rPr>
          <w:rFonts w:hint="default" w:ascii="Times New Roman" w:hAnsi="Times New Roman" w:eastAsia="宋体" w:cs="Times New Roman"/>
          <w:b/>
          <w:sz w:val="21"/>
          <w:lang w:val="en-US"/>
        </w:rPr>
        <w:t>三</w:t>
      </w:r>
      <w:r>
        <w:rPr>
          <w:rFonts w:hint="default" w:ascii="Times New Roman" w:hAnsi="Times New Roman" w:eastAsia="宋体" w:cs="Times New Roman"/>
        </w:rPr>
        <w:t>、</w:t>
      </w:r>
      <w:r>
        <w:rPr>
          <w:rFonts w:hint="default" w:ascii="Times New Roman" w:hAnsi="Times New Roman" w:eastAsia="宋体" w:cs="Times New Roman"/>
          <w:b/>
          <w:sz w:val="21"/>
        </w:rPr>
        <w:t>响应性文件递交</w:t>
      </w:r>
      <w:bookmarkEnd w:id="22"/>
    </w:p>
    <w:p w14:paraId="12D8CB09">
      <w:pPr>
        <w:pStyle w:val="43"/>
        <w:tabs>
          <w:tab w:val="left" w:pos="1170"/>
        </w:tabs>
        <w:spacing w:line="278" w:lineRule="auto"/>
        <w:ind w:left="643" w:right="4366" w:firstLine="0"/>
        <w:rPr>
          <w:rFonts w:hint="default" w:ascii="Times New Roman" w:hAnsi="Times New Roman" w:eastAsia="宋体" w:cs="Times New Roman"/>
          <w:b/>
          <w:sz w:val="21"/>
        </w:rPr>
      </w:pPr>
    </w:p>
    <w:p w14:paraId="45BE64AA">
      <w:pPr>
        <w:pStyle w:val="43"/>
        <w:tabs>
          <w:tab w:val="left" w:pos="960"/>
        </w:tabs>
        <w:spacing w:before="0" w:line="269" w:lineRule="exact"/>
        <w:ind w:left="643" w:firstLine="0"/>
        <w:rPr>
          <w:rFonts w:hint="default" w:ascii="Times New Roman" w:hAnsi="Times New Roman" w:eastAsia="宋体" w:cs="Times New Roman"/>
          <w:sz w:val="19"/>
        </w:rPr>
      </w:pPr>
      <w:r>
        <w:rPr>
          <w:rFonts w:hint="default" w:ascii="Times New Roman" w:hAnsi="Times New Roman" w:eastAsia="宋体" w:cs="Times New Roman"/>
          <w:sz w:val="21"/>
          <w:lang w:val="en-US"/>
        </w:rPr>
        <w:t>15.</w:t>
      </w:r>
      <w:r>
        <w:rPr>
          <w:rFonts w:hint="default" w:ascii="Times New Roman" w:hAnsi="Times New Roman" w:eastAsia="宋体" w:cs="Times New Roman"/>
          <w:sz w:val="21"/>
        </w:rPr>
        <w:t>响应性文件应于规定时间内递交至采购代理机构指定的地点。</w:t>
      </w:r>
    </w:p>
    <w:p w14:paraId="1D7CC19F">
      <w:pPr>
        <w:pStyle w:val="43"/>
        <w:tabs>
          <w:tab w:val="left" w:pos="960"/>
        </w:tabs>
        <w:spacing w:line="278" w:lineRule="auto"/>
        <w:ind w:left="643" w:right="148" w:firstLine="0"/>
        <w:rPr>
          <w:rFonts w:hint="default" w:ascii="Times New Roman" w:hAnsi="Times New Roman" w:eastAsia="宋体" w:cs="Times New Roman"/>
          <w:sz w:val="19"/>
        </w:rPr>
      </w:pPr>
      <w:r>
        <w:rPr>
          <w:rFonts w:hint="default" w:ascii="Times New Roman" w:hAnsi="Times New Roman" w:eastAsia="宋体" w:cs="Times New Roman"/>
          <w:spacing w:val="-10"/>
          <w:sz w:val="21"/>
          <w:lang w:val="en-US"/>
        </w:rPr>
        <w:t>16.</w:t>
      </w:r>
      <w:r>
        <w:rPr>
          <w:rFonts w:hint="default" w:ascii="Times New Roman" w:hAnsi="Times New Roman" w:eastAsia="宋体" w:cs="Times New Roman"/>
          <w:spacing w:val="-10"/>
          <w:sz w:val="21"/>
        </w:rPr>
        <w:t>响应性文件须</w:t>
      </w:r>
      <w:r>
        <w:rPr>
          <w:rFonts w:hint="default" w:ascii="Times New Roman" w:hAnsi="Times New Roman" w:eastAsia="宋体" w:cs="Times New Roman"/>
          <w:spacing w:val="-10"/>
          <w:sz w:val="21"/>
          <w:lang w:val="en-US"/>
        </w:rPr>
        <w:t>胶装</w:t>
      </w:r>
      <w:r>
        <w:rPr>
          <w:rFonts w:hint="default" w:ascii="Times New Roman" w:hAnsi="Times New Roman" w:eastAsia="宋体" w:cs="Times New Roman"/>
          <w:spacing w:val="-10"/>
          <w:sz w:val="21"/>
        </w:rPr>
        <w:t>成册，密封封装，封面注明项目编号、项目名称、供应商名称、地址、电话等。响应性文件须提供正本</w:t>
      </w:r>
      <w:r>
        <w:rPr>
          <w:rFonts w:hint="default" w:ascii="Times New Roman" w:hAnsi="Times New Roman" w:eastAsia="宋体" w:cs="Times New Roman"/>
          <w:b/>
          <w:spacing w:val="-10"/>
          <w:sz w:val="21"/>
        </w:rPr>
        <w:t>壹</w:t>
      </w:r>
      <w:r>
        <w:rPr>
          <w:rFonts w:hint="default" w:ascii="Times New Roman" w:hAnsi="Times New Roman" w:eastAsia="宋体" w:cs="Times New Roman"/>
          <w:spacing w:val="-10"/>
          <w:sz w:val="21"/>
        </w:rPr>
        <w:t>份、副本</w:t>
      </w:r>
      <w:r>
        <w:rPr>
          <w:rFonts w:hint="default" w:ascii="Times New Roman" w:hAnsi="Times New Roman" w:eastAsia="宋体" w:cs="Times New Roman"/>
          <w:spacing w:val="-10"/>
          <w:sz w:val="21"/>
          <w:lang w:val="en-US"/>
        </w:rPr>
        <w:t>贰</w:t>
      </w:r>
      <w:r>
        <w:rPr>
          <w:rFonts w:hint="default" w:ascii="Times New Roman" w:hAnsi="Times New Roman" w:eastAsia="宋体" w:cs="Times New Roman"/>
          <w:spacing w:val="-10"/>
          <w:sz w:val="21"/>
        </w:rPr>
        <w:t>份，且须法人代表或授权代表签署。</w:t>
      </w:r>
    </w:p>
    <w:p w14:paraId="564FD82D">
      <w:pPr>
        <w:pStyle w:val="43"/>
        <w:tabs>
          <w:tab w:val="left" w:pos="960"/>
        </w:tabs>
        <w:spacing w:before="0" w:line="269" w:lineRule="exact"/>
        <w:ind w:left="643" w:firstLine="0"/>
        <w:rPr>
          <w:rFonts w:hint="default" w:ascii="Times New Roman" w:hAnsi="Times New Roman" w:eastAsia="宋体" w:cs="Times New Roman"/>
          <w:b/>
          <w:sz w:val="19"/>
        </w:rPr>
      </w:pPr>
      <w:r>
        <w:rPr>
          <w:rFonts w:hint="default" w:ascii="Times New Roman" w:hAnsi="Times New Roman" w:eastAsia="宋体" w:cs="Times New Roman"/>
          <w:b/>
          <w:sz w:val="21"/>
          <w:lang w:val="en-US"/>
        </w:rPr>
        <w:t>17.</w:t>
      </w:r>
      <w:r>
        <w:rPr>
          <w:rFonts w:hint="default" w:ascii="Times New Roman" w:hAnsi="Times New Roman" w:eastAsia="宋体" w:cs="Times New Roman"/>
          <w:b/>
          <w:sz w:val="21"/>
        </w:rPr>
        <w:t>有下列情形之一的磋商响应文件将拒收：</w:t>
      </w:r>
    </w:p>
    <w:p w14:paraId="391F375F">
      <w:pPr>
        <w:pStyle w:val="43"/>
        <w:tabs>
          <w:tab w:val="left" w:pos="1170"/>
        </w:tabs>
        <w:ind w:left="643" w:firstLineChars="200"/>
        <w:rPr>
          <w:rFonts w:hint="default" w:ascii="Times New Roman" w:hAnsi="Times New Roman" w:eastAsia="宋体" w:cs="Times New Roman"/>
          <w:sz w:val="21"/>
        </w:rPr>
      </w:pPr>
      <w:r>
        <w:rPr>
          <w:rFonts w:hint="default" w:ascii="Times New Roman" w:hAnsi="Times New Roman" w:eastAsia="宋体" w:cs="Times New Roman"/>
          <w:sz w:val="21"/>
        </w:rPr>
        <w:t>在竞争性磋商文件要求提交磋商响应文件的截止时间之后送达的等。</w:t>
      </w:r>
    </w:p>
    <w:p w14:paraId="31FC8957">
      <w:pPr>
        <w:pStyle w:val="43"/>
        <w:tabs>
          <w:tab w:val="left" w:pos="1064"/>
        </w:tabs>
        <w:ind w:left="642" w:firstLine="0"/>
        <w:rPr>
          <w:rFonts w:hint="default" w:ascii="Times New Roman" w:hAnsi="Times New Roman" w:eastAsia="宋体" w:cs="Times New Roman"/>
          <w:b/>
          <w:sz w:val="21"/>
        </w:rPr>
      </w:pPr>
      <w:r>
        <w:rPr>
          <w:rFonts w:hint="default" w:ascii="Times New Roman" w:hAnsi="Times New Roman" w:eastAsia="宋体" w:cs="Times New Roman"/>
          <w:b/>
          <w:sz w:val="21"/>
          <w:lang w:val="en-US"/>
        </w:rPr>
        <w:t>18.</w:t>
      </w:r>
      <w:r>
        <w:rPr>
          <w:rFonts w:hint="default" w:ascii="Times New Roman" w:hAnsi="Times New Roman" w:eastAsia="宋体" w:cs="Times New Roman"/>
          <w:b/>
          <w:sz w:val="21"/>
        </w:rPr>
        <w:t>诚实信用</w:t>
      </w:r>
    </w:p>
    <w:p w14:paraId="46F492B3">
      <w:pPr>
        <w:pStyle w:val="43"/>
        <w:tabs>
          <w:tab w:val="left" w:pos="1169"/>
        </w:tabs>
        <w:spacing w:line="278" w:lineRule="auto"/>
        <w:ind w:left="643" w:right="252" w:firstLine="0"/>
        <w:rPr>
          <w:rFonts w:hint="default" w:ascii="Times New Roman" w:hAnsi="Times New Roman" w:eastAsia="宋体" w:cs="Times New Roman"/>
          <w:sz w:val="21"/>
        </w:rPr>
      </w:pPr>
      <w:r>
        <w:rPr>
          <w:rFonts w:hint="default" w:ascii="Times New Roman" w:hAnsi="Times New Roman" w:eastAsia="宋体" w:cs="Times New Roman"/>
          <w:sz w:val="21"/>
          <w:lang w:val="en-US"/>
        </w:rPr>
        <w:t>18.1</w:t>
      </w:r>
      <w:r>
        <w:rPr>
          <w:rFonts w:hint="default" w:ascii="Times New Roman" w:hAnsi="Times New Roman" w:eastAsia="宋体" w:cs="Times New Roman"/>
          <w:sz w:val="21"/>
        </w:rPr>
        <w:t>供应商之间不得相互串通报价，不得妨碍其他供应商的公平竞争，不得损害采购人或者其他供应商</w:t>
      </w:r>
      <w:r>
        <w:rPr>
          <w:rFonts w:hint="default" w:ascii="Times New Roman" w:hAnsi="Times New Roman" w:eastAsia="宋体" w:cs="Times New Roman"/>
          <w:spacing w:val="-6"/>
          <w:sz w:val="21"/>
        </w:rPr>
        <w:t>的合法权益。</w:t>
      </w:r>
    </w:p>
    <w:p w14:paraId="37208058">
      <w:pPr>
        <w:pStyle w:val="43"/>
        <w:tabs>
          <w:tab w:val="left" w:pos="1172"/>
        </w:tabs>
        <w:spacing w:before="0" w:line="269" w:lineRule="exact"/>
        <w:ind w:left="642" w:firstLine="0"/>
        <w:rPr>
          <w:rFonts w:hint="default" w:ascii="Times New Roman" w:hAnsi="Times New Roman" w:eastAsia="宋体" w:cs="Times New Roman"/>
          <w:sz w:val="21"/>
        </w:rPr>
      </w:pPr>
      <w:r>
        <w:rPr>
          <w:rFonts w:hint="default" w:ascii="Times New Roman" w:hAnsi="Times New Roman" w:eastAsia="宋体" w:cs="Times New Roman"/>
          <w:sz w:val="21"/>
          <w:lang w:val="en-US"/>
        </w:rPr>
        <w:t>18.2</w:t>
      </w:r>
      <w:r>
        <w:rPr>
          <w:rFonts w:hint="default" w:ascii="Times New Roman" w:hAnsi="Times New Roman" w:eastAsia="宋体" w:cs="Times New Roman"/>
          <w:sz w:val="21"/>
        </w:rPr>
        <w:t>供应商不得以向采购代理机构工作人员、磋商小组成员行贿或者采取其他不正当手段谋取成</w:t>
      </w:r>
    </w:p>
    <w:p w14:paraId="11716A5D">
      <w:pPr>
        <w:spacing w:before="42"/>
        <w:ind w:left="643"/>
        <w:rPr>
          <w:rFonts w:hint="default" w:ascii="Times New Roman" w:hAnsi="Times New Roman" w:eastAsia="宋体" w:cs="Times New Roman"/>
        </w:rPr>
      </w:pPr>
      <w:r>
        <w:rPr>
          <w:rFonts w:hint="default" w:ascii="Times New Roman" w:hAnsi="Times New Roman" w:eastAsia="宋体" w:cs="Times New Roman"/>
        </w:rPr>
        <w:t>交。</w:t>
      </w:r>
      <w:bookmarkStart w:id="23" w:name="_bookmark5"/>
      <w:bookmarkEnd w:id="23"/>
      <w:bookmarkStart w:id="24" w:name="四、磋商"/>
      <w:bookmarkEnd w:id="24"/>
    </w:p>
    <w:p w14:paraId="0683F1C0">
      <w:pPr>
        <w:pStyle w:val="3"/>
        <w:spacing w:before="42"/>
        <w:rPr>
          <w:rFonts w:hint="default" w:ascii="Times New Roman" w:hAnsi="Times New Roman" w:eastAsia="宋体" w:cs="Times New Roman"/>
        </w:rPr>
      </w:pPr>
      <w:bookmarkStart w:id="25" w:name="_Toc13838"/>
      <w:r>
        <w:rPr>
          <w:rFonts w:hint="default" w:ascii="Times New Roman" w:hAnsi="Times New Roman" w:eastAsia="宋体" w:cs="Times New Roman"/>
        </w:rPr>
        <w:t>四、磋商</w:t>
      </w:r>
      <w:bookmarkEnd w:id="25"/>
    </w:p>
    <w:p w14:paraId="2A3FF135">
      <w:pPr>
        <w:pStyle w:val="43"/>
        <w:tabs>
          <w:tab w:val="left" w:pos="960"/>
        </w:tabs>
        <w:spacing w:before="42"/>
        <w:ind w:left="643" w:firstLine="0"/>
        <w:rPr>
          <w:rFonts w:hint="default" w:ascii="Times New Roman" w:hAnsi="Times New Roman" w:eastAsia="宋体" w:cs="Times New Roman"/>
          <w:sz w:val="19"/>
        </w:rPr>
      </w:pPr>
      <w:r>
        <w:rPr>
          <w:rFonts w:hint="default" w:ascii="Times New Roman" w:hAnsi="Times New Roman" w:eastAsia="宋体" w:cs="Times New Roman"/>
          <w:sz w:val="21"/>
          <w:lang w:val="en-US"/>
        </w:rPr>
        <w:t>19.</w:t>
      </w:r>
      <w:r>
        <w:rPr>
          <w:rFonts w:hint="default" w:ascii="Times New Roman" w:hAnsi="Times New Roman" w:eastAsia="宋体" w:cs="Times New Roman"/>
          <w:sz w:val="21"/>
        </w:rPr>
        <w:t>采购代理机构将按本磋商文件规定的时间和地点组织磋商小组分别与供应商进行磋商。</w:t>
      </w:r>
    </w:p>
    <w:p w14:paraId="1C2BC540">
      <w:pPr>
        <w:pStyle w:val="43"/>
        <w:tabs>
          <w:tab w:val="left" w:pos="960"/>
        </w:tabs>
        <w:ind w:left="643" w:firstLine="0"/>
        <w:rPr>
          <w:rFonts w:hint="default" w:ascii="Times New Roman" w:hAnsi="Times New Roman" w:eastAsia="宋体" w:cs="Times New Roman"/>
          <w:sz w:val="19"/>
        </w:rPr>
      </w:pPr>
      <w:r>
        <w:rPr>
          <w:rFonts w:hint="default" w:ascii="Times New Roman" w:hAnsi="Times New Roman" w:eastAsia="宋体" w:cs="Times New Roman"/>
          <w:sz w:val="21"/>
          <w:lang w:val="en-US"/>
        </w:rPr>
        <w:t>20.</w:t>
      </w:r>
      <w:r>
        <w:rPr>
          <w:rFonts w:hint="default" w:ascii="Times New Roman" w:hAnsi="Times New Roman" w:eastAsia="宋体" w:cs="Times New Roman"/>
          <w:sz w:val="21"/>
        </w:rPr>
        <w:t>磋商小组（3</w:t>
      </w:r>
      <w:r>
        <w:rPr>
          <w:rFonts w:hint="default" w:ascii="Times New Roman" w:hAnsi="Times New Roman" w:eastAsia="宋体" w:cs="Times New Roman"/>
          <w:spacing w:val="-16"/>
          <w:sz w:val="21"/>
        </w:rPr>
        <w:t xml:space="preserve"> 人以上、含 </w:t>
      </w:r>
      <w:r>
        <w:rPr>
          <w:rFonts w:hint="default" w:ascii="Times New Roman" w:hAnsi="Times New Roman" w:eastAsia="宋体" w:cs="Times New Roman"/>
          <w:sz w:val="21"/>
        </w:rPr>
        <w:t>3</w:t>
      </w:r>
      <w:r>
        <w:rPr>
          <w:rFonts w:hint="default" w:ascii="Times New Roman" w:hAnsi="Times New Roman" w:eastAsia="宋体" w:cs="Times New Roman"/>
          <w:spacing w:val="-28"/>
          <w:sz w:val="21"/>
        </w:rPr>
        <w:t xml:space="preserve"> 人</w:t>
      </w:r>
      <w:r>
        <w:rPr>
          <w:rFonts w:hint="default" w:ascii="Times New Roman" w:hAnsi="Times New Roman" w:eastAsia="宋体" w:cs="Times New Roman"/>
          <w:sz w:val="21"/>
        </w:rPr>
        <w:t>）将由采购代理机构依法组织相关专家评委及采购人代表组成。</w:t>
      </w:r>
    </w:p>
    <w:p w14:paraId="2D5A5BD6">
      <w:pPr>
        <w:pStyle w:val="43"/>
        <w:tabs>
          <w:tab w:val="left" w:pos="963"/>
        </w:tabs>
        <w:ind w:left="642" w:firstLine="0"/>
        <w:rPr>
          <w:rFonts w:hint="default" w:ascii="Times New Roman" w:hAnsi="Times New Roman" w:eastAsia="宋体" w:cs="Times New Roman"/>
          <w:b/>
          <w:sz w:val="19"/>
        </w:rPr>
      </w:pPr>
      <w:r>
        <w:rPr>
          <w:rFonts w:hint="default" w:ascii="Times New Roman" w:hAnsi="Times New Roman" w:eastAsia="宋体" w:cs="Times New Roman"/>
          <w:b/>
          <w:sz w:val="21"/>
          <w:lang w:val="en-US"/>
        </w:rPr>
        <w:t>21.</w:t>
      </w:r>
      <w:r>
        <w:rPr>
          <w:rFonts w:hint="default" w:ascii="Times New Roman" w:hAnsi="Times New Roman" w:eastAsia="宋体" w:cs="Times New Roman"/>
          <w:b/>
          <w:sz w:val="21"/>
        </w:rPr>
        <w:t>磋商程序</w:t>
      </w:r>
    </w:p>
    <w:p w14:paraId="793D2942">
      <w:pPr>
        <w:pStyle w:val="43"/>
        <w:tabs>
          <w:tab w:val="left" w:pos="1325"/>
        </w:tabs>
        <w:spacing w:before="0" w:line="278" w:lineRule="auto"/>
        <w:ind w:left="643" w:right="144" w:firstLine="0"/>
        <w:rPr>
          <w:rFonts w:hint="default" w:ascii="Times New Roman" w:hAnsi="Times New Roman" w:eastAsia="宋体" w:cs="Times New Roman"/>
          <w:spacing w:val="-10"/>
          <w:sz w:val="21"/>
        </w:rPr>
      </w:pPr>
      <w:r>
        <w:rPr>
          <w:rFonts w:hint="default" w:ascii="Times New Roman" w:hAnsi="Times New Roman" w:eastAsia="宋体" w:cs="Times New Roman"/>
          <w:spacing w:val="-10"/>
          <w:sz w:val="21"/>
          <w:lang w:val="en-US"/>
        </w:rPr>
        <w:t>21.1</w:t>
      </w:r>
      <w:r>
        <w:rPr>
          <w:rFonts w:hint="default" w:ascii="Times New Roman" w:hAnsi="Times New Roman" w:eastAsia="宋体" w:cs="Times New Roman"/>
          <w:spacing w:val="-10"/>
          <w:sz w:val="21"/>
        </w:rPr>
        <w:t>响应性文件初审</w:t>
      </w:r>
    </w:p>
    <w:p w14:paraId="772BBC8D">
      <w:pPr>
        <w:pStyle w:val="43"/>
        <w:tabs>
          <w:tab w:val="left" w:pos="1325"/>
        </w:tabs>
        <w:spacing w:before="0" w:line="278" w:lineRule="auto"/>
        <w:ind w:left="643" w:right="144" w:firstLine="0"/>
        <w:rPr>
          <w:rFonts w:hint="default" w:ascii="Times New Roman" w:hAnsi="Times New Roman" w:eastAsia="宋体" w:cs="Times New Roman"/>
          <w:spacing w:val="-10"/>
          <w:sz w:val="21"/>
        </w:rPr>
      </w:pPr>
      <w:r>
        <w:rPr>
          <w:rFonts w:hint="default" w:ascii="Times New Roman" w:hAnsi="Times New Roman" w:eastAsia="宋体" w:cs="Times New Roman"/>
          <w:spacing w:val="-10"/>
          <w:sz w:val="21"/>
          <w:lang w:val="en-US"/>
        </w:rPr>
        <w:t>21.1.1</w:t>
      </w:r>
      <w:r>
        <w:rPr>
          <w:rFonts w:hint="default" w:ascii="Times New Roman" w:hAnsi="Times New Roman" w:eastAsia="宋体" w:cs="Times New Roman"/>
          <w:spacing w:val="-10"/>
          <w:sz w:val="21"/>
        </w:rPr>
        <w:t>资格性检查。依据法律法规和磋商文件的规定，对响应性文件中资格证明等进行审查，以确定磋商供应商是否具备磋商资格。</w:t>
      </w:r>
    </w:p>
    <w:p w14:paraId="2279187D">
      <w:pPr>
        <w:pStyle w:val="43"/>
        <w:tabs>
          <w:tab w:val="left" w:pos="1325"/>
        </w:tabs>
        <w:spacing w:before="0" w:line="278" w:lineRule="auto"/>
        <w:ind w:left="643" w:right="144" w:firstLine="0"/>
        <w:rPr>
          <w:rFonts w:hint="default" w:ascii="Times New Roman" w:hAnsi="Times New Roman" w:eastAsia="宋体" w:cs="Times New Roman"/>
          <w:spacing w:val="-10"/>
          <w:sz w:val="21"/>
        </w:rPr>
      </w:pPr>
      <w:r>
        <w:rPr>
          <w:rFonts w:hint="default" w:ascii="Times New Roman" w:hAnsi="Times New Roman" w:eastAsia="宋体" w:cs="Times New Roman"/>
          <w:spacing w:val="-10"/>
          <w:sz w:val="21"/>
          <w:lang w:val="en-US"/>
        </w:rPr>
        <w:t>21.1.2</w:t>
      </w:r>
      <w:r>
        <w:rPr>
          <w:rFonts w:hint="default" w:ascii="Times New Roman" w:hAnsi="Times New Roman" w:eastAsia="宋体" w:cs="Times New Roman"/>
          <w:spacing w:val="-10"/>
          <w:sz w:val="21"/>
        </w:rPr>
        <w:t>符合性检查。依据磋商文件规定，从响应性文件的有效性、完整性和对磋商文件的响应程度进行审查，以确定是否对磋商文件的实质性要求作出响应。实质性响应是指供应商响应性文件与磋商文件要求的全部条款、条件和规格相符，没有重大偏离或保留。所谓重大偏离或保留是指影响合同的内容、服务质量；或者在实质上与磋商文件不一致，而且限制了采购人的权利或磋商供应商的义务，纠正这些偏离或保留将会对其他实质上响应要求的供应商的竞争地位产生不公正的影响。磋商小组决定供应商的响应性只根据响应性文件本身的内容，而不寻求外部的证据。如果响应性文件实质上没有响应磋商文件的要求，磋商小组将予以拒绝，供应商不得通过修改或撤销不合要求的偏离或保留而使其成为实质上响应。磋商小组将允许修正响应文件中不构成重大偏离的、微小的、非正规的、不一致的或不规则的地方， 但这些修改不能影响任何供应商相应的名次排列。</w:t>
      </w:r>
    </w:p>
    <w:p w14:paraId="01DDDA1B">
      <w:pPr>
        <w:pStyle w:val="43"/>
        <w:tabs>
          <w:tab w:val="left" w:pos="1325"/>
        </w:tabs>
        <w:spacing w:before="0" w:line="278" w:lineRule="auto"/>
        <w:ind w:left="643" w:right="144" w:firstLine="0"/>
        <w:rPr>
          <w:rFonts w:hint="default" w:ascii="Times New Roman" w:hAnsi="Times New Roman" w:eastAsia="宋体" w:cs="Times New Roman"/>
          <w:spacing w:val="-10"/>
          <w:sz w:val="21"/>
        </w:rPr>
      </w:pPr>
      <w:r>
        <w:rPr>
          <w:rFonts w:hint="default" w:ascii="Times New Roman" w:hAnsi="Times New Roman" w:eastAsia="宋体" w:cs="Times New Roman"/>
          <w:spacing w:val="-10"/>
          <w:sz w:val="21"/>
          <w:lang w:val="en-US"/>
        </w:rPr>
        <w:t>21.2</w:t>
      </w:r>
      <w:r>
        <w:rPr>
          <w:rFonts w:hint="default" w:ascii="Times New Roman" w:hAnsi="Times New Roman" w:eastAsia="宋体" w:cs="Times New Roman"/>
          <w:spacing w:val="-10"/>
          <w:sz w:val="21"/>
        </w:rPr>
        <w:t>磋商和澄清。在磋商澄清环节，对响应性文件中提供的货物和服务含义不明确、同类问题表述不一致或者明显文字和计算错误的内容，磋商小组可以要求供应商作出必要的澄清、说明或者纠正。供应商的澄清、说明、补正应当采用书面形式，由其授权代表签字，但不得改变响应性文件的实质性内容。</w:t>
      </w:r>
    </w:p>
    <w:p w14:paraId="09D16372">
      <w:pPr>
        <w:pStyle w:val="43"/>
        <w:tabs>
          <w:tab w:val="left" w:pos="1325"/>
        </w:tabs>
        <w:spacing w:before="0" w:line="278" w:lineRule="auto"/>
        <w:ind w:left="643" w:right="144" w:firstLine="0"/>
        <w:rPr>
          <w:rFonts w:hint="default" w:ascii="Times New Roman" w:hAnsi="Times New Roman" w:eastAsia="宋体" w:cs="Times New Roman"/>
          <w:spacing w:val="-10"/>
          <w:sz w:val="21"/>
        </w:rPr>
      </w:pPr>
      <w:r>
        <w:rPr>
          <w:rFonts w:hint="default" w:ascii="Times New Roman" w:hAnsi="Times New Roman" w:eastAsia="宋体" w:cs="Times New Roman"/>
          <w:spacing w:val="-10"/>
          <w:sz w:val="21"/>
          <w:lang w:val="en-US"/>
        </w:rPr>
        <w:t>21.3</w:t>
      </w:r>
      <w:r>
        <w:rPr>
          <w:rFonts w:hint="default" w:ascii="Times New Roman" w:hAnsi="Times New Roman" w:eastAsia="宋体" w:cs="Times New Roman"/>
          <w:spacing w:val="-10"/>
          <w:sz w:val="21"/>
        </w:rPr>
        <w:t>磋商小组所有成员集中与单一供应商分别就竞争性磋商采购项目的技术、商务和价格进行磋商，磋商的轮次由磋商小组决定。</w:t>
      </w:r>
    </w:p>
    <w:p w14:paraId="5D40CC27">
      <w:pPr>
        <w:pStyle w:val="43"/>
        <w:tabs>
          <w:tab w:val="left" w:pos="1325"/>
        </w:tabs>
        <w:spacing w:before="0" w:line="278" w:lineRule="auto"/>
        <w:ind w:left="643" w:right="144" w:firstLine="0"/>
        <w:rPr>
          <w:rFonts w:hint="default" w:ascii="Times New Roman" w:hAnsi="Times New Roman" w:eastAsia="宋体" w:cs="Times New Roman"/>
          <w:spacing w:val="-10"/>
          <w:sz w:val="21"/>
        </w:rPr>
      </w:pPr>
      <w:r>
        <w:rPr>
          <w:rFonts w:hint="default" w:ascii="Times New Roman" w:hAnsi="Times New Roman" w:eastAsia="宋体" w:cs="Times New Roman"/>
          <w:spacing w:val="-10"/>
          <w:sz w:val="21"/>
          <w:lang w:val="en-US"/>
        </w:rPr>
        <w:t>21.4</w:t>
      </w:r>
      <w:r>
        <w:rPr>
          <w:rFonts w:hint="default" w:ascii="Times New Roman" w:hAnsi="Times New Roman" w:eastAsia="宋体" w:cs="Times New Roman"/>
          <w:spacing w:val="-10"/>
          <w:sz w:val="21"/>
        </w:rPr>
        <w:t>磋商小组制定一个符合采购人要求的最优方案，或直接根据响应性文件要求所有供应商在规定时间内作最后报价。</w:t>
      </w:r>
    </w:p>
    <w:p w14:paraId="30FA70F9">
      <w:pPr>
        <w:pStyle w:val="43"/>
        <w:tabs>
          <w:tab w:val="left" w:pos="1325"/>
        </w:tabs>
        <w:spacing w:before="0" w:line="278" w:lineRule="auto"/>
        <w:ind w:left="643" w:right="144" w:firstLine="0"/>
        <w:rPr>
          <w:rFonts w:hint="default" w:ascii="Times New Roman" w:hAnsi="Times New Roman" w:eastAsia="宋体" w:cs="Times New Roman"/>
          <w:spacing w:val="-10"/>
          <w:sz w:val="21"/>
        </w:rPr>
      </w:pPr>
      <w:r>
        <w:rPr>
          <w:rFonts w:hint="default" w:ascii="Times New Roman" w:hAnsi="Times New Roman" w:eastAsia="宋体" w:cs="Times New Roman"/>
          <w:spacing w:val="-10"/>
          <w:sz w:val="21"/>
          <w:lang w:val="en-US"/>
        </w:rPr>
        <w:t>21.5</w:t>
      </w:r>
      <w:r>
        <w:rPr>
          <w:rFonts w:hint="default" w:ascii="Times New Roman" w:hAnsi="Times New Roman" w:eastAsia="宋体" w:cs="Times New Roman"/>
          <w:spacing w:val="-10"/>
          <w:sz w:val="21"/>
        </w:rPr>
        <w:t>最后报价是供应商响应文件的有效组成部分。采用竞争性磋商采购方式采购的项目，在采购过程中符合要求的供应商只有2家的，竞争性磋商采购活动可以继续进行。采购过程中符合要求的供应商只有1家的，采购人（项目实施机构）或者采购代理机构应当终止竞争性磋商采购活动，发布项目终止公告并说明原因，重新开展采购活动。</w:t>
      </w:r>
    </w:p>
    <w:p w14:paraId="0B25A74A">
      <w:pPr>
        <w:pStyle w:val="43"/>
        <w:tabs>
          <w:tab w:val="left" w:pos="1325"/>
        </w:tabs>
        <w:spacing w:before="0" w:line="278" w:lineRule="auto"/>
        <w:ind w:left="643" w:right="144" w:firstLine="0"/>
        <w:rPr>
          <w:rFonts w:hint="default" w:ascii="Times New Roman" w:hAnsi="Times New Roman" w:eastAsia="宋体" w:cs="Times New Roman"/>
          <w:spacing w:val="-10"/>
          <w:sz w:val="21"/>
        </w:rPr>
      </w:pPr>
      <w:r>
        <w:rPr>
          <w:rFonts w:hint="default" w:ascii="Times New Roman" w:hAnsi="Times New Roman" w:eastAsia="宋体" w:cs="Times New Roman"/>
          <w:b/>
          <w:bCs/>
          <w:spacing w:val="-3"/>
          <w:sz w:val="21"/>
          <w:lang w:val="en-US"/>
        </w:rPr>
        <w:t>21.6</w:t>
      </w:r>
      <w:r>
        <w:rPr>
          <w:rFonts w:hint="default" w:ascii="Times New Roman" w:hAnsi="Times New Roman" w:eastAsia="宋体" w:cs="Times New Roman"/>
          <w:b/>
          <w:bCs/>
          <w:spacing w:val="-3"/>
          <w:sz w:val="21"/>
        </w:rPr>
        <w:t>供应商最终总报价在响应产品数量没有增加，配置、服务没有重大提高的情况下，不允许高于第一次报价</w:t>
      </w:r>
      <w:r>
        <w:rPr>
          <w:rFonts w:hint="default" w:ascii="Times New Roman" w:hAnsi="Times New Roman" w:eastAsia="宋体" w:cs="Times New Roman"/>
          <w:spacing w:val="-3"/>
          <w:sz w:val="21"/>
        </w:rPr>
        <w:t>（即采购响应文件配置与分项报价表中的报价）。否则，磋商小组有权拒绝该报价并不</w:t>
      </w:r>
      <w:r>
        <w:rPr>
          <w:rFonts w:hint="default" w:ascii="Times New Roman" w:hAnsi="Times New Roman" w:eastAsia="宋体" w:cs="Times New Roman"/>
          <w:spacing w:val="-10"/>
          <w:sz w:val="21"/>
        </w:rPr>
        <w:t>再给予报价补救机会。</w:t>
      </w:r>
    </w:p>
    <w:p w14:paraId="68A0370E">
      <w:pPr>
        <w:pStyle w:val="43"/>
        <w:tabs>
          <w:tab w:val="left" w:pos="1325"/>
        </w:tabs>
        <w:spacing w:before="0" w:line="278" w:lineRule="auto"/>
        <w:ind w:left="643" w:right="144" w:firstLine="0"/>
        <w:rPr>
          <w:rFonts w:hint="default" w:ascii="Times New Roman" w:hAnsi="Times New Roman" w:eastAsia="宋体" w:cs="Times New Roman"/>
          <w:spacing w:val="-10"/>
          <w:sz w:val="21"/>
        </w:rPr>
      </w:pPr>
      <w:r>
        <w:rPr>
          <w:rFonts w:hint="default" w:ascii="Times New Roman" w:hAnsi="Times New Roman" w:eastAsia="宋体" w:cs="Times New Roman"/>
          <w:spacing w:val="-10"/>
          <w:sz w:val="21"/>
        </w:rPr>
        <w:t>2</w:t>
      </w:r>
      <w:r>
        <w:rPr>
          <w:rFonts w:hint="default" w:ascii="Times New Roman" w:hAnsi="Times New Roman" w:eastAsia="宋体" w:cs="Times New Roman"/>
          <w:spacing w:val="-10"/>
          <w:sz w:val="21"/>
          <w:lang w:val="en-US"/>
        </w:rPr>
        <w:t>1</w:t>
      </w:r>
      <w:r>
        <w:rPr>
          <w:rFonts w:hint="default" w:ascii="Times New Roman" w:hAnsi="Times New Roman" w:eastAsia="宋体" w:cs="Times New Roman"/>
          <w:spacing w:val="-10"/>
          <w:sz w:val="21"/>
        </w:rPr>
        <w:t>.</w:t>
      </w:r>
      <w:r>
        <w:rPr>
          <w:rFonts w:hint="default" w:ascii="Times New Roman" w:hAnsi="Times New Roman" w:eastAsia="宋体" w:cs="Times New Roman"/>
          <w:spacing w:val="-10"/>
          <w:sz w:val="21"/>
          <w:lang w:val="en-US"/>
        </w:rPr>
        <w:t>7</w:t>
      </w:r>
      <w:r>
        <w:rPr>
          <w:rFonts w:hint="default" w:ascii="Times New Roman" w:hAnsi="Times New Roman" w:eastAsia="宋体" w:cs="Times New Roman"/>
          <w:spacing w:val="-10"/>
          <w:sz w:val="21"/>
        </w:rPr>
        <w:t xml:space="preserve"> 采购活动终止</w:t>
      </w:r>
    </w:p>
    <w:p w14:paraId="6EAA61EF">
      <w:pPr>
        <w:pStyle w:val="43"/>
        <w:tabs>
          <w:tab w:val="left" w:pos="1325"/>
        </w:tabs>
        <w:spacing w:before="0" w:line="278" w:lineRule="auto"/>
        <w:ind w:left="643" w:right="144" w:firstLine="0"/>
        <w:rPr>
          <w:rFonts w:hint="default" w:ascii="Times New Roman" w:hAnsi="Times New Roman" w:eastAsia="宋体" w:cs="Times New Roman"/>
          <w:spacing w:val="-10"/>
          <w:sz w:val="21"/>
        </w:rPr>
      </w:pPr>
      <w:r>
        <w:rPr>
          <w:rFonts w:hint="default" w:ascii="Times New Roman" w:hAnsi="Times New Roman" w:eastAsia="宋体" w:cs="Times New Roman"/>
          <w:spacing w:val="-10"/>
          <w:sz w:val="21"/>
        </w:rPr>
        <w:t>出现下列情形之一的，本次采购活动将被终止：</w:t>
      </w:r>
    </w:p>
    <w:p w14:paraId="58A40171">
      <w:pPr>
        <w:pStyle w:val="43"/>
        <w:tabs>
          <w:tab w:val="left" w:pos="1325"/>
        </w:tabs>
        <w:spacing w:before="0" w:line="278" w:lineRule="auto"/>
        <w:ind w:left="643" w:right="144" w:firstLine="0"/>
        <w:rPr>
          <w:rFonts w:hint="default" w:ascii="Times New Roman" w:hAnsi="Times New Roman" w:eastAsia="宋体" w:cs="Times New Roman"/>
          <w:spacing w:val="-10"/>
          <w:sz w:val="21"/>
        </w:rPr>
      </w:pPr>
      <w:r>
        <w:rPr>
          <w:rFonts w:hint="default" w:ascii="Times New Roman" w:hAnsi="Times New Roman" w:eastAsia="宋体" w:cs="Times New Roman"/>
          <w:spacing w:val="-10"/>
          <w:sz w:val="21"/>
        </w:rPr>
        <w:t>2</w:t>
      </w:r>
      <w:r>
        <w:rPr>
          <w:rFonts w:hint="default" w:ascii="Times New Roman" w:hAnsi="Times New Roman" w:eastAsia="宋体" w:cs="Times New Roman"/>
          <w:spacing w:val="-10"/>
          <w:sz w:val="21"/>
          <w:lang w:val="en-US"/>
        </w:rPr>
        <w:t>1</w:t>
      </w:r>
      <w:r>
        <w:rPr>
          <w:rFonts w:hint="default" w:ascii="Times New Roman" w:hAnsi="Times New Roman" w:eastAsia="宋体" w:cs="Times New Roman"/>
          <w:spacing w:val="-10"/>
          <w:sz w:val="21"/>
        </w:rPr>
        <w:t>.</w:t>
      </w:r>
      <w:r>
        <w:rPr>
          <w:rFonts w:hint="default" w:ascii="Times New Roman" w:hAnsi="Times New Roman" w:eastAsia="宋体" w:cs="Times New Roman"/>
          <w:spacing w:val="-10"/>
          <w:sz w:val="21"/>
          <w:lang w:val="en-US"/>
        </w:rPr>
        <w:t>7</w:t>
      </w:r>
      <w:r>
        <w:rPr>
          <w:rFonts w:hint="default" w:ascii="Times New Roman" w:hAnsi="Times New Roman" w:eastAsia="宋体" w:cs="Times New Roman"/>
          <w:spacing w:val="-10"/>
          <w:sz w:val="21"/>
        </w:rPr>
        <w:t>.1 因情况变化，不再符合竞争性磋商采购方式适用情形的。</w:t>
      </w:r>
    </w:p>
    <w:p w14:paraId="02A1BF26">
      <w:pPr>
        <w:pStyle w:val="43"/>
        <w:tabs>
          <w:tab w:val="left" w:pos="1325"/>
        </w:tabs>
        <w:spacing w:before="0" w:line="278" w:lineRule="auto"/>
        <w:ind w:left="643" w:right="144" w:firstLine="0"/>
        <w:rPr>
          <w:rFonts w:hint="default" w:ascii="Times New Roman" w:hAnsi="Times New Roman" w:eastAsia="宋体" w:cs="Times New Roman"/>
          <w:spacing w:val="-10"/>
          <w:sz w:val="21"/>
        </w:rPr>
      </w:pPr>
      <w:r>
        <w:rPr>
          <w:rFonts w:hint="default" w:ascii="Times New Roman" w:hAnsi="Times New Roman" w:eastAsia="宋体" w:cs="Times New Roman"/>
          <w:spacing w:val="-10"/>
          <w:sz w:val="21"/>
        </w:rPr>
        <w:t>2</w:t>
      </w:r>
      <w:r>
        <w:rPr>
          <w:rFonts w:hint="default" w:ascii="Times New Roman" w:hAnsi="Times New Roman" w:eastAsia="宋体" w:cs="Times New Roman"/>
          <w:spacing w:val="-10"/>
          <w:sz w:val="21"/>
          <w:lang w:val="en-US"/>
        </w:rPr>
        <w:t>1</w:t>
      </w:r>
      <w:r>
        <w:rPr>
          <w:rFonts w:hint="default" w:ascii="Times New Roman" w:hAnsi="Times New Roman" w:eastAsia="宋体" w:cs="Times New Roman"/>
          <w:spacing w:val="-10"/>
          <w:sz w:val="21"/>
        </w:rPr>
        <w:t>.</w:t>
      </w:r>
      <w:r>
        <w:rPr>
          <w:rFonts w:hint="default" w:ascii="Times New Roman" w:hAnsi="Times New Roman" w:eastAsia="宋体" w:cs="Times New Roman"/>
          <w:spacing w:val="-10"/>
          <w:sz w:val="21"/>
          <w:lang w:val="en-US"/>
        </w:rPr>
        <w:t>7</w:t>
      </w:r>
      <w:r>
        <w:rPr>
          <w:rFonts w:hint="default" w:ascii="Times New Roman" w:hAnsi="Times New Roman" w:eastAsia="宋体" w:cs="Times New Roman"/>
          <w:spacing w:val="-10"/>
          <w:sz w:val="21"/>
        </w:rPr>
        <w:t>.2 出现影响采购公正的违法、违规行为的。</w:t>
      </w:r>
    </w:p>
    <w:p w14:paraId="2D09F4DD">
      <w:pPr>
        <w:pStyle w:val="43"/>
        <w:tabs>
          <w:tab w:val="left" w:pos="1325"/>
        </w:tabs>
        <w:spacing w:before="0" w:line="278" w:lineRule="auto"/>
        <w:ind w:left="643" w:right="144" w:firstLine="0"/>
        <w:rPr>
          <w:rFonts w:hint="default" w:ascii="Times New Roman" w:hAnsi="Times New Roman" w:eastAsia="宋体" w:cs="Times New Roman"/>
          <w:spacing w:val="-10"/>
          <w:sz w:val="21"/>
        </w:rPr>
      </w:pPr>
      <w:r>
        <w:rPr>
          <w:rFonts w:hint="default" w:ascii="Times New Roman" w:hAnsi="Times New Roman" w:eastAsia="宋体" w:cs="Times New Roman"/>
          <w:spacing w:val="-10"/>
          <w:sz w:val="21"/>
        </w:rPr>
        <w:t>2</w:t>
      </w:r>
      <w:r>
        <w:rPr>
          <w:rFonts w:hint="default" w:ascii="Times New Roman" w:hAnsi="Times New Roman" w:eastAsia="宋体" w:cs="Times New Roman"/>
          <w:spacing w:val="-10"/>
          <w:sz w:val="21"/>
          <w:lang w:val="en-US"/>
        </w:rPr>
        <w:t>1</w:t>
      </w:r>
      <w:r>
        <w:rPr>
          <w:rFonts w:hint="default" w:ascii="Times New Roman" w:hAnsi="Times New Roman" w:eastAsia="宋体" w:cs="Times New Roman"/>
          <w:spacing w:val="-10"/>
          <w:sz w:val="21"/>
        </w:rPr>
        <w:t>.</w:t>
      </w:r>
      <w:r>
        <w:rPr>
          <w:rFonts w:hint="default" w:ascii="Times New Roman" w:hAnsi="Times New Roman" w:eastAsia="宋体" w:cs="Times New Roman"/>
          <w:spacing w:val="-10"/>
          <w:sz w:val="21"/>
          <w:lang w:val="en-US"/>
        </w:rPr>
        <w:t>7</w:t>
      </w:r>
      <w:r>
        <w:rPr>
          <w:rFonts w:hint="default" w:ascii="Times New Roman" w:hAnsi="Times New Roman" w:eastAsia="宋体" w:cs="Times New Roman"/>
          <w:spacing w:val="-10"/>
          <w:sz w:val="21"/>
        </w:rPr>
        <w:t>.</w:t>
      </w:r>
      <w:r>
        <w:rPr>
          <w:rFonts w:hint="default" w:ascii="Times New Roman" w:hAnsi="Times New Roman" w:eastAsia="宋体" w:cs="Times New Roman"/>
          <w:spacing w:val="-10"/>
          <w:sz w:val="21"/>
          <w:lang w:val="en-US"/>
        </w:rPr>
        <w:t>3</w:t>
      </w:r>
      <w:r>
        <w:rPr>
          <w:rFonts w:hint="default" w:ascii="Times New Roman" w:hAnsi="Times New Roman" w:eastAsia="宋体" w:cs="Times New Roman"/>
          <w:spacing w:val="-10"/>
          <w:sz w:val="21"/>
        </w:rPr>
        <w:t xml:space="preserve"> 因重大变故，采购任务取消的；</w:t>
      </w:r>
    </w:p>
    <w:p w14:paraId="7CEFA631">
      <w:pPr>
        <w:pStyle w:val="43"/>
        <w:tabs>
          <w:tab w:val="left" w:pos="1325"/>
        </w:tabs>
        <w:spacing w:before="0" w:line="278" w:lineRule="auto"/>
        <w:ind w:left="643" w:right="144" w:firstLine="0"/>
        <w:rPr>
          <w:rFonts w:hint="default" w:ascii="Times New Roman" w:hAnsi="Times New Roman" w:eastAsia="宋体" w:cs="Times New Roman"/>
          <w:spacing w:val="-10"/>
          <w:sz w:val="21"/>
        </w:rPr>
      </w:pPr>
      <w:r>
        <w:rPr>
          <w:rFonts w:hint="default" w:ascii="Times New Roman" w:hAnsi="Times New Roman" w:eastAsia="宋体" w:cs="Times New Roman"/>
          <w:spacing w:val="-10"/>
          <w:sz w:val="21"/>
        </w:rPr>
        <w:t>2</w:t>
      </w:r>
      <w:r>
        <w:rPr>
          <w:rFonts w:hint="default" w:ascii="Times New Roman" w:hAnsi="Times New Roman" w:eastAsia="宋体" w:cs="Times New Roman"/>
          <w:spacing w:val="-10"/>
          <w:sz w:val="21"/>
          <w:lang w:val="en-US"/>
        </w:rPr>
        <w:t>1</w:t>
      </w:r>
      <w:r>
        <w:rPr>
          <w:rFonts w:hint="default" w:ascii="Times New Roman" w:hAnsi="Times New Roman" w:eastAsia="宋体" w:cs="Times New Roman"/>
          <w:spacing w:val="-10"/>
          <w:sz w:val="21"/>
        </w:rPr>
        <w:t>.</w:t>
      </w:r>
      <w:r>
        <w:rPr>
          <w:rFonts w:hint="default" w:ascii="Times New Roman" w:hAnsi="Times New Roman" w:eastAsia="宋体" w:cs="Times New Roman"/>
          <w:spacing w:val="-10"/>
          <w:sz w:val="21"/>
          <w:lang w:val="en-US"/>
        </w:rPr>
        <w:t>7</w:t>
      </w:r>
      <w:r>
        <w:rPr>
          <w:rFonts w:hint="default" w:ascii="Times New Roman" w:hAnsi="Times New Roman" w:eastAsia="宋体" w:cs="Times New Roman"/>
          <w:spacing w:val="-10"/>
          <w:sz w:val="21"/>
        </w:rPr>
        <w:t>.</w:t>
      </w:r>
      <w:r>
        <w:rPr>
          <w:rFonts w:hint="default" w:ascii="Times New Roman" w:hAnsi="Times New Roman" w:eastAsia="宋体" w:cs="Times New Roman"/>
          <w:spacing w:val="-10"/>
          <w:sz w:val="21"/>
          <w:lang w:val="en-US"/>
        </w:rPr>
        <w:t>4</w:t>
      </w:r>
      <w:r>
        <w:rPr>
          <w:rFonts w:hint="default" w:ascii="Times New Roman" w:hAnsi="Times New Roman" w:eastAsia="宋体" w:cs="Times New Roman"/>
          <w:spacing w:val="-10"/>
          <w:sz w:val="21"/>
        </w:rPr>
        <w:t xml:space="preserve"> 除本磋商文件第二章第2</w:t>
      </w:r>
      <w:r>
        <w:rPr>
          <w:rFonts w:hint="default" w:ascii="Times New Roman" w:hAnsi="Times New Roman" w:eastAsia="宋体" w:cs="Times New Roman"/>
          <w:spacing w:val="-10"/>
          <w:sz w:val="21"/>
          <w:lang w:val="en-US"/>
        </w:rPr>
        <w:t>1</w:t>
      </w:r>
      <w:r>
        <w:rPr>
          <w:rFonts w:hint="default" w:ascii="Times New Roman" w:hAnsi="Times New Roman" w:eastAsia="宋体" w:cs="Times New Roman"/>
          <w:spacing w:val="-10"/>
          <w:sz w:val="21"/>
        </w:rPr>
        <w:t>.</w:t>
      </w:r>
      <w:r>
        <w:rPr>
          <w:rFonts w:hint="default" w:ascii="Times New Roman" w:hAnsi="Times New Roman" w:eastAsia="宋体" w:cs="Times New Roman"/>
          <w:spacing w:val="-10"/>
          <w:sz w:val="21"/>
          <w:lang w:val="en-US"/>
        </w:rPr>
        <w:t>5</w:t>
      </w:r>
      <w:r>
        <w:rPr>
          <w:rFonts w:hint="default" w:ascii="Times New Roman" w:hAnsi="Times New Roman" w:eastAsia="宋体" w:cs="Times New Roman"/>
          <w:spacing w:val="-10"/>
          <w:sz w:val="21"/>
        </w:rPr>
        <w:t>条规定的情形外，采购过程中符合要求的供应商或者提交最后报价且未超过采购预算（最高限价）的供应商不足3家的。</w:t>
      </w:r>
    </w:p>
    <w:p w14:paraId="1DD3E663">
      <w:pPr>
        <w:pStyle w:val="43"/>
        <w:tabs>
          <w:tab w:val="left" w:pos="1116"/>
        </w:tabs>
        <w:spacing w:before="0" w:line="278" w:lineRule="auto"/>
        <w:ind w:left="643" w:right="219" w:firstLine="0"/>
        <w:jc w:val="both"/>
        <w:rPr>
          <w:rFonts w:hint="default" w:ascii="Times New Roman" w:hAnsi="Times New Roman" w:eastAsia="宋体" w:cs="Times New Roman"/>
          <w:spacing w:val="-3"/>
          <w:sz w:val="21"/>
        </w:rPr>
      </w:pPr>
    </w:p>
    <w:p w14:paraId="07C69648">
      <w:pPr>
        <w:spacing w:line="269" w:lineRule="exact"/>
        <w:ind w:left="643"/>
        <w:rPr>
          <w:rFonts w:hint="default" w:ascii="Times New Roman" w:hAnsi="Times New Roman" w:eastAsia="宋体" w:cs="Times New Roman"/>
          <w:b/>
          <w:sz w:val="21"/>
        </w:rPr>
      </w:pPr>
      <w:r>
        <w:rPr>
          <w:rFonts w:hint="default" w:ascii="Times New Roman" w:hAnsi="Times New Roman" w:eastAsia="宋体" w:cs="Times New Roman"/>
          <w:b/>
          <w:sz w:val="21"/>
        </w:rPr>
        <w:t>22、评分方法和标准。</w:t>
      </w:r>
    </w:p>
    <w:p w14:paraId="26EC3D23">
      <w:pPr>
        <w:pStyle w:val="43"/>
        <w:numPr>
          <w:ilvl w:val="1"/>
          <w:numId w:val="5"/>
        </w:numPr>
        <w:tabs>
          <w:tab w:val="left" w:pos="1116"/>
        </w:tabs>
        <w:spacing w:before="19" w:line="244" w:lineRule="auto"/>
        <w:ind w:right="250" w:firstLine="420"/>
        <w:rPr>
          <w:rFonts w:hint="default" w:ascii="Times New Roman" w:hAnsi="Times New Roman" w:eastAsia="宋体" w:cs="Times New Roman"/>
          <w:sz w:val="21"/>
        </w:rPr>
      </w:pPr>
      <w:r>
        <w:rPr>
          <w:rFonts w:hint="default" w:ascii="Times New Roman" w:hAnsi="Times New Roman" w:eastAsia="宋体" w:cs="Times New Roman"/>
          <w:spacing w:val="-3"/>
          <w:sz w:val="21"/>
        </w:rPr>
        <w:t>采用综合评分法。即在满足磋商文件实质性要求前提下，按照磋商文件中规定的各项因素进行综合评审后，以评审总得分最高的供应商作为成交候选供应商或者成交供应商的评分方法。</w:t>
      </w:r>
    </w:p>
    <w:p w14:paraId="269B670B">
      <w:pPr>
        <w:pStyle w:val="43"/>
        <w:numPr>
          <w:ilvl w:val="1"/>
          <w:numId w:val="5"/>
        </w:numPr>
        <w:tabs>
          <w:tab w:val="left" w:pos="1116"/>
        </w:tabs>
        <w:spacing w:before="0" w:line="261" w:lineRule="auto"/>
        <w:ind w:left="643" w:right="4937" w:firstLine="0"/>
        <w:rPr>
          <w:rFonts w:hint="default" w:ascii="Times New Roman" w:hAnsi="Times New Roman" w:eastAsia="宋体" w:cs="Times New Roman"/>
          <w:b/>
          <w:sz w:val="21"/>
        </w:rPr>
      </w:pPr>
      <w:r>
        <w:rPr>
          <w:rFonts w:hint="default" w:ascii="Times New Roman" w:hAnsi="Times New Roman" w:eastAsia="宋体" w:cs="Times New Roman"/>
          <w:spacing w:val="-1"/>
          <w:sz w:val="21"/>
        </w:rPr>
        <w:t xml:space="preserve">综合评分的主要因素 </w:t>
      </w:r>
      <w:r>
        <w:rPr>
          <w:rFonts w:hint="default" w:ascii="Times New Roman" w:hAnsi="Times New Roman" w:eastAsia="宋体" w:cs="Times New Roman"/>
          <w:b/>
          <w:sz w:val="21"/>
        </w:rPr>
        <w:t>评分标准详见第四章</w:t>
      </w:r>
      <w:bookmarkStart w:id="26" w:name="五、无效磋商响应文件"/>
      <w:bookmarkEnd w:id="26"/>
      <w:bookmarkStart w:id="27" w:name="_bookmark6"/>
      <w:bookmarkEnd w:id="27"/>
    </w:p>
    <w:p w14:paraId="0409DDB0">
      <w:pPr>
        <w:pStyle w:val="43"/>
        <w:tabs>
          <w:tab w:val="left" w:pos="1116"/>
        </w:tabs>
        <w:spacing w:before="0" w:line="261" w:lineRule="auto"/>
        <w:ind w:left="643" w:right="4937" w:firstLine="0"/>
        <w:rPr>
          <w:rFonts w:hint="default" w:ascii="Times New Roman" w:hAnsi="Times New Roman" w:eastAsia="宋体" w:cs="Times New Roman"/>
          <w:b/>
          <w:sz w:val="21"/>
        </w:rPr>
      </w:pPr>
    </w:p>
    <w:p w14:paraId="718FBD6A">
      <w:pPr>
        <w:pStyle w:val="43"/>
        <w:tabs>
          <w:tab w:val="left" w:pos="1116"/>
        </w:tabs>
        <w:spacing w:before="0" w:line="261" w:lineRule="auto"/>
        <w:ind w:left="643" w:right="4937" w:firstLine="0"/>
        <w:outlineLvl w:val="1"/>
        <w:rPr>
          <w:rFonts w:hint="default" w:ascii="Times New Roman" w:hAnsi="Times New Roman" w:eastAsia="宋体" w:cs="Times New Roman"/>
          <w:b/>
          <w:sz w:val="21"/>
        </w:rPr>
      </w:pPr>
      <w:bookmarkStart w:id="28" w:name="_Toc20560"/>
      <w:r>
        <w:rPr>
          <w:rFonts w:hint="default" w:ascii="Times New Roman" w:hAnsi="Times New Roman" w:eastAsia="宋体" w:cs="Times New Roman"/>
          <w:b/>
          <w:sz w:val="21"/>
        </w:rPr>
        <w:t>五、无效磋商响应文件</w:t>
      </w:r>
      <w:bookmarkEnd w:id="28"/>
    </w:p>
    <w:p w14:paraId="15100D8A">
      <w:pPr>
        <w:pStyle w:val="43"/>
        <w:tabs>
          <w:tab w:val="left" w:pos="1116"/>
        </w:tabs>
        <w:spacing w:before="0" w:line="261" w:lineRule="auto"/>
        <w:ind w:left="643" w:right="4937" w:firstLine="0"/>
        <w:rPr>
          <w:rFonts w:hint="default" w:ascii="Times New Roman" w:hAnsi="Times New Roman" w:eastAsia="宋体" w:cs="Times New Roman"/>
        </w:rPr>
      </w:pPr>
    </w:p>
    <w:p w14:paraId="1A922A0B">
      <w:pPr>
        <w:pStyle w:val="8"/>
        <w:spacing w:before="43"/>
        <w:ind w:left="643"/>
        <w:rPr>
          <w:rFonts w:hint="default" w:ascii="Times New Roman" w:hAnsi="Times New Roman" w:eastAsia="宋体" w:cs="Times New Roman"/>
        </w:rPr>
      </w:pPr>
      <w:r>
        <w:rPr>
          <w:rFonts w:hint="default" w:ascii="Times New Roman" w:hAnsi="Times New Roman" w:eastAsia="宋体" w:cs="Times New Roman"/>
        </w:rPr>
        <w:t>23.出现下列情形之一的供应商磋商响应文件按照无效处理：</w:t>
      </w:r>
    </w:p>
    <w:p w14:paraId="5EFD74FD">
      <w:pPr>
        <w:pStyle w:val="43"/>
        <w:tabs>
          <w:tab w:val="left" w:pos="1170"/>
        </w:tabs>
        <w:spacing w:line="278" w:lineRule="auto"/>
        <w:ind w:left="643" w:right="252" w:firstLine="0"/>
        <w:rPr>
          <w:rFonts w:hint="default" w:ascii="Times New Roman" w:hAnsi="Times New Roman" w:eastAsia="宋体" w:cs="Times New Roman"/>
          <w:spacing w:val="-3"/>
          <w:sz w:val="21"/>
        </w:rPr>
      </w:pPr>
      <w:r>
        <w:rPr>
          <w:rFonts w:hint="default" w:ascii="Times New Roman" w:hAnsi="Times New Roman" w:eastAsia="宋体" w:cs="Times New Roman"/>
          <w:spacing w:val="-3"/>
          <w:sz w:val="21"/>
        </w:rPr>
        <w:t>（</w:t>
      </w:r>
      <w:r>
        <w:rPr>
          <w:rFonts w:hint="default" w:ascii="Times New Roman" w:hAnsi="Times New Roman" w:eastAsia="宋体" w:cs="Times New Roman"/>
          <w:spacing w:val="-3"/>
          <w:sz w:val="21"/>
          <w:lang w:val="en-US"/>
        </w:rPr>
        <w:t>1</w:t>
      </w:r>
      <w:r>
        <w:rPr>
          <w:rFonts w:hint="default" w:ascii="Times New Roman" w:hAnsi="Times New Roman" w:eastAsia="宋体" w:cs="Times New Roman"/>
          <w:spacing w:val="-3"/>
          <w:sz w:val="21"/>
        </w:rPr>
        <w:t>）报价低于完成本项目发生的所有含税费用、支付给员工的工资（不得低于供应商所在地最低工资标准）和国家强制缴纳的各种社会保障资金、公积金，以及供应商认为需要的其他费用等；</w:t>
      </w:r>
    </w:p>
    <w:p w14:paraId="138C00C6">
      <w:pPr>
        <w:pStyle w:val="43"/>
        <w:tabs>
          <w:tab w:val="left" w:pos="1170"/>
        </w:tabs>
        <w:spacing w:line="278" w:lineRule="auto"/>
        <w:ind w:left="643" w:right="252" w:firstLine="0"/>
        <w:rPr>
          <w:rFonts w:hint="default" w:ascii="Times New Roman" w:hAnsi="Times New Roman" w:eastAsia="宋体" w:cs="Times New Roman"/>
          <w:spacing w:val="-3"/>
          <w:sz w:val="21"/>
        </w:rPr>
      </w:pPr>
      <w:r>
        <w:rPr>
          <w:rFonts w:hint="default" w:ascii="Times New Roman" w:hAnsi="Times New Roman" w:eastAsia="宋体" w:cs="Times New Roman"/>
          <w:spacing w:val="-3"/>
          <w:sz w:val="21"/>
        </w:rPr>
        <w:t>（2）未按照磋商文件规定要求密封、签署、盖章的；</w:t>
      </w:r>
    </w:p>
    <w:p w14:paraId="3BA85553">
      <w:pPr>
        <w:pStyle w:val="43"/>
        <w:tabs>
          <w:tab w:val="left" w:pos="1170"/>
        </w:tabs>
        <w:spacing w:line="278" w:lineRule="auto"/>
        <w:ind w:left="643" w:right="252" w:firstLine="0"/>
        <w:rPr>
          <w:rFonts w:hint="default" w:ascii="Times New Roman" w:hAnsi="Times New Roman" w:eastAsia="宋体" w:cs="Times New Roman"/>
          <w:spacing w:val="-3"/>
          <w:sz w:val="21"/>
        </w:rPr>
      </w:pPr>
      <w:r>
        <w:rPr>
          <w:rFonts w:hint="default" w:ascii="Times New Roman" w:hAnsi="Times New Roman" w:eastAsia="宋体" w:cs="Times New Roman"/>
          <w:spacing w:val="-3"/>
          <w:sz w:val="21"/>
        </w:rPr>
        <w:t>（3）不具备磋商文件中规定资格要求或未实质性响应磋商文件的；</w:t>
      </w:r>
    </w:p>
    <w:p w14:paraId="7AF77331">
      <w:pPr>
        <w:pStyle w:val="43"/>
        <w:tabs>
          <w:tab w:val="left" w:pos="1170"/>
        </w:tabs>
        <w:spacing w:line="278" w:lineRule="auto"/>
        <w:ind w:left="643" w:right="252" w:firstLine="0"/>
        <w:rPr>
          <w:rFonts w:hint="default" w:ascii="Times New Roman" w:hAnsi="Times New Roman" w:eastAsia="宋体" w:cs="Times New Roman"/>
          <w:spacing w:val="-3"/>
          <w:sz w:val="21"/>
        </w:rPr>
      </w:pPr>
      <w:r>
        <w:rPr>
          <w:rFonts w:hint="default" w:ascii="Times New Roman" w:hAnsi="Times New Roman" w:eastAsia="宋体" w:cs="Times New Roman"/>
          <w:spacing w:val="-3"/>
          <w:sz w:val="21"/>
        </w:rPr>
        <w:t>（4）投标报价超过磋商文件中规定的预算金额或者最高限价的；</w:t>
      </w:r>
    </w:p>
    <w:p w14:paraId="10D8B46F">
      <w:pPr>
        <w:pStyle w:val="43"/>
        <w:tabs>
          <w:tab w:val="left" w:pos="1170"/>
        </w:tabs>
        <w:spacing w:line="278" w:lineRule="auto"/>
        <w:ind w:left="643" w:right="252" w:firstLine="0"/>
        <w:rPr>
          <w:rFonts w:hint="default" w:ascii="Times New Roman" w:hAnsi="Times New Roman" w:eastAsia="宋体" w:cs="Times New Roman"/>
          <w:spacing w:val="-3"/>
          <w:sz w:val="21"/>
        </w:rPr>
      </w:pPr>
      <w:r>
        <w:rPr>
          <w:rFonts w:hint="default" w:ascii="Times New Roman" w:hAnsi="Times New Roman" w:eastAsia="宋体" w:cs="Times New Roman"/>
          <w:spacing w:val="-3"/>
          <w:sz w:val="21"/>
        </w:rPr>
        <w:t>（5）非实质性指标负偏离超过允许最大数量的；</w:t>
      </w:r>
    </w:p>
    <w:p w14:paraId="5B80ED66">
      <w:pPr>
        <w:pStyle w:val="43"/>
        <w:tabs>
          <w:tab w:val="left" w:pos="1170"/>
        </w:tabs>
        <w:spacing w:line="278" w:lineRule="auto"/>
        <w:ind w:left="643" w:right="252" w:firstLine="0"/>
        <w:rPr>
          <w:rFonts w:hint="default" w:ascii="Times New Roman" w:hAnsi="Times New Roman" w:eastAsia="宋体" w:cs="Times New Roman"/>
          <w:spacing w:val="-3"/>
          <w:sz w:val="21"/>
        </w:rPr>
      </w:pPr>
      <w:r>
        <w:rPr>
          <w:rFonts w:hint="default" w:ascii="Times New Roman" w:hAnsi="Times New Roman" w:eastAsia="宋体" w:cs="Times New Roman"/>
          <w:spacing w:val="-3"/>
          <w:sz w:val="21"/>
        </w:rPr>
        <w:t>（6）标准配置或标准要求有漏项的；</w:t>
      </w:r>
    </w:p>
    <w:p w14:paraId="65390300">
      <w:pPr>
        <w:pStyle w:val="43"/>
        <w:tabs>
          <w:tab w:val="left" w:pos="1170"/>
        </w:tabs>
        <w:spacing w:line="278" w:lineRule="auto"/>
        <w:ind w:left="643" w:right="252" w:firstLine="0"/>
        <w:rPr>
          <w:rFonts w:hint="default" w:ascii="Times New Roman" w:hAnsi="Times New Roman" w:eastAsia="宋体" w:cs="Times New Roman"/>
          <w:spacing w:val="-3"/>
          <w:sz w:val="21"/>
        </w:rPr>
      </w:pPr>
      <w:r>
        <w:rPr>
          <w:rFonts w:hint="default" w:ascii="Times New Roman" w:hAnsi="Times New Roman" w:eastAsia="宋体" w:cs="Times New Roman"/>
          <w:spacing w:val="-3"/>
          <w:sz w:val="21"/>
        </w:rPr>
        <w:t>（7）不同供应商的磋商响应文件异常一致或者投标报价呈规律性差异；</w:t>
      </w:r>
    </w:p>
    <w:p w14:paraId="1691691D">
      <w:pPr>
        <w:pStyle w:val="43"/>
        <w:tabs>
          <w:tab w:val="left" w:pos="1170"/>
        </w:tabs>
        <w:spacing w:line="278" w:lineRule="auto"/>
        <w:ind w:left="643" w:right="252" w:firstLine="0"/>
        <w:rPr>
          <w:rFonts w:hint="default" w:ascii="Times New Roman" w:hAnsi="Times New Roman" w:eastAsia="宋体" w:cs="Times New Roman"/>
          <w:spacing w:val="-3"/>
          <w:sz w:val="21"/>
        </w:rPr>
      </w:pPr>
      <w:r>
        <w:rPr>
          <w:rFonts w:hint="default" w:ascii="Times New Roman" w:hAnsi="Times New Roman" w:eastAsia="宋体" w:cs="Times New Roman"/>
          <w:spacing w:val="-3"/>
          <w:sz w:val="21"/>
        </w:rPr>
        <w:t>（8）不同供应商的磋商响应文件载明的项目管理班子成员出现同一人的；</w:t>
      </w:r>
    </w:p>
    <w:p w14:paraId="012B6540">
      <w:pPr>
        <w:pStyle w:val="43"/>
        <w:tabs>
          <w:tab w:val="left" w:pos="1170"/>
        </w:tabs>
        <w:spacing w:line="278" w:lineRule="auto"/>
        <w:ind w:left="643" w:right="252" w:firstLine="0"/>
        <w:rPr>
          <w:rFonts w:hint="default" w:ascii="Times New Roman" w:hAnsi="Times New Roman" w:eastAsia="宋体" w:cs="Times New Roman"/>
          <w:spacing w:val="-3"/>
          <w:sz w:val="21"/>
        </w:rPr>
      </w:pPr>
      <w:r>
        <w:rPr>
          <w:rFonts w:hint="default" w:ascii="Times New Roman" w:hAnsi="Times New Roman" w:eastAsia="宋体" w:cs="Times New Roman"/>
          <w:spacing w:val="-3"/>
          <w:sz w:val="21"/>
        </w:rPr>
        <w:t>（9）不同供应商的磋商响应文件相互混装的；</w:t>
      </w:r>
    </w:p>
    <w:p w14:paraId="35C76C5B">
      <w:pPr>
        <w:pStyle w:val="43"/>
        <w:tabs>
          <w:tab w:val="left" w:pos="1170"/>
        </w:tabs>
        <w:spacing w:line="278" w:lineRule="auto"/>
        <w:ind w:left="643" w:right="252" w:firstLine="0"/>
        <w:rPr>
          <w:rFonts w:hint="default" w:ascii="Times New Roman" w:hAnsi="Times New Roman" w:eastAsia="宋体" w:cs="Times New Roman"/>
          <w:spacing w:val="-3"/>
          <w:sz w:val="21"/>
        </w:rPr>
      </w:pPr>
      <w:r>
        <w:rPr>
          <w:rFonts w:hint="default" w:ascii="Times New Roman" w:hAnsi="Times New Roman" w:eastAsia="宋体" w:cs="Times New Roman"/>
          <w:spacing w:val="-3"/>
          <w:sz w:val="21"/>
        </w:rPr>
        <w:t>（10）不同供应商使用同一个人或者企业资金交纳磋商保证金或者投标保函的反担保的；</w:t>
      </w:r>
    </w:p>
    <w:p w14:paraId="7A1D3463">
      <w:pPr>
        <w:pStyle w:val="43"/>
        <w:tabs>
          <w:tab w:val="left" w:pos="1170"/>
        </w:tabs>
        <w:spacing w:line="278" w:lineRule="auto"/>
        <w:ind w:left="643" w:right="252" w:firstLine="0"/>
        <w:rPr>
          <w:rFonts w:hint="default" w:ascii="Times New Roman" w:hAnsi="Times New Roman" w:eastAsia="宋体" w:cs="Times New Roman"/>
          <w:spacing w:val="-3"/>
          <w:sz w:val="21"/>
        </w:rPr>
      </w:pPr>
      <w:r>
        <w:rPr>
          <w:rFonts w:hint="default" w:ascii="Times New Roman" w:hAnsi="Times New Roman" w:eastAsia="宋体" w:cs="Times New Roman"/>
          <w:spacing w:val="-3"/>
          <w:sz w:val="21"/>
        </w:rPr>
        <w:t>（11）不同供应商聘请同一人为其投标提供技术或者经济咨询服务的；</w:t>
      </w:r>
    </w:p>
    <w:p w14:paraId="78B0191B">
      <w:pPr>
        <w:pStyle w:val="43"/>
        <w:tabs>
          <w:tab w:val="left" w:pos="1170"/>
        </w:tabs>
        <w:spacing w:line="278" w:lineRule="auto"/>
        <w:ind w:left="643" w:right="252" w:firstLine="0"/>
        <w:rPr>
          <w:rFonts w:hint="default" w:ascii="Times New Roman" w:hAnsi="Times New Roman" w:eastAsia="宋体" w:cs="Times New Roman"/>
          <w:spacing w:val="-3"/>
          <w:sz w:val="21"/>
        </w:rPr>
      </w:pPr>
      <w:r>
        <w:rPr>
          <w:rFonts w:hint="default" w:ascii="Times New Roman" w:hAnsi="Times New Roman" w:eastAsia="宋体" w:cs="Times New Roman"/>
          <w:spacing w:val="-3"/>
          <w:sz w:val="21"/>
        </w:rPr>
        <w:t>（12）不同供应商的磋商响应文件由同一单位或者个人编制；</w:t>
      </w:r>
    </w:p>
    <w:p w14:paraId="164CE980">
      <w:pPr>
        <w:pStyle w:val="43"/>
        <w:tabs>
          <w:tab w:val="left" w:pos="1170"/>
        </w:tabs>
        <w:spacing w:line="278" w:lineRule="auto"/>
        <w:ind w:left="643" w:right="252" w:firstLine="0"/>
        <w:rPr>
          <w:rFonts w:hint="default" w:ascii="Times New Roman" w:hAnsi="Times New Roman" w:eastAsia="宋体" w:cs="Times New Roman"/>
          <w:spacing w:val="-3"/>
          <w:sz w:val="21"/>
        </w:rPr>
      </w:pPr>
      <w:r>
        <w:rPr>
          <w:rFonts w:hint="default" w:ascii="Times New Roman" w:hAnsi="Times New Roman" w:eastAsia="宋体" w:cs="Times New Roman"/>
          <w:spacing w:val="-3"/>
          <w:sz w:val="21"/>
        </w:rPr>
        <w:t>（13）不同供应商委托同一单位或者个人办理投标事宜；</w:t>
      </w:r>
    </w:p>
    <w:p w14:paraId="31EB7C32">
      <w:pPr>
        <w:pStyle w:val="43"/>
        <w:tabs>
          <w:tab w:val="left" w:pos="1170"/>
        </w:tabs>
        <w:spacing w:line="278" w:lineRule="auto"/>
        <w:ind w:left="643" w:right="252" w:firstLine="0"/>
        <w:rPr>
          <w:rFonts w:hint="default" w:ascii="Times New Roman" w:hAnsi="Times New Roman" w:eastAsia="宋体" w:cs="Times New Roman"/>
          <w:spacing w:val="-3"/>
          <w:sz w:val="21"/>
        </w:rPr>
      </w:pPr>
      <w:r>
        <w:rPr>
          <w:rFonts w:hint="default" w:ascii="Times New Roman" w:hAnsi="Times New Roman" w:eastAsia="宋体" w:cs="Times New Roman"/>
          <w:spacing w:val="-3"/>
          <w:sz w:val="21"/>
        </w:rPr>
        <w:t>（14）不同供应商的法定代表人或委托代理人有夫妻、直系血亲关系的；</w:t>
      </w:r>
    </w:p>
    <w:p w14:paraId="459B178C">
      <w:pPr>
        <w:pStyle w:val="43"/>
        <w:tabs>
          <w:tab w:val="left" w:pos="1170"/>
        </w:tabs>
        <w:spacing w:line="278" w:lineRule="auto"/>
        <w:ind w:left="643" w:right="252" w:firstLine="0"/>
        <w:rPr>
          <w:rFonts w:hint="default" w:ascii="Times New Roman" w:hAnsi="Times New Roman" w:eastAsia="宋体" w:cs="Times New Roman"/>
          <w:spacing w:val="-3"/>
          <w:sz w:val="21"/>
        </w:rPr>
      </w:pPr>
      <w:r>
        <w:rPr>
          <w:rFonts w:hint="default" w:ascii="Times New Roman" w:hAnsi="Times New Roman" w:eastAsia="宋体" w:cs="Times New Roman"/>
          <w:spacing w:val="-3"/>
          <w:sz w:val="21"/>
        </w:rPr>
        <w:t>（15）不同供应商的负责人为同一人或者存在控股、管理关系的；</w:t>
      </w:r>
    </w:p>
    <w:p w14:paraId="43143247">
      <w:pPr>
        <w:pStyle w:val="43"/>
        <w:tabs>
          <w:tab w:val="left" w:pos="1170"/>
        </w:tabs>
        <w:spacing w:line="278" w:lineRule="auto"/>
        <w:ind w:left="643" w:right="252" w:firstLine="0"/>
        <w:rPr>
          <w:rFonts w:hint="default" w:ascii="Times New Roman" w:hAnsi="Times New Roman" w:eastAsia="宋体" w:cs="Times New Roman"/>
          <w:spacing w:val="-3"/>
          <w:sz w:val="21"/>
        </w:rPr>
      </w:pPr>
      <w:r>
        <w:rPr>
          <w:rFonts w:hint="default" w:ascii="Times New Roman" w:hAnsi="Times New Roman" w:eastAsia="宋体" w:cs="Times New Roman"/>
          <w:spacing w:val="-3"/>
          <w:sz w:val="21"/>
        </w:rPr>
        <w:t>（16）不同供应商的磋商保证金从同一单位或者个人的账户转出。</w:t>
      </w:r>
    </w:p>
    <w:p w14:paraId="7FF0E9FB">
      <w:pPr>
        <w:pStyle w:val="43"/>
        <w:tabs>
          <w:tab w:val="left" w:pos="1170"/>
        </w:tabs>
        <w:spacing w:line="278" w:lineRule="auto"/>
        <w:ind w:left="643" w:right="252" w:firstLine="0"/>
        <w:rPr>
          <w:rFonts w:hint="default" w:ascii="Times New Roman" w:hAnsi="Times New Roman" w:eastAsia="宋体" w:cs="Times New Roman"/>
          <w:spacing w:val="-3"/>
          <w:sz w:val="21"/>
        </w:rPr>
      </w:pPr>
      <w:r>
        <w:rPr>
          <w:rFonts w:hint="default" w:ascii="Times New Roman" w:hAnsi="Times New Roman" w:eastAsia="宋体" w:cs="Times New Roman"/>
          <w:spacing w:val="-3"/>
          <w:sz w:val="21"/>
        </w:rPr>
        <w:t>（17）不同供应商的委托代理人(或法定代表人、项目经理、项目总监、项目负责人等)在采购文件发布日上月至投标截止日当月在同一单位缴纳社会保险的；</w:t>
      </w:r>
    </w:p>
    <w:p w14:paraId="78E2CF80">
      <w:pPr>
        <w:pStyle w:val="43"/>
        <w:tabs>
          <w:tab w:val="left" w:pos="1170"/>
        </w:tabs>
        <w:spacing w:line="278" w:lineRule="auto"/>
        <w:ind w:left="643" w:right="252" w:firstLine="0"/>
        <w:rPr>
          <w:rFonts w:hint="default" w:ascii="Times New Roman" w:hAnsi="Times New Roman" w:eastAsia="宋体" w:cs="Times New Roman"/>
          <w:spacing w:val="-3"/>
          <w:sz w:val="21"/>
        </w:rPr>
      </w:pPr>
      <w:r>
        <w:rPr>
          <w:rFonts w:hint="default" w:ascii="Times New Roman" w:hAnsi="Times New Roman" w:eastAsia="宋体" w:cs="Times New Roman"/>
          <w:spacing w:val="-3"/>
          <w:sz w:val="21"/>
        </w:rPr>
        <w:t>（18）不具备竞争性磋商文件中规定资格条件的；（仅审查采购人根据采购项目的特殊要求规定供应商的特定条件）；</w:t>
      </w:r>
    </w:p>
    <w:p w14:paraId="12D22651">
      <w:pPr>
        <w:pStyle w:val="43"/>
        <w:tabs>
          <w:tab w:val="left" w:pos="1170"/>
        </w:tabs>
        <w:spacing w:line="278" w:lineRule="auto"/>
        <w:ind w:left="643" w:right="252" w:firstLine="0"/>
        <w:rPr>
          <w:rFonts w:hint="default" w:ascii="Times New Roman" w:hAnsi="Times New Roman" w:eastAsia="宋体" w:cs="Times New Roman"/>
          <w:spacing w:val="-3"/>
          <w:sz w:val="21"/>
        </w:rPr>
      </w:pPr>
      <w:r>
        <w:rPr>
          <w:rFonts w:hint="default" w:ascii="Times New Roman" w:hAnsi="Times New Roman" w:eastAsia="宋体" w:cs="Times New Roman"/>
          <w:spacing w:val="-3"/>
          <w:sz w:val="21"/>
        </w:rPr>
        <w:t>（19）未实质性响应采购文件要求的；(出现重要条件不响应达到 3 个及以上的，且被磋商小组认定为质量和服务不能满足本项目要求，构成实质性不响应的。)</w:t>
      </w:r>
    </w:p>
    <w:p w14:paraId="655F8117">
      <w:pPr>
        <w:pStyle w:val="43"/>
        <w:tabs>
          <w:tab w:val="left" w:pos="1170"/>
        </w:tabs>
        <w:spacing w:line="278" w:lineRule="auto"/>
        <w:ind w:left="643" w:right="252" w:firstLine="0"/>
        <w:rPr>
          <w:rFonts w:hint="default" w:ascii="Times New Roman" w:hAnsi="Times New Roman" w:eastAsia="宋体" w:cs="Times New Roman"/>
          <w:spacing w:val="-3"/>
          <w:sz w:val="21"/>
        </w:rPr>
      </w:pPr>
      <w:r>
        <w:rPr>
          <w:rFonts w:hint="default" w:ascii="Times New Roman" w:hAnsi="Times New Roman" w:eastAsia="宋体" w:cs="Times New Roman"/>
          <w:spacing w:val="-3"/>
          <w:sz w:val="21"/>
        </w:rPr>
        <w:t>（20）报价超过磋商文件中规定的预算金额或者最高限价的；</w:t>
      </w:r>
    </w:p>
    <w:p w14:paraId="58D29EDC">
      <w:pPr>
        <w:pStyle w:val="43"/>
        <w:tabs>
          <w:tab w:val="left" w:pos="1170"/>
        </w:tabs>
        <w:spacing w:line="278" w:lineRule="auto"/>
        <w:ind w:left="643" w:right="252" w:firstLine="0"/>
        <w:rPr>
          <w:rFonts w:hint="default" w:ascii="Times New Roman" w:hAnsi="Times New Roman" w:eastAsia="宋体" w:cs="Times New Roman"/>
          <w:spacing w:val="-3"/>
          <w:sz w:val="21"/>
        </w:rPr>
      </w:pPr>
      <w:r>
        <w:rPr>
          <w:rFonts w:hint="default" w:ascii="Times New Roman" w:hAnsi="Times New Roman" w:eastAsia="宋体" w:cs="Times New Roman"/>
          <w:spacing w:val="-3"/>
          <w:sz w:val="21"/>
        </w:rPr>
        <w:t>（21）不符合法律、法规和竞争性磋商文件规定的其他实质性要求的；</w:t>
      </w:r>
    </w:p>
    <w:p w14:paraId="4BEE240F">
      <w:pPr>
        <w:pStyle w:val="43"/>
        <w:tabs>
          <w:tab w:val="left" w:pos="1170"/>
        </w:tabs>
        <w:ind w:left="643" w:firstLine="0"/>
        <w:rPr>
          <w:rFonts w:hint="default" w:ascii="Times New Roman" w:hAnsi="Times New Roman" w:eastAsia="宋体" w:cs="Times New Roman"/>
          <w:sz w:val="21"/>
          <w:lang w:val="en-US"/>
        </w:rPr>
      </w:pPr>
      <w:r>
        <w:rPr>
          <w:rFonts w:hint="default" w:ascii="Times New Roman" w:hAnsi="Times New Roman" w:eastAsia="宋体" w:cs="Times New Roman"/>
          <w:spacing w:val="-3"/>
          <w:sz w:val="21"/>
        </w:rPr>
        <w:t>（2</w:t>
      </w:r>
      <w:r>
        <w:rPr>
          <w:rFonts w:hint="default" w:ascii="Times New Roman" w:hAnsi="Times New Roman" w:eastAsia="宋体" w:cs="Times New Roman"/>
          <w:spacing w:val="-3"/>
          <w:sz w:val="21"/>
          <w:lang w:val="en-US"/>
        </w:rPr>
        <w:t>2</w:t>
      </w:r>
      <w:r>
        <w:rPr>
          <w:rFonts w:hint="default" w:ascii="Times New Roman" w:hAnsi="Times New Roman" w:eastAsia="宋体" w:cs="Times New Roman"/>
          <w:spacing w:val="-3"/>
          <w:sz w:val="21"/>
        </w:rPr>
        <w:t>）</w:t>
      </w:r>
      <w:r>
        <w:rPr>
          <w:rFonts w:hint="default" w:ascii="Times New Roman" w:hAnsi="Times New Roman" w:eastAsia="宋体" w:cs="Times New Roman"/>
          <w:sz w:val="21"/>
        </w:rPr>
        <w:t>未通过资格审查的。</w:t>
      </w:r>
    </w:p>
    <w:p w14:paraId="57671DC7">
      <w:pPr>
        <w:pStyle w:val="43"/>
        <w:tabs>
          <w:tab w:val="left" w:pos="1170"/>
        </w:tabs>
        <w:spacing w:line="278" w:lineRule="auto"/>
        <w:ind w:left="0" w:right="252" w:firstLine="632" w:firstLineChars="300"/>
        <w:outlineLvl w:val="1"/>
        <w:rPr>
          <w:rFonts w:hint="default" w:ascii="Times New Roman" w:hAnsi="Times New Roman" w:eastAsia="宋体" w:cs="Times New Roman"/>
          <w:b/>
          <w:sz w:val="21"/>
        </w:rPr>
      </w:pPr>
      <w:bookmarkStart w:id="29" w:name="_Toc23961"/>
      <w:r>
        <w:rPr>
          <w:rFonts w:hint="default" w:ascii="Times New Roman" w:hAnsi="Times New Roman" w:eastAsia="宋体" w:cs="Times New Roman"/>
          <w:b/>
          <w:sz w:val="21"/>
        </w:rPr>
        <w:t>六、成交及合同授予</w:t>
      </w:r>
      <w:bookmarkEnd w:id="29"/>
    </w:p>
    <w:p w14:paraId="4B797D90">
      <w:pPr>
        <w:spacing w:line="269" w:lineRule="exact"/>
        <w:ind w:left="643"/>
        <w:rPr>
          <w:rFonts w:hint="default" w:ascii="Times New Roman" w:hAnsi="Times New Roman" w:eastAsia="宋体" w:cs="Times New Roman"/>
          <w:b/>
          <w:sz w:val="21"/>
        </w:rPr>
      </w:pPr>
      <w:r>
        <w:rPr>
          <w:rFonts w:hint="default" w:ascii="Times New Roman" w:hAnsi="Times New Roman" w:eastAsia="宋体" w:cs="Times New Roman"/>
          <w:b/>
          <w:sz w:val="21"/>
        </w:rPr>
        <w:t>24、确定成交供应商</w:t>
      </w:r>
    </w:p>
    <w:p w14:paraId="0922DC0E">
      <w:pPr>
        <w:pStyle w:val="43"/>
        <w:numPr>
          <w:ilvl w:val="1"/>
          <w:numId w:val="6"/>
        </w:numPr>
        <w:tabs>
          <w:tab w:val="left" w:pos="1064"/>
        </w:tabs>
        <w:spacing w:line="278" w:lineRule="auto"/>
        <w:ind w:right="144" w:firstLine="420"/>
        <w:jc w:val="both"/>
        <w:rPr>
          <w:rFonts w:hint="default" w:ascii="Times New Roman" w:hAnsi="Times New Roman" w:eastAsia="宋体" w:cs="Times New Roman"/>
        </w:rPr>
      </w:pPr>
      <w:r>
        <w:rPr>
          <w:rFonts w:hint="default" w:ascii="Times New Roman" w:hAnsi="Times New Roman" w:eastAsia="宋体" w:cs="Times New Roman"/>
          <w:sz w:val="21"/>
        </w:rPr>
        <w:t>综合比较与评价后按照得分高低顺序对供应商进行排列。得分相同的，按磋商报价由低到高顺序排列。得分且磋商报价相同的，按技术指标优劣顺序排列。</w:t>
      </w:r>
      <w:r>
        <w:rPr>
          <w:rFonts w:hint="default" w:ascii="Times New Roman" w:hAnsi="Times New Roman" w:eastAsia="宋体" w:cs="Times New Roman"/>
          <w:b/>
          <w:sz w:val="21"/>
        </w:rPr>
        <w:t>综合排名第一名的供应商确定为成交供应</w:t>
      </w:r>
      <w:r>
        <w:rPr>
          <w:rFonts w:hint="default" w:ascii="Times New Roman" w:hAnsi="Times New Roman" w:eastAsia="宋体" w:cs="Times New Roman"/>
          <w:b/>
          <w:spacing w:val="-22"/>
          <w:sz w:val="21"/>
        </w:rPr>
        <w:t>商。</w:t>
      </w:r>
      <w:r>
        <w:rPr>
          <w:rFonts w:hint="default" w:ascii="Times New Roman" w:hAnsi="Times New Roman" w:eastAsia="宋体" w:cs="Times New Roman"/>
          <w:spacing w:val="-7"/>
          <w:sz w:val="21"/>
        </w:rPr>
        <w:t>磋商小组认为，排在前面的成交候选供应商的最低报价或者某些分项报价明显不合理或者低于成本， 有可能影响服务质量和不能诚信履约的，应当要求其在规定的期限内提供书面文件予以解释说明，并提交相关证明材料；否则，磋商小组可以取消该供应商的成交候选资格，按顺序由排在后面的成交候选供</w:t>
      </w:r>
      <w:r>
        <w:rPr>
          <w:rFonts w:hint="default" w:ascii="Times New Roman" w:hAnsi="Times New Roman" w:eastAsia="宋体" w:cs="Times New Roman"/>
        </w:rPr>
        <w:t>应商递补，以此类推。</w:t>
      </w:r>
    </w:p>
    <w:p w14:paraId="2D7F86E2">
      <w:pPr>
        <w:pStyle w:val="43"/>
        <w:numPr>
          <w:ilvl w:val="1"/>
          <w:numId w:val="6"/>
        </w:numPr>
        <w:tabs>
          <w:tab w:val="left" w:pos="1116"/>
        </w:tabs>
        <w:spacing w:before="42" w:line="278" w:lineRule="auto"/>
        <w:ind w:right="250" w:firstLine="420"/>
        <w:jc w:val="both"/>
        <w:rPr>
          <w:rFonts w:hint="default" w:ascii="Times New Roman" w:hAnsi="Times New Roman" w:eastAsia="宋体" w:cs="Times New Roman"/>
          <w:sz w:val="21"/>
        </w:rPr>
      </w:pPr>
      <w:r>
        <w:rPr>
          <w:rFonts w:hint="default" w:ascii="Times New Roman" w:hAnsi="Times New Roman" w:eastAsia="宋体" w:cs="Times New Roman"/>
          <w:spacing w:val="-4"/>
          <w:sz w:val="21"/>
        </w:rPr>
        <w:t>成交供应商确定后，将在原采购公告发布媒体上发布公告，向成交供应商发出成交通知书。成交供应商应按成交通知书规定的时间、地点与采购单位签订合同。</w:t>
      </w:r>
    </w:p>
    <w:p w14:paraId="07E792EC">
      <w:pPr>
        <w:pStyle w:val="43"/>
        <w:numPr>
          <w:ilvl w:val="1"/>
          <w:numId w:val="6"/>
        </w:numPr>
        <w:tabs>
          <w:tab w:val="left" w:pos="1116"/>
        </w:tabs>
        <w:spacing w:before="0" w:line="269" w:lineRule="exact"/>
        <w:ind w:left="1116" w:hanging="473"/>
        <w:jc w:val="both"/>
        <w:rPr>
          <w:rFonts w:hint="default" w:ascii="Times New Roman" w:hAnsi="Times New Roman" w:eastAsia="宋体" w:cs="Times New Roman"/>
          <w:sz w:val="21"/>
        </w:rPr>
      </w:pPr>
      <w:r>
        <w:rPr>
          <w:rFonts w:hint="default" w:ascii="Times New Roman" w:hAnsi="Times New Roman" w:eastAsia="宋体" w:cs="Times New Roman"/>
          <w:sz w:val="21"/>
        </w:rPr>
        <w:t>成交通知书对采购人和成交供应商具有同等法律效力。</w:t>
      </w:r>
    </w:p>
    <w:p w14:paraId="2018AB08">
      <w:pPr>
        <w:pStyle w:val="43"/>
        <w:numPr>
          <w:ilvl w:val="1"/>
          <w:numId w:val="6"/>
        </w:numPr>
        <w:tabs>
          <w:tab w:val="left" w:pos="1116"/>
        </w:tabs>
        <w:spacing w:line="278" w:lineRule="auto"/>
        <w:ind w:right="252" w:firstLine="420"/>
        <w:jc w:val="both"/>
        <w:rPr>
          <w:rFonts w:hint="default" w:ascii="Times New Roman" w:hAnsi="Times New Roman" w:eastAsia="宋体" w:cs="Times New Roman"/>
          <w:sz w:val="21"/>
        </w:rPr>
      </w:pPr>
      <w:r>
        <w:rPr>
          <w:rFonts w:hint="default" w:ascii="Times New Roman" w:hAnsi="Times New Roman" w:eastAsia="宋体" w:cs="Times New Roman"/>
          <w:sz w:val="21"/>
        </w:rPr>
        <w:t>成交通知书发出后，采购人或成交供应商拒绝签订合同的，拒绝签订合同的一方应至少向另一方支</w:t>
      </w:r>
      <w:r>
        <w:rPr>
          <w:rFonts w:hint="default" w:ascii="Times New Roman" w:hAnsi="Times New Roman" w:eastAsia="宋体" w:cs="Times New Roman"/>
          <w:spacing w:val="-3"/>
          <w:sz w:val="21"/>
        </w:rPr>
        <w:t>付与</w:t>
      </w:r>
      <w:r>
        <w:rPr>
          <w:rFonts w:hint="default" w:ascii="Times New Roman" w:hAnsi="Times New Roman" w:eastAsia="宋体" w:cs="Times New Roman"/>
          <w:spacing w:val="-3"/>
          <w:sz w:val="21"/>
          <w:lang w:val="en-US"/>
        </w:rPr>
        <w:t>采购预算1%</w:t>
      </w:r>
      <w:r>
        <w:rPr>
          <w:rFonts w:hint="default" w:ascii="Times New Roman" w:hAnsi="Times New Roman" w:eastAsia="宋体" w:cs="Times New Roman"/>
          <w:spacing w:val="-3"/>
          <w:sz w:val="21"/>
        </w:rPr>
        <w:t>的补偿金，以及为磋商过程所发生的有关费用和双方商定的其他补偿。</w:t>
      </w:r>
    </w:p>
    <w:p w14:paraId="59574723">
      <w:pPr>
        <w:pStyle w:val="43"/>
        <w:numPr>
          <w:ilvl w:val="1"/>
          <w:numId w:val="6"/>
        </w:numPr>
        <w:tabs>
          <w:tab w:val="left" w:pos="1116"/>
        </w:tabs>
        <w:spacing w:before="0" w:line="278" w:lineRule="auto"/>
        <w:ind w:right="216" w:firstLine="420"/>
        <w:jc w:val="both"/>
        <w:rPr>
          <w:rFonts w:hint="default" w:ascii="Times New Roman" w:hAnsi="Times New Roman" w:eastAsia="宋体" w:cs="Times New Roman"/>
          <w:b/>
          <w:sz w:val="21"/>
        </w:rPr>
      </w:pPr>
      <w:r>
        <w:rPr>
          <w:rFonts w:hint="default" w:ascii="Times New Roman" w:hAnsi="Times New Roman" w:eastAsia="宋体" w:cs="Times New Roman"/>
          <w:b/>
          <w:spacing w:val="-6"/>
          <w:sz w:val="21"/>
        </w:rPr>
        <w:t>成交通知书发出后，成交供应商除发生法律规定的不能预见、不能避免并不能克服的客观情况</w:t>
      </w:r>
      <w:r>
        <w:rPr>
          <w:rFonts w:hint="default" w:ascii="Times New Roman" w:hAnsi="Times New Roman" w:eastAsia="宋体" w:cs="Times New Roman"/>
          <w:b/>
          <w:spacing w:val="-5"/>
          <w:w w:val="95"/>
          <w:sz w:val="21"/>
        </w:rPr>
        <w:t>外</w:t>
      </w:r>
      <w:r>
        <w:rPr>
          <w:rFonts w:hint="default" w:ascii="Times New Roman" w:hAnsi="Times New Roman" w:eastAsia="宋体" w:cs="Times New Roman"/>
          <w:b/>
          <w:spacing w:val="-6"/>
          <w:sz w:val="21"/>
        </w:rPr>
        <w:t>不得放弃或拒绝签订合同的。放弃或拒绝签订合同的，情节严重的财政部门将其列入</w:t>
      </w:r>
      <w:r>
        <w:rPr>
          <w:rFonts w:hint="default" w:ascii="Times New Roman" w:hAnsi="Times New Roman" w:eastAsia="宋体" w:cs="Times New Roman"/>
          <w:b/>
          <w:spacing w:val="-5"/>
          <w:sz w:val="21"/>
        </w:rPr>
        <w:t>不良行为名单，在一至三年内不得参加采购活动。</w:t>
      </w:r>
    </w:p>
    <w:p w14:paraId="4E17F067">
      <w:pPr>
        <w:pStyle w:val="43"/>
        <w:numPr>
          <w:ilvl w:val="1"/>
          <w:numId w:val="6"/>
        </w:numPr>
        <w:tabs>
          <w:tab w:val="left" w:pos="1116"/>
        </w:tabs>
        <w:spacing w:before="0" w:line="269" w:lineRule="exact"/>
        <w:ind w:left="1116" w:hanging="473"/>
        <w:jc w:val="both"/>
        <w:rPr>
          <w:rFonts w:hint="default" w:ascii="Times New Roman" w:hAnsi="Times New Roman" w:eastAsia="宋体" w:cs="Times New Roman"/>
          <w:sz w:val="21"/>
        </w:rPr>
      </w:pPr>
      <w:r>
        <w:rPr>
          <w:rFonts w:hint="default" w:ascii="Times New Roman" w:hAnsi="Times New Roman" w:eastAsia="宋体" w:cs="Times New Roman"/>
          <w:sz w:val="21"/>
        </w:rPr>
        <w:t>代理机构对未成交的供应商不作未成交原因的解释。</w:t>
      </w:r>
    </w:p>
    <w:p w14:paraId="195430E7">
      <w:pPr>
        <w:pStyle w:val="43"/>
        <w:numPr>
          <w:ilvl w:val="1"/>
          <w:numId w:val="6"/>
        </w:numPr>
        <w:tabs>
          <w:tab w:val="left" w:pos="1116"/>
        </w:tabs>
        <w:ind w:left="1116" w:hanging="473"/>
        <w:jc w:val="both"/>
        <w:rPr>
          <w:rFonts w:hint="default" w:ascii="Times New Roman" w:hAnsi="Times New Roman" w:eastAsia="宋体" w:cs="Times New Roman"/>
          <w:sz w:val="21"/>
        </w:rPr>
      </w:pPr>
      <w:r>
        <w:rPr>
          <w:rFonts w:hint="default" w:ascii="Times New Roman" w:hAnsi="Times New Roman" w:eastAsia="宋体" w:cs="Times New Roman"/>
          <w:sz w:val="21"/>
        </w:rPr>
        <w:t>所有磋商响应文件都将作为档案保存，不论成交与否，代理中心均不退回。</w:t>
      </w:r>
    </w:p>
    <w:p w14:paraId="2C3FD2AC">
      <w:pPr>
        <w:spacing w:before="43"/>
        <w:ind w:left="635"/>
        <w:rPr>
          <w:rFonts w:hint="default" w:ascii="Times New Roman" w:hAnsi="Times New Roman" w:eastAsia="宋体" w:cs="Times New Roman"/>
          <w:b/>
          <w:sz w:val="21"/>
        </w:rPr>
      </w:pPr>
      <w:r>
        <w:rPr>
          <w:rFonts w:hint="default" w:ascii="Times New Roman" w:hAnsi="Times New Roman" w:eastAsia="宋体" w:cs="Times New Roman"/>
          <w:b/>
          <w:sz w:val="21"/>
        </w:rPr>
        <w:t>25、编写磋商（评审）报告</w:t>
      </w:r>
    </w:p>
    <w:p w14:paraId="42481F00">
      <w:pPr>
        <w:pStyle w:val="8"/>
        <w:spacing w:before="43"/>
        <w:ind w:left="643"/>
        <w:rPr>
          <w:rFonts w:hint="default" w:ascii="Times New Roman" w:hAnsi="Times New Roman" w:eastAsia="宋体" w:cs="Times New Roman"/>
        </w:rPr>
      </w:pPr>
      <w:r>
        <w:rPr>
          <w:rFonts w:hint="default" w:ascii="Times New Roman" w:hAnsi="Times New Roman" w:eastAsia="宋体" w:cs="Times New Roman"/>
        </w:rPr>
        <w:t>磋商小组根据磋商过程和结果编写磋商（评审）报告。</w:t>
      </w:r>
    </w:p>
    <w:p w14:paraId="3499E398">
      <w:pPr>
        <w:spacing w:before="43"/>
        <w:ind w:left="643"/>
        <w:rPr>
          <w:rFonts w:hint="default" w:ascii="Times New Roman" w:hAnsi="Times New Roman" w:eastAsia="宋体" w:cs="Times New Roman"/>
          <w:b/>
          <w:sz w:val="21"/>
        </w:rPr>
      </w:pPr>
      <w:r>
        <w:rPr>
          <w:rFonts w:hint="default" w:ascii="Times New Roman" w:hAnsi="Times New Roman" w:eastAsia="宋体" w:cs="Times New Roman"/>
          <w:b/>
          <w:sz w:val="21"/>
        </w:rPr>
        <w:t>26、签订合同</w:t>
      </w:r>
    </w:p>
    <w:p w14:paraId="603777ED">
      <w:pPr>
        <w:pStyle w:val="43"/>
        <w:numPr>
          <w:ilvl w:val="1"/>
          <w:numId w:val="7"/>
        </w:numPr>
        <w:tabs>
          <w:tab w:val="left" w:pos="1116"/>
        </w:tabs>
        <w:spacing w:line="278" w:lineRule="auto"/>
        <w:ind w:right="252" w:firstLine="420"/>
        <w:rPr>
          <w:rFonts w:hint="default" w:ascii="Times New Roman" w:hAnsi="Times New Roman" w:eastAsia="宋体" w:cs="Times New Roman"/>
          <w:sz w:val="21"/>
        </w:rPr>
      </w:pPr>
      <w:r>
        <w:rPr>
          <w:rFonts w:hint="default" w:ascii="Times New Roman" w:hAnsi="Times New Roman" w:eastAsia="宋体" w:cs="Times New Roman"/>
          <w:sz w:val="21"/>
          <w:szCs w:val="21"/>
        </w:rPr>
        <w:t>成交供应商应当自成交通知书发出之日起三十日内，与采购人签订采购合同，所签订的合同</w:t>
      </w:r>
      <w:r>
        <w:rPr>
          <w:rFonts w:hint="default" w:ascii="Times New Roman" w:hAnsi="Times New Roman" w:eastAsia="宋体" w:cs="Times New Roman"/>
          <w:spacing w:val="-2"/>
          <w:sz w:val="21"/>
        </w:rPr>
        <w:t>不得对竞争性磋商文件和竞争性磋商响应文件作实质性修改。</w:t>
      </w:r>
    </w:p>
    <w:p w14:paraId="7DB480D2">
      <w:pPr>
        <w:pStyle w:val="43"/>
        <w:numPr>
          <w:ilvl w:val="1"/>
          <w:numId w:val="7"/>
        </w:numPr>
        <w:tabs>
          <w:tab w:val="left" w:pos="1116"/>
        </w:tabs>
        <w:spacing w:line="278" w:lineRule="auto"/>
        <w:ind w:right="252" w:firstLine="420"/>
        <w:rPr>
          <w:rFonts w:hint="default" w:ascii="Times New Roman" w:hAnsi="Times New Roman" w:eastAsia="宋体" w:cs="Times New Roman"/>
          <w:spacing w:val="-2"/>
          <w:sz w:val="21"/>
        </w:rPr>
      </w:pPr>
      <w:r>
        <w:rPr>
          <w:rFonts w:hint="default" w:ascii="Times New Roman" w:hAnsi="Times New Roman" w:eastAsia="宋体" w:cs="Times New Roman"/>
          <w:spacing w:val="-2"/>
          <w:sz w:val="21"/>
        </w:rPr>
        <w:t>采购人不得向成交供应商提出任何不合理的要求作为签订合同的条件，不得与成交供应商私下订立背离合同实质性内容的协议。</w:t>
      </w:r>
    </w:p>
    <w:p w14:paraId="4EC6CD0C">
      <w:pPr>
        <w:pStyle w:val="43"/>
        <w:numPr>
          <w:ilvl w:val="1"/>
          <w:numId w:val="7"/>
        </w:numPr>
        <w:tabs>
          <w:tab w:val="left" w:pos="1116"/>
        </w:tabs>
        <w:spacing w:before="0" w:line="278" w:lineRule="auto"/>
        <w:ind w:right="252" w:firstLine="420"/>
        <w:rPr>
          <w:rFonts w:hint="default" w:ascii="Times New Roman" w:hAnsi="Times New Roman" w:eastAsia="宋体" w:cs="Times New Roman"/>
          <w:sz w:val="21"/>
        </w:rPr>
      </w:pPr>
      <w:r>
        <w:rPr>
          <w:rFonts w:hint="default" w:ascii="Times New Roman" w:hAnsi="Times New Roman" w:eastAsia="宋体" w:cs="Times New Roman"/>
          <w:spacing w:val="-2"/>
          <w:sz w:val="21"/>
        </w:rPr>
        <w:t>成交供应商因不可抗力或者自身原因不能履行采购合同的，采购人可以视情与排位在成交供应商之后第一位的成交候选供应商签订采购合同，以此类推。</w:t>
      </w:r>
    </w:p>
    <w:p w14:paraId="649FB496">
      <w:pPr>
        <w:pStyle w:val="43"/>
        <w:numPr>
          <w:ilvl w:val="1"/>
          <w:numId w:val="7"/>
        </w:numPr>
        <w:tabs>
          <w:tab w:val="left" w:pos="1116"/>
        </w:tabs>
        <w:spacing w:before="0" w:line="278" w:lineRule="auto"/>
        <w:ind w:right="148" w:firstLine="420"/>
        <w:rPr>
          <w:rFonts w:hint="default" w:ascii="Times New Roman" w:hAnsi="Times New Roman" w:eastAsia="宋体" w:cs="Times New Roman"/>
          <w:sz w:val="21"/>
        </w:rPr>
      </w:pPr>
      <w:r>
        <w:rPr>
          <w:rFonts w:hint="default" w:ascii="Times New Roman" w:hAnsi="Times New Roman" w:eastAsia="宋体" w:cs="Times New Roman"/>
          <w:spacing w:val="-3"/>
          <w:sz w:val="21"/>
        </w:rPr>
        <w:t>采购合同履行中，采购人需追加与合同标的相同的服务的，在不改变合同其他条款的前提下，可以与供应商协商签订补充合同，但所有补充合同的采购金额不得超过原合同采购金额的百分之十。</w:t>
      </w:r>
    </w:p>
    <w:p w14:paraId="1A336C89">
      <w:pPr>
        <w:pStyle w:val="3"/>
        <w:spacing w:line="269" w:lineRule="exact"/>
        <w:ind w:left="643"/>
        <w:rPr>
          <w:rFonts w:hint="default" w:ascii="Times New Roman" w:hAnsi="Times New Roman" w:eastAsia="宋体" w:cs="Times New Roman"/>
        </w:rPr>
      </w:pPr>
      <w:bookmarkStart w:id="30" w:name="_bookmark8"/>
      <w:bookmarkEnd w:id="30"/>
      <w:bookmarkStart w:id="31" w:name="七、无成交供应商原因"/>
      <w:bookmarkEnd w:id="31"/>
      <w:bookmarkStart w:id="32" w:name="_Toc12284"/>
      <w:r>
        <w:rPr>
          <w:rFonts w:hint="default" w:ascii="Times New Roman" w:hAnsi="Times New Roman" w:eastAsia="宋体" w:cs="Times New Roman"/>
        </w:rPr>
        <w:t>七、无成交供应商原因</w:t>
      </w:r>
      <w:bookmarkEnd w:id="32"/>
    </w:p>
    <w:p w14:paraId="5815D7B3">
      <w:pPr>
        <w:pStyle w:val="43"/>
        <w:numPr>
          <w:ilvl w:val="0"/>
          <w:numId w:val="8"/>
        </w:numPr>
        <w:tabs>
          <w:tab w:val="left" w:pos="960"/>
        </w:tabs>
        <w:spacing w:before="42"/>
        <w:rPr>
          <w:rFonts w:hint="default" w:ascii="Times New Roman" w:hAnsi="Times New Roman" w:eastAsia="宋体" w:cs="Times New Roman"/>
          <w:sz w:val="19"/>
        </w:rPr>
      </w:pPr>
      <w:r>
        <w:rPr>
          <w:rFonts w:hint="default" w:ascii="Times New Roman" w:hAnsi="Times New Roman" w:eastAsia="宋体" w:cs="Times New Roman"/>
          <w:sz w:val="21"/>
        </w:rPr>
        <w:t>出现下列情形之一的本次采购无成交供应商：</w:t>
      </w:r>
    </w:p>
    <w:p w14:paraId="5345AE16">
      <w:pPr>
        <w:pStyle w:val="43"/>
        <w:numPr>
          <w:ilvl w:val="0"/>
          <w:numId w:val="9"/>
        </w:numPr>
        <w:tabs>
          <w:tab w:val="left" w:pos="1170"/>
        </w:tabs>
        <w:rPr>
          <w:rFonts w:hint="default" w:ascii="Times New Roman" w:hAnsi="Times New Roman" w:eastAsia="宋体" w:cs="Times New Roman"/>
          <w:sz w:val="21"/>
        </w:rPr>
      </w:pPr>
      <w:r>
        <w:rPr>
          <w:rFonts w:hint="default" w:ascii="Times New Roman" w:hAnsi="Times New Roman" w:eastAsia="宋体" w:cs="Times New Roman"/>
          <w:sz w:val="21"/>
        </w:rPr>
        <w:t>所有供应商的磋商响应文件被磋商小组认定为无效的；</w:t>
      </w:r>
    </w:p>
    <w:p w14:paraId="4393C824">
      <w:pPr>
        <w:pStyle w:val="43"/>
        <w:numPr>
          <w:ilvl w:val="0"/>
          <w:numId w:val="9"/>
        </w:numPr>
        <w:tabs>
          <w:tab w:val="left" w:pos="1170"/>
        </w:tabs>
        <w:rPr>
          <w:rFonts w:hint="default" w:ascii="Times New Roman" w:hAnsi="Times New Roman" w:eastAsia="宋体" w:cs="Times New Roman"/>
          <w:sz w:val="21"/>
        </w:rPr>
      </w:pPr>
      <w:r>
        <w:rPr>
          <w:rFonts w:hint="default" w:ascii="Times New Roman" w:hAnsi="Times New Roman" w:eastAsia="宋体" w:cs="Times New Roman"/>
          <w:sz w:val="21"/>
        </w:rPr>
        <w:t>出现影响采购公正的违法、违规行为的；</w:t>
      </w:r>
    </w:p>
    <w:p w14:paraId="17EC1665">
      <w:pPr>
        <w:pStyle w:val="43"/>
        <w:numPr>
          <w:ilvl w:val="0"/>
          <w:numId w:val="9"/>
        </w:numPr>
        <w:tabs>
          <w:tab w:val="left" w:pos="1170"/>
        </w:tabs>
        <w:rPr>
          <w:rFonts w:hint="default" w:ascii="Times New Roman" w:hAnsi="Times New Roman" w:eastAsia="宋体" w:cs="Times New Roman"/>
          <w:sz w:val="21"/>
        </w:rPr>
      </w:pPr>
      <w:r>
        <w:rPr>
          <w:rFonts w:hint="default" w:ascii="Times New Roman" w:hAnsi="Times New Roman" w:eastAsia="宋体" w:cs="Times New Roman"/>
          <w:sz w:val="21"/>
        </w:rPr>
        <w:t>供应商的最终报价超过采购预算，且采购人不能支付的；</w:t>
      </w:r>
    </w:p>
    <w:p w14:paraId="3DE8A663">
      <w:pPr>
        <w:pStyle w:val="43"/>
        <w:numPr>
          <w:ilvl w:val="0"/>
          <w:numId w:val="9"/>
        </w:numPr>
        <w:tabs>
          <w:tab w:val="left" w:pos="1170"/>
        </w:tabs>
        <w:rPr>
          <w:rFonts w:hint="default" w:ascii="Times New Roman" w:hAnsi="Times New Roman" w:eastAsia="宋体" w:cs="Times New Roman"/>
          <w:sz w:val="21"/>
        </w:rPr>
      </w:pPr>
      <w:r>
        <w:rPr>
          <w:rFonts w:hint="default" w:ascii="Times New Roman" w:hAnsi="Times New Roman" w:eastAsia="宋体" w:cs="Times New Roman"/>
          <w:sz w:val="21"/>
        </w:rPr>
        <w:t>因重大变故，采购任务取消的；</w:t>
      </w:r>
    </w:p>
    <w:p w14:paraId="00C39D59">
      <w:pPr>
        <w:pStyle w:val="43"/>
        <w:numPr>
          <w:ilvl w:val="0"/>
          <w:numId w:val="9"/>
        </w:numPr>
        <w:tabs>
          <w:tab w:val="left" w:pos="1170"/>
        </w:tabs>
        <w:rPr>
          <w:rFonts w:hint="default" w:ascii="Times New Roman" w:hAnsi="Times New Roman" w:eastAsia="宋体" w:cs="Times New Roman"/>
          <w:sz w:val="21"/>
        </w:rPr>
      </w:pPr>
      <w:r>
        <w:rPr>
          <w:rFonts w:hint="default" w:ascii="Times New Roman" w:hAnsi="Times New Roman" w:eastAsia="宋体" w:cs="Times New Roman"/>
          <w:sz w:val="21"/>
        </w:rPr>
        <w:t xml:space="preserve">采购人需求发生重大变化暂时不能确定或供应商提供的服务不能满足需求等  </w:t>
      </w:r>
      <w:bookmarkStart w:id="33" w:name="八、质疑和投诉"/>
      <w:bookmarkEnd w:id="33"/>
      <w:bookmarkStart w:id="34" w:name="_bookmark9"/>
      <w:bookmarkEnd w:id="34"/>
    </w:p>
    <w:p w14:paraId="7CEFB171">
      <w:pPr>
        <w:pStyle w:val="43"/>
        <w:tabs>
          <w:tab w:val="left" w:pos="1170"/>
        </w:tabs>
        <w:spacing w:line="278" w:lineRule="auto"/>
        <w:ind w:left="643" w:right="1846" w:firstLine="0"/>
        <w:rPr>
          <w:rFonts w:hint="default" w:ascii="Times New Roman" w:hAnsi="Times New Roman" w:eastAsia="宋体" w:cs="Times New Roman"/>
          <w:b/>
          <w:sz w:val="21"/>
        </w:rPr>
      </w:pPr>
    </w:p>
    <w:p w14:paraId="7206E9B8">
      <w:pPr>
        <w:pStyle w:val="43"/>
        <w:tabs>
          <w:tab w:val="left" w:pos="1170"/>
        </w:tabs>
        <w:spacing w:line="278" w:lineRule="auto"/>
        <w:ind w:left="643" w:right="1846" w:firstLine="0"/>
        <w:outlineLvl w:val="1"/>
        <w:rPr>
          <w:rFonts w:hint="default" w:ascii="Times New Roman" w:hAnsi="Times New Roman" w:eastAsia="宋体" w:cs="Times New Roman"/>
          <w:b/>
          <w:sz w:val="21"/>
        </w:rPr>
      </w:pPr>
      <w:bookmarkStart w:id="35" w:name="_Toc24266"/>
      <w:r>
        <w:rPr>
          <w:rFonts w:hint="default" w:ascii="Times New Roman" w:hAnsi="Times New Roman" w:eastAsia="宋体" w:cs="Times New Roman"/>
          <w:b/>
          <w:sz w:val="21"/>
        </w:rPr>
        <w:t>八、质疑和投诉</w:t>
      </w:r>
      <w:bookmarkEnd w:id="35"/>
    </w:p>
    <w:p w14:paraId="28AB034C">
      <w:pPr>
        <w:pStyle w:val="43"/>
        <w:numPr>
          <w:ilvl w:val="0"/>
          <w:numId w:val="8"/>
        </w:numPr>
        <w:tabs>
          <w:tab w:val="left" w:pos="1066"/>
        </w:tabs>
        <w:spacing w:before="0" w:line="269" w:lineRule="exact"/>
        <w:ind w:left="1065" w:hanging="423"/>
        <w:rPr>
          <w:rFonts w:hint="default" w:ascii="Times New Roman" w:hAnsi="Times New Roman" w:eastAsia="宋体" w:cs="Times New Roman"/>
          <w:b/>
          <w:sz w:val="19"/>
        </w:rPr>
      </w:pPr>
      <w:r>
        <w:rPr>
          <w:rFonts w:hint="default" w:ascii="Times New Roman" w:hAnsi="Times New Roman" w:eastAsia="宋体" w:cs="Times New Roman"/>
          <w:b/>
          <w:w w:val="95"/>
          <w:sz w:val="21"/>
        </w:rPr>
        <w:t>质疑</w:t>
      </w:r>
    </w:p>
    <w:p w14:paraId="02EAAE8E">
      <w:pPr>
        <w:pStyle w:val="43"/>
        <w:numPr>
          <w:ilvl w:val="1"/>
          <w:numId w:val="8"/>
        </w:numPr>
        <w:tabs>
          <w:tab w:val="left" w:pos="1116"/>
        </w:tabs>
        <w:spacing w:line="278" w:lineRule="auto"/>
        <w:ind w:right="250" w:firstLine="420"/>
        <w:jc w:val="both"/>
        <w:rPr>
          <w:rFonts w:hint="default" w:ascii="Times New Roman" w:hAnsi="Times New Roman" w:eastAsia="宋体" w:cs="Times New Roman"/>
          <w:sz w:val="21"/>
        </w:rPr>
      </w:pPr>
      <w:r>
        <w:rPr>
          <w:rFonts w:hint="default" w:ascii="Times New Roman" w:hAnsi="Times New Roman" w:eastAsia="宋体" w:cs="Times New Roman"/>
          <w:spacing w:val="-2"/>
          <w:sz w:val="21"/>
        </w:rPr>
        <w:t>磋商供应商对磋商活动事项有疑问的，可以向采购代理机构提出询问，采购代理机构将及时作出答复，但答复的内容不涉及商业秘密。</w:t>
      </w:r>
    </w:p>
    <w:p w14:paraId="7F5AF1AB">
      <w:pPr>
        <w:pStyle w:val="43"/>
        <w:numPr>
          <w:ilvl w:val="1"/>
          <w:numId w:val="8"/>
        </w:numPr>
        <w:tabs>
          <w:tab w:val="left" w:pos="1116"/>
        </w:tabs>
        <w:spacing w:before="0" w:line="278" w:lineRule="auto"/>
        <w:ind w:right="247" w:firstLine="420"/>
        <w:jc w:val="both"/>
        <w:rPr>
          <w:rFonts w:hint="default" w:ascii="Times New Roman" w:hAnsi="Times New Roman" w:eastAsia="宋体" w:cs="Times New Roman"/>
          <w:sz w:val="21"/>
        </w:rPr>
      </w:pPr>
      <w:r>
        <w:rPr>
          <w:rFonts w:hint="default" w:ascii="Times New Roman" w:hAnsi="Times New Roman" w:eastAsia="宋体" w:cs="Times New Roman"/>
          <w:sz w:val="21"/>
        </w:rPr>
        <w:t>磋商供应商认为磋商文件、磋商过程和成交结果使自己的合法权益受到损害的，可以在知道或者</w:t>
      </w:r>
      <w:r>
        <w:rPr>
          <w:rFonts w:hint="default" w:ascii="Times New Roman" w:hAnsi="Times New Roman" w:eastAsia="宋体" w:cs="Times New Roman"/>
          <w:spacing w:val="-7"/>
          <w:sz w:val="21"/>
        </w:rPr>
        <w:t xml:space="preserve">应知其权益受到损害之日起 </w:t>
      </w:r>
      <w:r>
        <w:rPr>
          <w:rFonts w:hint="default" w:ascii="Times New Roman" w:hAnsi="Times New Roman" w:eastAsia="宋体" w:cs="Times New Roman"/>
          <w:b/>
          <w:sz w:val="21"/>
        </w:rPr>
        <w:t>7</w:t>
      </w:r>
      <w:r>
        <w:rPr>
          <w:rFonts w:hint="default" w:ascii="Times New Roman" w:hAnsi="Times New Roman" w:eastAsia="宋体" w:cs="Times New Roman"/>
          <w:b/>
          <w:spacing w:val="-12"/>
          <w:sz w:val="21"/>
        </w:rPr>
        <w:t xml:space="preserve"> 个工作日</w:t>
      </w:r>
      <w:r>
        <w:rPr>
          <w:rFonts w:hint="default" w:ascii="Times New Roman" w:hAnsi="Times New Roman" w:eastAsia="宋体" w:cs="Times New Roman"/>
          <w:sz w:val="21"/>
        </w:rPr>
        <w:t>内，以书面形式一次性向采购代理机构提出全部质疑，但需对质疑内容的真实性承担责任。</w:t>
      </w:r>
    </w:p>
    <w:p w14:paraId="25E588F1">
      <w:pPr>
        <w:pStyle w:val="43"/>
        <w:numPr>
          <w:ilvl w:val="1"/>
          <w:numId w:val="8"/>
        </w:numPr>
        <w:tabs>
          <w:tab w:val="left" w:pos="1116"/>
        </w:tabs>
        <w:spacing w:before="0" w:line="278" w:lineRule="auto"/>
        <w:ind w:right="250" w:firstLine="420"/>
        <w:jc w:val="both"/>
        <w:rPr>
          <w:rFonts w:hint="default" w:ascii="Times New Roman" w:hAnsi="Times New Roman" w:eastAsia="宋体" w:cs="Times New Roman"/>
          <w:sz w:val="21"/>
        </w:rPr>
      </w:pPr>
      <w:r>
        <w:rPr>
          <w:rFonts w:hint="default" w:ascii="Times New Roman" w:hAnsi="Times New Roman" w:eastAsia="宋体" w:cs="Times New Roman"/>
          <w:spacing w:val="-3"/>
          <w:sz w:val="21"/>
        </w:rPr>
        <w:t xml:space="preserve">采购代理机构在收到磋商供应商的书面质疑后 </w:t>
      </w:r>
      <w:r>
        <w:rPr>
          <w:rFonts w:hint="default" w:ascii="Times New Roman" w:hAnsi="Times New Roman" w:eastAsia="宋体" w:cs="Times New Roman"/>
          <w:sz w:val="21"/>
        </w:rPr>
        <w:t>7</w:t>
      </w:r>
      <w:r>
        <w:rPr>
          <w:rFonts w:hint="default" w:ascii="Times New Roman" w:hAnsi="Times New Roman" w:eastAsia="宋体" w:cs="Times New Roman"/>
          <w:spacing w:val="-11"/>
          <w:sz w:val="21"/>
        </w:rPr>
        <w:t xml:space="preserve"> 个工作日内作出答复，并以书面形式通知质疑磋商供应商和其他有关磋商供应商，但答复的内容不涉及商业秘密。</w:t>
      </w:r>
    </w:p>
    <w:p w14:paraId="3C5EF0FD">
      <w:pPr>
        <w:pStyle w:val="43"/>
        <w:numPr>
          <w:ilvl w:val="0"/>
          <w:numId w:val="8"/>
        </w:numPr>
        <w:tabs>
          <w:tab w:val="left" w:pos="1066"/>
        </w:tabs>
        <w:spacing w:before="0" w:line="269" w:lineRule="exact"/>
        <w:ind w:left="1065" w:hanging="423"/>
        <w:rPr>
          <w:rFonts w:hint="default" w:ascii="Times New Roman" w:hAnsi="Times New Roman" w:eastAsia="宋体" w:cs="Times New Roman"/>
          <w:b/>
          <w:sz w:val="19"/>
        </w:rPr>
      </w:pPr>
      <w:r>
        <w:rPr>
          <w:rFonts w:hint="default" w:ascii="Times New Roman" w:hAnsi="Times New Roman" w:eastAsia="宋体" w:cs="Times New Roman"/>
          <w:b/>
          <w:sz w:val="21"/>
        </w:rPr>
        <w:t>投诉</w:t>
      </w:r>
    </w:p>
    <w:p w14:paraId="6A96A905">
      <w:pPr>
        <w:pStyle w:val="43"/>
        <w:numPr>
          <w:ilvl w:val="1"/>
          <w:numId w:val="8"/>
        </w:numPr>
        <w:tabs>
          <w:tab w:val="left" w:pos="1116"/>
        </w:tabs>
        <w:spacing w:before="0" w:line="278" w:lineRule="auto"/>
        <w:ind w:right="247" w:firstLine="420"/>
        <w:jc w:val="both"/>
        <w:rPr>
          <w:rFonts w:hint="default" w:ascii="Times New Roman" w:hAnsi="Times New Roman" w:eastAsia="宋体" w:cs="Times New Roman"/>
          <w:sz w:val="21"/>
        </w:rPr>
      </w:pPr>
      <w:r>
        <w:rPr>
          <w:rFonts w:hint="default" w:ascii="Times New Roman" w:hAnsi="Times New Roman" w:eastAsia="宋体" w:cs="Times New Roman"/>
          <w:sz w:val="21"/>
        </w:rPr>
        <w:t>质疑供应商对采购代理机构的答复不满意或者采购代理机构未在规定的时间内作出答复的，可以在答复期满后十五个工作日内向甲方采购监督管理部门投诉。</w:t>
      </w:r>
    </w:p>
    <w:p w14:paraId="57C6BA93">
      <w:pPr>
        <w:pStyle w:val="43"/>
        <w:numPr>
          <w:ilvl w:val="1"/>
          <w:numId w:val="8"/>
        </w:numPr>
        <w:tabs>
          <w:tab w:val="left" w:pos="1116"/>
        </w:tabs>
        <w:spacing w:before="0" w:line="278" w:lineRule="auto"/>
        <w:ind w:right="247" w:firstLine="420"/>
        <w:jc w:val="both"/>
        <w:rPr>
          <w:rFonts w:hint="default" w:ascii="Times New Roman" w:hAnsi="Times New Roman" w:eastAsia="宋体" w:cs="Times New Roman"/>
          <w:sz w:val="21"/>
        </w:rPr>
      </w:pPr>
      <w:r>
        <w:rPr>
          <w:rFonts w:hint="default" w:ascii="Times New Roman" w:hAnsi="Times New Roman" w:eastAsia="宋体" w:cs="Times New Roman"/>
          <w:sz w:val="21"/>
        </w:rPr>
        <w:t>供应商投诉应当有明确的请求和必要的证明材料。供应商投诉的事项不得超出已质疑事项的范围。</w:t>
      </w:r>
    </w:p>
    <w:p w14:paraId="1121A0D9">
      <w:pPr>
        <w:pStyle w:val="43"/>
        <w:numPr>
          <w:ilvl w:val="1"/>
          <w:numId w:val="8"/>
        </w:numPr>
        <w:tabs>
          <w:tab w:val="left" w:pos="1116"/>
        </w:tabs>
        <w:spacing w:before="0" w:line="278" w:lineRule="auto"/>
        <w:ind w:right="247" w:firstLine="420"/>
        <w:jc w:val="both"/>
        <w:rPr>
          <w:rFonts w:hint="default" w:ascii="Times New Roman" w:hAnsi="Times New Roman" w:eastAsia="宋体" w:cs="Times New Roman"/>
          <w:sz w:val="21"/>
        </w:rPr>
      </w:pPr>
      <w:r>
        <w:rPr>
          <w:rFonts w:hint="default" w:ascii="Times New Roman" w:hAnsi="Times New Roman" w:eastAsia="宋体" w:cs="Times New Roman"/>
          <w:sz w:val="21"/>
        </w:rPr>
        <w:t>投诉人对采购监督管理部门的投诉处理决定不服或者采购监督管理部门逾期未作处理的，可以依法申请行政复议或者向</w:t>
      </w:r>
      <w:r>
        <w:rPr>
          <w:rFonts w:hint="eastAsia" w:ascii="Times New Roman" w:hAnsi="Times New Roman" w:cs="Times New Roman"/>
          <w:sz w:val="21"/>
          <w:lang w:val="en-US" w:eastAsia="zh-CN"/>
        </w:rPr>
        <w:t>项目所在地</w:t>
      </w:r>
      <w:r>
        <w:rPr>
          <w:rFonts w:hint="default" w:ascii="Times New Roman" w:hAnsi="Times New Roman" w:eastAsia="宋体" w:cs="Times New Roman"/>
          <w:sz w:val="21"/>
        </w:rPr>
        <w:t>人民法院提起行政诉讼。</w:t>
      </w:r>
    </w:p>
    <w:p w14:paraId="42AE0CC2">
      <w:pPr>
        <w:pStyle w:val="43"/>
        <w:numPr>
          <w:ilvl w:val="1"/>
          <w:numId w:val="8"/>
        </w:numPr>
        <w:tabs>
          <w:tab w:val="left" w:pos="1116"/>
        </w:tabs>
        <w:spacing w:before="0" w:line="278" w:lineRule="auto"/>
        <w:ind w:right="247" w:firstLine="420"/>
        <w:jc w:val="both"/>
        <w:rPr>
          <w:rFonts w:hint="default" w:ascii="Times New Roman" w:hAnsi="Times New Roman" w:eastAsia="宋体" w:cs="Times New Roman"/>
          <w:sz w:val="21"/>
        </w:rPr>
      </w:pPr>
      <w:r>
        <w:rPr>
          <w:rFonts w:hint="default" w:ascii="Times New Roman" w:hAnsi="Times New Roman" w:eastAsia="宋体" w:cs="Times New Roman"/>
          <w:sz w:val="21"/>
        </w:rPr>
        <w:t>投诉人有下列行为之一的，属于严重失信行为，由财政部门列入不良行为记录名单。</w:t>
      </w:r>
    </w:p>
    <w:p w14:paraId="3926FF5E">
      <w:pPr>
        <w:pStyle w:val="43"/>
        <w:tabs>
          <w:tab w:val="left" w:pos="1116"/>
        </w:tabs>
        <w:spacing w:before="0" w:line="278" w:lineRule="auto"/>
        <w:ind w:left="643" w:right="247" w:firstLine="0"/>
        <w:jc w:val="both"/>
        <w:rPr>
          <w:rFonts w:hint="default" w:ascii="Times New Roman" w:hAnsi="Times New Roman" w:eastAsia="宋体" w:cs="Times New Roman"/>
          <w:sz w:val="21"/>
        </w:rPr>
      </w:pPr>
      <w:r>
        <w:rPr>
          <w:rFonts w:hint="default" w:ascii="Times New Roman" w:hAnsi="Times New Roman" w:eastAsia="宋体" w:cs="Times New Roman"/>
          <w:sz w:val="21"/>
        </w:rPr>
        <w:t>（1）投诉人在全国范围12个月内三次以上投诉查无实据的；</w:t>
      </w:r>
    </w:p>
    <w:p w14:paraId="25362DB3">
      <w:pPr>
        <w:pStyle w:val="43"/>
        <w:tabs>
          <w:tab w:val="left" w:pos="1116"/>
        </w:tabs>
        <w:spacing w:before="0" w:line="278" w:lineRule="auto"/>
        <w:ind w:left="643" w:right="247" w:firstLine="0"/>
        <w:jc w:val="both"/>
        <w:rPr>
          <w:rFonts w:hint="default" w:ascii="Times New Roman" w:hAnsi="Times New Roman" w:eastAsia="宋体" w:cs="Times New Roman"/>
          <w:sz w:val="21"/>
        </w:rPr>
      </w:pPr>
      <w:r>
        <w:rPr>
          <w:rFonts w:hint="default" w:ascii="Times New Roman" w:hAnsi="Times New Roman" w:eastAsia="宋体" w:cs="Times New Roman"/>
          <w:sz w:val="21"/>
        </w:rPr>
        <w:t>（2）采用捏造事实、提供虚假材料或者以非法手段取得证明材料等方式进行虚假、恶意投诉。</w:t>
      </w:r>
    </w:p>
    <w:p w14:paraId="7089850F">
      <w:pPr>
        <w:pStyle w:val="43"/>
        <w:tabs>
          <w:tab w:val="left" w:pos="1116"/>
        </w:tabs>
        <w:spacing w:before="0" w:line="278" w:lineRule="auto"/>
        <w:ind w:left="643" w:right="247" w:firstLine="0"/>
        <w:jc w:val="both"/>
        <w:rPr>
          <w:rFonts w:hint="default" w:ascii="Times New Roman" w:hAnsi="Times New Roman" w:eastAsia="宋体" w:cs="Times New Roman"/>
          <w:sz w:val="21"/>
        </w:rPr>
      </w:pPr>
      <w:r>
        <w:rPr>
          <w:rFonts w:hint="default" w:ascii="Times New Roman" w:hAnsi="Times New Roman" w:eastAsia="宋体" w:cs="Times New Roman"/>
          <w:sz w:val="21"/>
        </w:rPr>
        <w:t>证据来源的合法性存在明显疑问，投诉人无法证明其取得方式合法的，视为以非法手段取得证明材料。</w:t>
      </w:r>
    </w:p>
    <w:p w14:paraId="2AED5272">
      <w:pPr>
        <w:pStyle w:val="43"/>
        <w:tabs>
          <w:tab w:val="left" w:pos="1116"/>
        </w:tabs>
        <w:spacing w:before="0" w:line="278" w:lineRule="auto"/>
        <w:ind w:left="643" w:right="247" w:firstLine="0"/>
        <w:jc w:val="both"/>
        <w:rPr>
          <w:rFonts w:hint="default" w:ascii="Times New Roman" w:hAnsi="Times New Roman" w:eastAsia="宋体" w:cs="Times New Roman"/>
        </w:rPr>
        <w:sectPr>
          <w:headerReference r:id="rId3" w:type="default"/>
          <w:footerReference r:id="rId4" w:type="default"/>
          <w:pgSz w:w="11900" w:h="16840"/>
          <w:pgMar w:top="1429" w:right="879" w:bottom="1066" w:left="1083" w:header="765" w:footer="720" w:gutter="0"/>
          <w:cols w:space="425" w:num="1"/>
          <w:docGrid w:type="lines" w:linePitch="0" w:charSpace="0"/>
        </w:sectPr>
      </w:pPr>
    </w:p>
    <w:p w14:paraId="7F50939C">
      <w:pPr>
        <w:pStyle w:val="2"/>
        <w:numPr>
          <w:ilvl w:val="0"/>
          <w:numId w:val="10"/>
        </w:numPr>
        <w:spacing w:before="39"/>
        <w:ind w:left="0" w:right="314"/>
        <w:rPr>
          <w:rFonts w:hint="default" w:ascii="Times New Roman" w:hAnsi="Times New Roman" w:eastAsia="宋体" w:cs="Times New Roman"/>
          <w:b/>
          <w:bCs/>
          <w:sz w:val="36"/>
          <w:szCs w:val="22"/>
        </w:rPr>
      </w:pPr>
      <w:bookmarkStart w:id="36" w:name="第三章_磋商项目需求"/>
      <w:bookmarkEnd w:id="36"/>
      <w:bookmarkStart w:id="37" w:name="_bookmark10"/>
      <w:bookmarkEnd w:id="37"/>
      <w:r>
        <w:rPr>
          <w:rFonts w:hint="default" w:ascii="Times New Roman" w:hAnsi="Times New Roman" w:eastAsia="宋体" w:cs="Times New Roman"/>
          <w:b/>
          <w:bCs/>
          <w:sz w:val="36"/>
          <w:szCs w:val="22"/>
          <w:lang w:val="en-US"/>
        </w:rPr>
        <w:t xml:space="preserve"> </w:t>
      </w:r>
      <w:bookmarkStart w:id="38" w:name="_Toc25193"/>
      <w:r>
        <w:rPr>
          <w:rFonts w:hint="default" w:ascii="Times New Roman" w:hAnsi="Times New Roman" w:eastAsia="宋体" w:cs="Times New Roman"/>
          <w:b/>
          <w:bCs/>
          <w:sz w:val="36"/>
          <w:szCs w:val="22"/>
        </w:rPr>
        <w:t>磋商项目需求</w:t>
      </w:r>
      <w:bookmarkEnd w:id="38"/>
    </w:p>
    <w:p w14:paraId="50C98E62">
      <w:pPr>
        <w:keepNext w:val="0"/>
        <w:keepLines w:val="0"/>
        <w:pageBreakBefore w:val="0"/>
        <w:widowControl/>
        <w:suppressLineNumbers w:val="0"/>
        <w:kinsoku/>
        <w:wordWrap/>
        <w:overflowPunct/>
        <w:topLinePunct w:val="0"/>
        <w:autoSpaceDE/>
        <w:autoSpaceDN/>
        <w:bidi w:val="0"/>
        <w:adjustRightInd/>
        <w:snapToGrid/>
        <w:spacing w:before="161" w:beforeAutospacing="0" w:after="161" w:afterAutospacing="0" w:line="240" w:lineRule="auto"/>
        <w:ind w:left="0" w:right="0"/>
        <w:jc w:val="both"/>
        <w:textAlignment w:val="auto"/>
        <w:outlineLvl w:val="1"/>
        <w:rPr>
          <w:rFonts w:hint="default" w:ascii="宋体" w:hAnsi="宋体" w:eastAsia="宋体" w:cs="Arial"/>
          <w:b/>
          <w:bCs w:val="0"/>
          <w:kern w:val="0"/>
          <w:sz w:val="21"/>
          <w:szCs w:val="21"/>
          <w:lang w:val="en-US" w:eastAsia="zh-CN" w:bidi="ar"/>
        </w:rPr>
      </w:pPr>
      <w:bookmarkStart w:id="39" w:name="_Toc24994"/>
      <w:r>
        <w:rPr>
          <w:rFonts w:hint="default" w:ascii="宋体" w:hAnsi="宋体" w:eastAsia="宋体" w:cs="Arial"/>
          <w:b/>
          <w:bCs w:val="0"/>
          <w:kern w:val="0"/>
          <w:sz w:val="21"/>
          <w:szCs w:val="21"/>
          <w:lang w:val="en-US" w:eastAsia="zh-CN" w:bidi="ar"/>
        </w:rPr>
        <w:t>一、项目概况：</w:t>
      </w:r>
      <w:bookmarkEnd w:id="39"/>
    </w:p>
    <w:p w14:paraId="5DE37FF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 w:val="21"/>
          <w:szCs w:val="21"/>
          <w:lang w:val="en-US" w:eastAsia="zh-CN" w:bidi="ar"/>
        </w:rPr>
      </w:pPr>
      <w:r>
        <w:rPr>
          <w:rFonts w:hint="default" w:ascii="宋体" w:hAnsi="宋体" w:eastAsia="宋体" w:cs="Arial"/>
          <w:kern w:val="0"/>
          <w:sz w:val="21"/>
          <w:szCs w:val="21"/>
          <w:lang w:val="en-US" w:eastAsia="zh-CN" w:bidi="ar"/>
        </w:rPr>
        <w:t>项目名称：2026年-2027年湖熟街道太阳能路灯养护项目</w:t>
      </w:r>
    </w:p>
    <w:p w14:paraId="2A9543A4">
      <w:pPr>
        <w:keepNext w:val="0"/>
        <w:keepLines w:val="0"/>
        <w:widowControl w:val="0"/>
        <w:suppressLineNumbers w:val="0"/>
        <w:spacing w:before="0" w:beforeAutospacing="0" w:after="0" w:afterAutospacing="0" w:line="360" w:lineRule="auto"/>
        <w:ind w:left="0" w:right="0" w:firstLine="420" w:firstLineChars="200"/>
        <w:jc w:val="both"/>
        <w:rPr>
          <w:rFonts w:hint="default" w:ascii="宋体" w:hAnsi="宋体" w:eastAsia="宋体" w:cs="Arial"/>
          <w:kern w:val="0"/>
          <w:sz w:val="21"/>
          <w:szCs w:val="21"/>
          <w:lang w:val="en-US" w:eastAsia="zh-CN" w:bidi="ar"/>
        </w:rPr>
      </w:pPr>
      <w:r>
        <w:rPr>
          <w:rFonts w:hint="default" w:ascii="宋体" w:hAnsi="宋体" w:eastAsia="宋体" w:cs="Arial"/>
          <w:kern w:val="0"/>
          <w:sz w:val="21"/>
          <w:szCs w:val="21"/>
          <w:lang w:val="en-US" w:eastAsia="zh-CN" w:bidi="ar"/>
        </w:rPr>
        <w:t>预算金额：人民币39.6万元</w:t>
      </w:r>
      <w:r>
        <w:rPr>
          <w:rFonts w:hint="eastAsia" w:ascii="宋体" w:hAnsi="宋体" w:eastAsia="宋体" w:cs="Arial"/>
          <w:kern w:val="0"/>
          <w:sz w:val="21"/>
          <w:szCs w:val="21"/>
          <w:lang w:val="en-US" w:eastAsia="zh-CN" w:bidi="ar"/>
        </w:rPr>
        <w:t>，</w:t>
      </w:r>
      <w:r>
        <w:rPr>
          <w:rFonts w:hint="default" w:ascii="宋体" w:hAnsi="宋体" w:eastAsia="宋体" w:cs="Arial"/>
          <w:kern w:val="0"/>
          <w:sz w:val="21"/>
          <w:szCs w:val="21"/>
          <w:lang w:val="en-US" w:eastAsia="zh-CN" w:bidi="ar"/>
        </w:rPr>
        <w:t>最高限价：37.94 万元</w:t>
      </w:r>
    </w:p>
    <w:p w14:paraId="03A50F7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 w:val="21"/>
          <w:szCs w:val="21"/>
          <w:lang w:val="en-US" w:eastAsia="zh-CN" w:bidi="ar"/>
        </w:rPr>
      </w:pPr>
      <w:r>
        <w:rPr>
          <w:rFonts w:hint="eastAsia" w:ascii="宋体" w:hAnsi="宋体" w:eastAsia="宋体" w:cs="Arial"/>
          <w:kern w:val="0"/>
          <w:sz w:val="21"/>
          <w:szCs w:val="21"/>
          <w:lang w:val="en-US" w:eastAsia="zh-CN" w:bidi="ar"/>
        </w:rPr>
        <w:t>采购需求：对</w:t>
      </w:r>
      <w:r>
        <w:rPr>
          <w:rFonts w:hint="default" w:ascii="宋体" w:hAnsi="宋体" w:eastAsia="宋体" w:cs="Arial"/>
          <w:kern w:val="0"/>
          <w:sz w:val="21"/>
          <w:szCs w:val="21"/>
          <w:lang w:val="en-US" w:eastAsia="zh-CN" w:bidi="ar"/>
        </w:rPr>
        <w:t>湖熟</w:t>
      </w:r>
      <w:r>
        <w:rPr>
          <w:rFonts w:hint="eastAsia" w:ascii="宋体" w:hAnsi="宋体" w:eastAsia="宋体" w:cs="Arial"/>
          <w:kern w:val="0"/>
          <w:sz w:val="21"/>
          <w:szCs w:val="21"/>
          <w:lang w:val="en-US" w:eastAsia="zh-CN" w:bidi="ar"/>
        </w:rPr>
        <w:t>街道1897个</w:t>
      </w:r>
      <w:r>
        <w:rPr>
          <w:rFonts w:hint="eastAsia" w:ascii="Times New Roman" w:hAnsi="Times New Roman" w:cs="Times New Roman"/>
          <w:iCs/>
          <w:kern w:val="2"/>
          <w:sz w:val="21"/>
          <w:szCs w:val="21"/>
          <w:lang w:val="en-US" w:eastAsia="zh-CN" w:bidi="ar-SA"/>
        </w:rPr>
        <w:t>太阳能</w:t>
      </w:r>
      <w:r>
        <w:rPr>
          <w:rFonts w:hint="eastAsia" w:ascii="宋体" w:hAnsi="宋体" w:eastAsia="宋体" w:cs="Arial"/>
          <w:kern w:val="0"/>
          <w:sz w:val="21"/>
          <w:szCs w:val="21"/>
          <w:lang w:val="en-US" w:eastAsia="zh-CN" w:bidi="ar"/>
        </w:rPr>
        <w:t>LED</w:t>
      </w:r>
      <w:r>
        <w:rPr>
          <w:rFonts w:hint="eastAsia" w:ascii="Times New Roman" w:hAnsi="Times New Roman" w:cs="Times New Roman"/>
          <w:iCs/>
          <w:kern w:val="2"/>
          <w:sz w:val="21"/>
          <w:szCs w:val="21"/>
          <w:lang w:val="en-US" w:eastAsia="zh-CN" w:bidi="ar-SA"/>
        </w:rPr>
        <w:t>路灯</w:t>
      </w:r>
      <w:r>
        <w:rPr>
          <w:rFonts w:hint="eastAsia" w:ascii="宋体" w:hAnsi="宋体" w:eastAsia="宋体" w:cs="Arial"/>
          <w:kern w:val="0"/>
          <w:sz w:val="21"/>
          <w:szCs w:val="21"/>
          <w:lang w:val="en-US" w:eastAsia="zh-CN" w:bidi="ar"/>
        </w:rPr>
        <w:t>管养第三方服务，包括第三方托管巡检及维护、维修等服务，具体详采购文件。</w:t>
      </w:r>
    </w:p>
    <w:p w14:paraId="47B30CDE">
      <w:pPr>
        <w:keepNext w:val="0"/>
        <w:keepLines w:val="0"/>
        <w:widowControl w:val="0"/>
        <w:suppressLineNumbers w:val="0"/>
        <w:spacing w:before="0" w:beforeAutospacing="0" w:after="0" w:afterAutospacing="0" w:line="360" w:lineRule="auto"/>
        <w:ind w:left="0" w:right="0" w:firstLine="420" w:firstLineChars="200"/>
        <w:jc w:val="both"/>
        <w:rPr>
          <w:rFonts w:hint="default" w:ascii="宋体" w:hAnsi="宋体" w:eastAsia="宋体" w:cs="Arial"/>
          <w:kern w:val="0"/>
          <w:sz w:val="21"/>
          <w:szCs w:val="21"/>
          <w:lang w:val="en-US" w:eastAsia="zh-CN" w:bidi="ar"/>
        </w:rPr>
      </w:pPr>
      <w:r>
        <w:rPr>
          <w:rFonts w:hint="default" w:ascii="宋体" w:hAnsi="宋体" w:eastAsia="宋体" w:cs="Arial"/>
          <w:kern w:val="0"/>
          <w:sz w:val="21"/>
          <w:szCs w:val="21"/>
          <w:lang w:val="en-US" w:eastAsia="zh-CN" w:bidi="ar"/>
        </w:rPr>
        <w:t>合同履行期限：2年</w:t>
      </w:r>
    </w:p>
    <w:p w14:paraId="1DA7CDCB">
      <w:pPr>
        <w:keepNext w:val="0"/>
        <w:keepLines w:val="0"/>
        <w:pageBreakBefore w:val="0"/>
        <w:widowControl/>
        <w:suppressLineNumbers w:val="0"/>
        <w:kinsoku/>
        <w:wordWrap/>
        <w:overflowPunct/>
        <w:topLinePunct w:val="0"/>
        <w:autoSpaceDE/>
        <w:autoSpaceDN/>
        <w:bidi w:val="0"/>
        <w:adjustRightInd/>
        <w:snapToGrid/>
        <w:spacing w:before="161" w:beforeAutospacing="0" w:after="161" w:afterAutospacing="0" w:line="240" w:lineRule="auto"/>
        <w:ind w:left="0" w:right="0"/>
        <w:jc w:val="both"/>
        <w:textAlignment w:val="auto"/>
        <w:outlineLvl w:val="1"/>
        <w:rPr>
          <w:rFonts w:hint="default" w:ascii="宋体" w:hAnsi="宋体" w:eastAsia="宋体" w:cs="Arial"/>
          <w:b/>
          <w:bCs w:val="0"/>
          <w:kern w:val="0"/>
          <w:sz w:val="21"/>
          <w:szCs w:val="21"/>
          <w:lang w:val="en-US" w:eastAsia="zh-CN" w:bidi="ar"/>
        </w:rPr>
      </w:pPr>
      <w:bookmarkStart w:id="40" w:name="_Toc22311"/>
      <w:r>
        <w:rPr>
          <w:rFonts w:hint="eastAsia" w:ascii="宋体" w:hAnsi="宋体" w:eastAsia="宋体" w:cs="Arial"/>
          <w:b/>
          <w:bCs w:val="0"/>
          <w:kern w:val="0"/>
          <w:sz w:val="21"/>
          <w:szCs w:val="21"/>
          <w:lang w:val="en-US" w:eastAsia="zh-CN" w:bidi="ar"/>
        </w:rPr>
        <w:t>二</w:t>
      </w:r>
      <w:r>
        <w:rPr>
          <w:rFonts w:hint="default" w:ascii="宋体" w:hAnsi="宋体" w:eastAsia="宋体" w:cs="Arial"/>
          <w:b/>
          <w:bCs w:val="0"/>
          <w:kern w:val="0"/>
          <w:sz w:val="21"/>
          <w:szCs w:val="21"/>
          <w:lang w:val="en-US" w:eastAsia="zh-CN" w:bidi="ar"/>
        </w:rPr>
        <w:t xml:space="preserve">、 </w:t>
      </w:r>
      <w:r>
        <w:rPr>
          <w:rFonts w:hint="eastAsia" w:cs="Arial"/>
          <w:b/>
          <w:bCs w:val="0"/>
          <w:kern w:val="0"/>
          <w:sz w:val="21"/>
          <w:szCs w:val="21"/>
          <w:lang w:val="en-US" w:eastAsia="zh-CN" w:bidi="ar"/>
        </w:rPr>
        <w:t>2026年-2027年湖熟街道太阳能路灯养护项目</w:t>
      </w:r>
      <w:r>
        <w:rPr>
          <w:rFonts w:hint="eastAsia" w:ascii="宋体" w:hAnsi="宋体" w:eastAsia="宋体" w:cs="Arial"/>
          <w:b/>
          <w:bCs w:val="0"/>
          <w:kern w:val="0"/>
          <w:sz w:val="21"/>
          <w:szCs w:val="21"/>
          <w:lang w:val="en-US" w:eastAsia="zh-CN" w:bidi="ar"/>
        </w:rPr>
        <w:t>清单</w:t>
      </w:r>
      <w:r>
        <w:rPr>
          <w:rFonts w:hint="eastAsia" w:cs="Arial"/>
          <w:b/>
          <w:bCs w:val="0"/>
          <w:kern w:val="0"/>
          <w:sz w:val="21"/>
          <w:szCs w:val="21"/>
          <w:lang w:val="en-US" w:eastAsia="zh-CN" w:bidi="ar"/>
        </w:rPr>
        <w:t>及技术参数</w:t>
      </w:r>
      <w:bookmarkEnd w:id="40"/>
    </w:p>
    <w:tbl>
      <w:tblPr>
        <w:tblStyle w:val="28"/>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62"/>
        <w:gridCol w:w="1030"/>
        <w:gridCol w:w="902"/>
        <w:gridCol w:w="902"/>
        <w:gridCol w:w="1384"/>
        <w:gridCol w:w="1123"/>
        <w:gridCol w:w="1237"/>
        <w:gridCol w:w="1237"/>
        <w:gridCol w:w="1671"/>
      </w:tblGrid>
      <w:tr w14:paraId="1A5FD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32"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tcMar>
              <w:top w:w="12" w:type="dxa"/>
              <w:left w:w="12" w:type="dxa"/>
              <w:right w:w="12" w:type="dxa"/>
            </w:tcMar>
            <w:vAlign w:val="center"/>
          </w:tcPr>
          <w:p w14:paraId="2C18BF79">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序号</w:t>
            </w:r>
          </w:p>
        </w:tc>
        <w:tc>
          <w:tcPr>
            <w:tcW w:w="517"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tcMar>
              <w:top w:w="12" w:type="dxa"/>
              <w:left w:w="12" w:type="dxa"/>
              <w:right w:w="12" w:type="dxa"/>
            </w:tcMar>
            <w:vAlign w:val="center"/>
          </w:tcPr>
          <w:p w14:paraId="12610193">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社区名称</w:t>
            </w:r>
          </w:p>
        </w:tc>
        <w:tc>
          <w:tcPr>
            <w:tcW w:w="453"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tcMar>
              <w:top w:w="12" w:type="dxa"/>
              <w:left w:w="12" w:type="dxa"/>
              <w:right w:w="12" w:type="dxa"/>
            </w:tcMar>
            <w:vAlign w:val="center"/>
          </w:tcPr>
          <w:p w14:paraId="20C837A5">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安装数量</w:t>
            </w:r>
          </w:p>
        </w:tc>
        <w:tc>
          <w:tcPr>
            <w:tcW w:w="453"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tcMar>
              <w:top w:w="12" w:type="dxa"/>
              <w:left w:w="12" w:type="dxa"/>
              <w:right w:w="12" w:type="dxa"/>
            </w:tcMar>
            <w:vAlign w:val="center"/>
          </w:tcPr>
          <w:p w14:paraId="20F3C102">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光源类型</w:t>
            </w:r>
          </w:p>
        </w:tc>
        <w:tc>
          <w:tcPr>
            <w:tcW w:w="695"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tcMar>
              <w:top w:w="12" w:type="dxa"/>
              <w:left w:w="12" w:type="dxa"/>
              <w:right w:w="12" w:type="dxa"/>
            </w:tcMar>
            <w:vAlign w:val="center"/>
          </w:tcPr>
          <w:p w14:paraId="48ADAA8C">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灯具功率</w:t>
            </w:r>
          </w:p>
        </w:tc>
        <w:tc>
          <w:tcPr>
            <w:tcW w:w="564"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tcMar>
              <w:top w:w="12" w:type="dxa"/>
              <w:left w:w="12" w:type="dxa"/>
              <w:right w:w="12" w:type="dxa"/>
            </w:tcMar>
            <w:vAlign w:val="center"/>
          </w:tcPr>
          <w:p w14:paraId="0A91D839">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电池</w:t>
            </w:r>
          </w:p>
        </w:tc>
        <w:tc>
          <w:tcPr>
            <w:tcW w:w="621"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tcMar>
              <w:top w:w="12" w:type="dxa"/>
              <w:left w:w="12" w:type="dxa"/>
              <w:right w:w="12" w:type="dxa"/>
            </w:tcMar>
            <w:vAlign w:val="center"/>
          </w:tcPr>
          <w:p w14:paraId="1F7C0D0B">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控制器</w:t>
            </w:r>
          </w:p>
        </w:tc>
        <w:tc>
          <w:tcPr>
            <w:tcW w:w="621" w:type="pct"/>
            <w:tcBorders>
              <w:top w:val="single" w:color="000000" w:sz="4" w:space="0"/>
              <w:left w:val="single" w:color="000000" w:sz="4" w:space="0"/>
              <w:bottom w:val="single" w:color="000000" w:sz="4" w:space="0"/>
              <w:right w:val="nil"/>
            </w:tcBorders>
            <w:shd w:val="clear" w:color="auto" w:fill="D7D7D7" w:themeFill="background1" w:themeFillShade="D8"/>
            <w:noWrap/>
            <w:tcMar>
              <w:top w:w="12" w:type="dxa"/>
              <w:left w:w="12" w:type="dxa"/>
              <w:right w:w="12" w:type="dxa"/>
            </w:tcMar>
            <w:vAlign w:val="center"/>
          </w:tcPr>
          <w:p w14:paraId="5CC5D9F5">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太阳能板</w:t>
            </w:r>
          </w:p>
        </w:tc>
        <w:tc>
          <w:tcPr>
            <w:tcW w:w="839"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tcMar>
              <w:top w:w="12" w:type="dxa"/>
              <w:left w:w="12" w:type="dxa"/>
              <w:right w:w="12" w:type="dxa"/>
            </w:tcMar>
            <w:vAlign w:val="center"/>
          </w:tcPr>
          <w:p w14:paraId="0C6A5905">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灯杆</w:t>
            </w:r>
          </w:p>
        </w:tc>
      </w:tr>
      <w:tr w14:paraId="6E905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2021EF">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84A18F">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新跃社区</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B29B97">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340</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C5E1C9">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LED</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0EA72D">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功率30W，光效160lm/w，输入电压:42V,色温:3000K;材质为SMC高分子，抗UV，具备自清洁效果   </w:t>
            </w:r>
          </w:p>
        </w:tc>
        <w:tc>
          <w:tcPr>
            <w:tcW w:w="564" w:type="pct"/>
            <w:vMerge w:val="restart"/>
            <w:tcBorders>
              <w:top w:val="single" w:color="000000" w:sz="4" w:space="0"/>
              <w:left w:val="nil"/>
              <w:bottom w:val="single" w:color="000000" w:sz="4" w:space="0"/>
              <w:right w:val="nil"/>
            </w:tcBorders>
            <w:shd w:val="clear" w:color="auto" w:fill="auto"/>
            <w:tcMar>
              <w:top w:w="12" w:type="dxa"/>
              <w:left w:w="12" w:type="dxa"/>
              <w:right w:w="12" w:type="dxa"/>
            </w:tcMar>
            <w:vAlign w:val="center"/>
          </w:tcPr>
          <w:p w14:paraId="7A7C31A2">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太阳能锂电池:容量不低于50AH（电芯为宁德时代，采用4串一并结构），采用上下U型抱箍（304#不锈钢）与灯杆固定,电压:12.8V,外壳防护等级:IP66，电池外壳主体部分为型材挤出，材质6063/T5，端盖铝压铸成型，材质为ADC12，配不锈钢防水透气阀及公母插（材质橡胶线1.5平方+尼龙接头+全铜电极针）           </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7E305D">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规格型号:12V/10A,采用智能控制器,具有最大功率点追踪+光控模式+时间控制模式+智能控制功率+红外调控等功能,防护等级:IP67</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C95F81">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功率:100W（单晶），转换效率≥23.5%,太阳能电池板接线盒外壳防护等级:IP65,高透光率的钢化玻璃,玻璃厚度不低于4.0mm，组件边框由阳极氧化优质铝合金（6061/T5）边框组合表面氧化铝膜,边框厚度不低于1.5mm；                                                     </w:t>
            </w:r>
          </w:p>
        </w:tc>
        <w:tc>
          <w:tcPr>
            <w:tcW w:w="83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2A7468EE">
            <w:pPr>
              <w:keepNext w:val="0"/>
              <w:keepLines w:val="0"/>
              <w:widowControl/>
              <w:suppressLineNumbers w:val="0"/>
              <w:jc w:val="left"/>
              <w:textAlignment w:val="top"/>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18"/>
                <w:szCs w:val="18"/>
                <w:u w:val="none"/>
                <w:lang w:val="en-US" w:eastAsia="zh-CN" w:bidi="ar"/>
              </w:rPr>
              <w:t>灯杆高度:总高6米,材质：Q235碳素结构钢,灯杆上/下口径：</w:t>
            </w:r>
            <w:r>
              <w:rPr>
                <w:rStyle w:val="69"/>
                <w:rFonts w:hint="default" w:ascii="Times New Roman" w:hAnsi="Times New Roman" w:eastAsia="宋体" w:cs="Times New Roman"/>
                <w:sz w:val="18"/>
                <w:szCs w:val="18"/>
                <w:lang w:val="en-US" w:eastAsia="zh-CN" w:bidi="ar"/>
              </w:rPr>
              <w:t>Φ</w:t>
            </w:r>
            <w:r>
              <w:rPr>
                <w:rFonts w:hint="default" w:ascii="Times New Roman" w:hAnsi="Times New Roman" w:eastAsia="宋体" w:cs="Times New Roman"/>
                <w:i w:val="0"/>
                <w:color w:val="000000"/>
                <w:kern w:val="0"/>
                <w:sz w:val="18"/>
                <w:szCs w:val="18"/>
                <w:u w:val="none"/>
                <w:lang w:val="en-US" w:eastAsia="zh-CN" w:bidi="ar"/>
              </w:rPr>
              <w:t>60/140,灯杆壁厚:大于等于≥3mm,法兰：260*260*16mm，表面处理：热浸锌+喷塑，质量要求:整个杆体应无任何一处开裂、漏焊、连续气孔、咬边等，焊盖光滑平整，无凹凸起伏，无任何焊接缺陷。提供焊接探伤报告，焊接标准依据GB/T3323-1989111。安全标准符合国际。</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灯杆、太阳能板支架及加工部件应采用热浸锌内外表面防腐处理，厚度&gt;86um符合GB-/T13912-92标准，设计使用寿命应不低于30年，镀锌表面应光滑美观，颜色基本一致，插击实验不起皮，不脱落。提供镀锌检测报告。</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采用进口户外纯聚酯塑粉，颜色与设计图说明标注一致，塑层质量稳定。不退色，不脱落。附着力强，抗强烈的太阳紫外线，适应沿湖及盐性区域。设计使用寿命不低于30年(镀锌质保30年，喷塑质保5年)，厚度100um，符合ASTMD3359-83标准。提供喷塑检测报告。刀片划痕(15+6mm方格)不起皮，不脱落。表面平整光滑，色泽基本一致。</w:t>
            </w:r>
          </w:p>
        </w:tc>
      </w:tr>
      <w:tr w14:paraId="09D4D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CD900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C0EDE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耀华社区</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7F16C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60</w:t>
            </w: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C657C0">
            <w:pPr>
              <w:jc w:val="center"/>
              <w:rPr>
                <w:rFonts w:hint="default" w:ascii="Times New Roman" w:hAnsi="Times New Roman" w:eastAsia="宋体" w:cs="Times New Roman"/>
                <w:i w:val="0"/>
                <w:color w:val="000000"/>
                <w:sz w:val="21"/>
                <w:szCs w:val="21"/>
                <w:u w:val="none"/>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2F2D9E">
            <w:pPr>
              <w:jc w:val="left"/>
              <w:rPr>
                <w:rFonts w:hint="default" w:ascii="Times New Roman" w:hAnsi="Times New Roman" w:eastAsia="宋体" w:cs="Times New Roman"/>
                <w:i w:val="0"/>
                <w:color w:val="000000"/>
                <w:sz w:val="21"/>
                <w:szCs w:val="21"/>
                <w:u w:val="none"/>
              </w:rPr>
            </w:pPr>
          </w:p>
        </w:tc>
        <w:tc>
          <w:tcPr>
            <w:tcW w:w="564" w:type="pct"/>
            <w:vMerge w:val="continue"/>
            <w:tcBorders>
              <w:top w:val="single" w:color="000000" w:sz="4" w:space="0"/>
              <w:left w:val="nil"/>
              <w:bottom w:val="single" w:color="000000" w:sz="4" w:space="0"/>
              <w:right w:val="nil"/>
            </w:tcBorders>
            <w:shd w:val="clear" w:color="auto" w:fill="auto"/>
            <w:tcMar>
              <w:top w:w="12" w:type="dxa"/>
              <w:left w:w="12" w:type="dxa"/>
              <w:right w:w="12" w:type="dxa"/>
            </w:tcMar>
            <w:vAlign w:val="center"/>
          </w:tcPr>
          <w:p w14:paraId="6C0F7A33">
            <w:pPr>
              <w:jc w:val="left"/>
              <w:rPr>
                <w:rFonts w:hint="default" w:ascii="Times New Roman" w:hAnsi="Times New Roman" w:eastAsia="宋体" w:cs="Times New Roman"/>
                <w:i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53194C">
            <w:pPr>
              <w:jc w:val="left"/>
              <w:rPr>
                <w:rFonts w:hint="default" w:ascii="Times New Roman" w:hAnsi="Times New Roman" w:eastAsia="宋体" w:cs="Times New Roman"/>
                <w:i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AFB419">
            <w:pPr>
              <w:jc w:val="left"/>
              <w:rPr>
                <w:rFonts w:hint="default" w:ascii="Times New Roman" w:hAnsi="Times New Roman" w:eastAsia="宋体" w:cs="Times New Roman"/>
                <w:i w:val="0"/>
                <w:color w:val="000000"/>
                <w:sz w:val="21"/>
                <w:szCs w:val="21"/>
                <w:u w:val="none"/>
              </w:rPr>
            </w:pP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525767DE">
            <w:pPr>
              <w:jc w:val="left"/>
              <w:rPr>
                <w:rFonts w:hint="default" w:ascii="Times New Roman" w:hAnsi="Times New Roman" w:eastAsia="宋体" w:cs="Times New Roman"/>
                <w:i w:val="0"/>
                <w:color w:val="000000"/>
                <w:sz w:val="21"/>
                <w:szCs w:val="21"/>
                <w:u w:val="none"/>
              </w:rPr>
            </w:pPr>
          </w:p>
        </w:tc>
      </w:tr>
      <w:tr w14:paraId="3E6FF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F32367">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2F4229">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杨柳湖社区</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817129">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200</w:t>
            </w: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F27AB5">
            <w:pPr>
              <w:jc w:val="center"/>
              <w:rPr>
                <w:rFonts w:hint="default" w:ascii="Times New Roman" w:hAnsi="Times New Roman" w:eastAsia="宋体" w:cs="Times New Roman"/>
                <w:i w:val="0"/>
                <w:color w:val="000000"/>
                <w:sz w:val="21"/>
                <w:szCs w:val="21"/>
                <w:u w:val="none"/>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127B64">
            <w:pPr>
              <w:jc w:val="left"/>
              <w:rPr>
                <w:rFonts w:hint="default" w:ascii="Times New Roman" w:hAnsi="Times New Roman" w:eastAsia="宋体" w:cs="Times New Roman"/>
                <w:i w:val="0"/>
                <w:color w:val="000000"/>
                <w:sz w:val="21"/>
                <w:szCs w:val="21"/>
                <w:u w:val="none"/>
              </w:rPr>
            </w:pPr>
          </w:p>
        </w:tc>
        <w:tc>
          <w:tcPr>
            <w:tcW w:w="564" w:type="pct"/>
            <w:vMerge w:val="continue"/>
            <w:tcBorders>
              <w:top w:val="single" w:color="000000" w:sz="4" w:space="0"/>
              <w:left w:val="nil"/>
              <w:bottom w:val="single" w:color="000000" w:sz="4" w:space="0"/>
              <w:right w:val="nil"/>
            </w:tcBorders>
            <w:shd w:val="clear" w:color="auto" w:fill="auto"/>
            <w:tcMar>
              <w:top w:w="12" w:type="dxa"/>
              <w:left w:w="12" w:type="dxa"/>
              <w:right w:w="12" w:type="dxa"/>
            </w:tcMar>
            <w:vAlign w:val="center"/>
          </w:tcPr>
          <w:p w14:paraId="6D13C009">
            <w:pPr>
              <w:jc w:val="left"/>
              <w:rPr>
                <w:rFonts w:hint="default" w:ascii="Times New Roman" w:hAnsi="Times New Roman" w:eastAsia="宋体" w:cs="Times New Roman"/>
                <w:i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2DFCD0">
            <w:pPr>
              <w:jc w:val="left"/>
              <w:rPr>
                <w:rFonts w:hint="default" w:ascii="Times New Roman" w:hAnsi="Times New Roman" w:eastAsia="宋体" w:cs="Times New Roman"/>
                <w:i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90E6A5">
            <w:pPr>
              <w:jc w:val="left"/>
              <w:rPr>
                <w:rFonts w:hint="default" w:ascii="Times New Roman" w:hAnsi="Times New Roman" w:eastAsia="宋体" w:cs="Times New Roman"/>
                <w:i w:val="0"/>
                <w:color w:val="000000"/>
                <w:sz w:val="21"/>
                <w:szCs w:val="21"/>
                <w:u w:val="none"/>
              </w:rPr>
            </w:pP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1F975F13">
            <w:pPr>
              <w:jc w:val="left"/>
              <w:rPr>
                <w:rFonts w:hint="default" w:ascii="Times New Roman" w:hAnsi="Times New Roman" w:eastAsia="宋体" w:cs="Times New Roman"/>
                <w:i w:val="0"/>
                <w:color w:val="000000"/>
                <w:sz w:val="21"/>
                <w:szCs w:val="21"/>
                <w:u w:val="none"/>
              </w:rPr>
            </w:pPr>
          </w:p>
        </w:tc>
      </w:tr>
      <w:tr w14:paraId="2C675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66C06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9BBAB0">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新农社区</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D1229C">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188</w:t>
            </w: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3F002A">
            <w:pPr>
              <w:jc w:val="center"/>
              <w:rPr>
                <w:rFonts w:hint="default" w:ascii="Times New Roman" w:hAnsi="Times New Roman" w:eastAsia="宋体" w:cs="Times New Roman"/>
                <w:i w:val="0"/>
                <w:color w:val="000000"/>
                <w:sz w:val="21"/>
                <w:szCs w:val="21"/>
                <w:u w:val="none"/>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60CA6B">
            <w:pPr>
              <w:jc w:val="left"/>
              <w:rPr>
                <w:rFonts w:hint="default" w:ascii="Times New Roman" w:hAnsi="Times New Roman" w:eastAsia="宋体" w:cs="Times New Roman"/>
                <w:i w:val="0"/>
                <w:color w:val="000000"/>
                <w:sz w:val="21"/>
                <w:szCs w:val="21"/>
                <w:u w:val="none"/>
              </w:rPr>
            </w:pPr>
          </w:p>
        </w:tc>
        <w:tc>
          <w:tcPr>
            <w:tcW w:w="564" w:type="pct"/>
            <w:vMerge w:val="continue"/>
            <w:tcBorders>
              <w:top w:val="single" w:color="000000" w:sz="4" w:space="0"/>
              <w:left w:val="nil"/>
              <w:bottom w:val="single" w:color="000000" w:sz="4" w:space="0"/>
              <w:right w:val="nil"/>
            </w:tcBorders>
            <w:shd w:val="clear" w:color="auto" w:fill="auto"/>
            <w:tcMar>
              <w:top w:w="12" w:type="dxa"/>
              <w:left w:w="12" w:type="dxa"/>
              <w:right w:w="12" w:type="dxa"/>
            </w:tcMar>
            <w:vAlign w:val="center"/>
          </w:tcPr>
          <w:p w14:paraId="27800CC2">
            <w:pPr>
              <w:jc w:val="left"/>
              <w:rPr>
                <w:rFonts w:hint="default" w:ascii="Times New Roman" w:hAnsi="Times New Roman" w:eastAsia="宋体" w:cs="Times New Roman"/>
                <w:i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6C278B">
            <w:pPr>
              <w:jc w:val="left"/>
              <w:rPr>
                <w:rFonts w:hint="default" w:ascii="Times New Roman" w:hAnsi="Times New Roman" w:eastAsia="宋体" w:cs="Times New Roman"/>
                <w:i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32B936">
            <w:pPr>
              <w:jc w:val="left"/>
              <w:rPr>
                <w:rFonts w:hint="default" w:ascii="Times New Roman" w:hAnsi="Times New Roman" w:eastAsia="宋体" w:cs="Times New Roman"/>
                <w:i w:val="0"/>
                <w:color w:val="000000"/>
                <w:sz w:val="21"/>
                <w:szCs w:val="21"/>
                <w:u w:val="none"/>
              </w:rPr>
            </w:pP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10A0D2F8">
            <w:pPr>
              <w:jc w:val="left"/>
              <w:rPr>
                <w:rFonts w:hint="default" w:ascii="Times New Roman" w:hAnsi="Times New Roman" w:eastAsia="宋体" w:cs="Times New Roman"/>
                <w:i w:val="0"/>
                <w:color w:val="000000"/>
                <w:sz w:val="21"/>
                <w:szCs w:val="21"/>
                <w:u w:val="none"/>
              </w:rPr>
            </w:pPr>
          </w:p>
        </w:tc>
      </w:tr>
      <w:tr w14:paraId="024E6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982B92">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C55979">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河北社区</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51370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89</w:t>
            </w: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A35CB4">
            <w:pPr>
              <w:jc w:val="center"/>
              <w:rPr>
                <w:rFonts w:hint="default" w:ascii="Times New Roman" w:hAnsi="Times New Roman" w:eastAsia="宋体" w:cs="Times New Roman"/>
                <w:i w:val="0"/>
                <w:color w:val="000000"/>
                <w:sz w:val="21"/>
                <w:szCs w:val="21"/>
                <w:u w:val="none"/>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8AA941">
            <w:pPr>
              <w:jc w:val="left"/>
              <w:rPr>
                <w:rFonts w:hint="default" w:ascii="Times New Roman" w:hAnsi="Times New Roman" w:eastAsia="宋体" w:cs="Times New Roman"/>
                <w:i w:val="0"/>
                <w:color w:val="000000"/>
                <w:sz w:val="21"/>
                <w:szCs w:val="21"/>
                <w:u w:val="none"/>
              </w:rPr>
            </w:pPr>
          </w:p>
        </w:tc>
        <w:tc>
          <w:tcPr>
            <w:tcW w:w="564" w:type="pct"/>
            <w:vMerge w:val="continue"/>
            <w:tcBorders>
              <w:top w:val="single" w:color="000000" w:sz="4" w:space="0"/>
              <w:left w:val="nil"/>
              <w:bottom w:val="single" w:color="000000" w:sz="4" w:space="0"/>
              <w:right w:val="nil"/>
            </w:tcBorders>
            <w:shd w:val="clear" w:color="auto" w:fill="auto"/>
            <w:tcMar>
              <w:top w:w="12" w:type="dxa"/>
              <w:left w:w="12" w:type="dxa"/>
              <w:right w:w="12" w:type="dxa"/>
            </w:tcMar>
            <w:vAlign w:val="center"/>
          </w:tcPr>
          <w:p w14:paraId="37CBCC91">
            <w:pPr>
              <w:jc w:val="left"/>
              <w:rPr>
                <w:rFonts w:hint="default" w:ascii="Times New Roman" w:hAnsi="Times New Roman" w:eastAsia="宋体" w:cs="Times New Roman"/>
                <w:i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62E38C">
            <w:pPr>
              <w:jc w:val="left"/>
              <w:rPr>
                <w:rFonts w:hint="default" w:ascii="Times New Roman" w:hAnsi="Times New Roman" w:eastAsia="宋体" w:cs="Times New Roman"/>
                <w:i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A565FF">
            <w:pPr>
              <w:jc w:val="left"/>
              <w:rPr>
                <w:rFonts w:hint="default" w:ascii="Times New Roman" w:hAnsi="Times New Roman" w:eastAsia="宋体" w:cs="Times New Roman"/>
                <w:i w:val="0"/>
                <w:color w:val="000000"/>
                <w:sz w:val="21"/>
                <w:szCs w:val="21"/>
                <w:u w:val="none"/>
              </w:rPr>
            </w:pP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1E61A8BF">
            <w:pPr>
              <w:jc w:val="left"/>
              <w:rPr>
                <w:rFonts w:hint="default" w:ascii="Times New Roman" w:hAnsi="Times New Roman" w:eastAsia="宋体" w:cs="Times New Roman"/>
                <w:i w:val="0"/>
                <w:color w:val="000000"/>
                <w:sz w:val="21"/>
                <w:szCs w:val="21"/>
                <w:u w:val="none"/>
              </w:rPr>
            </w:pPr>
          </w:p>
        </w:tc>
      </w:tr>
      <w:tr w14:paraId="44FA8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E92906">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B1BBE4">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河南社区</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FA301B">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w:t>
            </w: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E1CB6E">
            <w:pPr>
              <w:jc w:val="center"/>
              <w:rPr>
                <w:rFonts w:hint="default" w:ascii="Times New Roman" w:hAnsi="Times New Roman" w:eastAsia="宋体" w:cs="Times New Roman"/>
                <w:i w:val="0"/>
                <w:color w:val="000000"/>
                <w:sz w:val="21"/>
                <w:szCs w:val="21"/>
                <w:u w:val="none"/>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FFBD5C">
            <w:pPr>
              <w:jc w:val="left"/>
              <w:rPr>
                <w:rFonts w:hint="default" w:ascii="Times New Roman" w:hAnsi="Times New Roman" w:eastAsia="宋体" w:cs="Times New Roman"/>
                <w:i w:val="0"/>
                <w:color w:val="000000"/>
                <w:sz w:val="21"/>
                <w:szCs w:val="21"/>
                <w:u w:val="none"/>
              </w:rPr>
            </w:pPr>
          </w:p>
        </w:tc>
        <w:tc>
          <w:tcPr>
            <w:tcW w:w="564" w:type="pct"/>
            <w:vMerge w:val="continue"/>
            <w:tcBorders>
              <w:top w:val="single" w:color="000000" w:sz="4" w:space="0"/>
              <w:left w:val="nil"/>
              <w:bottom w:val="single" w:color="000000" w:sz="4" w:space="0"/>
              <w:right w:val="nil"/>
            </w:tcBorders>
            <w:shd w:val="clear" w:color="auto" w:fill="auto"/>
            <w:tcMar>
              <w:top w:w="12" w:type="dxa"/>
              <w:left w:w="12" w:type="dxa"/>
              <w:right w:w="12" w:type="dxa"/>
            </w:tcMar>
            <w:vAlign w:val="center"/>
          </w:tcPr>
          <w:p w14:paraId="2408E869">
            <w:pPr>
              <w:jc w:val="left"/>
              <w:rPr>
                <w:rFonts w:hint="default" w:ascii="Times New Roman" w:hAnsi="Times New Roman" w:eastAsia="宋体" w:cs="Times New Roman"/>
                <w:i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39E360">
            <w:pPr>
              <w:jc w:val="left"/>
              <w:rPr>
                <w:rFonts w:hint="default" w:ascii="Times New Roman" w:hAnsi="Times New Roman" w:eastAsia="宋体" w:cs="Times New Roman"/>
                <w:i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050218">
            <w:pPr>
              <w:jc w:val="left"/>
              <w:rPr>
                <w:rFonts w:hint="default" w:ascii="Times New Roman" w:hAnsi="Times New Roman" w:eastAsia="宋体" w:cs="Times New Roman"/>
                <w:i w:val="0"/>
                <w:color w:val="000000"/>
                <w:sz w:val="21"/>
                <w:szCs w:val="21"/>
                <w:u w:val="none"/>
              </w:rPr>
            </w:pP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12D301C8">
            <w:pPr>
              <w:jc w:val="left"/>
              <w:rPr>
                <w:rFonts w:hint="default" w:ascii="Times New Roman" w:hAnsi="Times New Roman" w:eastAsia="宋体" w:cs="Times New Roman"/>
                <w:i w:val="0"/>
                <w:color w:val="000000"/>
                <w:sz w:val="21"/>
                <w:szCs w:val="21"/>
                <w:u w:val="none"/>
              </w:rPr>
            </w:pPr>
          </w:p>
        </w:tc>
      </w:tr>
      <w:tr w14:paraId="5F83F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3A9927">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130948">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三界社区</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FF3382">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93</w:t>
            </w: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8EA414">
            <w:pPr>
              <w:jc w:val="center"/>
              <w:rPr>
                <w:rFonts w:hint="default" w:ascii="Times New Roman" w:hAnsi="Times New Roman" w:eastAsia="宋体" w:cs="Times New Roman"/>
                <w:i w:val="0"/>
                <w:color w:val="000000"/>
                <w:sz w:val="21"/>
                <w:szCs w:val="21"/>
                <w:u w:val="none"/>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4DDB74">
            <w:pPr>
              <w:jc w:val="left"/>
              <w:rPr>
                <w:rFonts w:hint="default" w:ascii="Times New Roman" w:hAnsi="Times New Roman" w:eastAsia="宋体" w:cs="Times New Roman"/>
                <w:i w:val="0"/>
                <w:color w:val="000000"/>
                <w:sz w:val="21"/>
                <w:szCs w:val="21"/>
                <w:u w:val="none"/>
              </w:rPr>
            </w:pPr>
          </w:p>
        </w:tc>
        <w:tc>
          <w:tcPr>
            <w:tcW w:w="564" w:type="pct"/>
            <w:vMerge w:val="continue"/>
            <w:tcBorders>
              <w:top w:val="single" w:color="000000" w:sz="4" w:space="0"/>
              <w:left w:val="nil"/>
              <w:bottom w:val="single" w:color="000000" w:sz="4" w:space="0"/>
              <w:right w:val="nil"/>
            </w:tcBorders>
            <w:shd w:val="clear" w:color="auto" w:fill="auto"/>
            <w:tcMar>
              <w:top w:w="12" w:type="dxa"/>
              <w:left w:w="12" w:type="dxa"/>
              <w:right w:w="12" w:type="dxa"/>
            </w:tcMar>
            <w:vAlign w:val="center"/>
          </w:tcPr>
          <w:p w14:paraId="3AE03B93">
            <w:pPr>
              <w:jc w:val="left"/>
              <w:rPr>
                <w:rFonts w:hint="default" w:ascii="Times New Roman" w:hAnsi="Times New Roman" w:eastAsia="宋体" w:cs="Times New Roman"/>
                <w:i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F0456F">
            <w:pPr>
              <w:jc w:val="left"/>
              <w:rPr>
                <w:rFonts w:hint="default" w:ascii="Times New Roman" w:hAnsi="Times New Roman" w:eastAsia="宋体" w:cs="Times New Roman"/>
                <w:i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A7B149">
            <w:pPr>
              <w:jc w:val="left"/>
              <w:rPr>
                <w:rFonts w:hint="default" w:ascii="Times New Roman" w:hAnsi="Times New Roman" w:eastAsia="宋体" w:cs="Times New Roman"/>
                <w:i w:val="0"/>
                <w:color w:val="000000"/>
                <w:sz w:val="21"/>
                <w:szCs w:val="21"/>
                <w:u w:val="none"/>
              </w:rPr>
            </w:pP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0615B0B3">
            <w:pPr>
              <w:jc w:val="left"/>
              <w:rPr>
                <w:rFonts w:hint="default" w:ascii="Times New Roman" w:hAnsi="Times New Roman" w:eastAsia="宋体" w:cs="Times New Roman"/>
                <w:i w:val="0"/>
                <w:color w:val="000000"/>
                <w:sz w:val="21"/>
                <w:szCs w:val="21"/>
                <w:u w:val="none"/>
              </w:rPr>
            </w:pPr>
          </w:p>
        </w:tc>
      </w:tr>
      <w:tr w14:paraId="0F2B9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9646DA">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FAE019">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东阳社区</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31CD84">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104</w:t>
            </w: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F9977F">
            <w:pPr>
              <w:jc w:val="center"/>
              <w:rPr>
                <w:rFonts w:hint="default" w:ascii="Times New Roman" w:hAnsi="Times New Roman" w:eastAsia="宋体" w:cs="Times New Roman"/>
                <w:i w:val="0"/>
                <w:color w:val="000000"/>
                <w:sz w:val="21"/>
                <w:szCs w:val="21"/>
                <w:u w:val="none"/>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3AD522">
            <w:pPr>
              <w:jc w:val="left"/>
              <w:rPr>
                <w:rFonts w:hint="default" w:ascii="Times New Roman" w:hAnsi="Times New Roman" w:eastAsia="宋体" w:cs="Times New Roman"/>
                <w:i w:val="0"/>
                <w:color w:val="000000"/>
                <w:sz w:val="21"/>
                <w:szCs w:val="21"/>
                <w:u w:val="none"/>
              </w:rPr>
            </w:pPr>
          </w:p>
        </w:tc>
        <w:tc>
          <w:tcPr>
            <w:tcW w:w="564" w:type="pct"/>
            <w:vMerge w:val="continue"/>
            <w:tcBorders>
              <w:top w:val="single" w:color="000000" w:sz="4" w:space="0"/>
              <w:left w:val="nil"/>
              <w:bottom w:val="single" w:color="000000" w:sz="4" w:space="0"/>
              <w:right w:val="nil"/>
            </w:tcBorders>
            <w:shd w:val="clear" w:color="auto" w:fill="auto"/>
            <w:tcMar>
              <w:top w:w="12" w:type="dxa"/>
              <w:left w:w="12" w:type="dxa"/>
              <w:right w:w="12" w:type="dxa"/>
            </w:tcMar>
            <w:vAlign w:val="center"/>
          </w:tcPr>
          <w:p w14:paraId="0D5EB3DF">
            <w:pPr>
              <w:jc w:val="left"/>
              <w:rPr>
                <w:rFonts w:hint="default" w:ascii="Times New Roman" w:hAnsi="Times New Roman" w:eastAsia="宋体" w:cs="Times New Roman"/>
                <w:i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E700FC">
            <w:pPr>
              <w:jc w:val="left"/>
              <w:rPr>
                <w:rFonts w:hint="default" w:ascii="Times New Roman" w:hAnsi="Times New Roman" w:eastAsia="宋体" w:cs="Times New Roman"/>
                <w:i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836531">
            <w:pPr>
              <w:jc w:val="left"/>
              <w:rPr>
                <w:rFonts w:hint="default" w:ascii="Times New Roman" w:hAnsi="Times New Roman" w:eastAsia="宋体" w:cs="Times New Roman"/>
                <w:i w:val="0"/>
                <w:color w:val="000000"/>
                <w:sz w:val="21"/>
                <w:szCs w:val="21"/>
                <w:u w:val="none"/>
              </w:rPr>
            </w:pP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0B2ABCBE">
            <w:pPr>
              <w:jc w:val="left"/>
              <w:rPr>
                <w:rFonts w:hint="default" w:ascii="Times New Roman" w:hAnsi="Times New Roman" w:eastAsia="宋体" w:cs="Times New Roman"/>
                <w:i w:val="0"/>
                <w:color w:val="000000"/>
                <w:sz w:val="21"/>
                <w:szCs w:val="21"/>
                <w:u w:val="none"/>
              </w:rPr>
            </w:pPr>
          </w:p>
        </w:tc>
      </w:tr>
      <w:tr w14:paraId="1B2E9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812D2B">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9898B9">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万安社区</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609DB2">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86</w:t>
            </w: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C42CAD">
            <w:pPr>
              <w:jc w:val="center"/>
              <w:rPr>
                <w:rFonts w:hint="default" w:ascii="Times New Roman" w:hAnsi="Times New Roman" w:eastAsia="宋体" w:cs="Times New Roman"/>
                <w:i w:val="0"/>
                <w:color w:val="000000"/>
                <w:sz w:val="21"/>
                <w:szCs w:val="21"/>
                <w:u w:val="none"/>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CDDC07">
            <w:pPr>
              <w:jc w:val="left"/>
              <w:rPr>
                <w:rFonts w:hint="default" w:ascii="Times New Roman" w:hAnsi="Times New Roman" w:eastAsia="宋体" w:cs="Times New Roman"/>
                <w:i w:val="0"/>
                <w:color w:val="000000"/>
                <w:sz w:val="21"/>
                <w:szCs w:val="21"/>
                <w:u w:val="none"/>
              </w:rPr>
            </w:pPr>
          </w:p>
        </w:tc>
        <w:tc>
          <w:tcPr>
            <w:tcW w:w="564" w:type="pct"/>
            <w:vMerge w:val="continue"/>
            <w:tcBorders>
              <w:top w:val="single" w:color="000000" w:sz="4" w:space="0"/>
              <w:left w:val="nil"/>
              <w:bottom w:val="single" w:color="000000" w:sz="4" w:space="0"/>
              <w:right w:val="nil"/>
            </w:tcBorders>
            <w:shd w:val="clear" w:color="auto" w:fill="auto"/>
            <w:tcMar>
              <w:top w:w="12" w:type="dxa"/>
              <w:left w:w="12" w:type="dxa"/>
              <w:right w:w="12" w:type="dxa"/>
            </w:tcMar>
            <w:vAlign w:val="center"/>
          </w:tcPr>
          <w:p w14:paraId="32801773">
            <w:pPr>
              <w:jc w:val="left"/>
              <w:rPr>
                <w:rFonts w:hint="default" w:ascii="Times New Roman" w:hAnsi="Times New Roman" w:eastAsia="宋体" w:cs="Times New Roman"/>
                <w:i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187A42">
            <w:pPr>
              <w:jc w:val="left"/>
              <w:rPr>
                <w:rFonts w:hint="default" w:ascii="Times New Roman" w:hAnsi="Times New Roman" w:eastAsia="宋体" w:cs="Times New Roman"/>
                <w:i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A69462">
            <w:pPr>
              <w:jc w:val="left"/>
              <w:rPr>
                <w:rFonts w:hint="default" w:ascii="Times New Roman" w:hAnsi="Times New Roman" w:eastAsia="宋体" w:cs="Times New Roman"/>
                <w:i w:val="0"/>
                <w:color w:val="000000"/>
                <w:sz w:val="21"/>
                <w:szCs w:val="21"/>
                <w:u w:val="none"/>
              </w:rPr>
            </w:pP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12267D0E">
            <w:pPr>
              <w:jc w:val="left"/>
              <w:rPr>
                <w:rFonts w:hint="default" w:ascii="Times New Roman" w:hAnsi="Times New Roman" w:eastAsia="宋体" w:cs="Times New Roman"/>
                <w:i w:val="0"/>
                <w:color w:val="000000"/>
                <w:sz w:val="21"/>
                <w:szCs w:val="21"/>
                <w:u w:val="none"/>
              </w:rPr>
            </w:pPr>
          </w:p>
        </w:tc>
      </w:tr>
      <w:tr w14:paraId="527BF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E08F9A">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94518E">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和进社区</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AF2D9C">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29</w:t>
            </w: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A9DECC">
            <w:pPr>
              <w:jc w:val="center"/>
              <w:rPr>
                <w:rFonts w:hint="default" w:ascii="Times New Roman" w:hAnsi="Times New Roman" w:eastAsia="宋体" w:cs="Times New Roman"/>
                <w:i w:val="0"/>
                <w:color w:val="000000"/>
                <w:sz w:val="21"/>
                <w:szCs w:val="21"/>
                <w:u w:val="none"/>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C16602">
            <w:pPr>
              <w:jc w:val="left"/>
              <w:rPr>
                <w:rFonts w:hint="default" w:ascii="Times New Roman" w:hAnsi="Times New Roman" w:eastAsia="宋体" w:cs="Times New Roman"/>
                <w:i w:val="0"/>
                <w:color w:val="000000"/>
                <w:sz w:val="21"/>
                <w:szCs w:val="21"/>
                <w:u w:val="none"/>
              </w:rPr>
            </w:pPr>
          </w:p>
        </w:tc>
        <w:tc>
          <w:tcPr>
            <w:tcW w:w="564" w:type="pct"/>
            <w:vMerge w:val="continue"/>
            <w:tcBorders>
              <w:top w:val="single" w:color="000000" w:sz="4" w:space="0"/>
              <w:left w:val="nil"/>
              <w:bottom w:val="single" w:color="000000" w:sz="4" w:space="0"/>
              <w:right w:val="nil"/>
            </w:tcBorders>
            <w:shd w:val="clear" w:color="auto" w:fill="auto"/>
            <w:tcMar>
              <w:top w:w="12" w:type="dxa"/>
              <w:left w:w="12" w:type="dxa"/>
              <w:right w:w="12" w:type="dxa"/>
            </w:tcMar>
            <w:vAlign w:val="center"/>
          </w:tcPr>
          <w:p w14:paraId="4A284A46">
            <w:pPr>
              <w:jc w:val="left"/>
              <w:rPr>
                <w:rFonts w:hint="default" w:ascii="Times New Roman" w:hAnsi="Times New Roman" w:eastAsia="宋体" w:cs="Times New Roman"/>
                <w:i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ED724F">
            <w:pPr>
              <w:jc w:val="left"/>
              <w:rPr>
                <w:rFonts w:hint="default" w:ascii="Times New Roman" w:hAnsi="Times New Roman" w:eastAsia="宋体" w:cs="Times New Roman"/>
                <w:i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943D9A">
            <w:pPr>
              <w:jc w:val="left"/>
              <w:rPr>
                <w:rFonts w:hint="default" w:ascii="Times New Roman" w:hAnsi="Times New Roman" w:eastAsia="宋体" w:cs="Times New Roman"/>
                <w:i w:val="0"/>
                <w:color w:val="000000"/>
                <w:sz w:val="21"/>
                <w:szCs w:val="21"/>
                <w:u w:val="none"/>
              </w:rPr>
            </w:pP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3E8B60BA">
            <w:pPr>
              <w:jc w:val="left"/>
              <w:rPr>
                <w:rFonts w:hint="default" w:ascii="Times New Roman" w:hAnsi="Times New Roman" w:eastAsia="宋体" w:cs="Times New Roman"/>
                <w:i w:val="0"/>
                <w:color w:val="000000"/>
                <w:sz w:val="21"/>
                <w:szCs w:val="21"/>
                <w:u w:val="none"/>
              </w:rPr>
            </w:pPr>
          </w:p>
        </w:tc>
      </w:tr>
      <w:tr w14:paraId="0016B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DFFE2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07BD89">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丹桂社区</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BBA757">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40</w:t>
            </w: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AE62A4">
            <w:pPr>
              <w:jc w:val="center"/>
              <w:rPr>
                <w:rFonts w:hint="default" w:ascii="Times New Roman" w:hAnsi="Times New Roman" w:eastAsia="宋体" w:cs="Times New Roman"/>
                <w:i w:val="0"/>
                <w:color w:val="000000"/>
                <w:sz w:val="21"/>
                <w:szCs w:val="21"/>
                <w:u w:val="none"/>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B4277F">
            <w:pPr>
              <w:jc w:val="left"/>
              <w:rPr>
                <w:rFonts w:hint="default" w:ascii="Times New Roman" w:hAnsi="Times New Roman" w:eastAsia="宋体" w:cs="Times New Roman"/>
                <w:i w:val="0"/>
                <w:color w:val="000000"/>
                <w:sz w:val="21"/>
                <w:szCs w:val="21"/>
                <w:u w:val="none"/>
              </w:rPr>
            </w:pPr>
          </w:p>
        </w:tc>
        <w:tc>
          <w:tcPr>
            <w:tcW w:w="564" w:type="pct"/>
            <w:vMerge w:val="continue"/>
            <w:tcBorders>
              <w:top w:val="single" w:color="000000" w:sz="4" w:space="0"/>
              <w:left w:val="nil"/>
              <w:bottom w:val="single" w:color="000000" w:sz="4" w:space="0"/>
              <w:right w:val="nil"/>
            </w:tcBorders>
            <w:shd w:val="clear" w:color="auto" w:fill="auto"/>
            <w:tcMar>
              <w:top w:w="12" w:type="dxa"/>
              <w:left w:w="12" w:type="dxa"/>
              <w:right w:w="12" w:type="dxa"/>
            </w:tcMar>
            <w:vAlign w:val="center"/>
          </w:tcPr>
          <w:p w14:paraId="0812FEC6">
            <w:pPr>
              <w:jc w:val="left"/>
              <w:rPr>
                <w:rFonts w:hint="default" w:ascii="Times New Roman" w:hAnsi="Times New Roman" w:eastAsia="宋体" w:cs="Times New Roman"/>
                <w:i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D6706C">
            <w:pPr>
              <w:jc w:val="left"/>
              <w:rPr>
                <w:rFonts w:hint="default" w:ascii="Times New Roman" w:hAnsi="Times New Roman" w:eastAsia="宋体" w:cs="Times New Roman"/>
                <w:i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862512">
            <w:pPr>
              <w:jc w:val="left"/>
              <w:rPr>
                <w:rFonts w:hint="default" w:ascii="Times New Roman" w:hAnsi="Times New Roman" w:eastAsia="宋体" w:cs="Times New Roman"/>
                <w:i w:val="0"/>
                <w:color w:val="000000"/>
                <w:sz w:val="21"/>
                <w:szCs w:val="21"/>
                <w:u w:val="none"/>
              </w:rPr>
            </w:pP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4C501079">
            <w:pPr>
              <w:jc w:val="left"/>
              <w:rPr>
                <w:rFonts w:hint="default" w:ascii="Times New Roman" w:hAnsi="Times New Roman" w:eastAsia="宋体" w:cs="Times New Roman"/>
                <w:i w:val="0"/>
                <w:color w:val="000000"/>
                <w:sz w:val="21"/>
                <w:szCs w:val="21"/>
                <w:u w:val="none"/>
              </w:rPr>
            </w:pPr>
          </w:p>
        </w:tc>
      </w:tr>
      <w:tr w14:paraId="6174F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A7B201">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12</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91DB64">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晶明社区</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3DBAF8">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87</w:t>
            </w: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A5B140">
            <w:pPr>
              <w:jc w:val="center"/>
              <w:rPr>
                <w:rFonts w:hint="default" w:ascii="Times New Roman" w:hAnsi="Times New Roman" w:eastAsia="宋体" w:cs="Times New Roman"/>
                <w:i w:val="0"/>
                <w:color w:val="000000"/>
                <w:sz w:val="21"/>
                <w:szCs w:val="21"/>
                <w:u w:val="none"/>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8D2865">
            <w:pPr>
              <w:jc w:val="left"/>
              <w:rPr>
                <w:rFonts w:hint="default" w:ascii="Times New Roman" w:hAnsi="Times New Roman" w:eastAsia="宋体" w:cs="Times New Roman"/>
                <w:i w:val="0"/>
                <w:color w:val="000000"/>
                <w:sz w:val="21"/>
                <w:szCs w:val="21"/>
                <w:u w:val="none"/>
              </w:rPr>
            </w:pPr>
          </w:p>
        </w:tc>
        <w:tc>
          <w:tcPr>
            <w:tcW w:w="564" w:type="pct"/>
            <w:vMerge w:val="continue"/>
            <w:tcBorders>
              <w:top w:val="single" w:color="000000" w:sz="4" w:space="0"/>
              <w:left w:val="nil"/>
              <w:bottom w:val="single" w:color="000000" w:sz="4" w:space="0"/>
              <w:right w:val="nil"/>
            </w:tcBorders>
            <w:shd w:val="clear" w:color="auto" w:fill="auto"/>
            <w:tcMar>
              <w:top w:w="12" w:type="dxa"/>
              <w:left w:w="12" w:type="dxa"/>
              <w:right w:w="12" w:type="dxa"/>
            </w:tcMar>
            <w:vAlign w:val="center"/>
          </w:tcPr>
          <w:p w14:paraId="0838B185">
            <w:pPr>
              <w:jc w:val="left"/>
              <w:rPr>
                <w:rFonts w:hint="default" w:ascii="Times New Roman" w:hAnsi="Times New Roman" w:eastAsia="宋体" w:cs="Times New Roman"/>
                <w:i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F4572D">
            <w:pPr>
              <w:jc w:val="left"/>
              <w:rPr>
                <w:rFonts w:hint="default" w:ascii="Times New Roman" w:hAnsi="Times New Roman" w:eastAsia="宋体" w:cs="Times New Roman"/>
                <w:i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9830BF">
            <w:pPr>
              <w:jc w:val="left"/>
              <w:rPr>
                <w:rFonts w:hint="default" w:ascii="Times New Roman" w:hAnsi="Times New Roman" w:eastAsia="宋体" w:cs="Times New Roman"/>
                <w:i w:val="0"/>
                <w:color w:val="000000"/>
                <w:sz w:val="21"/>
                <w:szCs w:val="21"/>
                <w:u w:val="none"/>
              </w:rPr>
            </w:pP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0D0926A9">
            <w:pPr>
              <w:jc w:val="left"/>
              <w:rPr>
                <w:rFonts w:hint="default" w:ascii="Times New Roman" w:hAnsi="Times New Roman" w:eastAsia="宋体" w:cs="Times New Roman"/>
                <w:i w:val="0"/>
                <w:color w:val="000000"/>
                <w:sz w:val="21"/>
                <w:szCs w:val="21"/>
                <w:u w:val="none"/>
              </w:rPr>
            </w:pPr>
          </w:p>
        </w:tc>
      </w:tr>
      <w:tr w14:paraId="098B2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9FEDF4">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13</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E4343C">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周岗社区</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38BAD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17</w:t>
            </w: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2D3964">
            <w:pPr>
              <w:jc w:val="center"/>
              <w:rPr>
                <w:rFonts w:hint="default" w:ascii="Times New Roman" w:hAnsi="Times New Roman" w:eastAsia="宋体" w:cs="Times New Roman"/>
                <w:i w:val="0"/>
                <w:color w:val="000000"/>
                <w:sz w:val="21"/>
                <w:szCs w:val="21"/>
                <w:u w:val="none"/>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424777">
            <w:pPr>
              <w:jc w:val="left"/>
              <w:rPr>
                <w:rFonts w:hint="default" w:ascii="Times New Roman" w:hAnsi="Times New Roman" w:eastAsia="宋体" w:cs="Times New Roman"/>
                <w:i w:val="0"/>
                <w:color w:val="000000"/>
                <w:sz w:val="21"/>
                <w:szCs w:val="21"/>
                <w:u w:val="none"/>
              </w:rPr>
            </w:pPr>
          </w:p>
        </w:tc>
        <w:tc>
          <w:tcPr>
            <w:tcW w:w="564" w:type="pct"/>
            <w:vMerge w:val="continue"/>
            <w:tcBorders>
              <w:top w:val="single" w:color="000000" w:sz="4" w:space="0"/>
              <w:left w:val="nil"/>
              <w:bottom w:val="single" w:color="000000" w:sz="4" w:space="0"/>
              <w:right w:val="nil"/>
            </w:tcBorders>
            <w:shd w:val="clear" w:color="auto" w:fill="auto"/>
            <w:tcMar>
              <w:top w:w="12" w:type="dxa"/>
              <w:left w:w="12" w:type="dxa"/>
              <w:right w:w="12" w:type="dxa"/>
            </w:tcMar>
            <w:vAlign w:val="center"/>
          </w:tcPr>
          <w:p w14:paraId="1AFC975B">
            <w:pPr>
              <w:jc w:val="left"/>
              <w:rPr>
                <w:rFonts w:hint="default" w:ascii="Times New Roman" w:hAnsi="Times New Roman" w:eastAsia="宋体" w:cs="Times New Roman"/>
                <w:i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F7C3B4">
            <w:pPr>
              <w:jc w:val="left"/>
              <w:rPr>
                <w:rFonts w:hint="default" w:ascii="Times New Roman" w:hAnsi="Times New Roman" w:eastAsia="宋体" w:cs="Times New Roman"/>
                <w:i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DEE204">
            <w:pPr>
              <w:jc w:val="left"/>
              <w:rPr>
                <w:rFonts w:hint="default" w:ascii="Times New Roman" w:hAnsi="Times New Roman" w:eastAsia="宋体" w:cs="Times New Roman"/>
                <w:i w:val="0"/>
                <w:color w:val="000000"/>
                <w:sz w:val="21"/>
                <w:szCs w:val="21"/>
                <w:u w:val="none"/>
              </w:rPr>
            </w:pP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594E470E">
            <w:pPr>
              <w:jc w:val="left"/>
              <w:rPr>
                <w:rFonts w:hint="default" w:ascii="Times New Roman" w:hAnsi="Times New Roman" w:eastAsia="宋体" w:cs="Times New Roman"/>
                <w:i w:val="0"/>
                <w:color w:val="000000"/>
                <w:sz w:val="21"/>
                <w:szCs w:val="21"/>
                <w:u w:val="none"/>
              </w:rPr>
            </w:pPr>
          </w:p>
        </w:tc>
      </w:tr>
      <w:tr w14:paraId="38546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14259E">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14</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712B52">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尚桥社区</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22DC0F">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79</w:t>
            </w: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5D4D4F">
            <w:pPr>
              <w:jc w:val="center"/>
              <w:rPr>
                <w:rFonts w:hint="default" w:ascii="Times New Roman" w:hAnsi="Times New Roman" w:eastAsia="宋体" w:cs="Times New Roman"/>
                <w:i w:val="0"/>
                <w:color w:val="000000"/>
                <w:sz w:val="21"/>
                <w:szCs w:val="21"/>
                <w:u w:val="none"/>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537ED2">
            <w:pPr>
              <w:jc w:val="left"/>
              <w:rPr>
                <w:rFonts w:hint="default" w:ascii="Times New Roman" w:hAnsi="Times New Roman" w:eastAsia="宋体" w:cs="Times New Roman"/>
                <w:i w:val="0"/>
                <w:color w:val="000000"/>
                <w:sz w:val="21"/>
                <w:szCs w:val="21"/>
                <w:u w:val="none"/>
              </w:rPr>
            </w:pPr>
          </w:p>
        </w:tc>
        <w:tc>
          <w:tcPr>
            <w:tcW w:w="564" w:type="pct"/>
            <w:vMerge w:val="continue"/>
            <w:tcBorders>
              <w:top w:val="single" w:color="000000" w:sz="4" w:space="0"/>
              <w:left w:val="nil"/>
              <w:bottom w:val="single" w:color="000000" w:sz="4" w:space="0"/>
              <w:right w:val="nil"/>
            </w:tcBorders>
            <w:shd w:val="clear" w:color="auto" w:fill="auto"/>
            <w:tcMar>
              <w:top w:w="12" w:type="dxa"/>
              <w:left w:w="12" w:type="dxa"/>
              <w:right w:w="12" w:type="dxa"/>
            </w:tcMar>
            <w:vAlign w:val="center"/>
          </w:tcPr>
          <w:p w14:paraId="34689600">
            <w:pPr>
              <w:jc w:val="left"/>
              <w:rPr>
                <w:rFonts w:hint="default" w:ascii="Times New Roman" w:hAnsi="Times New Roman" w:eastAsia="宋体" w:cs="Times New Roman"/>
                <w:i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214D9E">
            <w:pPr>
              <w:jc w:val="left"/>
              <w:rPr>
                <w:rFonts w:hint="default" w:ascii="Times New Roman" w:hAnsi="Times New Roman" w:eastAsia="宋体" w:cs="Times New Roman"/>
                <w:i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A5A1C0">
            <w:pPr>
              <w:jc w:val="left"/>
              <w:rPr>
                <w:rFonts w:hint="default" w:ascii="Times New Roman" w:hAnsi="Times New Roman" w:eastAsia="宋体" w:cs="Times New Roman"/>
                <w:i w:val="0"/>
                <w:color w:val="000000"/>
                <w:sz w:val="21"/>
                <w:szCs w:val="21"/>
                <w:u w:val="none"/>
              </w:rPr>
            </w:pP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78136576">
            <w:pPr>
              <w:jc w:val="left"/>
              <w:rPr>
                <w:rFonts w:hint="default" w:ascii="Times New Roman" w:hAnsi="Times New Roman" w:eastAsia="宋体" w:cs="Times New Roman"/>
                <w:i w:val="0"/>
                <w:color w:val="000000"/>
                <w:sz w:val="21"/>
                <w:szCs w:val="21"/>
                <w:u w:val="none"/>
              </w:rPr>
            </w:pPr>
          </w:p>
        </w:tc>
      </w:tr>
      <w:tr w14:paraId="65D62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32B00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15</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5C6DF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和平社区</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BC8D06">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103</w:t>
            </w: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C330E3">
            <w:pPr>
              <w:jc w:val="center"/>
              <w:rPr>
                <w:rFonts w:hint="default" w:ascii="Times New Roman" w:hAnsi="Times New Roman" w:eastAsia="宋体" w:cs="Times New Roman"/>
                <w:i w:val="0"/>
                <w:color w:val="000000"/>
                <w:sz w:val="21"/>
                <w:szCs w:val="21"/>
                <w:u w:val="none"/>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1819A4">
            <w:pPr>
              <w:jc w:val="left"/>
              <w:rPr>
                <w:rFonts w:hint="default" w:ascii="Times New Roman" w:hAnsi="Times New Roman" w:eastAsia="宋体" w:cs="Times New Roman"/>
                <w:i w:val="0"/>
                <w:color w:val="000000"/>
                <w:sz w:val="21"/>
                <w:szCs w:val="21"/>
                <w:u w:val="none"/>
              </w:rPr>
            </w:pPr>
          </w:p>
        </w:tc>
        <w:tc>
          <w:tcPr>
            <w:tcW w:w="564" w:type="pct"/>
            <w:vMerge w:val="continue"/>
            <w:tcBorders>
              <w:top w:val="single" w:color="000000" w:sz="4" w:space="0"/>
              <w:left w:val="nil"/>
              <w:bottom w:val="single" w:color="000000" w:sz="4" w:space="0"/>
              <w:right w:val="nil"/>
            </w:tcBorders>
            <w:shd w:val="clear" w:color="auto" w:fill="auto"/>
            <w:tcMar>
              <w:top w:w="12" w:type="dxa"/>
              <w:left w:w="12" w:type="dxa"/>
              <w:right w:w="12" w:type="dxa"/>
            </w:tcMar>
            <w:vAlign w:val="center"/>
          </w:tcPr>
          <w:p w14:paraId="0575BBD1">
            <w:pPr>
              <w:jc w:val="left"/>
              <w:rPr>
                <w:rFonts w:hint="default" w:ascii="Times New Roman" w:hAnsi="Times New Roman" w:eastAsia="宋体" w:cs="Times New Roman"/>
                <w:i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20408A">
            <w:pPr>
              <w:jc w:val="left"/>
              <w:rPr>
                <w:rFonts w:hint="default" w:ascii="Times New Roman" w:hAnsi="Times New Roman" w:eastAsia="宋体" w:cs="Times New Roman"/>
                <w:i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F36768">
            <w:pPr>
              <w:jc w:val="left"/>
              <w:rPr>
                <w:rFonts w:hint="default" w:ascii="Times New Roman" w:hAnsi="Times New Roman" w:eastAsia="宋体" w:cs="Times New Roman"/>
                <w:i w:val="0"/>
                <w:color w:val="000000"/>
                <w:sz w:val="21"/>
                <w:szCs w:val="21"/>
                <w:u w:val="none"/>
              </w:rPr>
            </w:pP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269EC623">
            <w:pPr>
              <w:jc w:val="left"/>
              <w:rPr>
                <w:rFonts w:hint="default" w:ascii="Times New Roman" w:hAnsi="Times New Roman" w:eastAsia="宋体" w:cs="Times New Roman"/>
                <w:i w:val="0"/>
                <w:color w:val="000000"/>
                <w:sz w:val="21"/>
                <w:szCs w:val="21"/>
                <w:u w:val="none"/>
              </w:rPr>
            </w:pPr>
          </w:p>
        </w:tc>
      </w:tr>
      <w:tr w14:paraId="3CBE4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477ADE">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16</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87A18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绿杨社区</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258571">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148</w:t>
            </w: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3CC422">
            <w:pPr>
              <w:jc w:val="center"/>
              <w:rPr>
                <w:rFonts w:hint="default" w:ascii="Times New Roman" w:hAnsi="Times New Roman" w:eastAsia="宋体" w:cs="Times New Roman"/>
                <w:i w:val="0"/>
                <w:color w:val="000000"/>
                <w:sz w:val="21"/>
                <w:szCs w:val="21"/>
                <w:u w:val="none"/>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3FF37F">
            <w:pPr>
              <w:jc w:val="left"/>
              <w:rPr>
                <w:rFonts w:hint="default" w:ascii="Times New Roman" w:hAnsi="Times New Roman" w:eastAsia="宋体" w:cs="Times New Roman"/>
                <w:i w:val="0"/>
                <w:color w:val="000000"/>
                <w:sz w:val="21"/>
                <w:szCs w:val="21"/>
                <w:u w:val="none"/>
              </w:rPr>
            </w:pPr>
          </w:p>
        </w:tc>
        <w:tc>
          <w:tcPr>
            <w:tcW w:w="564" w:type="pct"/>
            <w:vMerge w:val="continue"/>
            <w:tcBorders>
              <w:top w:val="single" w:color="000000" w:sz="4" w:space="0"/>
              <w:left w:val="nil"/>
              <w:bottom w:val="single" w:color="000000" w:sz="4" w:space="0"/>
              <w:right w:val="nil"/>
            </w:tcBorders>
            <w:shd w:val="clear" w:color="auto" w:fill="auto"/>
            <w:tcMar>
              <w:top w:w="12" w:type="dxa"/>
              <w:left w:w="12" w:type="dxa"/>
              <w:right w:w="12" w:type="dxa"/>
            </w:tcMar>
            <w:vAlign w:val="center"/>
          </w:tcPr>
          <w:p w14:paraId="6D372DE1">
            <w:pPr>
              <w:jc w:val="left"/>
              <w:rPr>
                <w:rFonts w:hint="default" w:ascii="Times New Roman" w:hAnsi="Times New Roman" w:eastAsia="宋体" w:cs="Times New Roman"/>
                <w:i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BDEE2E">
            <w:pPr>
              <w:jc w:val="left"/>
              <w:rPr>
                <w:rFonts w:hint="default" w:ascii="Times New Roman" w:hAnsi="Times New Roman" w:eastAsia="宋体" w:cs="Times New Roman"/>
                <w:i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1A7AD3">
            <w:pPr>
              <w:jc w:val="left"/>
              <w:rPr>
                <w:rFonts w:hint="default" w:ascii="Times New Roman" w:hAnsi="Times New Roman" w:eastAsia="宋体" w:cs="Times New Roman"/>
                <w:i w:val="0"/>
                <w:color w:val="000000"/>
                <w:sz w:val="21"/>
                <w:szCs w:val="21"/>
                <w:u w:val="none"/>
              </w:rPr>
            </w:pP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25095712">
            <w:pPr>
              <w:jc w:val="left"/>
              <w:rPr>
                <w:rFonts w:hint="default" w:ascii="Times New Roman" w:hAnsi="Times New Roman" w:eastAsia="宋体" w:cs="Times New Roman"/>
                <w:i w:val="0"/>
                <w:color w:val="000000"/>
                <w:sz w:val="21"/>
                <w:szCs w:val="21"/>
                <w:u w:val="none"/>
              </w:rPr>
            </w:pPr>
          </w:p>
        </w:tc>
      </w:tr>
      <w:tr w14:paraId="1EC6D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49B2F4">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17</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1EBF64">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徐慕社区</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29322B">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93</w:t>
            </w: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DAB7F4">
            <w:pPr>
              <w:jc w:val="center"/>
              <w:rPr>
                <w:rFonts w:hint="default" w:ascii="Times New Roman" w:hAnsi="Times New Roman" w:eastAsia="宋体" w:cs="Times New Roman"/>
                <w:i w:val="0"/>
                <w:color w:val="000000"/>
                <w:sz w:val="21"/>
                <w:szCs w:val="21"/>
                <w:u w:val="none"/>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66C1E4">
            <w:pPr>
              <w:jc w:val="left"/>
              <w:rPr>
                <w:rFonts w:hint="default" w:ascii="Times New Roman" w:hAnsi="Times New Roman" w:eastAsia="宋体" w:cs="Times New Roman"/>
                <w:i w:val="0"/>
                <w:color w:val="000000"/>
                <w:sz w:val="21"/>
                <w:szCs w:val="21"/>
                <w:u w:val="none"/>
              </w:rPr>
            </w:pPr>
          </w:p>
        </w:tc>
        <w:tc>
          <w:tcPr>
            <w:tcW w:w="564" w:type="pct"/>
            <w:vMerge w:val="continue"/>
            <w:tcBorders>
              <w:top w:val="single" w:color="000000" w:sz="4" w:space="0"/>
              <w:left w:val="nil"/>
              <w:bottom w:val="single" w:color="000000" w:sz="4" w:space="0"/>
              <w:right w:val="nil"/>
            </w:tcBorders>
            <w:shd w:val="clear" w:color="auto" w:fill="auto"/>
            <w:tcMar>
              <w:top w:w="12" w:type="dxa"/>
              <w:left w:w="12" w:type="dxa"/>
              <w:right w:w="12" w:type="dxa"/>
            </w:tcMar>
            <w:vAlign w:val="center"/>
          </w:tcPr>
          <w:p w14:paraId="10F60ECA">
            <w:pPr>
              <w:jc w:val="left"/>
              <w:rPr>
                <w:rFonts w:hint="default" w:ascii="Times New Roman" w:hAnsi="Times New Roman" w:eastAsia="宋体" w:cs="Times New Roman"/>
                <w:i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45E1A2">
            <w:pPr>
              <w:jc w:val="left"/>
              <w:rPr>
                <w:rFonts w:hint="default" w:ascii="Times New Roman" w:hAnsi="Times New Roman" w:eastAsia="宋体" w:cs="Times New Roman"/>
                <w:i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4B28FA">
            <w:pPr>
              <w:jc w:val="left"/>
              <w:rPr>
                <w:rFonts w:hint="default" w:ascii="Times New Roman" w:hAnsi="Times New Roman" w:eastAsia="宋体" w:cs="Times New Roman"/>
                <w:i w:val="0"/>
                <w:color w:val="000000"/>
                <w:sz w:val="21"/>
                <w:szCs w:val="21"/>
                <w:u w:val="none"/>
              </w:rPr>
            </w:pP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67AA0A8E">
            <w:pPr>
              <w:jc w:val="left"/>
              <w:rPr>
                <w:rFonts w:hint="default" w:ascii="Times New Roman" w:hAnsi="Times New Roman" w:eastAsia="宋体" w:cs="Times New Roman"/>
                <w:i w:val="0"/>
                <w:color w:val="000000"/>
                <w:sz w:val="21"/>
                <w:szCs w:val="21"/>
                <w:u w:val="none"/>
              </w:rPr>
            </w:pPr>
          </w:p>
        </w:tc>
      </w:tr>
      <w:tr w14:paraId="2F055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A56EF2">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18</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417C4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钱家社区</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B9E59E">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121</w:t>
            </w: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F707A8">
            <w:pPr>
              <w:jc w:val="center"/>
              <w:rPr>
                <w:rFonts w:hint="default" w:ascii="Times New Roman" w:hAnsi="Times New Roman" w:eastAsia="宋体" w:cs="Times New Roman"/>
                <w:i w:val="0"/>
                <w:color w:val="000000"/>
                <w:sz w:val="21"/>
                <w:szCs w:val="21"/>
                <w:u w:val="none"/>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B3AEE8">
            <w:pPr>
              <w:jc w:val="left"/>
              <w:rPr>
                <w:rFonts w:hint="default" w:ascii="Times New Roman" w:hAnsi="Times New Roman" w:eastAsia="宋体" w:cs="Times New Roman"/>
                <w:i w:val="0"/>
                <w:color w:val="000000"/>
                <w:sz w:val="21"/>
                <w:szCs w:val="21"/>
                <w:u w:val="none"/>
              </w:rPr>
            </w:pPr>
          </w:p>
        </w:tc>
        <w:tc>
          <w:tcPr>
            <w:tcW w:w="564" w:type="pct"/>
            <w:vMerge w:val="continue"/>
            <w:tcBorders>
              <w:top w:val="single" w:color="000000" w:sz="4" w:space="0"/>
              <w:left w:val="nil"/>
              <w:bottom w:val="single" w:color="000000" w:sz="4" w:space="0"/>
              <w:right w:val="nil"/>
            </w:tcBorders>
            <w:shd w:val="clear" w:color="auto" w:fill="auto"/>
            <w:tcMar>
              <w:top w:w="12" w:type="dxa"/>
              <w:left w:w="12" w:type="dxa"/>
              <w:right w:w="12" w:type="dxa"/>
            </w:tcMar>
            <w:vAlign w:val="center"/>
          </w:tcPr>
          <w:p w14:paraId="5D6606A1">
            <w:pPr>
              <w:jc w:val="left"/>
              <w:rPr>
                <w:rFonts w:hint="default" w:ascii="Times New Roman" w:hAnsi="Times New Roman" w:eastAsia="宋体" w:cs="Times New Roman"/>
                <w:i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AF6FF1">
            <w:pPr>
              <w:jc w:val="left"/>
              <w:rPr>
                <w:rFonts w:hint="default" w:ascii="Times New Roman" w:hAnsi="Times New Roman" w:eastAsia="宋体" w:cs="Times New Roman"/>
                <w:i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171375">
            <w:pPr>
              <w:jc w:val="left"/>
              <w:rPr>
                <w:rFonts w:hint="default" w:ascii="Times New Roman" w:hAnsi="Times New Roman" w:eastAsia="宋体" w:cs="Times New Roman"/>
                <w:i w:val="0"/>
                <w:color w:val="000000"/>
                <w:sz w:val="21"/>
                <w:szCs w:val="21"/>
                <w:u w:val="none"/>
              </w:rPr>
            </w:pP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0F7D620B">
            <w:pPr>
              <w:jc w:val="left"/>
              <w:rPr>
                <w:rFonts w:hint="default" w:ascii="Times New Roman" w:hAnsi="Times New Roman" w:eastAsia="宋体" w:cs="Times New Roman"/>
                <w:i w:val="0"/>
                <w:color w:val="000000"/>
                <w:sz w:val="21"/>
                <w:szCs w:val="21"/>
                <w:u w:val="none"/>
              </w:rPr>
            </w:pPr>
          </w:p>
        </w:tc>
      </w:tr>
    </w:tbl>
    <w:p w14:paraId="1F4AC97A">
      <w:pPr>
        <w:keepNext w:val="0"/>
        <w:keepLines w:val="0"/>
        <w:pageBreakBefore w:val="0"/>
        <w:widowControl/>
        <w:suppressLineNumbers w:val="0"/>
        <w:kinsoku/>
        <w:wordWrap/>
        <w:overflowPunct/>
        <w:topLinePunct w:val="0"/>
        <w:autoSpaceDE/>
        <w:autoSpaceDN/>
        <w:bidi w:val="0"/>
        <w:adjustRightInd/>
        <w:snapToGrid/>
        <w:spacing w:before="161" w:beforeAutospacing="0" w:after="161" w:afterAutospacing="0" w:line="240" w:lineRule="auto"/>
        <w:ind w:left="0" w:right="0"/>
        <w:jc w:val="both"/>
        <w:textAlignment w:val="auto"/>
        <w:outlineLvl w:val="1"/>
        <w:rPr>
          <w:rFonts w:hint="eastAsia" w:ascii="宋体" w:hAnsi="宋体" w:eastAsia="宋体" w:cs="Arial"/>
          <w:b/>
          <w:bCs w:val="0"/>
          <w:kern w:val="0"/>
          <w:szCs w:val="21"/>
          <w:lang w:val="en-US"/>
        </w:rPr>
      </w:pPr>
      <w:bookmarkStart w:id="41" w:name="_Toc102653549"/>
      <w:bookmarkStart w:id="42" w:name="_Toc10427"/>
      <w:r>
        <w:rPr>
          <w:rFonts w:hint="eastAsia" w:ascii="宋体" w:hAnsi="宋体" w:eastAsia="宋体" w:cs="Arial"/>
          <w:b/>
          <w:bCs w:val="0"/>
          <w:kern w:val="0"/>
          <w:sz w:val="21"/>
          <w:szCs w:val="21"/>
          <w:lang w:val="en-US" w:eastAsia="zh-CN" w:bidi="ar"/>
        </w:rPr>
        <w:t>三、</w:t>
      </w:r>
      <w:r>
        <w:rPr>
          <w:rFonts w:hint="eastAsia" w:hAnsi="宋体"/>
          <w:b/>
          <w:szCs w:val="21"/>
          <w:lang w:val="zh-CN"/>
        </w:rPr>
        <w:t>★</w:t>
      </w:r>
      <w:r>
        <w:rPr>
          <w:rFonts w:hint="eastAsia" w:ascii="宋体" w:hAnsi="宋体" w:eastAsia="宋体" w:cs="Arial"/>
          <w:b/>
          <w:bCs w:val="0"/>
          <w:kern w:val="0"/>
          <w:sz w:val="21"/>
          <w:szCs w:val="21"/>
          <w:lang w:val="en-US" w:eastAsia="zh-CN" w:bidi="ar"/>
        </w:rPr>
        <w:t>服务内容</w:t>
      </w:r>
      <w:bookmarkEnd w:id="41"/>
      <w:bookmarkEnd w:id="42"/>
    </w:p>
    <w:p w14:paraId="03E41DC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1、以上清单内设施巡查维修</w:t>
      </w:r>
    </w:p>
    <w:p w14:paraId="45468F9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cs="Arial"/>
          <w:kern w:val="0"/>
          <w:sz w:val="21"/>
          <w:szCs w:val="21"/>
          <w:lang w:val="en-US" w:eastAsia="zh-CN" w:bidi="ar"/>
        </w:rPr>
        <w:t>2</w:t>
      </w:r>
      <w:r>
        <w:rPr>
          <w:rFonts w:hint="eastAsia" w:ascii="宋体" w:hAnsi="宋体" w:eastAsia="宋体" w:cs="Arial"/>
          <w:kern w:val="0"/>
          <w:sz w:val="21"/>
          <w:szCs w:val="21"/>
          <w:lang w:val="en-US" w:eastAsia="zh-CN" w:bidi="ar"/>
        </w:rPr>
        <w:t>、路灯的灯杆、灯具、电器及电缆管线的日常维护保养、路灯电缆被盗及线路故障恢复、变压器和控制箱（柜）检查维修、路灯监控中心和路灯监控终端维修与升级、灯杆和灯具清洁（含牛皮癣、乱涂划清理）防锈、灯杆（具）损坏更换、灯杆歪斜校正、日常巡查、日常值班，以及个别路灯的安装和拆卸、调整工作（路灯改造项目除外）等工作。</w:t>
      </w:r>
    </w:p>
    <w:p w14:paraId="4491A71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cs="Arial"/>
          <w:kern w:val="0"/>
          <w:sz w:val="21"/>
          <w:szCs w:val="21"/>
          <w:lang w:val="en-US" w:eastAsia="zh-CN" w:bidi="ar"/>
        </w:rPr>
        <w:t>3</w:t>
      </w:r>
      <w:r>
        <w:rPr>
          <w:rFonts w:hint="eastAsia" w:ascii="宋体" w:hAnsi="宋体" w:eastAsia="宋体" w:cs="Arial"/>
          <w:kern w:val="0"/>
          <w:sz w:val="21"/>
          <w:szCs w:val="21"/>
          <w:lang w:val="en-US" w:eastAsia="zh-CN" w:bidi="ar"/>
        </w:rPr>
        <w:t>、对于市民投诉方面的问题要及时处理，做好投诉方面解释工作说明投诉问题的处理情况（态度诚恳积极接受社会各界的监督）。</w:t>
      </w:r>
    </w:p>
    <w:p w14:paraId="0E297713">
      <w:pPr>
        <w:keepNext w:val="0"/>
        <w:keepLines w:val="0"/>
        <w:widowControl/>
        <w:suppressLineNumbers w:val="0"/>
        <w:spacing w:before="161" w:beforeAutospacing="0" w:after="161" w:afterAutospacing="0" w:line="360" w:lineRule="auto"/>
        <w:ind w:left="0" w:right="0"/>
        <w:jc w:val="both"/>
        <w:outlineLvl w:val="1"/>
        <w:rPr>
          <w:rFonts w:hint="eastAsia" w:ascii="宋体" w:hAnsi="宋体" w:eastAsia="宋体" w:cs="Arial"/>
          <w:b/>
          <w:bCs/>
          <w:kern w:val="0"/>
          <w:szCs w:val="21"/>
          <w:lang w:val="en-US"/>
        </w:rPr>
      </w:pPr>
      <w:bookmarkStart w:id="43" w:name="_Toc102653550"/>
      <w:bookmarkStart w:id="44" w:name="_Toc14983"/>
      <w:r>
        <w:rPr>
          <w:rFonts w:hint="eastAsia" w:ascii="宋体" w:hAnsi="宋体" w:eastAsia="宋体" w:cs="Arial"/>
          <w:b/>
          <w:bCs/>
          <w:kern w:val="0"/>
          <w:sz w:val="21"/>
          <w:szCs w:val="21"/>
          <w:lang w:val="en-US" w:eastAsia="zh-CN" w:bidi="ar"/>
        </w:rPr>
        <w:t>四、</w:t>
      </w:r>
      <w:r>
        <w:rPr>
          <w:rFonts w:hint="eastAsia" w:hAnsi="宋体"/>
          <w:b/>
          <w:szCs w:val="21"/>
          <w:lang w:val="zh-CN"/>
        </w:rPr>
        <w:t>★</w:t>
      </w:r>
      <w:r>
        <w:rPr>
          <w:rFonts w:hint="eastAsia" w:ascii="宋体" w:hAnsi="宋体" w:eastAsia="宋体" w:cs="Arial"/>
          <w:b/>
          <w:bCs/>
          <w:kern w:val="0"/>
          <w:sz w:val="21"/>
          <w:szCs w:val="21"/>
          <w:lang w:val="en-US" w:eastAsia="zh-CN" w:bidi="ar"/>
        </w:rPr>
        <w:t>维修养护服务要求</w:t>
      </w:r>
      <w:bookmarkEnd w:id="43"/>
      <w:bookmarkEnd w:id="44"/>
    </w:p>
    <w:p w14:paraId="520C587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1、按照国家现行的标准、规范和规程进行维修养护，根据路灯所及其相关行业的要求，对维修养护质量负责。</w:t>
      </w:r>
    </w:p>
    <w:p w14:paraId="45A7325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2、接受路灯所的指导、管理、监督。</w:t>
      </w:r>
    </w:p>
    <w:p w14:paraId="1932C11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3、维护养护使用的灯杆、灯具、控制箱、电缆、电源线等材料不低于原设备（或清单内参考品牌）的技术标准，并必须符合国家有关技术标准，应采用国家绿色照明产品。维护管养企业的养护方案中，需提交路灯维修管养材料清单明细表（明确材料的产品规格及品牌等资料，材料必须国家标准）。</w:t>
      </w:r>
    </w:p>
    <w:p w14:paraId="279F738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4、确保管辖范围内路灯亮灯率达到 99%，主干道亮灯率达到 100%，路灯设施设备等完好率达到 100%，如省、市、区政府政策另有要求的，必须按照省、市、区政府政策要求执行。</w:t>
      </w:r>
    </w:p>
    <w:p w14:paraId="0787C91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5、维修管养单位必须有完善的交通安全教育、生产安全管理、应急事故处理管理、现场施工管理、考核及奖惩、岗位职责、文档管理等管理制度。</w:t>
      </w:r>
    </w:p>
    <w:p w14:paraId="7BA302D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6、应设立 24 小时值班的路灯故障抢修电话，在接到报障后，从报障时计_120_分钟内安排专业人员上门抢修现场。</w:t>
      </w:r>
    </w:p>
    <w:p w14:paraId="4BC09B7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7、养护期间，维修养护单位必须按国家有关安全条例的规定对各种作业采取有效的安全保障措施，确保人员、器械、设施安全，任何由维修养护单位引起的纠纷或损毁等事故概由维修养护单位负责解决及承担相关民事或法律责任。</w:t>
      </w:r>
    </w:p>
    <w:p w14:paraId="3076E1E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8、维修养护单位应做好日常维护，保养记录的统计汇总，每月上报路灯所备案。</w:t>
      </w:r>
    </w:p>
    <w:p w14:paraId="0CB4B78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9、维修养护单位接管后，必须在 1 个月内对管辖范围内的路灯的灯杆、灯具、线路、控制箱、控制设备进行安全排查。移交前的路灯故障维修完毕后，如果日后出现漏电事故等安全责任由维修养护单位负全部责任。在 1 个月内经双方确定的路灯故障以外的故障，则由维修养护单位自行修复。</w:t>
      </w:r>
    </w:p>
    <w:p w14:paraId="3440385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10、在维修养护期间，发现线路故障需开挖时，维修养护单位必须经路灯所及有关方面审批同意后方可进行开挖作业，施工完成后由维护单位负责原貌恢复。作业中如发生管线遭破坏，维修养护单位应承担一切损失和赔偿责任。</w:t>
      </w:r>
    </w:p>
    <w:p w14:paraId="6921476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11、在维修养护期间，维修养护单位必须制定可靠的措施，对所维护的路灯及线路进行全面有效的保护，避免各种因素的破坏（如人为破坏、被盗、线路故障等），确保路灯及线路正常运行。如出现灯光、灯具、灯杆等问题，维修养护单位在接到群众投诉或路灯所通知后，12 小时内更换和修复，控制箱按国家供电部门有关技术要求进行维护、年检等，并确保合格（包括路灯所组织的检查）。否则，</w:t>
      </w:r>
      <w:r>
        <w:rPr>
          <w:rFonts w:hint="eastAsia" w:cs="Arial"/>
          <w:kern w:val="0"/>
          <w:sz w:val="21"/>
          <w:szCs w:val="21"/>
          <w:lang w:val="en-US" w:eastAsia="zh-CN" w:bidi="ar"/>
        </w:rPr>
        <w:t>采购人</w:t>
      </w:r>
      <w:r>
        <w:rPr>
          <w:rFonts w:hint="eastAsia" w:ascii="宋体" w:hAnsi="宋体" w:eastAsia="宋体" w:cs="Arial"/>
          <w:kern w:val="0"/>
          <w:sz w:val="21"/>
          <w:szCs w:val="21"/>
          <w:lang w:val="en-US" w:eastAsia="zh-CN" w:bidi="ar"/>
        </w:rPr>
        <w:t>可不经维护养护单位同意直接委托其他单位进行处理，所需一切费用由维修养护单位承担，在每月的养护费中扣除，并且路灯所将给予 10000</w:t>
      </w:r>
      <w:r>
        <w:rPr>
          <w:rFonts w:hint="eastAsia" w:cs="Arial"/>
          <w:kern w:val="0"/>
          <w:sz w:val="21"/>
          <w:szCs w:val="21"/>
          <w:lang w:val="en-US" w:eastAsia="zh-CN" w:bidi="ar"/>
        </w:rPr>
        <w:t>-20000</w:t>
      </w:r>
      <w:r>
        <w:rPr>
          <w:rFonts w:hint="eastAsia" w:ascii="宋体" w:hAnsi="宋体" w:eastAsia="宋体" w:cs="Arial"/>
          <w:kern w:val="0"/>
          <w:sz w:val="21"/>
          <w:szCs w:val="21"/>
          <w:lang w:val="en-US" w:eastAsia="zh-CN" w:bidi="ar"/>
        </w:rPr>
        <w:t>元的经济处罚。</w:t>
      </w:r>
    </w:p>
    <w:p w14:paraId="5B77F4D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12、在不可抗力的自然灾害下，造成承包范围内的路灯杆、灯具、线路等损坏时，维修养护单位必须及时修复，并可按实际修复情况，向甲方申请维修费用，但须符合甲方的费用申请流程和结算办法。如果是施工、被盗、交通事故等造成的灯杆、灯具、线路、控制箱等设施不能正常运行维修养护单位必须及时修复，并自行承担相关费用。</w:t>
      </w:r>
    </w:p>
    <w:p w14:paraId="1044269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13、在维修养护期间，维修养护单位必须每年至少 1 次清洗灯具，保证灯具的光通量符合相关标准。</w:t>
      </w:r>
    </w:p>
    <w:p w14:paraId="51A7C45E">
      <w:pPr>
        <w:keepNext w:val="0"/>
        <w:keepLines w:val="0"/>
        <w:widowControl/>
        <w:suppressLineNumbers w:val="0"/>
        <w:spacing w:before="161" w:beforeAutospacing="0" w:after="161" w:afterAutospacing="0" w:line="360" w:lineRule="auto"/>
        <w:ind w:left="0" w:right="0"/>
        <w:jc w:val="both"/>
        <w:outlineLvl w:val="1"/>
        <w:rPr>
          <w:rFonts w:hint="eastAsia" w:ascii="宋体" w:hAnsi="宋体" w:eastAsia="宋体" w:cs="Arial"/>
          <w:b/>
          <w:bCs/>
          <w:kern w:val="0"/>
          <w:szCs w:val="21"/>
          <w:lang w:val="en-US"/>
        </w:rPr>
      </w:pPr>
      <w:bookmarkStart w:id="45" w:name="_Toc102653551"/>
      <w:bookmarkStart w:id="46" w:name="_Toc23225"/>
      <w:r>
        <w:rPr>
          <w:rFonts w:hint="eastAsia" w:ascii="宋体" w:hAnsi="宋体" w:eastAsia="宋体" w:cs="Arial"/>
          <w:b/>
          <w:bCs/>
          <w:kern w:val="0"/>
          <w:sz w:val="21"/>
          <w:szCs w:val="21"/>
          <w:lang w:val="en-US" w:eastAsia="zh-CN" w:bidi="ar"/>
        </w:rPr>
        <w:t>五、</w:t>
      </w:r>
      <w:r>
        <w:rPr>
          <w:rFonts w:hint="eastAsia" w:hAnsi="宋体"/>
          <w:b/>
          <w:szCs w:val="21"/>
          <w:lang w:val="zh-CN"/>
        </w:rPr>
        <w:t>★</w:t>
      </w:r>
      <w:r>
        <w:rPr>
          <w:rFonts w:hint="eastAsia" w:ascii="宋体" w:hAnsi="宋体" w:eastAsia="宋体" w:cs="Arial"/>
          <w:b/>
          <w:bCs/>
          <w:kern w:val="0"/>
          <w:sz w:val="21"/>
          <w:szCs w:val="21"/>
          <w:lang w:val="en-US" w:eastAsia="zh-CN" w:bidi="ar"/>
        </w:rPr>
        <w:t>维修养护人员、设备、场地要求</w:t>
      </w:r>
      <w:bookmarkEnd w:id="45"/>
      <w:bookmarkEnd w:id="46"/>
    </w:p>
    <w:p w14:paraId="4C71E2B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1、维修管养单位有固定的、足够面积的办公场地。</w:t>
      </w:r>
    </w:p>
    <w:p w14:paraId="7219DA7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2、维修管养单位负责维护管理进程中的一切安全责任，其中包括万一发生的一切工伤事故及工作人员的作业或非作业性的人身安全等责任。</w:t>
      </w:r>
    </w:p>
    <w:p w14:paraId="20A6222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3、维修管养单位按时发工资，聘用人员工资待遇不能低于当地政府的最低工资待遇标准（社会保险和意外保险另算），任何劳资纠纷全由中标人负责。</w:t>
      </w:r>
    </w:p>
    <w:p w14:paraId="7501EC4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4、维修管养单位必须按法律、法规及有关政策规定为其服务人员购买社会保险、意外保险等相关保险。</w:t>
      </w:r>
    </w:p>
    <w:p w14:paraId="4864417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5、维修管养单位必须执行国家劳动法的相关规定。</w:t>
      </w:r>
    </w:p>
    <w:p w14:paraId="18ECB65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6、维修管养单位必须落实好安全生产的措施和配置安全作业的劳保用品。</w:t>
      </w:r>
    </w:p>
    <w:p w14:paraId="36C695C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7、维修管养单位的服务人员数量必须满足采购人的实际工作要求，且穿着统一标识的工作服。</w:t>
      </w:r>
    </w:p>
    <w:p w14:paraId="21185B86">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Arial"/>
          <w:kern w:val="0"/>
          <w:szCs w:val="21"/>
          <w:lang w:val="en-US"/>
        </w:rPr>
      </w:pPr>
      <w:r>
        <w:rPr>
          <w:rFonts w:hint="eastAsia" w:ascii="宋体" w:hAnsi="宋体" w:eastAsia="宋体" w:cs="Arial"/>
          <w:b/>
          <w:bCs w:val="0"/>
          <w:kern w:val="0"/>
          <w:sz w:val="21"/>
          <w:szCs w:val="21"/>
          <w:lang w:val="en-US" w:eastAsia="zh-CN" w:bidi="ar"/>
        </w:rPr>
        <w:t>8、</w:t>
      </w:r>
      <w:r>
        <w:rPr>
          <w:rFonts w:hint="eastAsia" w:ascii="宋体" w:hAnsi="宋体" w:eastAsia="宋体" w:cs="Arial"/>
          <w:kern w:val="0"/>
          <w:sz w:val="21"/>
          <w:szCs w:val="21"/>
          <w:lang w:val="en-US" w:eastAsia="zh-CN" w:bidi="ar"/>
        </w:rPr>
        <w:t>维修管养单位应设立24小时值班的路灯故障抢修电话，在接到报障后，从报障时计120分钟内安排专业人员上门抢修现场。</w:t>
      </w:r>
    </w:p>
    <w:p w14:paraId="68D0A643">
      <w:pPr>
        <w:keepNext w:val="0"/>
        <w:keepLines w:val="0"/>
        <w:widowControl/>
        <w:suppressLineNumbers w:val="0"/>
        <w:spacing w:before="161" w:beforeAutospacing="0" w:after="161" w:afterAutospacing="0" w:line="360" w:lineRule="auto"/>
        <w:ind w:left="0" w:right="0"/>
        <w:jc w:val="both"/>
        <w:outlineLvl w:val="1"/>
        <w:rPr>
          <w:rFonts w:hint="eastAsia" w:ascii="宋体" w:hAnsi="宋体" w:eastAsia="宋体" w:cs="Arial"/>
          <w:b/>
          <w:bCs/>
          <w:kern w:val="0"/>
          <w:szCs w:val="21"/>
          <w:lang w:val="en-US"/>
        </w:rPr>
      </w:pPr>
      <w:bookmarkStart w:id="47" w:name="_Toc102653552"/>
      <w:bookmarkStart w:id="48" w:name="_Toc32210"/>
      <w:r>
        <w:rPr>
          <w:rFonts w:hint="eastAsia" w:ascii="宋体" w:hAnsi="宋体" w:eastAsia="宋体" w:cs="Arial"/>
          <w:b/>
          <w:bCs/>
          <w:kern w:val="0"/>
          <w:sz w:val="21"/>
          <w:szCs w:val="21"/>
          <w:lang w:val="en-US" w:eastAsia="zh-CN" w:bidi="ar"/>
        </w:rPr>
        <w:t>六、</w:t>
      </w:r>
      <w:bookmarkEnd w:id="47"/>
      <w:bookmarkStart w:id="49" w:name="_Toc102653553"/>
      <w:r>
        <w:rPr>
          <w:rFonts w:hint="eastAsia" w:hAnsi="宋体"/>
          <w:b/>
          <w:bCs/>
          <w:szCs w:val="21"/>
          <w:lang w:val="zh-CN"/>
        </w:rPr>
        <w:t>★</w:t>
      </w:r>
      <w:r>
        <w:rPr>
          <w:rFonts w:hint="eastAsia" w:ascii="宋体" w:hAnsi="宋体" w:eastAsia="宋体" w:cs="Arial"/>
          <w:b/>
          <w:bCs/>
          <w:kern w:val="0"/>
          <w:sz w:val="21"/>
          <w:szCs w:val="21"/>
          <w:lang w:val="en-US" w:eastAsia="zh-CN" w:bidi="ar"/>
        </w:rPr>
        <w:t>路灯维修养护考核及支付办法 ：</w:t>
      </w:r>
      <w:bookmarkEnd w:id="48"/>
      <w:bookmarkEnd w:id="49"/>
    </w:p>
    <w:p w14:paraId="492177F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1）单月采购人组织人员对维修养护单位进行考核，考核得分应在 85 分以上（含 85 分）为合格，连续 2 个月不能达到或半年累计有 3 次不能达到月检总评合格时，视为维修养护单位违约，采购人有权终止维护合同。单月考核不合格的采购人将给予 10000—</w:t>
      </w:r>
      <w:r>
        <w:rPr>
          <w:rFonts w:hint="eastAsia" w:cs="Arial"/>
          <w:kern w:val="0"/>
          <w:sz w:val="21"/>
          <w:szCs w:val="21"/>
          <w:lang w:val="en-US" w:eastAsia="zh-CN" w:bidi="ar"/>
        </w:rPr>
        <w:t>2</w:t>
      </w:r>
      <w:r>
        <w:rPr>
          <w:rFonts w:hint="eastAsia" w:ascii="宋体" w:hAnsi="宋体" w:eastAsia="宋体" w:cs="Arial"/>
          <w:kern w:val="0"/>
          <w:sz w:val="21"/>
          <w:szCs w:val="21"/>
          <w:lang w:val="en-US" w:eastAsia="zh-CN" w:bidi="ar"/>
        </w:rPr>
        <w:t>0000 元处罚。</w:t>
      </w:r>
    </w:p>
    <w:p w14:paraId="508F3F4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2）服务期满半年后，支付该年度合同价款的 50%；该年度服务期满并经甲方考核合格后，付清该年度剩余价款。</w:t>
      </w:r>
    </w:p>
    <w:p w14:paraId="00332886">
      <w:pPr>
        <w:keepNext w:val="0"/>
        <w:keepLines w:val="0"/>
        <w:widowControl/>
        <w:suppressLineNumbers w:val="0"/>
        <w:spacing w:before="161" w:beforeAutospacing="0" w:after="161" w:afterAutospacing="0" w:line="360" w:lineRule="auto"/>
        <w:ind w:left="0" w:right="0"/>
        <w:jc w:val="both"/>
        <w:outlineLvl w:val="1"/>
        <w:rPr>
          <w:rFonts w:hint="eastAsia" w:ascii="宋体" w:hAnsi="宋体" w:eastAsia="宋体" w:cs="Arial"/>
          <w:b/>
          <w:bCs/>
          <w:kern w:val="0"/>
          <w:szCs w:val="21"/>
          <w:lang w:val="en-US"/>
        </w:rPr>
      </w:pPr>
      <w:bookmarkStart w:id="50" w:name="_Toc102653554"/>
      <w:bookmarkStart w:id="51" w:name="_Toc15408"/>
      <w:r>
        <w:rPr>
          <w:rFonts w:hint="eastAsia" w:ascii="宋体" w:hAnsi="宋体" w:eastAsia="宋体" w:cs="Arial"/>
          <w:b/>
          <w:bCs/>
          <w:kern w:val="0"/>
          <w:sz w:val="21"/>
          <w:szCs w:val="21"/>
          <w:lang w:val="en-US" w:eastAsia="zh-CN" w:bidi="ar"/>
        </w:rPr>
        <w:t>七、服务地点：</w:t>
      </w:r>
      <w:bookmarkEnd w:id="50"/>
      <w:bookmarkEnd w:id="51"/>
    </w:p>
    <w:p w14:paraId="539A7AF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采购人指定地点</w:t>
      </w:r>
    </w:p>
    <w:p w14:paraId="33C47F83">
      <w:pPr>
        <w:keepNext w:val="0"/>
        <w:keepLines w:val="0"/>
        <w:widowControl/>
        <w:suppressLineNumbers w:val="0"/>
        <w:spacing w:before="161" w:beforeAutospacing="0" w:after="161" w:afterAutospacing="0" w:line="360" w:lineRule="auto"/>
        <w:ind w:left="0" w:right="0"/>
        <w:jc w:val="both"/>
        <w:outlineLvl w:val="1"/>
        <w:rPr>
          <w:rFonts w:hint="eastAsia" w:ascii="宋体" w:hAnsi="宋体" w:eastAsia="宋体" w:cs="Arial"/>
          <w:b/>
          <w:bCs/>
          <w:kern w:val="0"/>
          <w:szCs w:val="21"/>
          <w:lang w:val="en-US"/>
        </w:rPr>
      </w:pPr>
      <w:bookmarkStart w:id="52" w:name="_Toc102653555"/>
      <w:bookmarkStart w:id="53" w:name="_Toc12809"/>
      <w:r>
        <w:rPr>
          <w:rFonts w:hint="eastAsia" w:ascii="宋体" w:hAnsi="宋体" w:eastAsia="宋体" w:cs="Arial"/>
          <w:b/>
          <w:bCs/>
          <w:kern w:val="0"/>
          <w:sz w:val="21"/>
          <w:szCs w:val="21"/>
          <w:lang w:val="en-US" w:eastAsia="zh-CN" w:bidi="ar"/>
        </w:rPr>
        <w:t>八、</w:t>
      </w:r>
      <w:r>
        <w:rPr>
          <w:rFonts w:hint="eastAsia" w:hAnsi="宋体"/>
          <w:b/>
          <w:szCs w:val="21"/>
          <w:lang w:val="zh-CN"/>
        </w:rPr>
        <w:t>★</w:t>
      </w:r>
      <w:r>
        <w:rPr>
          <w:rFonts w:hint="eastAsia" w:ascii="宋体" w:hAnsi="宋体" w:eastAsia="宋体" w:cs="Arial"/>
          <w:b/>
          <w:bCs/>
          <w:kern w:val="0"/>
          <w:sz w:val="21"/>
          <w:szCs w:val="21"/>
          <w:lang w:val="en-US" w:eastAsia="zh-CN" w:bidi="ar"/>
        </w:rPr>
        <w:t>路灯日检和月检标准</w:t>
      </w:r>
      <w:bookmarkEnd w:id="52"/>
      <w:bookmarkEnd w:id="53"/>
    </w:p>
    <w:p w14:paraId="38D6CF2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路灯维修养护的各项质量检查分日常巡检和月检,由采购人执行。检查采取动态巡检和定期检查两种方式。动态巡检是每日不定期对承包范围内出现的路灯问题进行现场作出扣罚处理。定期检查是每月按质量细则要求，对管理和维护项目实行评分。为做好路灯的监督管理工作，招标人有权根据管理的实际情况修改日检、月检办法和扣罚办法。</w:t>
      </w:r>
    </w:p>
    <w:p w14:paraId="2A8016A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1、检查办法:</w:t>
      </w:r>
    </w:p>
    <w:p w14:paraId="7355CEA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日检方式为每天进行，月检方式为每月一次。</w:t>
      </w:r>
    </w:p>
    <w:p w14:paraId="3A76B50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2、检查流程:</w:t>
      </w:r>
    </w:p>
    <w:p w14:paraId="7F4C87D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（1）日检:</w:t>
      </w:r>
    </w:p>
    <w:p w14:paraId="10A97F6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A：维修养护管理范围巡检→发现维修事项→通知中标人→处理通知书→次月统计检查结果→上报结果。</w:t>
      </w:r>
    </w:p>
    <w:p w14:paraId="4C1751C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B: 维修养护范围巡检→发现维修事项→通知中标人→处理通知书→不予及时处理→扣罚通知书→次月统计检查结果→上报结果。</w:t>
      </w:r>
    </w:p>
    <w:p w14:paraId="53DA0F3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（2）月检:</w:t>
      </w:r>
    </w:p>
    <w:p w14:paraId="523018C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通知→现场检查→集中评分→计算结果→办理维护管理服务费手续。</w:t>
      </w:r>
    </w:p>
    <w:p w14:paraId="4B8F118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3、检查办法:</w:t>
      </w:r>
    </w:p>
    <w:p w14:paraId="66D63FA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（1）巡检办法:</w:t>
      </w:r>
    </w:p>
    <w:p w14:paraId="5604951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每天对维修养护管理范围进行全面检查，对现场检查发现的存在问题，予以当场发出处理通知单，并提出限期整改要求。对整改期限仍未达到要求的，视情况的严重程度作出5000-10000元的扣罚，并再次发出整改通知，直至达到整改要求，从当月维修养护管理服务费内扣减。若经多次通知仍不完成整改的，当月评定为不合格，扣罚承包款，同时招标人有权直接委托其他公司进行路灯事项修复，所需费用在每月承包款中直接扣除。</w:t>
      </w:r>
    </w:p>
    <w:p w14:paraId="268791E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（2）月检查办法（详见考核标准）:</w:t>
      </w:r>
    </w:p>
    <w:p w14:paraId="77F535B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现场对承包项目进行综合验收检查，按评分细则进行综合评分。综合评分和专业评分均采用100分制。全月总评分结果达到85分（含85分）以上为合格，合格月份不作扣罚。全月总评分结果不合格的，视情况的严重程度作出10000-100000元的扣罚。累计有2次总评不合格的，除扣减服务费外，采购人有权终止本合同。</w:t>
      </w:r>
    </w:p>
    <w:p w14:paraId="03092EA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4、扣罚结果的确认:</w:t>
      </w:r>
    </w:p>
    <w:p w14:paraId="5A868C4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（1）巡检:</w:t>
      </w:r>
    </w:p>
    <w:p w14:paraId="7DA293D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对日常巡检发出的扣罚通知单，由中标人代表到现场签字确认，接通知后30分钟内不到现场或拒不签字的，可由两名以上（含两名）采购人巡查员签名确认，并留存现场照片。中标人需指定2名或以上巡检人员配合采购人巡检员的检查工作。</w:t>
      </w:r>
    </w:p>
    <w:p w14:paraId="0874659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（2）月检:</w:t>
      </w:r>
    </w:p>
    <w:p w14:paraId="398E0AA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月检评分结果由采购人汇总通知中标人签名确认。</w:t>
      </w:r>
    </w:p>
    <w:p w14:paraId="420DDAB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Arial"/>
          <w:kern w:val="0"/>
          <w:szCs w:val="21"/>
          <w:lang w:val="en-US"/>
        </w:rPr>
      </w:pPr>
      <w:r>
        <w:rPr>
          <w:rFonts w:hint="eastAsia" w:ascii="宋体" w:hAnsi="宋体" w:eastAsia="宋体" w:cs="Arial"/>
          <w:kern w:val="0"/>
          <w:sz w:val="21"/>
          <w:szCs w:val="21"/>
          <w:lang w:val="en-US" w:eastAsia="zh-CN" w:bidi="ar"/>
        </w:rPr>
        <w:t>5、</w:t>
      </w:r>
      <w:r>
        <w:rPr>
          <w:rFonts w:hint="eastAsia" w:cs="Arial"/>
          <w:kern w:val="0"/>
          <w:sz w:val="21"/>
          <w:szCs w:val="21"/>
          <w:lang w:val="en-US" w:eastAsia="zh-CN" w:bidi="ar"/>
        </w:rPr>
        <w:t>2026年-2027年湖熟街道太阳能路灯养护项目</w:t>
      </w:r>
      <w:r>
        <w:rPr>
          <w:rFonts w:hint="eastAsia" w:ascii="宋体" w:hAnsi="宋体" w:eastAsia="宋体" w:cs="Arial"/>
          <w:kern w:val="0"/>
          <w:sz w:val="21"/>
          <w:szCs w:val="21"/>
          <w:lang w:val="en-US" w:eastAsia="zh-CN" w:bidi="ar"/>
        </w:rPr>
        <w:t>考核标准（100分）</w:t>
      </w:r>
    </w:p>
    <w:tbl>
      <w:tblPr>
        <w:tblStyle w:val="28"/>
        <w:tblW w:w="10241" w:type="dxa"/>
        <w:jc w:val="center"/>
        <w:tblLayout w:type="autofit"/>
        <w:tblCellMar>
          <w:top w:w="0" w:type="dxa"/>
          <w:left w:w="108" w:type="dxa"/>
          <w:bottom w:w="0" w:type="dxa"/>
          <w:right w:w="108" w:type="dxa"/>
        </w:tblCellMar>
      </w:tblPr>
      <w:tblGrid>
        <w:gridCol w:w="5069"/>
        <w:gridCol w:w="676"/>
        <w:gridCol w:w="4496"/>
      </w:tblGrid>
      <w:tr w14:paraId="0C491242">
        <w:tblPrEx>
          <w:tblCellMar>
            <w:top w:w="0" w:type="dxa"/>
            <w:left w:w="108" w:type="dxa"/>
            <w:bottom w:w="0" w:type="dxa"/>
            <w:right w:w="108" w:type="dxa"/>
          </w:tblCellMar>
        </w:tblPrEx>
        <w:trPr>
          <w:trHeight w:val="0" w:hRule="atLeast"/>
          <w:tblHeader/>
          <w:jc w:val="center"/>
        </w:trPr>
        <w:tc>
          <w:tcPr>
            <w:tcW w:w="4496" w:type="dxa"/>
            <w:gridSpan w:val="3"/>
            <w:tcBorders>
              <w:top w:val="single" w:color="auto" w:sz="4" w:space="0"/>
              <w:left w:val="single" w:color="auto" w:sz="4" w:space="0"/>
              <w:bottom w:val="single" w:color="auto" w:sz="4" w:space="0"/>
              <w:right w:val="single" w:color="auto" w:sz="4" w:space="0"/>
            </w:tcBorders>
            <w:noWrap w:val="0"/>
            <w:vAlign w:val="center"/>
          </w:tcPr>
          <w:p w14:paraId="7ED8C5B3">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Arial"/>
                <w:kern w:val="0"/>
                <w:szCs w:val="21"/>
                <w:lang w:val="en-US"/>
              </w:rPr>
            </w:pPr>
            <w:r>
              <w:rPr>
                <w:rFonts w:hint="eastAsia" w:ascii="宋体" w:hAnsi="宋体" w:eastAsia="宋体" w:cs="Arial"/>
                <w:kern w:val="0"/>
                <w:szCs w:val="21"/>
              </w:rPr>
              <w:t>（一）亮灯率（</w:t>
            </w:r>
            <w:r>
              <w:rPr>
                <w:rFonts w:hint="eastAsia" w:ascii="宋体" w:hAnsi="宋体" w:eastAsia="宋体" w:cs="Arial"/>
                <w:kern w:val="0"/>
                <w:szCs w:val="21"/>
                <w:lang w:val="en-US"/>
              </w:rPr>
              <w:t>30</w:t>
            </w:r>
            <w:r>
              <w:rPr>
                <w:rFonts w:hint="eastAsia" w:ascii="宋体" w:hAnsi="宋体" w:eastAsia="宋体" w:cs="Arial"/>
                <w:kern w:val="0"/>
                <w:szCs w:val="21"/>
              </w:rPr>
              <w:t>分）</w:t>
            </w:r>
          </w:p>
        </w:tc>
      </w:tr>
      <w:tr w14:paraId="35E3EC0F">
        <w:tblPrEx>
          <w:tblCellMar>
            <w:top w:w="0" w:type="dxa"/>
            <w:left w:w="108" w:type="dxa"/>
            <w:bottom w:w="0" w:type="dxa"/>
            <w:right w:w="108" w:type="dxa"/>
          </w:tblCellMar>
        </w:tblPrEx>
        <w:trPr>
          <w:trHeight w:val="0" w:hRule="atLeast"/>
          <w:tblHeader/>
          <w:jc w:val="center"/>
        </w:trPr>
        <w:tc>
          <w:tcPr>
            <w:tcW w:w="5069" w:type="dxa"/>
            <w:tcBorders>
              <w:top w:val="nil"/>
              <w:left w:val="single" w:color="auto" w:sz="4" w:space="0"/>
              <w:bottom w:val="single" w:color="auto" w:sz="4" w:space="0"/>
              <w:right w:val="single" w:color="auto" w:sz="4" w:space="0"/>
            </w:tcBorders>
            <w:noWrap w:val="0"/>
            <w:vAlign w:val="center"/>
          </w:tcPr>
          <w:p w14:paraId="766F2E21">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Arial"/>
                <w:kern w:val="0"/>
                <w:szCs w:val="21"/>
                <w:lang w:val="en-US"/>
              </w:rPr>
            </w:pPr>
            <w:r>
              <w:rPr>
                <w:rFonts w:hint="eastAsia" w:ascii="宋体" w:hAnsi="宋体" w:eastAsia="宋体" w:cs="Arial"/>
                <w:kern w:val="0"/>
                <w:szCs w:val="21"/>
              </w:rPr>
              <w:t>考核项目</w:t>
            </w:r>
          </w:p>
        </w:tc>
        <w:tc>
          <w:tcPr>
            <w:tcW w:w="676" w:type="dxa"/>
            <w:tcBorders>
              <w:top w:val="nil"/>
              <w:left w:val="nil"/>
              <w:bottom w:val="single" w:color="auto" w:sz="4" w:space="0"/>
              <w:right w:val="single" w:color="auto" w:sz="4" w:space="0"/>
            </w:tcBorders>
            <w:noWrap w:val="0"/>
            <w:vAlign w:val="center"/>
          </w:tcPr>
          <w:p w14:paraId="386B8257">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Arial"/>
                <w:kern w:val="0"/>
                <w:szCs w:val="21"/>
                <w:lang w:val="en-US"/>
              </w:rPr>
            </w:pPr>
            <w:r>
              <w:rPr>
                <w:rFonts w:hint="eastAsia" w:ascii="宋体" w:hAnsi="宋体" w:eastAsia="宋体" w:cs="Arial"/>
                <w:kern w:val="0"/>
                <w:szCs w:val="21"/>
              </w:rPr>
              <w:t>单项分值</w:t>
            </w:r>
          </w:p>
        </w:tc>
        <w:tc>
          <w:tcPr>
            <w:tcW w:w="4496" w:type="dxa"/>
            <w:tcBorders>
              <w:top w:val="nil"/>
              <w:left w:val="nil"/>
              <w:bottom w:val="single" w:color="auto" w:sz="4" w:space="0"/>
              <w:right w:val="single" w:color="auto" w:sz="4" w:space="0"/>
            </w:tcBorders>
            <w:noWrap w:val="0"/>
            <w:vAlign w:val="center"/>
          </w:tcPr>
          <w:p w14:paraId="5B371488">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Arial"/>
                <w:kern w:val="0"/>
                <w:szCs w:val="21"/>
                <w:lang w:val="en-US"/>
              </w:rPr>
            </w:pPr>
            <w:r>
              <w:rPr>
                <w:rFonts w:hint="eastAsia" w:ascii="宋体" w:hAnsi="宋体" w:eastAsia="宋体" w:cs="Arial"/>
                <w:kern w:val="0"/>
                <w:szCs w:val="21"/>
              </w:rPr>
              <w:t>考核标准</w:t>
            </w:r>
          </w:p>
        </w:tc>
      </w:tr>
      <w:tr w14:paraId="3EE467CA">
        <w:tblPrEx>
          <w:tblCellMar>
            <w:top w:w="0" w:type="dxa"/>
            <w:left w:w="108" w:type="dxa"/>
            <w:bottom w:w="0" w:type="dxa"/>
            <w:right w:w="108" w:type="dxa"/>
          </w:tblCellMar>
        </w:tblPrEx>
        <w:trPr>
          <w:trHeight w:val="0" w:hRule="atLeast"/>
          <w:jc w:val="center"/>
        </w:trPr>
        <w:tc>
          <w:tcPr>
            <w:tcW w:w="5069" w:type="dxa"/>
            <w:tcBorders>
              <w:top w:val="nil"/>
              <w:left w:val="single" w:color="auto" w:sz="4" w:space="0"/>
              <w:bottom w:val="single" w:color="auto" w:sz="4" w:space="0"/>
              <w:right w:val="single" w:color="auto" w:sz="4" w:space="0"/>
            </w:tcBorders>
            <w:noWrap w:val="0"/>
            <w:vAlign w:val="center"/>
          </w:tcPr>
          <w:p w14:paraId="1D82870D">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Arial"/>
                <w:kern w:val="0"/>
                <w:szCs w:val="21"/>
                <w:lang w:val="en-US"/>
              </w:rPr>
            </w:pPr>
            <w:r>
              <w:rPr>
                <w:rFonts w:hint="eastAsia" w:ascii="宋体" w:hAnsi="宋体" w:eastAsia="宋体" w:cs="Arial"/>
                <w:kern w:val="0"/>
                <w:szCs w:val="21"/>
                <w:lang w:val="en-US"/>
              </w:rPr>
              <w:t xml:space="preserve">1.1 </w:t>
            </w:r>
            <w:r>
              <w:rPr>
                <w:rFonts w:hint="eastAsia" w:ascii="宋体" w:hAnsi="宋体" w:eastAsia="宋体" w:cs="Arial"/>
                <w:kern w:val="0"/>
                <w:szCs w:val="21"/>
              </w:rPr>
              <w:t>亮灯率（亮灯率指亮灯数与总路灯数之比）</w:t>
            </w:r>
            <w:r>
              <w:rPr>
                <w:rFonts w:hint="eastAsia" w:ascii="宋体" w:hAnsi="宋体" w:eastAsia="宋体" w:cs="Arial"/>
                <w:kern w:val="0"/>
                <w:szCs w:val="21"/>
                <w:lang w:val="en-US"/>
              </w:rPr>
              <w:br w:type="textWrapping"/>
            </w:r>
            <w:r>
              <w:rPr>
                <w:rFonts w:hint="eastAsia" w:ascii="宋体" w:hAnsi="宋体" w:eastAsia="宋体" w:cs="Arial"/>
                <w:kern w:val="0"/>
                <w:szCs w:val="21"/>
                <w:lang w:val="en-US"/>
              </w:rPr>
              <w:t xml:space="preserve">1.2 </w:t>
            </w:r>
            <w:r>
              <w:rPr>
                <w:rFonts w:hint="eastAsia" w:ascii="宋体" w:hAnsi="宋体" w:eastAsia="宋体" w:cs="Arial"/>
                <w:kern w:val="0"/>
                <w:szCs w:val="21"/>
              </w:rPr>
              <w:t>亮灯率达到</w:t>
            </w:r>
            <w:r>
              <w:rPr>
                <w:rFonts w:hint="eastAsia" w:ascii="宋体" w:hAnsi="宋体" w:eastAsia="宋体" w:cs="Arial"/>
                <w:kern w:val="0"/>
                <w:szCs w:val="21"/>
                <w:lang w:val="en-US"/>
              </w:rPr>
              <w:t xml:space="preserve"> 99%</w:t>
            </w:r>
            <w:r>
              <w:rPr>
                <w:rFonts w:hint="eastAsia" w:ascii="宋体" w:hAnsi="宋体" w:eastAsia="宋体" w:cs="Arial"/>
                <w:kern w:val="0"/>
                <w:szCs w:val="21"/>
              </w:rPr>
              <w:t>。</w:t>
            </w:r>
          </w:p>
        </w:tc>
        <w:tc>
          <w:tcPr>
            <w:tcW w:w="676" w:type="dxa"/>
            <w:tcBorders>
              <w:top w:val="nil"/>
              <w:left w:val="nil"/>
              <w:bottom w:val="single" w:color="auto" w:sz="4" w:space="0"/>
              <w:right w:val="single" w:color="auto" w:sz="4" w:space="0"/>
            </w:tcBorders>
            <w:noWrap w:val="0"/>
            <w:vAlign w:val="center"/>
          </w:tcPr>
          <w:p w14:paraId="0C00C8AA">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Arial"/>
                <w:kern w:val="0"/>
                <w:szCs w:val="21"/>
                <w:lang w:val="en-US"/>
              </w:rPr>
            </w:pPr>
            <w:r>
              <w:rPr>
                <w:rFonts w:hint="eastAsia" w:ascii="宋体" w:hAnsi="宋体" w:eastAsia="宋体" w:cs="Arial"/>
                <w:kern w:val="0"/>
                <w:szCs w:val="21"/>
                <w:lang w:val="en-US"/>
              </w:rPr>
              <w:t>30</w:t>
            </w:r>
          </w:p>
        </w:tc>
        <w:tc>
          <w:tcPr>
            <w:tcW w:w="4496" w:type="dxa"/>
            <w:tcBorders>
              <w:top w:val="nil"/>
              <w:left w:val="nil"/>
              <w:bottom w:val="single" w:color="auto" w:sz="4" w:space="0"/>
              <w:right w:val="single" w:color="auto" w:sz="4" w:space="0"/>
            </w:tcBorders>
            <w:noWrap w:val="0"/>
            <w:vAlign w:val="center"/>
          </w:tcPr>
          <w:p w14:paraId="7BC92D04">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Arial"/>
                <w:kern w:val="0"/>
                <w:szCs w:val="21"/>
                <w:lang w:val="en-US"/>
              </w:rPr>
            </w:pPr>
            <w:r>
              <w:rPr>
                <w:rFonts w:hint="eastAsia" w:ascii="宋体" w:hAnsi="宋体" w:eastAsia="宋体" w:cs="Arial"/>
                <w:kern w:val="0"/>
                <w:szCs w:val="21"/>
              </w:rPr>
              <w:t>凡发现达到</w:t>
            </w:r>
            <w:r>
              <w:rPr>
                <w:rFonts w:hint="eastAsia" w:ascii="宋体" w:hAnsi="宋体" w:eastAsia="宋体" w:cs="Arial"/>
                <w:kern w:val="0"/>
                <w:szCs w:val="21"/>
                <w:lang w:val="en-US"/>
              </w:rPr>
              <w:t xml:space="preserve"> 5 </w:t>
            </w:r>
            <w:r>
              <w:rPr>
                <w:rFonts w:hint="eastAsia" w:ascii="宋体" w:hAnsi="宋体" w:eastAsia="宋体" w:cs="Arial"/>
                <w:kern w:val="0"/>
                <w:szCs w:val="21"/>
              </w:rPr>
              <w:t>盏或以上不亮扣</w:t>
            </w:r>
            <w:r>
              <w:rPr>
                <w:rFonts w:hint="eastAsia" w:ascii="宋体" w:hAnsi="宋体" w:eastAsia="宋体" w:cs="Arial"/>
                <w:kern w:val="0"/>
                <w:szCs w:val="21"/>
                <w:lang w:val="en-US"/>
              </w:rPr>
              <w:t xml:space="preserve"> 5 </w:t>
            </w:r>
            <w:r>
              <w:rPr>
                <w:rFonts w:hint="eastAsia" w:ascii="宋体" w:hAnsi="宋体" w:eastAsia="宋体" w:cs="Arial"/>
                <w:kern w:val="0"/>
                <w:szCs w:val="21"/>
              </w:rPr>
              <w:t>分，整条道路均不亮此项计分全扣。</w:t>
            </w:r>
          </w:p>
        </w:tc>
      </w:tr>
      <w:tr w14:paraId="3A171397">
        <w:tblPrEx>
          <w:tblCellMar>
            <w:top w:w="0" w:type="dxa"/>
            <w:left w:w="108" w:type="dxa"/>
            <w:bottom w:w="0" w:type="dxa"/>
            <w:right w:w="108" w:type="dxa"/>
          </w:tblCellMar>
        </w:tblPrEx>
        <w:trPr>
          <w:trHeight w:val="0" w:hRule="atLeast"/>
          <w:jc w:val="center"/>
        </w:trPr>
        <w:tc>
          <w:tcPr>
            <w:tcW w:w="4496" w:type="dxa"/>
            <w:gridSpan w:val="3"/>
            <w:tcBorders>
              <w:top w:val="single" w:color="auto" w:sz="4" w:space="0"/>
              <w:left w:val="single" w:color="auto" w:sz="4" w:space="0"/>
              <w:bottom w:val="single" w:color="auto" w:sz="4" w:space="0"/>
              <w:right w:val="single" w:color="000000" w:sz="4" w:space="0"/>
            </w:tcBorders>
            <w:noWrap w:val="0"/>
            <w:vAlign w:val="center"/>
          </w:tcPr>
          <w:p w14:paraId="603DE6E8">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Arial"/>
                <w:kern w:val="0"/>
                <w:szCs w:val="21"/>
                <w:lang w:val="en-US"/>
              </w:rPr>
            </w:pPr>
            <w:r>
              <w:rPr>
                <w:rFonts w:hint="eastAsia" w:ascii="宋体" w:hAnsi="宋体" w:eastAsia="宋体" w:cs="Arial"/>
                <w:kern w:val="0"/>
                <w:szCs w:val="21"/>
                <w:lang w:val="en-US"/>
              </w:rPr>
              <w:t>(</w:t>
            </w:r>
            <w:r>
              <w:rPr>
                <w:rFonts w:hint="eastAsia" w:ascii="宋体" w:hAnsi="宋体" w:eastAsia="宋体" w:cs="Arial"/>
                <w:kern w:val="0"/>
                <w:szCs w:val="21"/>
              </w:rPr>
              <w:t>二</w:t>
            </w:r>
            <w:r>
              <w:rPr>
                <w:rFonts w:hint="eastAsia" w:ascii="宋体" w:hAnsi="宋体" w:eastAsia="宋体" w:cs="Arial"/>
                <w:kern w:val="0"/>
                <w:szCs w:val="21"/>
                <w:lang w:val="en-US"/>
              </w:rPr>
              <w:t>)</w:t>
            </w:r>
            <w:r>
              <w:rPr>
                <w:rFonts w:hint="eastAsia" w:ascii="宋体" w:hAnsi="宋体" w:eastAsia="宋体" w:cs="Arial"/>
                <w:kern w:val="0"/>
                <w:szCs w:val="21"/>
              </w:rPr>
              <w:t>照明设施及其附属设备完好率（</w:t>
            </w:r>
            <w:r>
              <w:rPr>
                <w:rFonts w:hint="eastAsia" w:ascii="宋体" w:hAnsi="宋体" w:eastAsia="宋体" w:cs="Arial"/>
                <w:kern w:val="0"/>
                <w:szCs w:val="21"/>
                <w:lang w:val="en-US"/>
              </w:rPr>
              <w:t xml:space="preserve">20 </w:t>
            </w:r>
            <w:r>
              <w:rPr>
                <w:rFonts w:hint="eastAsia" w:ascii="宋体" w:hAnsi="宋体" w:eastAsia="宋体" w:cs="Arial"/>
                <w:kern w:val="0"/>
                <w:szCs w:val="21"/>
              </w:rPr>
              <w:t>分）</w:t>
            </w:r>
          </w:p>
        </w:tc>
      </w:tr>
      <w:tr w14:paraId="299C92CD">
        <w:tblPrEx>
          <w:tblCellMar>
            <w:top w:w="0" w:type="dxa"/>
            <w:left w:w="108" w:type="dxa"/>
            <w:bottom w:w="0" w:type="dxa"/>
            <w:right w:w="108" w:type="dxa"/>
          </w:tblCellMar>
        </w:tblPrEx>
        <w:trPr>
          <w:trHeight w:val="0" w:hRule="atLeast"/>
          <w:jc w:val="center"/>
        </w:trPr>
        <w:tc>
          <w:tcPr>
            <w:tcW w:w="5069" w:type="dxa"/>
            <w:tcBorders>
              <w:top w:val="nil"/>
              <w:left w:val="single" w:color="auto" w:sz="4" w:space="0"/>
              <w:bottom w:val="single" w:color="auto" w:sz="4" w:space="0"/>
              <w:right w:val="single" w:color="auto" w:sz="4" w:space="0"/>
            </w:tcBorders>
            <w:noWrap w:val="0"/>
            <w:vAlign w:val="center"/>
          </w:tcPr>
          <w:p w14:paraId="0108BB17">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Arial"/>
                <w:kern w:val="0"/>
                <w:szCs w:val="21"/>
                <w:lang w:val="en-US"/>
              </w:rPr>
            </w:pPr>
            <w:r>
              <w:rPr>
                <w:rFonts w:hint="eastAsia" w:ascii="宋体" w:hAnsi="宋体" w:eastAsia="宋体" w:cs="Arial"/>
                <w:kern w:val="0"/>
                <w:szCs w:val="21"/>
                <w:lang w:val="en-US"/>
              </w:rPr>
              <w:t xml:space="preserve">2.1 </w:t>
            </w:r>
            <w:r>
              <w:rPr>
                <w:rFonts w:hint="eastAsia" w:ascii="宋体" w:hAnsi="宋体" w:eastAsia="宋体" w:cs="Arial"/>
                <w:kern w:val="0"/>
                <w:szCs w:val="21"/>
              </w:rPr>
              <w:t>照明设施及其附属设备管理</w:t>
            </w:r>
            <w:r>
              <w:rPr>
                <w:rFonts w:hint="eastAsia" w:ascii="宋体" w:hAnsi="宋体" w:eastAsia="宋体" w:cs="Arial"/>
                <w:kern w:val="0"/>
                <w:szCs w:val="21"/>
                <w:lang w:val="en-US"/>
              </w:rPr>
              <w:br w:type="textWrapping"/>
            </w:r>
            <w:r>
              <w:rPr>
                <w:rFonts w:hint="eastAsia" w:ascii="宋体" w:hAnsi="宋体" w:eastAsia="宋体" w:cs="Arial"/>
                <w:kern w:val="0"/>
                <w:szCs w:val="21"/>
                <w:lang w:val="en-US"/>
              </w:rPr>
              <w:t xml:space="preserve">2.2 </w:t>
            </w:r>
            <w:r>
              <w:rPr>
                <w:rFonts w:hint="eastAsia" w:ascii="宋体" w:hAnsi="宋体" w:eastAsia="宋体" w:cs="Arial"/>
                <w:kern w:val="0"/>
                <w:szCs w:val="21"/>
              </w:rPr>
              <w:t>照明设施及其附属设备完好率</w:t>
            </w:r>
            <w:r>
              <w:rPr>
                <w:rFonts w:hint="eastAsia" w:ascii="宋体" w:hAnsi="宋体" w:eastAsia="宋体" w:cs="Arial"/>
                <w:kern w:val="0"/>
                <w:szCs w:val="21"/>
                <w:lang w:val="en-US"/>
              </w:rPr>
              <w:t xml:space="preserve"> 100%</w:t>
            </w:r>
            <w:r>
              <w:rPr>
                <w:rFonts w:hint="eastAsia" w:ascii="宋体" w:hAnsi="宋体" w:eastAsia="宋体" w:cs="Arial"/>
                <w:kern w:val="0"/>
                <w:szCs w:val="21"/>
              </w:rPr>
              <w:t>。主要包括灯杆灯具完好率、线路完好率、配电箱完好率、照明设施清洁率等。</w:t>
            </w:r>
            <w:r>
              <w:rPr>
                <w:rFonts w:hint="eastAsia" w:ascii="宋体" w:hAnsi="宋体" w:eastAsia="宋体" w:cs="Arial"/>
                <w:kern w:val="0"/>
                <w:szCs w:val="21"/>
                <w:lang w:val="en-US"/>
              </w:rPr>
              <w:br w:type="textWrapping"/>
            </w:r>
            <w:r>
              <w:rPr>
                <w:rFonts w:hint="eastAsia" w:ascii="宋体" w:hAnsi="宋体" w:eastAsia="宋体" w:cs="Arial"/>
                <w:kern w:val="0"/>
                <w:szCs w:val="21"/>
                <w:lang w:val="en-US"/>
              </w:rPr>
              <w:t xml:space="preserve">2.3 </w:t>
            </w:r>
            <w:r>
              <w:rPr>
                <w:rFonts w:hint="eastAsia" w:ascii="宋体" w:hAnsi="宋体" w:eastAsia="宋体" w:cs="Arial"/>
                <w:kern w:val="0"/>
                <w:szCs w:val="21"/>
              </w:rPr>
              <w:t>灯杆、灯具、变压器、检查井、控制箱等设置规范，保持清洁，无乱贴乱画、歪斜、锈蚀、油漆脱落等现象；每月对道路路灯、控制箱接地等情况进行测试，每年应对辖区内有专变箱的配电设施要申请供电局进行安全检测，测试完成后应及时向路灯所上报测试报告，并立即对测试不合格的进行整改。</w:t>
            </w:r>
          </w:p>
        </w:tc>
        <w:tc>
          <w:tcPr>
            <w:tcW w:w="676" w:type="dxa"/>
            <w:tcBorders>
              <w:top w:val="nil"/>
              <w:left w:val="nil"/>
              <w:bottom w:val="single" w:color="auto" w:sz="4" w:space="0"/>
              <w:right w:val="single" w:color="auto" w:sz="4" w:space="0"/>
            </w:tcBorders>
            <w:noWrap w:val="0"/>
            <w:vAlign w:val="center"/>
          </w:tcPr>
          <w:p w14:paraId="176E2B0F">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Arial"/>
                <w:kern w:val="0"/>
                <w:szCs w:val="21"/>
                <w:lang w:val="en-US"/>
              </w:rPr>
            </w:pPr>
            <w:r>
              <w:rPr>
                <w:rFonts w:hint="eastAsia" w:ascii="宋体" w:hAnsi="宋体" w:eastAsia="宋体" w:cs="Arial"/>
                <w:kern w:val="0"/>
                <w:szCs w:val="21"/>
                <w:lang w:val="en-US"/>
              </w:rPr>
              <w:t>20</w:t>
            </w:r>
          </w:p>
        </w:tc>
        <w:tc>
          <w:tcPr>
            <w:tcW w:w="4496" w:type="dxa"/>
            <w:tcBorders>
              <w:top w:val="nil"/>
              <w:left w:val="nil"/>
              <w:bottom w:val="single" w:color="auto" w:sz="4" w:space="0"/>
              <w:right w:val="single" w:color="auto" w:sz="4" w:space="0"/>
            </w:tcBorders>
            <w:noWrap w:val="0"/>
            <w:vAlign w:val="center"/>
          </w:tcPr>
          <w:p w14:paraId="6020FC96">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Arial"/>
                <w:kern w:val="0"/>
                <w:szCs w:val="21"/>
                <w:lang w:val="en-US"/>
              </w:rPr>
            </w:pPr>
            <w:r>
              <w:rPr>
                <w:rFonts w:hint="eastAsia" w:ascii="宋体" w:hAnsi="宋体" w:eastAsia="宋体" w:cs="Arial"/>
                <w:kern w:val="0"/>
                <w:szCs w:val="21"/>
              </w:rPr>
              <w:t>凡发现灯杆灯具、照明线路、配电箱等照明设施倾倒、歪斜、锈蚀、残缺、损坏、被盗、未按规定进行测试、以及有严重不安全隐患和污渍的，发现一处一次扣</w:t>
            </w:r>
            <w:r>
              <w:rPr>
                <w:rFonts w:hint="eastAsia" w:ascii="宋体" w:hAnsi="宋体" w:eastAsia="宋体" w:cs="Arial"/>
                <w:kern w:val="0"/>
                <w:szCs w:val="21"/>
                <w:lang w:val="en-US"/>
              </w:rPr>
              <w:t xml:space="preserve"> 5 </w:t>
            </w:r>
            <w:r>
              <w:rPr>
                <w:rFonts w:hint="eastAsia" w:ascii="宋体" w:hAnsi="宋体" w:eastAsia="宋体" w:cs="Arial"/>
                <w:kern w:val="0"/>
                <w:szCs w:val="21"/>
              </w:rPr>
              <w:t>分。同时，中标人要及时修复整改，否则，采购人将按本招标文件有关条款处理。</w:t>
            </w:r>
          </w:p>
        </w:tc>
      </w:tr>
      <w:tr w14:paraId="0008C601">
        <w:tblPrEx>
          <w:tblCellMar>
            <w:top w:w="0" w:type="dxa"/>
            <w:left w:w="108" w:type="dxa"/>
            <w:bottom w:w="0" w:type="dxa"/>
            <w:right w:w="108" w:type="dxa"/>
          </w:tblCellMar>
        </w:tblPrEx>
        <w:trPr>
          <w:trHeight w:val="0" w:hRule="atLeast"/>
          <w:jc w:val="center"/>
        </w:trPr>
        <w:tc>
          <w:tcPr>
            <w:tcW w:w="4496" w:type="dxa"/>
            <w:gridSpan w:val="3"/>
            <w:tcBorders>
              <w:top w:val="single" w:color="auto" w:sz="4" w:space="0"/>
              <w:left w:val="single" w:color="auto" w:sz="4" w:space="0"/>
              <w:bottom w:val="single" w:color="auto" w:sz="4" w:space="0"/>
              <w:right w:val="single" w:color="000000" w:sz="4" w:space="0"/>
            </w:tcBorders>
            <w:noWrap w:val="0"/>
            <w:vAlign w:val="center"/>
          </w:tcPr>
          <w:p w14:paraId="598C8D0E">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Arial"/>
                <w:kern w:val="0"/>
                <w:szCs w:val="21"/>
                <w:lang w:val="en-US"/>
              </w:rPr>
            </w:pPr>
            <w:r>
              <w:rPr>
                <w:rFonts w:hint="eastAsia" w:ascii="宋体" w:hAnsi="宋体" w:eastAsia="宋体" w:cs="Arial"/>
                <w:kern w:val="0"/>
                <w:szCs w:val="21"/>
                <w:lang w:val="en-US"/>
              </w:rPr>
              <w:t>(</w:t>
            </w:r>
            <w:r>
              <w:rPr>
                <w:rFonts w:hint="eastAsia" w:ascii="宋体" w:hAnsi="宋体" w:eastAsia="宋体" w:cs="Arial"/>
                <w:kern w:val="0"/>
                <w:szCs w:val="21"/>
              </w:rPr>
              <w:t>三</w:t>
            </w:r>
            <w:r>
              <w:rPr>
                <w:rFonts w:hint="eastAsia" w:ascii="宋体" w:hAnsi="宋体" w:eastAsia="宋体" w:cs="Arial"/>
                <w:kern w:val="0"/>
                <w:szCs w:val="21"/>
                <w:lang w:val="en-US"/>
              </w:rPr>
              <w:t>)</w:t>
            </w:r>
            <w:r>
              <w:rPr>
                <w:rFonts w:hint="eastAsia" w:ascii="宋体" w:hAnsi="宋体" w:eastAsia="宋体" w:cs="Arial"/>
                <w:kern w:val="0"/>
                <w:szCs w:val="21"/>
              </w:rPr>
              <w:t>开关时限（</w:t>
            </w:r>
            <w:r>
              <w:rPr>
                <w:rFonts w:hint="eastAsia" w:ascii="宋体" w:hAnsi="宋体" w:eastAsia="宋体" w:cs="Arial"/>
                <w:kern w:val="0"/>
                <w:szCs w:val="21"/>
                <w:lang w:val="en-US"/>
              </w:rPr>
              <w:t xml:space="preserve">5 </w:t>
            </w:r>
            <w:r>
              <w:rPr>
                <w:rFonts w:hint="eastAsia" w:ascii="宋体" w:hAnsi="宋体" w:eastAsia="宋体" w:cs="Arial"/>
                <w:kern w:val="0"/>
                <w:szCs w:val="21"/>
              </w:rPr>
              <w:t>分）</w:t>
            </w:r>
          </w:p>
        </w:tc>
      </w:tr>
      <w:tr w14:paraId="33FDC6E1">
        <w:tblPrEx>
          <w:tblCellMar>
            <w:top w:w="0" w:type="dxa"/>
            <w:left w:w="108" w:type="dxa"/>
            <w:bottom w:w="0" w:type="dxa"/>
            <w:right w:w="108" w:type="dxa"/>
          </w:tblCellMar>
        </w:tblPrEx>
        <w:trPr>
          <w:trHeight w:val="0" w:hRule="atLeast"/>
          <w:jc w:val="center"/>
        </w:trPr>
        <w:tc>
          <w:tcPr>
            <w:tcW w:w="5069" w:type="dxa"/>
            <w:tcBorders>
              <w:top w:val="nil"/>
              <w:left w:val="single" w:color="auto" w:sz="4" w:space="0"/>
              <w:bottom w:val="single" w:color="auto" w:sz="4" w:space="0"/>
              <w:right w:val="single" w:color="auto" w:sz="4" w:space="0"/>
            </w:tcBorders>
            <w:noWrap w:val="0"/>
            <w:vAlign w:val="center"/>
          </w:tcPr>
          <w:p w14:paraId="6BDC4F9E">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Arial"/>
                <w:kern w:val="0"/>
                <w:szCs w:val="21"/>
                <w:lang w:val="en-US"/>
              </w:rPr>
            </w:pPr>
            <w:r>
              <w:rPr>
                <w:rFonts w:hint="eastAsia" w:ascii="宋体" w:hAnsi="宋体" w:eastAsia="宋体" w:cs="Arial"/>
                <w:kern w:val="0"/>
                <w:szCs w:val="21"/>
                <w:lang w:val="en-US"/>
              </w:rPr>
              <w:t xml:space="preserve">3.1 </w:t>
            </w:r>
            <w:r>
              <w:rPr>
                <w:rFonts w:hint="eastAsia" w:ascii="宋体" w:hAnsi="宋体" w:eastAsia="宋体" w:cs="Arial"/>
                <w:kern w:val="0"/>
                <w:szCs w:val="21"/>
              </w:rPr>
              <w:t>开关时限。</w:t>
            </w:r>
            <w:r>
              <w:rPr>
                <w:rFonts w:hint="eastAsia" w:ascii="宋体" w:hAnsi="宋体" w:eastAsia="宋体" w:cs="Arial"/>
                <w:kern w:val="0"/>
                <w:szCs w:val="21"/>
                <w:lang w:val="en-US"/>
              </w:rPr>
              <w:br w:type="textWrapping"/>
            </w:r>
            <w:r>
              <w:rPr>
                <w:rFonts w:hint="eastAsia" w:ascii="宋体" w:hAnsi="宋体" w:eastAsia="宋体" w:cs="Arial"/>
                <w:kern w:val="0"/>
                <w:szCs w:val="21"/>
                <w:lang w:val="en-US"/>
              </w:rPr>
              <w:t xml:space="preserve">3.2 </w:t>
            </w:r>
            <w:r>
              <w:rPr>
                <w:rFonts w:hint="eastAsia" w:ascii="宋体" w:hAnsi="宋体" w:eastAsia="宋体" w:cs="Arial"/>
                <w:kern w:val="0"/>
                <w:szCs w:val="21"/>
              </w:rPr>
              <w:t>路灯开闭时间。路灯每天开闭时间根据季节变化进行调整，满足市民出行需要。</w:t>
            </w:r>
          </w:p>
        </w:tc>
        <w:tc>
          <w:tcPr>
            <w:tcW w:w="676" w:type="dxa"/>
            <w:tcBorders>
              <w:top w:val="nil"/>
              <w:left w:val="nil"/>
              <w:bottom w:val="single" w:color="auto" w:sz="4" w:space="0"/>
              <w:right w:val="single" w:color="auto" w:sz="4" w:space="0"/>
            </w:tcBorders>
            <w:noWrap w:val="0"/>
            <w:vAlign w:val="center"/>
          </w:tcPr>
          <w:p w14:paraId="6BA591B4">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Arial"/>
                <w:kern w:val="0"/>
                <w:szCs w:val="21"/>
                <w:lang w:val="en-US"/>
              </w:rPr>
            </w:pPr>
            <w:r>
              <w:rPr>
                <w:rFonts w:hint="eastAsia" w:ascii="宋体" w:hAnsi="宋体" w:eastAsia="宋体" w:cs="Arial"/>
                <w:kern w:val="0"/>
                <w:szCs w:val="21"/>
                <w:lang w:val="en-US"/>
              </w:rPr>
              <w:t>5</w:t>
            </w:r>
          </w:p>
        </w:tc>
        <w:tc>
          <w:tcPr>
            <w:tcW w:w="4496" w:type="dxa"/>
            <w:tcBorders>
              <w:top w:val="nil"/>
              <w:left w:val="nil"/>
              <w:bottom w:val="single" w:color="auto" w:sz="4" w:space="0"/>
              <w:right w:val="single" w:color="auto" w:sz="4" w:space="0"/>
            </w:tcBorders>
            <w:noWrap w:val="0"/>
            <w:vAlign w:val="center"/>
          </w:tcPr>
          <w:p w14:paraId="54420029">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Arial"/>
                <w:kern w:val="0"/>
                <w:szCs w:val="21"/>
                <w:lang w:val="en-US"/>
              </w:rPr>
            </w:pPr>
            <w:r>
              <w:rPr>
                <w:rFonts w:hint="eastAsia" w:ascii="宋体" w:hAnsi="宋体" w:eastAsia="宋体" w:cs="Arial"/>
                <w:kern w:val="0"/>
                <w:szCs w:val="21"/>
              </w:rPr>
              <w:t>凡查实发现未按规定时间进行调整或设置路灯开闭时间的，发现</w:t>
            </w:r>
            <w:r>
              <w:rPr>
                <w:rFonts w:hint="eastAsia" w:ascii="宋体" w:hAnsi="宋体" w:eastAsia="宋体" w:cs="Arial"/>
                <w:kern w:val="0"/>
                <w:szCs w:val="21"/>
                <w:lang w:val="en-US"/>
              </w:rPr>
              <w:t xml:space="preserve"> 1 </w:t>
            </w:r>
            <w:r>
              <w:rPr>
                <w:rFonts w:hint="eastAsia" w:ascii="宋体" w:hAnsi="宋体" w:eastAsia="宋体" w:cs="Arial"/>
                <w:kern w:val="0"/>
                <w:szCs w:val="21"/>
              </w:rPr>
              <w:t>次扣</w:t>
            </w:r>
            <w:r>
              <w:rPr>
                <w:rFonts w:hint="eastAsia" w:ascii="宋体" w:hAnsi="宋体" w:eastAsia="宋体" w:cs="Arial"/>
                <w:kern w:val="0"/>
                <w:szCs w:val="21"/>
                <w:lang w:val="en-US"/>
              </w:rPr>
              <w:t xml:space="preserve"> 1 </w:t>
            </w:r>
            <w:r>
              <w:rPr>
                <w:rFonts w:hint="eastAsia" w:ascii="宋体" w:hAnsi="宋体" w:eastAsia="宋体" w:cs="Arial"/>
                <w:kern w:val="0"/>
                <w:szCs w:val="21"/>
              </w:rPr>
              <w:t>分，累计发现</w:t>
            </w:r>
            <w:r>
              <w:rPr>
                <w:rFonts w:hint="eastAsia" w:ascii="宋体" w:hAnsi="宋体" w:eastAsia="宋体" w:cs="Arial"/>
                <w:kern w:val="0"/>
                <w:szCs w:val="21"/>
                <w:lang w:val="en-US"/>
              </w:rPr>
              <w:t xml:space="preserve"> 3 </w:t>
            </w:r>
            <w:r>
              <w:rPr>
                <w:rFonts w:hint="eastAsia" w:ascii="宋体" w:hAnsi="宋体" w:eastAsia="宋体" w:cs="Arial"/>
                <w:kern w:val="0"/>
                <w:szCs w:val="21"/>
              </w:rPr>
              <w:t>次或以上此项计分全扣。同时，一旦发现擅自更改、关闭、破坏路灯设备的，此项计分全扣，并进行通报批评和追究相关责任。</w:t>
            </w:r>
          </w:p>
        </w:tc>
      </w:tr>
      <w:tr w14:paraId="459EBC9D">
        <w:tblPrEx>
          <w:tblCellMar>
            <w:top w:w="0" w:type="dxa"/>
            <w:left w:w="108" w:type="dxa"/>
            <w:bottom w:w="0" w:type="dxa"/>
            <w:right w:w="108" w:type="dxa"/>
          </w:tblCellMar>
        </w:tblPrEx>
        <w:trPr>
          <w:trHeight w:val="0" w:hRule="atLeast"/>
          <w:jc w:val="center"/>
        </w:trPr>
        <w:tc>
          <w:tcPr>
            <w:tcW w:w="4496" w:type="dxa"/>
            <w:gridSpan w:val="3"/>
            <w:tcBorders>
              <w:top w:val="single" w:color="auto" w:sz="4" w:space="0"/>
              <w:left w:val="single" w:color="auto" w:sz="4" w:space="0"/>
              <w:bottom w:val="single" w:color="auto" w:sz="4" w:space="0"/>
              <w:right w:val="single" w:color="000000" w:sz="4" w:space="0"/>
            </w:tcBorders>
            <w:noWrap w:val="0"/>
            <w:vAlign w:val="center"/>
          </w:tcPr>
          <w:p w14:paraId="1B1B9E52">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Arial"/>
                <w:kern w:val="0"/>
                <w:szCs w:val="21"/>
                <w:lang w:val="en-US"/>
              </w:rPr>
            </w:pPr>
            <w:bookmarkStart w:id="54" w:name="RANGE!A10"/>
            <w:r>
              <w:rPr>
                <w:rFonts w:hint="eastAsia" w:ascii="宋体" w:hAnsi="宋体" w:eastAsia="宋体" w:cs="Arial"/>
                <w:kern w:val="0"/>
                <w:szCs w:val="21"/>
              </w:rPr>
              <w:t>（四）事故处理率（</w:t>
            </w:r>
            <w:r>
              <w:rPr>
                <w:rFonts w:hint="eastAsia" w:ascii="宋体" w:hAnsi="宋体" w:eastAsia="宋体" w:cs="Arial"/>
                <w:kern w:val="0"/>
                <w:szCs w:val="21"/>
                <w:lang w:val="en-US"/>
              </w:rPr>
              <w:t xml:space="preserve">30 </w:t>
            </w:r>
            <w:r>
              <w:rPr>
                <w:rFonts w:hint="eastAsia" w:ascii="宋体" w:hAnsi="宋体" w:eastAsia="宋体" w:cs="Arial"/>
                <w:kern w:val="0"/>
                <w:szCs w:val="21"/>
              </w:rPr>
              <w:t>分）</w:t>
            </w:r>
            <w:bookmarkEnd w:id="54"/>
          </w:p>
        </w:tc>
      </w:tr>
      <w:tr w14:paraId="00B5200B">
        <w:tblPrEx>
          <w:tblCellMar>
            <w:top w:w="0" w:type="dxa"/>
            <w:left w:w="108" w:type="dxa"/>
            <w:bottom w:w="0" w:type="dxa"/>
            <w:right w:w="108" w:type="dxa"/>
          </w:tblCellMar>
        </w:tblPrEx>
        <w:trPr>
          <w:trHeight w:val="0" w:hRule="atLeast"/>
          <w:jc w:val="center"/>
        </w:trPr>
        <w:tc>
          <w:tcPr>
            <w:tcW w:w="5069" w:type="dxa"/>
            <w:tcBorders>
              <w:top w:val="nil"/>
              <w:left w:val="single" w:color="auto" w:sz="4" w:space="0"/>
              <w:bottom w:val="single" w:color="auto" w:sz="4" w:space="0"/>
              <w:right w:val="single" w:color="auto" w:sz="4" w:space="0"/>
            </w:tcBorders>
            <w:noWrap w:val="0"/>
            <w:vAlign w:val="center"/>
          </w:tcPr>
          <w:p w14:paraId="4B2B03A3">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Arial"/>
                <w:kern w:val="0"/>
                <w:szCs w:val="21"/>
                <w:lang w:val="en-US"/>
              </w:rPr>
            </w:pPr>
            <w:r>
              <w:rPr>
                <w:rFonts w:hint="eastAsia" w:ascii="宋体" w:hAnsi="宋体" w:eastAsia="宋体" w:cs="Arial"/>
                <w:kern w:val="0"/>
                <w:szCs w:val="21"/>
                <w:lang w:val="en-US"/>
              </w:rPr>
              <w:t xml:space="preserve">4.1 </w:t>
            </w:r>
            <w:r>
              <w:rPr>
                <w:rFonts w:hint="eastAsia" w:ascii="宋体" w:hAnsi="宋体" w:eastAsia="宋体" w:cs="Arial"/>
                <w:kern w:val="0"/>
                <w:szCs w:val="21"/>
              </w:rPr>
              <w:t>故障修复及时率</w:t>
            </w:r>
            <w:r>
              <w:rPr>
                <w:rFonts w:hint="eastAsia" w:ascii="宋体" w:hAnsi="宋体" w:eastAsia="宋体" w:cs="Arial"/>
                <w:kern w:val="0"/>
                <w:szCs w:val="21"/>
                <w:lang w:val="en-US"/>
              </w:rPr>
              <w:br w:type="textWrapping"/>
            </w:r>
            <w:r>
              <w:rPr>
                <w:rFonts w:hint="eastAsia" w:ascii="宋体" w:hAnsi="宋体" w:eastAsia="宋体" w:cs="Arial"/>
                <w:kern w:val="0"/>
                <w:szCs w:val="21"/>
                <w:lang w:val="en-US"/>
              </w:rPr>
              <w:t xml:space="preserve">4.2 </w:t>
            </w:r>
            <w:r>
              <w:rPr>
                <w:rFonts w:hint="eastAsia" w:ascii="宋体" w:hAnsi="宋体" w:eastAsia="宋体" w:cs="Arial"/>
                <w:kern w:val="0"/>
                <w:szCs w:val="21"/>
              </w:rPr>
              <w:t>自接到通知之时起，有可能危及人身安全和扩大设备损失的故障，在</w:t>
            </w:r>
            <w:r>
              <w:rPr>
                <w:rFonts w:hint="eastAsia" w:ascii="宋体" w:hAnsi="宋体" w:eastAsia="宋体" w:cs="Arial"/>
                <w:kern w:val="0"/>
                <w:szCs w:val="21"/>
                <w:lang w:val="en-US"/>
              </w:rPr>
              <w:t xml:space="preserve"> 30 </w:t>
            </w:r>
            <w:r>
              <w:rPr>
                <w:rFonts w:hint="eastAsia" w:ascii="宋体" w:hAnsi="宋体" w:eastAsia="宋体" w:cs="Arial"/>
                <w:kern w:val="0"/>
                <w:szCs w:val="21"/>
              </w:rPr>
              <w:t>分钟内到现场处理；线路短路、断线、设备零部件损坏等一般性故障在</w:t>
            </w:r>
            <w:r>
              <w:rPr>
                <w:rFonts w:hint="eastAsia" w:ascii="宋体" w:hAnsi="宋体" w:eastAsia="宋体" w:cs="Arial"/>
                <w:kern w:val="0"/>
                <w:szCs w:val="21"/>
                <w:lang w:val="en-US"/>
              </w:rPr>
              <w:t xml:space="preserve"> 24 </w:t>
            </w:r>
            <w:r>
              <w:rPr>
                <w:rFonts w:hint="eastAsia" w:ascii="宋体" w:hAnsi="宋体" w:eastAsia="宋体" w:cs="Arial"/>
                <w:kern w:val="0"/>
                <w:szCs w:val="21"/>
              </w:rPr>
              <w:t>小时内修复；线路、设备被盗或其他原因造成路灯不亮</w:t>
            </w:r>
            <w:r>
              <w:rPr>
                <w:rFonts w:hint="eastAsia" w:ascii="宋体" w:hAnsi="宋体" w:eastAsia="宋体" w:cs="Arial"/>
                <w:kern w:val="0"/>
                <w:szCs w:val="21"/>
                <w:lang w:val="en-US"/>
              </w:rPr>
              <w:t xml:space="preserve"> 24 </w:t>
            </w:r>
            <w:r>
              <w:rPr>
                <w:rFonts w:hint="eastAsia" w:ascii="宋体" w:hAnsi="宋体" w:eastAsia="宋体" w:cs="Arial"/>
                <w:kern w:val="0"/>
                <w:szCs w:val="21"/>
              </w:rPr>
              <w:t>小时内无法修复的，应及时向主管部门报告，并在主管部门规定的时间内修复，线路、设备被盗应同时向公安部门报案。故障修复及时率合格标准为</w:t>
            </w:r>
            <w:r>
              <w:rPr>
                <w:rFonts w:hint="eastAsia" w:ascii="宋体" w:hAnsi="宋体" w:eastAsia="宋体" w:cs="Arial"/>
                <w:kern w:val="0"/>
                <w:szCs w:val="21"/>
                <w:lang w:val="en-US"/>
              </w:rPr>
              <w:t xml:space="preserve"> 100</w:t>
            </w:r>
            <w:r>
              <w:rPr>
                <w:rFonts w:hint="eastAsia" w:ascii="宋体" w:hAnsi="宋体" w:eastAsia="宋体" w:cs="Arial"/>
                <w:kern w:val="0"/>
                <w:szCs w:val="21"/>
              </w:rPr>
              <w:t>％。</w:t>
            </w:r>
          </w:p>
        </w:tc>
        <w:tc>
          <w:tcPr>
            <w:tcW w:w="676" w:type="dxa"/>
            <w:tcBorders>
              <w:top w:val="nil"/>
              <w:left w:val="nil"/>
              <w:bottom w:val="single" w:color="auto" w:sz="4" w:space="0"/>
              <w:right w:val="single" w:color="auto" w:sz="4" w:space="0"/>
            </w:tcBorders>
            <w:noWrap w:val="0"/>
            <w:vAlign w:val="center"/>
          </w:tcPr>
          <w:p w14:paraId="04FEE750">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Arial"/>
                <w:kern w:val="0"/>
                <w:szCs w:val="21"/>
                <w:lang w:val="en-US"/>
              </w:rPr>
            </w:pPr>
            <w:r>
              <w:rPr>
                <w:rFonts w:hint="eastAsia" w:ascii="宋体" w:hAnsi="宋体" w:eastAsia="宋体" w:cs="Arial"/>
                <w:kern w:val="0"/>
                <w:szCs w:val="21"/>
                <w:lang w:val="en-US"/>
              </w:rPr>
              <w:t>15</w:t>
            </w:r>
          </w:p>
        </w:tc>
        <w:tc>
          <w:tcPr>
            <w:tcW w:w="4496" w:type="dxa"/>
            <w:tcBorders>
              <w:top w:val="nil"/>
              <w:left w:val="nil"/>
              <w:bottom w:val="single" w:color="auto" w:sz="4" w:space="0"/>
              <w:right w:val="single" w:color="auto" w:sz="4" w:space="0"/>
            </w:tcBorders>
            <w:noWrap w:val="0"/>
            <w:vAlign w:val="center"/>
          </w:tcPr>
          <w:p w14:paraId="0A69EB0B">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Arial"/>
                <w:kern w:val="0"/>
                <w:szCs w:val="21"/>
                <w:lang w:val="en-US"/>
              </w:rPr>
            </w:pPr>
            <w:r>
              <w:rPr>
                <w:rFonts w:hint="eastAsia" w:ascii="宋体" w:hAnsi="宋体" w:eastAsia="宋体" w:cs="Arial"/>
                <w:kern w:val="0"/>
                <w:szCs w:val="21"/>
              </w:rPr>
              <w:t>对重大事件，未在规定时间内修复的，发现一起一次扣</w:t>
            </w:r>
            <w:r>
              <w:rPr>
                <w:rFonts w:hint="eastAsia" w:ascii="宋体" w:hAnsi="宋体" w:eastAsia="宋体" w:cs="Arial"/>
                <w:kern w:val="0"/>
                <w:szCs w:val="21"/>
                <w:lang w:val="en-US"/>
              </w:rPr>
              <w:t xml:space="preserve"> 5 </w:t>
            </w:r>
            <w:r>
              <w:rPr>
                <w:rFonts w:hint="eastAsia" w:ascii="宋体" w:hAnsi="宋体" w:eastAsia="宋体" w:cs="Arial"/>
                <w:kern w:val="0"/>
                <w:szCs w:val="21"/>
              </w:rPr>
              <w:t>分，</w:t>
            </w:r>
            <w:r>
              <w:rPr>
                <w:rFonts w:hint="eastAsia" w:ascii="宋体" w:hAnsi="宋体" w:eastAsia="宋体" w:cs="Arial"/>
                <w:kern w:val="0"/>
                <w:szCs w:val="21"/>
                <w:lang w:val="en-US"/>
              </w:rPr>
              <w:t xml:space="preserve">2 </w:t>
            </w:r>
            <w:r>
              <w:rPr>
                <w:rFonts w:hint="eastAsia" w:ascii="宋体" w:hAnsi="宋体" w:eastAsia="宋体" w:cs="Arial"/>
                <w:kern w:val="0"/>
                <w:szCs w:val="21"/>
              </w:rPr>
              <w:t>起（含）以上此项计分为零；对一般性故障，未在规定时间内修复的，发现一起</w:t>
            </w:r>
            <w:r>
              <w:rPr>
                <w:rFonts w:hint="eastAsia" w:ascii="宋体" w:hAnsi="宋体" w:eastAsia="宋体" w:cs="Arial"/>
                <w:kern w:val="0"/>
                <w:szCs w:val="21"/>
                <w:lang w:val="en-US"/>
              </w:rPr>
              <w:t xml:space="preserve">1 </w:t>
            </w:r>
            <w:r>
              <w:rPr>
                <w:rFonts w:hint="eastAsia" w:ascii="宋体" w:hAnsi="宋体" w:eastAsia="宋体" w:cs="Arial"/>
                <w:kern w:val="0"/>
                <w:szCs w:val="21"/>
              </w:rPr>
              <w:t>次扣</w:t>
            </w:r>
            <w:r>
              <w:rPr>
                <w:rFonts w:hint="eastAsia" w:ascii="宋体" w:hAnsi="宋体" w:eastAsia="宋体" w:cs="Arial"/>
                <w:kern w:val="0"/>
                <w:szCs w:val="21"/>
                <w:lang w:val="en-US"/>
              </w:rPr>
              <w:t xml:space="preserve"> 2.5 </w:t>
            </w:r>
            <w:r>
              <w:rPr>
                <w:rFonts w:hint="eastAsia" w:ascii="宋体" w:hAnsi="宋体" w:eastAsia="宋体" w:cs="Arial"/>
                <w:kern w:val="0"/>
                <w:szCs w:val="21"/>
              </w:rPr>
              <w:t>分，以此类推；因相关原因导致无法在规定时间内完成修复工作，而未及时向主管部门报告的，发现</w:t>
            </w:r>
            <w:r>
              <w:rPr>
                <w:rFonts w:hint="eastAsia" w:ascii="宋体" w:hAnsi="宋体" w:eastAsia="宋体" w:cs="Arial"/>
                <w:kern w:val="0"/>
                <w:szCs w:val="21"/>
                <w:lang w:val="en-US"/>
              </w:rPr>
              <w:t xml:space="preserve"> 1 </w:t>
            </w:r>
            <w:r>
              <w:rPr>
                <w:rFonts w:hint="eastAsia" w:ascii="宋体" w:hAnsi="宋体" w:eastAsia="宋体" w:cs="Arial"/>
                <w:kern w:val="0"/>
                <w:szCs w:val="21"/>
              </w:rPr>
              <w:t>次此项计分全扣。</w:t>
            </w:r>
          </w:p>
        </w:tc>
      </w:tr>
      <w:tr w14:paraId="7BD2BBB9">
        <w:tblPrEx>
          <w:tblCellMar>
            <w:top w:w="0" w:type="dxa"/>
            <w:left w:w="108" w:type="dxa"/>
            <w:bottom w:w="0" w:type="dxa"/>
            <w:right w:w="108" w:type="dxa"/>
          </w:tblCellMar>
        </w:tblPrEx>
        <w:trPr>
          <w:trHeight w:val="0" w:hRule="atLeast"/>
          <w:jc w:val="center"/>
        </w:trPr>
        <w:tc>
          <w:tcPr>
            <w:tcW w:w="5069" w:type="dxa"/>
            <w:tcBorders>
              <w:top w:val="nil"/>
              <w:left w:val="single" w:color="auto" w:sz="4" w:space="0"/>
              <w:bottom w:val="single" w:color="auto" w:sz="4" w:space="0"/>
              <w:right w:val="single" w:color="auto" w:sz="4" w:space="0"/>
            </w:tcBorders>
            <w:noWrap w:val="0"/>
            <w:vAlign w:val="center"/>
          </w:tcPr>
          <w:p w14:paraId="2AB39A58">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Arial"/>
                <w:kern w:val="0"/>
                <w:szCs w:val="21"/>
                <w:lang w:val="en-US" w:eastAsia="zh-CN"/>
              </w:rPr>
            </w:pPr>
            <w:r>
              <w:rPr>
                <w:rFonts w:hint="eastAsia" w:ascii="宋体" w:hAnsi="宋体" w:eastAsia="宋体" w:cs="Arial"/>
                <w:kern w:val="0"/>
                <w:szCs w:val="21"/>
                <w:lang w:val="en-US"/>
              </w:rPr>
              <w:t xml:space="preserve">4.3 </w:t>
            </w:r>
            <w:r>
              <w:rPr>
                <w:rFonts w:hint="eastAsia" w:ascii="宋体" w:hAnsi="宋体" w:eastAsia="宋体" w:cs="Arial"/>
                <w:kern w:val="0"/>
                <w:szCs w:val="21"/>
              </w:rPr>
              <w:t>若光源电器等出现损坏，应立即更换相同规格品种的产品，如无相同的，须经路灯所同意后，更换同等价值产品作为替换，维护材料质量合格率须达</w:t>
            </w:r>
            <w:r>
              <w:rPr>
                <w:rFonts w:hint="eastAsia" w:ascii="宋体" w:hAnsi="宋体" w:eastAsia="宋体" w:cs="Arial"/>
                <w:kern w:val="0"/>
                <w:szCs w:val="21"/>
                <w:lang w:val="en-US"/>
              </w:rPr>
              <w:t xml:space="preserve"> 100%</w:t>
            </w:r>
            <w:r>
              <w:rPr>
                <w:rFonts w:hint="eastAsia" w:ascii="宋体" w:hAnsi="宋体" w:eastAsia="宋体" w:cs="Arial"/>
                <w:kern w:val="0"/>
                <w:szCs w:val="21"/>
              </w:rPr>
              <w:t>。若发现其它事故，应立即采取安全防护及应急处理措施，限时</w:t>
            </w:r>
            <w:r>
              <w:rPr>
                <w:rFonts w:hint="eastAsia" w:ascii="宋体" w:hAnsi="宋体" w:eastAsia="宋体" w:cs="Arial"/>
                <w:kern w:val="0"/>
                <w:szCs w:val="21"/>
                <w:lang w:val="en-US"/>
              </w:rPr>
              <w:t xml:space="preserve"> 24 </w:t>
            </w:r>
            <w:r>
              <w:rPr>
                <w:rFonts w:hint="eastAsia" w:ascii="宋体" w:hAnsi="宋体" w:eastAsia="宋体" w:cs="Arial"/>
                <w:kern w:val="0"/>
                <w:szCs w:val="21"/>
              </w:rPr>
              <w:t>小时内抢修完毕。‘同等价值’以产品原厂官方指导价或第三方权威机构出具的市场价格评估报告为准，且需经甲方书面确认</w:t>
            </w:r>
            <w:r>
              <w:rPr>
                <w:rFonts w:hint="eastAsia" w:cs="Arial"/>
                <w:kern w:val="0"/>
                <w:szCs w:val="21"/>
                <w:lang w:eastAsia="zh-CN"/>
              </w:rPr>
              <w:t>。</w:t>
            </w:r>
          </w:p>
        </w:tc>
        <w:tc>
          <w:tcPr>
            <w:tcW w:w="676" w:type="dxa"/>
            <w:tcBorders>
              <w:top w:val="nil"/>
              <w:left w:val="nil"/>
              <w:bottom w:val="single" w:color="auto" w:sz="4" w:space="0"/>
              <w:right w:val="single" w:color="auto" w:sz="4" w:space="0"/>
            </w:tcBorders>
            <w:noWrap w:val="0"/>
            <w:vAlign w:val="center"/>
          </w:tcPr>
          <w:p w14:paraId="2610CCF6">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Arial"/>
                <w:kern w:val="0"/>
                <w:szCs w:val="21"/>
                <w:lang w:val="en-US"/>
              </w:rPr>
            </w:pPr>
            <w:r>
              <w:rPr>
                <w:rFonts w:hint="eastAsia" w:ascii="宋体" w:hAnsi="宋体" w:eastAsia="宋体" w:cs="Arial"/>
                <w:kern w:val="0"/>
                <w:szCs w:val="21"/>
                <w:lang w:val="en-US"/>
              </w:rPr>
              <w:t>5</w:t>
            </w:r>
          </w:p>
        </w:tc>
        <w:tc>
          <w:tcPr>
            <w:tcW w:w="4496" w:type="dxa"/>
            <w:tcBorders>
              <w:top w:val="nil"/>
              <w:left w:val="nil"/>
              <w:bottom w:val="single" w:color="auto" w:sz="4" w:space="0"/>
              <w:right w:val="single" w:color="auto" w:sz="4" w:space="0"/>
            </w:tcBorders>
            <w:noWrap w:val="0"/>
            <w:vAlign w:val="center"/>
          </w:tcPr>
          <w:p w14:paraId="7E6A1E78">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Arial"/>
                <w:kern w:val="0"/>
                <w:szCs w:val="21"/>
                <w:lang w:val="en-US"/>
              </w:rPr>
            </w:pPr>
            <w:r>
              <w:rPr>
                <w:rFonts w:hint="eastAsia" w:ascii="宋体" w:hAnsi="宋体" w:eastAsia="宋体" w:cs="Arial"/>
                <w:kern w:val="0"/>
                <w:szCs w:val="21"/>
              </w:rPr>
              <w:t>未按采用相同规格品种的产品发现</w:t>
            </w:r>
            <w:r>
              <w:rPr>
                <w:rFonts w:hint="eastAsia" w:ascii="宋体" w:hAnsi="宋体" w:eastAsia="宋体" w:cs="Arial"/>
                <w:kern w:val="0"/>
                <w:szCs w:val="21"/>
                <w:lang w:val="en-US"/>
              </w:rPr>
              <w:t xml:space="preserve"> 1 </w:t>
            </w:r>
            <w:r>
              <w:rPr>
                <w:rFonts w:hint="eastAsia" w:ascii="宋体" w:hAnsi="宋体" w:eastAsia="宋体" w:cs="Arial"/>
                <w:kern w:val="0"/>
                <w:szCs w:val="21"/>
              </w:rPr>
              <w:t>次，扣</w:t>
            </w:r>
            <w:r>
              <w:rPr>
                <w:rFonts w:hint="eastAsia" w:ascii="宋体" w:hAnsi="宋体" w:eastAsia="宋体" w:cs="Arial"/>
                <w:kern w:val="0"/>
                <w:szCs w:val="21"/>
                <w:lang w:val="en-US"/>
              </w:rPr>
              <w:t xml:space="preserve"> 1 </w:t>
            </w:r>
            <w:r>
              <w:rPr>
                <w:rFonts w:hint="eastAsia" w:ascii="宋体" w:hAnsi="宋体" w:eastAsia="宋体" w:cs="Arial"/>
                <w:kern w:val="0"/>
                <w:szCs w:val="21"/>
              </w:rPr>
              <w:t>分，发生安全事故此项计分全扣，并由中标人承担全部经济、法律等一切责任。</w:t>
            </w:r>
          </w:p>
        </w:tc>
      </w:tr>
      <w:tr w14:paraId="056FE0C8">
        <w:tblPrEx>
          <w:tblCellMar>
            <w:top w:w="0" w:type="dxa"/>
            <w:left w:w="108" w:type="dxa"/>
            <w:bottom w:w="0" w:type="dxa"/>
            <w:right w:w="108" w:type="dxa"/>
          </w:tblCellMar>
        </w:tblPrEx>
        <w:trPr>
          <w:trHeight w:val="0" w:hRule="atLeast"/>
          <w:jc w:val="center"/>
        </w:trPr>
        <w:tc>
          <w:tcPr>
            <w:tcW w:w="5069" w:type="dxa"/>
            <w:tcBorders>
              <w:top w:val="nil"/>
              <w:left w:val="single" w:color="auto" w:sz="4" w:space="0"/>
              <w:bottom w:val="single" w:color="auto" w:sz="4" w:space="0"/>
              <w:right w:val="single" w:color="auto" w:sz="4" w:space="0"/>
            </w:tcBorders>
            <w:noWrap w:val="0"/>
            <w:vAlign w:val="center"/>
          </w:tcPr>
          <w:p w14:paraId="40FE2FA6">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Arial"/>
                <w:kern w:val="0"/>
                <w:szCs w:val="21"/>
                <w:lang w:val="en-US"/>
              </w:rPr>
            </w:pPr>
            <w:r>
              <w:rPr>
                <w:rFonts w:hint="eastAsia" w:ascii="宋体" w:hAnsi="宋体" w:eastAsia="宋体" w:cs="Arial"/>
                <w:kern w:val="0"/>
                <w:szCs w:val="21"/>
                <w:lang w:val="en-US"/>
              </w:rPr>
              <w:t xml:space="preserve">4.4 </w:t>
            </w:r>
            <w:r>
              <w:rPr>
                <w:rFonts w:hint="eastAsia" w:ascii="宋体" w:hAnsi="宋体" w:eastAsia="宋体" w:cs="Arial"/>
                <w:kern w:val="0"/>
                <w:szCs w:val="21"/>
              </w:rPr>
              <w:t>做好安全生产措施。维修人员出车、上路维修灯杆、灯具、线路均需做好安全防护措施，设置符合规范长度的安全标志筒、安全指示灯、人员穿着反光衣等安全措施。</w:t>
            </w:r>
          </w:p>
        </w:tc>
        <w:tc>
          <w:tcPr>
            <w:tcW w:w="676" w:type="dxa"/>
            <w:tcBorders>
              <w:top w:val="nil"/>
              <w:left w:val="nil"/>
              <w:bottom w:val="single" w:color="auto" w:sz="4" w:space="0"/>
              <w:right w:val="single" w:color="auto" w:sz="4" w:space="0"/>
            </w:tcBorders>
            <w:noWrap w:val="0"/>
            <w:vAlign w:val="center"/>
          </w:tcPr>
          <w:p w14:paraId="0BE6E120">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Arial"/>
                <w:kern w:val="0"/>
                <w:szCs w:val="21"/>
                <w:lang w:val="en-US"/>
              </w:rPr>
            </w:pPr>
            <w:r>
              <w:rPr>
                <w:rFonts w:hint="eastAsia" w:ascii="宋体" w:hAnsi="宋体" w:eastAsia="宋体" w:cs="Arial"/>
                <w:kern w:val="0"/>
                <w:szCs w:val="21"/>
                <w:lang w:val="en-US"/>
              </w:rPr>
              <w:t>10</w:t>
            </w:r>
          </w:p>
        </w:tc>
        <w:tc>
          <w:tcPr>
            <w:tcW w:w="4496" w:type="dxa"/>
            <w:tcBorders>
              <w:top w:val="nil"/>
              <w:left w:val="nil"/>
              <w:bottom w:val="single" w:color="auto" w:sz="4" w:space="0"/>
              <w:right w:val="single" w:color="auto" w:sz="4" w:space="0"/>
            </w:tcBorders>
            <w:noWrap w:val="0"/>
            <w:vAlign w:val="center"/>
          </w:tcPr>
          <w:p w14:paraId="2F14D287">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Arial"/>
                <w:kern w:val="0"/>
                <w:szCs w:val="21"/>
                <w:lang w:val="en-US"/>
              </w:rPr>
            </w:pPr>
            <w:r>
              <w:rPr>
                <w:rFonts w:hint="eastAsia" w:ascii="宋体" w:hAnsi="宋体" w:eastAsia="宋体" w:cs="Arial"/>
                <w:kern w:val="0"/>
                <w:szCs w:val="21"/>
              </w:rPr>
              <w:t>在维护路灯工作中，若发现一次扣</w:t>
            </w:r>
            <w:r>
              <w:rPr>
                <w:rFonts w:hint="eastAsia" w:ascii="宋体" w:hAnsi="宋体" w:eastAsia="宋体" w:cs="Arial"/>
                <w:kern w:val="0"/>
                <w:szCs w:val="21"/>
                <w:lang w:val="en-US"/>
              </w:rPr>
              <w:t xml:space="preserve"> 5 </w:t>
            </w:r>
            <w:r>
              <w:rPr>
                <w:rFonts w:hint="eastAsia" w:ascii="宋体" w:hAnsi="宋体" w:eastAsia="宋体" w:cs="Arial"/>
                <w:kern w:val="0"/>
                <w:szCs w:val="21"/>
              </w:rPr>
              <w:t>分。直至扣完为止。</w:t>
            </w:r>
          </w:p>
        </w:tc>
      </w:tr>
      <w:tr w14:paraId="43363428">
        <w:tblPrEx>
          <w:tblCellMar>
            <w:top w:w="0" w:type="dxa"/>
            <w:left w:w="108" w:type="dxa"/>
            <w:bottom w:w="0" w:type="dxa"/>
            <w:right w:w="108" w:type="dxa"/>
          </w:tblCellMar>
        </w:tblPrEx>
        <w:trPr>
          <w:trHeight w:val="0" w:hRule="atLeast"/>
          <w:jc w:val="center"/>
        </w:trPr>
        <w:tc>
          <w:tcPr>
            <w:tcW w:w="4496" w:type="dxa"/>
            <w:gridSpan w:val="3"/>
            <w:tcBorders>
              <w:top w:val="single" w:color="auto" w:sz="4" w:space="0"/>
              <w:left w:val="single" w:color="auto" w:sz="4" w:space="0"/>
              <w:bottom w:val="single" w:color="auto" w:sz="4" w:space="0"/>
              <w:right w:val="single" w:color="000000" w:sz="4" w:space="0"/>
            </w:tcBorders>
            <w:noWrap w:val="0"/>
            <w:vAlign w:val="center"/>
          </w:tcPr>
          <w:p w14:paraId="7B990D48">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Arial"/>
                <w:kern w:val="0"/>
                <w:szCs w:val="21"/>
                <w:lang w:val="en-US"/>
              </w:rPr>
            </w:pPr>
            <w:r>
              <w:rPr>
                <w:rFonts w:hint="eastAsia" w:ascii="宋体" w:hAnsi="宋体" w:eastAsia="宋体" w:cs="Arial"/>
                <w:kern w:val="0"/>
                <w:szCs w:val="21"/>
                <w:lang w:val="en-US"/>
              </w:rPr>
              <w:t>(</w:t>
            </w:r>
            <w:r>
              <w:rPr>
                <w:rFonts w:hint="eastAsia" w:ascii="宋体" w:hAnsi="宋体" w:eastAsia="宋体" w:cs="Arial"/>
                <w:kern w:val="0"/>
                <w:szCs w:val="21"/>
              </w:rPr>
              <w:t>五</w:t>
            </w:r>
            <w:r>
              <w:rPr>
                <w:rFonts w:hint="eastAsia" w:ascii="宋体" w:hAnsi="宋体" w:eastAsia="宋体" w:cs="Arial"/>
                <w:kern w:val="0"/>
                <w:szCs w:val="21"/>
                <w:lang w:val="en-US"/>
              </w:rPr>
              <w:t>)</w:t>
            </w:r>
            <w:r>
              <w:rPr>
                <w:rFonts w:hint="eastAsia" w:ascii="宋体" w:hAnsi="宋体" w:eastAsia="宋体" w:cs="Arial"/>
                <w:kern w:val="0"/>
                <w:szCs w:val="21"/>
              </w:rPr>
              <w:t>投诉发生率（</w:t>
            </w:r>
            <w:r>
              <w:rPr>
                <w:rFonts w:hint="eastAsia" w:ascii="宋体" w:hAnsi="宋体" w:eastAsia="宋体" w:cs="Arial"/>
                <w:kern w:val="0"/>
                <w:szCs w:val="21"/>
                <w:lang w:val="en-US"/>
              </w:rPr>
              <w:t xml:space="preserve">15 </w:t>
            </w:r>
            <w:r>
              <w:rPr>
                <w:rFonts w:hint="eastAsia" w:ascii="宋体" w:hAnsi="宋体" w:eastAsia="宋体" w:cs="Arial"/>
                <w:kern w:val="0"/>
                <w:szCs w:val="21"/>
              </w:rPr>
              <w:t>分）</w:t>
            </w:r>
          </w:p>
        </w:tc>
      </w:tr>
      <w:tr w14:paraId="0789229D">
        <w:tblPrEx>
          <w:tblCellMar>
            <w:top w:w="0" w:type="dxa"/>
            <w:left w:w="108" w:type="dxa"/>
            <w:bottom w:w="0" w:type="dxa"/>
            <w:right w:w="108" w:type="dxa"/>
          </w:tblCellMar>
        </w:tblPrEx>
        <w:trPr>
          <w:trHeight w:val="0" w:hRule="atLeast"/>
          <w:jc w:val="center"/>
        </w:trPr>
        <w:tc>
          <w:tcPr>
            <w:tcW w:w="5069" w:type="dxa"/>
            <w:tcBorders>
              <w:top w:val="nil"/>
              <w:left w:val="single" w:color="auto" w:sz="4" w:space="0"/>
              <w:bottom w:val="single" w:color="auto" w:sz="4" w:space="0"/>
              <w:right w:val="single" w:color="auto" w:sz="4" w:space="0"/>
            </w:tcBorders>
            <w:noWrap w:val="0"/>
            <w:vAlign w:val="center"/>
          </w:tcPr>
          <w:p w14:paraId="7EE16ABA">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Arial"/>
                <w:kern w:val="0"/>
                <w:szCs w:val="21"/>
                <w:lang w:val="en-US"/>
              </w:rPr>
            </w:pPr>
            <w:r>
              <w:rPr>
                <w:rFonts w:hint="eastAsia" w:ascii="宋体" w:hAnsi="宋体" w:eastAsia="宋体" w:cs="Arial"/>
                <w:kern w:val="0"/>
                <w:szCs w:val="21"/>
                <w:lang w:val="en-US"/>
              </w:rPr>
              <w:t xml:space="preserve">5.1 </w:t>
            </w:r>
            <w:r>
              <w:rPr>
                <w:rFonts w:hint="eastAsia" w:ascii="宋体" w:hAnsi="宋体" w:eastAsia="宋体" w:cs="Arial"/>
                <w:kern w:val="0"/>
                <w:szCs w:val="21"/>
              </w:rPr>
              <w:t>接受社会各界的监督，做好本职工作管好工作</w:t>
            </w:r>
            <w:r>
              <w:rPr>
                <w:rFonts w:hint="eastAsia" w:cs="Arial"/>
                <w:kern w:val="0"/>
                <w:szCs w:val="21"/>
                <w:lang w:val="en-US" w:eastAsia="zh-CN"/>
              </w:rPr>
              <w:t>,</w:t>
            </w:r>
            <w:r>
              <w:rPr>
                <w:rFonts w:hint="eastAsia" w:ascii="宋体" w:hAnsi="宋体" w:eastAsia="宋体" w:cs="Arial"/>
                <w:kern w:val="0"/>
                <w:szCs w:val="21"/>
              </w:rPr>
              <w:t>不得发表任何与职务身份不符的、未经确认的或可能引发误解与争议的言论。</w:t>
            </w:r>
            <w:r>
              <w:rPr>
                <w:rFonts w:hint="eastAsia" w:ascii="宋体" w:hAnsi="宋体" w:eastAsia="宋体" w:cs="Arial"/>
                <w:kern w:val="0"/>
                <w:szCs w:val="21"/>
                <w:lang w:val="en-US"/>
              </w:rPr>
              <w:br w:type="textWrapping"/>
            </w:r>
            <w:r>
              <w:rPr>
                <w:rFonts w:hint="eastAsia" w:ascii="宋体" w:hAnsi="宋体" w:eastAsia="宋体" w:cs="Arial"/>
                <w:kern w:val="0"/>
                <w:szCs w:val="21"/>
                <w:lang w:val="en-US"/>
              </w:rPr>
              <w:t xml:space="preserve">5.2 </w:t>
            </w:r>
            <w:r>
              <w:rPr>
                <w:rFonts w:hint="eastAsia" w:ascii="宋体" w:hAnsi="宋体" w:eastAsia="宋体" w:cs="Arial"/>
                <w:kern w:val="0"/>
                <w:szCs w:val="21"/>
              </w:rPr>
              <w:t>热情接待各方面的投诉问题，积极处理好所投诉事项并及时答复投诉人。</w:t>
            </w:r>
          </w:p>
        </w:tc>
        <w:tc>
          <w:tcPr>
            <w:tcW w:w="676" w:type="dxa"/>
            <w:tcBorders>
              <w:top w:val="nil"/>
              <w:left w:val="nil"/>
              <w:bottom w:val="single" w:color="auto" w:sz="4" w:space="0"/>
              <w:right w:val="single" w:color="auto" w:sz="4" w:space="0"/>
            </w:tcBorders>
            <w:noWrap w:val="0"/>
            <w:vAlign w:val="center"/>
          </w:tcPr>
          <w:p w14:paraId="07839439">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Arial"/>
                <w:kern w:val="0"/>
                <w:szCs w:val="21"/>
                <w:lang w:val="en-US"/>
              </w:rPr>
            </w:pPr>
            <w:r>
              <w:rPr>
                <w:rFonts w:hint="eastAsia" w:ascii="宋体" w:hAnsi="宋体" w:eastAsia="宋体" w:cs="Arial"/>
                <w:kern w:val="0"/>
                <w:szCs w:val="21"/>
                <w:lang w:val="en-US"/>
              </w:rPr>
              <w:t>15</w:t>
            </w:r>
          </w:p>
        </w:tc>
        <w:tc>
          <w:tcPr>
            <w:tcW w:w="4496" w:type="dxa"/>
            <w:tcBorders>
              <w:top w:val="nil"/>
              <w:left w:val="nil"/>
              <w:bottom w:val="single" w:color="auto" w:sz="4" w:space="0"/>
              <w:right w:val="single" w:color="auto" w:sz="4" w:space="0"/>
            </w:tcBorders>
            <w:noWrap w:val="0"/>
            <w:vAlign w:val="center"/>
          </w:tcPr>
          <w:p w14:paraId="0EBF2095">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Arial"/>
                <w:kern w:val="0"/>
                <w:szCs w:val="21"/>
                <w:lang w:val="en-US"/>
              </w:rPr>
            </w:pPr>
            <w:r>
              <w:rPr>
                <w:rFonts w:hint="eastAsia" w:ascii="宋体" w:hAnsi="宋体" w:eastAsia="宋体" w:cs="Arial"/>
                <w:kern w:val="0"/>
                <w:szCs w:val="21"/>
              </w:rPr>
              <w:t>凡电话投诉发生一次扣</w:t>
            </w:r>
            <w:r>
              <w:rPr>
                <w:rFonts w:hint="eastAsia" w:ascii="宋体" w:hAnsi="宋体" w:eastAsia="宋体" w:cs="Arial"/>
                <w:kern w:val="0"/>
                <w:szCs w:val="21"/>
                <w:lang w:val="en-US"/>
              </w:rPr>
              <w:t xml:space="preserve"> 2.5 </w:t>
            </w:r>
            <w:r>
              <w:rPr>
                <w:rFonts w:hint="eastAsia" w:ascii="宋体" w:hAnsi="宋体" w:eastAsia="宋体" w:cs="Arial"/>
                <w:kern w:val="0"/>
                <w:szCs w:val="21"/>
              </w:rPr>
              <w:t>分，政务热线</w:t>
            </w:r>
            <w:r>
              <w:rPr>
                <w:rFonts w:hint="eastAsia" w:ascii="宋体" w:hAnsi="宋体" w:eastAsia="宋体" w:cs="Arial"/>
                <w:kern w:val="0"/>
                <w:szCs w:val="21"/>
                <w:lang w:val="en-US"/>
              </w:rPr>
              <w:t xml:space="preserve"> 12345</w:t>
            </w:r>
            <w:r>
              <w:rPr>
                <w:rFonts w:hint="eastAsia" w:ascii="宋体" w:hAnsi="宋体" w:eastAsia="宋体" w:cs="Arial"/>
                <w:kern w:val="0"/>
                <w:szCs w:val="21"/>
              </w:rPr>
              <w:t>、网络问政、平面媒体、电视台等方面投诉发生一次扣</w:t>
            </w:r>
            <w:r>
              <w:rPr>
                <w:rFonts w:hint="eastAsia" w:ascii="宋体" w:hAnsi="宋体" w:eastAsia="宋体" w:cs="Arial"/>
                <w:kern w:val="0"/>
                <w:szCs w:val="21"/>
                <w:lang w:val="en-US"/>
              </w:rPr>
              <w:t xml:space="preserve"> 5 </w:t>
            </w:r>
            <w:r>
              <w:rPr>
                <w:rFonts w:hint="eastAsia" w:ascii="宋体" w:hAnsi="宋体" w:eastAsia="宋体" w:cs="Arial"/>
                <w:kern w:val="0"/>
                <w:szCs w:val="21"/>
              </w:rPr>
              <w:t>分。一个月发生</w:t>
            </w:r>
            <w:r>
              <w:rPr>
                <w:rFonts w:hint="eastAsia" w:ascii="宋体" w:hAnsi="宋体" w:eastAsia="宋体" w:cs="Arial"/>
                <w:kern w:val="0"/>
                <w:szCs w:val="21"/>
                <w:lang w:val="en-US"/>
              </w:rPr>
              <w:t xml:space="preserve"> 3 </w:t>
            </w:r>
            <w:r>
              <w:rPr>
                <w:rFonts w:hint="eastAsia" w:ascii="宋体" w:hAnsi="宋体" w:eastAsia="宋体" w:cs="Arial"/>
                <w:kern w:val="0"/>
                <w:szCs w:val="21"/>
              </w:rPr>
              <w:t>次以上此项计分全扣。</w:t>
            </w:r>
          </w:p>
        </w:tc>
      </w:tr>
    </w:tbl>
    <w:p w14:paraId="53F5EB4D">
      <w:pPr>
        <w:spacing w:line="360" w:lineRule="auto"/>
        <w:jc w:val="both"/>
        <w:rPr>
          <w:rFonts w:hint="eastAsia" w:ascii="仿宋" w:hAnsi="仿宋" w:eastAsia="仿宋" w:cs="仿宋"/>
          <w:b/>
          <w:bCs/>
          <w:color w:val="FF0000"/>
          <w:sz w:val="28"/>
          <w:szCs w:val="28"/>
          <w:highlight w:val="none"/>
          <w:lang w:val="en-US" w:eastAsia="zh-CN"/>
        </w:rPr>
      </w:pPr>
    </w:p>
    <w:p w14:paraId="5F28852C">
      <w:pPr>
        <w:spacing w:line="360" w:lineRule="auto"/>
        <w:jc w:val="both"/>
        <w:rPr>
          <w:rFonts w:hint="eastAsia" w:ascii="仿宋" w:hAnsi="仿宋" w:eastAsia="仿宋" w:cs="仿宋"/>
          <w:b/>
          <w:bCs/>
          <w:color w:val="FF0000"/>
          <w:sz w:val="28"/>
          <w:szCs w:val="28"/>
          <w:highlight w:val="none"/>
          <w:lang w:val="en-US" w:eastAsia="zh-CN"/>
        </w:rPr>
      </w:pPr>
      <w:r>
        <w:rPr>
          <w:rFonts w:hint="eastAsia" w:ascii="仿宋" w:hAnsi="仿宋" w:eastAsia="仿宋" w:cs="仿宋"/>
          <w:b/>
          <w:bCs/>
          <w:color w:val="FF0000"/>
          <w:sz w:val="28"/>
          <w:szCs w:val="28"/>
          <w:highlight w:val="none"/>
          <w:lang w:val="en-US" w:eastAsia="zh-CN"/>
        </w:rPr>
        <w:t>备注：</w:t>
      </w:r>
    </w:p>
    <w:p w14:paraId="4346640F">
      <w:pPr>
        <w:spacing w:line="360" w:lineRule="auto"/>
        <w:ind w:firstLine="560" w:firstLineChars="200"/>
        <w:jc w:val="both"/>
        <w:rPr>
          <w:rFonts w:hint="eastAsia" w:ascii="仿宋" w:hAnsi="仿宋" w:eastAsia="仿宋" w:cs="仿宋"/>
          <w:color w:val="FF0000"/>
          <w:sz w:val="28"/>
          <w:szCs w:val="28"/>
          <w:highlight w:val="none"/>
          <w:lang w:val="en-US" w:eastAsia="zh-CN"/>
        </w:rPr>
      </w:pPr>
      <w:r>
        <w:rPr>
          <w:rFonts w:hint="eastAsia" w:ascii="仿宋" w:hAnsi="仿宋" w:eastAsia="仿宋" w:cs="仿宋"/>
          <w:color w:val="FF0000"/>
          <w:sz w:val="28"/>
          <w:szCs w:val="28"/>
          <w:highlight w:val="none"/>
          <w:lang w:val="en-US" w:eastAsia="zh-CN"/>
        </w:rPr>
        <w:t>本章商务部分要求及带星号（“★”）的技术要求均为实质性要求，投标人对加注星号（“★”）的重要条款（参数）应当在投标文件中</w:t>
      </w:r>
      <w:r>
        <w:rPr>
          <w:rFonts w:hint="eastAsia" w:ascii="仿宋" w:hAnsi="仿宋" w:eastAsia="仿宋" w:cs="仿宋"/>
          <w:b/>
          <w:bCs/>
          <w:color w:val="FF0000"/>
          <w:sz w:val="28"/>
          <w:szCs w:val="28"/>
          <w:highlight w:val="none"/>
          <w:lang w:val="en-US" w:eastAsia="zh-CN"/>
        </w:rPr>
        <w:t>进行响应</w:t>
      </w:r>
      <w:r>
        <w:rPr>
          <w:rFonts w:hint="eastAsia" w:ascii="仿宋" w:hAnsi="仿宋" w:eastAsia="仿宋" w:cs="仿宋"/>
          <w:color w:val="FF0000"/>
          <w:sz w:val="28"/>
          <w:szCs w:val="28"/>
          <w:highlight w:val="none"/>
          <w:lang w:val="en-US" w:eastAsia="zh-CN"/>
        </w:rPr>
        <w:t>，并不允许负偏离，否则作为无效投标。</w:t>
      </w:r>
    </w:p>
    <w:p w14:paraId="28C5394A">
      <w:pPr>
        <w:pStyle w:val="24"/>
        <w:widowControl w:val="0"/>
        <w:spacing w:before="0" w:beforeAutospacing="0" w:after="0" w:afterAutospacing="0" w:line="360" w:lineRule="auto"/>
        <w:jc w:val="both"/>
        <w:rPr>
          <w:rFonts w:hint="default" w:ascii="Times New Roman" w:hAnsi="Times New Roman" w:eastAsia="宋体" w:cs="Times New Roman"/>
        </w:rPr>
      </w:pPr>
    </w:p>
    <w:p w14:paraId="0F6E60D0">
      <w:pPr>
        <w:widowControl/>
        <w:adjustRightInd w:val="0"/>
        <w:spacing w:line="400" w:lineRule="exact"/>
        <w:rPr>
          <w:rFonts w:hint="default" w:ascii="Times New Roman" w:hAnsi="Times New Roman" w:eastAsia="宋体" w:cs="Times New Roman"/>
          <w:b/>
          <w:sz w:val="21"/>
          <w:szCs w:val="21"/>
          <w:lang w:val="en-US"/>
        </w:rPr>
      </w:pPr>
    </w:p>
    <w:p w14:paraId="0621B3A3">
      <w:pPr>
        <w:pStyle w:val="24"/>
        <w:widowControl w:val="0"/>
        <w:spacing w:before="0" w:beforeAutospacing="0" w:after="0" w:afterAutospacing="0" w:line="360" w:lineRule="auto"/>
        <w:jc w:val="both"/>
        <w:rPr>
          <w:rFonts w:hint="default" w:ascii="Times New Roman" w:hAnsi="Times New Roman" w:eastAsia="宋体" w:cs="Times New Roman"/>
        </w:rPr>
      </w:pPr>
    </w:p>
    <w:p w14:paraId="2F0404CE">
      <w:pPr>
        <w:widowControl/>
        <w:adjustRightInd w:val="0"/>
        <w:spacing w:line="400" w:lineRule="exact"/>
        <w:rPr>
          <w:rFonts w:hint="default" w:ascii="Times New Roman" w:hAnsi="Times New Roman" w:eastAsia="宋体" w:cs="Times New Roman"/>
          <w:b/>
          <w:sz w:val="21"/>
          <w:szCs w:val="21"/>
          <w:lang w:val="en-US"/>
        </w:rPr>
      </w:pPr>
    </w:p>
    <w:p w14:paraId="1B386B2D">
      <w:pPr>
        <w:widowControl/>
        <w:adjustRightInd w:val="0"/>
        <w:spacing w:line="400" w:lineRule="exact"/>
        <w:rPr>
          <w:rFonts w:hint="default" w:ascii="Times New Roman" w:hAnsi="Times New Roman" w:eastAsia="宋体" w:cs="Times New Roman"/>
          <w:b/>
          <w:sz w:val="21"/>
          <w:szCs w:val="21"/>
          <w:lang w:val="en-US"/>
        </w:rPr>
      </w:pPr>
    </w:p>
    <w:p w14:paraId="78286A9E">
      <w:pPr>
        <w:widowControl/>
        <w:adjustRightInd w:val="0"/>
        <w:spacing w:line="400" w:lineRule="exact"/>
        <w:rPr>
          <w:rFonts w:hint="default" w:ascii="Times New Roman" w:hAnsi="Times New Roman" w:eastAsia="宋体" w:cs="Times New Roman"/>
          <w:b/>
          <w:sz w:val="21"/>
          <w:szCs w:val="21"/>
          <w:lang w:val="en-US"/>
        </w:rPr>
      </w:pPr>
    </w:p>
    <w:p w14:paraId="2529E879">
      <w:pPr>
        <w:widowControl/>
        <w:adjustRightInd w:val="0"/>
        <w:spacing w:line="400" w:lineRule="exact"/>
        <w:rPr>
          <w:rFonts w:hint="default" w:ascii="Times New Roman" w:hAnsi="Times New Roman" w:eastAsia="宋体" w:cs="Times New Roman"/>
          <w:b/>
          <w:sz w:val="21"/>
          <w:szCs w:val="21"/>
          <w:lang w:val="en-US"/>
        </w:rPr>
      </w:pPr>
    </w:p>
    <w:p w14:paraId="7DFD2CBA">
      <w:pPr>
        <w:widowControl/>
        <w:adjustRightInd w:val="0"/>
        <w:spacing w:line="400" w:lineRule="exact"/>
        <w:rPr>
          <w:rFonts w:hint="default" w:ascii="Times New Roman" w:hAnsi="Times New Roman" w:eastAsia="宋体" w:cs="Times New Roman"/>
          <w:b/>
          <w:sz w:val="21"/>
          <w:szCs w:val="21"/>
          <w:lang w:val="en-US"/>
        </w:rPr>
      </w:pPr>
    </w:p>
    <w:p w14:paraId="7B0DF396">
      <w:pPr>
        <w:widowControl/>
        <w:adjustRightInd w:val="0"/>
        <w:spacing w:line="400" w:lineRule="exact"/>
        <w:rPr>
          <w:rFonts w:hint="default" w:ascii="Times New Roman" w:hAnsi="Times New Roman" w:eastAsia="宋体" w:cs="Times New Roman"/>
          <w:b/>
          <w:sz w:val="21"/>
          <w:szCs w:val="21"/>
          <w:lang w:val="en-US"/>
        </w:rPr>
      </w:pPr>
    </w:p>
    <w:p w14:paraId="039A32E5">
      <w:pPr>
        <w:widowControl/>
        <w:adjustRightInd w:val="0"/>
        <w:spacing w:line="400" w:lineRule="exact"/>
        <w:rPr>
          <w:rFonts w:hint="default" w:ascii="Times New Roman" w:hAnsi="Times New Roman" w:eastAsia="宋体" w:cs="Times New Roman"/>
          <w:b/>
          <w:sz w:val="21"/>
          <w:szCs w:val="21"/>
          <w:lang w:val="en-US"/>
        </w:rPr>
      </w:pPr>
    </w:p>
    <w:p w14:paraId="7111E755">
      <w:pPr>
        <w:widowControl/>
        <w:adjustRightInd w:val="0"/>
        <w:spacing w:line="400" w:lineRule="exact"/>
        <w:rPr>
          <w:rFonts w:hint="default" w:ascii="Times New Roman" w:hAnsi="Times New Roman" w:eastAsia="宋体" w:cs="Times New Roman"/>
          <w:b/>
          <w:sz w:val="21"/>
          <w:szCs w:val="21"/>
          <w:lang w:val="en-US"/>
        </w:rPr>
      </w:pPr>
    </w:p>
    <w:p w14:paraId="5D4CD7D6">
      <w:pPr>
        <w:widowControl/>
        <w:adjustRightInd w:val="0"/>
        <w:spacing w:line="400" w:lineRule="exact"/>
        <w:rPr>
          <w:rFonts w:hint="default" w:ascii="Times New Roman" w:hAnsi="Times New Roman" w:eastAsia="宋体" w:cs="Times New Roman"/>
          <w:b/>
          <w:sz w:val="21"/>
          <w:szCs w:val="21"/>
          <w:lang w:val="en-US"/>
        </w:rPr>
      </w:pPr>
    </w:p>
    <w:p w14:paraId="6CDD0D68">
      <w:pPr>
        <w:pStyle w:val="24"/>
        <w:widowControl w:val="0"/>
        <w:spacing w:before="0" w:beforeAutospacing="0" w:after="0" w:afterAutospacing="0" w:line="360" w:lineRule="auto"/>
        <w:jc w:val="both"/>
        <w:rPr>
          <w:rFonts w:hint="default" w:ascii="Times New Roman" w:hAnsi="Times New Roman" w:eastAsia="宋体" w:cs="Times New Roman"/>
        </w:rPr>
      </w:pPr>
    </w:p>
    <w:p w14:paraId="316714E8">
      <w:pPr>
        <w:widowControl/>
        <w:adjustRightInd w:val="0"/>
        <w:spacing w:line="400" w:lineRule="exact"/>
        <w:rPr>
          <w:rFonts w:hint="default" w:ascii="Times New Roman" w:hAnsi="Times New Roman" w:eastAsia="宋体" w:cs="Times New Roman"/>
          <w:b/>
          <w:sz w:val="21"/>
          <w:szCs w:val="21"/>
          <w:lang w:val="en-US"/>
        </w:rPr>
      </w:pPr>
    </w:p>
    <w:p w14:paraId="2F8F7952">
      <w:pPr>
        <w:widowControl/>
        <w:adjustRightInd w:val="0"/>
        <w:spacing w:line="400" w:lineRule="exact"/>
        <w:rPr>
          <w:rFonts w:hint="default" w:ascii="Times New Roman" w:hAnsi="Times New Roman" w:eastAsia="宋体" w:cs="Times New Roman"/>
          <w:b/>
          <w:sz w:val="21"/>
          <w:szCs w:val="21"/>
          <w:lang w:val="en-US"/>
        </w:rPr>
      </w:pPr>
    </w:p>
    <w:p w14:paraId="49E8BB4B">
      <w:pPr>
        <w:widowControl/>
        <w:adjustRightInd w:val="0"/>
        <w:spacing w:line="400" w:lineRule="exact"/>
        <w:rPr>
          <w:rFonts w:hint="default" w:ascii="Times New Roman" w:hAnsi="Times New Roman" w:eastAsia="宋体" w:cs="Times New Roman"/>
          <w:b/>
          <w:sz w:val="21"/>
          <w:szCs w:val="21"/>
          <w:lang w:val="en-US"/>
        </w:rPr>
      </w:pPr>
    </w:p>
    <w:p w14:paraId="59F90FA4">
      <w:pPr>
        <w:widowControl/>
        <w:adjustRightInd w:val="0"/>
        <w:spacing w:line="400" w:lineRule="exact"/>
        <w:rPr>
          <w:rFonts w:hint="default" w:ascii="Times New Roman" w:hAnsi="Times New Roman" w:eastAsia="宋体" w:cs="Times New Roman"/>
          <w:b/>
          <w:sz w:val="21"/>
          <w:szCs w:val="21"/>
          <w:lang w:val="en-US"/>
        </w:rPr>
      </w:pPr>
    </w:p>
    <w:p w14:paraId="0D4109B2">
      <w:pPr>
        <w:widowControl/>
        <w:adjustRightInd w:val="0"/>
        <w:spacing w:line="400" w:lineRule="exact"/>
        <w:rPr>
          <w:rFonts w:hint="default" w:ascii="Times New Roman" w:hAnsi="Times New Roman" w:eastAsia="宋体" w:cs="Times New Roman"/>
          <w:b/>
          <w:sz w:val="21"/>
          <w:szCs w:val="21"/>
          <w:lang w:val="en-US"/>
        </w:rPr>
      </w:pPr>
    </w:p>
    <w:p w14:paraId="3B15253A">
      <w:pPr>
        <w:widowControl/>
        <w:adjustRightInd w:val="0"/>
        <w:spacing w:line="400" w:lineRule="exact"/>
        <w:rPr>
          <w:rFonts w:hint="default" w:ascii="Times New Roman" w:hAnsi="Times New Roman" w:eastAsia="宋体" w:cs="Times New Roman"/>
          <w:b/>
          <w:sz w:val="21"/>
          <w:szCs w:val="21"/>
          <w:lang w:val="en-US"/>
        </w:rPr>
      </w:pPr>
    </w:p>
    <w:p w14:paraId="5C1CF53A">
      <w:pPr>
        <w:widowControl/>
        <w:adjustRightInd w:val="0"/>
        <w:spacing w:line="400" w:lineRule="exact"/>
        <w:rPr>
          <w:rFonts w:hint="default" w:ascii="Times New Roman" w:hAnsi="Times New Roman" w:eastAsia="宋体" w:cs="Times New Roman"/>
          <w:b/>
          <w:sz w:val="21"/>
          <w:szCs w:val="21"/>
          <w:lang w:val="en-US"/>
        </w:rPr>
      </w:pPr>
    </w:p>
    <w:p w14:paraId="7B8CB2E6">
      <w:pPr>
        <w:widowControl/>
        <w:adjustRightInd w:val="0"/>
        <w:spacing w:line="400" w:lineRule="exact"/>
        <w:rPr>
          <w:rFonts w:hint="default" w:ascii="Times New Roman" w:hAnsi="Times New Roman" w:eastAsia="宋体" w:cs="Times New Roman"/>
          <w:b/>
          <w:sz w:val="21"/>
          <w:szCs w:val="21"/>
          <w:lang w:val="en-US"/>
        </w:rPr>
      </w:pPr>
    </w:p>
    <w:p w14:paraId="409D3131">
      <w:pPr>
        <w:widowControl/>
        <w:adjustRightInd w:val="0"/>
        <w:spacing w:line="400" w:lineRule="exact"/>
        <w:rPr>
          <w:rFonts w:hint="default" w:ascii="Times New Roman" w:hAnsi="Times New Roman" w:eastAsia="宋体" w:cs="Times New Roman"/>
          <w:b/>
          <w:sz w:val="21"/>
          <w:szCs w:val="21"/>
          <w:lang w:val="en-US"/>
        </w:rPr>
      </w:pPr>
    </w:p>
    <w:p w14:paraId="6406273C">
      <w:pPr>
        <w:widowControl/>
        <w:adjustRightInd w:val="0"/>
        <w:spacing w:line="400" w:lineRule="exact"/>
        <w:rPr>
          <w:rFonts w:hint="default" w:ascii="Times New Roman" w:hAnsi="Times New Roman" w:eastAsia="宋体" w:cs="Times New Roman"/>
          <w:b/>
          <w:sz w:val="21"/>
          <w:szCs w:val="21"/>
          <w:lang w:val="en-US"/>
        </w:rPr>
      </w:pPr>
    </w:p>
    <w:p w14:paraId="28466EE2">
      <w:pPr>
        <w:widowControl/>
        <w:adjustRightInd w:val="0"/>
        <w:spacing w:line="400" w:lineRule="exact"/>
        <w:rPr>
          <w:rFonts w:hint="default" w:ascii="Times New Roman" w:hAnsi="Times New Roman" w:eastAsia="宋体" w:cs="Times New Roman"/>
          <w:b/>
          <w:sz w:val="21"/>
          <w:szCs w:val="21"/>
          <w:lang w:val="en-US"/>
        </w:rPr>
      </w:pPr>
    </w:p>
    <w:p w14:paraId="4472CEA8">
      <w:pPr>
        <w:spacing w:before="20"/>
        <w:ind w:left="268" w:right="313"/>
        <w:jc w:val="center"/>
        <w:outlineLvl w:val="0"/>
        <w:rPr>
          <w:rFonts w:hint="default" w:ascii="Times New Roman" w:hAnsi="Times New Roman" w:eastAsia="宋体" w:cs="Times New Roman"/>
          <w:b/>
          <w:bCs/>
          <w:sz w:val="36"/>
        </w:rPr>
      </w:pPr>
      <w:bookmarkStart w:id="55" w:name="_Toc1488"/>
      <w:r>
        <w:rPr>
          <w:rFonts w:hint="default" w:ascii="Times New Roman" w:hAnsi="Times New Roman" w:eastAsia="宋体" w:cs="Times New Roman"/>
          <w:b/>
          <w:bCs/>
          <w:sz w:val="36"/>
          <w:szCs w:val="36"/>
        </w:rPr>
        <w:t>第</w:t>
      </w:r>
      <w:r>
        <w:rPr>
          <w:rFonts w:hint="default" w:ascii="Times New Roman" w:hAnsi="Times New Roman" w:eastAsia="宋体" w:cs="Times New Roman"/>
          <w:b/>
          <w:bCs/>
          <w:sz w:val="36"/>
          <w:szCs w:val="36"/>
          <w:lang w:val="en-US"/>
        </w:rPr>
        <w:t>四</w:t>
      </w:r>
      <w:r>
        <w:rPr>
          <w:rFonts w:hint="default" w:ascii="Times New Roman" w:hAnsi="Times New Roman" w:eastAsia="宋体" w:cs="Times New Roman"/>
          <w:b/>
          <w:bCs/>
          <w:sz w:val="36"/>
          <w:szCs w:val="36"/>
        </w:rPr>
        <w:t>章</w:t>
      </w:r>
      <w:r>
        <w:rPr>
          <w:rFonts w:hint="default" w:ascii="Times New Roman" w:hAnsi="Times New Roman" w:eastAsia="宋体" w:cs="Times New Roman"/>
          <w:b/>
          <w:bCs/>
          <w:sz w:val="36"/>
          <w:szCs w:val="36"/>
          <w:lang w:val="en-US"/>
        </w:rPr>
        <w:t xml:space="preserve"> </w:t>
      </w:r>
      <w:r>
        <w:rPr>
          <w:rFonts w:hint="default" w:ascii="Times New Roman" w:hAnsi="Times New Roman" w:eastAsia="宋体" w:cs="Times New Roman"/>
          <w:b/>
          <w:bCs/>
          <w:sz w:val="36"/>
        </w:rPr>
        <w:t>评分标准</w:t>
      </w:r>
      <w:bookmarkEnd w:id="55"/>
    </w:p>
    <w:p w14:paraId="7AEEEE1C">
      <w:pPr>
        <w:spacing w:before="120" w:after="120" w:line="264" w:lineRule="auto"/>
        <w:ind w:firstLine="441"/>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一、评审方法</w:t>
      </w:r>
    </w:p>
    <w:p w14:paraId="1E8B165B">
      <w:pPr>
        <w:spacing w:line="264"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采用综合评分法，评分统计方法采用百分制（满分100分），将全部磋商小组成员评分直接进行算术平均，小数点保留2位。按评审后得分由高到低顺序排列，得分相同的，按报价由低到高顺序排列，得分且报价相同的，按技术指标优劣顺序排列，由磋商小组确定成交供应商。</w:t>
      </w:r>
    </w:p>
    <w:p w14:paraId="103E1A8F">
      <w:pPr>
        <w:spacing w:before="120" w:after="120" w:line="264" w:lineRule="auto"/>
        <w:ind w:firstLine="441"/>
        <w:rPr>
          <w:rFonts w:hint="default" w:ascii="Times New Roman" w:hAnsi="Times New Roman" w:eastAsia="宋体" w:cs="Times New Roman"/>
          <w:b/>
          <w:sz w:val="24"/>
          <w:szCs w:val="24"/>
        </w:rPr>
      </w:pPr>
      <w:r>
        <w:rPr>
          <w:rFonts w:hint="default" w:ascii="Times New Roman" w:hAnsi="Times New Roman" w:eastAsia="宋体" w:cs="Times New Roman"/>
          <w:b/>
          <w:sz w:val="24"/>
          <w:szCs w:val="24"/>
          <w:lang w:val="en-US"/>
        </w:rPr>
        <w:t>二</w:t>
      </w:r>
      <w:r>
        <w:rPr>
          <w:rFonts w:hint="default" w:ascii="Times New Roman" w:hAnsi="Times New Roman" w:eastAsia="宋体" w:cs="Times New Roman"/>
          <w:b/>
          <w:sz w:val="24"/>
          <w:szCs w:val="24"/>
        </w:rPr>
        <w:t>、评审标准</w:t>
      </w:r>
    </w:p>
    <w:tbl>
      <w:tblPr>
        <w:tblStyle w:val="28"/>
        <w:tblW w:w="10154" w:type="dxa"/>
        <w:tblInd w:w="3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
        <w:gridCol w:w="1667"/>
        <w:gridCol w:w="7118"/>
        <w:gridCol w:w="879"/>
      </w:tblGrid>
      <w:tr w14:paraId="20F2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90" w:type="dxa"/>
            <w:tcBorders>
              <w:top w:val="single" w:color="auto" w:sz="4" w:space="0"/>
              <w:left w:val="single" w:color="auto" w:sz="4" w:space="0"/>
              <w:bottom w:val="single" w:color="auto" w:sz="4" w:space="0"/>
              <w:right w:val="single" w:color="auto" w:sz="4" w:space="0"/>
            </w:tcBorders>
            <w:noWrap w:val="0"/>
            <w:vAlign w:val="center"/>
          </w:tcPr>
          <w:p w14:paraId="00885932">
            <w:pPr>
              <w:keepNext w:val="0"/>
              <w:keepLines w:val="0"/>
              <w:widowControl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szCs w:val="21"/>
                <w:lang w:val="en-US"/>
              </w:rPr>
            </w:pPr>
            <w:r>
              <w:rPr>
                <w:rFonts w:hint="eastAsia" w:ascii="宋体" w:hAnsi="宋体" w:eastAsia="宋体" w:cs="宋体"/>
                <w:b/>
                <w:szCs w:val="21"/>
              </w:rPr>
              <w:t>序号</w:t>
            </w:r>
          </w:p>
        </w:tc>
        <w:tc>
          <w:tcPr>
            <w:tcW w:w="1667" w:type="dxa"/>
            <w:tcBorders>
              <w:top w:val="single" w:color="auto" w:sz="4" w:space="0"/>
              <w:left w:val="single" w:color="auto" w:sz="4" w:space="0"/>
              <w:bottom w:val="single" w:color="auto" w:sz="4" w:space="0"/>
              <w:right w:val="single" w:color="auto" w:sz="4" w:space="0"/>
            </w:tcBorders>
            <w:noWrap w:val="0"/>
            <w:vAlign w:val="center"/>
          </w:tcPr>
          <w:p w14:paraId="5F9A311E">
            <w:pPr>
              <w:keepNext w:val="0"/>
              <w:keepLines w:val="0"/>
              <w:widowControl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szCs w:val="21"/>
                <w:lang w:val="en-US"/>
              </w:rPr>
            </w:pPr>
            <w:r>
              <w:rPr>
                <w:rFonts w:hint="eastAsia" w:ascii="宋体" w:hAnsi="宋体" w:eastAsia="宋体" w:cs="宋体"/>
                <w:b/>
                <w:szCs w:val="21"/>
              </w:rPr>
              <w:t>评分因素</w:t>
            </w:r>
          </w:p>
        </w:tc>
        <w:tc>
          <w:tcPr>
            <w:tcW w:w="7118" w:type="dxa"/>
            <w:tcBorders>
              <w:top w:val="single" w:color="auto" w:sz="4" w:space="0"/>
              <w:left w:val="single" w:color="auto" w:sz="4" w:space="0"/>
              <w:bottom w:val="single" w:color="auto" w:sz="4" w:space="0"/>
              <w:right w:val="single" w:color="auto" w:sz="4" w:space="0"/>
            </w:tcBorders>
            <w:noWrap w:val="0"/>
            <w:vAlign w:val="center"/>
          </w:tcPr>
          <w:p w14:paraId="488089A4">
            <w:pPr>
              <w:keepNext w:val="0"/>
              <w:keepLines w:val="0"/>
              <w:widowControl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szCs w:val="21"/>
                <w:lang w:val="en-US"/>
              </w:rPr>
            </w:pPr>
            <w:r>
              <w:rPr>
                <w:rFonts w:hint="eastAsia" w:ascii="宋体" w:hAnsi="宋体" w:eastAsia="宋体" w:cs="宋体"/>
                <w:b/>
                <w:szCs w:val="21"/>
              </w:rPr>
              <w:t>评审标准</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644467B8">
            <w:pPr>
              <w:keepNext w:val="0"/>
              <w:keepLines w:val="0"/>
              <w:widowControl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szCs w:val="21"/>
                <w:lang w:val="en-US"/>
              </w:rPr>
            </w:pPr>
            <w:r>
              <w:rPr>
                <w:rFonts w:hint="eastAsia" w:ascii="宋体" w:hAnsi="宋体" w:eastAsia="宋体" w:cs="宋体"/>
                <w:b/>
                <w:szCs w:val="21"/>
              </w:rPr>
              <w:t>分值</w:t>
            </w:r>
          </w:p>
        </w:tc>
      </w:tr>
      <w:tr w14:paraId="7C63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90" w:type="dxa"/>
            <w:tcBorders>
              <w:top w:val="single" w:color="auto" w:sz="4" w:space="0"/>
              <w:left w:val="single" w:color="auto" w:sz="4" w:space="0"/>
              <w:bottom w:val="single" w:color="auto" w:sz="4" w:space="0"/>
              <w:right w:val="single" w:color="auto" w:sz="4" w:space="0"/>
            </w:tcBorders>
            <w:noWrap w:val="0"/>
            <w:vAlign w:val="center"/>
          </w:tcPr>
          <w:p w14:paraId="2E4AC980">
            <w:pPr>
              <w:keepNext w:val="0"/>
              <w:keepLines w:val="0"/>
              <w:widowControl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sz w:val="22"/>
                <w:szCs w:val="21"/>
                <w:lang w:val="en-US"/>
              </w:rPr>
            </w:pPr>
            <w:r>
              <w:rPr>
                <w:rFonts w:hint="eastAsia" w:ascii="宋体" w:hAnsi="宋体" w:eastAsia="宋体" w:cs="宋体"/>
                <w:sz w:val="22"/>
                <w:szCs w:val="21"/>
                <w:lang w:val="en-US"/>
              </w:rPr>
              <w:t>1</w:t>
            </w:r>
          </w:p>
        </w:tc>
        <w:tc>
          <w:tcPr>
            <w:tcW w:w="1667" w:type="dxa"/>
            <w:tcBorders>
              <w:top w:val="single" w:color="auto" w:sz="4" w:space="0"/>
              <w:left w:val="single" w:color="auto" w:sz="4" w:space="0"/>
              <w:bottom w:val="single" w:color="auto" w:sz="4" w:space="0"/>
              <w:right w:val="single" w:color="auto" w:sz="4" w:space="0"/>
            </w:tcBorders>
            <w:noWrap w:val="0"/>
            <w:vAlign w:val="center"/>
          </w:tcPr>
          <w:p w14:paraId="3EBF219E">
            <w:pPr>
              <w:keepNext w:val="0"/>
              <w:keepLines w:val="0"/>
              <w:widowControl w:val="0"/>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2"/>
                <w:lang w:val="zh-CN"/>
              </w:rPr>
            </w:pPr>
            <w:r>
              <w:rPr>
                <w:rFonts w:hint="eastAsia" w:ascii="宋体" w:hAnsi="宋体" w:eastAsia="宋体" w:cs="宋体"/>
                <w:kern w:val="2"/>
                <w:sz w:val="22"/>
                <w:szCs w:val="24"/>
                <w:lang w:val="zh-CN" w:eastAsia="zh-CN" w:bidi="ar"/>
              </w:rPr>
              <w:t>报价</w:t>
            </w:r>
          </w:p>
          <w:p w14:paraId="1AAE12C0">
            <w:pPr>
              <w:keepNext w:val="0"/>
              <w:keepLines w:val="0"/>
              <w:widowControl w:val="0"/>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2"/>
                <w:szCs w:val="21"/>
                <w:lang w:val="en-US"/>
              </w:rPr>
            </w:pPr>
            <w:r>
              <w:rPr>
                <w:rFonts w:hint="eastAsia" w:ascii="宋体" w:hAnsi="宋体" w:eastAsia="宋体" w:cs="宋体"/>
                <w:sz w:val="22"/>
                <w:lang w:val="zh-CN"/>
              </w:rPr>
              <w:t>（1</w:t>
            </w:r>
            <w:r>
              <w:rPr>
                <w:rFonts w:hint="eastAsia" w:ascii="宋体" w:hAnsi="宋体" w:eastAsia="宋体" w:cs="宋体"/>
                <w:sz w:val="22"/>
                <w:lang w:val="en-US" w:eastAsia="zh-CN"/>
              </w:rPr>
              <w:t>5</w:t>
            </w:r>
            <w:r>
              <w:rPr>
                <w:rFonts w:hint="eastAsia" w:ascii="宋体" w:hAnsi="宋体" w:eastAsia="宋体" w:cs="宋体"/>
                <w:sz w:val="22"/>
                <w:lang w:val="zh-CN"/>
              </w:rPr>
              <w:t>分）</w:t>
            </w:r>
          </w:p>
        </w:tc>
        <w:tc>
          <w:tcPr>
            <w:tcW w:w="7118" w:type="dxa"/>
            <w:tcBorders>
              <w:top w:val="single" w:color="auto" w:sz="4" w:space="0"/>
              <w:left w:val="single" w:color="auto" w:sz="4" w:space="0"/>
              <w:bottom w:val="single" w:color="auto" w:sz="4" w:space="0"/>
              <w:right w:val="single" w:color="auto" w:sz="4" w:space="0"/>
            </w:tcBorders>
            <w:noWrap w:val="0"/>
            <w:vAlign w:val="center"/>
          </w:tcPr>
          <w:p w14:paraId="41F72771">
            <w:pPr>
              <w:keepNext w:val="0"/>
              <w:keepLines w:val="0"/>
              <w:widowControl w:val="0"/>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kern w:val="0"/>
                <w:sz w:val="22"/>
                <w:szCs w:val="21"/>
                <w:lang w:val="en-US"/>
              </w:rPr>
            </w:pPr>
            <w:r>
              <w:rPr>
                <w:rFonts w:hint="eastAsia" w:ascii="宋体" w:hAnsi="宋体" w:eastAsia="宋体" w:cs="宋体"/>
                <w:kern w:val="0"/>
                <w:sz w:val="22"/>
                <w:szCs w:val="21"/>
              </w:rPr>
              <w:t>本项目采用低价优先法计算，即满足竞争性磋商文件要求且最终投标价格最低的报价为评标基准价，其价格分为满分。其他供应商的价格分统一按照下列公式计算</w:t>
            </w:r>
            <w:r>
              <w:rPr>
                <w:rFonts w:hint="eastAsia" w:ascii="宋体" w:hAnsi="宋体" w:eastAsia="宋体" w:cs="宋体"/>
                <w:kern w:val="0"/>
                <w:sz w:val="22"/>
                <w:szCs w:val="21"/>
                <w:lang w:val="en-US"/>
              </w:rPr>
              <w:t>:</w:t>
            </w:r>
            <w:r>
              <w:rPr>
                <w:rFonts w:hint="eastAsia" w:ascii="宋体" w:hAnsi="宋体" w:eastAsia="宋体" w:cs="宋体"/>
                <w:kern w:val="0"/>
                <w:sz w:val="22"/>
                <w:szCs w:val="21"/>
              </w:rPr>
              <w:t>投标报价得分</w:t>
            </w:r>
            <w:r>
              <w:rPr>
                <w:rFonts w:hint="eastAsia" w:ascii="宋体" w:hAnsi="宋体" w:eastAsia="宋体" w:cs="宋体"/>
                <w:kern w:val="0"/>
                <w:sz w:val="22"/>
                <w:szCs w:val="21"/>
                <w:lang w:val="en-US"/>
              </w:rPr>
              <w:t>=(</w:t>
            </w:r>
            <w:r>
              <w:rPr>
                <w:rFonts w:hint="eastAsia" w:ascii="宋体" w:hAnsi="宋体" w:eastAsia="宋体" w:cs="宋体"/>
                <w:kern w:val="0"/>
                <w:sz w:val="22"/>
                <w:szCs w:val="21"/>
              </w:rPr>
              <w:t>评标基准价</w:t>
            </w:r>
            <w:r>
              <w:rPr>
                <w:rFonts w:hint="eastAsia" w:ascii="宋体" w:hAnsi="宋体" w:eastAsia="宋体" w:cs="宋体"/>
                <w:kern w:val="0"/>
                <w:sz w:val="22"/>
                <w:szCs w:val="21"/>
                <w:lang w:val="en-US"/>
              </w:rPr>
              <w:t>/</w:t>
            </w:r>
            <w:r>
              <w:rPr>
                <w:rFonts w:hint="eastAsia" w:ascii="宋体" w:hAnsi="宋体" w:eastAsia="宋体" w:cs="宋体"/>
                <w:kern w:val="0"/>
                <w:sz w:val="22"/>
                <w:szCs w:val="21"/>
              </w:rPr>
              <w:t>投标报价</w:t>
            </w:r>
            <w:r>
              <w:rPr>
                <w:rFonts w:hint="eastAsia" w:ascii="宋体" w:hAnsi="宋体" w:eastAsia="宋体" w:cs="宋体"/>
                <w:kern w:val="0"/>
                <w:sz w:val="22"/>
                <w:szCs w:val="21"/>
                <w:lang w:val="en-US"/>
              </w:rPr>
              <w:t>)</w:t>
            </w:r>
            <w:r>
              <w:rPr>
                <w:rFonts w:hint="eastAsia" w:ascii="宋体" w:hAnsi="宋体" w:eastAsia="宋体" w:cs="宋体"/>
                <w:kern w:val="0"/>
                <w:sz w:val="22"/>
                <w:szCs w:val="21"/>
              </w:rPr>
              <w:t>×</w:t>
            </w:r>
            <w:r>
              <w:rPr>
                <w:rFonts w:hint="eastAsia" w:ascii="宋体" w:hAnsi="宋体" w:eastAsia="宋体" w:cs="宋体"/>
                <w:kern w:val="0"/>
                <w:sz w:val="22"/>
                <w:szCs w:val="21"/>
                <w:lang w:val="en-US"/>
              </w:rPr>
              <w:t>1</w:t>
            </w:r>
            <w:r>
              <w:rPr>
                <w:rFonts w:hint="eastAsia" w:ascii="宋体" w:hAnsi="宋体" w:eastAsia="宋体" w:cs="宋体"/>
                <w:kern w:val="0"/>
                <w:sz w:val="22"/>
                <w:szCs w:val="21"/>
                <w:lang w:val="en-US" w:eastAsia="zh-CN"/>
              </w:rPr>
              <w:t>5</w:t>
            </w:r>
            <w:r>
              <w:rPr>
                <w:rFonts w:hint="eastAsia" w:ascii="宋体" w:hAnsi="宋体" w:eastAsia="宋体" w:cs="宋体"/>
                <w:kern w:val="0"/>
                <w:sz w:val="22"/>
                <w:szCs w:val="21"/>
              </w:rPr>
              <w:t>（小数点保留两位）</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5FCBBB58">
            <w:pPr>
              <w:keepNext w:val="0"/>
              <w:keepLines w:val="0"/>
              <w:widowControl w:val="0"/>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2"/>
                <w:szCs w:val="21"/>
                <w:lang w:val="en-US" w:eastAsia="zh-CN"/>
              </w:rPr>
            </w:pPr>
            <w:r>
              <w:rPr>
                <w:rFonts w:hint="eastAsia" w:ascii="宋体" w:hAnsi="宋体" w:eastAsia="宋体" w:cs="宋体"/>
                <w:sz w:val="22"/>
                <w:szCs w:val="21"/>
                <w:lang w:val="en-US"/>
              </w:rPr>
              <w:t>1</w:t>
            </w:r>
            <w:r>
              <w:rPr>
                <w:rFonts w:hint="eastAsia" w:ascii="宋体" w:hAnsi="宋体" w:eastAsia="宋体" w:cs="宋体"/>
                <w:sz w:val="22"/>
                <w:szCs w:val="21"/>
                <w:lang w:val="en-US" w:eastAsia="zh-CN"/>
              </w:rPr>
              <w:t>5</w:t>
            </w:r>
          </w:p>
        </w:tc>
      </w:tr>
      <w:tr w14:paraId="3A7F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90" w:type="dxa"/>
            <w:vMerge w:val="restart"/>
            <w:tcBorders>
              <w:top w:val="single" w:color="auto" w:sz="4" w:space="0"/>
              <w:left w:val="single" w:color="auto" w:sz="4" w:space="0"/>
              <w:right w:val="single" w:color="auto" w:sz="4" w:space="0"/>
            </w:tcBorders>
            <w:noWrap w:val="0"/>
            <w:vAlign w:val="center"/>
          </w:tcPr>
          <w:p w14:paraId="2D555555">
            <w:pPr>
              <w:keepNext w:val="0"/>
              <w:keepLines w:val="0"/>
              <w:widowControl w:val="0"/>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2"/>
                <w:szCs w:val="21"/>
                <w:lang w:val="en-US"/>
              </w:rPr>
            </w:pPr>
            <w:r>
              <w:rPr>
                <w:rFonts w:hint="eastAsia" w:ascii="宋体" w:hAnsi="宋体" w:eastAsia="宋体" w:cs="宋体"/>
                <w:kern w:val="0"/>
                <w:sz w:val="22"/>
                <w:szCs w:val="21"/>
                <w:lang w:val="en-US"/>
              </w:rPr>
              <w:t>2</w:t>
            </w:r>
          </w:p>
        </w:tc>
        <w:tc>
          <w:tcPr>
            <w:tcW w:w="1667" w:type="dxa"/>
            <w:vMerge w:val="restart"/>
            <w:tcBorders>
              <w:top w:val="single" w:color="auto" w:sz="4" w:space="0"/>
              <w:left w:val="single" w:color="auto" w:sz="4" w:space="0"/>
              <w:right w:val="single" w:color="auto" w:sz="4" w:space="0"/>
            </w:tcBorders>
            <w:noWrap w:val="0"/>
            <w:vAlign w:val="center"/>
          </w:tcPr>
          <w:p w14:paraId="732C295B">
            <w:pPr>
              <w:keepNext w:val="0"/>
              <w:keepLines w:val="0"/>
              <w:widowControl w:val="0"/>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2"/>
                <w:szCs w:val="21"/>
                <w:lang w:val="en-US"/>
              </w:rPr>
            </w:pPr>
            <w:r>
              <w:rPr>
                <w:rFonts w:hint="eastAsia" w:ascii="宋体" w:hAnsi="宋体" w:eastAsia="宋体" w:cs="宋体"/>
                <w:kern w:val="0"/>
                <w:sz w:val="22"/>
                <w:szCs w:val="21"/>
              </w:rPr>
              <w:t>服务方案（</w:t>
            </w:r>
            <w:r>
              <w:rPr>
                <w:rFonts w:hint="eastAsia" w:ascii="宋体" w:hAnsi="宋体" w:eastAsia="宋体" w:cs="宋体"/>
                <w:kern w:val="0"/>
                <w:sz w:val="22"/>
                <w:szCs w:val="21"/>
                <w:lang w:val="en-US"/>
              </w:rPr>
              <w:t>7</w:t>
            </w:r>
            <w:r>
              <w:rPr>
                <w:rFonts w:hint="eastAsia" w:ascii="宋体" w:hAnsi="宋体" w:eastAsia="宋体" w:cs="宋体"/>
                <w:kern w:val="0"/>
                <w:sz w:val="22"/>
                <w:szCs w:val="21"/>
                <w:lang w:val="en-US" w:eastAsia="zh-CN"/>
              </w:rPr>
              <w:t>5</w:t>
            </w:r>
            <w:r>
              <w:rPr>
                <w:rFonts w:hint="eastAsia" w:ascii="宋体" w:hAnsi="宋体" w:eastAsia="宋体" w:cs="宋体"/>
                <w:kern w:val="0"/>
                <w:sz w:val="22"/>
                <w:szCs w:val="21"/>
              </w:rPr>
              <w:t>分）</w:t>
            </w:r>
          </w:p>
        </w:tc>
        <w:tc>
          <w:tcPr>
            <w:tcW w:w="7118" w:type="dxa"/>
            <w:tcBorders>
              <w:top w:val="single" w:color="auto" w:sz="4" w:space="0"/>
              <w:left w:val="single" w:color="auto" w:sz="4" w:space="0"/>
              <w:bottom w:val="single" w:color="auto" w:sz="4" w:space="0"/>
              <w:right w:val="single" w:color="auto" w:sz="4" w:space="0"/>
            </w:tcBorders>
            <w:noWrap w:val="0"/>
            <w:vAlign w:val="center"/>
          </w:tcPr>
          <w:p w14:paraId="495D5440">
            <w:pPr>
              <w:keepNext w:val="0"/>
              <w:keepLines w:val="0"/>
              <w:widowControl w:val="0"/>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kern w:val="0"/>
                <w:sz w:val="22"/>
                <w:szCs w:val="21"/>
                <w:lang w:val="en-US"/>
              </w:rPr>
            </w:pPr>
            <w:r>
              <w:rPr>
                <w:rFonts w:hint="eastAsia" w:ascii="宋体" w:hAnsi="宋体" w:eastAsia="宋体" w:cs="宋体"/>
                <w:kern w:val="0"/>
                <w:sz w:val="22"/>
                <w:szCs w:val="21"/>
                <w:lang w:val="en-US" w:eastAsia="zh-CN"/>
              </w:rPr>
              <w:t>2.1</w:t>
            </w:r>
            <w:r>
              <w:rPr>
                <w:rFonts w:hint="eastAsia" w:ascii="宋体" w:hAnsi="宋体" w:eastAsia="宋体" w:cs="宋体"/>
                <w:kern w:val="0"/>
                <w:sz w:val="22"/>
                <w:szCs w:val="21"/>
              </w:rPr>
              <w:t>路灯维修养护服务方案：结合现有实际情况，制定详细、可行、有针对性的方案：内容合理可行且具有针对性的得</w:t>
            </w:r>
            <w:r>
              <w:rPr>
                <w:rFonts w:hint="eastAsia" w:ascii="宋体" w:hAnsi="宋体" w:eastAsia="宋体" w:cs="宋体"/>
                <w:kern w:val="0"/>
                <w:sz w:val="22"/>
                <w:szCs w:val="21"/>
                <w:lang w:val="en-US" w:eastAsia="zh-CN"/>
              </w:rPr>
              <w:t>15</w:t>
            </w:r>
            <w:r>
              <w:rPr>
                <w:rFonts w:hint="eastAsia" w:ascii="宋体" w:hAnsi="宋体" w:eastAsia="宋体" w:cs="宋体"/>
                <w:kern w:val="0"/>
                <w:sz w:val="22"/>
                <w:szCs w:val="21"/>
              </w:rPr>
              <w:t>分；内容合理可行但针对性不强的得</w:t>
            </w:r>
            <w:r>
              <w:rPr>
                <w:rFonts w:hint="eastAsia" w:ascii="宋体" w:hAnsi="宋体" w:eastAsia="宋体" w:cs="宋体"/>
                <w:kern w:val="0"/>
                <w:sz w:val="22"/>
                <w:szCs w:val="21"/>
                <w:lang w:val="en-US"/>
              </w:rPr>
              <w:t>1</w:t>
            </w:r>
            <w:r>
              <w:rPr>
                <w:rFonts w:hint="eastAsia" w:ascii="宋体" w:hAnsi="宋体" w:eastAsia="宋体" w:cs="宋体"/>
                <w:kern w:val="0"/>
                <w:sz w:val="22"/>
                <w:szCs w:val="21"/>
                <w:lang w:val="en-US" w:eastAsia="zh-CN"/>
              </w:rPr>
              <w:t>2</w:t>
            </w:r>
            <w:r>
              <w:rPr>
                <w:rFonts w:hint="eastAsia" w:ascii="宋体" w:hAnsi="宋体" w:eastAsia="宋体" w:cs="宋体"/>
                <w:kern w:val="0"/>
                <w:sz w:val="22"/>
                <w:szCs w:val="21"/>
              </w:rPr>
              <w:t>分；内容针对性较差的得</w:t>
            </w:r>
            <w:r>
              <w:rPr>
                <w:rFonts w:hint="eastAsia" w:ascii="宋体" w:hAnsi="宋体" w:eastAsia="宋体" w:cs="宋体"/>
                <w:kern w:val="0"/>
                <w:sz w:val="22"/>
                <w:szCs w:val="21"/>
                <w:lang w:val="en-US" w:eastAsia="zh-CN"/>
              </w:rPr>
              <w:t>9</w:t>
            </w:r>
            <w:r>
              <w:rPr>
                <w:rFonts w:hint="eastAsia" w:ascii="宋体" w:hAnsi="宋体" w:eastAsia="宋体" w:cs="宋体"/>
                <w:kern w:val="0"/>
                <w:sz w:val="22"/>
                <w:szCs w:val="21"/>
              </w:rPr>
              <w:t>分；内容分析无重点，表述不明确的得</w:t>
            </w:r>
            <w:r>
              <w:rPr>
                <w:rFonts w:hint="eastAsia" w:ascii="宋体" w:hAnsi="宋体" w:eastAsia="宋体" w:cs="宋体"/>
                <w:kern w:val="0"/>
                <w:sz w:val="22"/>
                <w:szCs w:val="21"/>
                <w:lang w:val="en-US" w:eastAsia="zh-CN"/>
              </w:rPr>
              <w:t>6</w:t>
            </w:r>
            <w:r>
              <w:rPr>
                <w:rFonts w:hint="eastAsia" w:ascii="宋体" w:hAnsi="宋体" w:eastAsia="宋体" w:cs="宋体"/>
                <w:kern w:val="0"/>
                <w:sz w:val="22"/>
                <w:szCs w:val="21"/>
              </w:rPr>
              <w:t>分；无得</w:t>
            </w:r>
            <w:r>
              <w:rPr>
                <w:rFonts w:hint="eastAsia" w:ascii="宋体" w:hAnsi="宋体" w:eastAsia="宋体" w:cs="宋体"/>
                <w:kern w:val="0"/>
                <w:sz w:val="22"/>
                <w:szCs w:val="21"/>
                <w:lang w:val="en-US"/>
              </w:rPr>
              <w:t>0</w:t>
            </w:r>
            <w:r>
              <w:rPr>
                <w:rFonts w:hint="eastAsia" w:ascii="宋体" w:hAnsi="宋体" w:eastAsia="宋体" w:cs="宋体"/>
                <w:kern w:val="0"/>
                <w:sz w:val="22"/>
                <w:szCs w:val="21"/>
              </w:rPr>
              <w:t>分。</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54687278">
            <w:pPr>
              <w:keepNext w:val="0"/>
              <w:keepLines w:val="0"/>
              <w:widowControl w:val="0"/>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2"/>
                <w:szCs w:val="21"/>
                <w:lang w:val="en-US" w:eastAsia="zh-CN"/>
              </w:rPr>
            </w:pPr>
            <w:r>
              <w:rPr>
                <w:rFonts w:hint="eastAsia" w:ascii="宋体" w:hAnsi="宋体" w:eastAsia="宋体" w:cs="宋体"/>
                <w:kern w:val="0"/>
                <w:sz w:val="22"/>
                <w:szCs w:val="21"/>
                <w:lang w:val="en-US"/>
              </w:rPr>
              <w:t>1</w:t>
            </w:r>
            <w:r>
              <w:rPr>
                <w:rFonts w:hint="eastAsia" w:ascii="宋体" w:hAnsi="宋体" w:eastAsia="宋体" w:cs="宋体"/>
                <w:kern w:val="0"/>
                <w:sz w:val="22"/>
                <w:szCs w:val="21"/>
                <w:lang w:val="en-US" w:eastAsia="zh-CN"/>
              </w:rPr>
              <w:t>5</w:t>
            </w:r>
          </w:p>
        </w:tc>
      </w:tr>
      <w:tr w14:paraId="402D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90" w:type="dxa"/>
            <w:vMerge w:val="continue"/>
            <w:tcBorders>
              <w:left w:val="single" w:color="auto" w:sz="4" w:space="0"/>
              <w:right w:val="single" w:color="auto" w:sz="4" w:space="0"/>
            </w:tcBorders>
            <w:noWrap w:val="0"/>
            <w:vAlign w:val="center"/>
          </w:tcPr>
          <w:p w14:paraId="343F1559">
            <w:pPr>
              <w:snapToGrid w:val="0"/>
              <w:ind w:left="0" w:leftChars="0" w:right="0" w:rightChars="0" w:firstLine="0" w:firstLineChars="0"/>
              <w:jc w:val="center"/>
              <w:rPr>
                <w:rFonts w:hint="default" w:ascii="宋体" w:hAnsi="Tahoma" w:eastAsia="宋体" w:cs="Tahoma"/>
                <w:sz w:val="22"/>
                <w:szCs w:val="20"/>
              </w:rPr>
            </w:pPr>
          </w:p>
        </w:tc>
        <w:tc>
          <w:tcPr>
            <w:tcW w:w="1667" w:type="dxa"/>
            <w:vMerge w:val="continue"/>
            <w:tcBorders>
              <w:left w:val="single" w:color="auto" w:sz="4" w:space="0"/>
              <w:right w:val="single" w:color="auto" w:sz="4" w:space="0"/>
            </w:tcBorders>
            <w:noWrap w:val="0"/>
            <w:vAlign w:val="center"/>
          </w:tcPr>
          <w:p w14:paraId="14BA4361">
            <w:pPr>
              <w:snapToGrid w:val="0"/>
              <w:ind w:left="0" w:leftChars="0" w:right="0" w:rightChars="0" w:firstLine="0" w:firstLineChars="0"/>
              <w:jc w:val="center"/>
              <w:rPr>
                <w:rFonts w:hint="default" w:ascii="宋体" w:hAnsi="Tahoma" w:eastAsia="宋体" w:cs="Tahoma"/>
                <w:sz w:val="22"/>
                <w:szCs w:val="20"/>
              </w:rPr>
            </w:pPr>
          </w:p>
        </w:tc>
        <w:tc>
          <w:tcPr>
            <w:tcW w:w="7118" w:type="dxa"/>
            <w:tcBorders>
              <w:top w:val="single" w:color="auto" w:sz="4" w:space="0"/>
              <w:left w:val="single" w:color="auto" w:sz="4" w:space="0"/>
              <w:bottom w:val="single" w:color="auto" w:sz="4" w:space="0"/>
              <w:right w:val="single" w:color="auto" w:sz="4" w:space="0"/>
            </w:tcBorders>
            <w:noWrap w:val="0"/>
            <w:vAlign w:val="center"/>
          </w:tcPr>
          <w:p w14:paraId="4A6C77E8">
            <w:pPr>
              <w:keepNext w:val="0"/>
              <w:keepLines w:val="0"/>
              <w:widowControl w:val="0"/>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kern w:val="0"/>
                <w:sz w:val="22"/>
                <w:szCs w:val="21"/>
                <w:lang w:val="en-US"/>
              </w:rPr>
            </w:pPr>
            <w:r>
              <w:rPr>
                <w:rFonts w:hint="eastAsia" w:ascii="宋体" w:hAnsi="宋体" w:eastAsia="宋体" w:cs="宋体"/>
                <w:kern w:val="0"/>
                <w:sz w:val="22"/>
                <w:szCs w:val="21"/>
                <w:lang w:val="en-US" w:eastAsia="zh-CN"/>
              </w:rPr>
              <w:t>2.2</w:t>
            </w:r>
            <w:r>
              <w:rPr>
                <w:rFonts w:hint="eastAsia" w:ascii="宋体" w:hAnsi="宋体" w:eastAsia="宋体" w:cs="宋体"/>
                <w:kern w:val="0"/>
                <w:sz w:val="22"/>
                <w:szCs w:val="21"/>
              </w:rPr>
              <w:t>路灯维修养护服务进度安排：科学合理切实可行的得</w:t>
            </w:r>
            <w:r>
              <w:rPr>
                <w:rFonts w:hint="eastAsia" w:ascii="宋体" w:hAnsi="宋体" w:eastAsia="宋体" w:cs="宋体"/>
                <w:kern w:val="0"/>
                <w:sz w:val="22"/>
                <w:szCs w:val="21"/>
                <w:lang w:val="en-US"/>
              </w:rPr>
              <w:t>1</w:t>
            </w:r>
            <w:r>
              <w:rPr>
                <w:rFonts w:hint="eastAsia" w:ascii="宋体" w:hAnsi="宋体" w:eastAsia="宋体" w:cs="宋体"/>
                <w:kern w:val="0"/>
                <w:sz w:val="22"/>
                <w:szCs w:val="21"/>
                <w:lang w:val="en-US" w:eastAsia="zh-CN"/>
              </w:rPr>
              <w:t>3</w:t>
            </w:r>
            <w:r>
              <w:rPr>
                <w:rFonts w:hint="eastAsia" w:ascii="宋体" w:hAnsi="宋体" w:eastAsia="宋体" w:cs="宋体"/>
                <w:kern w:val="0"/>
                <w:sz w:val="22"/>
                <w:szCs w:val="21"/>
              </w:rPr>
              <w:t>分；路灯维修养护服务进度安排较科学合理切实可行的得</w:t>
            </w:r>
            <w:r>
              <w:rPr>
                <w:rFonts w:hint="eastAsia" w:ascii="宋体" w:hAnsi="宋体" w:eastAsia="宋体" w:cs="宋体"/>
                <w:kern w:val="0"/>
                <w:sz w:val="22"/>
                <w:szCs w:val="21"/>
                <w:lang w:val="en-US" w:eastAsia="zh-CN"/>
              </w:rPr>
              <w:t>9</w:t>
            </w:r>
            <w:r>
              <w:rPr>
                <w:rFonts w:hint="eastAsia" w:ascii="宋体" w:hAnsi="宋体" w:eastAsia="宋体" w:cs="宋体"/>
                <w:kern w:val="0"/>
                <w:sz w:val="22"/>
                <w:szCs w:val="21"/>
              </w:rPr>
              <w:t>分；路灯维修养护服务进度安排基本科学合理切实可行的得</w:t>
            </w:r>
            <w:r>
              <w:rPr>
                <w:rFonts w:hint="eastAsia" w:ascii="宋体" w:hAnsi="宋体" w:eastAsia="宋体" w:cs="宋体"/>
                <w:kern w:val="0"/>
                <w:sz w:val="22"/>
                <w:szCs w:val="21"/>
                <w:lang w:val="en-US" w:eastAsia="zh-CN"/>
              </w:rPr>
              <w:t>6</w:t>
            </w:r>
            <w:r>
              <w:rPr>
                <w:rFonts w:hint="eastAsia" w:ascii="宋体" w:hAnsi="宋体" w:eastAsia="宋体" w:cs="宋体"/>
                <w:kern w:val="0"/>
                <w:sz w:val="22"/>
                <w:szCs w:val="21"/>
              </w:rPr>
              <w:t>分；路灯维修养护服务进度安排不科学不合理的得</w:t>
            </w:r>
            <w:r>
              <w:rPr>
                <w:rFonts w:hint="eastAsia" w:ascii="宋体" w:hAnsi="宋体" w:eastAsia="宋体" w:cs="宋体"/>
                <w:kern w:val="0"/>
                <w:sz w:val="22"/>
                <w:szCs w:val="21"/>
                <w:lang w:val="en-US" w:eastAsia="zh-CN"/>
              </w:rPr>
              <w:t>3</w:t>
            </w:r>
            <w:r>
              <w:rPr>
                <w:rFonts w:hint="eastAsia" w:ascii="宋体" w:hAnsi="宋体" w:eastAsia="宋体" w:cs="宋体"/>
                <w:kern w:val="0"/>
                <w:sz w:val="22"/>
                <w:szCs w:val="21"/>
              </w:rPr>
              <w:t>分；无得</w:t>
            </w:r>
            <w:r>
              <w:rPr>
                <w:rFonts w:hint="eastAsia" w:ascii="宋体" w:hAnsi="宋体" w:eastAsia="宋体" w:cs="宋体"/>
                <w:kern w:val="0"/>
                <w:sz w:val="22"/>
                <w:szCs w:val="21"/>
                <w:lang w:val="en-US"/>
              </w:rPr>
              <w:t>0</w:t>
            </w:r>
            <w:r>
              <w:rPr>
                <w:rFonts w:hint="eastAsia" w:ascii="宋体" w:hAnsi="宋体" w:eastAsia="宋体" w:cs="宋体"/>
                <w:kern w:val="0"/>
                <w:sz w:val="22"/>
                <w:szCs w:val="21"/>
              </w:rPr>
              <w:t>分。</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368C7B18">
            <w:pPr>
              <w:keepNext w:val="0"/>
              <w:keepLines w:val="0"/>
              <w:widowControl w:val="0"/>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2"/>
                <w:szCs w:val="21"/>
                <w:lang w:val="en-US" w:eastAsia="zh-CN"/>
              </w:rPr>
            </w:pPr>
            <w:r>
              <w:rPr>
                <w:rFonts w:hint="eastAsia" w:ascii="宋体" w:hAnsi="宋体" w:eastAsia="宋体" w:cs="宋体"/>
                <w:kern w:val="0"/>
                <w:sz w:val="22"/>
                <w:szCs w:val="21"/>
                <w:lang w:val="en-US"/>
              </w:rPr>
              <w:t>1</w:t>
            </w:r>
            <w:r>
              <w:rPr>
                <w:rFonts w:hint="eastAsia" w:ascii="宋体" w:hAnsi="宋体" w:eastAsia="宋体" w:cs="宋体"/>
                <w:kern w:val="0"/>
                <w:sz w:val="22"/>
                <w:szCs w:val="21"/>
                <w:lang w:val="en-US" w:eastAsia="zh-CN"/>
              </w:rPr>
              <w:t>3</w:t>
            </w:r>
          </w:p>
        </w:tc>
      </w:tr>
      <w:tr w14:paraId="29F5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90" w:type="dxa"/>
            <w:vMerge w:val="continue"/>
            <w:tcBorders>
              <w:left w:val="single" w:color="auto" w:sz="4" w:space="0"/>
              <w:right w:val="single" w:color="auto" w:sz="4" w:space="0"/>
            </w:tcBorders>
            <w:noWrap w:val="0"/>
            <w:vAlign w:val="center"/>
          </w:tcPr>
          <w:p w14:paraId="62A46399">
            <w:pPr>
              <w:snapToGrid w:val="0"/>
              <w:ind w:left="0" w:leftChars="0" w:right="0" w:rightChars="0" w:firstLine="0" w:firstLineChars="0"/>
              <w:jc w:val="center"/>
              <w:rPr>
                <w:rFonts w:hint="default" w:ascii="宋体" w:hAnsi="Tahoma" w:eastAsia="宋体" w:cs="Tahoma"/>
                <w:sz w:val="22"/>
                <w:szCs w:val="20"/>
              </w:rPr>
            </w:pPr>
          </w:p>
        </w:tc>
        <w:tc>
          <w:tcPr>
            <w:tcW w:w="1667" w:type="dxa"/>
            <w:vMerge w:val="continue"/>
            <w:tcBorders>
              <w:left w:val="single" w:color="auto" w:sz="4" w:space="0"/>
              <w:right w:val="single" w:color="auto" w:sz="4" w:space="0"/>
            </w:tcBorders>
            <w:noWrap w:val="0"/>
            <w:vAlign w:val="center"/>
          </w:tcPr>
          <w:p w14:paraId="6991350D">
            <w:pPr>
              <w:snapToGrid w:val="0"/>
              <w:ind w:left="0" w:leftChars="0" w:right="0" w:rightChars="0" w:firstLine="0" w:firstLineChars="0"/>
              <w:jc w:val="center"/>
              <w:rPr>
                <w:rFonts w:hint="default" w:ascii="宋体" w:hAnsi="Tahoma" w:eastAsia="宋体" w:cs="Tahoma"/>
                <w:sz w:val="22"/>
                <w:szCs w:val="20"/>
              </w:rPr>
            </w:pPr>
          </w:p>
        </w:tc>
        <w:tc>
          <w:tcPr>
            <w:tcW w:w="7118" w:type="dxa"/>
            <w:tcBorders>
              <w:top w:val="single" w:color="auto" w:sz="4" w:space="0"/>
              <w:left w:val="single" w:color="auto" w:sz="4" w:space="0"/>
              <w:bottom w:val="single" w:color="auto" w:sz="4" w:space="0"/>
              <w:right w:val="single" w:color="auto" w:sz="4" w:space="0"/>
            </w:tcBorders>
            <w:noWrap w:val="0"/>
            <w:vAlign w:val="center"/>
          </w:tcPr>
          <w:p w14:paraId="7E63EBB8">
            <w:pPr>
              <w:keepNext w:val="0"/>
              <w:keepLines w:val="0"/>
              <w:widowControl w:val="0"/>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kern w:val="0"/>
                <w:sz w:val="22"/>
                <w:szCs w:val="21"/>
                <w:lang w:val="en-US"/>
              </w:rPr>
            </w:pPr>
            <w:r>
              <w:rPr>
                <w:rFonts w:hint="eastAsia" w:ascii="宋体" w:hAnsi="宋体" w:eastAsia="宋体" w:cs="宋体"/>
                <w:kern w:val="0"/>
                <w:sz w:val="22"/>
                <w:szCs w:val="21"/>
                <w:lang w:val="en-US" w:eastAsia="zh-CN"/>
              </w:rPr>
              <w:t>2.3</w:t>
            </w:r>
            <w:r>
              <w:rPr>
                <w:rFonts w:hint="eastAsia" w:ascii="宋体" w:hAnsi="宋体" w:eastAsia="宋体" w:cs="宋体"/>
                <w:kern w:val="0"/>
                <w:sz w:val="22"/>
                <w:szCs w:val="21"/>
              </w:rPr>
              <w:t>突发事件应急处理预案：突发事件应急处理预案完备健全，对本项目针对性强，具有实际可操作性的得</w:t>
            </w:r>
            <w:r>
              <w:rPr>
                <w:rFonts w:hint="eastAsia" w:ascii="宋体" w:hAnsi="宋体" w:eastAsia="宋体" w:cs="宋体"/>
                <w:kern w:val="0"/>
                <w:sz w:val="22"/>
                <w:szCs w:val="21"/>
                <w:lang w:val="en-US"/>
              </w:rPr>
              <w:t>15</w:t>
            </w:r>
            <w:r>
              <w:rPr>
                <w:rFonts w:hint="eastAsia" w:ascii="宋体" w:hAnsi="宋体" w:eastAsia="宋体" w:cs="宋体"/>
                <w:kern w:val="0"/>
                <w:sz w:val="22"/>
                <w:szCs w:val="21"/>
              </w:rPr>
              <w:t>分；突发事件应急处理预案较完备，对本项目针对性较强，具有可操作性的得</w:t>
            </w:r>
            <w:r>
              <w:rPr>
                <w:rFonts w:hint="eastAsia" w:ascii="宋体" w:hAnsi="宋体" w:eastAsia="宋体" w:cs="宋体"/>
                <w:kern w:val="0"/>
                <w:sz w:val="22"/>
                <w:szCs w:val="21"/>
                <w:lang w:val="en-US"/>
              </w:rPr>
              <w:t>12</w:t>
            </w:r>
            <w:r>
              <w:rPr>
                <w:rFonts w:hint="eastAsia" w:ascii="宋体" w:hAnsi="宋体" w:eastAsia="宋体" w:cs="宋体"/>
                <w:kern w:val="0"/>
                <w:sz w:val="22"/>
                <w:szCs w:val="21"/>
              </w:rPr>
              <w:t>分；预案较完备，但对本项目针对性不强，不具有实际可操作性的得</w:t>
            </w:r>
            <w:r>
              <w:rPr>
                <w:rFonts w:hint="eastAsia" w:ascii="宋体" w:hAnsi="宋体" w:eastAsia="宋体" w:cs="宋体"/>
                <w:kern w:val="0"/>
                <w:sz w:val="22"/>
                <w:szCs w:val="21"/>
                <w:lang w:val="en-US"/>
              </w:rPr>
              <w:t>9</w:t>
            </w:r>
            <w:r>
              <w:rPr>
                <w:rFonts w:hint="eastAsia" w:ascii="宋体" w:hAnsi="宋体" w:eastAsia="宋体" w:cs="宋体"/>
                <w:kern w:val="0"/>
                <w:sz w:val="22"/>
                <w:szCs w:val="21"/>
              </w:rPr>
              <w:t>分；预案不完备、不健全的得</w:t>
            </w:r>
            <w:r>
              <w:rPr>
                <w:rFonts w:hint="eastAsia" w:ascii="宋体" w:hAnsi="宋体" w:eastAsia="宋体" w:cs="宋体"/>
                <w:kern w:val="0"/>
                <w:sz w:val="22"/>
                <w:szCs w:val="21"/>
                <w:lang w:val="en-US"/>
              </w:rPr>
              <w:t>6</w:t>
            </w:r>
            <w:r>
              <w:rPr>
                <w:rFonts w:hint="eastAsia" w:ascii="宋体" w:hAnsi="宋体" w:eastAsia="宋体" w:cs="宋体"/>
                <w:kern w:val="0"/>
                <w:sz w:val="22"/>
                <w:szCs w:val="21"/>
              </w:rPr>
              <w:t>分；无得</w:t>
            </w:r>
            <w:r>
              <w:rPr>
                <w:rFonts w:hint="eastAsia" w:ascii="宋体" w:hAnsi="宋体" w:eastAsia="宋体" w:cs="宋体"/>
                <w:kern w:val="0"/>
                <w:sz w:val="22"/>
                <w:szCs w:val="21"/>
                <w:lang w:val="en-US"/>
              </w:rPr>
              <w:t>0</w:t>
            </w:r>
            <w:r>
              <w:rPr>
                <w:rFonts w:hint="eastAsia" w:ascii="宋体" w:hAnsi="宋体" w:eastAsia="宋体" w:cs="宋体"/>
                <w:kern w:val="0"/>
                <w:sz w:val="22"/>
                <w:szCs w:val="21"/>
              </w:rPr>
              <w:t>分。</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086744D7">
            <w:pPr>
              <w:keepNext w:val="0"/>
              <w:keepLines w:val="0"/>
              <w:widowControl w:val="0"/>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2"/>
                <w:szCs w:val="21"/>
                <w:lang w:val="en-US"/>
              </w:rPr>
            </w:pPr>
            <w:r>
              <w:rPr>
                <w:rFonts w:hint="eastAsia" w:ascii="宋体" w:hAnsi="宋体" w:eastAsia="宋体" w:cs="宋体"/>
                <w:kern w:val="0"/>
                <w:sz w:val="22"/>
                <w:szCs w:val="21"/>
                <w:lang w:val="en-US"/>
              </w:rPr>
              <w:t>15</w:t>
            </w:r>
          </w:p>
        </w:tc>
      </w:tr>
      <w:tr w14:paraId="77E7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90" w:type="dxa"/>
            <w:vMerge w:val="continue"/>
            <w:tcBorders>
              <w:left w:val="single" w:color="auto" w:sz="4" w:space="0"/>
              <w:right w:val="single" w:color="auto" w:sz="4" w:space="0"/>
            </w:tcBorders>
            <w:noWrap w:val="0"/>
            <w:vAlign w:val="center"/>
          </w:tcPr>
          <w:p w14:paraId="6C4762D5">
            <w:pPr>
              <w:snapToGrid w:val="0"/>
              <w:ind w:left="0" w:leftChars="0" w:right="0" w:rightChars="0" w:firstLine="0" w:firstLineChars="0"/>
              <w:jc w:val="center"/>
              <w:rPr>
                <w:rFonts w:hint="default" w:ascii="宋体" w:hAnsi="Tahoma" w:eastAsia="宋体" w:cs="Tahoma"/>
                <w:sz w:val="22"/>
                <w:szCs w:val="20"/>
              </w:rPr>
            </w:pPr>
          </w:p>
        </w:tc>
        <w:tc>
          <w:tcPr>
            <w:tcW w:w="1667" w:type="dxa"/>
            <w:vMerge w:val="continue"/>
            <w:tcBorders>
              <w:left w:val="single" w:color="auto" w:sz="4" w:space="0"/>
              <w:right w:val="single" w:color="auto" w:sz="4" w:space="0"/>
            </w:tcBorders>
            <w:noWrap w:val="0"/>
            <w:vAlign w:val="center"/>
          </w:tcPr>
          <w:p w14:paraId="60F9C039">
            <w:pPr>
              <w:snapToGrid w:val="0"/>
              <w:ind w:left="0" w:leftChars="0" w:right="0" w:rightChars="0" w:firstLine="0" w:firstLineChars="0"/>
              <w:jc w:val="center"/>
              <w:rPr>
                <w:rFonts w:hint="default" w:ascii="宋体" w:hAnsi="Tahoma" w:eastAsia="宋体" w:cs="Tahoma"/>
                <w:sz w:val="22"/>
                <w:szCs w:val="20"/>
              </w:rPr>
            </w:pPr>
          </w:p>
        </w:tc>
        <w:tc>
          <w:tcPr>
            <w:tcW w:w="7118" w:type="dxa"/>
            <w:tcBorders>
              <w:top w:val="single" w:color="auto" w:sz="4" w:space="0"/>
              <w:left w:val="single" w:color="auto" w:sz="4" w:space="0"/>
              <w:bottom w:val="single" w:color="auto" w:sz="4" w:space="0"/>
              <w:right w:val="single" w:color="auto" w:sz="4" w:space="0"/>
            </w:tcBorders>
            <w:noWrap w:val="0"/>
            <w:vAlign w:val="center"/>
          </w:tcPr>
          <w:p w14:paraId="36E4EC5A">
            <w:pPr>
              <w:keepNext w:val="0"/>
              <w:keepLines w:val="0"/>
              <w:widowControl w:val="0"/>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kern w:val="0"/>
                <w:sz w:val="22"/>
                <w:szCs w:val="21"/>
                <w:lang w:val="en-US"/>
              </w:rPr>
            </w:pPr>
            <w:r>
              <w:rPr>
                <w:rFonts w:hint="eastAsia" w:ascii="宋体" w:hAnsi="宋体" w:eastAsia="宋体" w:cs="宋体"/>
                <w:kern w:val="0"/>
                <w:sz w:val="22"/>
                <w:szCs w:val="21"/>
                <w:lang w:val="en-US" w:eastAsia="zh-CN"/>
              </w:rPr>
              <w:t>2.4</w:t>
            </w:r>
            <w:r>
              <w:rPr>
                <w:rFonts w:hint="eastAsia" w:ascii="宋体" w:hAnsi="宋体" w:eastAsia="宋体" w:cs="宋体"/>
                <w:kern w:val="0"/>
                <w:sz w:val="22"/>
                <w:szCs w:val="21"/>
              </w:rPr>
              <w:t>拟投入的仪器设备和技术手段满足本项目要求的得</w:t>
            </w:r>
            <w:r>
              <w:rPr>
                <w:rFonts w:hint="eastAsia" w:ascii="宋体" w:hAnsi="宋体" w:eastAsia="宋体" w:cs="宋体"/>
                <w:kern w:val="0"/>
                <w:sz w:val="22"/>
                <w:szCs w:val="21"/>
                <w:lang w:val="en-US"/>
              </w:rPr>
              <w:t>12</w:t>
            </w:r>
            <w:r>
              <w:rPr>
                <w:rFonts w:hint="eastAsia" w:ascii="宋体" w:hAnsi="宋体" w:eastAsia="宋体" w:cs="宋体"/>
                <w:kern w:val="0"/>
                <w:sz w:val="22"/>
                <w:szCs w:val="21"/>
              </w:rPr>
              <w:t>分；拟投入的仪器设备和技术手段比较合理能满足的得</w:t>
            </w:r>
            <w:r>
              <w:rPr>
                <w:rFonts w:hint="eastAsia" w:ascii="宋体" w:hAnsi="宋体" w:eastAsia="宋体" w:cs="宋体"/>
                <w:kern w:val="0"/>
                <w:sz w:val="22"/>
                <w:szCs w:val="21"/>
                <w:lang w:val="en-US"/>
              </w:rPr>
              <w:t>9</w:t>
            </w:r>
            <w:r>
              <w:rPr>
                <w:rFonts w:hint="eastAsia" w:ascii="宋体" w:hAnsi="宋体" w:eastAsia="宋体" w:cs="宋体"/>
                <w:kern w:val="0"/>
                <w:sz w:val="22"/>
                <w:szCs w:val="21"/>
              </w:rPr>
              <w:t>分；拟投入的仪器设备和技术手段基本满足要求的得</w:t>
            </w:r>
            <w:r>
              <w:rPr>
                <w:rFonts w:hint="eastAsia" w:ascii="宋体" w:hAnsi="宋体" w:eastAsia="宋体" w:cs="宋体"/>
                <w:kern w:val="0"/>
                <w:sz w:val="22"/>
                <w:szCs w:val="21"/>
                <w:lang w:val="en-US"/>
              </w:rPr>
              <w:t>6</w:t>
            </w:r>
            <w:r>
              <w:rPr>
                <w:rFonts w:hint="eastAsia" w:ascii="宋体" w:hAnsi="宋体" w:eastAsia="宋体" w:cs="宋体"/>
                <w:kern w:val="0"/>
                <w:sz w:val="22"/>
                <w:szCs w:val="21"/>
              </w:rPr>
              <w:t>分；拟投入的仪器设备和技术手段不满足的得</w:t>
            </w:r>
            <w:r>
              <w:rPr>
                <w:rFonts w:hint="eastAsia" w:ascii="宋体" w:hAnsi="宋体" w:eastAsia="宋体" w:cs="宋体"/>
                <w:kern w:val="0"/>
                <w:sz w:val="22"/>
                <w:szCs w:val="21"/>
                <w:lang w:val="en-US"/>
              </w:rPr>
              <w:t>3</w:t>
            </w:r>
            <w:r>
              <w:rPr>
                <w:rFonts w:hint="eastAsia" w:ascii="宋体" w:hAnsi="宋体" w:eastAsia="宋体" w:cs="宋体"/>
                <w:kern w:val="0"/>
                <w:sz w:val="22"/>
                <w:szCs w:val="21"/>
              </w:rPr>
              <w:t>分</w:t>
            </w:r>
            <w:r>
              <w:rPr>
                <w:rFonts w:hint="eastAsia" w:ascii="宋体" w:hAnsi="宋体" w:eastAsia="宋体" w:cs="宋体"/>
                <w:kern w:val="0"/>
                <w:sz w:val="22"/>
                <w:szCs w:val="21"/>
                <w:lang w:val="en-US"/>
              </w:rPr>
              <w:t>,</w:t>
            </w:r>
            <w:r>
              <w:rPr>
                <w:rFonts w:hint="eastAsia" w:ascii="宋体" w:hAnsi="宋体" w:eastAsia="宋体" w:cs="宋体"/>
                <w:kern w:val="0"/>
                <w:sz w:val="22"/>
                <w:szCs w:val="21"/>
              </w:rPr>
              <w:t>无得</w:t>
            </w:r>
            <w:r>
              <w:rPr>
                <w:rFonts w:hint="eastAsia" w:ascii="宋体" w:hAnsi="宋体" w:eastAsia="宋体" w:cs="宋体"/>
                <w:kern w:val="0"/>
                <w:sz w:val="22"/>
                <w:szCs w:val="21"/>
                <w:lang w:val="en-US"/>
              </w:rPr>
              <w:t>0</w:t>
            </w:r>
            <w:r>
              <w:rPr>
                <w:rFonts w:hint="eastAsia" w:ascii="宋体" w:hAnsi="宋体" w:eastAsia="宋体" w:cs="宋体"/>
                <w:kern w:val="0"/>
                <w:sz w:val="22"/>
                <w:szCs w:val="21"/>
              </w:rPr>
              <w:t>分。</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315C3233">
            <w:pPr>
              <w:keepNext w:val="0"/>
              <w:keepLines w:val="0"/>
              <w:widowControl w:val="0"/>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2"/>
                <w:szCs w:val="21"/>
                <w:lang w:val="en-US"/>
              </w:rPr>
            </w:pPr>
            <w:r>
              <w:rPr>
                <w:rFonts w:hint="eastAsia" w:ascii="宋体" w:hAnsi="宋体" w:eastAsia="宋体" w:cs="宋体"/>
                <w:kern w:val="0"/>
                <w:sz w:val="22"/>
                <w:szCs w:val="21"/>
                <w:lang w:val="en-US"/>
              </w:rPr>
              <w:t>12</w:t>
            </w:r>
          </w:p>
        </w:tc>
      </w:tr>
      <w:tr w14:paraId="1E27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90" w:type="dxa"/>
            <w:vMerge w:val="continue"/>
            <w:tcBorders>
              <w:left w:val="single" w:color="auto" w:sz="4" w:space="0"/>
              <w:right w:val="single" w:color="auto" w:sz="4" w:space="0"/>
            </w:tcBorders>
            <w:noWrap w:val="0"/>
            <w:vAlign w:val="center"/>
          </w:tcPr>
          <w:p w14:paraId="4778C6DA">
            <w:pPr>
              <w:snapToGrid w:val="0"/>
              <w:ind w:left="0" w:leftChars="0" w:right="0" w:rightChars="0" w:firstLine="0" w:firstLineChars="0"/>
              <w:jc w:val="center"/>
              <w:rPr>
                <w:rFonts w:hint="default" w:ascii="宋体" w:hAnsi="Tahoma" w:eastAsia="宋体" w:cs="Tahoma"/>
                <w:sz w:val="22"/>
                <w:szCs w:val="20"/>
              </w:rPr>
            </w:pPr>
          </w:p>
        </w:tc>
        <w:tc>
          <w:tcPr>
            <w:tcW w:w="1667" w:type="dxa"/>
            <w:vMerge w:val="continue"/>
            <w:tcBorders>
              <w:left w:val="single" w:color="auto" w:sz="4" w:space="0"/>
              <w:right w:val="single" w:color="auto" w:sz="4" w:space="0"/>
            </w:tcBorders>
            <w:noWrap w:val="0"/>
            <w:vAlign w:val="center"/>
          </w:tcPr>
          <w:p w14:paraId="3ECE57A1">
            <w:pPr>
              <w:snapToGrid w:val="0"/>
              <w:ind w:left="0" w:leftChars="0" w:right="0" w:rightChars="0" w:firstLine="0" w:firstLineChars="0"/>
              <w:jc w:val="center"/>
              <w:rPr>
                <w:rFonts w:hint="default" w:ascii="宋体" w:hAnsi="Tahoma" w:eastAsia="宋体" w:cs="Tahoma"/>
                <w:sz w:val="22"/>
                <w:szCs w:val="20"/>
              </w:rPr>
            </w:pPr>
          </w:p>
        </w:tc>
        <w:tc>
          <w:tcPr>
            <w:tcW w:w="7118" w:type="dxa"/>
            <w:tcBorders>
              <w:top w:val="single" w:color="auto" w:sz="4" w:space="0"/>
              <w:left w:val="single" w:color="auto" w:sz="4" w:space="0"/>
              <w:bottom w:val="single" w:color="auto" w:sz="4" w:space="0"/>
              <w:right w:val="single" w:color="auto" w:sz="4" w:space="0"/>
            </w:tcBorders>
            <w:noWrap w:val="0"/>
            <w:vAlign w:val="center"/>
          </w:tcPr>
          <w:p w14:paraId="440E9D23">
            <w:pPr>
              <w:keepNext w:val="0"/>
              <w:keepLines w:val="0"/>
              <w:widowControl w:val="0"/>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kern w:val="0"/>
                <w:sz w:val="22"/>
                <w:szCs w:val="21"/>
                <w:lang w:val="en-US"/>
              </w:rPr>
            </w:pPr>
            <w:r>
              <w:rPr>
                <w:rFonts w:hint="eastAsia" w:ascii="宋体" w:hAnsi="宋体" w:eastAsia="宋体" w:cs="宋体"/>
                <w:kern w:val="0"/>
                <w:sz w:val="22"/>
                <w:szCs w:val="21"/>
                <w:lang w:val="en-US" w:eastAsia="zh-CN"/>
              </w:rPr>
              <w:t>2.5</w:t>
            </w:r>
            <w:r>
              <w:rPr>
                <w:rFonts w:hint="eastAsia" w:ascii="宋体" w:hAnsi="宋体" w:eastAsia="宋体" w:cs="宋体"/>
                <w:kern w:val="0"/>
                <w:sz w:val="22"/>
                <w:szCs w:val="21"/>
              </w:rPr>
              <w:t>路灯维修养护时安全文明措施方案合理可行的得</w:t>
            </w:r>
            <w:r>
              <w:rPr>
                <w:rFonts w:hint="eastAsia" w:ascii="宋体" w:hAnsi="宋体" w:eastAsia="宋体" w:cs="宋体"/>
                <w:kern w:val="0"/>
                <w:sz w:val="22"/>
                <w:szCs w:val="21"/>
                <w:lang w:val="en-US"/>
              </w:rPr>
              <w:t>10</w:t>
            </w:r>
            <w:r>
              <w:rPr>
                <w:rFonts w:hint="eastAsia" w:ascii="宋体" w:hAnsi="宋体" w:eastAsia="宋体" w:cs="宋体"/>
                <w:kern w:val="0"/>
                <w:sz w:val="22"/>
                <w:szCs w:val="21"/>
              </w:rPr>
              <w:t>分；安全文明措施方案较合理可行的得</w:t>
            </w:r>
            <w:r>
              <w:rPr>
                <w:rFonts w:hint="eastAsia" w:ascii="宋体" w:hAnsi="宋体" w:eastAsia="宋体" w:cs="宋体"/>
                <w:kern w:val="0"/>
                <w:sz w:val="22"/>
                <w:szCs w:val="21"/>
                <w:lang w:val="en-US"/>
              </w:rPr>
              <w:t>7</w:t>
            </w:r>
            <w:r>
              <w:rPr>
                <w:rFonts w:hint="eastAsia" w:ascii="宋体" w:hAnsi="宋体" w:eastAsia="宋体" w:cs="宋体"/>
                <w:kern w:val="0"/>
                <w:sz w:val="22"/>
                <w:szCs w:val="21"/>
              </w:rPr>
              <w:t>分；安全文明措施方案基本合理可行的得</w:t>
            </w:r>
            <w:r>
              <w:rPr>
                <w:rFonts w:hint="eastAsia" w:ascii="宋体" w:hAnsi="宋体" w:eastAsia="宋体" w:cs="宋体"/>
                <w:kern w:val="0"/>
                <w:sz w:val="22"/>
                <w:szCs w:val="21"/>
                <w:lang w:val="en-US"/>
              </w:rPr>
              <w:t>4</w:t>
            </w:r>
            <w:r>
              <w:rPr>
                <w:rFonts w:hint="eastAsia" w:ascii="宋体" w:hAnsi="宋体" w:eastAsia="宋体" w:cs="宋体"/>
                <w:kern w:val="0"/>
                <w:sz w:val="22"/>
                <w:szCs w:val="21"/>
              </w:rPr>
              <w:t>分；安全文明措施方案合理可行性差的得</w:t>
            </w:r>
            <w:r>
              <w:rPr>
                <w:rFonts w:hint="eastAsia" w:ascii="宋体" w:hAnsi="宋体" w:eastAsia="宋体" w:cs="宋体"/>
                <w:kern w:val="0"/>
                <w:sz w:val="22"/>
                <w:szCs w:val="21"/>
                <w:lang w:val="en-US"/>
              </w:rPr>
              <w:t>1</w:t>
            </w:r>
            <w:r>
              <w:rPr>
                <w:rFonts w:hint="eastAsia" w:ascii="宋体" w:hAnsi="宋体" w:eastAsia="宋体" w:cs="宋体"/>
                <w:kern w:val="0"/>
                <w:sz w:val="22"/>
                <w:szCs w:val="21"/>
              </w:rPr>
              <w:t>分</w:t>
            </w:r>
            <w:r>
              <w:rPr>
                <w:rFonts w:hint="eastAsia" w:ascii="宋体" w:hAnsi="宋体" w:eastAsia="宋体" w:cs="宋体"/>
                <w:kern w:val="0"/>
                <w:sz w:val="22"/>
                <w:szCs w:val="21"/>
                <w:lang w:val="en-US"/>
              </w:rPr>
              <w:t xml:space="preserve">, </w:t>
            </w:r>
            <w:r>
              <w:rPr>
                <w:rFonts w:hint="eastAsia" w:ascii="宋体" w:hAnsi="宋体" w:eastAsia="宋体" w:cs="宋体"/>
                <w:kern w:val="0"/>
                <w:sz w:val="22"/>
                <w:szCs w:val="21"/>
              </w:rPr>
              <w:t>无得</w:t>
            </w:r>
            <w:r>
              <w:rPr>
                <w:rFonts w:hint="eastAsia" w:ascii="宋体" w:hAnsi="宋体" w:eastAsia="宋体" w:cs="宋体"/>
                <w:kern w:val="0"/>
                <w:sz w:val="22"/>
                <w:szCs w:val="21"/>
                <w:lang w:val="en-US"/>
              </w:rPr>
              <w:t>0</w:t>
            </w:r>
            <w:r>
              <w:rPr>
                <w:rFonts w:hint="eastAsia" w:ascii="宋体" w:hAnsi="宋体" w:eastAsia="宋体" w:cs="宋体"/>
                <w:kern w:val="0"/>
                <w:sz w:val="22"/>
                <w:szCs w:val="21"/>
              </w:rPr>
              <w:t>分。</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65771A88">
            <w:pPr>
              <w:keepNext w:val="0"/>
              <w:keepLines w:val="0"/>
              <w:widowControl w:val="0"/>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2"/>
                <w:szCs w:val="21"/>
                <w:lang w:val="en-US"/>
              </w:rPr>
            </w:pPr>
            <w:r>
              <w:rPr>
                <w:rFonts w:hint="eastAsia" w:ascii="宋体" w:hAnsi="宋体" w:eastAsia="宋体" w:cs="宋体"/>
                <w:kern w:val="0"/>
                <w:sz w:val="22"/>
                <w:szCs w:val="21"/>
                <w:lang w:val="en-US"/>
              </w:rPr>
              <w:t>10</w:t>
            </w:r>
          </w:p>
        </w:tc>
      </w:tr>
      <w:tr w14:paraId="5F32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90" w:type="dxa"/>
            <w:vMerge w:val="continue"/>
            <w:tcBorders>
              <w:left w:val="single" w:color="auto" w:sz="4" w:space="0"/>
              <w:bottom w:val="single" w:color="auto" w:sz="4" w:space="0"/>
              <w:right w:val="single" w:color="auto" w:sz="4" w:space="0"/>
            </w:tcBorders>
            <w:noWrap w:val="0"/>
            <w:vAlign w:val="center"/>
          </w:tcPr>
          <w:p w14:paraId="76B64840">
            <w:pPr>
              <w:snapToGrid w:val="0"/>
              <w:ind w:left="0" w:leftChars="0" w:right="0" w:rightChars="0" w:firstLine="0" w:firstLineChars="0"/>
              <w:jc w:val="center"/>
              <w:rPr>
                <w:rFonts w:hint="default" w:ascii="宋体" w:hAnsi="Tahoma" w:eastAsia="宋体" w:cs="Tahoma"/>
                <w:sz w:val="22"/>
                <w:szCs w:val="20"/>
              </w:rPr>
            </w:pPr>
          </w:p>
        </w:tc>
        <w:tc>
          <w:tcPr>
            <w:tcW w:w="1667" w:type="dxa"/>
            <w:vMerge w:val="continue"/>
            <w:tcBorders>
              <w:left w:val="single" w:color="auto" w:sz="4" w:space="0"/>
              <w:bottom w:val="single" w:color="auto" w:sz="4" w:space="0"/>
              <w:right w:val="single" w:color="auto" w:sz="4" w:space="0"/>
            </w:tcBorders>
            <w:noWrap w:val="0"/>
            <w:vAlign w:val="center"/>
          </w:tcPr>
          <w:p w14:paraId="26D841D1">
            <w:pPr>
              <w:snapToGrid w:val="0"/>
              <w:ind w:left="0" w:leftChars="0" w:right="0" w:rightChars="0" w:firstLine="0" w:firstLineChars="0"/>
              <w:jc w:val="center"/>
              <w:rPr>
                <w:rFonts w:hint="default" w:ascii="宋体" w:hAnsi="Tahoma" w:eastAsia="宋体" w:cs="Tahoma"/>
                <w:sz w:val="22"/>
                <w:szCs w:val="20"/>
              </w:rPr>
            </w:pPr>
          </w:p>
        </w:tc>
        <w:tc>
          <w:tcPr>
            <w:tcW w:w="7118" w:type="dxa"/>
            <w:tcBorders>
              <w:top w:val="single" w:color="auto" w:sz="4" w:space="0"/>
              <w:left w:val="single" w:color="auto" w:sz="4" w:space="0"/>
              <w:bottom w:val="single" w:color="auto" w:sz="4" w:space="0"/>
              <w:right w:val="single" w:color="auto" w:sz="4" w:space="0"/>
            </w:tcBorders>
            <w:noWrap w:val="0"/>
            <w:vAlign w:val="center"/>
          </w:tcPr>
          <w:p w14:paraId="06010E80">
            <w:pPr>
              <w:snapToGrid w:val="0"/>
              <w:ind w:left="0" w:leftChars="0" w:right="0" w:rightChars="0" w:firstLine="0" w:firstLineChars="0"/>
              <w:jc w:val="left"/>
              <w:rPr>
                <w:rFonts w:ascii="宋体" w:hAnsi="宋体" w:eastAsia="宋体" w:cs="宋体"/>
                <w:spacing w:val="-2"/>
                <w:sz w:val="22"/>
                <w:szCs w:val="22"/>
              </w:rPr>
            </w:pPr>
            <w:r>
              <w:rPr>
                <w:rFonts w:hint="eastAsia" w:ascii="宋体" w:hAnsi="宋体" w:eastAsia="宋体" w:cs="宋体"/>
                <w:kern w:val="0"/>
                <w:sz w:val="22"/>
                <w:szCs w:val="21"/>
                <w:lang w:val="en-US" w:eastAsia="zh-CN"/>
              </w:rPr>
              <w:t>2.6</w:t>
            </w:r>
            <w:r>
              <w:rPr>
                <w:rFonts w:hint="eastAsia" w:ascii="宋体" w:hAnsi="宋体" w:eastAsia="宋体" w:cs="宋体"/>
                <w:spacing w:val="-2"/>
                <w:sz w:val="22"/>
                <w:szCs w:val="22"/>
              </w:rPr>
              <w:t>养护档案资料管理制度</w:t>
            </w:r>
          </w:p>
          <w:p w14:paraId="64B70BDE">
            <w:pPr>
              <w:snapToGrid w:val="0"/>
              <w:ind w:left="0" w:leftChars="0" w:right="0" w:rightChars="0" w:firstLine="0" w:firstLineChars="0"/>
              <w:jc w:val="left"/>
              <w:rPr>
                <w:rFonts w:ascii="宋体" w:hAnsi="宋体" w:eastAsia="宋体" w:cs="宋体"/>
                <w:spacing w:val="-2"/>
                <w:sz w:val="22"/>
                <w:szCs w:val="22"/>
              </w:rPr>
            </w:pPr>
            <w:r>
              <w:rPr>
                <w:rFonts w:hint="eastAsia" w:ascii="宋体" w:hAnsi="宋体" w:eastAsia="宋体" w:cs="宋体"/>
                <w:spacing w:val="-2"/>
                <w:sz w:val="22"/>
                <w:szCs w:val="22"/>
              </w:rPr>
              <w:t>（1）有完备的养护档案资料管理制度，建立、收集、保存等流程健全、规范，有完善档案移交步骤的得</w:t>
            </w:r>
            <w:r>
              <w:rPr>
                <w:rFonts w:hint="eastAsia" w:ascii="宋体" w:hAnsi="宋体" w:eastAsia="宋体" w:cs="宋体"/>
                <w:spacing w:val="-2"/>
                <w:sz w:val="22"/>
                <w:szCs w:val="22"/>
                <w:lang w:val="en-US" w:eastAsia="zh-CN"/>
              </w:rPr>
              <w:t>10</w:t>
            </w:r>
            <w:r>
              <w:rPr>
                <w:rFonts w:hint="eastAsia" w:ascii="宋体" w:hAnsi="宋体" w:eastAsia="宋体" w:cs="宋体"/>
                <w:spacing w:val="-2"/>
                <w:sz w:val="22"/>
                <w:szCs w:val="22"/>
              </w:rPr>
              <w:t>分。</w:t>
            </w:r>
          </w:p>
          <w:p w14:paraId="5223628D">
            <w:pPr>
              <w:snapToGrid w:val="0"/>
              <w:ind w:left="0" w:leftChars="0" w:right="0" w:rightChars="0" w:firstLine="0" w:firstLineChars="0"/>
              <w:jc w:val="left"/>
              <w:rPr>
                <w:rFonts w:ascii="宋体" w:hAnsi="宋体" w:eastAsia="宋体" w:cs="宋体"/>
                <w:spacing w:val="-2"/>
                <w:sz w:val="22"/>
                <w:szCs w:val="22"/>
              </w:rPr>
            </w:pPr>
            <w:r>
              <w:rPr>
                <w:rFonts w:hint="eastAsia" w:ascii="宋体" w:hAnsi="宋体" w:eastAsia="宋体" w:cs="宋体"/>
                <w:spacing w:val="-2"/>
                <w:sz w:val="22"/>
                <w:szCs w:val="22"/>
              </w:rPr>
              <w:t>（2）有养护档案资料管理制度，建立、收集、保存等流程比较健全，有比较完善的档案移交步骤的得</w:t>
            </w:r>
            <w:r>
              <w:rPr>
                <w:rFonts w:hint="eastAsia" w:ascii="宋体" w:hAnsi="宋体" w:eastAsia="宋体" w:cs="宋体"/>
                <w:spacing w:val="-2"/>
                <w:sz w:val="22"/>
                <w:szCs w:val="22"/>
                <w:lang w:val="en-US" w:eastAsia="zh-CN"/>
              </w:rPr>
              <w:t>7</w:t>
            </w:r>
            <w:r>
              <w:rPr>
                <w:rFonts w:hint="eastAsia" w:ascii="宋体" w:hAnsi="宋体" w:eastAsia="宋体" w:cs="宋体"/>
                <w:spacing w:val="-2"/>
                <w:sz w:val="22"/>
                <w:szCs w:val="22"/>
              </w:rPr>
              <w:t>分。</w:t>
            </w:r>
          </w:p>
          <w:p w14:paraId="7941D403">
            <w:pPr>
              <w:snapToGrid w:val="0"/>
              <w:ind w:left="0" w:leftChars="0" w:right="0" w:rightChars="0" w:firstLine="0" w:firstLineChars="0"/>
              <w:jc w:val="left"/>
              <w:rPr>
                <w:rFonts w:ascii="宋体" w:hAnsi="宋体" w:eastAsia="宋体"/>
                <w:sz w:val="22"/>
                <w:szCs w:val="22"/>
              </w:rPr>
            </w:pPr>
            <w:r>
              <w:rPr>
                <w:rFonts w:hint="eastAsia" w:ascii="宋体" w:hAnsi="宋体" w:eastAsia="宋体"/>
                <w:sz w:val="22"/>
                <w:szCs w:val="22"/>
              </w:rPr>
              <w:t>（3）</w:t>
            </w:r>
            <w:r>
              <w:rPr>
                <w:rFonts w:hint="eastAsia" w:ascii="宋体" w:hAnsi="宋体" w:eastAsia="宋体" w:cs="宋体"/>
                <w:spacing w:val="-2"/>
                <w:sz w:val="22"/>
                <w:szCs w:val="22"/>
              </w:rPr>
              <w:t>建立、收集、保存等流程基本健全得</w:t>
            </w:r>
            <w:r>
              <w:rPr>
                <w:rFonts w:hint="eastAsia" w:ascii="宋体" w:hAnsi="宋体" w:eastAsia="宋体" w:cs="宋体"/>
                <w:spacing w:val="-2"/>
                <w:sz w:val="22"/>
                <w:szCs w:val="22"/>
                <w:lang w:val="en-US" w:eastAsia="zh-CN"/>
              </w:rPr>
              <w:t>4</w:t>
            </w:r>
            <w:r>
              <w:rPr>
                <w:rFonts w:hint="eastAsia" w:ascii="宋体" w:hAnsi="宋体" w:eastAsia="宋体" w:cs="宋体"/>
                <w:spacing w:val="-2"/>
                <w:sz w:val="22"/>
                <w:szCs w:val="22"/>
              </w:rPr>
              <w:t>分。</w:t>
            </w:r>
          </w:p>
          <w:p w14:paraId="7146D870">
            <w:pPr>
              <w:snapToGrid w:val="0"/>
              <w:ind w:left="0" w:leftChars="0" w:right="0" w:rightChars="0" w:firstLine="0" w:firstLineChars="0"/>
              <w:jc w:val="left"/>
              <w:rPr>
                <w:rFonts w:ascii="宋体" w:hAnsi="宋体" w:eastAsia="宋体" w:cs="宋体"/>
                <w:spacing w:val="-2"/>
                <w:sz w:val="22"/>
                <w:szCs w:val="22"/>
              </w:rPr>
            </w:pPr>
            <w:r>
              <w:rPr>
                <w:rFonts w:hint="eastAsia" w:ascii="宋体" w:hAnsi="宋体" w:eastAsia="宋体" w:cs="宋体"/>
                <w:spacing w:val="-2"/>
                <w:sz w:val="22"/>
                <w:szCs w:val="22"/>
              </w:rPr>
              <w:t>（4）没有养护档案资料管理制度，或建立、收集、保存、移交等流程不健全，没有档案移交步骤的得1分。</w:t>
            </w:r>
          </w:p>
          <w:p w14:paraId="21E2570C">
            <w:pPr>
              <w:keepNext w:val="0"/>
              <w:keepLines w:val="0"/>
              <w:widowControl w:val="0"/>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kern w:val="0"/>
                <w:sz w:val="22"/>
                <w:szCs w:val="21"/>
              </w:rPr>
            </w:pPr>
            <w:r>
              <w:rPr>
                <w:rFonts w:hint="eastAsia" w:ascii="宋体" w:hAnsi="宋体" w:eastAsia="宋体"/>
                <w:sz w:val="22"/>
                <w:szCs w:val="22"/>
              </w:rPr>
              <w:t>（5）没有不得分</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0EA51F0D">
            <w:pPr>
              <w:keepNext w:val="0"/>
              <w:keepLines w:val="0"/>
              <w:widowControl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kern w:val="0"/>
                <w:sz w:val="22"/>
                <w:szCs w:val="21"/>
                <w:lang w:val="en-US" w:eastAsia="zh-CN"/>
              </w:rPr>
            </w:pPr>
            <w:r>
              <w:rPr>
                <w:rFonts w:hint="eastAsia" w:ascii="宋体" w:hAnsi="宋体" w:eastAsia="宋体" w:cs="宋体"/>
                <w:kern w:val="0"/>
                <w:sz w:val="22"/>
                <w:szCs w:val="21"/>
                <w:lang w:val="en-US" w:eastAsia="zh-CN"/>
              </w:rPr>
              <w:t>10</w:t>
            </w:r>
          </w:p>
        </w:tc>
      </w:tr>
      <w:tr w14:paraId="4450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90" w:type="dxa"/>
            <w:tcBorders>
              <w:top w:val="single" w:color="auto" w:sz="4" w:space="0"/>
              <w:left w:val="single" w:color="auto" w:sz="4" w:space="0"/>
              <w:bottom w:val="single" w:color="auto" w:sz="4" w:space="0"/>
              <w:right w:val="single" w:color="auto" w:sz="4" w:space="0"/>
            </w:tcBorders>
            <w:noWrap w:val="0"/>
            <w:vAlign w:val="center"/>
          </w:tcPr>
          <w:p w14:paraId="05B6966E">
            <w:pPr>
              <w:keepNext w:val="0"/>
              <w:keepLines w:val="0"/>
              <w:widowControl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kern w:val="0"/>
                <w:sz w:val="22"/>
                <w:szCs w:val="21"/>
                <w:lang w:val="en-US"/>
              </w:rPr>
            </w:pPr>
            <w:bookmarkStart w:id="56" w:name="_Hlk401005359"/>
            <w:r>
              <w:rPr>
                <w:rFonts w:hint="eastAsia" w:ascii="宋体" w:hAnsi="宋体" w:eastAsia="宋体" w:cs="宋体"/>
                <w:kern w:val="0"/>
                <w:sz w:val="22"/>
                <w:szCs w:val="21"/>
                <w:lang w:val="en-US"/>
              </w:rPr>
              <w:t>3</w:t>
            </w:r>
          </w:p>
        </w:tc>
        <w:tc>
          <w:tcPr>
            <w:tcW w:w="1667" w:type="dxa"/>
            <w:tcBorders>
              <w:top w:val="single" w:color="auto" w:sz="4" w:space="0"/>
              <w:left w:val="single" w:color="auto" w:sz="4" w:space="0"/>
              <w:bottom w:val="single" w:color="auto" w:sz="4" w:space="0"/>
              <w:right w:val="single" w:color="auto" w:sz="4" w:space="0"/>
            </w:tcBorders>
            <w:noWrap w:val="0"/>
            <w:vAlign w:val="center"/>
          </w:tcPr>
          <w:p w14:paraId="0D3CCBC1">
            <w:pPr>
              <w:keepNext w:val="0"/>
              <w:keepLines w:val="0"/>
              <w:widowControl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kern w:val="0"/>
                <w:sz w:val="22"/>
                <w:szCs w:val="21"/>
                <w:lang w:val="en-US"/>
              </w:rPr>
            </w:pPr>
            <w:r>
              <w:rPr>
                <w:rFonts w:hint="eastAsia" w:ascii="宋体" w:hAnsi="宋体" w:eastAsia="宋体" w:cs="宋体"/>
                <w:kern w:val="0"/>
                <w:sz w:val="22"/>
                <w:szCs w:val="21"/>
                <w:lang w:val="en-US" w:eastAsia="zh-CN" w:bidi="ar"/>
              </w:rPr>
              <w:t>业绩</w:t>
            </w:r>
          </w:p>
          <w:p w14:paraId="611D8B03">
            <w:pPr>
              <w:keepNext w:val="0"/>
              <w:keepLines w:val="0"/>
              <w:widowControl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kern w:val="0"/>
                <w:sz w:val="22"/>
                <w:szCs w:val="21"/>
                <w:lang w:val="en-US"/>
              </w:rPr>
            </w:pPr>
            <w:r>
              <w:rPr>
                <w:rFonts w:hint="eastAsia" w:ascii="宋体" w:hAnsi="宋体" w:eastAsia="宋体" w:cs="宋体"/>
                <w:kern w:val="0"/>
                <w:sz w:val="22"/>
                <w:szCs w:val="21"/>
              </w:rPr>
              <w:t>（</w:t>
            </w:r>
            <w:r>
              <w:rPr>
                <w:rFonts w:hint="eastAsia" w:ascii="宋体" w:hAnsi="宋体" w:eastAsia="宋体" w:cs="宋体"/>
                <w:kern w:val="0"/>
                <w:sz w:val="22"/>
                <w:szCs w:val="21"/>
                <w:lang w:val="en-US"/>
              </w:rPr>
              <w:t>10</w:t>
            </w:r>
            <w:r>
              <w:rPr>
                <w:rFonts w:hint="eastAsia" w:ascii="宋体" w:hAnsi="宋体" w:eastAsia="宋体" w:cs="宋体"/>
                <w:kern w:val="0"/>
                <w:sz w:val="22"/>
                <w:szCs w:val="21"/>
              </w:rPr>
              <w:t>分）</w:t>
            </w:r>
          </w:p>
        </w:tc>
        <w:tc>
          <w:tcPr>
            <w:tcW w:w="7118" w:type="dxa"/>
            <w:tcBorders>
              <w:top w:val="single" w:color="auto" w:sz="4" w:space="0"/>
              <w:left w:val="single" w:color="auto" w:sz="4" w:space="0"/>
              <w:bottom w:val="single" w:color="auto" w:sz="4" w:space="0"/>
              <w:right w:val="single" w:color="auto" w:sz="4" w:space="0"/>
            </w:tcBorders>
            <w:noWrap w:val="0"/>
            <w:vAlign w:val="center"/>
          </w:tcPr>
          <w:p w14:paraId="68F45ED4">
            <w:pPr>
              <w:keepNext w:val="0"/>
              <w:keepLines w:val="0"/>
              <w:widowControl w:val="0"/>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kern w:val="0"/>
                <w:sz w:val="22"/>
                <w:szCs w:val="21"/>
                <w:lang w:val="en-US"/>
              </w:rPr>
            </w:pPr>
            <w:r>
              <w:rPr>
                <w:rFonts w:hint="eastAsia" w:ascii="宋体" w:hAnsi="宋体" w:eastAsia="宋体" w:cs="宋体"/>
                <w:kern w:val="0"/>
                <w:sz w:val="22"/>
                <w:szCs w:val="21"/>
              </w:rPr>
              <w:t>供应商自</w:t>
            </w:r>
            <w:r>
              <w:rPr>
                <w:rFonts w:hint="eastAsia" w:ascii="宋体" w:hAnsi="宋体" w:eastAsia="宋体" w:cs="宋体"/>
                <w:kern w:val="0"/>
                <w:sz w:val="22"/>
                <w:szCs w:val="21"/>
                <w:lang w:val="en-US"/>
              </w:rPr>
              <w:t>202</w:t>
            </w:r>
            <w:r>
              <w:rPr>
                <w:rFonts w:hint="eastAsia" w:ascii="宋体" w:eastAsia="宋体" w:cs="宋体"/>
                <w:kern w:val="0"/>
                <w:sz w:val="22"/>
                <w:szCs w:val="21"/>
                <w:lang w:val="en-US" w:eastAsia="zh-CN"/>
              </w:rPr>
              <w:t>3</w:t>
            </w:r>
            <w:r>
              <w:rPr>
                <w:rFonts w:hint="eastAsia" w:ascii="宋体" w:hAnsi="宋体" w:eastAsia="宋体" w:cs="宋体"/>
                <w:kern w:val="0"/>
                <w:sz w:val="22"/>
                <w:szCs w:val="21"/>
              </w:rPr>
              <w:t>年</w:t>
            </w:r>
            <w:r>
              <w:rPr>
                <w:rFonts w:hint="eastAsia" w:ascii="宋体" w:hAnsi="宋体" w:eastAsia="宋体" w:cs="宋体"/>
                <w:kern w:val="0"/>
                <w:sz w:val="22"/>
                <w:szCs w:val="21"/>
                <w:lang w:val="en-US" w:eastAsia="zh-CN"/>
              </w:rPr>
              <w:t>1月1日</w:t>
            </w:r>
            <w:r>
              <w:rPr>
                <w:rFonts w:hint="eastAsia" w:ascii="宋体" w:hAnsi="宋体" w:eastAsia="宋体" w:cs="宋体"/>
                <w:kern w:val="0"/>
                <w:sz w:val="22"/>
                <w:szCs w:val="21"/>
              </w:rPr>
              <w:t>以来承担过类似业绩的</w:t>
            </w:r>
            <w:r>
              <w:rPr>
                <w:rFonts w:hint="eastAsia" w:ascii="宋体" w:hAnsi="宋体" w:eastAsia="宋体" w:cs="宋体"/>
                <w:kern w:val="0"/>
                <w:sz w:val="22"/>
                <w:szCs w:val="21"/>
                <w:lang w:eastAsia="zh-CN"/>
              </w:rPr>
              <w:t>，</w:t>
            </w:r>
            <w:r>
              <w:rPr>
                <w:rFonts w:hint="eastAsia" w:ascii="宋体" w:hAnsi="宋体" w:eastAsia="宋体" w:cs="宋体"/>
                <w:kern w:val="0"/>
                <w:sz w:val="22"/>
                <w:szCs w:val="21"/>
                <w:lang w:val="en-US" w:eastAsia="zh-CN"/>
              </w:rPr>
              <w:t>每个业绩</w:t>
            </w:r>
            <w:r>
              <w:rPr>
                <w:rFonts w:hint="eastAsia" w:ascii="宋体" w:hAnsi="宋体" w:eastAsia="宋体" w:cs="宋体"/>
                <w:kern w:val="0"/>
                <w:sz w:val="22"/>
                <w:szCs w:val="21"/>
              </w:rPr>
              <w:t>得</w:t>
            </w:r>
            <w:r>
              <w:rPr>
                <w:rFonts w:hint="eastAsia" w:ascii="宋体" w:hAnsi="宋体" w:eastAsia="宋体" w:cs="宋体"/>
                <w:kern w:val="0"/>
                <w:sz w:val="22"/>
                <w:szCs w:val="21"/>
                <w:lang w:val="en-US" w:eastAsia="zh-CN"/>
              </w:rPr>
              <w:t>5</w:t>
            </w:r>
            <w:r>
              <w:rPr>
                <w:rFonts w:hint="eastAsia" w:ascii="宋体" w:hAnsi="宋体" w:eastAsia="宋体" w:cs="宋体"/>
                <w:kern w:val="0"/>
                <w:sz w:val="22"/>
                <w:szCs w:val="21"/>
              </w:rPr>
              <w:t>分</w:t>
            </w:r>
            <w:r>
              <w:rPr>
                <w:rFonts w:hint="eastAsia" w:ascii="宋体" w:hAnsi="宋体" w:eastAsia="宋体" w:cs="宋体"/>
                <w:kern w:val="0"/>
                <w:sz w:val="22"/>
                <w:szCs w:val="21"/>
                <w:lang w:eastAsia="zh-CN"/>
              </w:rPr>
              <w:t>，</w:t>
            </w:r>
            <w:r>
              <w:rPr>
                <w:rFonts w:hint="eastAsia" w:ascii="宋体" w:hAnsi="宋体" w:eastAsia="宋体" w:cs="宋体"/>
                <w:kern w:val="0"/>
                <w:sz w:val="22"/>
                <w:szCs w:val="21"/>
                <w:lang w:val="en-US" w:eastAsia="zh-CN"/>
              </w:rPr>
              <w:t>本项最高10分</w:t>
            </w:r>
            <w:r>
              <w:rPr>
                <w:rFonts w:hint="eastAsia" w:ascii="宋体" w:hAnsi="宋体" w:eastAsia="宋体" w:cs="宋体"/>
                <w:kern w:val="0"/>
                <w:sz w:val="22"/>
                <w:szCs w:val="21"/>
              </w:rPr>
              <w:t>。（提供合同复印件加盖公章。合同须能反映相关信息，否则视为未提供）</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21330D8D">
            <w:pPr>
              <w:keepNext w:val="0"/>
              <w:keepLines w:val="0"/>
              <w:widowControl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kern w:val="0"/>
                <w:sz w:val="22"/>
                <w:szCs w:val="21"/>
                <w:lang w:val="en-US"/>
              </w:rPr>
            </w:pPr>
            <w:r>
              <w:rPr>
                <w:rFonts w:hint="eastAsia" w:ascii="宋体" w:hAnsi="宋体" w:eastAsia="宋体" w:cs="宋体"/>
                <w:kern w:val="0"/>
                <w:sz w:val="22"/>
                <w:szCs w:val="21"/>
                <w:lang w:val="en-US"/>
              </w:rPr>
              <w:t>10</w:t>
            </w:r>
          </w:p>
        </w:tc>
      </w:tr>
      <w:bookmarkEnd w:id="56"/>
    </w:tbl>
    <w:p w14:paraId="5EC327F6">
      <w:pPr>
        <w:spacing w:before="120" w:after="120" w:line="264" w:lineRule="auto"/>
        <w:rPr>
          <w:rFonts w:hint="default" w:ascii="Times New Roman" w:hAnsi="Times New Roman" w:eastAsia="宋体" w:cs="Times New Roman"/>
          <w:b/>
          <w:sz w:val="24"/>
          <w:szCs w:val="24"/>
        </w:rPr>
      </w:pPr>
    </w:p>
    <w:p w14:paraId="251E37EE">
      <w:pPr>
        <w:pStyle w:val="10"/>
        <w:ind w:left="0" w:leftChars="0"/>
        <w:rPr>
          <w:rFonts w:hint="default" w:ascii="Times New Roman" w:hAnsi="Times New Roman" w:eastAsia="宋体" w:cs="Times New Roman"/>
        </w:rPr>
      </w:pPr>
    </w:p>
    <w:p w14:paraId="51F14DAA">
      <w:pPr>
        <w:spacing w:before="21"/>
        <w:ind w:left="223"/>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说明：</w:t>
      </w:r>
    </w:p>
    <w:p w14:paraId="1AEF9C1D">
      <w:pPr>
        <w:pStyle w:val="8"/>
        <w:spacing w:line="360" w:lineRule="auto"/>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评审评分标准涉及的所有材料需按要求提供相应的证明材料在磋商响应文件中，未按要求提供的均不得分。供应商必须提供真实信息，如有提供虚假信息、证明、合同或证书等虚假资料的，按照无效投标处理，如已签署合同的，则中止合同并承担相应法律责任。</w:t>
      </w:r>
    </w:p>
    <w:p w14:paraId="0AE849C3">
      <w:pPr>
        <w:pStyle w:val="8"/>
        <w:spacing w:line="360" w:lineRule="auto"/>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2、经评审委员会确认，对明显低于成本价报价，且无法提供证明材料的将视为无效报价。</w:t>
      </w:r>
    </w:p>
    <w:p w14:paraId="01790519">
      <w:pPr>
        <w:pStyle w:val="8"/>
        <w:spacing w:line="360" w:lineRule="auto"/>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3</w:t>
      </w:r>
      <w:r>
        <w:rPr>
          <w:rFonts w:hint="default" w:ascii="Times New Roman" w:hAnsi="Times New Roman" w:eastAsia="宋体" w:cs="Times New Roman"/>
          <w:sz w:val="24"/>
          <w:szCs w:val="24"/>
        </w:rPr>
        <w:t>、本项目所有供应商员必须为投标单位人员，且相应人员的执业资格注册证书必须注册在投标单位，否则不得分。</w:t>
      </w:r>
    </w:p>
    <w:p w14:paraId="1A524E96">
      <w:pPr>
        <w:pStyle w:val="8"/>
        <w:spacing w:line="360" w:lineRule="auto"/>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4</w:t>
      </w:r>
      <w:r>
        <w:rPr>
          <w:rFonts w:hint="default" w:ascii="Times New Roman" w:hAnsi="Times New Roman" w:eastAsia="宋体" w:cs="Times New Roman"/>
          <w:sz w:val="24"/>
          <w:szCs w:val="24"/>
        </w:rPr>
        <w:t>、所有证书、证明和业绩均以</w:t>
      </w:r>
      <w:r>
        <w:rPr>
          <w:rFonts w:hint="default" w:ascii="Times New Roman" w:hAnsi="Times New Roman" w:eastAsia="宋体" w:cs="Times New Roman"/>
          <w:sz w:val="24"/>
          <w:szCs w:val="24"/>
          <w:lang w:val="en-US"/>
        </w:rPr>
        <w:t>投标文件中</w:t>
      </w:r>
      <w:r>
        <w:rPr>
          <w:rFonts w:hint="default" w:ascii="Times New Roman" w:hAnsi="Times New Roman" w:eastAsia="宋体" w:cs="Times New Roman"/>
          <w:sz w:val="24"/>
          <w:szCs w:val="24"/>
        </w:rPr>
        <w:t>有效的证明文件的</w:t>
      </w:r>
      <w:r>
        <w:rPr>
          <w:rFonts w:hint="default" w:ascii="Times New Roman" w:hAnsi="Times New Roman" w:eastAsia="宋体" w:cs="Times New Roman"/>
          <w:sz w:val="24"/>
          <w:szCs w:val="24"/>
          <w:lang w:val="en-US"/>
        </w:rPr>
        <w:t>复印件加盖公章</w:t>
      </w:r>
      <w:r>
        <w:rPr>
          <w:rFonts w:hint="default" w:ascii="Times New Roman" w:hAnsi="Times New Roman" w:eastAsia="宋体" w:cs="Times New Roman"/>
          <w:sz w:val="24"/>
          <w:szCs w:val="24"/>
        </w:rPr>
        <w:t>为依据。</w:t>
      </w:r>
    </w:p>
    <w:p w14:paraId="0718049D">
      <w:pPr>
        <w:pStyle w:val="8"/>
        <w:spacing w:line="360" w:lineRule="auto"/>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5</w:t>
      </w:r>
      <w:r>
        <w:rPr>
          <w:rFonts w:hint="default" w:ascii="Times New Roman" w:hAnsi="Times New Roman" w:eastAsia="宋体" w:cs="Times New Roman"/>
          <w:sz w:val="24"/>
          <w:szCs w:val="24"/>
        </w:rPr>
        <w:t>、评标委员会成员按照上述评分细则进行评审、打分，由评委各自独立打分，打分的平均值即为该供应商该项的得分，最后根据各供应商的总分汇总进行排名。综合得分相同的，按报价由低到高顺序排列。得分且报价相同的，按技术</w:t>
      </w:r>
      <w:r>
        <w:rPr>
          <w:rFonts w:hint="default" w:ascii="Times New Roman" w:hAnsi="Times New Roman" w:eastAsia="宋体" w:cs="Times New Roman"/>
          <w:sz w:val="24"/>
          <w:szCs w:val="24"/>
          <w:lang w:val="en-US"/>
        </w:rPr>
        <w:t>方案</w:t>
      </w:r>
      <w:r>
        <w:rPr>
          <w:rFonts w:hint="default" w:ascii="Times New Roman" w:hAnsi="Times New Roman" w:eastAsia="宋体" w:cs="Times New Roman"/>
          <w:sz w:val="24"/>
          <w:szCs w:val="24"/>
        </w:rPr>
        <w:t>优劣顺序排列。磋商小组将综合排名前三名的供应商确定为成交候选供应商。</w:t>
      </w:r>
    </w:p>
    <w:p w14:paraId="48634300">
      <w:pPr>
        <w:pStyle w:val="8"/>
        <w:spacing w:line="360" w:lineRule="auto"/>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bCs/>
          <w:sz w:val="24"/>
          <w:szCs w:val="24"/>
          <w:lang w:val="en-US"/>
        </w:rPr>
        <w:t>6</w:t>
      </w:r>
      <w:r>
        <w:rPr>
          <w:rFonts w:hint="default" w:ascii="Times New Roman" w:hAnsi="Times New Roman" w:eastAsia="宋体" w:cs="Times New Roman"/>
          <w:bCs/>
          <w:sz w:val="24"/>
          <w:szCs w:val="24"/>
        </w:rPr>
        <w:t>、</w:t>
      </w:r>
      <w:r>
        <w:rPr>
          <w:rFonts w:hint="default" w:ascii="Times New Roman" w:hAnsi="Times New Roman" w:eastAsia="宋体" w:cs="Times New Roman"/>
          <w:sz w:val="24"/>
          <w:szCs w:val="24"/>
        </w:rPr>
        <w:t>供应商必须提供真实信息，如有提供虚假信息、证明、合同或证书等虚假资料的，按照无效投标处理，如已签署合同的，则中止合同并承担相应法律责任。</w:t>
      </w:r>
    </w:p>
    <w:p w14:paraId="51AC7948">
      <w:pPr>
        <w:spacing w:line="400" w:lineRule="exact"/>
        <w:ind w:firstLine="415"/>
        <w:rPr>
          <w:rFonts w:hint="default" w:ascii="Times New Roman" w:hAnsi="Times New Roman" w:eastAsia="宋体" w:cs="Times New Roman"/>
          <w:sz w:val="24"/>
          <w:szCs w:val="24"/>
        </w:rPr>
      </w:pPr>
    </w:p>
    <w:p w14:paraId="13F83C2A">
      <w:pPr>
        <w:spacing w:line="242" w:lineRule="auto"/>
        <w:ind w:left="223" w:right="220" w:firstLine="412"/>
        <w:jc w:val="both"/>
        <w:rPr>
          <w:rFonts w:hint="default" w:ascii="Times New Roman" w:hAnsi="Times New Roman" w:eastAsia="宋体" w:cs="Times New Roman"/>
          <w:b/>
          <w:sz w:val="21"/>
        </w:rPr>
      </w:pPr>
    </w:p>
    <w:p w14:paraId="3AF524C4">
      <w:pPr>
        <w:spacing w:line="242" w:lineRule="auto"/>
        <w:jc w:val="both"/>
        <w:rPr>
          <w:rFonts w:hint="default" w:ascii="Times New Roman" w:hAnsi="Times New Roman" w:eastAsia="宋体" w:cs="Times New Roman"/>
          <w:sz w:val="21"/>
        </w:rPr>
        <w:sectPr>
          <w:footerReference r:id="rId5" w:type="default"/>
          <w:pgSz w:w="11900" w:h="16840"/>
          <w:pgMar w:top="1429" w:right="879" w:bottom="1066" w:left="1083" w:header="765" w:footer="720" w:gutter="0"/>
          <w:cols w:space="425" w:num="1"/>
          <w:docGrid w:type="lines" w:linePitch="0" w:charSpace="0"/>
        </w:sectPr>
      </w:pPr>
    </w:p>
    <w:p w14:paraId="7681A7B2">
      <w:pPr>
        <w:pStyle w:val="8"/>
        <w:spacing w:before="1"/>
        <w:rPr>
          <w:rFonts w:hint="default" w:ascii="Times New Roman" w:hAnsi="Times New Roman" w:eastAsia="宋体" w:cs="Times New Roman"/>
          <w:b/>
          <w:sz w:val="12"/>
        </w:rPr>
      </w:pPr>
    </w:p>
    <w:p w14:paraId="6B99DABE">
      <w:pPr>
        <w:spacing w:before="58"/>
        <w:ind w:left="268" w:right="297"/>
        <w:jc w:val="center"/>
        <w:outlineLvl w:val="0"/>
        <w:rPr>
          <w:rFonts w:hint="default" w:ascii="Times New Roman" w:hAnsi="Times New Roman" w:eastAsia="宋体" w:cs="Times New Roman"/>
          <w:b/>
          <w:sz w:val="36"/>
          <w:szCs w:val="36"/>
        </w:rPr>
      </w:pPr>
      <w:bookmarkStart w:id="57" w:name="_bookmark12"/>
      <w:bookmarkEnd w:id="57"/>
      <w:bookmarkStart w:id="58" w:name="第五章_南京市江宁区政府采购合同格式"/>
      <w:bookmarkEnd w:id="58"/>
      <w:bookmarkStart w:id="59" w:name="_Toc20980"/>
      <w:r>
        <w:rPr>
          <w:rFonts w:hint="default" w:ascii="Times New Roman" w:hAnsi="Times New Roman" w:eastAsia="宋体" w:cs="Times New Roman"/>
          <w:b/>
          <w:bCs/>
          <w:sz w:val="36"/>
          <w:szCs w:val="36"/>
        </w:rPr>
        <w:t>第</w:t>
      </w:r>
      <w:r>
        <w:rPr>
          <w:rFonts w:hint="default" w:ascii="Times New Roman" w:hAnsi="Times New Roman" w:eastAsia="宋体" w:cs="Times New Roman"/>
          <w:b/>
          <w:bCs/>
          <w:sz w:val="36"/>
          <w:szCs w:val="36"/>
          <w:lang w:val="en-US"/>
        </w:rPr>
        <w:t>五</w:t>
      </w:r>
      <w:r>
        <w:rPr>
          <w:rFonts w:hint="default" w:ascii="Times New Roman" w:hAnsi="Times New Roman" w:eastAsia="宋体" w:cs="Times New Roman"/>
          <w:b/>
          <w:bCs/>
          <w:sz w:val="36"/>
          <w:szCs w:val="36"/>
        </w:rPr>
        <w:t>章</w:t>
      </w:r>
      <w:r>
        <w:rPr>
          <w:rFonts w:hint="default" w:ascii="Times New Roman" w:hAnsi="Times New Roman" w:eastAsia="宋体" w:cs="Times New Roman"/>
          <w:b/>
          <w:bCs/>
          <w:sz w:val="36"/>
          <w:szCs w:val="36"/>
          <w:lang w:val="en-US"/>
        </w:rPr>
        <w:t xml:space="preserve"> </w:t>
      </w:r>
      <w:r>
        <w:rPr>
          <w:rFonts w:hint="default" w:ascii="Times New Roman" w:hAnsi="Times New Roman" w:eastAsia="宋体" w:cs="Times New Roman"/>
          <w:b/>
          <w:spacing w:val="-2"/>
          <w:sz w:val="36"/>
          <w:szCs w:val="36"/>
        </w:rPr>
        <w:t>采购合同格式</w:t>
      </w:r>
      <w:bookmarkEnd w:id="59"/>
    </w:p>
    <w:p w14:paraId="58D19D9D">
      <w:pPr>
        <w:pStyle w:val="8"/>
        <w:rPr>
          <w:rFonts w:hint="default" w:ascii="Times New Roman" w:hAnsi="Times New Roman" w:eastAsia="宋体" w:cs="Times New Roman"/>
          <w:b/>
          <w:sz w:val="30"/>
        </w:rPr>
      </w:pPr>
    </w:p>
    <w:p w14:paraId="4AE7C670">
      <w:pPr>
        <w:pStyle w:val="8"/>
        <w:rPr>
          <w:rFonts w:hint="default" w:ascii="Times New Roman" w:hAnsi="Times New Roman" w:eastAsia="宋体" w:cs="Times New Roman"/>
          <w:b/>
          <w:sz w:val="30"/>
        </w:rPr>
      </w:pPr>
    </w:p>
    <w:p w14:paraId="557232F8">
      <w:pPr>
        <w:spacing w:before="64" w:line="266" w:lineRule="auto"/>
        <w:ind w:right="322"/>
        <w:jc w:val="center"/>
        <w:rPr>
          <w:rFonts w:hint="default" w:ascii="Times New Roman" w:hAnsi="Times New Roman" w:eastAsia="宋体" w:cs="Times New Roman"/>
          <w:spacing w:val="1"/>
          <w:position w:val="1"/>
          <w:sz w:val="44"/>
          <w:szCs w:val="44"/>
        </w:rPr>
      </w:pPr>
    </w:p>
    <w:p w14:paraId="1EE8BEC1">
      <w:pPr>
        <w:spacing w:before="64" w:line="266" w:lineRule="auto"/>
        <w:ind w:right="322"/>
        <w:jc w:val="center"/>
        <w:rPr>
          <w:rFonts w:hint="default" w:ascii="Times New Roman" w:hAnsi="Times New Roman" w:eastAsia="宋体" w:cs="Times New Roman"/>
          <w:sz w:val="44"/>
          <w:szCs w:val="44"/>
        </w:rPr>
      </w:pPr>
      <w:r>
        <w:rPr>
          <w:rFonts w:hint="default" w:ascii="Times New Roman" w:hAnsi="Times New Roman" w:eastAsia="宋体" w:cs="Times New Roman"/>
          <w:bCs/>
          <w:sz w:val="72"/>
          <w:szCs w:val="48"/>
          <w:lang w:val="en-US"/>
        </w:rPr>
        <w:t>采 购</w:t>
      </w:r>
      <w:r>
        <w:rPr>
          <w:rFonts w:hint="default" w:ascii="Times New Roman" w:hAnsi="Times New Roman" w:eastAsia="宋体" w:cs="Times New Roman"/>
          <w:bCs/>
          <w:sz w:val="72"/>
          <w:szCs w:val="48"/>
        </w:rPr>
        <w:t xml:space="preserve"> 合 同</w:t>
      </w:r>
    </w:p>
    <w:p w14:paraId="5190C290">
      <w:pPr>
        <w:widowControl/>
        <w:shd w:val="clear" w:color="auto" w:fill="FFFFFF"/>
        <w:spacing w:before="100" w:beforeAutospacing="1" w:after="100" w:afterAutospacing="1" w:line="360" w:lineRule="auto"/>
        <w:ind w:firstLine="315"/>
        <w:rPr>
          <w:rFonts w:hint="default" w:ascii="Times New Roman" w:hAnsi="Times New Roman" w:eastAsia="宋体" w:cs="Times New Roman"/>
        </w:rPr>
      </w:pPr>
      <w:r>
        <w:rPr>
          <w:rFonts w:hint="default" w:ascii="Times New Roman" w:hAnsi="Times New Roman" w:eastAsia="宋体" w:cs="Times New Roman"/>
          <w:b/>
          <w:sz w:val="32"/>
          <w:szCs w:val="32"/>
          <w:shd w:val="clear" w:color="auto" w:fill="FFFFFF"/>
          <w:lang w:bidi="ar"/>
        </w:rPr>
        <w:t>           </w:t>
      </w:r>
      <w:r>
        <w:rPr>
          <w:rFonts w:hint="default" w:ascii="Times New Roman" w:hAnsi="Times New Roman" w:eastAsia="宋体" w:cs="Times New Roman"/>
          <w:b/>
          <w:sz w:val="32"/>
          <w:szCs w:val="21"/>
          <w:shd w:val="clear" w:color="auto" w:fill="FFFFFF"/>
          <w:lang w:bidi="ar"/>
        </w:rPr>
        <w:t> </w:t>
      </w:r>
      <w:r>
        <w:rPr>
          <w:rFonts w:hint="default" w:ascii="Times New Roman" w:hAnsi="Times New Roman" w:eastAsia="宋体" w:cs="Times New Roman"/>
          <w:sz w:val="32"/>
          <w:szCs w:val="32"/>
          <w:shd w:val="clear" w:color="auto" w:fill="FFFFFF"/>
          <w:lang w:bidi="ar"/>
        </w:rPr>
        <w:t> </w:t>
      </w:r>
      <w:r>
        <w:rPr>
          <w:rFonts w:hint="default" w:ascii="Times New Roman" w:hAnsi="Times New Roman" w:eastAsia="宋体" w:cs="Times New Roman"/>
          <w:sz w:val="24"/>
          <w:szCs w:val="21"/>
          <w:shd w:val="clear" w:color="auto" w:fill="FFFFFF"/>
          <w:lang w:bidi="ar"/>
        </w:rPr>
        <w:t> </w:t>
      </w:r>
    </w:p>
    <w:p w14:paraId="55AD5ABB">
      <w:pPr>
        <w:widowControl/>
        <w:shd w:val="clear" w:color="auto" w:fill="FFFFFF"/>
        <w:spacing w:before="100" w:beforeAutospacing="1" w:after="100" w:afterAutospacing="1" w:line="360" w:lineRule="auto"/>
        <w:ind w:firstLine="315"/>
        <w:rPr>
          <w:rFonts w:hint="default" w:ascii="Times New Roman" w:hAnsi="Times New Roman" w:eastAsia="宋体" w:cs="Times New Roman"/>
        </w:rPr>
      </w:pPr>
      <w:r>
        <w:rPr>
          <w:rFonts w:hint="default" w:ascii="Times New Roman" w:hAnsi="Times New Roman" w:eastAsia="宋体" w:cs="Times New Roman"/>
          <w:b/>
          <w:sz w:val="36"/>
          <w:szCs w:val="36"/>
          <w:shd w:val="clear" w:color="auto" w:fill="FFFFFF"/>
          <w:lang w:bidi="ar"/>
        </w:rPr>
        <w:t> </w:t>
      </w:r>
    </w:p>
    <w:p w14:paraId="6CB1F4CD">
      <w:pPr>
        <w:widowControl/>
        <w:shd w:val="clear" w:color="auto" w:fill="FFFFFF"/>
        <w:spacing w:before="100" w:beforeAutospacing="1" w:after="100" w:afterAutospacing="1" w:line="360" w:lineRule="auto"/>
        <w:ind w:left="720" w:firstLine="720"/>
        <w:rPr>
          <w:rFonts w:hint="default" w:ascii="Times New Roman" w:hAnsi="Times New Roman" w:eastAsia="宋体" w:cs="Times New Roman"/>
        </w:rPr>
      </w:pPr>
      <w:r>
        <w:rPr>
          <w:rFonts w:hint="default" w:ascii="Times New Roman" w:hAnsi="Times New Roman" w:eastAsia="宋体" w:cs="Times New Roman"/>
          <w:b/>
          <w:sz w:val="36"/>
          <w:szCs w:val="36"/>
          <w:shd w:val="clear" w:color="auto" w:fill="FFFFFF"/>
          <w:lang w:bidi="ar"/>
        </w:rPr>
        <w:t>项目编号：</w:t>
      </w:r>
      <w:r>
        <w:rPr>
          <w:rFonts w:hint="default" w:ascii="Times New Roman" w:hAnsi="Times New Roman" w:eastAsia="宋体" w:cs="Times New Roman"/>
          <w:b/>
          <w:sz w:val="36"/>
          <w:szCs w:val="36"/>
          <w:u w:val="single"/>
          <w:shd w:val="clear" w:color="auto" w:fill="FFFFFF"/>
          <w:lang w:bidi="ar"/>
        </w:rPr>
        <w:t>                                                     </w:t>
      </w:r>
    </w:p>
    <w:p w14:paraId="1E525B87">
      <w:pPr>
        <w:widowControl/>
        <w:shd w:val="clear" w:color="auto" w:fill="FFFFFF"/>
        <w:spacing w:before="100" w:beforeAutospacing="1" w:after="100" w:afterAutospacing="1" w:line="360" w:lineRule="auto"/>
        <w:ind w:left="720" w:firstLine="720"/>
        <w:rPr>
          <w:rFonts w:hint="default" w:ascii="Times New Roman" w:hAnsi="Times New Roman" w:eastAsia="宋体" w:cs="Times New Roman"/>
        </w:rPr>
      </w:pPr>
      <w:r>
        <w:rPr>
          <w:rFonts w:hint="default" w:ascii="Times New Roman" w:hAnsi="Times New Roman" w:eastAsia="宋体" w:cs="Times New Roman"/>
          <w:b/>
          <w:sz w:val="36"/>
          <w:szCs w:val="36"/>
          <w:shd w:val="clear" w:color="auto" w:fill="FFFFFF"/>
          <w:lang w:bidi="ar"/>
        </w:rPr>
        <w:t>项目名称：</w:t>
      </w:r>
      <w:r>
        <w:rPr>
          <w:rFonts w:hint="default" w:ascii="Times New Roman" w:hAnsi="Times New Roman" w:eastAsia="宋体" w:cs="Times New Roman"/>
          <w:b/>
          <w:sz w:val="36"/>
          <w:szCs w:val="36"/>
          <w:u w:val="single"/>
          <w:shd w:val="clear" w:color="auto" w:fill="FFFFFF"/>
          <w:lang w:bidi="ar"/>
        </w:rPr>
        <w:t>                                                     </w:t>
      </w:r>
    </w:p>
    <w:p w14:paraId="73F9B6CD">
      <w:pPr>
        <w:widowControl/>
        <w:shd w:val="clear" w:color="auto" w:fill="FFFFFF"/>
        <w:spacing w:before="100" w:beforeAutospacing="1" w:after="100" w:afterAutospacing="1" w:line="360" w:lineRule="auto"/>
        <w:ind w:left="720" w:firstLine="720"/>
        <w:rPr>
          <w:rFonts w:hint="default" w:ascii="Times New Roman" w:hAnsi="Times New Roman" w:eastAsia="宋体" w:cs="Times New Roman"/>
        </w:rPr>
      </w:pPr>
      <w:r>
        <w:rPr>
          <w:rFonts w:hint="default" w:ascii="Times New Roman" w:hAnsi="Times New Roman" w:eastAsia="宋体" w:cs="Times New Roman"/>
          <w:b/>
          <w:sz w:val="36"/>
          <w:szCs w:val="36"/>
          <w:shd w:val="clear" w:color="auto" w:fill="FFFFFF"/>
          <w:lang w:bidi="ar"/>
        </w:rPr>
        <w:t>使用单位：</w:t>
      </w:r>
      <w:r>
        <w:rPr>
          <w:rFonts w:hint="default" w:ascii="Times New Roman" w:hAnsi="Times New Roman" w:eastAsia="宋体" w:cs="Times New Roman"/>
          <w:b/>
          <w:sz w:val="36"/>
          <w:szCs w:val="36"/>
          <w:u w:val="single"/>
          <w:shd w:val="clear" w:color="auto" w:fill="FFFFFF"/>
          <w:lang w:bidi="ar"/>
        </w:rPr>
        <w:t>                                                     </w:t>
      </w:r>
    </w:p>
    <w:p w14:paraId="6FEB9616">
      <w:pPr>
        <w:widowControl/>
        <w:shd w:val="clear" w:color="auto" w:fill="FFFFFF"/>
        <w:spacing w:before="100" w:beforeAutospacing="1" w:after="100" w:afterAutospacing="1" w:line="360" w:lineRule="auto"/>
        <w:ind w:left="720" w:firstLine="720"/>
        <w:rPr>
          <w:rFonts w:hint="default" w:ascii="Times New Roman" w:hAnsi="Times New Roman" w:eastAsia="宋体" w:cs="Times New Roman"/>
        </w:rPr>
      </w:pPr>
      <w:r>
        <w:rPr>
          <w:rFonts w:hint="default" w:ascii="Times New Roman" w:hAnsi="Times New Roman" w:eastAsia="宋体" w:cs="Times New Roman"/>
          <w:b/>
          <w:sz w:val="36"/>
          <w:szCs w:val="36"/>
          <w:shd w:val="clear" w:color="auto" w:fill="FFFFFF"/>
          <w:lang w:bidi="ar"/>
        </w:rPr>
        <w:t>供货单位：</w:t>
      </w:r>
      <w:r>
        <w:rPr>
          <w:rFonts w:hint="default" w:ascii="Times New Roman" w:hAnsi="Times New Roman" w:eastAsia="宋体" w:cs="Times New Roman"/>
          <w:b/>
          <w:sz w:val="36"/>
          <w:szCs w:val="36"/>
          <w:u w:val="single"/>
          <w:shd w:val="clear" w:color="auto" w:fill="FFFFFF"/>
          <w:lang w:bidi="ar"/>
        </w:rPr>
        <w:t>                                                     </w:t>
      </w:r>
    </w:p>
    <w:p w14:paraId="6F6467D3">
      <w:pPr>
        <w:widowControl/>
        <w:shd w:val="clear" w:color="auto" w:fill="FFFFFF"/>
        <w:spacing w:before="100" w:beforeAutospacing="1" w:after="100" w:afterAutospacing="1" w:line="360" w:lineRule="auto"/>
        <w:ind w:left="720" w:firstLine="720"/>
        <w:rPr>
          <w:rFonts w:hint="default" w:ascii="Times New Roman" w:hAnsi="Times New Roman" w:eastAsia="宋体" w:cs="Times New Roman"/>
        </w:rPr>
      </w:pPr>
      <w:r>
        <w:rPr>
          <w:rFonts w:hint="default" w:ascii="Times New Roman" w:hAnsi="Times New Roman" w:eastAsia="宋体" w:cs="Times New Roman"/>
          <w:b/>
          <w:sz w:val="36"/>
          <w:szCs w:val="36"/>
          <w:shd w:val="clear" w:color="auto" w:fill="FFFFFF"/>
          <w:lang w:bidi="ar"/>
        </w:rPr>
        <w:t>签订日期：</w:t>
      </w:r>
      <w:r>
        <w:rPr>
          <w:rFonts w:hint="default" w:ascii="Times New Roman" w:hAnsi="Times New Roman" w:eastAsia="宋体" w:cs="Times New Roman"/>
          <w:b/>
          <w:sz w:val="36"/>
          <w:szCs w:val="36"/>
          <w:u w:val="single"/>
          <w:shd w:val="clear" w:color="auto" w:fill="FFFFFF"/>
          <w:lang w:bidi="ar"/>
        </w:rPr>
        <w:t>                                                     </w:t>
      </w:r>
    </w:p>
    <w:p w14:paraId="313AE862">
      <w:pPr>
        <w:widowControl/>
        <w:shd w:val="clear" w:color="auto" w:fill="FFFFFF"/>
        <w:spacing w:before="100" w:beforeAutospacing="1" w:after="100" w:afterAutospacing="1" w:line="360" w:lineRule="auto"/>
        <w:rPr>
          <w:rFonts w:hint="default" w:ascii="Times New Roman" w:hAnsi="Times New Roman" w:eastAsia="宋体" w:cs="Times New Roman"/>
        </w:rPr>
      </w:pPr>
      <w:r>
        <w:rPr>
          <w:rFonts w:hint="default" w:ascii="Times New Roman" w:hAnsi="Times New Roman" w:eastAsia="宋体" w:cs="Times New Roman"/>
          <w:sz w:val="36"/>
          <w:szCs w:val="36"/>
          <w:shd w:val="clear" w:color="auto" w:fill="FFFFFF"/>
          <w:lang w:bidi="ar"/>
        </w:rPr>
        <w:t>      </w:t>
      </w:r>
      <w:r>
        <w:rPr>
          <w:rFonts w:hint="default" w:ascii="Times New Roman" w:hAnsi="Times New Roman" w:eastAsia="宋体" w:cs="Times New Roman"/>
          <w:b/>
          <w:sz w:val="36"/>
          <w:szCs w:val="36"/>
          <w:shd w:val="clear" w:color="auto" w:fill="FFFFFF"/>
          <w:lang w:bidi="ar"/>
        </w:rPr>
        <w:t>  </w:t>
      </w:r>
    </w:p>
    <w:p w14:paraId="387C8ACA">
      <w:pPr>
        <w:pStyle w:val="21"/>
        <w:rPr>
          <w:rFonts w:hint="default" w:ascii="Times New Roman" w:hAnsi="Times New Roman" w:eastAsia="宋体" w:cs="Times New Roman"/>
        </w:rPr>
      </w:pPr>
    </w:p>
    <w:p w14:paraId="3F118235">
      <w:pPr>
        <w:rPr>
          <w:rFonts w:hint="default" w:ascii="Times New Roman" w:hAnsi="Times New Roman" w:eastAsia="宋体" w:cs="Times New Roman"/>
        </w:rPr>
      </w:pPr>
    </w:p>
    <w:p w14:paraId="072E160F">
      <w:pPr>
        <w:rPr>
          <w:rFonts w:hint="default" w:ascii="Times New Roman" w:hAnsi="Times New Roman" w:eastAsia="宋体" w:cs="Times New Roman"/>
        </w:rPr>
      </w:pPr>
    </w:p>
    <w:p w14:paraId="692C3C72">
      <w:pPr>
        <w:rPr>
          <w:rFonts w:hint="default" w:ascii="Times New Roman" w:hAnsi="Times New Roman" w:eastAsia="宋体" w:cs="Times New Roman"/>
        </w:rPr>
      </w:pPr>
    </w:p>
    <w:p w14:paraId="04C0FDD9">
      <w:pPr>
        <w:rPr>
          <w:rFonts w:hint="default" w:ascii="Times New Roman" w:hAnsi="Times New Roman" w:eastAsia="宋体" w:cs="Times New Roman"/>
        </w:rPr>
      </w:pPr>
    </w:p>
    <w:p w14:paraId="13AA3759">
      <w:pPr>
        <w:pStyle w:val="10"/>
        <w:ind w:left="440"/>
        <w:rPr>
          <w:rFonts w:hint="default" w:ascii="Times New Roman" w:hAnsi="Times New Roman" w:eastAsia="宋体" w:cs="Times New Roman"/>
        </w:rPr>
      </w:pPr>
    </w:p>
    <w:p w14:paraId="3BBB66A0">
      <w:pPr>
        <w:pStyle w:val="21"/>
        <w:rPr>
          <w:rFonts w:hint="default" w:ascii="Times New Roman" w:hAnsi="Times New Roman" w:eastAsia="宋体" w:cs="Times New Roman"/>
        </w:rPr>
      </w:pPr>
    </w:p>
    <w:p w14:paraId="35D0D85D">
      <w:pPr>
        <w:rPr>
          <w:rFonts w:hint="default" w:ascii="Times New Roman" w:hAnsi="Times New Roman" w:eastAsia="宋体" w:cs="Times New Roman"/>
        </w:rPr>
      </w:pPr>
      <w:r>
        <w:rPr>
          <w:rFonts w:hint="default" w:ascii="Times New Roman" w:hAnsi="Times New Roman" w:eastAsia="宋体" w:cs="Times New Roman"/>
        </w:rPr>
        <w:br w:type="page"/>
      </w:r>
    </w:p>
    <w:p w14:paraId="23273DA8">
      <w:pPr>
        <w:spacing w:line="360" w:lineRule="auto"/>
        <w:jc w:val="center"/>
        <w:rPr>
          <w:rFonts w:ascii="等线" w:hAnsi="等线" w:eastAsia="等线"/>
          <w:b/>
          <w:bCs/>
          <w:color w:val="auto"/>
          <w:sz w:val="36"/>
          <w:szCs w:val="36"/>
          <w:highlight w:val="none"/>
        </w:rPr>
      </w:pPr>
      <w:r>
        <w:rPr>
          <w:rFonts w:hint="eastAsia" w:ascii="等线" w:hAnsi="等线" w:eastAsia="等线"/>
          <w:b/>
          <w:bCs/>
          <w:color w:val="auto"/>
          <w:sz w:val="36"/>
          <w:szCs w:val="36"/>
          <w:highlight w:val="none"/>
          <w:lang w:eastAsia="zh-CN"/>
        </w:rPr>
        <w:t>2026年-2027年湖熟街道太阳能路灯养护项目</w:t>
      </w:r>
      <w:r>
        <w:rPr>
          <w:rFonts w:hint="eastAsia" w:ascii="等线" w:hAnsi="等线" w:eastAsia="等线"/>
          <w:b/>
          <w:bCs/>
          <w:color w:val="auto"/>
          <w:sz w:val="36"/>
          <w:szCs w:val="36"/>
          <w:highlight w:val="none"/>
        </w:rPr>
        <w:t>合同</w:t>
      </w:r>
    </w:p>
    <w:p w14:paraId="5E2EC80A">
      <w:pPr>
        <w:widowControl/>
        <w:jc w:val="left"/>
        <w:rPr>
          <w:rFonts w:hint="default"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甲方:</w:t>
      </w:r>
      <w:r>
        <w:rPr>
          <w:rFonts w:hint="default" w:ascii="Times New Roman" w:hAnsi="Times New Roman" w:cs="Times New Roman" w:eastAsiaTheme="minorEastAsia"/>
          <w:color w:val="auto"/>
          <w:kern w:val="0"/>
          <w:sz w:val="24"/>
          <w:szCs w:val="24"/>
          <w:highlight w:val="none"/>
          <w:lang w:eastAsia="zh-CN"/>
        </w:rPr>
        <w:t>南京市江宁区人民政府湖熟街道办事处</w:t>
      </w:r>
    </w:p>
    <w:p w14:paraId="5C173717">
      <w:pPr>
        <w:widowControl/>
        <w:jc w:val="left"/>
        <w:rPr>
          <w:rFonts w:hint="default"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乙方:</w:t>
      </w:r>
    </w:p>
    <w:p w14:paraId="26E86BE9">
      <w:pPr>
        <w:autoSpaceDE w:val="0"/>
        <w:autoSpaceDN w:val="0"/>
        <w:adjustRightInd w:val="0"/>
        <w:spacing w:line="240" w:lineRule="atLeast"/>
        <w:ind w:firstLine="480"/>
        <w:jc w:val="left"/>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lang w:val="zh-CN"/>
        </w:rPr>
        <w:t>根据《中华人民共和国政府采购法》、《中华人民共和国民法典》等法律法规的规定，甲乙双方按照采购招标结果签订本合同。</w:t>
      </w:r>
    </w:p>
    <w:p w14:paraId="13CD48D2">
      <w:pPr>
        <w:autoSpaceDE w:val="0"/>
        <w:autoSpaceDN w:val="0"/>
        <w:adjustRightInd w:val="0"/>
        <w:spacing w:line="240" w:lineRule="atLeast"/>
        <w:ind w:firstLine="482"/>
        <w:rPr>
          <w:rFonts w:hint="default" w:ascii="Times New Roman" w:hAnsi="Times New Roman" w:cs="Times New Roman" w:eastAsiaTheme="minorEastAsia"/>
          <w:color w:val="auto"/>
          <w:sz w:val="24"/>
          <w:szCs w:val="24"/>
          <w:lang w:val="zh-CN"/>
        </w:rPr>
      </w:pPr>
      <w:r>
        <w:rPr>
          <w:rFonts w:hint="default" w:ascii="Times New Roman" w:hAnsi="Times New Roman" w:cs="Times New Roman" w:eastAsiaTheme="minorEastAsia"/>
          <w:b/>
          <w:bCs/>
          <w:color w:val="auto"/>
          <w:sz w:val="24"/>
          <w:szCs w:val="24"/>
          <w:lang w:val="zh-CN"/>
        </w:rPr>
        <w:t>第一条 合同标的</w:t>
      </w:r>
      <w:r>
        <w:rPr>
          <w:rFonts w:hint="default" w:ascii="Times New Roman" w:hAnsi="Times New Roman" w:cs="Times New Roman" w:eastAsiaTheme="minorEastAsia"/>
          <w:color w:val="auto"/>
          <w:sz w:val="24"/>
          <w:szCs w:val="24"/>
          <w:lang w:val="zh-CN"/>
        </w:rPr>
        <w:t xml:space="preserve">  乙方根据甲方需求提供下列服务：</w:t>
      </w:r>
      <w:r>
        <w:rPr>
          <w:rFonts w:hint="default" w:ascii="Times New Roman" w:hAnsi="Times New Roman" w:cs="Times New Roman" w:eastAsiaTheme="minorEastAsia"/>
          <w:color w:val="auto"/>
          <w:sz w:val="24"/>
          <w:szCs w:val="24"/>
          <w:u w:val="single"/>
          <w:lang w:val="zh-CN"/>
        </w:rPr>
        <w:t xml:space="preserve">                    </w:t>
      </w:r>
      <w:r>
        <w:rPr>
          <w:rFonts w:hint="default" w:ascii="Times New Roman" w:hAnsi="Times New Roman" w:cs="Times New Roman" w:eastAsiaTheme="minorEastAsia"/>
          <w:color w:val="auto"/>
          <w:sz w:val="24"/>
          <w:szCs w:val="24"/>
          <w:lang w:val="zh-CN"/>
        </w:rPr>
        <w:t>，详见乙方投标文件。</w:t>
      </w:r>
    </w:p>
    <w:p w14:paraId="4C8A1026">
      <w:pPr>
        <w:autoSpaceDE w:val="0"/>
        <w:autoSpaceDN w:val="0"/>
        <w:adjustRightInd w:val="0"/>
        <w:spacing w:line="240" w:lineRule="atLeast"/>
        <w:ind w:firstLine="482"/>
        <w:jc w:val="left"/>
        <w:rPr>
          <w:rFonts w:hint="default" w:ascii="Times New Roman" w:hAnsi="Times New Roman" w:cs="Times New Roman" w:eastAsiaTheme="minorEastAsia"/>
          <w:color w:val="auto"/>
          <w:sz w:val="24"/>
          <w:szCs w:val="24"/>
          <w:lang w:val="zh-CN"/>
        </w:rPr>
      </w:pPr>
      <w:r>
        <w:rPr>
          <w:rFonts w:hint="default" w:ascii="Times New Roman" w:hAnsi="Times New Roman" w:cs="Times New Roman" w:eastAsiaTheme="minorEastAsia"/>
          <w:b/>
          <w:bCs/>
          <w:color w:val="auto"/>
          <w:sz w:val="24"/>
          <w:szCs w:val="24"/>
          <w:lang w:val="zh-CN"/>
        </w:rPr>
        <w:t>第二条 合同总价款</w:t>
      </w:r>
      <w:r>
        <w:rPr>
          <w:rFonts w:hint="default" w:ascii="Times New Roman" w:hAnsi="Times New Roman" w:cs="Times New Roman" w:eastAsiaTheme="minorEastAsia"/>
          <w:color w:val="auto"/>
          <w:sz w:val="24"/>
          <w:szCs w:val="24"/>
          <w:lang w:val="zh-CN"/>
        </w:rPr>
        <w:t xml:space="preserve">  本合同项下人民币总价款为___________（大写）人民币，分项价款在“投标报价表”中有明确规定。</w:t>
      </w:r>
    </w:p>
    <w:p w14:paraId="0DBCAEF7">
      <w:pPr>
        <w:spacing w:line="240" w:lineRule="atLeast"/>
        <w:ind w:firstLine="480"/>
        <w:rPr>
          <w:rFonts w:hint="default" w:ascii="Times New Roman" w:hAnsi="Times New Roman" w:cs="Times New Roman" w:eastAsiaTheme="minorEastAsia"/>
          <w:b/>
          <w:color w:val="auto"/>
          <w:sz w:val="24"/>
          <w:szCs w:val="24"/>
        </w:rPr>
      </w:pPr>
      <w:r>
        <w:rPr>
          <w:rFonts w:hint="default" w:ascii="Times New Roman" w:hAnsi="Times New Roman" w:cs="Times New Roman" w:eastAsiaTheme="minorEastAsia"/>
          <w:color w:val="auto"/>
          <w:sz w:val="24"/>
          <w:szCs w:val="24"/>
          <w:lang w:val="zh-CN"/>
        </w:rPr>
        <w:t>本合同总价款是</w:t>
      </w:r>
      <w:r>
        <w:rPr>
          <w:rFonts w:hint="default" w:ascii="Times New Roman" w:hAnsi="Times New Roman" w:cs="Times New Roman" w:eastAsiaTheme="minorEastAsia"/>
          <w:color w:val="auto"/>
          <w:kern w:val="0"/>
          <w:sz w:val="24"/>
          <w:szCs w:val="24"/>
          <w:lang w:val="zh-CN"/>
        </w:rPr>
        <w:t>完成本项目所发生的所有含税费用、支付给员工的工资和国家强制缴纳的各种社会保障资金</w:t>
      </w:r>
      <w:r>
        <w:rPr>
          <w:rFonts w:hint="default" w:ascii="Times New Roman" w:hAnsi="Times New Roman" w:cs="Times New Roman" w:eastAsiaTheme="minorEastAsia"/>
          <w:bCs/>
          <w:color w:val="auto"/>
          <w:sz w:val="24"/>
          <w:szCs w:val="24"/>
        </w:rPr>
        <w:t>，以</w:t>
      </w:r>
      <w:r>
        <w:rPr>
          <w:rFonts w:hint="default" w:ascii="Times New Roman" w:hAnsi="Times New Roman" w:cs="Times New Roman" w:eastAsiaTheme="minorEastAsia"/>
          <w:color w:val="auto"/>
          <w:sz w:val="24"/>
          <w:szCs w:val="24"/>
        </w:rPr>
        <w:t>及投标人认为需要的其他费用等</w:t>
      </w:r>
      <w:r>
        <w:rPr>
          <w:rFonts w:hint="default" w:ascii="Times New Roman" w:hAnsi="Times New Roman" w:cs="Times New Roman" w:eastAsiaTheme="minorEastAsia"/>
          <w:color w:val="auto"/>
          <w:sz w:val="24"/>
          <w:szCs w:val="24"/>
          <w:lang w:val="zh-CN"/>
        </w:rPr>
        <w:t>。</w:t>
      </w:r>
    </w:p>
    <w:p w14:paraId="28955AB6">
      <w:pPr>
        <w:autoSpaceDE w:val="0"/>
        <w:autoSpaceDN w:val="0"/>
        <w:adjustRightInd w:val="0"/>
        <w:spacing w:line="240" w:lineRule="atLeast"/>
        <w:ind w:firstLine="480"/>
        <w:jc w:val="left"/>
        <w:rPr>
          <w:rFonts w:hint="default" w:ascii="Times New Roman" w:hAnsi="Times New Roman" w:cs="Times New Roman" w:eastAsiaTheme="minorEastAsia"/>
          <w:color w:val="auto"/>
          <w:sz w:val="24"/>
          <w:szCs w:val="24"/>
          <w:lang w:val="zh-CN"/>
        </w:rPr>
      </w:pPr>
      <w:r>
        <w:rPr>
          <w:rFonts w:hint="default" w:ascii="Times New Roman" w:hAnsi="Times New Roman" w:cs="Times New Roman" w:eastAsiaTheme="minorEastAsia"/>
          <w:color w:val="auto"/>
          <w:sz w:val="24"/>
          <w:szCs w:val="24"/>
          <w:lang w:val="zh-CN"/>
        </w:rPr>
        <w:t>本合同执行期间合同总价款不变。</w:t>
      </w:r>
    </w:p>
    <w:p w14:paraId="26AB2BB2">
      <w:pPr>
        <w:autoSpaceDE w:val="0"/>
        <w:autoSpaceDN w:val="0"/>
        <w:adjustRightInd w:val="0"/>
        <w:spacing w:line="240" w:lineRule="atLeast"/>
        <w:ind w:firstLine="472" w:firstLineChars="196"/>
        <w:rPr>
          <w:rFonts w:hint="default" w:ascii="Times New Roman" w:hAnsi="Times New Roman" w:cs="Times New Roman" w:eastAsiaTheme="minorEastAsia"/>
          <w:color w:val="auto"/>
          <w:sz w:val="24"/>
          <w:szCs w:val="24"/>
          <w:lang w:val="zh-CN"/>
        </w:rPr>
      </w:pPr>
      <w:r>
        <w:rPr>
          <w:rFonts w:hint="default" w:ascii="Times New Roman" w:hAnsi="Times New Roman" w:cs="Times New Roman" w:eastAsiaTheme="minorEastAsia"/>
          <w:b/>
          <w:bCs/>
          <w:color w:val="auto"/>
          <w:sz w:val="24"/>
          <w:szCs w:val="24"/>
          <w:lang w:val="zh-CN"/>
        </w:rPr>
        <w:t>第三条 组成本合同的有关文件</w:t>
      </w:r>
      <w:r>
        <w:rPr>
          <w:rFonts w:hint="default" w:ascii="Times New Roman" w:hAnsi="Times New Roman" w:cs="Times New Roman" w:eastAsiaTheme="minorEastAsia"/>
          <w:color w:val="auto"/>
          <w:sz w:val="24"/>
          <w:szCs w:val="24"/>
          <w:lang w:val="zh-CN"/>
        </w:rPr>
        <w:t xml:space="preserve">  下列关于</w:t>
      </w:r>
      <w:r>
        <w:rPr>
          <w:rFonts w:hint="default" w:ascii="Times New Roman" w:hAnsi="Times New Roman" w:cs="Times New Roman" w:eastAsiaTheme="minorEastAsia"/>
          <w:b/>
          <w:color w:val="auto"/>
          <w:sz w:val="24"/>
          <w:szCs w:val="24"/>
          <w:u w:val="single"/>
          <w:lang w:val="zh-CN"/>
        </w:rPr>
        <w:t xml:space="preserve">                  </w:t>
      </w:r>
      <w:r>
        <w:rPr>
          <w:rFonts w:hint="default" w:ascii="Times New Roman" w:hAnsi="Times New Roman" w:cs="Times New Roman" w:eastAsiaTheme="minorEastAsia"/>
          <w:color w:val="auto"/>
          <w:sz w:val="24"/>
          <w:szCs w:val="24"/>
          <w:u w:val="single"/>
          <w:lang w:val="zh-CN"/>
        </w:rPr>
        <w:t>号</w:t>
      </w:r>
      <w:r>
        <w:rPr>
          <w:rFonts w:hint="default" w:ascii="Times New Roman" w:hAnsi="Times New Roman" w:cs="Times New Roman" w:eastAsiaTheme="minorEastAsia"/>
          <w:color w:val="auto"/>
          <w:sz w:val="24"/>
          <w:szCs w:val="24"/>
          <w:lang w:val="zh-CN"/>
        </w:rPr>
        <w:t>标（项目编号）的招投标文件或与本次采购活动方式相适应的文件及有关附件是本合同不可分割的组成部分，与本合同具有同等法律效力，这些文件包括但不限于：</w:t>
      </w:r>
    </w:p>
    <w:p w14:paraId="717D1EE9">
      <w:pPr>
        <w:autoSpaceDE w:val="0"/>
        <w:autoSpaceDN w:val="0"/>
        <w:adjustRightInd w:val="0"/>
        <w:spacing w:line="240" w:lineRule="atLeast"/>
        <w:ind w:firstLine="480"/>
        <w:jc w:val="left"/>
        <w:rPr>
          <w:rFonts w:hint="default" w:ascii="Times New Roman" w:hAnsi="Times New Roman" w:cs="Times New Roman" w:eastAsiaTheme="minorEastAsia"/>
          <w:color w:val="auto"/>
          <w:sz w:val="24"/>
          <w:szCs w:val="24"/>
          <w:lang w:val="zh-CN"/>
        </w:rPr>
      </w:pPr>
      <w:r>
        <w:rPr>
          <w:rFonts w:hint="default" w:ascii="Times New Roman" w:hAnsi="Times New Roman" w:cs="Times New Roman" w:eastAsiaTheme="minorEastAsia"/>
          <w:color w:val="auto"/>
          <w:sz w:val="24"/>
          <w:szCs w:val="24"/>
          <w:lang w:val="zh-CN"/>
        </w:rPr>
        <w:t>（1）乙方提供的投标文件和投标报价表</w:t>
      </w:r>
      <w:r>
        <w:rPr>
          <w:rFonts w:hint="default" w:ascii="Times New Roman" w:hAnsi="Times New Roman" w:cs="Times New Roman" w:eastAsiaTheme="minorEastAsia"/>
          <w:color w:val="auto"/>
          <w:sz w:val="24"/>
          <w:szCs w:val="24"/>
        </w:rPr>
        <w:t>（含分项报价表及供货一览表）</w:t>
      </w:r>
      <w:r>
        <w:rPr>
          <w:rFonts w:hint="default" w:ascii="Times New Roman" w:hAnsi="Times New Roman" w:cs="Times New Roman" w:eastAsiaTheme="minorEastAsia"/>
          <w:color w:val="auto"/>
          <w:sz w:val="24"/>
          <w:szCs w:val="24"/>
          <w:lang w:val="zh-CN"/>
        </w:rPr>
        <w:t>；</w:t>
      </w:r>
    </w:p>
    <w:p w14:paraId="4C1FBF16">
      <w:pPr>
        <w:autoSpaceDE w:val="0"/>
        <w:autoSpaceDN w:val="0"/>
        <w:adjustRightInd w:val="0"/>
        <w:spacing w:line="240" w:lineRule="atLeast"/>
        <w:ind w:firstLine="480"/>
        <w:jc w:val="left"/>
        <w:rPr>
          <w:rFonts w:hint="default" w:ascii="Times New Roman" w:hAnsi="Times New Roman" w:cs="Times New Roman" w:eastAsiaTheme="minorEastAsia"/>
          <w:color w:val="auto"/>
          <w:sz w:val="24"/>
          <w:szCs w:val="24"/>
          <w:lang w:val="zh-CN"/>
        </w:rPr>
      </w:pPr>
      <w:r>
        <w:rPr>
          <w:rFonts w:hint="default" w:ascii="Times New Roman" w:hAnsi="Times New Roman" w:cs="Times New Roman" w:eastAsiaTheme="minorEastAsia"/>
          <w:color w:val="auto"/>
          <w:sz w:val="24"/>
          <w:szCs w:val="24"/>
          <w:lang w:val="zh-CN"/>
        </w:rPr>
        <w:t>（2）技术规格响应表；</w:t>
      </w:r>
    </w:p>
    <w:p w14:paraId="30859995">
      <w:pPr>
        <w:autoSpaceDE w:val="0"/>
        <w:autoSpaceDN w:val="0"/>
        <w:adjustRightInd w:val="0"/>
        <w:spacing w:line="240" w:lineRule="atLeast"/>
        <w:ind w:firstLine="480"/>
        <w:jc w:val="left"/>
        <w:rPr>
          <w:rFonts w:hint="default" w:ascii="Times New Roman" w:hAnsi="Times New Roman" w:cs="Times New Roman" w:eastAsiaTheme="minorEastAsia"/>
          <w:color w:val="auto"/>
          <w:sz w:val="24"/>
          <w:szCs w:val="24"/>
          <w:lang w:val="zh-CN"/>
        </w:rPr>
      </w:pPr>
      <w:r>
        <w:rPr>
          <w:rFonts w:hint="default" w:ascii="Times New Roman" w:hAnsi="Times New Roman" w:cs="Times New Roman" w:eastAsiaTheme="minorEastAsia"/>
          <w:color w:val="auto"/>
          <w:sz w:val="24"/>
          <w:szCs w:val="24"/>
          <w:lang w:val="zh-CN"/>
        </w:rPr>
        <w:t>（3）投标承诺/服务承诺；</w:t>
      </w:r>
    </w:p>
    <w:p w14:paraId="6EB75FD4">
      <w:pPr>
        <w:autoSpaceDE w:val="0"/>
        <w:autoSpaceDN w:val="0"/>
        <w:adjustRightInd w:val="0"/>
        <w:spacing w:line="240" w:lineRule="atLeast"/>
        <w:ind w:firstLine="480"/>
        <w:jc w:val="left"/>
        <w:rPr>
          <w:rFonts w:hint="default" w:ascii="Times New Roman" w:hAnsi="Times New Roman" w:cs="Times New Roman" w:eastAsiaTheme="minorEastAsia"/>
          <w:color w:val="auto"/>
          <w:sz w:val="24"/>
          <w:szCs w:val="24"/>
          <w:lang w:val="zh-CN"/>
        </w:rPr>
      </w:pPr>
      <w:r>
        <w:rPr>
          <w:rFonts w:hint="default" w:ascii="Times New Roman" w:hAnsi="Times New Roman" w:cs="Times New Roman" w:eastAsiaTheme="minorEastAsia"/>
          <w:color w:val="auto"/>
          <w:sz w:val="24"/>
          <w:szCs w:val="24"/>
          <w:lang w:val="zh-CN"/>
        </w:rPr>
        <w:t>（4）中标通知书；</w:t>
      </w:r>
    </w:p>
    <w:p w14:paraId="01FE43C4">
      <w:pPr>
        <w:autoSpaceDE w:val="0"/>
        <w:autoSpaceDN w:val="0"/>
        <w:adjustRightInd w:val="0"/>
        <w:spacing w:line="240" w:lineRule="atLeast"/>
        <w:ind w:firstLine="480"/>
        <w:jc w:val="left"/>
        <w:rPr>
          <w:rFonts w:hint="default" w:ascii="Times New Roman" w:hAnsi="Times New Roman" w:cs="Times New Roman" w:eastAsiaTheme="minorEastAsia"/>
          <w:color w:val="auto"/>
          <w:sz w:val="24"/>
          <w:szCs w:val="24"/>
          <w:lang w:val="zh-CN"/>
        </w:rPr>
      </w:pPr>
      <w:r>
        <w:rPr>
          <w:rFonts w:hint="default" w:ascii="Times New Roman" w:hAnsi="Times New Roman" w:cs="Times New Roman" w:eastAsiaTheme="minorEastAsia"/>
          <w:color w:val="auto"/>
          <w:sz w:val="24"/>
          <w:szCs w:val="24"/>
          <w:lang w:val="zh-CN"/>
        </w:rPr>
        <w:t>（5）甲乙双方商定的其他文件等。</w:t>
      </w:r>
    </w:p>
    <w:p w14:paraId="54DE9F29">
      <w:pPr>
        <w:autoSpaceDE w:val="0"/>
        <w:autoSpaceDN w:val="0"/>
        <w:adjustRightInd w:val="0"/>
        <w:spacing w:line="240" w:lineRule="atLeast"/>
        <w:ind w:firstLine="482"/>
        <w:jc w:val="left"/>
        <w:rPr>
          <w:rFonts w:hint="default" w:ascii="Times New Roman" w:hAnsi="Times New Roman" w:cs="Times New Roman" w:eastAsiaTheme="minorEastAsia"/>
          <w:b/>
          <w:bCs/>
          <w:color w:val="auto"/>
          <w:sz w:val="24"/>
          <w:szCs w:val="24"/>
          <w:lang w:val="zh-CN"/>
        </w:rPr>
      </w:pPr>
      <w:r>
        <w:rPr>
          <w:rFonts w:hint="default" w:ascii="Times New Roman" w:hAnsi="Times New Roman" w:cs="Times New Roman" w:eastAsiaTheme="minorEastAsia"/>
          <w:b/>
          <w:bCs/>
          <w:color w:val="auto"/>
          <w:sz w:val="24"/>
          <w:szCs w:val="24"/>
          <w:lang w:val="zh-CN"/>
        </w:rPr>
        <w:t>第四条 权利保证</w:t>
      </w:r>
    </w:p>
    <w:p w14:paraId="0762BDD6">
      <w:pPr>
        <w:autoSpaceDE w:val="0"/>
        <w:autoSpaceDN w:val="0"/>
        <w:adjustRightInd w:val="0"/>
        <w:ind w:firstLine="480"/>
        <w:jc w:val="left"/>
        <w:rPr>
          <w:rFonts w:hint="default" w:ascii="Times New Roman" w:hAnsi="Times New Roman" w:cs="Times New Roman" w:eastAsiaTheme="minorEastAsia"/>
          <w:color w:val="auto"/>
          <w:sz w:val="24"/>
          <w:szCs w:val="24"/>
          <w:lang w:val="zh-CN"/>
        </w:rPr>
      </w:pPr>
      <w:r>
        <w:rPr>
          <w:rFonts w:hint="default" w:ascii="Times New Roman" w:hAnsi="Times New Roman" w:cs="Times New Roman" w:eastAsiaTheme="minorEastAsia"/>
          <w:color w:val="auto"/>
          <w:sz w:val="24"/>
          <w:szCs w:val="24"/>
          <w:lang w:val="zh-CN"/>
        </w:rPr>
        <w:t>乙方应保证甲方在使用该服务或其任何一部分时不受第三方提出侵犯其专利权、版权、商标权或其他权利的起诉。一旦出现侵权，乙方应承担全部责任。</w:t>
      </w:r>
    </w:p>
    <w:p w14:paraId="6B5EF1C4">
      <w:pPr>
        <w:autoSpaceDE w:val="0"/>
        <w:autoSpaceDN w:val="0"/>
        <w:adjustRightInd w:val="0"/>
        <w:ind w:firstLine="482"/>
        <w:jc w:val="left"/>
        <w:rPr>
          <w:rFonts w:hint="default" w:ascii="Times New Roman" w:hAnsi="Times New Roman" w:cs="Times New Roman" w:eastAsiaTheme="minorEastAsia"/>
          <w:b/>
          <w:bCs/>
          <w:color w:val="auto"/>
          <w:sz w:val="24"/>
          <w:szCs w:val="24"/>
          <w:lang w:val="zh-CN"/>
        </w:rPr>
      </w:pPr>
      <w:r>
        <w:rPr>
          <w:rFonts w:hint="default" w:ascii="Times New Roman" w:hAnsi="Times New Roman" w:cs="Times New Roman" w:eastAsiaTheme="minorEastAsia"/>
          <w:b/>
          <w:bCs/>
          <w:color w:val="auto"/>
          <w:sz w:val="24"/>
          <w:szCs w:val="24"/>
          <w:lang w:val="zh-CN"/>
        </w:rPr>
        <w:t>第五条 质量保证</w:t>
      </w:r>
    </w:p>
    <w:p w14:paraId="68EAD0A1">
      <w:pPr>
        <w:autoSpaceDE w:val="0"/>
        <w:autoSpaceDN w:val="0"/>
        <w:adjustRightInd w:val="0"/>
        <w:ind w:firstLine="480"/>
        <w:jc w:val="left"/>
        <w:rPr>
          <w:rFonts w:hint="default" w:ascii="Times New Roman" w:hAnsi="Times New Roman" w:cs="Times New Roman" w:eastAsiaTheme="minorEastAsia"/>
          <w:color w:val="auto"/>
          <w:sz w:val="24"/>
          <w:szCs w:val="24"/>
          <w:lang w:val="zh-CN"/>
        </w:rPr>
      </w:pPr>
      <w:r>
        <w:rPr>
          <w:rFonts w:hint="default" w:ascii="Times New Roman" w:hAnsi="Times New Roman" w:cs="Times New Roman" w:eastAsiaTheme="minorEastAsia"/>
          <w:color w:val="auto"/>
          <w:sz w:val="24"/>
          <w:szCs w:val="24"/>
          <w:lang w:val="zh-CN"/>
        </w:rPr>
        <w:t>乙方所提供的服务的技术规格应与招标文件规定的技术规格及所附的“技术条款偏离表”相一致；若技术性能无特殊说明，则按国家有关部门最新颁布的标准及规范为准。</w:t>
      </w:r>
    </w:p>
    <w:p w14:paraId="03861CFC">
      <w:pPr>
        <w:autoSpaceDE w:val="0"/>
        <w:autoSpaceDN w:val="0"/>
        <w:adjustRightInd w:val="0"/>
        <w:ind w:firstLine="482"/>
        <w:jc w:val="left"/>
        <w:rPr>
          <w:rFonts w:hint="default" w:ascii="Times New Roman" w:hAnsi="Times New Roman" w:cs="Times New Roman" w:eastAsiaTheme="minorEastAsia"/>
          <w:b/>
          <w:bCs/>
          <w:color w:val="auto"/>
          <w:sz w:val="24"/>
          <w:szCs w:val="24"/>
          <w:lang w:val="zh-CN"/>
        </w:rPr>
      </w:pPr>
      <w:r>
        <w:rPr>
          <w:rFonts w:hint="default" w:ascii="Times New Roman" w:hAnsi="Times New Roman" w:cs="Times New Roman" w:eastAsiaTheme="minorEastAsia"/>
          <w:b/>
          <w:bCs/>
          <w:color w:val="auto"/>
          <w:sz w:val="24"/>
          <w:szCs w:val="24"/>
          <w:lang w:val="zh-CN"/>
        </w:rPr>
        <w:t>第六条 交付和验收</w:t>
      </w:r>
    </w:p>
    <w:p w14:paraId="2482185B">
      <w:pPr>
        <w:autoSpaceDE w:val="0"/>
        <w:autoSpaceDN w:val="0"/>
        <w:adjustRightInd w:val="0"/>
        <w:ind w:firstLine="480"/>
        <w:jc w:val="left"/>
        <w:rPr>
          <w:rFonts w:hint="default" w:ascii="Times New Roman" w:hAnsi="Times New Roman" w:cs="Times New Roman" w:eastAsiaTheme="minorEastAsia"/>
          <w:color w:val="auto"/>
          <w:sz w:val="24"/>
          <w:szCs w:val="24"/>
          <w:u w:val="single"/>
          <w:lang w:val="zh-CN"/>
        </w:rPr>
      </w:pPr>
      <w:r>
        <w:rPr>
          <w:rFonts w:hint="default" w:ascii="Times New Roman" w:hAnsi="Times New Roman" w:cs="Times New Roman" w:eastAsiaTheme="minorEastAsia"/>
          <w:color w:val="auto"/>
          <w:sz w:val="24"/>
          <w:szCs w:val="24"/>
          <w:lang w:val="zh-CN"/>
        </w:rPr>
        <w:t>1、乙方应当在</w:t>
      </w:r>
      <w:r>
        <w:rPr>
          <w:rFonts w:hint="default" w:ascii="Times New Roman" w:hAnsi="Times New Roman" w:cs="Times New Roman" w:eastAsiaTheme="minorEastAsia"/>
          <w:b/>
          <w:color w:val="auto"/>
          <w:sz w:val="24"/>
          <w:szCs w:val="24"/>
          <w:lang w:val="zh-CN"/>
        </w:rPr>
        <w:t>合同签订后      天内</w:t>
      </w:r>
      <w:r>
        <w:rPr>
          <w:rFonts w:hint="default" w:ascii="Times New Roman" w:hAnsi="Times New Roman" w:cs="Times New Roman" w:eastAsiaTheme="minorEastAsia"/>
          <w:color w:val="auto"/>
          <w:sz w:val="24"/>
          <w:szCs w:val="24"/>
          <w:lang w:val="zh-CN"/>
        </w:rPr>
        <w:t>完成服务事项。</w:t>
      </w:r>
    </w:p>
    <w:p w14:paraId="4BCEB0D4">
      <w:pPr>
        <w:autoSpaceDE w:val="0"/>
        <w:autoSpaceDN w:val="0"/>
        <w:adjustRightInd w:val="0"/>
        <w:ind w:firstLine="480"/>
        <w:jc w:val="left"/>
        <w:rPr>
          <w:rFonts w:hint="default" w:ascii="Times New Roman" w:hAnsi="Times New Roman" w:cs="Times New Roman" w:eastAsiaTheme="minorEastAsia"/>
          <w:color w:val="auto"/>
          <w:sz w:val="24"/>
          <w:szCs w:val="24"/>
          <w:lang w:val="zh-CN"/>
        </w:rPr>
      </w:pPr>
      <w:r>
        <w:rPr>
          <w:rFonts w:hint="default" w:ascii="Times New Roman" w:hAnsi="Times New Roman" w:cs="Times New Roman" w:eastAsiaTheme="minorEastAsia"/>
          <w:color w:val="auto"/>
          <w:sz w:val="24"/>
          <w:szCs w:val="24"/>
          <w:lang w:val="zh-CN"/>
        </w:rPr>
        <w:t>2、验收标准：按行业通行标准和乙方投标文件的承诺（详见合同附件载明的标准，并不低于国家相关标准）。</w:t>
      </w:r>
    </w:p>
    <w:p w14:paraId="6D9C97D5">
      <w:pPr>
        <w:autoSpaceDE w:val="0"/>
        <w:autoSpaceDN w:val="0"/>
        <w:adjustRightInd w:val="0"/>
        <w:ind w:firstLine="482"/>
        <w:jc w:val="left"/>
        <w:rPr>
          <w:rFonts w:hint="default" w:ascii="Times New Roman" w:hAnsi="Times New Roman" w:cs="Times New Roman" w:eastAsiaTheme="minorEastAsia"/>
          <w:b/>
          <w:bCs/>
          <w:color w:val="auto"/>
          <w:sz w:val="24"/>
          <w:szCs w:val="24"/>
          <w:lang w:val="zh-CN"/>
        </w:rPr>
      </w:pPr>
      <w:r>
        <w:rPr>
          <w:rFonts w:hint="default" w:ascii="Times New Roman" w:hAnsi="Times New Roman" w:cs="Times New Roman" w:eastAsiaTheme="minorEastAsia"/>
          <w:b/>
          <w:bCs/>
          <w:color w:val="auto"/>
          <w:sz w:val="24"/>
          <w:szCs w:val="24"/>
          <w:lang w:val="zh-CN"/>
        </w:rPr>
        <w:t>第七条 履约保证金：无</w:t>
      </w:r>
    </w:p>
    <w:p w14:paraId="3A1A7E51">
      <w:pPr>
        <w:autoSpaceDE w:val="0"/>
        <w:autoSpaceDN w:val="0"/>
        <w:adjustRightInd w:val="0"/>
        <w:ind w:firstLine="482"/>
        <w:jc w:val="left"/>
        <w:rPr>
          <w:rFonts w:hint="default" w:ascii="Times New Roman" w:hAnsi="Times New Roman" w:cs="Times New Roman" w:eastAsiaTheme="minorEastAsia"/>
          <w:b/>
          <w:bCs/>
          <w:i/>
          <w:iCs/>
          <w:color w:val="auto"/>
          <w:sz w:val="24"/>
          <w:szCs w:val="24"/>
          <w:lang w:val="zh-CN"/>
        </w:rPr>
      </w:pPr>
      <w:r>
        <w:rPr>
          <w:rFonts w:hint="default" w:ascii="Times New Roman" w:hAnsi="Times New Roman" w:cs="Times New Roman" w:eastAsiaTheme="minorEastAsia"/>
          <w:b/>
          <w:bCs/>
          <w:color w:val="auto"/>
          <w:sz w:val="24"/>
          <w:szCs w:val="24"/>
          <w:lang w:val="zh-CN"/>
        </w:rPr>
        <w:t>第八条 合同款支付</w:t>
      </w:r>
    </w:p>
    <w:p w14:paraId="7D40932E">
      <w:pPr>
        <w:autoSpaceDE w:val="0"/>
        <w:autoSpaceDN w:val="0"/>
        <w:adjustRightInd w:val="0"/>
        <w:ind w:firstLine="480"/>
        <w:jc w:val="left"/>
        <w:rPr>
          <w:rFonts w:hint="default" w:ascii="Times New Roman" w:hAnsi="Times New Roman" w:cs="Times New Roman" w:eastAsiaTheme="minorEastAsia"/>
          <w:color w:val="auto"/>
          <w:sz w:val="24"/>
          <w:szCs w:val="24"/>
          <w:lang w:val="zh-CN"/>
        </w:rPr>
      </w:pPr>
      <w:r>
        <w:rPr>
          <w:rFonts w:hint="default" w:ascii="Times New Roman" w:hAnsi="Times New Roman" w:cs="Times New Roman" w:eastAsiaTheme="minorEastAsia"/>
          <w:color w:val="auto"/>
          <w:sz w:val="24"/>
          <w:szCs w:val="24"/>
          <w:lang w:val="zh-CN"/>
        </w:rPr>
        <w:t>1、本合同项下所有款项均以人民币支付。</w:t>
      </w:r>
    </w:p>
    <w:p w14:paraId="79E93F72">
      <w:pPr>
        <w:autoSpaceDE w:val="0"/>
        <w:autoSpaceDN w:val="0"/>
        <w:adjustRightInd w:val="0"/>
        <w:ind w:firstLine="480"/>
        <w:jc w:val="left"/>
        <w:rPr>
          <w:rFonts w:hint="default" w:ascii="Times New Roman" w:hAnsi="Times New Roman" w:cs="Times New Roman" w:eastAsiaTheme="minorEastAsia"/>
          <w:color w:val="auto"/>
          <w:sz w:val="24"/>
          <w:szCs w:val="24"/>
          <w:lang w:val="zh-CN"/>
        </w:rPr>
      </w:pPr>
      <w:r>
        <w:rPr>
          <w:rFonts w:hint="default" w:ascii="Times New Roman" w:hAnsi="Times New Roman" w:cs="Times New Roman" w:eastAsiaTheme="minorEastAsia"/>
          <w:color w:val="auto"/>
          <w:sz w:val="24"/>
          <w:szCs w:val="24"/>
          <w:lang w:val="zh-CN"/>
        </w:rPr>
        <w:t>2、本合同项下的采购资金由甲方自行支付，乙方向甲方开具发票。</w:t>
      </w:r>
    </w:p>
    <w:p w14:paraId="7CB487F6">
      <w:pPr>
        <w:ind w:firstLine="482"/>
        <w:rPr>
          <w:rFonts w:hint="default" w:ascii="Times New Roman" w:hAnsi="Times New Roman" w:cs="Times New Roman" w:eastAsiaTheme="minorEastAsia"/>
          <w:b/>
          <w:color w:val="auto"/>
          <w:sz w:val="24"/>
          <w:szCs w:val="24"/>
          <w:lang w:val="zh-CN"/>
        </w:rPr>
      </w:pPr>
      <w:r>
        <w:rPr>
          <w:rFonts w:hint="default" w:ascii="Times New Roman" w:hAnsi="Times New Roman" w:cs="Times New Roman" w:eastAsiaTheme="minorEastAsia"/>
          <w:b/>
          <w:color w:val="auto"/>
          <w:sz w:val="24"/>
          <w:szCs w:val="24"/>
          <w:lang w:val="zh-CN"/>
        </w:rPr>
        <w:t>3、付款条件：</w:t>
      </w:r>
    </w:p>
    <w:p w14:paraId="77ECEDDD">
      <w:pPr>
        <w:widowControl/>
        <w:adjustRightInd w:val="0"/>
        <w:ind w:firstLine="480"/>
        <w:jc w:val="left"/>
        <w:rPr>
          <w:rFonts w:hint="default" w:ascii="Times New Roman" w:hAnsi="Times New Roman" w:cs="Times New Roman" w:eastAsiaTheme="minorEastAsia"/>
          <w:color w:val="auto"/>
          <w:kern w:val="0"/>
          <w:sz w:val="24"/>
          <w:szCs w:val="24"/>
          <w:lang w:val="zh-CN"/>
        </w:rPr>
      </w:pPr>
      <w:r>
        <w:rPr>
          <w:rFonts w:hint="default" w:ascii="Times New Roman" w:hAnsi="Times New Roman" w:cs="Times New Roman" w:eastAsiaTheme="minorEastAsia"/>
          <w:color w:val="auto"/>
          <w:kern w:val="0"/>
          <w:sz w:val="24"/>
          <w:szCs w:val="24"/>
          <w:lang w:val="zh-CN"/>
        </w:rPr>
        <w:t>(1) 本合同服务期为：服务期</w:t>
      </w:r>
      <w:r>
        <w:rPr>
          <w:rFonts w:hint="eastAsia" w:ascii="Times New Roman" w:hAnsi="Times New Roman" w:cs="Times New Roman" w:eastAsiaTheme="minorEastAsia"/>
          <w:color w:val="auto"/>
          <w:kern w:val="0"/>
          <w:sz w:val="24"/>
          <w:szCs w:val="24"/>
          <w:lang w:val="en-US" w:eastAsia="zh-CN"/>
        </w:rPr>
        <w:t>2</w:t>
      </w:r>
      <w:r>
        <w:rPr>
          <w:rFonts w:hint="default" w:ascii="Times New Roman" w:hAnsi="Times New Roman" w:cs="Times New Roman" w:eastAsiaTheme="minorEastAsia"/>
          <w:color w:val="auto"/>
          <w:kern w:val="0"/>
          <w:sz w:val="24"/>
          <w:szCs w:val="24"/>
          <w:lang w:val="zh-CN"/>
        </w:rPr>
        <w:t>年。</w:t>
      </w:r>
    </w:p>
    <w:p w14:paraId="4ABB3382">
      <w:pPr>
        <w:widowControl/>
        <w:adjustRightInd w:val="0"/>
        <w:ind w:firstLine="480"/>
        <w:jc w:val="left"/>
        <w:rPr>
          <w:rFonts w:hint="default" w:ascii="Times New Roman" w:hAnsi="Times New Roman" w:cs="Times New Roman" w:eastAsiaTheme="minorEastAsia"/>
          <w:b/>
          <w:bCs/>
          <w:color w:val="auto"/>
          <w:kern w:val="0"/>
          <w:sz w:val="24"/>
          <w:szCs w:val="24"/>
          <w:lang w:val="en-US" w:eastAsia="zh-CN"/>
        </w:rPr>
      </w:pPr>
      <w:r>
        <w:rPr>
          <w:rFonts w:hint="default" w:ascii="Times New Roman" w:hAnsi="Times New Roman" w:cs="Times New Roman" w:eastAsiaTheme="minorEastAsia"/>
          <w:b/>
          <w:bCs/>
          <w:color w:val="auto"/>
          <w:kern w:val="0"/>
          <w:sz w:val="24"/>
          <w:szCs w:val="24"/>
          <w:lang w:val="zh-CN"/>
        </w:rPr>
        <w:t>(2)按年度结算</w:t>
      </w:r>
      <w:r>
        <w:rPr>
          <w:rFonts w:hint="eastAsia" w:ascii="Times New Roman" w:hAnsi="Times New Roman" w:cs="Times New Roman" w:eastAsiaTheme="minorEastAsia"/>
          <w:b/>
          <w:bCs/>
          <w:color w:val="auto"/>
          <w:kern w:val="0"/>
          <w:sz w:val="24"/>
          <w:szCs w:val="24"/>
          <w:lang w:val="zh-CN"/>
        </w:rPr>
        <w:t>：</w:t>
      </w:r>
      <w:r>
        <w:rPr>
          <w:rFonts w:hint="default" w:ascii="Times New Roman" w:hAnsi="Times New Roman" w:cs="Times New Roman" w:eastAsiaTheme="minorEastAsia"/>
          <w:b/>
          <w:bCs/>
          <w:color w:val="auto"/>
          <w:kern w:val="0"/>
          <w:sz w:val="24"/>
          <w:szCs w:val="24"/>
          <w:lang w:val="zh-CN"/>
        </w:rPr>
        <w:t>服务期满半年后，支付该年度合同价款的 50%；该年度服务期满并经甲方考核合格后，付清该年度剩余价款。</w:t>
      </w:r>
    </w:p>
    <w:p w14:paraId="4F81D91C">
      <w:pPr>
        <w:autoSpaceDE w:val="0"/>
        <w:autoSpaceDN w:val="0"/>
        <w:adjustRightInd w:val="0"/>
        <w:ind w:firstLine="482"/>
        <w:jc w:val="left"/>
        <w:rPr>
          <w:rFonts w:hint="default" w:ascii="Times New Roman" w:hAnsi="Times New Roman" w:cs="Times New Roman" w:eastAsiaTheme="minorEastAsia"/>
          <w:b/>
          <w:bCs/>
          <w:color w:val="auto"/>
          <w:sz w:val="24"/>
          <w:szCs w:val="24"/>
          <w:lang w:val="zh-CN"/>
        </w:rPr>
      </w:pPr>
      <w:r>
        <w:rPr>
          <w:rFonts w:hint="default" w:ascii="Times New Roman" w:hAnsi="Times New Roman" w:cs="Times New Roman" w:eastAsiaTheme="minorEastAsia"/>
          <w:b/>
          <w:bCs/>
          <w:color w:val="auto"/>
          <w:sz w:val="24"/>
          <w:szCs w:val="24"/>
          <w:lang w:val="zh-CN"/>
        </w:rPr>
        <w:t>第九条 违约责任</w:t>
      </w:r>
    </w:p>
    <w:p w14:paraId="60B92D83">
      <w:pPr>
        <w:widowControl/>
        <w:adjustRightInd w:val="0"/>
        <w:ind w:firstLine="480"/>
        <w:jc w:val="left"/>
        <w:rPr>
          <w:rFonts w:hint="default" w:ascii="Times New Roman" w:hAnsi="Times New Roman" w:cs="Times New Roman" w:eastAsiaTheme="minorEastAsia"/>
          <w:color w:val="auto"/>
          <w:kern w:val="0"/>
          <w:sz w:val="24"/>
          <w:szCs w:val="24"/>
          <w:lang w:val="zh-CN"/>
        </w:rPr>
      </w:pPr>
      <w:r>
        <w:rPr>
          <w:rFonts w:hint="default" w:ascii="Times New Roman" w:hAnsi="Times New Roman" w:cs="Times New Roman" w:eastAsiaTheme="minorEastAsia"/>
          <w:color w:val="auto"/>
          <w:kern w:val="0"/>
          <w:sz w:val="24"/>
          <w:szCs w:val="24"/>
          <w:lang w:val="zh-CN"/>
        </w:rPr>
        <w:t>１、甲方无正当理由拒收服务、拒付服务款的，由甲方向乙方偿付合同总价的5%违约金。</w:t>
      </w:r>
    </w:p>
    <w:p w14:paraId="7EDB7B1D">
      <w:pPr>
        <w:widowControl/>
        <w:adjustRightInd w:val="0"/>
        <w:ind w:firstLine="480"/>
        <w:jc w:val="left"/>
        <w:rPr>
          <w:rFonts w:hint="default" w:ascii="Times New Roman" w:hAnsi="Times New Roman" w:cs="Times New Roman" w:eastAsiaTheme="minorEastAsia"/>
          <w:color w:val="auto"/>
          <w:kern w:val="0"/>
          <w:sz w:val="24"/>
          <w:szCs w:val="24"/>
          <w:lang w:val="zh-CN"/>
        </w:rPr>
      </w:pPr>
      <w:r>
        <w:rPr>
          <w:rFonts w:hint="default" w:ascii="Times New Roman" w:hAnsi="Times New Roman" w:cs="Times New Roman" w:eastAsiaTheme="minorEastAsia"/>
          <w:color w:val="auto"/>
          <w:kern w:val="0"/>
          <w:sz w:val="24"/>
          <w:szCs w:val="24"/>
          <w:lang w:val="zh-CN"/>
        </w:rPr>
        <w:t>２、甲方未按合同规定的期限向乙方支付货款的，每逾期1天甲方向乙方偿付欠款总额的5‰滞纳金，但累计滞纳金总额不超过欠款总额的5% 。</w:t>
      </w:r>
    </w:p>
    <w:p w14:paraId="600882C2">
      <w:pPr>
        <w:widowControl/>
        <w:adjustRightInd w:val="0"/>
        <w:ind w:firstLine="480"/>
        <w:jc w:val="left"/>
        <w:rPr>
          <w:rFonts w:hint="default" w:ascii="Times New Roman" w:hAnsi="Times New Roman" w:cs="Times New Roman" w:eastAsiaTheme="minorEastAsia"/>
          <w:color w:val="auto"/>
          <w:kern w:val="0"/>
          <w:sz w:val="24"/>
          <w:szCs w:val="24"/>
          <w:lang w:val="zh-CN"/>
        </w:rPr>
      </w:pPr>
      <w:r>
        <w:rPr>
          <w:rFonts w:hint="default" w:ascii="Times New Roman" w:hAnsi="Times New Roman" w:cs="Times New Roman" w:eastAsiaTheme="minorEastAsia"/>
          <w:color w:val="auto"/>
          <w:kern w:val="0"/>
          <w:sz w:val="24"/>
          <w:szCs w:val="24"/>
          <w:lang w:val="zh-CN"/>
        </w:rPr>
        <w:t>３、如乙方不能交付服务、完成安装调试的，乙方应向甲方支付合同总价5%的违约金。</w:t>
      </w:r>
    </w:p>
    <w:p w14:paraId="2E56E5B4">
      <w:pPr>
        <w:widowControl/>
        <w:adjustRightInd w:val="0"/>
        <w:ind w:firstLine="480"/>
        <w:jc w:val="left"/>
        <w:rPr>
          <w:rFonts w:hint="default" w:ascii="Times New Roman" w:hAnsi="Times New Roman" w:cs="Times New Roman" w:eastAsiaTheme="minorEastAsia"/>
          <w:color w:val="auto"/>
          <w:kern w:val="0"/>
          <w:sz w:val="24"/>
          <w:szCs w:val="24"/>
          <w:lang w:val="zh-CN"/>
        </w:rPr>
      </w:pPr>
      <w:r>
        <w:rPr>
          <w:rFonts w:hint="default" w:ascii="Times New Roman" w:hAnsi="Times New Roman" w:cs="Times New Roman" w:eastAsiaTheme="minorEastAsia"/>
          <w:color w:val="auto"/>
          <w:kern w:val="0"/>
          <w:sz w:val="24"/>
          <w:szCs w:val="24"/>
          <w:lang w:val="zh-CN"/>
        </w:rPr>
        <w:t>４、乙方逾期交付的，每逾期1天，乙方向甲方偿付合同总额的5‰的滞纳金。如乙方逾期交付达10天，甲方有权解除合同，解除合同的通知自到达乙方时生效，</w:t>
      </w:r>
      <w:r>
        <w:rPr>
          <w:rFonts w:hint="default" w:ascii="Times New Roman" w:hAnsi="Times New Roman" w:cs="Times New Roman" w:eastAsiaTheme="minorEastAsia"/>
          <w:color w:val="auto"/>
          <w:kern w:val="0"/>
          <w:sz w:val="24"/>
          <w:szCs w:val="24"/>
        </w:rPr>
        <w:t>并乙方按上述第3款承担违约责任。</w:t>
      </w:r>
    </w:p>
    <w:p w14:paraId="4EC890E9">
      <w:pPr>
        <w:widowControl/>
        <w:adjustRightInd w:val="0"/>
        <w:ind w:firstLine="480"/>
        <w:jc w:val="left"/>
        <w:rPr>
          <w:rFonts w:hint="default" w:ascii="Times New Roman" w:hAnsi="Times New Roman" w:cs="Times New Roman" w:eastAsiaTheme="minorEastAsia"/>
          <w:color w:val="auto"/>
          <w:kern w:val="0"/>
          <w:sz w:val="24"/>
          <w:szCs w:val="24"/>
          <w:lang w:val="zh-CN"/>
        </w:rPr>
      </w:pPr>
      <w:r>
        <w:rPr>
          <w:rFonts w:hint="default" w:ascii="Times New Roman" w:hAnsi="Times New Roman" w:cs="Times New Roman" w:eastAsiaTheme="minorEastAsia"/>
          <w:color w:val="auto"/>
          <w:kern w:val="0"/>
          <w:sz w:val="24"/>
          <w:szCs w:val="24"/>
          <w:lang w:val="zh-CN"/>
        </w:rPr>
        <w:t>５、乙方所交付的服务不符合合同规定的，甲方有权拒收。甲方拒收的，乙方应向甲方支付合同总款5%的违约金。甲方未拒收的，招标代理机构发现后将向有关部门反映，并责成乙方按照采购结果提供服务，同时视情给予不退还部分或全部履约保证金处理。</w:t>
      </w:r>
    </w:p>
    <w:p w14:paraId="4C56197D">
      <w:pPr>
        <w:widowControl/>
        <w:adjustRightInd w:val="0"/>
        <w:ind w:firstLine="480"/>
        <w:jc w:val="left"/>
        <w:rPr>
          <w:rFonts w:hint="default" w:ascii="Times New Roman" w:hAnsi="Times New Roman" w:cs="Times New Roman" w:eastAsiaTheme="minorEastAsia"/>
          <w:color w:val="auto"/>
          <w:kern w:val="0"/>
          <w:sz w:val="24"/>
          <w:szCs w:val="24"/>
          <w:lang w:val="zh-CN"/>
        </w:rPr>
      </w:pPr>
      <w:r>
        <w:rPr>
          <w:rFonts w:hint="default" w:ascii="Times New Roman" w:hAnsi="Times New Roman" w:cs="Times New Roman" w:eastAsiaTheme="minorEastAsia"/>
          <w:color w:val="auto"/>
          <w:kern w:val="0"/>
          <w:sz w:val="24"/>
          <w:szCs w:val="24"/>
          <w:lang w:val="zh-CN"/>
        </w:rPr>
        <w:t>６、在乙方承诺的或国家规定的质量保证期内（取两者中最长的期限），如经乙方两次整改仍不能达到合同约定的质量标准，</w:t>
      </w:r>
      <w:r>
        <w:rPr>
          <w:rFonts w:hint="default" w:ascii="Times New Roman" w:hAnsi="Times New Roman" w:cs="Times New Roman" w:eastAsiaTheme="minorEastAsia"/>
          <w:color w:val="auto"/>
          <w:kern w:val="0"/>
          <w:sz w:val="24"/>
          <w:szCs w:val="24"/>
        </w:rPr>
        <w:t>甲方有权解除合同</w:t>
      </w:r>
      <w:r>
        <w:rPr>
          <w:rFonts w:hint="default" w:ascii="Times New Roman" w:hAnsi="Times New Roman" w:cs="Times New Roman" w:eastAsiaTheme="minorEastAsia"/>
          <w:color w:val="auto"/>
          <w:kern w:val="0"/>
          <w:sz w:val="24"/>
          <w:szCs w:val="24"/>
          <w:lang w:val="zh-CN"/>
        </w:rPr>
        <w:t>，乙方应退回全部合同价款，并按第3款处理，同时，乙方还须赔偿甲方因此遭受的损失。</w:t>
      </w:r>
    </w:p>
    <w:p w14:paraId="28BACB1D">
      <w:pPr>
        <w:widowControl/>
        <w:adjustRightInd w:val="0"/>
        <w:ind w:firstLine="480"/>
        <w:jc w:val="left"/>
        <w:rPr>
          <w:rFonts w:hint="default" w:ascii="Times New Roman" w:hAnsi="Times New Roman" w:cs="Times New Roman" w:eastAsiaTheme="minorEastAsia"/>
          <w:color w:val="auto"/>
          <w:kern w:val="0"/>
          <w:sz w:val="24"/>
          <w:szCs w:val="24"/>
          <w:lang w:val="zh-CN"/>
        </w:rPr>
      </w:pPr>
      <w:r>
        <w:rPr>
          <w:rFonts w:hint="default" w:ascii="Times New Roman" w:hAnsi="Times New Roman" w:cs="Times New Roman" w:eastAsiaTheme="minorEastAsia"/>
          <w:color w:val="auto"/>
          <w:kern w:val="0"/>
          <w:sz w:val="24"/>
          <w:szCs w:val="24"/>
          <w:lang w:val="zh-CN"/>
        </w:rPr>
        <w:t>7、乙方未按本合同的规定和“服务承诺”提供伴随服务/售后服务的，应按合同总价款的5 %向甲方承担违约责任。</w:t>
      </w:r>
    </w:p>
    <w:p w14:paraId="77DEC099">
      <w:pPr>
        <w:widowControl/>
        <w:adjustRightInd w:val="0"/>
        <w:ind w:firstLine="480"/>
        <w:jc w:val="left"/>
        <w:rPr>
          <w:rFonts w:hint="default" w:ascii="Times New Roman" w:hAnsi="Times New Roman" w:cs="Times New Roman" w:eastAsiaTheme="minorEastAsia"/>
          <w:color w:val="auto"/>
          <w:kern w:val="0"/>
          <w:sz w:val="24"/>
          <w:szCs w:val="24"/>
          <w:lang w:val="zh-CN"/>
        </w:rPr>
      </w:pPr>
      <w:r>
        <w:rPr>
          <w:rFonts w:hint="default" w:ascii="Times New Roman" w:hAnsi="Times New Roman" w:cs="Times New Roman" w:eastAsiaTheme="minorEastAsia"/>
          <w:color w:val="auto"/>
          <w:kern w:val="0"/>
          <w:sz w:val="24"/>
          <w:szCs w:val="24"/>
          <w:lang w:val="zh-CN"/>
        </w:rPr>
        <w:t>8、乙方在承担上述4-7款一项或多项违约责任后，仍应继续履行合同规定的义务（甲方解除合同的除外）。甲方未能及时追究乙方的任何一项违约责任并不表明甲方放弃追究乙方该项或其他违约责任。</w:t>
      </w:r>
    </w:p>
    <w:p w14:paraId="0709ACC3">
      <w:pPr>
        <w:widowControl/>
        <w:adjustRightInd w:val="0"/>
        <w:ind w:firstLine="480"/>
        <w:jc w:val="left"/>
        <w:rPr>
          <w:rFonts w:hint="default" w:ascii="Times New Roman" w:hAnsi="Times New Roman" w:cs="Times New Roman" w:eastAsiaTheme="minorEastAsia"/>
          <w:color w:val="auto"/>
          <w:kern w:val="0"/>
          <w:sz w:val="24"/>
          <w:szCs w:val="24"/>
          <w:lang w:val="zh-CN"/>
        </w:rPr>
      </w:pPr>
      <w:r>
        <w:rPr>
          <w:rFonts w:hint="default" w:ascii="Times New Roman" w:hAnsi="Times New Roman" w:cs="Times New Roman" w:eastAsiaTheme="minorEastAsia"/>
          <w:color w:val="auto"/>
          <w:kern w:val="0"/>
          <w:sz w:val="24"/>
          <w:szCs w:val="24"/>
          <w:lang w:val="zh-CN"/>
        </w:rPr>
        <w:t>9、乙方投标属虚假承诺，或经权威部门监测提供的服务不能满足招标文件要求，或是由于乙方的过错造成合同无法继续履行的，应向甲方支付不少于合同总价30%赔偿金。</w:t>
      </w:r>
    </w:p>
    <w:p w14:paraId="01E9217D">
      <w:pPr>
        <w:widowControl/>
        <w:adjustRightInd w:val="0"/>
        <w:ind w:firstLine="482"/>
        <w:jc w:val="left"/>
        <w:rPr>
          <w:rFonts w:hint="default" w:ascii="Times New Roman" w:hAnsi="Times New Roman" w:cs="Times New Roman" w:eastAsiaTheme="minorEastAsia"/>
          <w:b/>
          <w:bCs/>
          <w:color w:val="auto"/>
          <w:kern w:val="0"/>
          <w:sz w:val="24"/>
          <w:szCs w:val="24"/>
          <w:lang w:val="zh-CN"/>
        </w:rPr>
      </w:pPr>
      <w:r>
        <w:rPr>
          <w:rFonts w:hint="default" w:ascii="Times New Roman" w:hAnsi="Times New Roman" w:cs="Times New Roman" w:eastAsiaTheme="minorEastAsia"/>
          <w:b/>
          <w:bCs/>
          <w:color w:val="auto"/>
          <w:kern w:val="0"/>
          <w:sz w:val="24"/>
          <w:szCs w:val="24"/>
          <w:lang w:val="zh-CN"/>
        </w:rPr>
        <w:t>第十条 合同的变更和终止</w:t>
      </w:r>
    </w:p>
    <w:p w14:paraId="2AE18211">
      <w:pPr>
        <w:widowControl/>
        <w:adjustRightInd w:val="0"/>
        <w:ind w:firstLine="480"/>
        <w:jc w:val="left"/>
        <w:rPr>
          <w:rFonts w:hint="default" w:ascii="Times New Roman" w:hAnsi="Times New Roman" w:cs="Times New Roman" w:eastAsiaTheme="minorEastAsia"/>
          <w:color w:val="auto"/>
          <w:kern w:val="0"/>
          <w:sz w:val="24"/>
          <w:szCs w:val="24"/>
          <w:lang w:val="zh-CN"/>
        </w:rPr>
      </w:pPr>
      <w:r>
        <w:rPr>
          <w:rFonts w:hint="default" w:ascii="Times New Roman" w:hAnsi="Times New Roman" w:cs="Times New Roman" w:eastAsiaTheme="minorEastAsia"/>
          <w:color w:val="auto"/>
          <w:kern w:val="0"/>
          <w:sz w:val="24"/>
          <w:szCs w:val="24"/>
          <w:lang w:val="zh-CN"/>
        </w:rPr>
        <w:t>1、除《政府采购法》第50条第二款规定的情形外，本合同一经签订，甲乙双方不得擅自变更、中止或终止合同。</w:t>
      </w:r>
    </w:p>
    <w:p w14:paraId="52BCEB80">
      <w:pPr>
        <w:widowControl/>
        <w:adjustRightInd w:val="0"/>
        <w:ind w:firstLine="480"/>
        <w:jc w:val="left"/>
        <w:rPr>
          <w:rFonts w:hint="default" w:ascii="Times New Roman" w:hAnsi="Times New Roman" w:cs="Times New Roman" w:eastAsiaTheme="minorEastAsia"/>
          <w:color w:val="auto"/>
          <w:kern w:val="0"/>
          <w:sz w:val="24"/>
          <w:szCs w:val="24"/>
          <w:lang w:val="zh-CN"/>
        </w:rPr>
      </w:pPr>
      <w:r>
        <w:rPr>
          <w:rFonts w:hint="default" w:ascii="Times New Roman" w:hAnsi="Times New Roman" w:cs="Times New Roman" w:eastAsiaTheme="minorEastAsia"/>
          <w:color w:val="auto"/>
          <w:kern w:val="0"/>
          <w:sz w:val="24"/>
          <w:szCs w:val="24"/>
          <w:lang w:val="zh-CN"/>
        </w:rPr>
        <w:t>2、</w:t>
      </w:r>
      <w:r>
        <w:rPr>
          <w:rFonts w:hint="default" w:ascii="Times New Roman" w:hAnsi="Times New Roman" w:cs="Times New Roman" w:eastAsiaTheme="minorEastAsia"/>
          <w:color w:val="auto"/>
          <w:kern w:val="0"/>
          <w:sz w:val="24"/>
          <w:szCs w:val="24"/>
        </w:rPr>
        <w:t>除发生法律规定的不能预见、不能避免并不能克服的客观情况外，甲乙双方不得放弃或拒绝履行合同。乙方放弃或拒绝履行合同，保证金不予退还。</w:t>
      </w:r>
    </w:p>
    <w:p w14:paraId="7540864B">
      <w:pPr>
        <w:widowControl/>
        <w:adjustRightInd w:val="0"/>
        <w:ind w:firstLine="482"/>
        <w:jc w:val="left"/>
        <w:rPr>
          <w:rFonts w:hint="default" w:ascii="Times New Roman" w:hAnsi="Times New Roman" w:cs="Times New Roman" w:eastAsiaTheme="minorEastAsia"/>
          <w:b/>
          <w:bCs/>
          <w:color w:val="auto"/>
          <w:kern w:val="0"/>
          <w:sz w:val="24"/>
          <w:szCs w:val="24"/>
          <w:lang w:val="zh-CN"/>
        </w:rPr>
      </w:pPr>
      <w:r>
        <w:rPr>
          <w:rFonts w:hint="default" w:ascii="Times New Roman" w:hAnsi="Times New Roman" w:cs="Times New Roman" w:eastAsiaTheme="minorEastAsia"/>
          <w:b/>
          <w:bCs/>
          <w:color w:val="auto"/>
          <w:kern w:val="0"/>
          <w:sz w:val="24"/>
          <w:szCs w:val="24"/>
          <w:lang w:val="zh-CN"/>
        </w:rPr>
        <w:t>第十一条 合同的转让</w:t>
      </w:r>
    </w:p>
    <w:p w14:paraId="21F76767">
      <w:pPr>
        <w:widowControl/>
        <w:adjustRightInd w:val="0"/>
        <w:ind w:firstLine="480"/>
        <w:jc w:val="left"/>
        <w:rPr>
          <w:rFonts w:hint="default" w:ascii="Times New Roman" w:hAnsi="Times New Roman" w:cs="Times New Roman" w:eastAsiaTheme="minorEastAsia"/>
          <w:color w:val="auto"/>
          <w:kern w:val="0"/>
          <w:sz w:val="24"/>
          <w:szCs w:val="24"/>
          <w:lang w:val="zh-CN"/>
        </w:rPr>
      </w:pPr>
      <w:r>
        <w:rPr>
          <w:rFonts w:hint="default" w:ascii="Times New Roman" w:hAnsi="Times New Roman" w:cs="Times New Roman" w:eastAsiaTheme="minorEastAsia"/>
          <w:color w:val="auto"/>
          <w:kern w:val="0"/>
          <w:sz w:val="24"/>
          <w:szCs w:val="24"/>
          <w:lang w:val="zh-CN"/>
        </w:rPr>
        <w:t>乙方不得擅自部分或全部转让其应履行的合同义务，</w:t>
      </w:r>
      <w:r>
        <w:rPr>
          <w:rFonts w:hint="default" w:ascii="Times New Roman" w:hAnsi="Times New Roman" w:cs="Times New Roman" w:eastAsiaTheme="minorEastAsia"/>
          <w:color w:val="auto"/>
          <w:kern w:val="0"/>
          <w:sz w:val="24"/>
          <w:szCs w:val="24"/>
        </w:rPr>
        <w:t>否则应当承担合同总价30%的违约金</w:t>
      </w:r>
      <w:r>
        <w:rPr>
          <w:rFonts w:hint="default" w:ascii="Times New Roman" w:hAnsi="Times New Roman" w:cs="Times New Roman" w:eastAsiaTheme="minorEastAsia"/>
          <w:color w:val="auto"/>
          <w:kern w:val="0"/>
          <w:sz w:val="24"/>
          <w:szCs w:val="24"/>
          <w:lang w:val="zh-CN"/>
        </w:rPr>
        <w:t>。</w:t>
      </w:r>
    </w:p>
    <w:p w14:paraId="5BEFABB7">
      <w:pPr>
        <w:widowControl/>
        <w:adjustRightInd w:val="0"/>
        <w:ind w:firstLine="482"/>
        <w:jc w:val="left"/>
        <w:rPr>
          <w:rFonts w:hint="default" w:ascii="Times New Roman" w:hAnsi="Times New Roman" w:cs="Times New Roman" w:eastAsiaTheme="minorEastAsia"/>
          <w:b/>
          <w:bCs/>
          <w:color w:val="auto"/>
          <w:kern w:val="0"/>
          <w:sz w:val="24"/>
          <w:szCs w:val="24"/>
          <w:lang w:val="zh-CN"/>
        </w:rPr>
      </w:pPr>
      <w:r>
        <w:rPr>
          <w:rFonts w:hint="default" w:ascii="Times New Roman" w:hAnsi="Times New Roman" w:cs="Times New Roman" w:eastAsiaTheme="minorEastAsia"/>
          <w:b/>
          <w:bCs/>
          <w:color w:val="auto"/>
          <w:kern w:val="0"/>
          <w:sz w:val="24"/>
          <w:szCs w:val="24"/>
          <w:lang w:val="zh-CN"/>
        </w:rPr>
        <w:t>第十二条 争议的解决</w:t>
      </w:r>
    </w:p>
    <w:p w14:paraId="5DB76F67">
      <w:pPr>
        <w:widowControl/>
        <w:adjustRightInd w:val="0"/>
        <w:ind w:firstLine="480"/>
        <w:jc w:val="left"/>
        <w:rPr>
          <w:rFonts w:hint="default" w:ascii="Times New Roman" w:hAnsi="Times New Roman" w:cs="Times New Roman" w:eastAsiaTheme="minorEastAsia"/>
          <w:color w:val="auto"/>
          <w:kern w:val="0"/>
          <w:sz w:val="24"/>
          <w:szCs w:val="24"/>
          <w:lang w:val="zh-CN"/>
        </w:rPr>
      </w:pPr>
      <w:r>
        <w:rPr>
          <w:rFonts w:hint="default" w:ascii="Times New Roman" w:hAnsi="Times New Roman" w:cs="Times New Roman" w:eastAsiaTheme="minorEastAsia"/>
          <w:color w:val="auto"/>
          <w:kern w:val="0"/>
          <w:sz w:val="24"/>
          <w:szCs w:val="24"/>
          <w:lang w:val="zh-CN"/>
        </w:rPr>
        <w:t>1、因服务的质量问题发生争议的，应当邀请国家认可的质量检测机构对服务质量进行鉴定。符合标准的，鉴定费由甲方承担；不符合质量标准的，鉴定费由乙方承担。</w:t>
      </w:r>
    </w:p>
    <w:p w14:paraId="3872301D">
      <w:pPr>
        <w:widowControl/>
        <w:adjustRightInd w:val="0"/>
        <w:ind w:firstLine="480"/>
        <w:jc w:val="left"/>
        <w:rPr>
          <w:rFonts w:hint="default" w:ascii="Times New Roman" w:hAnsi="Times New Roman" w:cs="Times New Roman" w:eastAsiaTheme="minorEastAsia"/>
          <w:color w:val="auto"/>
          <w:kern w:val="0"/>
          <w:sz w:val="24"/>
          <w:szCs w:val="24"/>
          <w:lang w:val="zh-CN"/>
        </w:rPr>
      </w:pPr>
      <w:r>
        <w:rPr>
          <w:rFonts w:hint="default" w:ascii="Times New Roman" w:hAnsi="Times New Roman" w:cs="Times New Roman" w:eastAsiaTheme="minorEastAsia"/>
          <w:color w:val="auto"/>
          <w:kern w:val="0"/>
          <w:sz w:val="24"/>
          <w:szCs w:val="24"/>
          <w:lang w:val="zh-CN"/>
        </w:rPr>
        <w:t>2、因履行本合同引起的或与本合同有关的争议，甲、乙双方应首先通过友好协商解决，如果协商不能解决争议，则采取以下第（1）种方式解决争议：</w:t>
      </w:r>
    </w:p>
    <w:p w14:paraId="45A04584">
      <w:pPr>
        <w:widowControl/>
        <w:adjustRightInd w:val="0"/>
        <w:ind w:firstLine="480"/>
        <w:jc w:val="left"/>
        <w:rPr>
          <w:rFonts w:hint="default" w:ascii="Times New Roman" w:hAnsi="Times New Roman" w:cs="Times New Roman" w:eastAsiaTheme="minorEastAsia"/>
          <w:color w:val="auto"/>
          <w:kern w:val="0"/>
          <w:sz w:val="24"/>
          <w:szCs w:val="24"/>
          <w:lang w:val="zh-CN"/>
        </w:rPr>
      </w:pPr>
      <w:r>
        <w:rPr>
          <w:rFonts w:hint="default" w:ascii="Times New Roman" w:hAnsi="Times New Roman" w:cs="Times New Roman" w:eastAsiaTheme="minorEastAsia"/>
          <w:color w:val="auto"/>
          <w:kern w:val="0"/>
          <w:sz w:val="24"/>
          <w:szCs w:val="24"/>
          <w:lang w:val="zh-CN"/>
        </w:rPr>
        <w:t>（1）向甲方所在地有管辖权的人民法院提起诉讼；</w:t>
      </w:r>
    </w:p>
    <w:p w14:paraId="09DAE0EF">
      <w:pPr>
        <w:widowControl/>
        <w:adjustRightInd w:val="0"/>
        <w:ind w:firstLine="480"/>
        <w:jc w:val="left"/>
        <w:rPr>
          <w:rFonts w:hint="default" w:ascii="Times New Roman" w:hAnsi="Times New Roman" w:cs="Times New Roman" w:eastAsiaTheme="minorEastAsia"/>
          <w:color w:val="auto"/>
          <w:kern w:val="0"/>
          <w:sz w:val="24"/>
          <w:szCs w:val="24"/>
          <w:lang w:val="zh-CN"/>
        </w:rPr>
      </w:pPr>
      <w:r>
        <w:rPr>
          <w:rFonts w:hint="default" w:ascii="Times New Roman" w:hAnsi="Times New Roman" w:cs="Times New Roman" w:eastAsiaTheme="minorEastAsia"/>
          <w:color w:val="auto"/>
          <w:kern w:val="0"/>
          <w:sz w:val="24"/>
          <w:szCs w:val="24"/>
          <w:lang w:val="zh-CN"/>
        </w:rPr>
        <w:t>（2）向南京仲裁委员会按其仲裁规则申请仲裁。</w:t>
      </w:r>
    </w:p>
    <w:p w14:paraId="12E36391">
      <w:pPr>
        <w:widowControl/>
        <w:adjustRightInd w:val="0"/>
        <w:ind w:firstLine="480"/>
        <w:jc w:val="left"/>
        <w:rPr>
          <w:rFonts w:hint="default" w:ascii="Times New Roman" w:hAnsi="Times New Roman" w:cs="Times New Roman" w:eastAsiaTheme="minorEastAsia"/>
          <w:color w:val="auto"/>
          <w:kern w:val="0"/>
          <w:sz w:val="24"/>
          <w:szCs w:val="24"/>
          <w:lang w:val="zh-CN"/>
        </w:rPr>
      </w:pPr>
      <w:r>
        <w:rPr>
          <w:rFonts w:hint="default" w:ascii="Times New Roman" w:hAnsi="Times New Roman" w:cs="Times New Roman" w:eastAsiaTheme="minorEastAsia"/>
          <w:color w:val="auto"/>
          <w:kern w:val="0"/>
          <w:sz w:val="24"/>
          <w:szCs w:val="24"/>
          <w:lang w:val="zh-CN"/>
        </w:rPr>
        <w:t>如没有约定，默认采取第2种方式解决争议。</w:t>
      </w:r>
    </w:p>
    <w:p w14:paraId="3BF3271F">
      <w:pPr>
        <w:widowControl/>
        <w:adjustRightInd w:val="0"/>
        <w:ind w:firstLine="480"/>
        <w:jc w:val="left"/>
        <w:rPr>
          <w:rFonts w:hint="default" w:ascii="Times New Roman" w:hAnsi="Times New Roman" w:cs="Times New Roman" w:eastAsiaTheme="minorEastAsia"/>
          <w:color w:val="auto"/>
          <w:kern w:val="0"/>
          <w:sz w:val="24"/>
          <w:szCs w:val="24"/>
          <w:lang w:val="zh-CN"/>
        </w:rPr>
      </w:pPr>
      <w:r>
        <w:rPr>
          <w:rFonts w:hint="default" w:ascii="Times New Roman" w:hAnsi="Times New Roman" w:cs="Times New Roman" w:eastAsiaTheme="minorEastAsia"/>
          <w:color w:val="auto"/>
          <w:kern w:val="0"/>
          <w:sz w:val="24"/>
          <w:szCs w:val="24"/>
          <w:lang w:val="zh-CN"/>
        </w:rPr>
        <w:t>3、在仲裁期间，本合同应继续履行。</w:t>
      </w:r>
    </w:p>
    <w:p w14:paraId="1B903964">
      <w:pPr>
        <w:widowControl/>
        <w:adjustRightInd w:val="0"/>
        <w:ind w:firstLine="482"/>
        <w:jc w:val="left"/>
        <w:rPr>
          <w:rFonts w:hint="default" w:ascii="Times New Roman" w:hAnsi="Times New Roman" w:cs="Times New Roman" w:eastAsiaTheme="minorEastAsia"/>
          <w:b/>
          <w:bCs/>
          <w:color w:val="auto"/>
          <w:kern w:val="0"/>
          <w:sz w:val="24"/>
          <w:szCs w:val="24"/>
          <w:lang w:val="zh-CN"/>
        </w:rPr>
      </w:pPr>
      <w:r>
        <w:rPr>
          <w:rFonts w:hint="default" w:ascii="Times New Roman" w:hAnsi="Times New Roman" w:cs="Times New Roman" w:eastAsiaTheme="minorEastAsia"/>
          <w:b/>
          <w:bCs/>
          <w:color w:val="auto"/>
          <w:kern w:val="0"/>
          <w:sz w:val="24"/>
          <w:szCs w:val="24"/>
          <w:lang w:val="zh-CN"/>
        </w:rPr>
        <w:t xml:space="preserve">第十三条 诚实信用 </w:t>
      </w:r>
    </w:p>
    <w:p w14:paraId="321C3324">
      <w:pPr>
        <w:widowControl/>
        <w:adjustRightInd w:val="0"/>
        <w:ind w:firstLine="480"/>
        <w:jc w:val="left"/>
        <w:rPr>
          <w:rFonts w:hint="default" w:ascii="Times New Roman" w:hAnsi="Times New Roman" w:cs="Times New Roman" w:eastAsiaTheme="minorEastAsia"/>
          <w:color w:val="auto"/>
          <w:kern w:val="0"/>
          <w:sz w:val="24"/>
          <w:szCs w:val="24"/>
          <w:lang w:val="zh-CN"/>
        </w:rPr>
      </w:pPr>
      <w:r>
        <w:rPr>
          <w:rFonts w:hint="default" w:ascii="Times New Roman" w:hAnsi="Times New Roman" w:cs="Times New Roman" w:eastAsiaTheme="minorEastAsia"/>
          <w:color w:val="auto"/>
          <w:kern w:val="0"/>
          <w:sz w:val="24"/>
          <w:szCs w:val="24"/>
          <w:lang w:val="zh-CN"/>
        </w:rPr>
        <w:t>乙方应诚实信用，严格按照招标文件要求和投标承诺履行合同，不向甲方进行商业贿赂或者提供不正当利益。</w:t>
      </w:r>
    </w:p>
    <w:p w14:paraId="1C9EC1A1">
      <w:pPr>
        <w:widowControl/>
        <w:adjustRightInd w:val="0"/>
        <w:ind w:firstLine="482"/>
        <w:jc w:val="left"/>
        <w:rPr>
          <w:rFonts w:hint="default" w:ascii="Times New Roman" w:hAnsi="Times New Roman" w:cs="Times New Roman" w:eastAsiaTheme="minorEastAsia"/>
          <w:b/>
          <w:bCs/>
          <w:color w:val="auto"/>
          <w:kern w:val="0"/>
          <w:sz w:val="24"/>
          <w:szCs w:val="24"/>
          <w:lang w:val="zh-CN"/>
        </w:rPr>
      </w:pPr>
      <w:r>
        <w:rPr>
          <w:rFonts w:hint="default" w:ascii="Times New Roman" w:hAnsi="Times New Roman" w:cs="Times New Roman" w:eastAsiaTheme="minorEastAsia"/>
          <w:b/>
          <w:bCs/>
          <w:color w:val="auto"/>
          <w:kern w:val="0"/>
          <w:sz w:val="24"/>
          <w:szCs w:val="24"/>
          <w:lang w:val="zh-CN"/>
        </w:rPr>
        <w:t>第十四条 合同生效及其他</w:t>
      </w:r>
    </w:p>
    <w:p w14:paraId="552CF656">
      <w:pPr>
        <w:widowControl/>
        <w:adjustRightInd w:val="0"/>
        <w:ind w:firstLine="480"/>
        <w:jc w:val="left"/>
        <w:rPr>
          <w:rFonts w:hint="default" w:ascii="Times New Roman" w:hAnsi="Times New Roman" w:cs="Times New Roman" w:eastAsiaTheme="minorEastAsia"/>
          <w:color w:val="auto"/>
          <w:kern w:val="0"/>
          <w:sz w:val="24"/>
          <w:szCs w:val="24"/>
          <w:lang w:val="zh-CN"/>
        </w:rPr>
      </w:pPr>
      <w:r>
        <w:rPr>
          <w:rFonts w:hint="default" w:ascii="Times New Roman" w:hAnsi="Times New Roman" w:cs="Times New Roman" w:eastAsiaTheme="minorEastAsia"/>
          <w:color w:val="auto"/>
          <w:kern w:val="0"/>
          <w:sz w:val="24"/>
          <w:szCs w:val="24"/>
          <w:lang w:val="zh-CN"/>
        </w:rPr>
        <w:t>1、本合同自签订之日起生效。</w:t>
      </w:r>
    </w:p>
    <w:p w14:paraId="0C03EA31">
      <w:pPr>
        <w:widowControl/>
        <w:adjustRightInd w:val="0"/>
        <w:ind w:firstLine="480"/>
        <w:jc w:val="left"/>
        <w:rPr>
          <w:rFonts w:hint="default" w:ascii="Times New Roman" w:hAnsi="Times New Roman" w:cs="Times New Roman" w:eastAsiaTheme="minorEastAsia"/>
          <w:color w:val="auto"/>
          <w:kern w:val="0"/>
          <w:sz w:val="24"/>
          <w:szCs w:val="24"/>
          <w:lang w:val="zh-CN"/>
        </w:rPr>
      </w:pPr>
      <w:r>
        <w:rPr>
          <w:rFonts w:hint="default" w:ascii="Times New Roman" w:hAnsi="Times New Roman" w:cs="Times New Roman" w:eastAsiaTheme="minorEastAsia"/>
          <w:color w:val="auto"/>
          <w:kern w:val="0"/>
          <w:sz w:val="24"/>
          <w:szCs w:val="24"/>
          <w:lang w:val="zh-CN"/>
        </w:rPr>
        <w:t>2、本合同一式</w:t>
      </w:r>
      <w:r>
        <w:rPr>
          <w:rFonts w:hint="eastAsia" w:ascii="Times New Roman" w:hAnsi="Times New Roman" w:cs="Times New Roman" w:eastAsiaTheme="minorEastAsia"/>
          <w:color w:val="auto"/>
          <w:kern w:val="0"/>
          <w:sz w:val="24"/>
          <w:szCs w:val="24"/>
          <w:lang w:val="en-US" w:eastAsia="zh-CN"/>
        </w:rPr>
        <w:t>陆</w:t>
      </w:r>
      <w:r>
        <w:rPr>
          <w:rFonts w:hint="default" w:ascii="Times New Roman" w:hAnsi="Times New Roman" w:cs="Times New Roman" w:eastAsiaTheme="minorEastAsia"/>
          <w:color w:val="auto"/>
          <w:kern w:val="0"/>
          <w:sz w:val="24"/>
          <w:szCs w:val="24"/>
          <w:lang w:val="zh-CN"/>
        </w:rPr>
        <w:t>份，甲乙双方各执</w:t>
      </w:r>
      <w:r>
        <w:rPr>
          <w:rFonts w:hint="eastAsia" w:ascii="Times New Roman" w:hAnsi="Times New Roman" w:cs="Times New Roman" w:eastAsiaTheme="minorEastAsia"/>
          <w:color w:val="auto"/>
          <w:kern w:val="0"/>
          <w:sz w:val="24"/>
          <w:szCs w:val="24"/>
          <w:lang w:val="en-US" w:eastAsia="zh-CN"/>
        </w:rPr>
        <w:t>叁</w:t>
      </w:r>
      <w:r>
        <w:rPr>
          <w:rFonts w:hint="default" w:ascii="Times New Roman" w:hAnsi="Times New Roman" w:cs="Times New Roman" w:eastAsiaTheme="minorEastAsia"/>
          <w:color w:val="auto"/>
          <w:kern w:val="0"/>
          <w:sz w:val="24"/>
          <w:szCs w:val="24"/>
          <w:lang w:val="zh-CN"/>
        </w:rPr>
        <w:t>份。</w:t>
      </w:r>
    </w:p>
    <w:p w14:paraId="7DD96022">
      <w:pPr>
        <w:widowControl/>
        <w:adjustRightInd w:val="0"/>
        <w:ind w:firstLine="480"/>
        <w:jc w:val="left"/>
        <w:rPr>
          <w:rFonts w:hint="default" w:ascii="Times New Roman" w:hAnsi="Times New Roman" w:cs="Times New Roman" w:eastAsiaTheme="minorEastAsia"/>
          <w:color w:val="auto"/>
          <w:kern w:val="0"/>
          <w:sz w:val="24"/>
          <w:szCs w:val="24"/>
          <w:lang w:val="zh-CN"/>
        </w:rPr>
      </w:pPr>
      <w:r>
        <w:rPr>
          <w:rFonts w:hint="default" w:ascii="Times New Roman" w:hAnsi="Times New Roman" w:cs="Times New Roman" w:eastAsiaTheme="minorEastAsia"/>
          <w:color w:val="auto"/>
          <w:kern w:val="0"/>
          <w:sz w:val="24"/>
          <w:szCs w:val="24"/>
          <w:lang w:val="zh-CN"/>
        </w:rPr>
        <w:t>3、本合同应按照中华人民共和国的现行法律进行解释。</w:t>
      </w:r>
    </w:p>
    <w:p w14:paraId="23137370">
      <w:pPr>
        <w:widowControl/>
        <w:adjustRightInd w:val="0"/>
        <w:ind w:firstLine="480"/>
        <w:jc w:val="left"/>
        <w:rPr>
          <w:rFonts w:hint="default" w:ascii="Times New Roman" w:hAnsi="Times New Roman" w:cs="Times New Roman" w:eastAsiaTheme="minorEastAsia"/>
          <w:color w:val="auto"/>
          <w:kern w:val="0"/>
          <w:sz w:val="24"/>
          <w:szCs w:val="24"/>
          <w:lang w:val="zh-CN"/>
        </w:rPr>
      </w:pPr>
      <w:r>
        <w:rPr>
          <w:rFonts w:hint="default" w:ascii="Times New Roman" w:hAnsi="Times New Roman" w:cs="Times New Roman" w:eastAsiaTheme="minorEastAsia"/>
          <w:color w:val="auto"/>
          <w:kern w:val="0"/>
          <w:sz w:val="24"/>
          <w:szCs w:val="24"/>
          <w:lang w:val="zh-CN"/>
        </w:rPr>
        <w:t>4、附件：《</w:t>
      </w:r>
      <w:r>
        <w:rPr>
          <w:rFonts w:hint="eastAsia" w:ascii="Times New Roman" w:hAnsi="Times New Roman" w:cs="Times New Roman" w:eastAsiaTheme="minorEastAsia"/>
          <w:color w:val="auto"/>
          <w:kern w:val="0"/>
          <w:sz w:val="24"/>
          <w:szCs w:val="24"/>
          <w:lang w:val="zh-CN"/>
        </w:rPr>
        <w:t>2026年-2027年湖熟街道太阳能路灯养护项目</w:t>
      </w:r>
      <w:r>
        <w:rPr>
          <w:rFonts w:hint="default" w:ascii="Times New Roman" w:hAnsi="Times New Roman" w:cs="Times New Roman" w:eastAsiaTheme="minorEastAsia"/>
          <w:color w:val="auto"/>
          <w:kern w:val="0"/>
          <w:sz w:val="24"/>
          <w:szCs w:val="24"/>
          <w:lang w:val="zh-CN"/>
        </w:rPr>
        <w:t>考核标准》</w:t>
      </w:r>
    </w:p>
    <w:p w14:paraId="22AF422A">
      <w:pPr>
        <w:spacing w:before="39"/>
        <w:ind w:right="297"/>
        <w:jc w:val="both"/>
        <w:rPr>
          <w:rFonts w:hint="default" w:ascii="Times New Roman" w:hAnsi="Times New Roman" w:cs="Times New Roman" w:eastAsiaTheme="minorEastAsia"/>
          <w:b/>
          <w:color w:val="auto"/>
          <w:sz w:val="24"/>
          <w:szCs w:val="24"/>
          <w:highlight w:val="none"/>
        </w:rPr>
      </w:pPr>
    </w:p>
    <w:p w14:paraId="2F1203B2">
      <w:pPr>
        <w:spacing w:before="39"/>
        <w:ind w:left="268" w:right="297" w:firstLine="0"/>
        <w:jc w:val="center"/>
        <w:rPr>
          <w:rFonts w:hint="default" w:ascii="Times New Roman" w:hAnsi="Times New Roman" w:cs="Times New Roman" w:eastAsiaTheme="minorEastAsia"/>
          <w:b/>
          <w:color w:val="auto"/>
          <w:sz w:val="24"/>
          <w:szCs w:val="24"/>
          <w:highlight w:val="none"/>
        </w:rPr>
      </w:pPr>
    </w:p>
    <w:p w14:paraId="2653F6A5">
      <w:pPr>
        <w:spacing w:line="400" w:lineRule="exact"/>
        <w:jc w:val="both"/>
        <w:rPr>
          <w:rFonts w:hint="default" w:ascii="Times New Roman" w:hAnsi="Times New Roman" w:cs="Times New Roman" w:eastAsiaTheme="minorEastAsia"/>
          <w:b/>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附：</w:t>
      </w:r>
      <w:r>
        <w:rPr>
          <w:rFonts w:hint="eastAsia" w:ascii="Times New Roman" w:hAnsi="Times New Roman" w:cs="Times New Roman" w:eastAsiaTheme="minorEastAsia"/>
          <w:b/>
          <w:color w:val="auto"/>
          <w:sz w:val="24"/>
          <w:szCs w:val="24"/>
          <w:highlight w:val="none"/>
          <w:lang w:val="en-US" w:eastAsia="zh-CN"/>
        </w:rPr>
        <w:t>2026年-2027年湖熟街道太阳能路灯养护项目</w:t>
      </w:r>
      <w:r>
        <w:rPr>
          <w:rFonts w:hint="default" w:ascii="Times New Roman" w:hAnsi="Times New Roman" w:cs="Times New Roman" w:eastAsiaTheme="minorEastAsia"/>
          <w:b/>
          <w:color w:val="auto"/>
          <w:sz w:val="24"/>
          <w:szCs w:val="24"/>
          <w:highlight w:val="none"/>
          <w:lang w:val="en-US" w:eastAsia="zh-CN"/>
        </w:rPr>
        <w:t>考核标准</w:t>
      </w:r>
    </w:p>
    <w:p w14:paraId="38D618A1">
      <w:pPr>
        <w:keepNext w:val="0"/>
        <w:keepLines w:val="0"/>
        <w:widowControl w:val="0"/>
        <w:suppressLineNumbers w:val="0"/>
        <w:spacing w:before="0" w:beforeAutospacing="0" w:after="0" w:afterAutospacing="0" w:line="360" w:lineRule="auto"/>
        <w:ind w:right="0"/>
        <w:jc w:val="center"/>
        <w:rPr>
          <w:rFonts w:hint="eastAsia" w:ascii="宋体" w:hAnsi="宋体" w:eastAsia="宋体" w:cs="Arial"/>
          <w:kern w:val="0"/>
          <w:szCs w:val="21"/>
          <w:lang w:val="en-US"/>
        </w:rPr>
      </w:pPr>
      <w:r>
        <w:rPr>
          <w:rFonts w:hint="eastAsia" w:cs="Arial"/>
          <w:kern w:val="0"/>
          <w:sz w:val="21"/>
          <w:szCs w:val="21"/>
          <w:lang w:val="en-US" w:eastAsia="zh-CN" w:bidi="ar"/>
        </w:rPr>
        <w:t>2026年-2027年湖熟街道太阳能路灯养护项目</w:t>
      </w:r>
      <w:r>
        <w:rPr>
          <w:rFonts w:hint="eastAsia" w:ascii="宋体" w:hAnsi="宋体" w:eastAsia="宋体" w:cs="Arial"/>
          <w:kern w:val="0"/>
          <w:sz w:val="21"/>
          <w:szCs w:val="21"/>
          <w:lang w:val="en-US" w:eastAsia="zh-CN" w:bidi="ar"/>
        </w:rPr>
        <w:t>考核标准（100分）</w:t>
      </w:r>
    </w:p>
    <w:tbl>
      <w:tblPr>
        <w:tblStyle w:val="28"/>
        <w:tblW w:w="0" w:type="auto"/>
        <w:tblInd w:w="93" w:type="dxa"/>
        <w:tblLayout w:type="fixed"/>
        <w:tblCellMar>
          <w:top w:w="0" w:type="dxa"/>
          <w:left w:w="108" w:type="dxa"/>
          <w:bottom w:w="0" w:type="dxa"/>
          <w:right w:w="108" w:type="dxa"/>
        </w:tblCellMar>
      </w:tblPr>
      <w:tblGrid>
        <w:gridCol w:w="4960"/>
        <w:gridCol w:w="1151"/>
        <w:gridCol w:w="3929"/>
      </w:tblGrid>
      <w:tr w14:paraId="75497B4B">
        <w:tblPrEx>
          <w:tblCellMar>
            <w:top w:w="0" w:type="dxa"/>
            <w:left w:w="108" w:type="dxa"/>
            <w:bottom w:w="0" w:type="dxa"/>
            <w:right w:w="108" w:type="dxa"/>
          </w:tblCellMar>
        </w:tblPrEx>
        <w:trPr>
          <w:trHeight w:val="435" w:hRule="atLeast"/>
        </w:trPr>
        <w:tc>
          <w:tcPr>
            <w:tcW w:w="10040" w:type="dxa"/>
            <w:gridSpan w:val="3"/>
            <w:tcBorders>
              <w:top w:val="single" w:color="auto" w:sz="4" w:space="0"/>
              <w:left w:val="single" w:color="auto" w:sz="4" w:space="0"/>
              <w:bottom w:val="single" w:color="auto" w:sz="4" w:space="0"/>
              <w:right w:val="single" w:color="auto" w:sz="4" w:space="0"/>
            </w:tcBorders>
            <w:noWrap w:val="0"/>
            <w:vAlign w:val="center"/>
          </w:tcPr>
          <w:p w14:paraId="4CFDFF03">
            <w:pPr>
              <w:keepNext w:val="0"/>
              <w:keepLines w:val="0"/>
              <w:widowControl/>
              <w:suppressLineNumbers w:val="0"/>
              <w:spacing w:before="0" w:beforeAutospacing="0" w:after="0" w:afterAutospacing="0" w:line="360" w:lineRule="auto"/>
              <w:ind w:left="0" w:right="0"/>
              <w:jc w:val="center"/>
              <w:rPr>
                <w:rFonts w:hint="eastAsia" w:ascii="宋体" w:hAnsi="宋体" w:eastAsia="宋体" w:cs="Arial"/>
                <w:kern w:val="0"/>
                <w:szCs w:val="21"/>
                <w:lang w:val="en-US"/>
              </w:rPr>
            </w:pPr>
            <w:r>
              <w:rPr>
                <w:rFonts w:hint="eastAsia" w:ascii="宋体" w:hAnsi="宋体" w:eastAsia="宋体" w:cs="Arial"/>
                <w:kern w:val="0"/>
                <w:szCs w:val="21"/>
              </w:rPr>
              <w:t>（一）亮灯率（</w:t>
            </w:r>
            <w:r>
              <w:rPr>
                <w:rFonts w:hint="eastAsia" w:ascii="宋体" w:hAnsi="宋体" w:eastAsia="宋体" w:cs="Arial"/>
                <w:kern w:val="0"/>
                <w:szCs w:val="21"/>
                <w:lang w:val="en-US"/>
              </w:rPr>
              <w:t xml:space="preserve">30 </w:t>
            </w:r>
            <w:r>
              <w:rPr>
                <w:rFonts w:hint="eastAsia" w:ascii="宋体" w:hAnsi="宋体" w:eastAsia="宋体" w:cs="Arial"/>
                <w:kern w:val="0"/>
                <w:szCs w:val="21"/>
              </w:rPr>
              <w:t>分）</w:t>
            </w:r>
          </w:p>
        </w:tc>
      </w:tr>
      <w:tr w14:paraId="4F2EBDE8">
        <w:tblPrEx>
          <w:tblCellMar>
            <w:top w:w="0" w:type="dxa"/>
            <w:left w:w="108" w:type="dxa"/>
            <w:bottom w:w="0" w:type="dxa"/>
            <w:right w:w="108" w:type="dxa"/>
          </w:tblCellMar>
        </w:tblPrEx>
        <w:trPr>
          <w:trHeight w:val="645" w:hRule="atLeast"/>
        </w:trPr>
        <w:tc>
          <w:tcPr>
            <w:tcW w:w="4960" w:type="dxa"/>
            <w:tcBorders>
              <w:top w:val="nil"/>
              <w:left w:val="single" w:color="auto" w:sz="4" w:space="0"/>
              <w:bottom w:val="single" w:color="auto" w:sz="4" w:space="0"/>
              <w:right w:val="single" w:color="auto" w:sz="4" w:space="0"/>
            </w:tcBorders>
            <w:noWrap w:val="0"/>
            <w:vAlign w:val="center"/>
          </w:tcPr>
          <w:p w14:paraId="0EB8D4BC">
            <w:pPr>
              <w:keepNext w:val="0"/>
              <w:keepLines w:val="0"/>
              <w:widowControl/>
              <w:suppressLineNumbers w:val="0"/>
              <w:spacing w:before="0" w:beforeAutospacing="0" w:after="0" w:afterAutospacing="0" w:line="360" w:lineRule="auto"/>
              <w:ind w:left="0" w:right="0"/>
              <w:jc w:val="center"/>
              <w:rPr>
                <w:rFonts w:hint="eastAsia" w:ascii="宋体" w:hAnsi="宋体" w:eastAsia="宋体" w:cs="Arial"/>
                <w:kern w:val="0"/>
                <w:szCs w:val="21"/>
                <w:lang w:val="en-US"/>
              </w:rPr>
            </w:pPr>
            <w:r>
              <w:rPr>
                <w:rFonts w:hint="eastAsia" w:ascii="宋体" w:hAnsi="宋体" w:eastAsia="宋体" w:cs="Arial"/>
                <w:kern w:val="0"/>
                <w:szCs w:val="21"/>
              </w:rPr>
              <w:t>考核项目</w:t>
            </w:r>
          </w:p>
        </w:tc>
        <w:tc>
          <w:tcPr>
            <w:tcW w:w="1151" w:type="dxa"/>
            <w:tcBorders>
              <w:top w:val="nil"/>
              <w:left w:val="nil"/>
              <w:bottom w:val="single" w:color="auto" w:sz="4" w:space="0"/>
              <w:right w:val="single" w:color="auto" w:sz="4" w:space="0"/>
            </w:tcBorders>
            <w:noWrap w:val="0"/>
            <w:vAlign w:val="center"/>
          </w:tcPr>
          <w:p w14:paraId="2A78C2D7">
            <w:pPr>
              <w:keepNext w:val="0"/>
              <w:keepLines w:val="0"/>
              <w:widowControl/>
              <w:suppressLineNumbers w:val="0"/>
              <w:spacing w:before="0" w:beforeAutospacing="0" w:after="0" w:afterAutospacing="0" w:line="360" w:lineRule="auto"/>
              <w:ind w:left="0" w:right="0"/>
              <w:jc w:val="center"/>
              <w:rPr>
                <w:rFonts w:hint="eastAsia" w:ascii="宋体" w:hAnsi="宋体" w:eastAsia="宋体" w:cs="Arial"/>
                <w:kern w:val="0"/>
                <w:szCs w:val="21"/>
                <w:lang w:val="en-US"/>
              </w:rPr>
            </w:pPr>
            <w:r>
              <w:rPr>
                <w:rFonts w:hint="eastAsia" w:ascii="宋体" w:hAnsi="宋体" w:eastAsia="宋体" w:cs="Arial"/>
                <w:kern w:val="0"/>
                <w:szCs w:val="21"/>
              </w:rPr>
              <w:t>单项分值</w:t>
            </w:r>
          </w:p>
        </w:tc>
        <w:tc>
          <w:tcPr>
            <w:tcW w:w="3929" w:type="dxa"/>
            <w:tcBorders>
              <w:top w:val="nil"/>
              <w:left w:val="nil"/>
              <w:bottom w:val="single" w:color="auto" w:sz="4" w:space="0"/>
              <w:right w:val="single" w:color="auto" w:sz="4" w:space="0"/>
            </w:tcBorders>
            <w:noWrap w:val="0"/>
            <w:vAlign w:val="center"/>
          </w:tcPr>
          <w:p w14:paraId="258EA2EC">
            <w:pPr>
              <w:keepNext w:val="0"/>
              <w:keepLines w:val="0"/>
              <w:widowControl/>
              <w:suppressLineNumbers w:val="0"/>
              <w:spacing w:before="0" w:beforeAutospacing="0" w:after="0" w:afterAutospacing="0" w:line="360" w:lineRule="auto"/>
              <w:ind w:left="0" w:right="0"/>
              <w:jc w:val="center"/>
              <w:rPr>
                <w:rFonts w:hint="eastAsia" w:ascii="宋体" w:hAnsi="宋体" w:eastAsia="宋体" w:cs="Arial"/>
                <w:kern w:val="0"/>
                <w:szCs w:val="21"/>
                <w:lang w:val="en-US"/>
              </w:rPr>
            </w:pPr>
            <w:r>
              <w:rPr>
                <w:rFonts w:hint="eastAsia" w:ascii="宋体" w:hAnsi="宋体" w:eastAsia="宋体" w:cs="Arial"/>
                <w:kern w:val="0"/>
                <w:szCs w:val="21"/>
              </w:rPr>
              <w:t>考核标准</w:t>
            </w:r>
          </w:p>
        </w:tc>
      </w:tr>
      <w:tr w14:paraId="10B76E1F">
        <w:tblPrEx>
          <w:tblCellMar>
            <w:top w:w="0" w:type="dxa"/>
            <w:left w:w="108" w:type="dxa"/>
            <w:bottom w:w="0" w:type="dxa"/>
            <w:right w:w="108" w:type="dxa"/>
          </w:tblCellMar>
        </w:tblPrEx>
        <w:trPr>
          <w:trHeight w:val="810" w:hRule="atLeast"/>
        </w:trPr>
        <w:tc>
          <w:tcPr>
            <w:tcW w:w="4960" w:type="dxa"/>
            <w:tcBorders>
              <w:top w:val="nil"/>
              <w:left w:val="single" w:color="auto" w:sz="4" w:space="0"/>
              <w:bottom w:val="single" w:color="auto" w:sz="4" w:space="0"/>
              <w:right w:val="single" w:color="auto" w:sz="4" w:space="0"/>
            </w:tcBorders>
            <w:noWrap w:val="0"/>
            <w:vAlign w:val="center"/>
          </w:tcPr>
          <w:p w14:paraId="64CECB47">
            <w:pPr>
              <w:keepNext w:val="0"/>
              <w:keepLines w:val="0"/>
              <w:widowControl/>
              <w:suppressLineNumbers w:val="0"/>
              <w:spacing w:before="0" w:beforeAutospacing="0" w:after="0" w:afterAutospacing="0" w:line="360" w:lineRule="auto"/>
              <w:ind w:left="0" w:right="0"/>
              <w:jc w:val="left"/>
              <w:rPr>
                <w:rFonts w:hint="eastAsia" w:ascii="宋体" w:hAnsi="宋体" w:eastAsia="宋体" w:cs="Arial"/>
                <w:kern w:val="0"/>
                <w:szCs w:val="21"/>
                <w:lang w:val="en-US"/>
              </w:rPr>
            </w:pPr>
            <w:r>
              <w:rPr>
                <w:rFonts w:hint="eastAsia" w:ascii="宋体" w:hAnsi="宋体" w:eastAsia="宋体" w:cs="Arial"/>
                <w:kern w:val="0"/>
                <w:szCs w:val="21"/>
                <w:lang w:val="en-US"/>
              </w:rPr>
              <w:t xml:space="preserve">1.1 </w:t>
            </w:r>
            <w:r>
              <w:rPr>
                <w:rFonts w:hint="eastAsia" w:ascii="宋体" w:hAnsi="宋体" w:eastAsia="宋体" w:cs="Arial"/>
                <w:kern w:val="0"/>
                <w:szCs w:val="21"/>
              </w:rPr>
              <w:t>亮灯率（亮灯率指亮灯数与总路灯数之比）</w:t>
            </w:r>
            <w:r>
              <w:rPr>
                <w:rFonts w:hint="eastAsia" w:ascii="宋体" w:hAnsi="宋体" w:eastAsia="宋体" w:cs="Arial"/>
                <w:kern w:val="0"/>
                <w:szCs w:val="21"/>
                <w:lang w:val="en-US"/>
              </w:rPr>
              <w:br w:type="textWrapping"/>
            </w:r>
            <w:r>
              <w:rPr>
                <w:rFonts w:hint="eastAsia" w:ascii="宋体" w:hAnsi="宋体" w:eastAsia="宋体" w:cs="Arial"/>
                <w:kern w:val="0"/>
                <w:szCs w:val="21"/>
                <w:lang w:val="en-US"/>
              </w:rPr>
              <w:t xml:space="preserve">1.2 </w:t>
            </w:r>
            <w:r>
              <w:rPr>
                <w:rFonts w:hint="eastAsia" w:ascii="宋体" w:hAnsi="宋体" w:eastAsia="宋体" w:cs="Arial"/>
                <w:kern w:val="0"/>
                <w:szCs w:val="21"/>
              </w:rPr>
              <w:t>亮灯率达到</w:t>
            </w:r>
            <w:r>
              <w:rPr>
                <w:rFonts w:hint="eastAsia" w:ascii="宋体" w:hAnsi="宋体" w:eastAsia="宋体" w:cs="Arial"/>
                <w:kern w:val="0"/>
                <w:szCs w:val="21"/>
                <w:lang w:val="en-US"/>
              </w:rPr>
              <w:t xml:space="preserve"> 99%</w:t>
            </w:r>
            <w:r>
              <w:rPr>
                <w:rFonts w:hint="eastAsia" w:ascii="宋体" w:hAnsi="宋体" w:eastAsia="宋体" w:cs="Arial"/>
                <w:kern w:val="0"/>
                <w:szCs w:val="21"/>
              </w:rPr>
              <w:t>。</w:t>
            </w:r>
          </w:p>
        </w:tc>
        <w:tc>
          <w:tcPr>
            <w:tcW w:w="1151" w:type="dxa"/>
            <w:tcBorders>
              <w:top w:val="nil"/>
              <w:left w:val="nil"/>
              <w:bottom w:val="single" w:color="auto" w:sz="4" w:space="0"/>
              <w:right w:val="single" w:color="auto" w:sz="4" w:space="0"/>
            </w:tcBorders>
            <w:noWrap w:val="0"/>
            <w:vAlign w:val="center"/>
          </w:tcPr>
          <w:p w14:paraId="34132B40">
            <w:pPr>
              <w:keepNext w:val="0"/>
              <w:keepLines w:val="0"/>
              <w:widowControl/>
              <w:suppressLineNumbers w:val="0"/>
              <w:spacing w:before="0" w:beforeAutospacing="0" w:after="0" w:afterAutospacing="0" w:line="360" w:lineRule="auto"/>
              <w:ind w:left="0" w:right="0"/>
              <w:jc w:val="left"/>
              <w:rPr>
                <w:rFonts w:hint="eastAsia" w:ascii="宋体" w:hAnsi="宋体" w:eastAsia="宋体" w:cs="Arial"/>
                <w:kern w:val="0"/>
                <w:szCs w:val="21"/>
                <w:lang w:val="en-US"/>
              </w:rPr>
            </w:pPr>
            <w:r>
              <w:rPr>
                <w:rFonts w:hint="eastAsia" w:ascii="宋体" w:hAnsi="宋体" w:eastAsia="宋体" w:cs="Arial"/>
                <w:kern w:val="0"/>
                <w:szCs w:val="21"/>
                <w:lang w:val="en-US"/>
              </w:rPr>
              <w:t>30</w:t>
            </w:r>
          </w:p>
        </w:tc>
        <w:tc>
          <w:tcPr>
            <w:tcW w:w="3929" w:type="dxa"/>
            <w:tcBorders>
              <w:top w:val="nil"/>
              <w:left w:val="nil"/>
              <w:bottom w:val="single" w:color="auto" w:sz="4" w:space="0"/>
              <w:right w:val="single" w:color="auto" w:sz="4" w:space="0"/>
            </w:tcBorders>
            <w:noWrap w:val="0"/>
            <w:vAlign w:val="center"/>
          </w:tcPr>
          <w:p w14:paraId="3EB3B970">
            <w:pPr>
              <w:keepNext w:val="0"/>
              <w:keepLines w:val="0"/>
              <w:widowControl/>
              <w:suppressLineNumbers w:val="0"/>
              <w:spacing w:before="0" w:beforeAutospacing="0" w:after="0" w:afterAutospacing="0" w:line="360" w:lineRule="auto"/>
              <w:ind w:left="0" w:right="0"/>
              <w:jc w:val="left"/>
              <w:rPr>
                <w:rFonts w:hint="eastAsia" w:ascii="宋体" w:hAnsi="宋体" w:eastAsia="宋体" w:cs="Arial"/>
                <w:kern w:val="0"/>
                <w:szCs w:val="21"/>
                <w:lang w:val="en-US"/>
              </w:rPr>
            </w:pPr>
            <w:r>
              <w:rPr>
                <w:rFonts w:hint="eastAsia" w:ascii="宋体" w:hAnsi="宋体" w:eastAsia="宋体" w:cs="Arial"/>
                <w:kern w:val="0"/>
                <w:szCs w:val="21"/>
              </w:rPr>
              <w:t>凡发现达到</w:t>
            </w:r>
            <w:r>
              <w:rPr>
                <w:rFonts w:hint="eastAsia" w:ascii="宋体" w:hAnsi="宋体" w:eastAsia="宋体" w:cs="Arial"/>
                <w:kern w:val="0"/>
                <w:szCs w:val="21"/>
                <w:lang w:val="en-US"/>
              </w:rPr>
              <w:t xml:space="preserve"> 5 </w:t>
            </w:r>
            <w:r>
              <w:rPr>
                <w:rFonts w:hint="eastAsia" w:ascii="宋体" w:hAnsi="宋体" w:eastAsia="宋体" w:cs="Arial"/>
                <w:kern w:val="0"/>
                <w:szCs w:val="21"/>
              </w:rPr>
              <w:t>盏或以上不亮扣</w:t>
            </w:r>
            <w:r>
              <w:rPr>
                <w:rFonts w:hint="eastAsia" w:ascii="宋体" w:hAnsi="宋体" w:eastAsia="宋体" w:cs="Arial"/>
                <w:kern w:val="0"/>
                <w:szCs w:val="21"/>
                <w:lang w:val="en-US"/>
              </w:rPr>
              <w:t xml:space="preserve"> 5 </w:t>
            </w:r>
            <w:r>
              <w:rPr>
                <w:rFonts w:hint="eastAsia" w:ascii="宋体" w:hAnsi="宋体" w:eastAsia="宋体" w:cs="Arial"/>
                <w:kern w:val="0"/>
                <w:szCs w:val="21"/>
              </w:rPr>
              <w:t>分，整条道路均不亮此项计分全扣。</w:t>
            </w:r>
          </w:p>
        </w:tc>
      </w:tr>
      <w:tr w14:paraId="2DD9CAEF">
        <w:tblPrEx>
          <w:tblCellMar>
            <w:top w:w="0" w:type="dxa"/>
            <w:left w:w="108" w:type="dxa"/>
            <w:bottom w:w="0" w:type="dxa"/>
            <w:right w:w="108" w:type="dxa"/>
          </w:tblCellMar>
        </w:tblPrEx>
        <w:trPr>
          <w:trHeight w:val="510" w:hRule="atLeast"/>
        </w:trPr>
        <w:tc>
          <w:tcPr>
            <w:tcW w:w="10040" w:type="dxa"/>
            <w:gridSpan w:val="3"/>
            <w:tcBorders>
              <w:top w:val="single" w:color="auto" w:sz="4" w:space="0"/>
              <w:left w:val="single" w:color="auto" w:sz="4" w:space="0"/>
              <w:bottom w:val="single" w:color="auto" w:sz="4" w:space="0"/>
              <w:right w:val="single" w:color="000000" w:sz="4" w:space="0"/>
            </w:tcBorders>
            <w:noWrap w:val="0"/>
            <w:vAlign w:val="center"/>
          </w:tcPr>
          <w:p w14:paraId="3B052A89">
            <w:pPr>
              <w:keepNext w:val="0"/>
              <w:keepLines w:val="0"/>
              <w:widowControl/>
              <w:suppressLineNumbers w:val="0"/>
              <w:spacing w:before="0" w:beforeAutospacing="0" w:after="0" w:afterAutospacing="0" w:line="360" w:lineRule="auto"/>
              <w:ind w:left="0" w:right="0"/>
              <w:jc w:val="center"/>
              <w:rPr>
                <w:rFonts w:hint="eastAsia" w:ascii="宋体" w:hAnsi="宋体" w:eastAsia="宋体" w:cs="Arial"/>
                <w:kern w:val="0"/>
                <w:szCs w:val="21"/>
                <w:lang w:val="en-US"/>
              </w:rPr>
            </w:pPr>
            <w:r>
              <w:rPr>
                <w:rFonts w:hint="eastAsia" w:ascii="宋体" w:hAnsi="宋体" w:eastAsia="宋体" w:cs="Arial"/>
                <w:kern w:val="0"/>
                <w:szCs w:val="21"/>
                <w:lang w:val="en-US"/>
              </w:rPr>
              <w:t>(</w:t>
            </w:r>
            <w:r>
              <w:rPr>
                <w:rFonts w:hint="eastAsia" w:ascii="宋体" w:hAnsi="宋体" w:eastAsia="宋体" w:cs="Arial"/>
                <w:kern w:val="0"/>
                <w:szCs w:val="21"/>
              </w:rPr>
              <w:t>二</w:t>
            </w:r>
            <w:r>
              <w:rPr>
                <w:rFonts w:hint="eastAsia" w:ascii="宋体" w:hAnsi="宋体" w:eastAsia="宋体" w:cs="Arial"/>
                <w:kern w:val="0"/>
                <w:szCs w:val="21"/>
                <w:lang w:val="en-US"/>
              </w:rPr>
              <w:t>)</w:t>
            </w:r>
            <w:r>
              <w:rPr>
                <w:rFonts w:hint="eastAsia" w:ascii="宋体" w:hAnsi="宋体" w:eastAsia="宋体" w:cs="Arial"/>
                <w:kern w:val="0"/>
                <w:szCs w:val="21"/>
              </w:rPr>
              <w:t>照明设施及其附属设备完好率（</w:t>
            </w:r>
            <w:r>
              <w:rPr>
                <w:rFonts w:hint="eastAsia" w:ascii="宋体" w:hAnsi="宋体" w:eastAsia="宋体" w:cs="Arial"/>
                <w:kern w:val="0"/>
                <w:szCs w:val="21"/>
                <w:lang w:val="en-US"/>
              </w:rPr>
              <w:t xml:space="preserve">20 </w:t>
            </w:r>
            <w:r>
              <w:rPr>
                <w:rFonts w:hint="eastAsia" w:ascii="宋体" w:hAnsi="宋体" w:eastAsia="宋体" w:cs="Arial"/>
                <w:kern w:val="0"/>
                <w:szCs w:val="21"/>
              </w:rPr>
              <w:t>分）</w:t>
            </w:r>
          </w:p>
        </w:tc>
      </w:tr>
      <w:tr w14:paraId="65D5B7B0">
        <w:tblPrEx>
          <w:tblCellMar>
            <w:top w:w="0" w:type="dxa"/>
            <w:left w:w="108" w:type="dxa"/>
            <w:bottom w:w="0" w:type="dxa"/>
            <w:right w:w="108" w:type="dxa"/>
          </w:tblCellMar>
        </w:tblPrEx>
        <w:trPr>
          <w:trHeight w:val="645" w:hRule="atLeast"/>
        </w:trPr>
        <w:tc>
          <w:tcPr>
            <w:tcW w:w="4960" w:type="dxa"/>
            <w:tcBorders>
              <w:top w:val="nil"/>
              <w:left w:val="single" w:color="auto" w:sz="4" w:space="0"/>
              <w:bottom w:val="single" w:color="auto" w:sz="4" w:space="0"/>
              <w:right w:val="single" w:color="auto" w:sz="4" w:space="0"/>
            </w:tcBorders>
            <w:noWrap w:val="0"/>
            <w:vAlign w:val="center"/>
          </w:tcPr>
          <w:p w14:paraId="5778B695">
            <w:pPr>
              <w:keepNext w:val="0"/>
              <w:keepLines w:val="0"/>
              <w:widowControl/>
              <w:suppressLineNumbers w:val="0"/>
              <w:spacing w:before="0" w:beforeAutospacing="0" w:after="0" w:afterAutospacing="0" w:line="360" w:lineRule="auto"/>
              <w:ind w:left="0" w:right="0"/>
              <w:jc w:val="center"/>
              <w:rPr>
                <w:rFonts w:hint="eastAsia" w:ascii="宋体" w:hAnsi="宋体" w:eastAsia="宋体" w:cs="Arial"/>
                <w:kern w:val="0"/>
                <w:szCs w:val="21"/>
                <w:lang w:val="en-US"/>
              </w:rPr>
            </w:pPr>
            <w:r>
              <w:rPr>
                <w:rFonts w:hint="eastAsia" w:ascii="宋体" w:hAnsi="宋体" w:eastAsia="宋体" w:cs="Arial"/>
                <w:kern w:val="0"/>
                <w:szCs w:val="21"/>
              </w:rPr>
              <w:t>考核项目</w:t>
            </w:r>
          </w:p>
        </w:tc>
        <w:tc>
          <w:tcPr>
            <w:tcW w:w="1151" w:type="dxa"/>
            <w:tcBorders>
              <w:top w:val="nil"/>
              <w:left w:val="nil"/>
              <w:bottom w:val="single" w:color="auto" w:sz="4" w:space="0"/>
              <w:right w:val="single" w:color="auto" w:sz="4" w:space="0"/>
            </w:tcBorders>
            <w:noWrap w:val="0"/>
            <w:vAlign w:val="center"/>
          </w:tcPr>
          <w:p w14:paraId="3EA654D8">
            <w:pPr>
              <w:keepNext w:val="0"/>
              <w:keepLines w:val="0"/>
              <w:widowControl/>
              <w:suppressLineNumbers w:val="0"/>
              <w:spacing w:before="0" w:beforeAutospacing="0" w:after="0" w:afterAutospacing="0" w:line="360" w:lineRule="auto"/>
              <w:ind w:left="0" w:right="0"/>
              <w:jc w:val="center"/>
              <w:rPr>
                <w:rFonts w:hint="eastAsia" w:ascii="宋体" w:hAnsi="宋体" w:eastAsia="宋体" w:cs="Arial"/>
                <w:kern w:val="0"/>
                <w:szCs w:val="21"/>
                <w:lang w:val="en-US"/>
              </w:rPr>
            </w:pPr>
            <w:r>
              <w:rPr>
                <w:rFonts w:hint="eastAsia" w:ascii="宋体" w:hAnsi="宋体" w:eastAsia="宋体" w:cs="Arial"/>
                <w:kern w:val="0"/>
                <w:szCs w:val="21"/>
              </w:rPr>
              <w:t>单项分值</w:t>
            </w:r>
          </w:p>
        </w:tc>
        <w:tc>
          <w:tcPr>
            <w:tcW w:w="3929" w:type="dxa"/>
            <w:tcBorders>
              <w:top w:val="nil"/>
              <w:left w:val="nil"/>
              <w:bottom w:val="single" w:color="auto" w:sz="4" w:space="0"/>
              <w:right w:val="single" w:color="auto" w:sz="4" w:space="0"/>
            </w:tcBorders>
            <w:noWrap w:val="0"/>
            <w:vAlign w:val="center"/>
          </w:tcPr>
          <w:p w14:paraId="7236FF18">
            <w:pPr>
              <w:keepNext w:val="0"/>
              <w:keepLines w:val="0"/>
              <w:widowControl/>
              <w:suppressLineNumbers w:val="0"/>
              <w:spacing w:before="0" w:beforeAutospacing="0" w:after="0" w:afterAutospacing="0" w:line="360" w:lineRule="auto"/>
              <w:ind w:left="0" w:right="0"/>
              <w:jc w:val="center"/>
              <w:rPr>
                <w:rFonts w:hint="eastAsia" w:ascii="宋体" w:hAnsi="宋体" w:eastAsia="宋体" w:cs="Arial"/>
                <w:kern w:val="0"/>
                <w:szCs w:val="21"/>
                <w:lang w:val="en-US"/>
              </w:rPr>
            </w:pPr>
            <w:r>
              <w:rPr>
                <w:rFonts w:hint="eastAsia" w:ascii="宋体" w:hAnsi="宋体" w:eastAsia="宋体" w:cs="Arial"/>
                <w:kern w:val="0"/>
                <w:szCs w:val="21"/>
              </w:rPr>
              <w:t>考核标准</w:t>
            </w:r>
          </w:p>
        </w:tc>
      </w:tr>
      <w:tr w14:paraId="6583B423">
        <w:tblPrEx>
          <w:tblCellMar>
            <w:top w:w="0" w:type="dxa"/>
            <w:left w:w="108" w:type="dxa"/>
            <w:bottom w:w="0" w:type="dxa"/>
            <w:right w:w="108" w:type="dxa"/>
          </w:tblCellMar>
        </w:tblPrEx>
        <w:trPr>
          <w:trHeight w:val="557" w:hRule="atLeast"/>
        </w:trPr>
        <w:tc>
          <w:tcPr>
            <w:tcW w:w="4960" w:type="dxa"/>
            <w:tcBorders>
              <w:top w:val="nil"/>
              <w:left w:val="single" w:color="auto" w:sz="4" w:space="0"/>
              <w:bottom w:val="single" w:color="auto" w:sz="4" w:space="0"/>
              <w:right w:val="single" w:color="auto" w:sz="4" w:space="0"/>
            </w:tcBorders>
            <w:noWrap w:val="0"/>
            <w:vAlign w:val="center"/>
          </w:tcPr>
          <w:p w14:paraId="314DCC32">
            <w:pPr>
              <w:keepNext w:val="0"/>
              <w:keepLines w:val="0"/>
              <w:widowControl/>
              <w:suppressLineNumbers w:val="0"/>
              <w:spacing w:before="0" w:beforeAutospacing="0" w:after="0" w:afterAutospacing="0" w:line="360" w:lineRule="auto"/>
              <w:ind w:left="0" w:right="0"/>
              <w:jc w:val="left"/>
              <w:rPr>
                <w:rFonts w:hint="eastAsia" w:ascii="宋体" w:hAnsi="宋体" w:eastAsia="宋体" w:cs="Arial"/>
                <w:kern w:val="0"/>
                <w:szCs w:val="21"/>
                <w:lang w:val="en-US"/>
              </w:rPr>
            </w:pPr>
            <w:r>
              <w:rPr>
                <w:rFonts w:hint="eastAsia" w:ascii="宋体" w:hAnsi="宋体" w:eastAsia="宋体" w:cs="Arial"/>
                <w:kern w:val="0"/>
                <w:szCs w:val="21"/>
                <w:lang w:val="en-US"/>
              </w:rPr>
              <w:t xml:space="preserve">2.1 </w:t>
            </w:r>
            <w:r>
              <w:rPr>
                <w:rFonts w:hint="eastAsia" w:ascii="宋体" w:hAnsi="宋体" w:eastAsia="宋体" w:cs="Arial"/>
                <w:kern w:val="0"/>
                <w:szCs w:val="21"/>
              </w:rPr>
              <w:t>照明设施及其附属设备管理</w:t>
            </w:r>
            <w:r>
              <w:rPr>
                <w:rFonts w:hint="eastAsia" w:ascii="宋体" w:hAnsi="宋体" w:eastAsia="宋体" w:cs="Arial"/>
                <w:kern w:val="0"/>
                <w:szCs w:val="21"/>
                <w:lang w:val="en-US"/>
              </w:rPr>
              <w:br w:type="textWrapping"/>
            </w:r>
            <w:r>
              <w:rPr>
                <w:rFonts w:hint="eastAsia" w:ascii="宋体" w:hAnsi="宋体" w:eastAsia="宋体" w:cs="Arial"/>
                <w:kern w:val="0"/>
                <w:szCs w:val="21"/>
                <w:lang w:val="en-US"/>
              </w:rPr>
              <w:t xml:space="preserve">2.2 </w:t>
            </w:r>
            <w:r>
              <w:rPr>
                <w:rFonts w:hint="eastAsia" w:ascii="宋体" w:hAnsi="宋体" w:eastAsia="宋体" w:cs="Arial"/>
                <w:kern w:val="0"/>
                <w:szCs w:val="21"/>
              </w:rPr>
              <w:t>照明设施及其附属设备完好率</w:t>
            </w:r>
            <w:r>
              <w:rPr>
                <w:rFonts w:hint="eastAsia" w:ascii="宋体" w:hAnsi="宋体" w:eastAsia="宋体" w:cs="Arial"/>
                <w:kern w:val="0"/>
                <w:szCs w:val="21"/>
                <w:lang w:val="en-US"/>
              </w:rPr>
              <w:t xml:space="preserve"> 100%</w:t>
            </w:r>
            <w:r>
              <w:rPr>
                <w:rFonts w:hint="eastAsia" w:ascii="宋体" w:hAnsi="宋体" w:eastAsia="宋体" w:cs="Arial"/>
                <w:kern w:val="0"/>
                <w:szCs w:val="21"/>
              </w:rPr>
              <w:t>。主要包括灯杆灯具完好率、线路完好率、配电箱完好率、照明设施清洁率等。</w:t>
            </w:r>
            <w:r>
              <w:rPr>
                <w:rFonts w:hint="eastAsia" w:ascii="宋体" w:hAnsi="宋体" w:eastAsia="宋体" w:cs="Arial"/>
                <w:kern w:val="0"/>
                <w:szCs w:val="21"/>
                <w:lang w:val="en-US"/>
              </w:rPr>
              <w:br w:type="textWrapping"/>
            </w:r>
            <w:r>
              <w:rPr>
                <w:rFonts w:hint="eastAsia" w:ascii="宋体" w:hAnsi="宋体" w:eastAsia="宋体" w:cs="Arial"/>
                <w:kern w:val="0"/>
                <w:szCs w:val="21"/>
                <w:lang w:val="en-US"/>
              </w:rPr>
              <w:t xml:space="preserve">2.3 </w:t>
            </w:r>
            <w:r>
              <w:rPr>
                <w:rFonts w:hint="eastAsia" w:ascii="宋体" w:hAnsi="宋体" w:eastAsia="宋体" w:cs="Arial"/>
                <w:kern w:val="0"/>
                <w:szCs w:val="21"/>
              </w:rPr>
              <w:t>灯杆、灯具、变压器、检查井、控制箱等设置规范，保持清洁，无乱贴乱画、歪斜、锈蚀、油漆脱落等现象；每月对道路路灯、控制箱接地等情况进行测试，每年应对辖区内有专变箱的配电设施要申请供电局进行安全检测，测试完成后应及时向路灯所上报测试报告，并立即对测试不合格的进行整改。</w:t>
            </w:r>
          </w:p>
        </w:tc>
        <w:tc>
          <w:tcPr>
            <w:tcW w:w="1151" w:type="dxa"/>
            <w:tcBorders>
              <w:top w:val="nil"/>
              <w:left w:val="nil"/>
              <w:bottom w:val="single" w:color="auto" w:sz="4" w:space="0"/>
              <w:right w:val="single" w:color="auto" w:sz="4" w:space="0"/>
            </w:tcBorders>
            <w:noWrap w:val="0"/>
            <w:vAlign w:val="center"/>
          </w:tcPr>
          <w:p w14:paraId="74ADF19F">
            <w:pPr>
              <w:keepNext w:val="0"/>
              <w:keepLines w:val="0"/>
              <w:widowControl/>
              <w:suppressLineNumbers w:val="0"/>
              <w:spacing w:before="0" w:beforeAutospacing="0" w:after="0" w:afterAutospacing="0" w:line="360" w:lineRule="auto"/>
              <w:ind w:left="0" w:right="0"/>
              <w:jc w:val="left"/>
              <w:rPr>
                <w:rFonts w:hint="eastAsia" w:ascii="宋体" w:hAnsi="宋体" w:eastAsia="宋体" w:cs="Arial"/>
                <w:kern w:val="0"/>
                <w:szCs w:val="21"/>
                <w:lang w:val="en-US"/>
              </w:rPr>
            </w:pPr>
            <w:r>
              <w:rPr>
                <w:rFonts w:hint="eastAsia" w:ascii="宋体" w:hAnsi="宋体" w:eastAsia="宋体" w:cs="Arial"/>
                <w:kern w:val="0"/>
                <w:szCs w:val="21"/>
                <w:lang w:val="en-US"/>
              </w:rPr>
              <w:t>20</w:t>
            </w:r>
          </w:p>
        </w:tc>
        <w:tc>
          <w:tcPr>
            <w:tcW w:w="3929" w:type="dxa"/>
            <w:tcBorders>
              <w:top w:val="nil"/>
              <w:left w:val="nil"/>
              <w:bottom w:val="single" w:color="auto" w:sz="4" w:space="0"/>
              <w:right w:val="single" w:color="auto" w:sz="4" w:space="0"/>
            </w:tcBorders>
            <w:noWrap w:val="0"/>
            <w:vAlign w:val="center"/>
          </w:tcPr>
          <w:p w14:paraId="76E5CFF2">
            <w:pPr>
              <w:keepNext w:val="0"/>
              <w:keepLines w:val="0"/>
              <w:widowControl/>
              <w:suppressLineNumbers w:val="0"/>
              <w:spacing w:before="0" w:beforeAutospacing="0" w:after="0" w:afterAutospacing="0" w:line="360" w:lineRule="auto"/>
              <w:ind w:left="0" w:right="0"/>
              <w:jc w:val="left"/>
              <w:rPr>
                <w:rFonts w:hint="eastAsia" w:ascii="宋体" w:hAnsi="宋体" w:eastAsia="宋体" w:cs="Arial"/>
                <w:kern w:val="0"/>
                <w:szCs w:val="21"/>
                <w:lang w:val="en-US"/>
              </w:rPr>
            </w:pPr>
            <w:r>
              <w:rPr>
                <w:rFonts w:hint="eastAsia" w:ascii="宋体" w:hAnsi="宋体" w:eastAsia="宋体" w:cs="Arial"/>
                <w:kern w:val="0"/>
                <w:szCs w:val="21"/>
                <w:lang w:val="en-US"/>
              </w:rPr>
              <w:t xml:space="preserve"> </w:t>
            </w:r>
            <w:r>
              <w:rPr>
                <w:rFonts w:hint="eastAsia" w:ascii="宋体" w:hAnsi="宋体" w:eastAsia="宋体" w:cs="Arial"/>
                <w:kern w:val="0"/>
                <w:szCs w:val="21"/>
              </w:rPr>
              <w:t>凡发现灯杆灯具、照明线路、配电箱等照明设施倾倒、歪斜、锈蚀、残缺、损坏、被盗、未按规定进行测试、以及有严重不安全隐患和污渍的，发现一处一次扣</w:t>
            </w:r>
            <w:r>
              <w:rPr>
                <w:rFonts w:hint="eastAsia" w:ascii="宋体" w:hAnsi="宋体" w:eastAsia="宋体" w:cs="Arial"/>
                <w:kern w:val="0"/>
                <w:szCs w:val="21"/>
                <w:lang w:val="en-US"/>
              </w:rPr>
              <w:t xml:space="preserve"> 5 </w:t>
            </w:r>
            <w:r>
              <w:rPr>
                <w:rFonts w:hint="eastAsia" w:ascii="宋体" w:hAnsi="宋体" w:eastAsia="宋体" w:cs="Arial"/>
                <w:kern w:val="0"/>
                <w:szCs w:val="21"/>
              </w:rPr>
              <w:t>分。同时，中标人要及时修复整改，否则，采购人将按本招标文件有关条款处理。</w:t>
            </w:r>
          </w:p>
        </w:tc>
      </w:tr>
      <w:tr w14:paraId="37A6565A">
        <w:tblPrEx>
          <w:tblCellMar>
            <w:top w:w="0" w:type="dxa"/>
            <w:left w:w="108" w:type="dxa"/>
            <w:bottom w:w="0" w:type="dxa"/>
            <w:right w:w="108" w:type="dxa"/>
          </w:tblCellMar>
        </w:tblPrEx>
        <w:trPr>
          <w:trHeight w:val="570" w:hRule="atLeast"/>
        </w:trPr>
        <w:tc>
          <w:tcPr>
            <w:tcW w:w="10040" w:type="dxa"/>
            <w:gridSpan w:val="3"/>
            <w:tcBorders>
              <w:top w:val="single" w:color="auto" w:sz="4" w:space="0"/>
              <w:left w:val="single" w:color="auto" w:sz="4" w:space="0"/>
              <w:bottom w:val="single" w:color="auto" w:sz="4" w:space="0"/>
              <w:right w:val="single" w:color="000000" w:sz="4" w:space="0"/>
            </w:tcBorders>
            <w:noWrap w:val="0"/>
            <w:vAlign w:val="center"/>
          </w:tcPr>
          <w:p w14:paraId="30A2BD39">
            <w:pPr>
              <w:keepNext w:val="0"/>
              <w:keepLines w:val="0"/>
              <w:widowControl/>
              <w:suppressLineNumbers w:val="0"/>
              <w:spacing w:before="0" w:beforeAutospacing="0" w:after="0" w:afterAutospacing="0" w:line="360" w:lineRule="auto"/>
              <w:ind w:left="0" w:right="0"/>
              <w:jc w:val="center"/>
              <w:rPr>
                <w:rFonts w:hint="eastAsia" w:ascii="宋体" w:hAnsi="宋体" w:eastAsia="宋体" w:cs="Arial"/>
                <w:kern w:val="0"/>
                <w:szCs w:val="21"/>
                <w:lang w:val="en-US"/>
              </w:rPr>
            </w:pPr>
            <w:r>
              <w:rPr>
                <w:rFonts w:hint="eastAsia" w:ascii="宋体" w:hAnsi="宋体" w:eastAsia="宋体" w:cs="Arial"/>
                <w:kern w:val="0"/>
                <w:szCs w:val="21"/>
                <w:lang w:val="en-US"/>
              </w:rPr>
              <w:t>(</w:t>
            </w:r>
            <w:r>
              <w:rPr>
                <w:rFonts w:hint="eastAsia" w:ascii="宋体" w:hAnsi="宋体" w:eastAsia="宋体" w:cs="Arial"/>
                <w:kern w:val="0"/>
                <w:szCs w:val="21"/>
              </w:rPr>
              <w:t>三</w:t>
            </w:r>
            <w:r>
              <w:rPr>
                <w:rFonts w:hint="eastAsia" w:ascii="宋体" w:hAnsi="宋体" w:eastAsia="宋体" w:cs="Arial"/>
                <w:kern w:val="0"/>
                <w:szCs w:val="21"/>
                <w:lang w:val="en-US"/>
              </w:rPr>
              <w:t>)</w:t>
            </w:r>
            <w:r>
              <w:rPr>
                <w:rFonts w:hint="eastAsia" w:ascii="宋体" w:hAnsi="宋体" w:eastAsia="宋体" w:cs="Arial"/>
                <w:kern w:val="0"/>
                <w:szCs w:val="21"/>
              </w:rPr>
              <w:t>开关时限（</w:t>
            </w:r>
            <w:r>
              <w:rPr>
                <w:rFonts w:hint="eastAsia" w:ascii="宋体" w:hAnsi="宋体" w:eastAsia="宋体" w:cs="Arial"/>
                <w:kern w:val="0"/>
                <w:szCs w:val="21"/>
                <w:lang w:val="en-US"/>
              </w:rPr>
              <w:t xml:space="preserve">5 </w:t>
            </w:r>
            <w:r>
              <w:rPr>
                <w:rFonts w:hint="eastAsia" w:ascii="宋体" w:hAnsi="宋体" w:eastAsia="宋体" w:cs="Arial"/>
                <w:kern w:val="0"/>
                <w:szCs w:val="21"/>
              </w:rPr>
              <w:t>分）</w:t>
            </w:r>
          </w:p>
        </w:tc>
      </w:tr>
      <w:tr w14:paraId="47B280CC">
        <w:tblPrEx>
          <w:tblCellMar>
            <w:top w:w="0" w:type="dxa"/>
            <w:left w:w="108" w:type="dxa"/>
            <w:bottom w:w="0" w:type="dxa"/>
            <w:right w:w="108" w:type="dxa"/>
          </w:tblCellMar>
        </w:tblPrEx>
        <w:trPr>
          <w:trHeight w:val="675" w:hRule="atLeast"/>
        </w:trPr>
        <w:tc>
          <w:tcPr>
            <w:tcW w:w="4960" w:type="dxa"/>
            <w:tcBorders>
              <w:top w:val="nil"/>
              <w:left w:val="single" w:color="auto" w:sz="4" w:space="0"/>
              <w:bottom w:val="single" w:color="auto" w:sz="4" w:space="0"/>
              <w:right w:val="single" w:color="auto" w:sz="4" w:space="0"/>
            </w:tcBorders>
            <w:noWrap w:val="0"/>
            <w:vAlign w:val="center"/>
          </w:tcPr>
          <w:p w14:paraId="7EA88EB2">
            <w:pPr>
              <w:keepNext w:val="0"/>
              <w:keepLines w:val="0"/>
              <w:widowControl/>
              <w:suppressLineNumbers w:val="0"/>
              <w:spacing w:before="0" w:beforeAutospacing="0" w:after="0" w:afterAutospacing="0" w:line="360" w:lineRule="auto"/>
              <w:ind w:left="0" w:right="0"/>
              <w:jc w:val="center"/>
              <w:rPr>
                <w:rFonts w:hint="eastAsia" w:ascii="宋体" w:hAnsi="宋体" w:eastAsia="宋体" w:cs="Arial"/>
                <w:kern w:val="0"/>
                <w:szCs w:val="21"/>
                <w:lang w:val="en-US"/>
              </w:rPr>
            </w:pPr>
            <w:r>
              <w:rPr>
                <w:rFonts w:hint="eastAsia" w:ascii="宋体" w:hAnsi="宋体" w:eastAsia="宋体" w:cs="Arial"/>
                <w:kern w:val="0"/>
                <w:szCs w:val="21"/>
              </w:rPr>
              <w:t>考核项目</w:t>
            </w:r>
          </w:p>
        </w:tc>
        <w:tc>
          <w:tcPr>
            <w:tcW w:w="1151" w:type="dxa"/>
            <w:tcBorders>
              <w:top w:val="nil"/>
              <w:left w:val="nil"/>
              <w:bottom w:val="single" w:color="auto" w:sz="4" w:space="0"/>
              <w:right w:val="single" w:color="auto" w:sz="4" w:space="0"/>
            </w:tcBorders>
            <w:noWrap w:val="0"/>
            <w:vAlign w:val="center"/>
          </w:tcPr>
          <w:p w14:paraId="0BFAFA22">
            <w:pPr>
              <w:keepNext w:val="0"/>
              <w:keepLines w:val="0"/>
              <w:widowControl/>
              <w:suppressLineNumbers w:val="0"/>
              <w:spacing w:before="0" w:beforeAutospacing="0" w:after="0" w:afterAutospacing="0" w:line="360" w:lineRule="auto"/>
              <w:ind w:left="0" w:right="0"/>
              <w:jc w:val="center"/>
              <w:rPr>
                <w:rFonts w:hint="eastAsia" w:ascii="宋体" w:hAnsi="宋体" w:eastAsia="宋体" w:cs="Arial"/>
                <w:kern w:val="0"/>
                <w:szCs w:val="21"/>
                <w:lang w:val="en-US"/>
              </w:rPr>
            </w:pPr>
            <w:r>
              <w:rPr>
                <w:rFonts w:hint="eastAsia" w:ascii="宋体" w:hAnsi="宋体" w:eastAsia="宋体" w:cs="Arial"/>
                <w:kern w:val="0"/>
                <w:szCs w:val="21"/>
              </w:rPr>
              <w:t>单项分值</w:t>
            </w:r>
          </w:p>
        </w:tc>
        <w:tc>
          <w:tcPr>
            <w:tcW w:w="3929" w:type="dxa"/>
            <w:tcBorders>
              <w:top w:val="nil"/>
              <w:left w:val="nil"/>
              <w:bottom w:val="single" w:color="auto" w:sz="4" w:space="0"/>
              <w:right w:val="single" w:color="auto" w:sz="4" w:space="0"/>
            </w:tcBorders>
            <w:noWrap w:val="0"/>
            <w:vAlign w:val="center"/>
          </w:tcPr>
          <w:p w14:paraId="759F71C0">
            <w:pPr>
              <w:keepNext w:val="0"/>
              <w:keepLines w:val="0"/>
              <w:widowControl/>
              <w:suppressLineNumbers w:val="0"/>
              <w:spacing w:before="0" w:beforeAutospacing="0" w:after="0" w:afterAutospacing="0" w:line="360" w:lineRule="auto"/>
              <w:ind w:left="0" w:right="0"/>
              <w:jc w:val="center"/>
              <w:rPr>
                <w:rFonts w:hint="eastAsia" w:ascii="宋体" w:hAnsi="宋体" w:eastAsia="宋体" w:cs="Arial"/>
                <w:kern w:val="0"/>
                <w:szCs w:val="21"/>
                <w:lang w:val="en-US"/>
              </w:rPr>
            </w:pPr>
            <w:r>
              <w:rPr>
                <w:rFonts w:hint="eastAsia" w:ascii="宋体" w:hAnsi="宋体" w:eastAsia="宋体" w:cs="Arial"/>
                <w:kern w:val="0"/>
                <w:szCs w:val="21"/>
              </w:rPr>
              <w:t>考核标准</w:t>
            </w:r>
          </w:p>
        </w:tc>
      </w:tr>
      <w:tr w14:paraId="00736A72">
        <w:tblPrEx>
          <w:tblCellMar>
            <w:top w:w="0" w:type="dxa"/>
            <w:left w:w="108" w:type="dxa"/>
            <w:bottom w:w="0" w:type="dxa"/>
            <w:right w:w="108" w:type="dxa"/>
          </w:tblCellMar>
        </w:tblPrEx>
        <w:trPr>
          <w:trHeight w:val="1620" w:hRule="atLeast"/>
        </w:trPr>
        <w:tc>
          <w:tcPr>
            <w:tcW w:w="4960" w:type="dxa"/>
            <w:tcBorders>
              <w:top w:val="nil"/>
              <w:left w:val="single" w:color="auto" w:sz="4" w:space="0"/>
              <w:bottom w:val="single" w:color="auto" w:sz="4" w:space="0"/>
              <w:right w:val="single" w:color="auto" w:sz="4" w:space="0"/>
            </w:tcBorders>
            <w:noWrap w:val="0"/>
            <w:vAlign w:val="center"/>
          </w:tcPr>
          <w:p w14:paraId="78B43314">
            <w:pPr>
              <w:keepNext w:val="0"/>
              <w:keepLines w:val="0"/>
              <w:widowControl/>
              <w:suppressLineNumbers w:val="0"/>
              <w:spacing w:before="0" w:beforeAutospacing="0" w:after="0" w:afterAutospacing="0" w:line="360" w:lineRule="auto"/>
              <w:ind w:left="0" w:right="0"/>
              <w:jc w:val="left"/>
              <w:rPr>
                <w:rFonts w:hint="eastAsia" w:ascii="宋体" w:hAnsi="宋体" w:eastAsia="宋体" w:cs="Arial"/>
                <w:kern w:val="0"/>
                <w:szCs w:val="21"/>
                <w:lang w:val="en-US"/>
              </w:rPr>
            </w:pPr>
            <w:r>
              <w:rPr>
                <w:rFonts w:hint="eastAsia" w:ascii="宋体" w:hAnsi="宋体" w:eastAsia="宋体" w:cs="Arial"/>
                <w:kern w:val="0"/>
                <w:szCs w:val="21"/>
                <w:lang w:val="en-US"/>
              </w:rPr>
              <w:t xml:space="preserve">3.1 </w:t>
            </w:r>
            <w:r>
              <w:rPr>
                <w:rFonts w:hint="eastAsia" w:ascii="宋体" w:hAnsi="宋体" w:eastAsia="宋体" w:cs="Arial"/>
                <w:kern w:val="0"/>
                <w:szCs w:val="21"/>
              </w:rPr>
              <w:t>开关时限。</w:t>
            </w:r>
            <w:r>
              <w:rPr>
                <w:rFonts w:hint="eastAsia" w:ascii="宋体" w:hAnsi="宋体" w:eastAsia="宋体" w:cs="Arial"/>
                <w:kern w:val="0"/>
                <w:szCs w:val="21"/>
                <w:lang w:val="en-US"/>
              </w:rPr>
              <w:br w:type="textWrapping"/>
            </w:r>
            <w:r>
              <w:rPr>
                <w:rFonts w:hint="eastAsia" w:ascii="宋体" w:hAnsi="宋体" w:eastAsia="宋体" w:cs="Arial"/>
                <w:kern w:val="0"/>
                <w:szCs w:val="21"/>
                <w:lang w:val="en-US"/>
              </w:rPr>
              <w:t xml:space="preserve">3.2 </w:t>
            </w:r>
            <w:r>
              <w:rPr>
                <w:rFonts w:hint="eastAsia" w:ascii="宋体" w:hAnsi="宋体" w:eastAsia="宋体" w:cs="Arial"/>
                <w:kern w:val="0"/>
                <w:szCs w:val="21"/>
              </w:rPr>
              <w:t>路灯开闭时间。路灯每天开闭时间根据季节变化进行调整，满足市民出行需要。</w:t>
            </w:r>
          </w:p>
        </w:tc>
        <w:tc>
          <w:tcPr>
            <w:tcW w:w="1151" w:type="dxa"/>
            <w:tcBorders>
              <w:top w:val="nil"/>
              <w:left w:val="nil"/>
              <w:bottom w:val="single" w:color="auto" w:sz="4" w:space="0"/>
              <w:right w:val="single" w:color="auto" w:sz="4" w:space="0"/>
            </w:tcBorders>
            <w:noWrap w:val="0"/>
            <w:vAlign w:val="center"/>
          </w:tcPr>
          <w:p w14:paraId="71351368">
            <w:pPr>
              <w:keepNext w:val="0"/>
              <w:keepLines w:val="0"/>
              <w:widowControl/>
              <w:suppressLineNumbers w:val="0"/>
              <w:spacing w:before="0" w:beforeAutospacing="0" w:after="0" w:afterAutospacing="0" w:line="360" w:lineRule="auto"/>
              <w:ind w:left="0" w:right="0"/>
              <w:jc w:val="left"/>
              <w:rPr>
                <w:rFonts w:hint="eastAsia" w:ascii="宋体" w:hAnsi="宋体" w:eastAsia="宋体" w:cs="Arial"/>
                <w:kern w:val="0"/>
                <w:szCs w:val="21"/>
                <w:lang w:val="en-US"/>
              </w:rPr>
            </w:pPr>
            <w:r>
              <w:rPr>
                <w:rFonts w:hint="eastAsia" w:ascii="宋体" w:hAnsi="宋体" w:eastAsia="宋体" w:cs="Arial"/>
                <w:kern w:val="0"/>
                <w:szCs w:val="21"/>
                <w:lang w:val="en-US"/>
              </w:rPr>
              <w:t>5</w:t>
            </w:r>
          </w:p>
        </w:tc>
        <w:tc>
          <w:tcPr>
            <w:tcW w:w="3929" w:type="dxa"/>
            <w:tcBorders>
              <w:top w:val="nil"/>
              <w:left w:val="nil"/>
              <w:bottom w:val="single" w:color="auto" w:sz="4" w:space="0"/>
              <w:right w:val="single" w:color="auto" w:sz="4" w:space="0"/>
            </w:tcBorders>
            <w:noWrap w:val="0"/>
            <w:vAlign w:val="center"/>
          </w:tcPr>
          <w:p w14:paraId="0622FD11">
            <w:pPr>
              <w:keepNext w:val="0"/>
              <w:keepLines w:val="0"/>
              <w:widowControl/>
              <w:suppressLineNumbers w:val="0"/>
              <w:spacing w:before="0" w:beforeAutospacing="0" w:after="0" w:afterAutospacing="0" w:line="360" w:lineRule="auto"/>
              <w:ind w:left="0" w:right="0"/>
              <w:jc w:val="left"/>
              <w:rPr>
                <w:rFonts w:hint="eastAsia" w:ascii="宋体" w:hAnsi="宋体" w:eastAsia="宋体" w:cs="Arial"/>
                <w:kern w:val="0"/>
                <w:szCs w:val="21"/>
                <w:lang w:val="en-US"/>
              </w:rPr>
            </w:pPr>
            <w:r>
              <w:rPr>
                <w:rFonts w:hint="eastAsia" w:ascii="宋体" w:hAnsi="宋体" w:eastAsia="宋体" w:cs="Arial"/>
                <w:kern w:val="0"/>
                <w:szCs w:val="21"/>
              </w:rPr>
              <w:t>凡查实发现未按规定时间进行调整或设置路灯开闭时间的，发现</w:t>
            </w:r>
            <w:r>
              <w:rPr>
                <w:rFonts w:hint="eastAsia" w:ascii="宋体" w:hAnsi="宋体" w:eastAsia="宋体" w:cs="Arial"/>
                <w:kern w:val="0"/>
                <w:szCs w:val="21"/>
                <w:lang w:val="en-US"/>
              </w:rPr>
              <w:t xml:space="preserve"> 1 </w:t>
            </w:r>
            <w:r>
              <w:rPr>
                <w:rFonts w:hint="eastAsia" w:ascii="宋体" w:hAnsi="宋体" w:eastAsia="宋体" w:cs="Arial"/>
                <w:kern w:val="0"/>
                <w:szCs w:val="21"/>
              </w:rPr>
              <w:t>次扣</w:t>
            </w:r>
            <w:r>
              <w:rPr>
                <w:rFonts w:hint="eastAsia" w:ascii="宋体" w:hAnsi="宋体" w:eastAsia="宋体" w:cs="Arial"/>
                <w:kern w:val="0"/>
                <w:szCs w:val="21"/>
                <w:lang w:val="en-US"/>
              </w:rPr>
              <w:t xml:space="preserve"> 1 </w:t>
            </w:r>
            <w:r>
              <w:rPr>
                <w:rFonts w:hint="eastAsia" w:ascii="宋体" w:hAnsi="宋体" w:eastAsia="宋体" w:cs="Arial"/>
                <w:kern w:val="0"/>
                <w:szCs w:val="21"/>
              </w:rPr>
              <w:t>分，累计发现</w:t>
            </w:r>
            <w:r>
              <w:rPr>
                <w:rFonts w:hint="eastAsia" w:ascii="宋体" w:hAnsi="宋体" w:eastAsia="宋体" w:cs="Arial"/>
                <w:kern w:val="0"/>
                <w:szCs w:val="21"/>
                <w:lang w:val="en-US"/>
              </w:rPr>
              <w:t xml:space="preserve"> 3 </w:t>
            </w:r>
            <w:r>
              <w:rPr>
                <w:rFonts w:hint="eastAsia" w:ascii="宋体" w:hAnsi="宋体" w:eastAsia="宋体" w:cs="Arial"/>
                <w:kern w:val="0"/>
                <w:szCs w:val="21"/>
              </w:rPr>
              <w:t>次或以上此项计分全扣。同时，一旦发现擅自更改、关闭、破坏路灯设备的，此项计分全扣，并进行通报批评和追究相关责任。</w:t>
            </w:r>
          </w:p>
        </w:tc>
      </w:tr>
      <w:tr w14:paraId="71EBE045">
        <w:tblPrEx>
          <w:tblCellMar>
            <w:top w:w="0" w:type="dxa"/>
            <w:left w:w="108" w:type="dxa"/>
            <w:bottom w:w="0" w:type="dxa"/>
            <w:right w:w="108" w:type="dxa"/>
          </w:tblCellMar>
        </w:tblPrEx>
        <w:trPr>
          <w:trHeight w:val="480" w:hRule="atLeast"/>
        </w:trPr>
        <w:tc>
          <w:tcPr>
            <w:tcW w:w="10040" w:type="dxa"/>
            <w:gridSpan w:val="3"/>
            <w:tcBorders>
              <w:top w:val="single" w:color="auto" w:sz="4" w:space="0"/>
              <w:left w:val="single" w:color="auto" w:sz="4" w:space="0"/>
              <w:bottom w:val="single" w:color="auto" w:sz="4" w:space="0"/>
              <w:right w:val="single" w:color="000000" w:sz="4" w:space="0"/>
            </w:tcBorders>
            <w:noWrap w:val="0"/>
            <w:vAlign w:val="center"/>
          </w:tcPr>
          <w:p w14:paraId="7E496406">
            <w:pPr>
              <w:keepNext w:val="0"/>
              <w:keepLines w:val="0"/>
              <w:widowControl/>
              <w:suppressLineNumbers w:val="0"/>
              <w:spacing w:before="0" w:beforeAutospacing="0" w:after="0" w:afterAutospacing="0" w:line="360" w:lineRule="auto"/>
              <w:ind w:left="0" w:right="0"/>
              <w:jc w:val="center"/>
              <w:rPr>
                <w:rFonts w:hint="eastAsia" w:ascii="宋体" w:hAnsi="宋体" w:eastAsia="宋体" w:cs="Arial"/>
                <w:kern w:val="0"/>
                <w:szCs w:val="21"/>
                <w:lang w:val="en-US"/>
              </w:rPr>
            </w:pPr>
            <w:r>
              <w:rPr>
                <w:rFonts w:hint="eastAsia" w:ascii="宋体" w:hAnsi="宋体" w:eastAsia="宋体" w:cs="Arial"/>
                <w:kern w:val="0"/>
                <w:szCs w:val="21"/>
              </w:rPr>
              <w:t>（四）事故处理率（</w:t>
            </w:r>
            <w:r>
              <w:rPr>
                <w:rFonts w:hint="eastAsia" w:ascii="宋体" w:hAnsi="宋体" w:eastAsia="宋体" w:cs="Arial"/>
                <w:kern w:val="0"/>
                <w:szCs w:val="21"/>
                <w:lang w:val="en-US"/>
              </w:rPr>
              <w:t xml:space="preserve">30 </w:t>
            </w:r>
            <w:r>
              <w:rPr>
                <w:rFonts w:hint="eastAsia" w:ascii="宋体" w:hAnsi="宋体" w:eastAsia="宋体" w:cs="Arial"/>
                <w:kern w:val="0"/>
                <w:szCs w:val="21"/>
              </w:rPr>
              <w:t>分）</w:t>
            </w:r>
          </w:p>
        </w:tc>
      </w:tr>
      <w:tr w14:paraId="3AD99B87">
        <w:tblPrEx>
          <w:tblCellMar>
            <w:top w:w="0" w:type="dxa"/>
            <w:left w:w="108" w:type="dxa"/>
            <w:bottom w:w="0" w:type="dxa"/>
            <w:right w:w="108" w:type="dxa"/>
          </w:tblCellMar>
        </w:tblPrEx>
        <w:trPr>
          <w:trHeight w:val="675" w:hRule="atLeast"/>
        </w:trPr>
        <w:tc>
          <w:tcPr>
            <w:tcW w:w="4960" w:type="dxa"/>
            <w:tcBorders>
              <w:top w:val="nil"/>
              <w:left w:val="single" w:color="auto" w:sz="4" w:space="0"/>
              <w:bottom w:val="single" w:color="auto" w:sz="4" w:space="0"/>
              <w:right w:val="single" w:color="auto" w:sz="4" w:space="0"/>
            </w:tcBorders>
            <w:noWrap w:val="0"/>
            <w:vAlign w:val="center"/>
          </w:tcPr>
          <w:p w14:paraId="07215C4D">
            <w:pPr>
              <w:keepNext w:val="0"/>
              <w:keepLines w:val="0"/>
              <w:widowControl/>
              <w:suppressLineNumbers w:val="0"/>
              <w:spacing w:before="0" w:beforeAutospacing="0" w:after="0" w:afterAutospacing="0" w:line="360" w:lineRule="auto"/>
              <w:ind w:left="0" w:right="0"/>
              <w:jc w:val="left"/>
              <w:rPr>
                <w:rFonts w:hint="eastAsia" w:ascii="宋体" w:hAnsi="宋体" w:eastAsia="宋体" w:cs="Arial"/>
                <w:kern w:val="0"/>
                <w:szCs w:val="21"/>
                <w:lang w:val="en-US"/>
              </w:rPr>
            </w:pPr>
            <w:r>
              <w:rPr>
                <w:rFonts w:hint="eastAsia" w:ascii="宋体" w:hAnsi="宋体" w:eastAsia="宋体" w:cs="Arial"/>
                <w:kern w:val="0"/>
                <w:szCs w:val="21"/>
              </w:rPr>
              <w:t>考核项目</w:t>
            </w:r>
          </w:p>
        </w:tc>
        <w:tc>
          <w:tcPr>
            <w:tcW w:w="1151" w:type="dxa"/>
            <w:tcBorders>
              <w:top w:val="nil"/>
              <w:left w:val="nil"/>
              <w:bottom w:val="single" w:color="auto" w:sz="4" w:space="0"/>
              <w:right w:val="single" w:color="auto" w:sz="4" w:space="0"/>
            </w:tcBorders>
            <w:noWrap w:val="0"/>
            <w:vAlign w:val="center"/>
          </w:tcPr>
          <w:p w14:paraId="53D56F59">
            <w:pPr>
              <w:keepNext w:val="0"/>
              <w:keepLines w:val="0"/>
              <w:widowControl/>
              <w:suppressLineNumbers w:val="0"/>
              <w:spacing w:before="0" w:beforeAutospacing="0" w:after="0" w:afterAutospacing="0" w:line="360" w:lineRule="auto"/>
              <w:ind w:left="0" w:right="0"/>
              <w:jc w:val="left"/>
              <w:rPr>
                <w:rFonts w:hint="eastAsia" w:ascii="宋体" w:hAnsi="宋体" w:eastAsia="宋体" w:cs="Arial"/>
                <w:kern w:val="0"/>
                <w:szCs w:val="21"/>
                <w:lang w:val="en-US"/>
              </w:rPr>
            </w:pPr>
            <w:r>
              <w:rPr>
                <w:rFonts w:hint="eastAsia" w:ascii="宋体" w:hAnsi="宋体" w:eastAsia="宋体" w:cs="Arial"/>
                <w:kern w:val="0"/>
                <w:szCs w:val="21"/>
              </w:rPr>
              <w:t>单项分值</w:t>
            </w:r>
          </w:p>
        </w:tc>
        <w:tc>
          <w:tcPr>
            <w:tcW w:w="3929" w:type="dxa"/>
            <w:tcBorders>
              <w:top w:val="nil"/>
              <w:left w:val="nil"/>
              <w:bottom w:val="single" w:color="auto" w:sz="4" w:space="0"/>
              <w:right w:val="single" w:color="auto" w:sz="4" w:space="0"/>
            </w:tcBorders>
            <w:noWrap w:val="0"/>
            <w:vAlign w:val="center"/>
          </w:tcPr>
          <w:p w14:paraId="58C2739B">
            <w:pPr>
              <w:keepNext w:val="0"/>
              <w:keepLines w:val="0"/>
              <w:widowControl/>
              <w:suppressLineNumbers w:val="0"/>
              <w:spacing w:before="0" w:beforeAutospacing="0" w:after="0" w:afterAutospacing="0" w:line="360" w:lineRule="auto"/>
              <w:ind w:left="0" w:right="0"/>
              <w:jc w:val="left"/>
              <w:rPr>
                <w:rFonts w:hint="eastAsia" w:ascii="宋体" w:hAnsi="宋体" w:eastAsia="宋体" w:cs="Arial"/>
                <w:kern w:val="0"/>
                <w:szCs w:val="21"/>
                <w:lang w:val="en-US"/>
              </w:rPr>
            </w:pPr>
            <w:r>
              <w:rPr>
                <w:rFonts w:hint="eastAsia" w:ascii="宋体" w:hAnsi="宋体" w:eastAsia="宋体" w:cs="Arial"/>
                <w:kern w:val="0"/>
                <w:szCs w:val="21"/>
              </w:rPr>
              <w:t>考核标准</w:t>
            </w:r>
          </w:p>
        </w:tc>
      </w:tr>
      <w:tr w14:paraId="6433B8E4">
        <w:tblPrEx>
          <w:tblCellMar>
            <w:top w:w="0" w:type="dxa"/>
            <w:left w:w="108" w:type="dxa"/>
            <w:bottom w:w="0" w:type="dxa"/>
            <w:right w:w="108" w:type="dxa"/>
          </w:tblCellMar>
        </w:tblPrEx>
        <w:trPr>
          <w:trHeight w:val="2430" w:hRule="atLeast"/>
        </w:trPr>
        <w:tc>
          <w:tcPr>
            <w:tcW w:w="4960" w:type="dxa"/>
            <w:tcBorders>
              <w:top w:val="nil"/>
              <w:left w:val="single" w:color="auto" w:sz="4" w:space="0"/>
              <w:bottom w:val="single" w:color="auto" w:sz="4" w:space="0"/>
              <w:right w:val="single" w:color="auto" w:sz="4" w:space="0"/>
            </w:tcBorders>
            <w:noWrap w:val="0"/>
            <w:vAlign w:val="center"/>
          </w:tcPr>
          <w:p w14:paraId="4206F5E6">
            <w:pPr>
              <w:keepNext w:val="0"/>
              <w:keepLines w:val="0"/>
              <w:widowControl/>
              <w:suppressLineNumbers w:val="0"/>
              <w:spacing w:before="0" w:beforeAutospacing="0" w:after="0" w:afterAutospacing="0" w:line="360" w:lineRule="auto"/>
              <w:ind w:left="0" w:right="0"/>
              <w:jc w:val="left"/>
              <w:rPr>
                <w:rFonts w:hint="eastAsia" w:ascii="宋体" w:hAnsi="宋体" w:eastAsia="宋体" w:cs="Arial"/>
                <w:kern w:val="0"/>
                <w:szCs w:val="21"/>
                <w:lang w:val="en-US"/>
              </w:rPr>
            </w:pPr>
            <w:r>
              <w:rPr>
                <w:rFonts w:hint="eastAsia" w:ascii="宋体" w:hAnsi="宋体" w:eastAsia="宋体" w:cs="Arial"/>
                <w:kern w:val="0"/>
                <w:szCs w:val="21"/>
                <w:lang w:val="en-US"/>
              </w:rPr>
              <w:t xml:space="preserve">4.1 </w:t>
            </w:r>
            <w:r>
              <w:rPr>
                <w:rFonts w:hint="eastAsia" w:ascii="宋体" w:hAnsi="宋体" w:eastAsia="宋体" w:cs="Arial"/>
                <w:kern w:val="0"/>
                <w:szCs w:val="21"/>
              </w:rPr>
              <w:t>故障修复及时率</w:t>
            </w:r>
            <w:r>
              <w:rPr>
                <w:rFonts w:hint="eastAsia" w:ascii="宋体" w:hAnsi="宋体" w:eastAsia="宋体" w:cs="Arial"/>
                <w:kern w:val="0"/>
                <w:szCs w:val="21"/>
                <w:lang w:val="en-US"/>
              </w:rPr>
              <w:br w:type="textWrapping"/>
            </w:r>
            <w:r>
              <w:rPr>
                <w:rFonts w:hint="eastAsia" w:ascii="宋体" w:hAnsi="宋体" w:eastAsia="宋体" w:cs="Arial"/>
                <w:kern w:val="0"/>
                <w:szCs w:val="21"/>
                <w:lang w:val="en-US"/>
              </w:rPr>
              <w:t xml:space="preserve">4.2 </w:t>
            </w:r>
            <w:r>
              <w:rPr>
                <w:rFonts w:hint="eastAsia" w:ascii="宋体" w:hAnsi="宋体" w:eastAsia="宋体" w:cs="Arial"/>
                <w:kern w:val="0"/>
                <w:szCs w:val="21"/>
              </w:rPr>
              <w:t>自接到通知之时起，有可能危及人身安全和扩大设备损失的故障，在</w:t>
            </w:r>
            <w:r>
              <w:rPr>
                <w:rFonts w:hint="eastAsia" w:ascii="宋体" w:hAnsi="宋体" w:eastAsia="宋体" w:cs="Arial"/>
                <w:kern w:val="0"/>
                <w:szCs w:val="21"/>
                <w:lang w:val="en-US"/>
              </w:rPr>
              <w:t xml:space="preserve"> 30 </w:t>
            </w:r>
            <w:r>
              <w:rPr>
                <w:rFonts w:hint="eastAsia" w:ascii="宋体" w:hAnsi="宋体" w:eastAsia="宋体" w:cs="Arial"/>
                <w:kern w:val="0"/>
                <w:szCs w:val="21"/>
              </w:rPr>
              <w:t>分钟内到现场处理；线路短路、断线、设备零部件损坏等一般性故障在</w:t>
            </w:r>
            <w:r>
              <w:rPr>
                <w:rFonts w:hint="eastAsia" w:ascii="宋体" w:hAnsi="宋体" w:eastAsia="宋体" w:cs="Arial"/>
                <w:kern w:val="0"/>
                <w:szCs w:val="21"/>
                <w:lang w:val="en-US"/>
              </w:rPr>
              <w:t xml:space="preserve"> 24 </w:t>
            </w:r>
            <w:r>
              <w:rPr>
                <w:rFonts w:hint="eastAsia" w:ascii="宋体" w:hAnsi="宋体" w:eastAsia="宋体" w:cs="Arial"/>
                <w:kern w:val="0"/>
                <w:szCs w:val="21"/>
              </w:rPr>
              <w:t>小时内修复；线路、设备被盗或其他原因造成路灯不亮</w:t>
            </w:r>
            <w:r>
              <w:rPr>
                <w:rFonts w:hint="eastAsia" w:ascii="宋体" w:hAnsi="宋体" w:eastAsia="宋体" w:cs="Arial"/>
                <w:kern w:val="0"/>
                <w:szCs w:val="21"/>
                <w:lang w:val="en-US"/>
              </w:rPr>
              <w:t xml:space="preserve"> 24 </w:t>
            </w:r>
            <w:r>
              <w:rPr>
                <w:rFonts w:hint="eastAsia" w:ascii="宋体" w:hAnsi="宋体" w:eastAsia="宋体" w:cs="Arial"/>
                <w:kern w:val="0"/>
                <w:szCs w:val="21"/>
              </w:rPr>
              <w:t>小时内无法修复的，应及时向主管部门报告，并在主管部门规定的时间内修复，线路、设备被盗应同时向公安部门报案。故障修复及时率合格标准为</w:t>
            </w:r>
            <w:r>
              <w:rPr>
                <w:rFonts w:hint="eastAsia" w:ascii="宋体" w:hAnsi="宋体" w:eastAsia="宋体" w:cs="Arial"/>
                <w:kern w:val="0"/>
                <w:szCs w:val="21"/>
                <w:lang w:val="en-US"/>
              </w:rPr>
              <w:t xml:space="preserve"> 100</w:t>
            </w:r>
            <w:r>
              <w:rPr>
                <w:rFonts w:hint="eastAsia" w:ascii="宋体" w:hAnsi="宋体" w:eastAsia="宋体" w:cs="Arial"/>
                <w:kern w:val="0"/>
                <w:szCs w:val="21"/>
              </w:rPr>
              <w:t>％。</w:t>
            </w:r>
          </w:p>
        </w:tc>
        <w:tc>
          <w:tcPr>
            <w:tcW w:w="1151" w:type="dxa"/>
            <w:tcBorders>
              <w:top w:val="nil"/>
              <w:left w:val="nil"/>
              <w:bottom w:val="single" w:color="auto" w:sz="4" w:space="0"/>
              <w:right w:val="single" w:color="auto" w:sz="4" w:space="0"/>
            </w:tcBorders>
            <w:noWrap w:val="0"/>
            <w:vAlign w:val="center"/>
          </w:tcPr>
          <w:p w14:paraId="2592A945">
            <w:pPr>
              <w:keepNext w:val="0"/>
              <w:keepLines w:val="0"/>
              <w:widowControl/>
              <w:suppressLineNumbers w:val="0"/>
              <w:spacing w:before="0" w:beforeAutospacing="0" w:after="0" w:afterAutospacing="0" w:line="360" w:lineRule="auto"/>
              <w:ind w:left="0" w:right="0"/>
              <w:jc w:val="left"/>
              <w:rPr>
                <w:rFonts w:hint="eastAsia" w:ascii="宋体" w:hAnsi="宋体" w:eastAsia="宋体" w:cs="Arial"/>
                <w:kern w:val="0"/>
                <w:szCs w:val="21"/>
                <w:lang w:val="en-US"/>
              </w:rPr>
            </w:pPr>
            <w:r>
              <w:rPr>
                <w:rFonts w:hint="eastAsia" w:ascii="宋体" w:hAnsi="宋体" w:eastAsia="宋体" w:cs="Arial"/>
                <w:kern w:val="0"/>
                <w:szCs w:val="21"/>
                <w:lang w:val="en-US"/>
              </w:rPr>
              <w:t>15</w:t>
            </w:r>
          </w:p>
        </w:tc>
        <w:tc>
          <w:tcPr>
            <w:tcW w:w="3929" w:type="dxa"/>
            <w:tcBorders>
              <w:top w:val="nil"/>
              <w:left w:val="nil"/>
              <w:bottom w:val="single" w:color="auto" w:sz="4" w:space="0"/>
              <w:right w:val="single" w:color="auto" w:sz="4" w:space="0"/>
            </w:tcBorders>
            <w:noWrap w:val="0"/>
            <w:vAlign w:val="center"/>
          </w:tcPr>
          <w:p w14:paraId="0DA5F814">
            <w:pPr>
              <w:keepNext w:val="0"/>
              <w:keepLines w:val="0"/>
              <w:widowControl/>
              <w:suppressLineNumbers w:val="0"/>
              <w:spacing w:before="0" w:beforeAutospacing="0" w:after="0" w:afterAutospacing="0" w:line="360" w:lineRule="auto"/>
              <w:ind w:left="0" w:right="0"/>
              <w:jc w:val="left"/>
              <w:rPr>
                <w:rFonts w:hint="eastAsia" w:ascii="宋体" w:hAnsi="宋体" w:eastAsia="宋体" w:cs="Arial"/>
                <w:kern w:val="0"/>
                <w:szCs w:val="21"/>
                <w:lang w:val="en-US"/>
              </w:rPr>
            </w:pPr>
            <w:r>
              <w:rPr>
                <w:rFonts w:hint="eastAsia" w:ascii="宋体" w:hAnsi="宋体" w:eastAsia="宋体" w:cs="Arial"/>
                <w:kern w:val="0"/>
                <w:szCs w:val="21"/>
              </w:rPr>
              <w:t>对重大事件，未在规定时间内修复的，发现一起一次扣</w:t>
            </w:r>
            <w:r>
              <w:rPr>
                <w:rFonts w:hint="eastAsia" w:ascii="宋体" w:hAnsi="宋体" w:eastAsia="宋体" w:cs="Arial"/>
                <w:kern w:val="0"/>
                <w:szCs w:val="21"/>
                <w:lang w:val="en-US"/>
              </w:rPr>
              <w:t xml:space="preserve"> 5 </w:t>
            </w:r>
            <w:r>
              <w:rPr>
                <w:rFonts w:hint="eastAsia" w:ascii="宋体" w:hAnsi="宋体" w:eastAsia="宋体" w:cs="Arial"/>
                <w:kern w:val="0"/>
                <w:szCs w:val="21"/>
              </w:rPr>
              <w:t>分，</w:t>
            </w:r>
            <w:r>
              <w:rPr>
                <w:rFonts w:hint="eastAsia" w:ascii="宋体" w:hAnsi="宋体" w:eastAsia="宋体" w:cs="Arial"/>
                <w:kern w:val="0"/>
                <w:szCs w:val="21"/>
                <w:lang w:val="en-US"/>
              </w:rPr>
              <w:t xml:space="preserve">2 </w:t>
            </w:r>
            <w:r>
              <w:rPr>
                <w:rFonts w:hint="eastAsia" w:ascii="宋体" w:hAnsi="宋体" w:eastAsia="宋体" w:cs="Arial"/>
                <w:kern w:val="0"/>
                <w:szCs w:val="21"/>
              </w:rPr>
              <w:t>起（含）以上此项计分为零；对一般性故障，未在规定时间内修复的，发现一起</w:t>
            </w:r>
            <w:r>
              <w:rPr>
                <w:rFonts w:hint="eastAsia" w:ascii="宋体" w:hAnsi="宋体" w:eastAsia="宋体" w:cs="Arial"/>
                <w:kern w:val="0"/>
                <w:szCs w:val="21"/>
                <w:lang w:val="en-US"/>
              </w:rPr>
              <w:t xml:space="preserve">1 </w:t>
            </w:r>
            <w:r>
              <w:rPr>
                <w:rFonts w:hint="eastAsia" w:ascii="宋体" w:hAnsi="宋体" w:eastAsia="宋体" w:cs="Arial"/>
                <w:kern w:val="0"/>
                <w:szCs w:val="21"/>
              </w:rPr>
              <w:t>次扣</w:t>
            </w:r>
            <w:r>
              <w:rPr>
                <w:rFonts w:hint="eastAsia" w:ascii="宋体" w:hAnsi="宋体" w:eastAsia="宋体" w:cs="Arial"/>
                <w:kern w:val="0"/>
                <w:szCs w:val="21"/>
                <w:lang w:val="en-US"/>
              </w:rPr>
              <w:t xml:space="preserve"> 2.5 </w:t>
            </w:r>
            <w:r>
              <w:rPr>
                <w:rFonts w:hint="eastAsia" w:ascii="宋体" w:hAnsi="宋体" w:eastAsia="宋体" w:cs="Arial"/>
                <w:kern w:val="0"/>
                <w:szCs w:val="21"/>
              </w:rPr>
              <w:t>分，以此类推；因相关原因导致无法在规定时间内完成修复工作，而未及时向主管部门报告的，发现</w:t>
            </w:r>
            <w:r>
              <w:rPr>
                <w:rFonts w:hint="eastAsia" w:ascii="宋体" w:hAnsi="宋体" w:eastAsia="宋体" w:cs="Arial"/>
                <w:kern w:val="0"/>
                <w:szCs w:val="21"/>
                <w:lang w:val="en-US"/>
              </w:rPr>
              <w:t xml:space="preserve"> 1 </w:t>
            </w:r>
            <w:r>
              <w:rPr>
                <w:rFonts w:hint="eastAsia" w:ascii="宋体" w:hAnsi="宋体" w:eastAsia="宋体" w:cs="Arial"/>
                <w:kern w:val="0"/>
                <w:szCs w:val="21"/>
              </w:rPr>
              <w:t>次此项计分全扣。</w:t>
            </w:r>
          </w:p>
        </w:tc>
      </w:tr>
      <w:tr w14:paraId="3A11D190">
        <w:tblPrEx>
          <w:tblCellMar>
            <w:top w:w="0" w:type="dxa"/>
            <w:left w:w="108" w:type="dxa"/>
            <w:bottom w:w="0" w:type="dxa"/>
            <w:right w:w="108" w:type="dxa"/>
          </w:tblCellMar>
        </w:tblPrEx>
        <w:trPr>
          <w:trHeight w:val="1620" w:hRule="atLeast"/>
        </w:trPr>
        <w:tc>
          <w:tcPr>
            <w:tcW w:w="4960" w:type="dxa"/>
            <w:tcBorders>
              <w:top w:val="nil"/>
              <w:left w:val="single" w:color="auto" w:sz="4" w:space="0"/>
              <w:bottom w:val="single" w:color="auto" w:sz="4" w:space="0"/>
              <w:right w:val="single" w:color="auto" w:sz="4" w:space="0"/>
            </w:tcBorders>
            <w:noWrap w:val="0"/>
            <w:vAlign w:val="center"/>
          </w:tcPr>
          <w:p w14:paraId="385DA8DA">
            <w:pPr>
              <w:keepNext w:val="0"/>
              <w:keepLines w:val="0"/>
              <w:widowControl/>
              <w:suppressLineNumbers w:val="0"/>
              <w:spacing w:before="0" w:beforeAutospacing="0" w:after="0" w:afterAutospacing="0" w:line="360" w:lineRule="auto"/>
              <w:ind w:left="0" w:right="0"/>
              <w:jc w:val="left"/>
              <w:rPr>
                <w:rFonts w:hint="eastAsia" w:ascii="宋体" w:hAnsi="宋体" w:eastAsia="宋体" w:cs="Arial"/>
                <w:kern w:val="0"/>
                <w:szCs w:val="21"/>
                <w:lang w:val="en-US"/>
              </w:rPr>
            </w:pPr>
            <w:r>
              <w:rPr>
                <w:rFonts w:hint="eastAsia" w:ascii="宋体" w:hAnsi="宋体" w:eastAsia="宋体" w:cs="Arial"/>
                <w:kern w:val="0"/>
                <w:szCs w:val="21"/>
                <w:lang w:val="en-US"/>
              </w:rPr>
              <w:t xml:space="preserve">4.3 </w:t>
            </w:r>
            <w:r>
              <w:rPr>
                <w:rFonts w:hint="eastAsia" w:ascii="宋体" w:hAnsi="宋体" w:eastAsia="宋体" w:cs="Arial"/>
                <w:kern w:val="0"/>
                <w:szCs w:val="21"/>
              </w:rPr>
              <w:t>若光源电器等出现损坏，应立即更换相同规格品种的产品，如无相同的，须经路灯所同意后，更换同等价值产品作为替换，维护材料质量合格率须达</w:t>
            </w:r>
            <w:r>
              <w:rPr>
                <w:rFonts w:hint="eastAsia" w:ascii="宋体" w:hAnsi="宋体" w:eastAsia="宋体" w:cs="Arial"/>
                <w:kern w:val="0"/>
                <w:szCs w:val="21"/>
                <w:lang w:val="en-US"/>
              </w:rPr>
              <w:t xml:space="preserve"> 100%</w:t>
            </w:r>
            <w:r>
              <w:rPr>
                <w:rFonts w:hint="eastAsia" w:ascii="宋体" w:hAnsi="宋体" w:eastAsia="宋体" w:cs="Arial"/>
                <w:kern w:val="0"/>
                <w:szCs w:val="21"/>
              </w:rPr>
              <w:t>。若发现其它事故，应立即采取安全防护及应急处理措施，限时</w:t>
            </w:r>
            <w:r>
              <w:rPr>
                <w:rFonts w:hint="eastAsia" w:ascii="宋体" w:hAnsi="宋体" w:eastAsia="宋体" w:cs="Arial"/>
                <w:kern w:val="0"/>
                <w:szCs w:val="21"/>
                <w:lang w:val="en-US"/>
              </w:rPr>
              <w:t xml:space="preserve"> 24 </w:t>
            </w:r>
            <w:r>
              <w:rPr>
                <w:rFonts w:hint="eastAsia" w:ascii="宋体" w:hAnsi="宋体" w:eastAsia="宋体" w:cs="Arial"/>
                <w:kern w:val="0"/>
                <w:szCs w:val="21"/>
              </w:rPr>
              <w:t>小时内抢修完毕。‘同等价值’以产品原厂官方指导价或第三方权威机构出具的市场价格评估报告为准，且需经甲方书面确认</w:t>
            </w:r>
            <w:r>
              <w:rPr>
                <w:rFonts w:hint="eastAsia" w:cs="Arial"/>
                <w:kern w:val="0"/>
                <w:szCs w:val="21"/>
                <w:lang w:eastAsia="zh-CN"/>
              </w:rPr>
              <w:t>。</w:t>
            </w:r>
          </w:p>
        </w:tc>
        <w:tc>
          <w:tcPr>
            <w:tcW w:w="1151" w:type="dxa"/>
            <w:tcBorders>
              <w:top w:val="nil"/>
              <w:left w:val="nil"/>
              <w:bottom w:val="single" w:color="auto" w:sz="4" w:space="0"/>
              <w:right w:val="single" w:color="auto" w:sz="4" w:space="0"/>
            </w:tcBorders>
            <w:noWrap w:val="0"/>
            <w:vAlign w:val="center"/>
          </w:tcPr>
          <w:p w14:paraId="07F9D755">
            <w:pPr>
              <w:keepNext w:val="0"/>
              <w:keepLines w:val="0"/>
              <w:widowControl/>
              <w:suppressLineNumbers w:val="0"/>
              <w:spacing w:before="0" w:beforeAutospacing="0" w:after="0" w:afterAutospacing="0" w:line="360" w:lineRule="auto"/>
              <w:ind w:left="0" w:right="0"/>
              <w:jc w:val="left"/>
              <w:rPr>
                <w:rFonts w:hint="eastAsia" w:ascii="宋体" w:hAnsi="宋体" w:eastAsia="宋体" w:cs="Arial"/>
                <w:kern w:val="0"/>
                <w:szCs w:val="21"/>
                <w:lang w:val="en-US"/>
              </w:rPr>
            </w:pPr>
            <w:r>
              <w:rPr>
                <w:rFonts w:hint="eastAsia" w:ascii="宋体" w:hAnsi="宋体" w:eastAsia="宋体" w:cs="Arial"/>
                <w:kern w:val="0"/>
                <w:szCs w:val="21"/>
                <w:lang w:val="en-US"/>
              </w:rPr>
              <w:t>5</w:t>
            </w:r>
          </w:p>
        </w:tc>
        <w:tc>
          <w:tcPr>
            <w:tcW w:w="3929" w:type="dxa"/>
            <w:tcBorders>
              <w:top w:val="nil"/>
              <w:left w:val="nil"/>
              <w:bottom w:val="single" w:color="auto" w:sz="4" w:space="0"/>
              <w:right w:val="single" w:color="auto" w:sz="4" w:space="0"/>
            </w:tcBorders>
            <w:noWrap w:val="0"/>
            <w:vAlign w:val="center"/>
          </w:tcPr>
          <w:p w14:paraId="60FB47B2">
            <w:pPr>
              <w:keepNext w:val="0"/>
              <w:keepLines w:val="0"/>
              <w:widowControl/>
              <w:suppressLineNumbers w:val="0"/>
              <w:spacing w:before="0" w:beforeAutospacing="0" w:after="0" w:afterAutospacing="0" w:line="360" w:lineRule="auto"/>
              <w:ind w:left="0" w:right="0"/>
              <w:jc w:val="left"/>
              <w:rPr>
                <w:rFonts w:hint="eastAsia" w:ascii="宋体" w:hAnsi="宋体" w:eastAsia="宋体" w:cs="Arial"/>
                <w:kern w:val="0"/>
                <w:szCs w:val="21"/>
                <w:lang w:val="en-US"/>
              </w:rPr>
            </w:pPr>
            <w:r>
              <w:rPr>
                <w:rFonts w:hint="eastAsia" w:ascii="宋体" w:hAnsi="宋体" w:eastAsia="宋体" w:cs="Arial"/>
                <w:kern w:val="0"/>
                <w:szCs w:val="21"/>
                <w:lang w:val="en-US"/>
              </w:rPr>
              <w:t xml:space="preserve"> </w:t>
            </w:r>
            <w:r>
              <w:rPr>
                <w:rFonts w:hint="eastAsia" w:ascii="宋体" w:hAnsi="宋体" w:eastAsia="宋体" w:cs="Arial"/>
                <w:kern w:val="0"/>
                <w:szCs w:val="21"/>
              </w:rPr>
              <w:t>未按采用相同规格品种的产品发现</w:t>
            </w:r>
            <w:r>
              <w:rPr>
                <w:rFonts w:hint="eastAsia" w:ascii="宋体" w:hAnsi="宋体" w:eastAsia="宋体" w:cs="Arial"/>
                <w:kern w:val="0"/>
                <w:szCs w:val="21"/>
                <w:lang w:val="en-US"/>
              </w:rPr>
              <w:t xml:space="preserve"> 1 </w:t>
            </w:r>
            <w:r>
              <w:rPr>
                <w:rFonts w:hint="eastAsia" w:ascii="宋体" w:hAnsi="宋体" w:eastAsia="宋体" w:cs="Arial"/>
                <w:kern w:val="0"/>
                <w:szCs w:val="21"/>
              </w:rPr>
              <w:t>次，扣</w:t>
            </w:r>
            <w:r>
              <w:rPr>
                <w:rFonts w:hint="eastAsia" w:ascii="宋体" w:hAnsi="宋体" w:eastAsia="宋体" w:cs="Arial"/>
                <w:kern w:val="0"/>
                <w:szCs w:val="21"/>
                <w:lang w:val="en-US"/>
              </w:rPr>
              <w:t xml:space="preserve"> 1 </w:t>
            </w:r>
            <w:r>
              <w:rPr>
                <w:rFonts w:hint="eastAsia" w:ascii="宋体" w:hAnsi="宋体" w:eastAsia="宋体" w:cs="Arial"/>
                <w:kern w:val="0"/>
                <w:szCs w:val="21"/>
              </w:rPr>
              <w:t>分，发生安全事故此项计分全扣，并由中标人承担全部经济、法律等一切责任。</w:t>
            </w:r>
          </w:p>
        </w:tc>
      </w:tr>
      <w:tr w14:paraId="31B60CEF">
        <w:tblPrEx>
          <w:tblCellMar>
            <w:top w:w="0" w:type="dxa"/>
            <w:left w:w="108" w:type="dxa"/>
            <w:bottom w:w="0" w:type="dxa"/>
            <w:right w:w="108" w:type="dxa"/>
          </w:tblCellMar>
        </w:tblPrEx>
        <w:trPr>
          <w:trHeight w:val="1350" w:hRule="atLeast"/>
        </w:trPr>
        <w:tc>
          <w:tcPr>
            <w:tcW w:w="4960" w:type="dxa"/>
            <w:tcBorders>
              <w:top w:val="nil"/>
              <w:left w:val="single" w:color="auto" w:sz="4" w:space="0"/>
              <w:bottom w:val="single" w:color="auto" w:sz="4" w:space="0"/>
              <w:right w:val="single" w:color="auto" w:sz="4" w:space="0"/>
            </w:tcBorders>
            <w:noWrap w:val="0"/>
            <w:vAlign w:val="center"/>
          </w:tcPr>
          <w:p w14:paraId="1ECE17C6">
            <w:pPr>
              <w:keepNext w:val="0"/>
              <w:keepLines w:val="0"/>
              <w:widowControl/>
              <w:suppressLineNumbers w:val="0"/>
              <w:spacing w:before="0" w:beforeAutospacing="0" w:after="0" w:afterAutospacing="0" w:line="360" w:lineRule="auto"/>
              <w:ind w:left="0" w:right="0"/>
              <w:jc w:val="left"/>
              <w:rPr>
                <w:rFonts w:hint="eastAsia" w:ascii="宋体" w:hAnsi="宋体" w:eastAsia="宋体" w:cs="Arial"/>
                <w:kern w:val="0"/>
                <w:szCs w:val="21"/>
                <w:lang w:val="en-US"/>
              </w:rPr>
            </w:pPr>
            <w:r>
              <w:rPr>
                <w:rFonts w:hint="eastAsia" w:ascii="宋体" w:hAnsi="宋体" w:eastAsia="宋体" w:cs="Arial"/>
                <w:kern w:val="0"/>
                <w:szCs w:val="21"/>
                <w:lang w:val="en-US"/>
              </w:rPr>
              <w:t xml:space="preserve">4.4 </w:t>
            </w:r>
            <w:r>
              <w:rPr>
                <w:rFonts w:hint="eastAsia" w:ascii="宋体" w:hAnsi="宋体" w:eastAsia="宋体" w:cs="Arial"/>
                <w:kern w:val="0"/>
                <w:szCs w:val="21"/>
              </w:rPr>
              <w:t>做好安全生产措施。维修人员出车、上路维修灯杆、灯具、线路均需做好安全防护措施，设置符合规范长度的安全标志筒、安全指示灯、人员穿着反光衣等安全措施。</w:t>
            </w:r>
          </w:p>
        </w:tc>
        <w:tc>
          <w:tcPr>
            <w:tcW w:w="1151" w:type="dxa"/>
            <w:tcBorders>
              <w:top w:val="nil"/>
              <w:left w:val="nil"/>
              <w:bottom w:val="single" w:color="auto" w:sz="4" w:space="0"/>
              <w:right w:val="single" w:color="auto" w:sz="4" w:space="0"/>
            </w:tcBorders>
            <w:noWrap w:val="0"/>
            <w:vAlign w:val="center"/>
          </w:tcPr>
          <w:p w14:paraId="4D548753">
            <w:pPr>
              <w:keepNext w:val="0"/>
              <w:keepLines w:val="0"/>
              <w:widowControl/>
              <w:suppressLineNumbers w:val="0"/>
              <w:spacing w:before="0" w:beforeAutospacing="0" w:after="0" w:afterAutospacing="0" w:line="360" w:lineRule="auto"/>
              <w:ind w:left="0" w:right="0"/>
              <w:jc w:val="left"/>
              <w:rPr>
                <w:rFonts w:hint="eastAsia" w:ascii="宋体" w:hAnsi="宋体" w:eastAsia="宋体" w:cs="Arial"/>
                <w:kern w:val="0"/>
                <w:szCs w:val="21"/>
                <w:lang w:val="en-US"/>
              </w:rPr>
            </w:pPr>
            <w:r>
              <w:rPr>
                <w:rFonts w:hint="eastAsia" w:ascii="宋体" w:hAnsi="宋体" w:eastAsia="宋体" w:cs="Arial"/>
                <w:kern w:val="0"/>
                <w:szCs w:val="21"/>
                <w:lang w:val="en-US"/>
              </w:rPr>
              <w:t>10</w:t>
            </w:r>
          </w:p>
        </w:tc>
        <w:tc>
          <w:tcPr>
            <w:tcW w:w="3929" w:type="dxa"/>
            <w:tcBorders>
              <w:top w:val="nil"/>
              <w:left w:val="nil"/>
              <w:bottom w:val="single" w:color="auto" w:sz="4" w:space="0"/>
              <w:right w:val="single" w:color="auto" w:sz="4" w:space="0"/>
            </w:tcBorders>
            <w:noWrap w:val="0"/>
            <w:vAlign w:val="center"/>
          </w:tcPr>
          <w:p w14:paraId="6D59FCAC">
            <w:pPr>
              <w:keepNext w:val="0"/>
              <w:keepLines w:val="0"/>
              <w:widowControl/>
              <w:suppressLineNumbers w:val="0"/>
              <w:spacing w:before="0" w:beforeAutospacing="0" w:after="0" w:afterAutospacing="0" w:line="360" w:lineRule="auto"/>
              <w:ind w:left="0" w:right="0"/>
              <w:jc w:val="left"/>
              <w:rPr>
                <w:rFonts w:hint="eastAsia" w:ascii="宋体" w:hAnsi="宋体" w:eastAsia="宋体" w:cs="Arial"/>
                <w:kern w:val="0"/>
                <w:szCs w:val="21"/>
                <w:lang w:val="en-US"/>
              </w:rPr>
            </w:pPr>
            <w:r>
              <w:rPr>
                <w:rFonts w:hint="eastAsia" w:ascii="宋体" w:hAnsi="宋体" w:eastAsia="宋体" w:cs="Arial"/>
                <w:kern w:val="0"/>
                <w:szCs w:val="21"/>
              </w:rPr>
              <w:t>在维护路灯工作中，若发现一次扣</w:t>
            </w:r>
            <w:r>
              <w:rPr>
                <w:rFonts w:hint="eastAsia" w:ascii="宋体" w:hAnsi="宋体" w:eastAsia="宋体" w:cs="Arial"/>
                <w:kern w:val="0"/>
                <w:szCs w:val="21"/>
                <w:lang w:val="en-US"/>
              </w:rPr>
              <w:t xml:space="preserve"> 5 </w:t>
            </w:r>
            <w:r>
              <w:rPr>
                <w:rFonts w:hint="eastAsia" w:ascii="宋体" w:hAnsi="宋体" w:eastAsia="宋体" w:cs="Arial"/>
                <w:kern w:val="0"/>
                <w:szCs w:val="21"/>
              </w:rPr>
              <w:t>分。直至扣完为止。</w:t>
            </w:r>
          </w:p>
        </w:tc>
      </w:tr>
      <w:tr w14:paraId="15819D92">
        <w:tblPrEx>
          <w:tblCellMar>
            <w:top w:w="0" w:type="dxa"/>
            <w:left w:w="108" w:type="dxa"/>
            <w:bottom w:w="0" w:type="dxa"/>
            <w:right w:w="108" w:type="dxa"/>
          </w:tblCellMar>
        </w:tblPrEx>
        <w:trPr>
          <w:trHeight w:val="525" w:hRule="atLeast"/>
        </w:trPr>
        <w:tc>
          <w:tcPr>
            <w:tcW w:w="10040" w:type="dxa"/>
            <w:gridSpan w:val="3"/>
            <w:tcBorders>
              <w:top w:val="single" w:color="auto" w:sz="4" w:space="0"/>
              <w:left w:val="single" w:color="auto" w:sz="4" w:space="0"/>
              <w:bottom w:val="single" w:color="auto" w:sz="4" w:space="0"/>
              <w:right w:val="single" w:color="000000" w:sz="4" w:space="0"/>
            </w:tcBorders>
            <w:noWrap w:val="0"/>
            <w:vAlign w:val="center"/>
          </w:tcPr>
          <w:p w14:paraId="535AF417">
            <w:pPr>
              <w:keepNext w:val="0"/>
              <w:keepLines w:val="0"/>
              <w:widowControl/>
              <w:suppressLineNumbers w:val="0"/>
              <w:spacing w:before="0" w:beforeAutospacing="0" w:after="0" w:afterAutospacing="0" w:line="360" w:lineRule="auto"/>
              <w:ind w:left="0" w:right="0"/>
              <w:jc w:val="center"/>
              <w:rPr>
                <w:rFonts w:hint="eastAsia" w:ascii="宋体" w:hAnsi="宋体" w:eastAsia="宋体" w:cs="Arial"/>
                <w:kern w:val="0"/>
                <w:szCs w:val="21"/>
                <w:lang w:val="en-US"/>
              </w:rPr>
            </w:pPr>
            <w:r>
              <w:rPr>
                <w:rFonts w:hint="eastAsia" w:ascii="宋体" w:hAnsi="宋体" w:eastAsia="宋体" w:cs="Arial"/>
                <w:kern w:val="0"/>
                <w:szCs w:val="21"/>
                <w:lang w:val="en-US"/>
              </w:rPr>
              <w:t>(</w:t>
            </w:r>
            <w:r>
              <w:rPr>
                <w:rFonts w:hint="eastAsia" w:ascii="宋体" w:hAnsi="宋体" w:eastAsia="宋体" w:cs="Arial"/>
                <w:kern w:val="0"/>
                <w:szCs w:val="21"/>
              </w:rPr>
              <w:t>五</w:t>
            </w:r>
            <w:r>
              <w:rPr>
                <w:rFonts w:hint="eastAsia" w:ascii="宋体" w:hAnsi="宋体" w:eastAsia="宋体" w:cs="Arial"/>
                <w:kern w:val="0"/>
                <w:szCs w:val="21"/>
                <w:lang w:val="en-US"/>
              </w:rPr>
              <w:t>)</w:t>
            </w:r>
            <w:r>
              <w:rPr>
                <w:rFonts w:hint="eastAsia" w:ascii="宋体" w:hAnsi="宋体" w:eastAsia="宋体" w:cs="Arial"/>
                <w:kern w:val="0"/>
                <w:szCs w:val="21"/>
              </w:rPr>
              <w:t>投诉发生率（</w:t>
            </w:r>
            <w:r>
              <w:rPr>
                <w:rFonts w:hint="eastAsia" w:ascii="宋体" w:hAnsi="宋体" w:eastAsia="宋体" w:cs="Arial"/>
                <w:kern w:val="0"/>
                <w:szCs w:val="21"/>
                <w:lang w:val="en-US"/>
              </w:rPr>
              <w:t xml:space="preserve">15 </w:t>
            </w:r>
            <w:r>
              <w:rPr>
                <w:rFonts w:hint="eastAsia" w:ascii="宋体" w:hAnsi="宋体" w:eastAsia="宋体" w:cs="Arial"/>
                <w:kern w:val="0"/>
                <w:szCs w:val="21"/>
              </w:rPr>
              <w:t>分）</w:t>
            </w:r>
          </w:p>
        </w:tc>
      </w:tr>
      <w:tr w14:paraId="01EC6FCC">
        <w:tblPrEx>
          <w:tblCellMar>
            <w:top w:w="0" w:type="dxa"/>
            <w:left w:w="108" w:type="dxa"/>
            <w:bottom w:w="0" w:type="dxa"/>
            <w:right w:w="108" w:type="dxa"/>
          </w:tblCellMar>
        </w:tblPrEx>
        <w:trPr>
          <w:trHeight w:val="555" w:hRule="atLeast"/>
        </w:trPr>
        <w:tc>
          <w:tcPr>
            <w:tcW w:w="4960" w:type="dxa"/>
            <w:tcBorders>
              <w:top w:val="nil"/>
              <w:left w:val="single" w:color="auto" w:sz="4" w:space="0"/>
              <w:bottom w:val="single" w:color="auto" w:sz="4" w:space="0"/>
              <w:right w:val="single" w:color="auto" w:sz="4" w:space="0"/>
            </w:tcBorders>
            <w:noWrap w:val="0"/>
            <w:vAlign w:val="center"/>
          </w:tcPr>
          <w:p w14:paraId="7B33E346">
            <w:pPr>
              <w:keepNext w:val="0"/>
              <w:keepLines w:val="0"/>
              <w:widowControl/>
              <w:suppressLineNumbers w:val="0"/>
              <w:spacing w:before="0" w:beforeAutospacing="0" w:after="0" w:afterAutospacing="0" w:line="360" w:lineRule="auto"/>
              <w:ind w:left="0" w:right="0"/>
              <w:jc w:val="center"/>
              <w:rPr>
                <w:rFonts w:hint="eastAsia" w:ascii="宋体" w:hAnsi="宋体" w:eastAsia="宋体" w:cs="Arial"/>
                <w:kern w:val="0"/>
                <w:szCs w:val="21"/>
                <w:lang w:val="en-US"/>
              </w:rPr>
            </w:pPr>
            <w:r>
              <w:rPr>
                <w:rFonts w:hint="eastAsia" w:ascii="宋体" w:hAnsi="宋体" w:eastAsia="宋体" w:cs="Arial"/>
                <w:kern w:val="0"/>
                <w:szCs w:val="21"/>
              </w:rPr>
              <w:t>考核项目</w:t>
            </w:r>
          </w:p>
        </w:tc>
        <w:tc>
          <w:tcPr>
            <w:tcW w:w="1151" w:type="dxa"/>
            <w:tcBorders>
              <w:top w:val="nil"/>
              <w:left w:val="nil"/>
              <w:bottom w:val="single" w:color="auto" w:sz="4" w:space="0"/>
              <w:right w:val="single" w:color="auto" w:sz="4" w:space="0"/>
            </w:tcBorders>
            <w:noWrap w:val="0"/>
            <w:vAlign w:val="center"/>
          </w:tcPr>
          <w:p w14:paraId="5104AF99">
            <w:pPr>
              <w:keepNext w:val="0"/>
              <w:keepLines w:val="0"/>
              <w:widowControl/>
              <w:suppressLineNumbers w:val="0"/>
              <w:spacing w:before="0" w:beforeAutospacing="0" w:after="0" w:afterAutospacing="0" w:line="360" w:lineRule="auto"/>
              <w:ind w:left="0" w:right="0"/>
              <w:jc w:val="center"/>
              <w:rPr>
                <w:rFonts w:hint="eastAsia" w:ascii="宋体" w:hAnsi="宋体" w:eastAsia="宋体" w:cs="Arial"/>
                <w:kern w:val="0"/>
                <w:szCs w:val="21"/>
                <w:lang w:val="en-US"/>
              </w:rPr>
            </w:pPr>
            <w:r>
              <w:rPr>
                <w:rFonts w:hint="eastAsia" w:ascii="宋体" w:hAnsi="宋体" w:eastAsia="宋体" w:cs="Arial"/>
                <w:kern w:val="0"/>
                <w:szCs w:val="21"/>
              </w:rPr>
              <w:t>单项分值</w:t>
            </w:r>
          </w:p>
        </w:tc>
        <w:tc>
          <w:tcPr>
            <w:tcW w:w="3929" w:type="dxa"/>
            <w:tcBorders>
              <w:top w:val="nil"/>
              <w:left w:val="nil"/>
              <w:bottom w:val="single" w:color="auto" w:sz="4" w:space="0"/>
              <w:right w:val="single" w:color="auto" w:sz="4" w:space="0"/>
            </w:tcBorders>
            <w:noWrap w:val="0"/>
            <w:vAlign w:val="center"/>
          </w:tcPr>
          <w:p w14:paraId="2EBCE714">
            <w:pPr>
              <w:keepNext w:val="0"/>
              <w:keepLines w:val="0"/>
              <w:widowControl/>
              <w:suppressLineNumbers w:val="0"/>
              <w:spacing w:before="0" w:beforeAutospacing="0" w:after="0" w:afterAutospacing="0" w:line="360" w:lineRule="auto"/>
              <w:ind w:left="0" w:right="0"/>
              <w:jc w:val="center"/>
              <w:rPr>
                <w:rFonts w:hint="eastAsia" w:ascii="宋体" w:hAnsi="宋体" w:eastAsia="宋体" w:cs="Arial"/>
                <w:kern w:val="0"/>
                <w:szCs w:val="21"/>
                <w:lang w:val="en-US"/>
              </w:rPr>
            </w:pPr>
            <w:r>
              <w:rPr>
                <w:rFonts w:hint="eastAsia" w:ascii="宋体" w:hAnsi="宋体" w:eastAsia="宋体" w:cs="Arial"/>
                <w:kern w:val="0"/>
                <w:szCs w:val="21"/>
              </w:rPr>
              <w:t>考核标准</w:t>
            </w:r>
          </w:p>
        </w:tc>
      </w:tr>
      <w:tr w14:paraId="582375C4">
        <w:tblPrEx>
          <w:tblCellMar>
            <w:top w:w="0" w:type="dxa"/>
            <w:left w:w="108" w:type="dxa"/>
            <w:bottom w:w="0" w:type="dxa"/>
            <w:right w:w="108" w:type="dxa"/>
          </w:tblCellMar>
        </w:tblPrEx>
        <w:trPr>
          <w:trHeight w:val="1350" w:hRule="atLeast"/>
        </w:trPr>
        <w:tc>
          <w:tcPr>
            <w:tcW w:w="4960" w:type="dxa"/>
            <w:tcBorders>
              <w:top w:val="nil"/>
              <w:left w:val="single" w:color="auto" w:sz="4" w:space="0"/>
              <w:bottom w:val="single" w:color="auto" w:sz="4" w:space="0"/>
              <w:right w:val="single" w:color="auto" w:sz="4" w:space="0"/>
            </w:tcBorders>
            <w:noWrap w:val="0"/>
            <w:vAlign w:val="center"/>
          </w:tcPr>
          <w:p w14:paraId="60E8E106">
            <w:pPr>
              <w:keepNext w:val="0"/>
              <w:keepLines w:val="0"/>
              <w:widowControl/>
              <w:suppressLineNumbers w:val="0"/>
              <w:spacing w:before="0" w:beforeAutospacing="0" w:after="0" w:afterAutospacing="0" w:line="360" w:lineRule="auto"/>
              <w:ind w:left="0" w:right="0"/>
              <w:jc w:val="left"/>
              <w:rPr>
                <w:rFonts w:hint="eastAsia" w:ascii="宋体" w:hAnsi="宋体" w:eastAsia="宋体" w:cs="Arial"/>
                <w:kern w:val="0"/>
                <w:szCs w:val="21"/>
                <w:lang w:val="en-US"/>
              </w:rPr>
            </w:pPr>
            <w:r>
              <w:rPr>
                <w:rFonts w:hint="eastAsia" w:ascii="宋体" w:hAnsi="宋体" w:eastAsia="宋体" w:cs="Arial"/>
                <w:kern w:val="0"/>
                <w:szCs w:val="21"/>
                <w:lang w:val="en-US"/>
              </w:rPr>
              <w:t xml:space="preserve">5.1 </w:t>
            </w:r>
            <w:r>
              <w:rPr>
                <w:rFonts w:hint="eastAsia" w:ascii="宋体" w:hAnsi="宋体" w:eastAsia="宋体" w:cs="Arial"/>
                <w:kern w:val="0"/>
                <w:szCs w:val="21"/>
              </w:rPr>
              <w:t>接受社会各界的监督，做好本职工作管好工作人员</w:t>
            </w:r>
            <w:r>
              <w:rPr>
                <w:rFonts w:hint="eastAsia" w:cs="Arial"/>
                <w:kern w:val="0"/>
                <w:szCs w:val="21"/>
                <w:lang w:val="en-US" w:eastAsia="zh-CN"/>
              </w:rPr>
              <w:t>,</w:t>
            </w:r>
            <w:r>
              <w:rPr>
                <w:rFonts w:hint="eastAsia" w:ascii="宋体" w:hAnsi="宋体" w:eastAsia="宋体" w:cs="Arial"/>
                <w:kern w:val="0"/>
                <w:szCs w:val="21"/>
              </w:rPr>
              <w:t>不得发表任何与职务身份不符的、未经确认的或可能引发误解与争议的言论。</w:t>
            </w:r>
            <w:r>
              <w:rPr>
                <w:rFonts w:hint="eastAsia" w:ascii="宋体" w:hAnsi="宋体" w:eastAsia="宋体" w:cs="Arial"/>
                <w:kern w:val="0"/>
                <w:szCs w:val="21"/>
                <w:lang w:val="en-US"/>
              </w:rPr>
              <w:br w:type="textWrapping"/>
            </w:r>
            <w:r>
              <w:rPr>
                <w:rFonts w:hint="eastAsia" w:ascii="宋体" w:hAnsi="宋体" w:eastAsia="宋体" w:cs="Arial"/>
                <w:kern w:val="0"/>
                <w:szCs w:val="21"/>
                <w:lang w:val="en-US"/>
              </w:rPr>
              <w:t xml:space="preserve">5.2 </w:t>
            </w:r>
            <w:r>
              <w:rPr>
                <w:rFonts w:hint="eastAsia" w:ascii="宋体" w:hAnsi="宋体" w:eastAsia="宋体" w:cs="Arial"/>
                <w:kern w:val="0"/>
                <w:szCs w:val="21"/>
              </w:rPr>
              <w:t>热情接待各方面的投诉问题，积极处理好所投诉事项并及时答复投诉人。</w:t>
            </w:r>
          </w:p>
        </w:tc>
        <w:tc>
          <w:tcPr>
            <w:tcW w:w="1151" w:type="dxa"/>
            <w:tcBorders>
              <w:top w:val="nil"/>
              <w:left w:val="nil"/>
              <w:bottom w:val="single" w:color="auto" w:sz="4" w:space="0"/>
              <w:right w:val="single" w:color="auto" w:sz="4" w:space="0"/>
            </w:tcBorders>
            <w:noWrap w:val="0"/>
            <w:vAlign w:val="center"/>
          </w:tcPr>
          <w:p w14:paraId="21B1707C">
            <w:pPr>
              <w:keepNext w:val="0"/>
              <w:keepLines w:val="0"/>
              <w:widowControl/>
              <w:suppressLineNumbers w:val="0"/>
              <w:spacing w:before="0" w:beforeAutospacing="0" w:after="0" w:afterAutospacing="0" w:line="360" w:lineRule="auto"/>
              <w:ind w:left="0" w:right="0"/>
              <w:jc w:val="left"/>
              <w:rPr>
                <w:rFonts w:hint="eastAsia" w:ascii="宋体" w:hAnsi="宋体" w:eastAsia="宋体" w:cs="Arial"/>
                <w:kern w:val="0"/>
                <w:szCs w:val="21"/>
                <w:lang w:val="en-US"/>
              </w:rPr>
            </w:pPr>
            <w:r>
              <w:rPr>
                <w:rFonts w:hint="eastAsia" w:ascii="宋体" w:hAnsi="宋体" w:eastAsia="宋体" w:cs="Arial"/>
                <w:kern w:val="0"/>
                <w:szCs w:val="21"/>
                <w:lang w:val="en-US"/>
              </w:rPr>
              <w:t>15</w:t>
            </w:r>
          </w:p>
        </w:tc>
        <w:tc>
          <w:tcPr>
            <w:tcW w:w="3929" w:type="dxa"/>
            <w:tcBorders>
              <w:top w:val="nil"/>
              <w:left w:val="nil"/>
              <w:bottom w:val="single" w:color="auto" w:sz="4" w:space="0"/>
              <w:right w:val="single" w:color="auto" w:sz="4" w:space="0"/>
            </w:tcBorders>
            <w:noWrap w:val="0"/>
            <w:vAlign w:val="center"/>
          </w:tcPr>
          <w:p w14:paraId="79D8054E">
            <w:pPr>
              <w:keepNext w:val="0"/>
              <w:keepLines w:val="0"/>
              <w:widowControl/>
              <w:suppressLineNumbers w:val="0"/>
              <w:spacing w:before="0" w:beforeAutospacing="0" w:after="0" w:afterAutospacing="0" w:line="360" w:lineRule="auto"/>
              <w:ind w:left="0" w:right="0"/>
              <w:jc w:val="left"/>
              <w:rPr>
                <w:rFonts w:hint="eastAsia" w:ascii="宋体" w:hAnsi="宋体" w:eastAsia="宋体" w:cs="Arial"/>
                <w:kern w:val="0"/>
                <w:szCs w:val="21"/>
                <w:lang w:val="en-US"/>
              </w:rPr>
            </w:pPr>
            <w:r>
              <w:rPr>
                <w:rFonts w:hint="eastAsia" w:ascii="宋体" w:hAnsi="宋体" w:eastAsia="宋体" w:cs="Arial"/>
                <w:kern w:val="0"/>
                <w:szCs w:val="21"/>
              </w:rPr>
              <w:t>凡电话投诉发生一次扣</w:t>
            </w:r>
            <w:r>
              <w:rPr>
                <w:rFonts w:hint="eastAsia" w:ascii="宋体" w:hAnsi="宋体" w:eastAsia="宋体" w:cs="Arial"/>
                <w:kern w:val="0"/>
                <w:szCs w:val="21"/>
                <w:lang w:val="en-US"/>
              </w:rPr>
              <w:t xml:space="preserve"> 2.5 </w:t>
            </w:r>
            <w:r>
              <w:rPr>
                <w:rFonts w:hint="eastAsia" w:ascii="宋体" w:hAnsi="宋体" w:eastAsia="宋体" w:cs="Arial"/>
                <w:kern w:val="0"/>
                <w:szCs w:val="21"/>
              </w:rPr>
              <w:t>分，政务热线</w:t>
            </w:r>
            <w:r>
              <w:rPr>
                <w:rFonts w:hint="eastAsia" w:ascii="宋体" w:hAnsi="宋体" w:eastAsia="宋体" w:cs="Arial"/>
                <w:kern w:val="0"/>
                <w:szCs w:val="21"/>
                <w:lang w:val="en-US"/>
              </w:rPr>
              <w:t xml:space="preserve"> 12345</w:t>
            </w:r>
            <w:r>
              <w:rPr>
                <w:rFonts w:hint="eastAsia" w:ascii="宋体" w:hAnsi="宋体" w:eastAsia="宋体" w:cs="Arial"/>
                <w:kern w:val="0"/>
                <w:szCs w:val="21"/>
              </w:rPr>
              <w:t>、网络问政、平面媒体、电视台等方面投诉发生一次扣</w:t>
            </w:r>
            <w:r>
              <w:rPr>
                <w:rFonts w:hint="eastAsia" w:ascii="宋体" w:hAnsi="宋体" w:eastAsia="宋体" w:cs="Arial"/>
                <w:kern w:val="0"/>
                <w:szCs w:val="21"/>
                <w:lang w:val="en-US"/>
              </w:rPr>
              <w:t xml:space="preserve"> 5 </w:t>
            </w:r>
            <w:r>
              <w:rPr>
                <w:rFonts w:hint="eastAsia" w:ascii="宋体" w:hAnsi="宋体" w:eastAsia="宋体" w:cs="Arial"/>
                <w:kern w:val="0"/>
                <w:szCs w:val="21"/>
              </w:rPr>
              <w:t>分。一个月发生</w:t>
            </w:r>
            <w:r>
              <w:rPr>
                <w:rFonts w:hint="eastAsia" w:ascii="宋体" w:hAnsi="宋体" w:eastAsia="宋体" w:cs="Arial"/>
                <w:kern w:val="0"/>
                <w:szCs w:val="21"/>
                <w:lang w:val="en-US"/>
              </w:rPr>
              <w:t xml:space="preserve"> 3 </w:t>
            </w:r>
            <w:r>
              <w:rPr>
                <w:rFonts w:hint="eastAsia" w:ascii="宋体" w:hAnsi="宋体" w:eastAsia="宋体" w:cs="Arial"/>
                <w:kern w:val="0"/>
                <w:szCs w:val="21"/>
              </w:rPr>
              <w:t>次以上此项计分全扣。</w:t>
            </w:r>
          </w:p>
        </w:tc>
      </w:tr>
    </w:tbl>
    <w:p w14:paraId="1A743677">
      <w:pPr>
        <w:spacing w:line="400" w:lineRule="exact"/>
        <w:jc w:val="both"/>
        <w:rPr>
          <w:b/>
          <w:color w:val="auto"/>
          <w:sz w:val="32"/>
          <w:szCs w:val="32"/>
          <w:highlight w:val="none"/>
        </w:rPr>
      </w:pPr>
      <w:r>
        <w:rPr>
          <w:rFonts w:hint="eastAsia"/>
          <w:sz w:val="24"/>
          <w:szCs w:val="24"/>
        </w:rPr>
        <w:br w:type="page"/>
      </w:r>
    </w:p>
    <w:p w14:paraId="2CE662DF">
      <w:pPr>
        <w:spacing w:before="58"/>
        <w:ind w:left="268" w:right="297"/>
        <w:jc w:val="center"/>
        <w:outlineLvl w:val="0"/>
        <w:rPr>
          <w:rFonts w:hint="default" w:ascii="Times New Roman" w:hAnsi="Times New Roman" w:eastAsia="宋体" w:cs="Times New Roman"/>
          <w:b/>
          <w:bCs/>
          <w:sz w:val="36"/>
          <w:szCs w:val="36"/>
        </w:rPr>
      </w:pPr>
      <w:bookmarkStart w:id="60" w:name="_Toc8404"/>
      <w:r>
        <w:rPr>
          <w:rFonts w:hint="default" w:ascii="Times New Roman" w:hAnsi="Times New Roman" w:eastAsia="宋体" w:cs="Times New Roman"/>
          <w:b/>
          <w:bCs/>
          <w:sz w:val="36"/>
          <w:szCs w:val="36"/>
        </w:rPr>
        <w:t>第六章  响应文件格式</w:t>
      </w:r>
      <w:bookmarkEnd w:id="60"/>
    </w:p>
    <w:p w14:paraId="59A55BE2">
      <w:pPr>
        <w:ind w:left="268" w:right="292"/>
        <w:jc w:val="center"/>
        <w:rPr>
          <w:rFonts w:hint="default" w:ascii="Times New Roman" w:hAnsi="Times New Roman" w:eastAsia="宋体" w:cs="Times New Roman"/>
          <w:b/>
          <w:sz w:val="72"/>
        </w:rPr>
      </w:pPr>
    </w:p>
    <w:p w14:paraId="6DDD46CC">
      <w:pPr>
        <w:ind w:left="268" w:right="292"/>
        <w:jc w:val="center"/>
        <w:rPr>
          <w:rFonts w:hint="default" w:ascii="Times New Roman" w:hAnsi="Times New Roman" w:eastAsia="宋体" w:cs="Times New Roman"/>
          <w:b/>
          <w:sz w:val="72"/>
        </w:rPr>
      </w:pPr>
      <w:r>
        <w:rPr>
          <w:rFonts w:hint="default" w:ascii="Times New Roman" w:hAnsi="Times New Roman" w:eastAsia="宋体" w:cs="Times New Roman"/>
          <w:b/>
          <w:sz w:val="72"/>
        </w:rPr>
        <w:t>竞争性磋</w:t>
      </w:r>
      <w:r>
        <w:rPr>
          <w:rFonts w:hint="default" w:ascii="Times New Roman" w:hAnsi="Times New Roman" w:eastAsia="宋体" w:cs="Times New Roman"/>
          <w:b/>
          <w:sz w:val="72"/>
          <w:lang w:val="en-US"/>
        </w:rPr>
        <w:t>商响应</w:t>
      </w:r>
      <w:r>
        <w:rPr>
          <w:rFonts w:hint="default" w:ascii="Times New Roman" w:hAnsi="Times New Roman" w:eastAsia="宋体" w:cs="Times New Roman"/>
          <w:b/>
          <w:sz w:val="72"/>
        </w:rPr>
        <w:t>文件</w:t>
      </w:r>
    </w:p>
    <w:p w14:paraId="12E05637">
      <w:pPr>
        <w:pStyle w:val="8"/>
        <w:rPr>
          <w:rFonts w:hint="default" w:ascii="Times New Roman" w:hAnsi="Times New Roman" w:eastAsia="宋体" w:cs="Times New Roman"/>
          <w:b/>
          <w:sz w:val="72"/>
        </w:rPr>
      </w:pPr>
    </w:p>
    <w:p w14:paraId="72392477">
      <w:pPr>
        <w:pStyle w:val="8"/>
        <w:rPr>
          <w:rFonts w:hint="default" w:ascii="Times New Roman" w:hAnsi="Times New Roman" w:eastAsia="宋体" w:cs="Times New Roman"/>
          <w:b/>
          <w:sz w:val="72"/>
        </w:rPr>
      </w:pPr>
    </w:p>
    <w:p w14:paraId="1F2EC0FB">
      <w:pPr>
        <w:pStyle w:val="8"/>
        <w:spacing w:before="8"/>
        <w:rPr>
          <w:rFonts w:hint="default" w:ascii="Times New Roman" w:hAnsi="Times New Roman" w:eastAsia="宋体" w:cs="Times New Roman"/>
          <w:b/>
          <w:sz w:val="57"/>
        </w:rPr>
      </w:pPr>
    </w:p>
    <w:p w14:paraId="01C6CF16">
      <w:pPr>
        <w:tabs>
          <w:tab w:val="left" w:pos="6451"/>
        </w:tabs>
        <w:ind w:left="1303"/>
        <w:rPr>
          <w:rFonts w:hint="default" w:ascii="Times New Roman" w:hAnsi="Times New Roman" w:eastAsia="宋体" w:cs="Times New Roman"/>
          <w:b/>
          <w:sz w:val="36"/>
        </w:rPr>
      </w:pPr>
      <w:r>
        <w:rPr>
          <w:rFonts w:hint="default" w:ascii="Times New Roman" w:hAnsi="Times New Roman" w:eastAsia="宋体" w:cs="Times New Roman"/>
          <w:b/>
          <w:sz w:val="36"/>
        </w:rPr>
        <w:t>项</w:t>
      </w:r>
      <w:r>
        <w:rPr>
          <w:rFonts w:hint="default" w:ascii="Times New Roman" w:hAnsi="Times New Roman" w:eastAsia="宋体" w:cs="Times New Roman"/>
          <w:b/>
          <w:spacing w:val="-2"/>
          <w:sz w:val="36"/>
        </w:rPr>
        <w:t xml:space="preserve"> </w:t>
      </w:r>
      <w:r>
        <w:rPr>
          <w:rFonts w:hint="default" w:ascii="Times New Roman" w:hAnsi="Times New Roman" w:eastAsia="宋体" w:cs="Times New Roman"/>
          <w:b/>
          <w:sz w:val="36"/>
        </w:rPr>
        <w:t>目</w:t>
      </w:r>
      <w:r>
        <w:rPr>
          <w:rFonts w:hint="default" w:ascii="Times New Roman" w:hAnsi="Times New Roman" w:eastAsia="宋体" w:cs="Times New Roman"/>
          <w:b/>
          <w:spacing w:val="-2"/>
          <w:sz w:val="36"/>
        </w:rPr>
        <w:t xml:space="preserve"> </w:t>
      </w:r>
      <w:r>
        <w:rPr>
          <w:rFonts w:hint="default" w:ascii="Times New Roman" w:hAnsi="Times New Roman" w:eastAsia="宋体" w:cs="Times New Roman"/>
          <w:b/>
          <w:sz w:val="36"/>
        </w:rPr>
        <w:t xml:space="preserve">编号： </w:t>
      </w:r>
      <w:r>
        <w:rPr>
          <w:rFonts w:hint="default" w:ascii="Times New Roman" w:hAnsi="Times New Roman" w:eastAsia="宋体" w:cs="Times New Roman"/>
          <w:b/>
          <w:sz w:val="36"/>
          <w:u w:val="single"/>
        </w:rPr>
        <w:t xml:space="preserve"> </w:t>
      </w:r>
      <w:r>
        <w:rPr>
          <w:rFonts w:hint="default" w:ascii="Times New Roman" w:hAnsi="Times New Roman" w:eastAsia="宋体" w:cs="Times New Roman"/>
          <w:b/>
          <w:sz w:val="36"/>
          <w:u w:val="single"/>
        </w:rPr>
        <w:tab/>
      </w:r>
    </w:p>
    <w:p w14:paraId="47766AA8">
      <w:pPr>
        <w:tabs>
          <w:tab w:val="left" w:pos="6451"/>
        </w:tabs>
        <w:spacing w:before="163"/>
        <w:ind w:left="1303"/>
        <w:rPr>
          <w:rFonts w:hint="default" w:ascii="Times New Roman" w:hAnsi="Times New Roman" w:eastAsia="宋体" w:cs="Times New Roman"/>
          <w:b/>
          <w:sz w:val="36"/>
        </w:rPr>
      </w:pPr>
      <w:r>
        <w:rPr>
          <w:rFonts w:hint="default" w:ascii="Times New Roman" w:hAnsi="Times New Roman" w:eastAsia="宋体" w:cs="Times New Roman"/>
          <w:b/>
          <w:sz w:val="36"/>
        </w:rPr>
        <w:t>项</w:t>
      </w:r>
      <w:r>
        <w:rPr>
          <w:rFonts w:hint="default" w:ascii="Times New Roman" w:hAnsi="Times New Roman" w:eastAsia="宋体" w:cs="Times New Roman"/>
          <w:b/>
          <w:spacing w:val="-2"/>
          <w:sz w:val="36"/>
        </w:rPr>
        <w:t xml:space="preserve"> </w:t>
      </w:r>
      <w:r>
        <w:rPr>
          <w:rFonts w:hint="default" w:ascii="Times New Roman" w:hAnsi="Times New Roman" w:eastAsia="宋体" w:cs="Times New Roman"/>
          <w:b/>
          <w:sz w:val="36"/>
        </w:rPr>
        <w:t>目</w:t>
      </w:r>
      <w:r>
        <w:rPr>
          <w:rFonts w:hint="default" w:ascii="Times New Roman" w:hAnsi="Times New Roman" w:eastAsia="宋体" w:cs="Times New Roman"/>
          <w:b/>
          <w:spacing w:val="-2"/>
          <w:sz w:val="36"/>
        </w:rPr>
        <w:t xml:space="preserve"> </w:t>
      </w:r>
      <w:r>
        <w:rPr>
          <w:rFonts w:hint="default" w:ascii="Times New Roman" w:hAnsi="Times New Roman" w:eastAsia="宋体" w:cs="Times New Roman"/>
          <w:b/>
          <w:sz w:val="36"/>
        </w:rPr>
        <w:t xml:space="preserve">名称： </w:t>
      </w:r>
      <w:r>
        <w:rPr>
          <w:rFonts w:hint="default" w:ascii="Times New Roman" w:hAnsi="Times New Roman" w:eastAsia="宋体" w:cs="Times New Roman"/>
          <w:b/>
          <w:sz w:val="36"/>
          <w:u w:val="single"/>
        </w:rPr>
        <w:t xml:space="preserve"> </w:t>
      </w:r>
      <w:r>
        <w:rPr>
          <w:rFonts w:hint="default" w:ascii="Times New Roman" w:hAnsi="Times New Roman" w:eastAsia="宋体" w:cs="Times New Roman"/>
          <w:b/>
          <w:sz w:val="36"/>
          <w:u w:val="single"/>
        </w:rPr>
        <w:tab/>
      </w:r>
    </w:p>
    <w:p w14:paraId="619B9FE9">
      <w:pPr>
        <w:pStyle w:val="8"/>
        <w:rPr>
          <w:rFonts w:hint="default" w:ascii="Times New Roman" w:hAnsi="Times New Roman" w:eastAsia="宋体" w:cs="Times New Roman"/>
          <w:b/>
          <w:sz w:val="20"/>
        </w:rPr>
      </w:pPr>
    </w:p>
    <w:p w14:paraId="63D48AE0">
      <w:pPr>
        <w:pStyle w:val="8"/>
        <w:rPr>
          <w:rFonts w:hint="default" w:ascii="Times New Roman" w:hAnsi="Times New Roman" w:eastAsia="宋体" w:cs="Times New Roman"/>
          <w:b/>
          <w:sz w:val="20"/>
        </w:rPr>
      </w:pPr>
    </w:p>
    <w:p w14:paraId="62C86152">
      <w:pPr>
        <w:pStyle w:val="8"/>
        <w:rPr>
          <w:rFonts w:hint="default" w:ascii="Times New Roman" w:hAnsi="Times New Roman" w:eastAsia="宋体" w:cs="Times New Roman"/>
          <w:b/>
          <w:sz w:val="20"/>
        </w:rPr>
      </w:pPr>
    </w:p>
    <w:p w14:paraId="6F0F2EFF">
      <w:pPr>
        <w:pStyle w:val="8"/>
        <w:rPr>
          <w:rFonts w:hint="default" w:ascii="Times New Roman" w:hAnsi="Times New Roman" w:eastAsia="宋体" w:cs="Times New Roman"/>
          <w:b/>
          <w:sz w:val="20"/>
        </w:rPr>
      </w:pPr>
    </w:p>
    <w:p w14:paraId="784526CF">
      <w:pPr>
        <w:pStyle w:val="8"/>
        <w:rPr>
          <w:rFonts w:hint="default" w:ascii="Times New Roman" w:hAnsi="Times New Roman" w:eastAsia="宋体" w:cs="Times New Roman"/>
          <w:b/>
          <w:sz w:val="20"/>
        </w:rPr>
      </w:pPr>
    </w:p>
    <w:p w14:paraId="6CCFF50B">
      <w:pPr>
        <w:pStyle w:val="8"/>
        <w:rPr>
          <w:rFonts w:hint="default" w:ascii="Times New Roman" w:hAnsi="Times New Roman" w:eastAsia="宋体" w:cs="Times New Roman"/>
          <w:b/>
          <w:sz w:val="20"/>
        </w:rPr>
      </w:pPr>
    </w:p>
    <w:p w14:paraId="35CBA978">
      <w:pPr>
        <w:pStyle w:val="8"/>
        <w:rPr>
          <w:rFonts w:hint="default" w:ascii="Times New Roman" w:hAnsi="Times New Roman" w:eastAsia="宋体" w:cs="Times New Roman"/>
          <w:b/>
          <w:sz w:val="20"/>
        </w:rPr>
      </w:pPr>
    </w:p>
    <w:p w14:paraId="3017FB52">
      <w:pPr>
        <w:pStyle w:val="8"/>
        <w:rPr>
          <w:rFonts w:hint="default" w:ascii="Times New Roman" w:hAnsi="Times New Roman" w:eastAsia="宋体" w:cs="Times New Roman"/>
          <w:b/>
          <w:sz w:val="20"/>
        </w:rPr>
      </w:pPr>
    </w:p>
    <w:p w14:paraId="527DBE48">
      <w:pPr>
        <w:tabs>
          <w:tab w:val="left" w:pos="2932"/>
          <w:tab w:val="left" w:pos="6636"/>
        </w:tabs>
        <w:spacing w:before="195" w:line="324" w:lineRule="auto"/>
        <w:ind w:left="1488" w:right="3307"/>
        <w:rPr>
          <w:rFonts w:hint="default" w:ascii="Times New Roman" w:hAnsi="Times New Roman" w:eastAsia="宋体" w:cs="Times New Roman"/>
          <w:b/>
          <w:sz w:val="36"/>
          <w:u w:val="single"/>
        </w:rPr>
      </w:pPr>
      <w:r>
        <w:rPr>
          <w:rFonts w:hint="default" w:ascii="Times New Roman" w:hAnsi="Times New Roman" w:eastAsia="宋体" w:cs="Times New Roman"/>
          <w:b/>
          <w:sz w:val="36"/>
        </w:rPr>
        <w:t>供应商名称</w:t>
      </w:r>
      <w:r>
        <w:rPr>
          <w:rFonts w:hint="default" w:ascii="Times New Roman" w:hAnsi="Times New Roman" w:eastAsia="宋体" w:cs="Times New Roman"/>
          <w:b/>
          <w:spacing w:val="-3"/>
          <w:sz w:val="36"/>
        </w:rPr>
        <w:t xml:space="preserve"> </w:t>
      </w:r>
      <w:r>
        <w:rPr>
          <w:rFonts w:hint="default" w:ascii="Times New Roman" w:hAnsi="Times New Roman" w:eastAsia="宋体" w:cs="Times New Roman"/>
          <w:b/>
          <w:sz w:val="36"/>
        </w:rPr>
        <w:t>：</w:t>
      </w:r>
      <w:r>
        <w:rPr>
          <w:rFonts w:hint="default" w:ascii="Times New Roman" w:hAnsi="Times New Roman" w:eastAsia="宋体" w:cs="Times New Roman"/>
          <w:b/>
          <w:sz w:val="36"/>
          <w:u w:val="single"/>
        </w:rPr>
        <w:t xml:space="preserve"> </w:t>
      </w:r>
      <w:r>
        <w:rPr>
          <w:rFonts w:hint="default" w:ascii="Times New Roman" w:hAnsi="Times New Roman" w:eastAsia="宋体" w:cs="Times New Roman"/>
          <w:b/>
          <w:sz w:val="36"/>
          <w:u w:val="single"/>
        </w:rPr>
        <w:tab/>
      </w:r>
      <w:r>
        <w:rPr>
          <w:rFonts w:hint="default" w:ascii="Times New Roman" w:hAnsi="Times New Roman" w:eastAsia="宋体" w:cs="Times New Roman"/>
          <w:b/>
          <w:sz w:val="36"/>
          <w:u w:val="single"/>
        </w:rPr>
        <w:t xml:space="preserve"> </w:t>
      </w:r>
    </w:p>
    <w:p w14:paraId="181ECFD6">
      <w:pPr>
        <w:tabs>
          <w:tab w:val="left" w:pos="2932"/>
          <w:tab w:val="left" w:pos="6636"/>
        </w:tabs>
        <w:spacing w:before="195" w:line="324" w:lineRule="auto"/>
        <w:ind w:left="1488" w:right="3307"/>
        <w:rPr>
          <w:rFonts w:hint="default" w:ascii="Times New Roman" w:hAnsi="Times New Roman" w:eastAsia="宋体" w:cs="Times New Roman"/>
          <w:b/>
          <w:sz w:val="36"/>
        </w:rPr>
      </w:pPr>
      <w:r>
        <w:rPr>
          <w:rFonts w:hint="default" w:ascii="Times New Roman" w:hAnsi="Times New Roman" w:eastAsia="宋体" w:cs="Times New Roman"/>
          <w:b/>
          <w:sz w:val="36"/>
        </w:rPr>
        <w:t>日</w:t>
      </w:r>
      <w:r>
        <w:rPr>
          <w:rFonts w:hint="default" w:ascii="Times New Roman" w:hAnsi="Times New Roman" w:eastAsia="宋体" w:cs="Times New Roman"/>
          <w:b/>
          <w:sz w:val="36"/>
        </w:rPr>
        <w:tab/>
      </w:r>
      <w:r>
        <w:rPr>
          <w:rFonts w:hint="default" w:ascii="Times New Roman" w:hAnsi="Times New Roman" w:eastAsia="宋体" w:cs="Times New Roman"/>
          <w:b/>
          <w:sz w:val="36"/>
        </w:rPr>
        <w:t>期</w:t>
      </w:r>
      <w:r>
        <w:rPr>
          <w:rFonts w:hint="default" w:ascii="Times New Roman" w:hAnsi="Times New Roman" w:eastAsia="宋体" w:cs="Times New Roman"/>
          <w:b/>
          <w:spacing w:val="-2"/>
          <w:sz w:val="36"/>
        </w:rPr>
        <w:t xml:space="preserve"> </w:t>
      </w:r>
      <w:r>
        <w:rPr>
          <w:rFonts w:hint="default" w:ascii="Times New Roman" w:hAnsi="Times New Roman" w:eastAsia="宋体" w:cs="Times New Roman"/>
          <w:b/>
          <w:sz w:val="36"/>
        </w:rPr>
        <w:t>：</w:t>
      </w:r>
      <w:r>
        <w:rPr>
          <w:rFonts w:hint="default" w:ascii="Times New Roman" w:hAnsi="Times New Roman" w:eastAsia="宋体" w:cs="Times New Roman"/>
          <w:b/>
          <w:sz w:val="36"/>
          <w:u w:val="single"/>
        </w:rPr>
        <w:t xml:space="preserve"> </w:t>
      </w:r>
      <w:r>
        <w:rPr>
          <w:rFonts w:hint="default" w:ascii="Times New Roman" w:hAnsi="Times New Roman" w:eastAsia="宋体" w:cs="Times New Roman"/>
          <w:b/>
          <w:sz w:val="36"/>
          <w:u w:val="single"/>
        </w:rPr>
        <w:tab/>
      </w:r>
    </w:p>
    <w:p w14:paraId="399796DF">
      <w:pPr>
        <w:spacing w:line="324" w:lineRule="auto"/>
        <w:rPr>
          <w:rFonts w:hint="default" w:ascii="Times New Roman" w:hAnsi="Times New Roman" w:eastAsia="宋体" w:cs="Times New Roman"/>
          <w:sz w:val="36"/>
        </w:rPr>
        <w:sectPr>
          <w:headerReference r:id="rId6" w:type="default"/>
          <w:footerReference r:id="rId7" w:type="default"/>
          <w:pgSz w:w="11900" w:h="16840"/>
          <w:pgMar w:top="1429" w:right="879" w:bottom="1066" w:left="1083" w:header="765" w:footer="720" w:gutter="0"/>
          <w:cols w:space="425" w:num="1"/>
          <w:docGrid w:type="lines" w:linePitch="0" w:charSpace="0"/>
        </w:sectPr>
      </w:pPr>
    </w:p>
    <w:p w14:paraId="1D0DA5AC">
      <w:pPr>
        <w:spacing w:before="58"/>
        <w:ind w:left="268" w:right="295"/>
        <w:jc w:val="center"/>
        <w:rPr>
          <w:rFonts w:hint="default" w:ascii="Times New Roman" w:hAnsi="Times New Roman" w:eastAsia="宋体" w:cs="Times New Roman"/>
          <w:b/>
          <w:bCs/>
          <w:sz w:val="32"/>
          <w:szCs w:val="32"/>
          <w:lang w:val="en-US"/>
        </w:rPr>
      </w:pPr>
      <w:bookmarkStart w:id="61" w:name="_bookmark14"/>
      <w:bookmarkEnd w:id="61"/>
      <w:r>
        <w:rPr>
          <w:rFonts w:hint="default" w:ascii="Times New Roman" w:hAnsi="Times New Roman" w:eastAsia="宋体" w:cs="Times New Roman"/>
          <w:b/>
          <w:bCs/>
          <w:sz w:val="32"/>
          <w:szCs w:val="32"/>
        </w:rPr>
        <w:t>响应文件目录</w:t>
      </w:r>
      <w:r>
        <w:rPr>
          <w:rFonts w:hint="default" w:ascii="Times New Roman" w:hAnsi="Times New Roman" w:eastAsia="宋体" w:cs="Times New Roman"/>
          <w:b/>
          <w:bCs/>
          <w:sz w:val="32"/>
          <w:szCs w:val="32"/>
          <w:lang w:val="en-US"/>
        </w:rPr>
        <w:t>(格式自拟)</w:t>
      </w:r>
    </w:p>
    <w:p w14:paraId="03F3DE79">
      <w:pPr>
        <w:pStyle w:val="8"/>
        <w:rPr>
          <w:rFonts w:hint="default" w:ascii="Times New Roman" w:hAnsi="Times New Roman" w:eastAsia="宋体" w:cs="Times New Roman"/>
          <w:b/>
          <w:bCs/>
          <w:sz w:val="32"/>
          <w:szCs w:val="32"/>
        </w:rPr>
      </w:pPr>
    </w:p>
    <w:p w14:paraId="1119673C">
      <w:pPr>
        <w:spacing w:before="58"/>
        <w:ind w:left="268" w:right="295"/>
        <w:jc w:val="center"/>
        <w:rPr>
          <w:rFonts w:ascii="Times New Roman" w:hAnsi="Times New Roman" w:cs="Times New Roman" w:eastAsiaTheme="minorEastAsia"/>
          <w:b/>
          <w:color w:val="auto"/>
          <w:sz w:val="21"/>
          <w:highlight w:val="none"/>
        </w:rPr>
      </w:pPr>
      <w:r>
        <w:rPr>
          <w:rFonts w:ascii="Times New Roman" w:hAnsi="Times New Roman" w:cs="Times New Roman" w:eastAsiaTheme="minorEastAsia"/>
          <w:b/>
          <w:color w:val="auto"/>
          <w:sz w:val="21"/>
          <w:highlight w:val="none"/>
        </w:rPr>
        <w:t>评分索引表</w:t>
      </w:r>
    </w:p>
    <w:p w14:paraId="1FB003FC">
      <w:pPr>
        <w:pStyle w:val="8"/>
        <w:spacing w:before="11"/>
        <w:rPr>
          <w:rFonts w:ascii="Times New Roman" w:hAnsi="Times New Roman" w:cs="Times New Roman" w:eastAsiaTheme="minorEastAsia"/>
          <w:b/>
          <w:color w:val="auto"/>
          <w:sz w:val="7"/>
          <w:highlight w:val="none"/>
        </w:rPr>
      </w:pPr>
    </w:p>
    <w:tbl>
      <w:tblPr>
        <w:tblStyle w:val="28"/>
        <w:tblW w:w="9240" w:type="dxa"/>
        <w:tblInd w:w="2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0"/>
        <w:gridCol w:w="3570"/>
      </w:tblGrid>
      <w:tr w14:paraId="61ABD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670" w:type="dxa"/>
          </w:tcPr>
          <w:p w14:paraId="5A3FD8AA">
            <w:pPr>
              <w:pStyle w:val="46"/>
              <w:spacing w:before="98"/>
              <w:ind w:left="3344"/>
              <w:rPr>
                <w:rFonts w:ascii="Times New Roman" w:hAnsi="Times New Roman" w:cs="Times New Roman" w:eastAsiaTheme="minorEastAsia"/>
                <w:b/>
                <w:color w:val="auto"/>
                <w:sz w:val="21"/>
                <w:highlight w:val="none"/>
              </w:rPr>
            </w:pPr>
            <w:r>
              <w:rPr>
                <w:rFonts w:ascii="Times New Roman" w:hAnsi="Times New Roman" w:cs="Times New Roman" w:eastAsiaTheme="minorEastAsia"/>
                <w:b/>
                <w:color w:val="auto"/>
                <w:sz w:val="21"/>
                <w:highlight w:val="none"/>
              </w:rPr>
              <w:t>评分项目</w:t>
            </w:r>
          </w:p>
        </w:tc>
        <w:tc>
          <w:tcPr>
            <w:tcW w:w="3570" w:type="dxa"/>
          </w:tcPr>
          <w:p w14:paraId="729CE66D">
            <w:pPr>
              <w:pStyle w:val="46"/>
              <w:spacing w:before="98"/>
              <w:ind w:left="628"/>
              <w:rPr>
                <w:rFonts w:ascii="Times New Roman" w:hAnsi="Times New Roman" w:cs="Times New Roman" w:eastAsiaTheme="minorEastAsia"/>
                <w:b/>
                <w:color w:val="auto"/>
                <w:sz w:val="21"/>
                <w:highlight w:val="none"/>
              </w:rPr>
            </w:pPr>
            <w:r>
              <w:rPr>
                <w:rFonts w:ascii="Times New Roman" w:hAnsi="Times New Roman" w:cs="Times New Roman" w:eastAsiaTheme="minorEastAsia"/>
                <w:b/>
                <w:color w:val="auto"/>
                <w:sz w:val="21"/>
                <w:highlight w:val="none"/>
              </w:rPr>
              <w:t>在投标文件中的页码位置</w:t>
            </w:r>
          </w:p>
        </w:tc>
      </w:tr>
      <w:tr w14:paraId="4B830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5670" w:type="dxa"/>
          </w:tcPr>
          <w:p w14:paraId="62E29F21">
            <w:pPr>
              <w:pStyle w:val="46"/>
              <w:rPr>
                <w:rFonts w:ascii="Times New Roman" w:hAnsi="Times New Roman" w:cs="Times New Roman" w:eastAsiaTheme="minorEastAsia"/>
                <w:color w:val="auto"/>
                <w:sz w:val="20"/>
                <w:highlight w:val="none"/>
              </w:rPr>
            </w:pPr>
          </w:p>
        </w:tc>
        <w:tc>
          <w:tcPr>
            <w:tcW w:w="3570" w:type="dxa"/>
          </w:tcPr>
          <w:p w14:paraId="70F9C879">
            <w:pPr>
              <w:pStyle w:val="46"/>
              <w:rPr>
                <w:rFonts w:ascii="Times New Roman" w:hAnsi="Times New Roman" w:cs="Times New Roman" w:eastAsiaTheme="minorEastAsia"/>
                <w:color w:val="auto"/>
                <w:sz w:val="20"/>
                <w:highlight w:val="none"/>
              </w:rPr>
            </w:pPr>
          </w:p>
        </w:tc>
      </w:tr>
      <w:tr w14:paraId="44251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670" w:type="dxa"/>
          </w:tcPr>
          <w:p w14:paraId="5E20D132">
            <w:pPr>
              <w:pStyle w:val="46"/>
              <w:rPr>
                <w:rFonts w:ascii="Times New Roman" w:hAnsi="Times New Roman" w:cs="Times New Roman" w:eastAsiaTheme="minorEastAsia"/>
                <w:color w:val="auto"/>
                <w:sz w:val="20"/>
                <w:highlight w:val="none"/>
              </w:rPr>
            </w:pPr>
          </w:p>
        </w:tc>
        <w:tc>
          <w:tcPr>
            <w:tcW w:w="3570" w:type="dxa"/>
          </w:tcPr>
          <w:p w14:paraId="13274E39">
            <w:pPr>
              <w:pStyle w:val="46"/>
              <w:rPr>
                <w:rFonts w:ascii="Times New Roman" w:hAnsi="Times New Roman" w:cs="Times New Roman" w:eastAsiaTheme="minorEastAsia"/>
                <w:color w:val="auto"/>
                <w:sz w:val="20"/>
                <w:highlight w:val="none"/>
              </w:rPr>
            </w:pPr>
          </w:p>
        </w:tc>
      </w:tr>
      <w:tr w14:paraId="6CA82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670" w:type="dxa"/>
          </w:tcPr>
          <w:p w14:paraId="1D1B710E">
            <w:pPr>
              <w:pStyle w:val="46"/>
              <w:rPr>
                <w:rFonts w:ascii="Times New Roman" w:hAnsi="Times New Roman" w:cs="Times New Roman" w:eastAsiaTheme="minorEastAsia"/>
                <w:color w:val="auto"/>
                <w:sz w:val="20"/>
                <w:highlight w:val="none"/>
              </w:rPr>
            </w:pPr>
          </w:p>
        </w:tc>
        <w:tc>
          <w:tcPr>
            <w:tcW w:w="3570" w:type="dxa"/>
          </w:tcPr>
          <w:p w14:paraId="526B1F4B">
            <w:pPr>
              <w:pStyle w:val="46"/>
              <w:rPr>
                <w:rFonts w:ascii="Times New Roman" w:hAnsi="Times New Roman" w:cs="Times New Roman" w:eastAsiaTheme="minorEastAsia"/>
                <w:color w:val="auto"/>
                <w:sz w:val="20"/>
                <w:highlight w:val="none"/>
              </w:rPr>
            </w:pPr>
          </w:p>
        </w:tc>
      </w:tr>
      <w:tr w14:paraId="6CEF8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670" w:type="dxa"/>
          </w:tcPr>
          <w:p w14:paraId="0BBB01FF">
            <w:pPr>
              <w:pStyle w:val="46"/>
              <w:spacing w:before="99"/>
              <w:ind w:left="1966"/>
              <w:rPr>
                <w:rFonts w:ascii="Times New Roman" w:hAnsi="Times New Roman" w:cs="Times New Roman" w:eastAsiaTheme="minorEastAsia"/>
                <w:color w:val="auto"/>
                <w:sz w:val="21"/>
                <w:highlight w:val="none"/>
              </w:rPr>
            </w:pPr>
            <w:r>
              <w:rPr>
                <w:rFonts w:ascii="Times New Roman" w:hAnsi="Times New Roman" w:cs="Times New Roman" w:eastAsiaTheme="minorEastAsia"/>
                <w:color w:val="auto"/>
                <w:sz w:val="21"/>
                <w:highlight w:val="none"/>
              </w:rPr>
              <w:t>行数不够，自行添加</w:t>
            </w:r>
          </w:p>
        </w:tc>
        <w:tc>
          <w:tcPr>
            <w:tcW w:w="3570" w:type="dxa"/>
          </w:tcPr>
          <w:p w14:paraId="704B955D">
            <w:pPr>
              <w:pStyle w:val="46"/>
              <w:rPr>
                <w:rFonts w:ascii="Times New Roman" w:hAnsi="Times New Roman" w:cs="Times New Roman" w:eastAsiaTheme="minorEastAsia"/>
                <w:color w:val="auto"/>
                <w:sz w:val="20"/>
                <w:highlight w:val="none"/>
              </w:rPr>
            </w:pPr>
          </w:p>
        </w:tc>
      </w:tr>
    </w:tbl>
    <w:p w14:paraId="1339AE87">
      <w:pPr>
        <w:pStyle w:val="20"/>
        <w:numPr>
          <w:ilvl w:val="0"/>
          <w:numId w:val="0"/>
        </w:numPr>
        <w:rPr>
          <w:rFonts w:hint="default" w:ascii="Times New Roman" w:hAnsi="Times New Roman" w:eastAsia="宋体" w:cs="Times New Roman"/>
        </w:rPr>
      </w:pPr>
      <w:r>
        <w:rPr>
          <w:rFonts w:ascii="Times New Roman" w:hAnsi="Times New Roman" w:cs="Times New Roman" w:eastAsiaTheme="minorEastAsia"/>
          <w:color w:val="auto"/>
          <w:highlight w:val="none"/>
        </w:rPr>
        <w:t>注：建议投标供应商为《投标书》制作详细目录，并将该《评分索引表》放在投标书目录之前。</w:t>
      </w:r>
    </w:p>
    <w:p w14:paraId="1A7FE54A">
      <w:pPr>
        <w:pStyle w:val="20"/>
        <w:numPr>
          <w:ilvl w:val="0"/>
          <w:numId w:val="0"/>
        </w:numPr>
        <w:rPr>
          <w:rFonts w:hint="default" w:ascii="Times New Roman" w:hAnsi="Times New Roman" w:eastAsia="宋体" w:cs="Times New Roman"/>
        </w:rPr>
      </w:pPr>
    </w:p>
    <w:p w14:paraId="5F791467">
      <w:pPr>
        <w:pStyle w:val="20"/>
        <w:numPr>
          <w:ilvl w:val="0"/>
          <w:numId w:val="0"/>
        </w:numPr>
        <w:rPr>
          <w:rFonts w:hint="default" w:ascii="Times New Roman" w:hAnsi="Times New Roman" w:eastAsia="宋体" w:cs="Times New Roman"/>
        </w:rPr>
      </w:pPr>
    </w:p>
    <w:p w14:paraId="6F6D10E1">
      <w:pPr>
        <w:pStyle w:val="20"/>
        <w:numPr>
          <w:ilvl w:val="0"/>
          <w:numId w:val="0"/>
        </w:numPr>
        <w:rPr>
          <w:rFonts w:hint="default" w:ascii="Times New Roman" w:hAnsi="Times New Roman" w:eastAsia="宋体" w:cs="Times New Roman"/>
        </w:rPr>
      </w:pPr>
    </w:p>
    <w:p w14:paraId="70E139DD">
      <w:pPr>
        <w:pStyle w:val="20"/>
        <w:numPr>
          <w:ilvl w:val="0"/>
          <w:numId w:val="0"/>
        </w:numPr>
        <w:rPr>
          <w:rFonts w:hint="default" w:ascii="Times New Roman" w:hAnsi="Times New Roman" w:eastAsia="宋体" w:cs="Times New Roman"/>
        </w:rPr>
      </w:pPr>
    </w:p>
    <w:p w14:paraId="1C70EA47">
      <w:pPr>
        <w:pStyle w:val="20"/>
        <w:numPr>
          <w:ilvl w:val="0"/>
          <w:numId w:val="0"/>
        </w:numPr>
        <w:rPr>
          <w:rFonts w:hint="default" w:ascii="Times New Roman" w:hAnsi="Times New Roman" w:eastAsia="宋体" w:cs="Times New Roman"/>
        </w:rPr>
      </w:pPr>
    </w:p>
    <w:p w14:paraId="52DDEB0B">
      <w:pPr>
        <w:pStyle w:val="20"/>
        <w:numPr>
          <w:ilvl w:val="0"/>
          <w:numId w:val="0"/>
        </w:numPr>
        <w:rPr>
          <w:rFonts w:hint="default" w:ascii="Times New Roman" w:hAnsi="Times New Roman" w:eastAsia="宋体" w:cs="Times New Roman"/>
        </w:rPr>
      </w:pPr>
    </w:p>
    <w:p w14:paraId="0E5E5FE6">
      <w:pPr>
        <w:pStyle w:val="20"/>
        <w:numPr>
          <w:ilvl w:val="0"/>
          <w:numId w:val="0"/>
        </w:numPr>
        <w:rPr>
          <w:rFonts w:hint="default" w:ascii="Times New Roman" w:hAnsi="Times New Roman" w:eastAsia="宋体" w:cs="Times New Roman"/>
        </w:rPr>
      </w:pPr>
    </w:p>
    <w:p w14:paraId="2E63CE41">
      <w:pPr>
        <w:pStyle w:val="20"/>
        <w:numPr>
          <w:ilvl w:val="0"/>
          <w:numId w:val="0"/>
        </w:numPr>
        <w:rPr>
          <w:rFonts w:hint="default" w:ascii="Times New Roman" w:hAnsi="Times New Roman" w:eastAsia="宋体" w:cs="Times New Roman"/>
        </w:rPr>
      </w:pPr>
    </w:p>
    <w:p w14:paraId="21B75031">
      <w:pPr>
        <w:pStyle w:val="20"/>
        <w:numPr>
          <w:ilvl w:val="0"/>
          <w:numId w:val="0"/>
        </w:numPr>
        <w:rPr>
          <w:rFonts w:hint="default" w:ascii="Times New Roman" w:hAnsi="Times New Roman" w:eastAsia="宋体" w:cs="Times New Roman"/>
        </w:rPr>
      </w:pPr>
    </w:p>
    <w:p w14:paraId="53396C27">
      <w:pPr>
        <w:pStyle w:val="20"/>
        <w:numPr>
          <w:ilvl w:val="0"/>
          <w:numId w:val="0"/>
        </w:numPr>
        <w:rPr>
          <w:rFonts w:hint="default" w:ascii="Times New Roman" w:hAnsi="Times New Roman" w:eastAsia="宋体" w:cs="Times New Roman"/>
        </w:rPr>
      </w:pPr>
    </w:p>
    <w:p w14:paraId="5A4BF839">
      <w:pPr>
        <w:pStyle w:val="20"/>
        <w:numPr>
          <w:ilvl w:val="0"/>
          <w:numId w:val="0"/>
        </w:numPr>
        <w:rPr>
          <w:rFonts w:hint="default" w:ascii="Times New Roman" w:hAnsi="Times New Roman" w:eastAsia="宋体" w:cs="Times New Roman"/>
        </w:rPr>
      </w:pPr>
    </w:p>
    <w:p w14:paraId="540AB2FF">
      <w:pPr>
        <w:pStyle w:val="20"/>
        <w:numPr>
          <w:ilvl w:val="0"/>
          <w:numId w:val="0"/>
        </w:numPr>
        <w:rPr>
          <w:rFonts w:hint="default" w:ascii="Times New Roman" w:hAnsi="Times New Roman" w:eastAsia="宋体" w:cs="Times New Roman"/>
        </w:rPr>
      </w:pPr>
    </w:p>
    <w:p w14:paraId="65FF22BC">
      <w:pPr>
        <w:pStyle w:val="20"/>
        <w:numPr>
          <w:ilvl w:val="0"/>
          <w:numId w:val="0"/>
        </w:numPr>
        <w:rPr>
          <w:rFonts w:hint="default" w:ascii="Times New Roman" w:hAnsi="Times New Roman" w:eastAsia="宋体" w:cs="Times New Roman"/>
        </w:rPr>
      </w:pPr>
    </w:p>
    <w:p w14:paraId="06D1F338">
      <w:pPr>
        <w:pStyle w:val="20"/>
        <w:numPr>
          <w:ilvl w:val="0"/>
          <w:numId w:val="0"/>
        </w:numPr>
        <w:rPr>
          <w:rFonts w:hint="default" w:ascii="Times New Roman" w:hAnsi="Times New Roman" w:eastAsia="宋体" w:cs="Times New Roman"/>
        </w:rPr>
      </w:pPr>
    </w:p>
    <w:p w14:paraId="592B9101">
      <w:pPr>
        <w:pStyle w:val="20"/>
        <w:numPr>
          <w:ilvl w:val="0"/>
          <w:numId w:val="0"/>
        </w:numPr>
        <w:rPr>
          <w:rFonts w:hint="default" w:ascii="Times New Roman" w:hAnsi="Times New Roman" w:eastAsia="宋体" w:cs="Times New Roman"/>
        </w:rPr>
      </w:pPr>
    </w:p>
    <w:p w14:paraId="050C1A56">
      <w:pPr>
        <w:pStyle w:val="20"/>
        <w:numPr>
          <w:ilvl w:val="0"/>
          <w:numId w:val="0"/>
        </w:numPr>
        <w:rPr>
          <w:rFonts w:hint="default" w:ascii="Times New Roman" w:hAnsi="Times New Roman" w:eastAsia="宋体" w:cs="Times New Roman"/>
        </w:rPr>
      </w:pPr>
    </w:p>
    <w:p w14:paraId="1709C7E4">
      <w:pPr>
        <w:pStyle w:val="20"/>
        <w:numPr>
          <w:ilvl w:val="0"/>
          <w:numId w:val="0"/>
        </w:numPr>
        <w:rPr>
          <w:rFonts w:hint="default" w:ascii="Times New Roman" w:hAnsi="Times New Roman" w:eastAsia="宋体" w:cs="Times New Roman"/>
        </w:rPr>
      </w:pPr>
    </w:p>
    <w:p w14:paraId="5813EB03">
      <w:pPr>
        <w:pStyle w:val="20"/>
        <w:numPr>
          <w:ilvl w:val="0"/>
          <w:numId w:val="0"/>
        </w:numPr>
        <w:rPr>
          <w:rFonts w:hint="default" w:ascii="Times New Roman" w:hAnsi="Times New Roman" w:eastAsia="宋体" w:cs="Times New Roman"/>
        </w:rPr>
      </w:pPr>
    </w:p>
    <w:p w14:paraId="7C82932C">
      <w:pPr>
        <w:pStyle w:val="20"/>
        <w:numPr>
          <w:ilvl w:val="0"/>
          <w:numId w:val="0"/>
        </w:numPr>
        <w:rPr>
          <w:rFonts w:hint="default" w:ascii="Times New Roman" w:hAnsi="Times New Roman" w:eastAsia="宋体" w:cs="Times New Roman"/>
        </w:rPr>
      </w:pPr>
    </w:p>
    <w:p w14:paraId="737CB257">
      <w:pPr>
        <w:pStyle w:val="20"/>
        <w:numPr>
          <w:ilvl w:val="0"/>
          <w:numId w:val="0"/>
        </w:numPr>
        <w:rPr>
          <w:rFonts w:hint="default" w:ascii="Times New Roman" w:hAnsi="Times New Roman" w:eastAsia="宋体" w:cs="Times New Roman"/>
        </w:rPr>
      </w:pPr>
    </w:p>
    <w:p w14:paraId="59116100">
      <w:pPr>
        <w:pStyle w:val="20"/>
        <w:numPr>
          <w:ilvl w:val="0"/>
          <w:numId w:val="0"/>
        </w:numPr>
        <w:rPr>
          <w:rFonts w:hint="default" w:ascii="Times New Roman" w:hAnsi="Times New Roman" w:eastAsia="宋体" w:cs="Times New Roman"/>
        </w:rPr>
      </w:pPr>
    </w:p>
    <w:p w14:paraId="43F7C234">
      <w:pPr>
        <w:pStyle w:val="20"/>
        <w:numPr>
          <w:ilvl w:val="0"/>
          <w:numId w:val="0"/>
        </w:numPr>
        <w:rPr>
          <w:rFonts w:hint="default" w:ascii="Times New Roman" w:hAnsi="Times New Roman" w:eastAsia="宋体" w:cs="Times New Roman"/>
        </w:rPr>
      </w:pPr>
    </w:p>
    <w:p w14:paraId="7C269777">
      <w:pPr>
        <w:pStyle w:val="20"/>
        <w:numPr>
          <w:ilvl w:val="0"/>
          <w:numId w:val="0"/>
        </w:numPr>
        <w:rPr>
          <w:rFonts w:hint="default" w:ascii="Times New Roman" w:hAnsi="Times New Roman" w:eastAsia="宋体" w:cs="Times New Roman"/>
        </w:rPr>
      </w:pPr>
    </w:p>
    <w:p w14:paraId="39670AF7">
      <w:pPr>
        <w:pStyle w:val="20"/>
        <w:numPr>
          <w:ilvl w:val="0"/>
          <w:numId w:val="0"/>
        </w:numPr>
        <w:rPr>
          <w:rFonts w:hint="default" w:ascii="Times New Roman" w:hAnsi="Times New Roman" w:eastAsia="宋体" w:cs="Times New Roman"/>
        </w:rPr>
      </w:pPr>
    </w:p>
    <w:p w14:paraId="143DC81D">
      <w:pPr>
        <w:pStyle w:val="20"/>
        <w:numPr>
          <w:ilvl w:val="0"/>
          <w:numId w:val="0"/>
        </w:numPr>
        <w:rPr>
          <w:rFonts w:hint="default" w:ascii="Times New Roman" w:hAnsi="Times New Roman" w:eastAsia="宋体" w:cs="Times New Roman"/>
        </w:rPr>
      </w:pPr>
    </w:p>
    <w:p w14:paraId="6F429601">
      <w:pPr>
        <w:pStyle w:val="20"/>
        <w:numPr>
          <w:ilvl w:val="0"/>
          <w:numId w:val="0"/>
        </w:numPr>
        <w:rPr>
          <w:rFonts w:hint="default" w:ascii="Times New Roman" w:hAnsi="Times New Roman" w:eastAsia="宋体" w:cs="Times New Roman"/>
        </w:rPr>
      </w:pPr>
    </w:p>
    <w:p w14:paraId="5E299800">
      <w:pPr>
        <w:pStyle w:val="20"/>
        <w:numPr>
          <w:ilvl w:val="0"/>
          <w:numId w:val="0"/>
        </w:numPr>
        <w:rPr>
          <w:rFonts w:hint="default" w:ascii="Times New Roman" w:hAnsi="Times New Roman" w:eastAsia="宋体" w:cs="Times New Roman"/>
        </w:rPr>
      </w:pPr>
    </w:p>
    <w:p w14:paraId="61B5ED38">
      <w:pPr>
        <w:pStyle w:val="20"/>
        <w:numPr>
          <w:ilvl w:val="0"/>
          <w:numId w:val="0"/>
        </w:numPr>
        <w:rPr>
          <w:rFonts w:hint="default" w:ascii="Times New Roman" w:hAnsi="Times New Roman" w:eastAsia="宋体" w:cs="Times New Roman"/>
        </w:rPr>
      </w:pPr>
    </w:p>
    <w:p w14:paraId="758C3884">
      <w:pPr>
        <w:pStyle w:val="20"/>
        <w:numPr>
          <w:ilvl w:val="0"/>
          <w:numId w:val="0"/>
        </w:numPr>
        <w:rPr>
          <w:rFonts w:hint="default" w:ascii="Times New Roman" w:hAnsi="Times New Roman" w:eastAsia="宋体" w:cs="Times New Roman"/>
        </w:rPr>
      </w:pPr>
    </w:p>
    <w:p w14:paraId="644F6287">
      <w:pPr>
        <w:pStyle w:val="20"/>
        <w:numPr>
          <w:ilvl w:val="0"/>
          <w:numId w:val="0"/>
        </w:numPr>
        <w:rPr>
          <w:rFonts w:hint="default" w:ascii="Times New Roman" w:hAnsi="Times New Roman" w:eastAsia="宋体" w:cs="Times New Roman"/>
        </w:rPr>
      </w:pPr>
    </w:p>
    <w:p w14:paraId="3A2EBB9E">
      <w:pPr>
        <w:pStyle w:val="20"/>
        <w:numPr>
          <w:ilvl w:val="0"/>
          <w:numId w:val="0"/>
        </w:numPr>
        <w:rPr>
          <w:rFonts w:hint="default" w:ascii="Times New Roman" w:hAnsi="Times New Roman" w:eastAsia="宋体" w:cs="Times New Roman"/>
        </w:rPr>
      </w:pPr>
    </w:p>
    <w:p w14:paraId="687F803D">
      <w:pPr>
        <w:pStyle w:val="20"/>
        <w:numPr>
          <w:ilvl w:val="0"/>
          <w:numId w:val="0"/>
        </w:numPr>
        <w:rPr>
          <w:rFonts w:hint="default" w:ascii="Times New Roman" w:hAnsi="Times New Roman" w:eastAsia="宋体" w:cs="Times New Roman"/>
        </w:rPr>
      </w:pPr>
    </w:p>
    <w:p w14:paraId="089144EC">
      <w:pPr>
        <w:pStyle w:val="3"/>
        <w:spacing w:before="42"/>
        <w:rPr>
          <w:rFonts w:hint="default" w:ascii="Times New Roman" w:hAnsi="Times New Roman" w:eastAsia="宋体" w:cs="Times New Roman"/>
        </w:rPr>
      </w:pPr>
      <w:bookmarkStart w:id="62" w:name="一、磋商申请及声明"/>
      <w:bookmarkEnd w:id="62"/>
      <w:bookmarkStart w:id="63" w:name="_Toc15680"/>
      <w:r>
        <w:rPr>
          <w:rFonts w:hint="default" w:ascii="Times New Roman" w:hAnsi="Times New Roman" w:eastAsia="宋体" w:cs="Times New Roman"/>
        </w:rPr>
        <w:t>一、磋商申请及声明</w:t>
      </w:r>
      <w:bookmarkEnd w:id="63"/>
    </w:p>
    <w:p w14:paraId="6328DEAC">
      <w:pPr>
        <w:autoSpaceDE/>
        <w:autoSpaceDN/>
        <w:jc w:val="center"/>
        <w:rPr>
          <w:rFonts w:hint="default" w:ascii="Times New Roman" w:hAnsi="Times New Roman" w:eastAsia="宋体" w:cs="Times New Roman"/>
          <w:bCs/>
          <w:sz w:val="28"/>
          <w:szCs w:val="28"/>
          <w:lang w:val="en-US" w:bidi="ar-SA"/>
        </w:rPr>
      </w:pPr>
      <w:r>
        <w:rPr>
          <w:rFonts w:hint="default" w:ascii="Times New Roman" w:hAnsi="Times New Roman" w:eastAsia="宋体" w:cs="Times New Roman"/>
          <w:bCs/>
          <w:sz w:val="28"/>
          <w:szCs w:val="28"/>
          <w:lang w:bidi="ar-SA"/>
        </w:rPr>
        <w:t>磋商申请及声明</w:t>
      </w:r>
      <w:r>
        <w:rPr>
          <w:rFonts w:hint="default" w:ascii="Times New Roman" w:hAnsi="Times New Roman" w:eastAsia="宋体" w:cs="Times New Roman"/>
          <w:bCs/>
          <w:sz w:val="28"/>
          <w:szCs w:val="28"/>
          <w:lang w:val="en-US" w:bidi="ar-SA"/>
        </w:rPr>
        <w:t>(投标函)</w:t>
      </w:r>
    </w:p>
    <w:p w14:paraId="2714B166">
      <w:pPr>
        <w:autoSpaceDE/>
        <w:autoSpaceDN/>
        <w:jc w:val="center"/>
        <w:rPr>
          <w:rFonts w:hint="default" w:ascii="Times New Roman" w:hAnsi="Times New Roman" w:eastAsia="宋体" w:cs="Times New Roman"/>
          <w:bCs/>
          <w:sz w:val="28"/>
          <w:szCs w:val="28"/>
          <w:lang w:bidi="ar-SA"/>
        </w:rPr>
        <w:sectPr>
          <w:pgSz w:w="11900" w:h="16840"/>
          <w:pgMar w:top="1429" w:right="879" w:bottom="1066" w:left="1083" w:header="765" w:footer="720" w:gutter="0"/>
          <w:cols w:space="425" w:num="1"/>
          <w:docGrid w:type="lines" w:linePitch="0" w:charSpace="0"/>
        </w:sectPr>
      </w:pPr>
    </w:p>
    <w:p w14:paraId="23FE2F85">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致：</w:t>
      </w:r>
      <w:r>
        <w:rPr>
          <w:rFonts w:hint="default" w:ascii="Times New Roman" w:hAnsi="Times New Roman" w:eastAsia="宋体" w:cs="Times New Roman"/>
          <w:b/>
          <w:sz w:val="24"/>
          <w:szCs w:val="21"/>
        </w:rPr>
        <w:t>南京市江宁区人民政府湖熟街道办事处</w:t>
      </w:r>
    </w:p>
    <w:p w14:paraId="572405F8">
      <w:pPr>
        <w:spacing w:line="360" w:lineRule="auto"/>
        <w:ind w:firstLine="484" w:firstLineChars="20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根据贵方</w:t>
      </w:r>
      <w:r>
        <w:rPr>
          <w:rFonts w:hint="default" w:ascii="Times New Roman" w:hAnsi="Times New Roman" w:eastAsia="宋体" w:cs="Times New Roman"/>
          <w:sz w:val="24"/>
          <w:szCs w:val="24"/>
          <w:u w:val="single"/>
        </w:rPr>
        <w:t xml:space="preserve">    </w:t>
      </w:r>
      <w:r>
        <w:rPr>
          <w:rFonts w:hint="eastAsia" w:ascii="Times New Roman" w:hAnsi="Times New Roman" w:cs="Times New Roman"/>
          <w:sz w:val="24"/>
          <w:szCs w:val="24"/>
          <w:u w:val="single"/>
          <w:lang w:eastAsia="zh-CN"/>
        </w:rPr>
        <w:t>2026年-2027年湖熟街道太阳能路灯养护项目</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（项目名称）</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（项目编号）投标邀请，正式授权下述签字人</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 xml:space="preserve"> (姓名和职务)代表供应商</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（供应商名称），提交响应文件。</w:t>
      </w:r>
    </w:p>
    <w:p w14:paraId="62BEC23F">
      <w:pPr>
        <w:spacing w:line="360" w:lineRule="auto"/>
        <w:ind w:firstLine="484" w:firstLineChars="20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据此函，签字人兹宣布声明和承诺如下：</w:t>
      </w:r>
    </w:p>
    <w:p w14:paraId="178F3E04">
      <w:pPr>
        <w:spacing w:line="360" w:lineRule="auto"/>
        <w:ind w:firstLine="484" w:firstLineChars="20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default" w:ascii="Times New Roman" w:hAnsi="Times New Roman" w:eastAsia="宋体" w:cs="Times New Roman"/>
          <w:b/>
          <w:bCs/>
          <w:sz w:val="24"/>
          <w:szCs w:val="24"/>
        </w:rPr>
        <w:t>我们的资格条件完全符合本次招标要求</w:t>
      </w:r>
      <w:r>
        <w:rPr>
          <w:rFonts w:hint="default" w:ascii="Times New Roman" w:hAnsi="Times New Roman" w:eastAsia="宋体" w:cs="Times New Roman"/>
          <w:sz w:val="24"/>
          <w:szCs w:val="24"/>
        </w:rPr>
        <w:t>，我们同意并向贵方提供了与磋商有关的所有证据和资料。</w:t>
      </w:r>
    </w:p>
    <w:p w14:paraId="18C24F3C">
      <w:pPr>
        <w:spacing w:line="360" w:lineRule="auto"/>
        <w:ind w:firstLine="484" w:firstLineChars="202"/>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2、按磋商要求，我们的磋商总报价为</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（大写）元人民币，</w:t>
      </w:r>
      <w:r>
        <w:rPr>
          <w:rFonts w:hint="default" w:ascii="Times New Roman" w:hAnsi="Times New Roman" w:eastAsia="宋体" w:cs="Times New Roman"/>
          <w:sz w:val="24"/>
          <w:szCs w:val="24"/>
          <w:lang w:val="en-US"/>
        </w:rPr>
        <w:t>合同履行期限为</w:t>
      </w:r>
      <w:r>
        <w:rPr>
          <w:rFonts w:hint="eastAsia" w:ascii="Times New Roman" w:hAnsi="Times New Roman" w:cs="Times New Roman"/>
          <w:sz w:val="24"/>
          <w:szCs w:val="24"/>
          <w:u w:val="single"/>
          <w:lang w:val="en-US" w:eastAsia="zh-CN"/>
        </w:rPr>
        <w:t>2年</w:t>
      </w:r>
      <w:r>
        <w:rPr>
          <w:rFonts w:hint="default" w:ascii="Times New Roman" w:hAnsi="Times New Roman" w:eastAsia="宋体" w:cs="Times New Roman"/>
          <w:sz w:val="24"/>
          <w:szCs w:val="24"/>
        </w:rPr>
        <w:t>。本项目拟派的项目负责人：</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，联系方式</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w:t>
      </w:r>
    </w:p>
    <w:p w14:paraId="78A4BD7B">
      <w:pPr>
        <w:spacing w:line="360" w:lineRule="auto"/>
        <w:ind w:firstLine="484" w:firstLineChars="20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3、我们已详细审核全部竞争性磋商文件及其有效补充文件，我们放弃对竞争性磋商文件任何误解的权利，提交响应文件后，</w:t>
      </w:r>
      <w:r>
        <w:rPr>
          <w:rFonts w:hint="default" w:ascii="Times New Roman" w:hAnsi="Times New Roman" w:eastAsia="宋体" w:cs="Times New Roman"/>
          <w:b/>
          <w:bCs/>
          <w:sz w:val="24"/>
          <w:szCs w:val="24"/>
        </w:rPr>
        <w:t>不对竞争性磋商文件本身提出质疑</w:t>
      </w:r>
      <w:r>
        <w:rPr>
          <w:rFonts w:hint="default" w:ascii="Times New Roman" w:hAnsi="Times New Roman" w:eastAsia="宋体" w:cs="Times New Roman"/>
          <w:sz w:val="24"/>
          <w:szCs w:val="24"/>
        </w:rPr>
        <w:t>。否则，属于不诚信和故意扰乱采购活动行为，我们将无条件接受处罚。</w:t>
      </w:r>
    </w:p>
    <w:p w14:paraId="513B4732">
      <w:pPr>
        <w:spacing w:line="360" w:lineRule="auto"/>
        <w:ind w:firstLine="484" w:firstLineChars="20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4、我们同意从规定的开标日期起遵循本响应文件，并在规定的投标有效期期满之前均具有约束力。</w:t>
      </w:r>
    </w:p>
    <w:p w14:paraId="1224D41B">
      <w:pPr>
        <w:spacing w:line="360" w:lineRule="auto"/>
        <w:ind w:firstLine="484" w:firstLineChars="20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r>
        <w:rPr>
          <w:rFonts w:hint="default" w:ascii="Times New Roman" w:hAnsi="Times New Roman" w:eastAsia="宋体" w:cs="Times New Roman"/>
          <w:sz w:val="24"/>
        </w:rPr>
        <w:t>一旦我方成交，我方将根据磋商文件的规定，严格履行合同，保证于承诺的时间内完成本项目规定的服务内容</w:t>
      </w:r>
      <w:r>
        <w:rPr>
          <w:rFonts w:hint="default" w:ascii="Times New Roman" w:hAnsi="Times New Roman" w:eastAsia="宋体" w:cs="Times New Roman"/>
          <w:sz w:val="24"/>
          <w:szCs w:val="24"/>
        </w:rPr>
        <w:t>。</w:t>
      </w:r>
    </w:p>
    <w:p w14:paraId="5DDF6E44">
      <w:pPr>
        <w:spacing w:line="360" w:lineRule="auto"/>
        <w:ind w:firstLine="484" w:firstLineChars="20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我方决不提供虚假材料谋取成交、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2D21D17D">
      <w:pPr>
        <w:spacing w:line="360" w:lineRule="auto"/>
        <w:ind w:firstLine="484" w:firstLineChars="20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7、与本投标有关的正式联系方式为：</w:t>
      </w:r>
    </w:p>
    <w:p w14:paraId="79E6ACE7">
      <w:pPr>
        <w:spacing w:line="360" w:lineRule="auto"/>
        <w:ind w:firstLine="484" w:firstLineChars="202"/>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地   址：</w:t>
      </w:r>
    </w:p>
    <w:p w14:paraId="3B93DCE0">
      <w:pPr>
        <w:spacing w:line="360" w:lineRule="auto"/>
        <w:ind w:firstLine="484" w:firstLineChars="202"/>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 xml:space="preserve">电   话：                  </w:t>
      </w:r>
    </w:p>
    <w:p w14:paraId="5C10286C">
      <w:pPr>
        <w:spacing w:line="360" w:lineRule="auto"/>
        <w:ind w:firstLine="484" w:firstLineChars="20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开户银行：                     银行账号：</w:t>
      </w:r>
    </w:p>
    <w:p w14:paraId="4F3362A4">
      <w:pPr>
        <w:spacing w:line="360" w:lineRule="auto"/>
        <w:ind w:firstLine="484" w:firstLineChars="202"/>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供应商授权代表姓名（签字）：</w:t>
      </w:r>
    </w:p>
    <w:p w14:paraId="6E596CAD">
      <w:pPr>
        <w:spacing w:line="360" w:lineRule="auto"/>
        <w:ind w:firstLine="484" w:firstLineChars="202"/>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供应商名称（盖章）：</w:t>
      </w:r>
    </w:p>
    <w:p w14:paraId="0851254A">
      <w:pPr>
        <w:spacing w:before="70"/>
        <w:ind w:firstLine="480" w:firstLineChars="200"/>
        <w:rPr>
          <w:rFonts w:hint="default" w:ascii="Times New Roman" w:hAnsi="Times New Roman" w:eastAsia="宋体" w:cs="Times New Roman"/>
        </w:rPr>
      </w:pPr>
      <w:r>
        <w:rPr>
          <w:rFonts w:hint="default" w:ascii="Times New Roman" w:hAnsi="Times New Roman" w:eastAsia="宋体" w:cs="Times New Roman"/>
          <w:sz w:val="24"/>
          <w:szCs w:val="24"/>
        </w:rPr>
        <w:t>日    期：       年    月    日</w:t>
      </w:r>
      <w:r>
        <w:rPr>
          <w:rFonts w:hint="default" w:ascii="Times New Roman" w:hAnsi="Times New Roman" w:eastAsia="宋体" w:cs="Times New Roman"/>
          <w:bCs/>
          <w:sz w:val="24"/>
          <w:szCs w:val="24"/>
        </w:rPr>
        <w:br w:type="page"/>
      </w:r>
    </w:p>
    <w:p w14:paraId="0924C1B2">
      <w:pPr>
        <w:pStyle w:val="3"/>
        <w:spacing w:before="70"/>
        <w:rPr>
          <w:rFonts w:hint="default" w:ascii="Times New Roman" w:hAnsi="Times New Roman" w:eastAsia="宋体" w:cs="Times New Roman"/>
        </w:rPr>
      </w:pPr>
      <w:bookmarkStart w:id="64" w:name="_Toc9223"/>
      <w:r>
        <w:rPr>
          <w:rFonts w:hint="default" w:ascii="Times New Roman" w:hAnsi="Times New Roman" w:eastAsia="宋体" w:cs="Times New Roman"/>
        </w:rPr>
        <w:t>二、法定代表人授权委托书</w:t>
      </w:r>
      <w:bookmarkEnd w:id="64"/>
    </w:p>
    <w:p w14:paraId="5ADB51DF">
      <w:pPr>
        <w:pStyle w:val="8"/>
        <w:spacing w:before="7"/>
        <w:rPr>
          <w:rFonts w:hint="default" w:ascii="Times New Roman" w:hAnsi="Times New Roman" w:eastAsia="宋体" w:cs="Times New Roman"/>
          <w:b/>
          <w:sz w:val="36"/>
        </w:rPr>
      </w:pPr>
    </w:p>
    <w:p w14:paraId="3F5C2345">
      <w:pPr>
        <w:ind w:firstLine="560" w:firstLineChars="20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法定代表人授权委托书</w:t>
      </w:r>
    </w:p>
    <w:p w14:paraId="178BC55D">
      <w:pPr>
        <w:spacing w:line="500" w:lineRule="exact"/>
        <w:rPr>
          <w:rFonts w:hint="default" w:ascii="Times New Roman" w:hAnsi="Times New Roman" w:eastAsia="宋体" w:cs="Times New Roman"/>
          <w:szCs w:val="21"/>
        </w:rPr>
      </w:pPr>
      <w:bookmarkStart w:id="65" w:name="_bookmark16"/>
      <w:bookmarkEnd w:id="65"/>
      <w:bookmarkStart w:id="66" w:name="三、资格证明"/>
      <w:bookmarkEnd w:id="66"/>
      <w:r>
        <w:rPr>
          <w:rFonts w:hint="default" w:ascii="Times New Roman" w:hAnsi="Times New Roman" w:eastAsia="宋体" w:cs="Times New Roman"/>
          <w:szCs w:val="21"/>
        </w:rPr>
        <w:t>南京市江宁区人民政府湖熟街道办事处：</w:t>
      </w:r>
    </w:p>
    <w:p w14:paraId="70FC6D95">
      <w:pPr>
        <w:spacing w:line="500" w:lineRule="exact"/>
        <w:rPr>
          <w:rFonts w:hint="default" w:ascii="Times New Roman" w:hAnsi="Times New Roman" w:eastAsia="宋体" w:cs="Times New Roman"/>
          <w:szCs w:val="21"/>
        </w:rPr>
      </w:pPr>
      <w:r>
        <w:rPr>
          <w:rFonts w:hint="default" w:ascii="Times New Roman" w:hAnsi="Times New Roman" w:eastAsia="宋体" w:cs="Times New Roman"/>
          <w:szCs w:val="21"/>
        </w:rPr>
        <w:t xml:space="preserve">    本授权书声明：注册于</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（供应商注册地址）的</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（供应商名称）法定代表人</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（法定代表人姓名、职务）代表本公司授权在下面签字的</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（授权代表姓名、职务）为本公司的合法代理人，就贵方组织的项目编号：___________</w:t>
      </w:r>
      <w:r>
        <w:rPr>
          <w:rFonts w:hint="default" w:ascii="Times New Roman" w:hAnsi="Times New Roman" w:eastAsia="宋体" w:cs="Times New Roman"/>
          <w:szCs w:val="21"/>
          <w:u w:val="single"/>
        </w:rPr>
        <w:t>号</w:t>
      </w:r>
      <w:r>
        <w:rPr>
          <w:rFonts w:hint="default" w:ascii="Times New Roman" w:hAnsi="Times New Roman" w:eastAsia="宋体" w:cs="Times New Roman"/>
          <w:szCs w:val="21"/>
        </w:rPr>
        <w:t>，项目名称</w:t>
      </w:r>
      <w:r>
        <w:rPr>
          <w:rFonts w:hint="default" w:ascii="Times New Roman" w:hAnsi="Times New Roman" w:eastAsia="宋体" w:cs="Times New Roman"/>
          <w:b/>
          <w:szCs w:val="21"/>
          <w:u w:val="single"/>
        </w:rPr>
        <w:t xml:space="preserve">                         </w:t>
      </w:r>
      <w:r>
        <w:rPr>
          <w:rFonts w:hint="default" w:ascii="Times New Roman" w:hAnsi="Times New Roman" w:eastAsia="宋体" w:cs="Times New Roman"/>
          <w:szCs w:val="21"/>
        </w:rPr>
        <w:t>，以本公司名义处理一切与之有关的事务。</w:t>
      </w:r>
    </w:p>
    <w:p w14:paraId="101A8527">
      <w:pPr>
        <w:spacing w:line="500" w:lineRule="exact"/>
        <w:ind w:firstLine="420"/>
        <w:rPr>
          <w:rFonts w:hint="default" w:ascii="Times New Roman" w:hAnsi="Times New Roman" w:eastAsia="宋体" w:cs="Times New Roman"/>
          <w:szCs w:val="21"/>
        </w:rPr>
      </w:pPr>
      <w:r>
        <w:rPr>
          <w:rFonts w:hint="default" w:ascii="Times New Roman" w:hAnsi="Times New Roman" w:eastAsia="宋体" w:cs="Times New Roman"/>
          <w:szCs w:val="21"/>
        </w:rPr>
        <w:t>本授权书于</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年</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月</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日签字生效，特此声明。</w:t>
      </w:r>
    </w:p>
    <w:p w14:paraId="7C1818ED">
      <w:pPr>
        <w:spacing w:line="500" w:lineRule="exact"/>
        <w:ind w:firstLine="420"/>
        <w:rPr>
          <w:rFonts w:hint="default" w:ascii="Times New Roman" w:hAnsi="Times New Roman" w:eastAsia="宋体" w:cs="Times New Roman"/>
          <w:szCs w:val="21"/>
        </w:rPr>
      </w:pPr>
      <w:r>
        <w:rPr>
          <w:rFonts w:hint="default" w:ascii="Times New Roman" w:hAnsi="Times New Roman" w:eastAsia="宋体" w:cs="Times New Roman"/>
          <w:szCs w:val="21"/>
        </w:rPr>
        <w:t>附：</w:t>
      </w:r>
      <w:r>
        <w:rPr>
          <w:rFonts w:hint="default" w:ascii="Times New Roman" w:hAnsi="Times New Roman" w:eastAsia="宋体" w:cs="Times New Roman"/>
          <w:b/>
          <w:szCs w:val="21"/>
        </w:rPr>
        <w:t>法人</w:t>
      </w:r>
      <w:r>
        <w:rPr>
          <w:rFonts w:hint="default" w:ascii="Times New Roman" w:hAnsi="Times New Roman" w:eastAsia="宋体" w:cs="Times New Roman"/>
          <w:szCs w:val="21"/>
        </w:rPr>
        <w:t>及授</w:t>
      </w:r>
      <w:r>
        <w:rPr>
          <w:rFonts w:hint="default" w:ascii="Times New Roman" w:hAnsi="Times New Roman" w:eastAsia="宋体" w:cs="Times New Roman"/>
          <w:b/>
          <w:szCs w:val="21"/>
        </w:rPr>
        <w:t>权委托人</w:t>
      </w:r>
      <w:r>
        <w:rPr>
          <w:rFonts w:hint="default" w:ascii="Times New Roman" w:hAnsi="Times New Roman" w:eastAsia="宋体" w:cs="Times New Roman"/>
          <w:szCs w:val="21"/>
        </w:rPr>
        <w:t>身份证复印件加盖公章。</w:t>
      </w:r>
    </w:p>
    <w:p w14:paraId="5A50852C">
      <w:pPr>
        <w:spacing w:line="500" w:lineRule="exact"/>
        <w:ind w:firstLine="420"/>
        <w:rPr>
          <w:rFonts w:hint="default" w:ascii="Times New Roman" w:hAnsi="Times New Roman" w:eastAsia="宋体" w:cs="Times New Roman"/>
          <w:szCs w:val="21"/>
        </w:rPr>
      </w:pPr>
      <w:r>
        <w:rPr>
          <w:rFonts w:hint="default" w:ascii="Times New Roman" w:hAnsi="Times New Roman" w:eastAsia="宋体" w:cs="Times New Roman"/>
          <w:szCs w:val="21"/>
        </w:rPr>
        <w:t xml:space="preserve">供应商名称（盖章）：            </w:t>
      </w:r>
    </w:p>
    <w:p w14:paraId="63BCBD56">
      <w:pPr>
        <w:spacing w:line="500" w:lineRule="exact"/>
        <w:ind w:firstLine="420"/>
        <w:rPr>
          <w:rFonts w:hint="default" w:ascii="Times New Roman" w:hAnsi="Times New Roman" w:eastAsia="宋体" w:cs="Times New Roman"/>
          <w:szCs w:val="21"/>
        </w:rPr>
      </w:pPr>
      <w:r>
        <w:rPr>
          <w:rFonts w:hint="default" w:ascii="Times New Roman" w:hAnsi="Times New Roman" w:eastAsia="宋体" w:cs="Times New Roman"/>
          <w:szCs w:val="21"/>
        </w:rPr>
        <w:t xml:space="preserve">法定代表人签字：               </w:t>
      </w:r>
    </w:p>
    <w:p w14:paraId="6EE563BD">
      <w:pPr>
        <w:spacing w:line="500" w:lineRule="exact"/>
        <w:rPr>
          <w:rFonts w:hint="default" w:ascii="Times New Roman" w:hAnsi="Times New Roman" w:eastAsia="宋体" w:cs="Times New Roman"/>
          <w:szCs w:val="21"/>
        </w:rPr>
      </w:pPr>
      <w:r>
        <w:rPr>
          <w:rFonts w:hint="default" w:ascii="Times New Roman" w:hAnsi="Times New Roman" w:eastAsia="宋体" w:cs="Times New Roman"/>
          <w:szCs w:val="21"/>
        </w:rPr>
        <w:t xml:space="preserve">    被授权人签字：                 </w:t>
      </w:r>
    </w:p>
    <w:p w14:paraId="6B96AB68">
      <w:pPr>
        <w:tabs>
          <w:tab w:val="left" w:pos="1440"/>
        </w:tabs>
        <w:spacing w:line="500" w:lineRule="exact"/>
        <w:ind w:firstLine="440" w:firstLineChars="200"/>
        <w:rPr>
          <w:rFonts w:hint="default" w:ascii="Times New Roman" w:hAnsi="Times New Roman" w:eastAsia="宋体" w:cs="Times New Roman"/>
          <w:szCs w:val="21"/>
        </w:rPr>
      </w:pPr>
      <w:r>
        <w:rPr>
          <w:rFonts w:hint="default" w:ascii="Times New Roman" w:hAnsi="Times New Roman" w:eastAsia="宋体" w:cs="Times New Roman"/>
          <w:szCs w:val="21"/>
        </w:rPr>
        <w:t>日    期：       年    月    日</w:t>
      </w:r>
    </w:p>
    <w:p w14:paraId="3659964F">
      <w:pPr>
        <w:spacing w:before="154"/>
        <w:rPr>
          <w:rFonts w:hint="default" w:ascii="Times New Roman" w:hAnsi="Times New Roman" w:eastAsia="宋体" w:cs="Times New Roman"/>
        </w:rPr>
      </w:pPr>
    </w:p>
    <w:p w14:paraId="1239C4CA">
      <w:pPr>
        <w:spacing w:before="154"/>
        <w:rPr>
          <w:rFonts w:hint="default" w:ascii="Times New Roman" w:hAnsi="Times New Roman" w:eastAsia="宋体" w:cs="Times New Roman"/>
        </w:rPr>
      </w:pPr>
    </w:p>
    <w:p w14:paraId="479F52D6">
      <w:pPr>
        <w:pStyle w:val="3"/>
        <w:spacing w:before="154"/>
        <w:rPr>
          <w:rFonts w:hint="default" w:ascii="Times New Roman" w:hAnsi="Times New Roman" w:eastAsia="宋体" w:cs="Times New Roman"/>
        </w:rPr>
      </w:pPr>
      <w:bookmarkStart w:id="67" w:name="_Toc30208"/>
      <w:r>
        <w:rPr>
          <w:rFonts w:hint="default" w:ascii="Times New Roman" w:hAnsi="Times New Roman" w:eastAsia="宋体" w:cs="Times New Roman"/>
        </w:rPr>
        <w:t>三、资格证明</w:t>
      </w:r>
      <w:bookmarkEnd w:id="67"/>
    </w:p>
    <w:p w14:paraId="19F38982">
      <w:pPr>
        <w:pStyle w:val="8"/>
        <w:rPr>
          <w:rFonts w:hint="default" w:ascii="Times New Roman" w:hAnsi="Times New Roman" w:eastAsia="宋体" w:cs="Times New Roman"/>
          <w:b/>
          <w:sz w:val="28"/>
        </w:rPr>
      </w:pPr>
    </w:p>
    <w:p w14:paraId="5C39CE06">
      <w:pPr>
        <w:ind w:firstLine="560" w:firstLineChars="20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资格证明</w:t>
      </w:r>
    </w:p>
    <w:p w14:paraId="2633C959">
      <w:pPr>
        <w:pStyle w:val="8"/>
        <w:spacing w:before="6"/>
        <w:rPr>
          <w:rFonts w:hint="default" w:ascii="Times New Roman" w:hAnsi="Times New Roman" w:eastAsia="宋体" w:cs="Times New Roman"/>
          <w:b/>
        </w:rPr>
      </w:pPr>
    </w:p>
    <w:p w14:paraId="1AAC3156">
      <w:pPr>
        <w:pStyle w:val="8"/>
        <w:ind w:left="223"/>
        <w:rPr>
          <w:rFonts w:hint="default" w:ascii="Times New Roman" w:hAnsi="Times New Roman" w:eastAsia="宋体" w:cs="Times New Roman"/>
        </w:rPr>
      </w:pPr>
      <w:r>
        <w:rPr>
          <w:rFonts w:hint="default" w:ascii="Times New Roman" w:hAnsi="Times New Roman" w:eastAsia="宋体" w:cs="Times New Roman"/>
        </w:rPr>
        <w:t>（格式由供应商自定，据实提交，含公司各类资质及获奖情况）</w:t>
      </w:r>
    </w:p>
    <w:p w14:paraId="56268BDF">
      <w:pPr>
        <w:pStyle w:val="8"/>
        <w:rPr>
          <w:rFonts w:hint="default" w:ascii="Times New Roman" w:hAnsi="Times New Roman" w:eastAsia="宋体" w:cs="Times New Roman"/>
          <w:sz w:val="20"/>
        </w:rPr>
      </w:pPr>
    </w:p>
    <w:p w14:paraId="757D2262">
      <w:pPr>
        <w:pStyle w:val="8"/>
        <w:spacing w:before="2"/>
        <w:rPr>
          <w:rFonts w:hint="default" w:ascii="Times New Roman" w:hAnsi="Times New Roman" w:eastAsia="宋体" w:cs="Times New Roman"/>
          <w:sz w:val="18"/>
        </w:rPr>
      </w:pPr>
    </w:p>
    <w:p w14:paraId="3D1E61A9">
      <w:pPr>
        <w:pStyle w:val="8"/>
        <w:spacing w:before="1"/>
        <w:ind w:left="223" w:firstLine="5744"/>
        <w:rPr>
          <w:rFonts w:hint="default" w:ascii="Times New Roman" w:hAnsi="Times New Roman" w:eastAsia="宋体" w:cs="Times New Roman"/>
          <w:lang w:val="en-US"/>
        </w:rPr>
      </w:pPr>
      <w:r>
        <w:rPr>
          <w:rFonts w:hint="default" w:ascii="Times New Roman" w:hAnsi="Times New Roman" w:eastAsia="宋体" w:cs="Times New Roman"/>
          <w:lang w:val="en-US"/>
        </w:rPr>
        <w:t xml:space="preserve">供应商名称（盖章）： </w:t>
      </w:r>
    </w:p>
    <w:p w14:paraId="3C3EB87D">
      <w:pPr>
        <w:pStyle w:val="8"/>
        <w:spacing w:before="1"/>
        <w:ind w:left="223" w:firstLine="5744"/>
        <w:rPr>
          <w:rFonts w:hint="default" w:ascii="Times New Roman" w:hAnsi="Times New Roman" w:eastAsia="宋体" w:cs="Times New Roman"/>
          <w:lang w:val="en-US"/>
        </w:rPr>
      </w:pPr>
      <w:r>
        <w:rPr>
          <w:rFonts w:hint="default" w:ascii="Times New Roman" w:hAnsi="Times New Roman" w:eastAsia="宋体" w:cs="Times New Roman"/>
          <w:lang w:val="en-US"/>
        </w:rPr>
        <w:t>日    期：</w:t>
      </w:r>
    </w:p>
    <w:p w14:paraId="08DC89AD">
      <w:pPr>
        <w:pStyle w:val="8"/>
        <w:rPr>
          <w:rFonts w:hint="default" w:ascii="Times New Roman" w:hAnsi="Times New Roman" w:eastAsia="宋体" w:cs="Times New Roman"/>
          <w:sz w:val="20"/>
        </w:rPr>
      </w:pPr>
    </w:p>
    <w:p w14:paraId="0C300273">
      <w:pPr>
        <w:pStyle w:val="8"/>
        <w:rPr>
          <w:rFonts w:hint="default" w:ascii="Times New Roman" w:hAnsi="Times New Roman" w:eastAsia="宋体" w:cs="Times New Roman"/>
          <w:sz w:val="20"/>
        </w:rPr>
      </w:pPr>
    </w:p>
    <w:p w14:paraId="55E971E5">
      <w:pPr>
        <w:pStyle w:val="8"/>
        <w:rPr>
          <w:rFonts w:hint="default" w:ascii="Times New Roman" w:hAnsi="Times New Roman" w:eastAsia="宋体" w:cs="Times New Roman"/>
          <w:sz w:val="20"/>
        </w:rPr>
      </w:pPr>
    </w:p>
    <w:p w14:paraId="03A322A2">
      <w:pPr>
        <w:rPr>
          <w:rFonts w:hint="default" w:ascii="Times New Roman" w:hAnsi="Times New Roman" w:eastAsia="宋体" w:cs="Times New Roman"/>
          <w:sz w:val="20"/>
        </w:rPr>
        <w:sectPr>
          <w:type w:val="continuous"/>
          <w:pgSz w:w="11900" w:h="16840"/>
          <w:pgMar w:top="1429" w:right="879" w:bottom="1066" w:left="1083" w:header="765" w:footer="720" w:gutter="0"/>
          <w:cols w:space="425" w:num="1"/>
          <w:docGrid w:type="lines" w:linePitch="0" w:charSpace="0"/>
        </w:sectPr>
      </w:pPr>
    </w:p>
    <w:p w14:paraId="37D0720E">
      <w:pPr>
        <w:pStyle w:val="8"/>
        <w:spacing w:before="5"/>
        <w:rPr>
          <w:rFonts w:hint="default" w:ascii="Times New Roman" w:hAnsi="Times New Roman" w:eastAsia="宋体" w:cs="Times New Roman"/>
          <w:sz w:val="16"/>
        </w:rPr>
      </w:pPr>
    </w:p>
    <w:p w14:paraId="1CABAC7C">
      <w:pPr>
        <w:spacing w:before="1"/>
        <w:rPr>
          <w:rFonts w:hint="default" w:ascii="Times New Roman" w:hAnsi="Times New Roman" w:eastAsia="宋体" w:cs="Times New Roman"/>
        </w:rPr>
      </w:pPr>
      <w:bookmarkStart w:id="68" w:name="_bookmark17"/>
      <w:bookmarkEnd w:id="68"/>
      <w:bookmarkStart w:id="69" w:name="四、磋商报价汇总表"/>
      <w:bookmarkEnd w:id="69"/>
    </w:p>
    <w:p w14:paraId="7FD4B215">
      <w:pPr>
        <w:spacing w:before="1"/>
        <w:rPr>
          <w:rFonts w:hint="default" w:ascii="Times New Roman" w:hAnsi="Times New Roman" w:eastAsia="宋体" w:cs="Times New Roman"/>
        </w:rPr>
      </w:pPr>
    </w:p>
    <w:p w14:paraId="3E2064D6">
      <w:pPr>
        <w:spacing w:before="1"/>
        <w:rPr>
          <w:rFonts w:hint="default" w:ascii="Times New Roman" w:hAnsi="Times New Roman" w:eastAsia="宋体" w:cs="Times New Roman"/>
        </w:rPr>
      </w:pPr>
    </w:p>
    <w:p w14:paraId="77281BFE">
      <w:pPr>
        <w:spacing w:before="1"/>
        <w:rPr>
          <w:rFonts w:hint="default" w:ascii="Times New Roman" w:hAnsi="Times New Roman" w:eastAsia="宋体" w:cs="Times New Roman"/>
        </w:rPr>
      </w:pPr>
    </w:p>
    <w:p w14:paraId="6E78DD3F">
      <w:pPr>
        <w:spacing w:before="1"/>
        <w:rPr>
          <w:rFonts w:hint="default" w:ascii="Times New Roman" w:hAnsi="Times New Roman" w:eastAsia="宋体" w:cs="Times New Roman"/>
        </w:rPr>
      </w:pPr>
    </w:p>
    <w:p w14:paraId="10A36149">
      <w:pPr>
        <w:spacing w:before="1"/>
        <w:rPr>
          <w:rFonts w:hint="default" w:ascii="Times New Roman" w:hAnsi="Times New Roman" w:eastAsia="宋体" w:cs="Times New Roman"/>
        </w:rPr>
      </w:pPr>
    </w:p>
    <w:p w14:paraId="74C19215">
      <w:pPr>
        <w:spacing w:before="1"/>
        <w:rPr>
          <w:rFonts w:hint="default" w:ascii="Times New Roman" w:hAnsi="Times New Roman" w:eastAsia="宋体" w:cs="Times New Roman"/>
        </w:rPr>
      </w:pPr>
    </w:p>
    <w:p w14:paraId="6AB2B01D">
      <w:pPr>
        <w:spacing w:before="1"/>
        <w:rPr>
          <w:rFonts w:hint="default" w:ascii="Times New Roman" w:hAnsi="Times New Roman" w:eastAsia="宋体" w:cs="Times New Roman"/>
        </w:rPr>
      </w:pPr>
    </w:p>
    <w:p w14:paraId="232F7AA7">
      <w:pPr>
        <w:spacing w:before="1"/>
        <w:rPr>
          <w:rFonts w:hint="default" w:ascii="Times New Roman" w:hAnsi="Times New Roman" w:eastAsia="宋体" w:cs="Times New Roman"/>
        </w:rPr>
      </w:pPr>
    </w:p>
    <w:p w14:paraId="39101D82">
      <w:pPr>
        <w:spacing w:before="1"/>
        <w:rPr>
          <w:rFonts w:hint="default" w:ascii="Times New Roman" w:hAnsi="Times New Roman" w:eastAsia="宋体" w:cs="Times New Roman"/>
        </w:rPr>
      </w:pPr>
    </w:p>
    <w:p w14:paraId="416A58DD">
      <w:pPr>
        <w:spacing w:before="1"/>
        <w:rPr>
          <w:rFonts w:hint="default" w:ascii="Times New Roman" w:hAnsi="Times New Roman" w:eastAsia="宋体" w:cs="Times New Roman"/>
        </w:rPr>
      </w:pPr>
    </w:p>
    <w:p w14:paraId="03E54C70">
      <w:pPr>
        <w:spacing w:before="1"/>
        <w:rPr>
          <w:rFonts w:hint="default" w:ascii="Times New Roman" w:hAnsi="Times New Roman" w:eastAsia="宋体" w:cs="Times New Roman"/>
        </w:rPr>
      </w:pPr>
    </w:p>
    <w:p w14:paraId="44F8D3C0">
      <w:pPr>
        <w:spacing w:before="1"/>
        <w:rPr>
          <w:rFonts w:hint="default" w:ascii="Times New Roman" w:hAnsi="Times New Roman" w:eastAsia="宋体" w:cs="Times New Roman"/>
        </w:rPr>
      </w:pPr>
    </w:p>
    <w:p w14:paraId="6CA3F967">
      <w:pPr>
        <w:spacing w:before="1"/>
        <w:rPr>
          <w:rFonts w:hint="default" w:ascii="Times New Roman" w:hAnsi="Times New Roman" w:eastAsia="宋体" w:cs="Times New Roman"/>
        </w:rPr>
      </w:pPr>
    </w:p>
    <w:p w14:paraId="2672CD96">
      <w:pPr>
        <w:pStyle w:val="3"/>
        <w:spacing w:before="1"/>
        <w:rPr>
          <w:rFonts w:hint="default" w:ascii="Times New Roman" w:hAnsi="Times New Roman" w:eastAsia="宋体" w:cs="Times New Roman"/>
        </w:rPr>
      </w:pPr>
      <w:bookmarkStart w:id="70" w:name="_Toc32223"/>
      <w:r>
        <w:rPr>
          <w:rFonts w:hint="default" w:ascii="Times New Roman" w:hAnsi="Times New Roman" w:eastAsia="宋体" w:cs="Times New Roman"/>
        </w:rPr>
        <w:t>四、磋商报价汇总表</w:t>
      </w:r>
      <w:bookmarkEnd w:id="70"/>
    </w:p>
    <w:p w14:paraId="289AD6B4">
      <w:pPr>
        <w:pStyle w:val="8"/>
        <w:rPr>
          <w:rFonts w:hint="default" w:ascii="Times New Roman" w:hAnsi="Times New Roman" w:eastAsia="宋体" w:cs="Times New Roman"/>
          <w:b/>
          <w:sz w:val="28"/>
        </w:rPr>
      </w:pPr>
    </w:p>
    <w:p w14:paraId="608313D5">
      <w:pPr>
        <w:ind w:firstLine="560" w:firstLineChars="20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磋商报价汇总表</w:t>
      </w:r>
    </w:p>
    <w:p w14:paraId="1A784213">
      <w:pPr>
        <w:ind w:firstLine="560" w:firstLineChars="200"/>
        <w:jc w:val="center"/>
        <w:rPr>
          <w:rFonts w:hint="default" w:ascii="Times New Roman" w:hAnsi="Times New Roman" w:eastAsia="宋体" w:cs="Times New Roman"/>
          <w:sz w:val="28"/>
          <w:szCs w:val="28"/>
        </w:rPr>
        <w:sectPr>
          <w:type w:val="continuous"/>
          <w:pgSz w:w="11900" w:h="16840"/>
          <w:pgMar w:top="1429" w:right="879" w:bottom="1066" w:left="1083" w:header="765" w:footer="720" w:gutter="0"/>
          <w:cols w:space="425" w:num="1"/>
          <w:docGrid w:type="lines" w:linePitch="0" w:charSpace="0"/>
        </w:sectPr>
      </w:pPr>
    </w:p>
    <w:p w14:paraId="12718C18">
      <w:pPr>
        <w:pStyle w:val="8"/>
        <w:spacing w:before="153"/>
        <w:ind w:left="223"/>
        <w:rPr>
          <w:rFonts w:hint="default" w:ascii="Times New Roman" w:hAnsi="Times New Roman" w:eastAsia="宋体" w:cs="Times New Roman"/>
          <w:lang w:eastAsia="zh-CN"/>
        </w:rPr>
      </w:pPr>
      <w:r>
        <w:rPr>
          <w:rFonts w:hint="default" w:ascii="Times New Roman" w:hAnsi="Times New Roman" w:eastAsia="宋体" w:cs="Times New Roman"/>
        </w:rPr>
        <w:t>项目编号：NJNC-</w:t>
      </w:r>
      <w:r>
        <w:rPr>
          <w:rFonts w:hint="eastAsia" w:ascii="Times New Roman" w:hAnsi="Times New Roman" w:cs="Times New Roman"/>
          <w:lang w:eastAsia="zh-CN"/>
        </w:rPr>
        <w:t>2026013002</w:t>
      </w:r>
    </w:p>
    <w:p w14:paraId="1CAB19C3">
      <w:pPr>
        <w:pStyle w:val="8"/>
        <w:spacing w:before="43" w:after="23"/>
        <w:ind w:left="223"/>
        <w:rPr>
          <w:rFonts w:hint="default" w:ascii="Times New Roman" w:hAnsi="Times New Roman" w:eastAsia="宋体" w:cs="Times New Roman"/>
        </w:rPr>
      </w:pPr>
      <w:r>
        <w:rPr>
          <w:rFonts w:hint="default" w:ascii="Times New Roman" w:hAnsi="Times New Roman" w:eastAsia="宋体" w:cs="Times New Roman"/>
        </w:rPr>
        <w:t xml:space="preserve">项目名称： </w:t>
      </w:r>
      <w:r>
        <w:rPr>
          <w:rFonts w:hint="eastAsia" w:ascii="Times New Roman" w:hAnsi="Times New Roman" w:cs="Times New Roman"/>
          <w:lang w:eastAsia="zh-CN"/>
        </w:rPr>
        <w:t>2026年-2027年湖熟街道太阳能路灯养护项目</w:t>
      </w:r>
      <w:r>
        <w:rPr>
          <w:rFonts w:hint="default" w:ascii="Times New Roman" w:hAnsi="Times New Roman" w:eastAsia="宋体" w:cs="Times New Roman"/>
        </w:rPr>
        <w:t> </w:t>
      </w:r>
    </w:p>
    <w:p w14:paraId="7146D787">
      <w:pPr>
        <w:rPr>
          <w:rFonts w:hint="default"/>
        </w:rPr>
      </w:pPr>
    </w:p>
    <w:tbl>
      <w:tblPr>
        <w:tblStyle w:val="28"/>
        <w:tblW w:w="99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96"/>
        <w:gridCol w:w="7285"/>
        <w:gridCol w:w="673"/>
      </w:tblGrid>
      <w:tr w14:paraId="4B18E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1996" w:type="dxa"/>
            <w:vAlign w:val="center"/>
          </w:tcPr>
          <w:p w14:paraId="40DC4A4E">
            <w:pPr>
              <w:pStyle w:val="46"/>
              <w:tabs>
                <w:tab w:val="left" w:pos="522"/>
                <w:tab w:val="left" w:pos="940"/>
                <w:tab w:val="left" w:pos="1355"/>
              </w:tabs>
              <w:snapToGrid w:val="0"/>
              <w:ind w:left="0" w:leftChars="0" w:right="0" w:rightChars="0" w:firstLine="0" w:firstLineChars="0"/>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投标报价</w:t>
            </w:r>
          </w:p>
        </w:tc>
        <w:tc>
          <w:tcPr>
            <w:tcW w:w="7285" w:type="dxa"/>
            <w:vAlign w:val="center"/>
          </w:tcPr>
          <w:p w14:paraId="4D6DA062">
            <w:pPr>
              <w:pStyle w:val="46"/>
              <w:tabs>
                <w:tab w:val="left" w:pos="2048"/>
                <w:tab w:val="left" w:pos="4097"/>
              </w:tabs>
              <w:snapToGrid w:val="0"/>
              <w:spacing w:before="183" w:line="240" w:lineRule="auto"/>
              <w:ind w:left="0" w:leftChars="0" w:right="0" w:rightChars="0" w:firstLine="0" w:firstLineChars="0"/>
              <w:jc w:val="center"/>
              <w:rPr>
                <w:rFonts w:hint="default" w:ascii="Times New Roman" w:hAnsi="Times New Roman" w:eastAsia="宋体" w:cs="Times New Roman"/>
                <w:b/>
                <w:sz w:val="21"/>
                <w:szCs w:val="21"/>
                <w:lang w:val="en-US"/>
              </w:rPr>
            </w:pPr>
            <w:r>
              <w:rPr>
                <w:rFonts w:hint="default" w:ascii="Times New Roman" w:hAnsi="Times New Roman" w:eastAsia="宋体" w:cs="Times New Roman"/>
                <w:b/>
                <w:sz w:val="21"/>
                <w:szCs w:val="21"/>
                <w:lang w:val="en-US"/>
              </w:rPr>
              <w:t>元</w:t>
            </w:r>
          </w:p>
        </w:tc>
        <w:tc>
          <w:tcPr>
            <w:tcW w:w="673" w:type="dxa"/>
            <w:vAlign w:val="center"/>
          </w:tcPr>
          <w:p w14:paraId="69A0E48B">
            <w:pPr>
              <w:pStyle w:val="46"/>
              <w:snapToGrid w:val="0"/>
              <w:ind w:left="0" w:leftChars="0" w:right="0" w:rightChars="0" w:firstLine="0" w:firstLineChars="0"/>
              <w:jc w:val="center"/>
              <w:rPr>
                <w:rFonts w:hint="default" w:ascii="Times New Roman" w:hAnsi="Times New Roman" w:eastAsia="宋体" w:cs="Times New Roman"/>
                <w:b/>
                <w:sz w:val="21"/>
                <w:szCs w:val="21"/>
                <w:lang w:val="en-US"/>
              </w:rPr>
            </w:pPr>
            <w:r>
              <w:rPr>
                <w:rFonts w:hint="default" w:ascii="Times New Roman" w:hAnsi="Times New Roman" w:eastAsia="宋体" w:cs="Times New Roman"/>
                <w:b/>
                <w:sz w:val="21"/>
                <w:szCs w:val="21"/>
                <w:lang w:val="en-US"/>
              </w:rPr>
              <w:t>备注</w:t>
            </w:r>
          </w:p>
        </w:tc>
      </w:tr>
      <w:tr w14:paraId="5E108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996" w:type="dxa"/>
            <w:vAlign w:val="center"/>
          </w:tcPr>
          <w:p w14:paraId="32C3E9A8">
            <w:pPr>
              <w:pStyle w:val="46"/>
              <w:snapToGrid w:val="0"/>
              <w:spacing w:before="100"/>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响应文件份数</w:t>
            </w:r>
          </w:p>
        </w:tc>
        <w:tc>
          <w:tcPr>
            <w:tcW w:w="7285" w:type="dxa"/>
            <w:vAlign w:val="center"/>
          </w:tcPr>
          <w:p w14:paraId="3B29CB0D">
            <w:pPr>
              <w:pStyle w:val="46"/>
              <w:tabs>
                <w:tab w:val="left" w:pos="1471"/>
                <w:tab w:val="left" w:pos="3151"/>
                <w:tab w:val="left" w:pos="4411"/>
              </w:tabs>
              <w:snapToGrid w:val="0"/>
              <w:spacing w:before="100"/>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正本：</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single"/>
              </w:rPr>
              <w:tab/>
            </w:r>
            <w:r>
              <w:rPr>
                <w:rFonts w:hint="default" w:ascii="Times New Roman" w:hAnsi="Times New Roman" w:eastAsia="宋体" w:cs="Times New Roman"/>
                <w:sz w:val="21"/>
                <w:szCs w:val="21"/>
              </w:rPr>
              <w:t>份</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副本：</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single"/>
              </w:rPr>
              <w:tab/>
            </w:r>
            <w:r>
              <w:rPr>
                <w:rFonts w:hint="default" w:ascii="Times New Roman" w:hAnsi="Times New Roman" w:eastAsia="宋体" w:cs="Times New Roman"/>
                <w:sz w:val="21"/>
                <w:szCs w:val="21"/>
              </w:rPr>
              <w:t>份</w:t>
            </w:r>
          </w:p>
        </w:tc>
        <w:tc>
          <w:tcPr>
            <w:tcW w:w="673" w:type="dxa"/>
            <w:vAlign w:val="center"/>
          </w:tcPr>
          <w:p w14:paraId="5457CF2B">
            <w:pPr>
              <w:pStyle w:val="46"/>
              <w:snapToGrid w:val="0"/>
              <w:ind w:left="0" w:leftChars="0" w:right="0" w:rightChars="0" w:firstLine="0" w:firstLineChars="0"/>
              <w:jc w:val="center"/>
              <w:rPr>
                <w:rFonts w:hint="default" w:ascii="Times New Roman" w:hAnsi="Times New Roman" w:eastAsia="宋体" w:cs="Times New Roman"/>
                <w:sz w:val="21"/>
                <w:szCs w:val="21"/>
              </w:rPr>
            </w:pPr>
          </w:p>
        </w:tc>
      </w:tr>
      <w:tr w14:paraId="056B8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996" w:type="dxa"/>
            <w:vAlign w:val="center"/>
          </w:tcPr>
          <w:p w14:paraId="373EDB57">
            <w:pPr>
              <w:pStyle w:val="46"/>
              <w:snapToGrid w:val="0"/>
              <w:spacing w:before="130"/>
              <w:ind w:left="0" w:leftChars="0" w:right="0" w:rightChars="0" w:firstLine="0" w:firstLineChars="0"/>
              <w:jc w:val="left"/>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合同履行期限</w:t>
            </w:r>
          </w:p>
        </w:tc>
        <w:tc>
          <w:tcPr>
            <w:tcW w:w="7285" w:type="dxa"/>
            <w:vAlign w:val="center"/>
          </w:tcPr>
          <w:p w14:paraId="220F74A1">
            <w:pPr>
              <w:pStyle w:val="46"/>
              <w:snapToGrid w:val="0"/>
              <w:spacing w:before="130"/>
              <w:ind w:left="0" w:leftChars="0" w:right="0" w:rightChars="0" w:firstLine="0" w:firstLineChars="0"/>
              <w:jc w:val="left"/>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2年</w:t>
            </w:r>
          </w:p>
        </w:tc>
        <w:tc>
          <w:tcPr>
            <w:tcW w:w="673" w:type="dxa"/>
            <w:vAlign w:val="center"/>
          </w:tcPr>
          <w:p w14:paraId="5FD5E697">
            <w:pPr>
              <w:pStyle w:val="46"/>
              <w:snapToGrid w:val="0"/>
              <w:ind w:left="0" w:leftChars="0" w:right="0" w:rightChars="0" w:firstLine="0" w:firstLineChars="0"/>
              <w:jc w:val="center"/>
              <w:rPr>
                <w:rFonts w:hint="default" w:ascii="Times New Roman" w:hAnsi="Times New Roman" w:eastAsia="宋体" w:cs="Times New Roman"/>
                <w:sz w:val="21"/>
                <w:szCs w:val="21"/>
              </w:rPr>
            </w:pPr>
          </w:p>
        </w:tc>
      </w:tr>
      <w:tr w14:paraId="60484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996" w:type="dxa"/>
            <w:vAlign w:val="center"/>
          </w:tcPr>
          <w:p w14:paraId="5371F2A0">
            <w:pPr>
              <w:pStyle w:val="46"/>
              <w:snapToGrid w:val="0"/>
              <w:spacing w:before="130"/>
              <w:ind w:left="0" w:leftChars="0" w:right="0" w:rightChars="0" w:firstLine="0" w:firstLineChars="0"/>
              <w:jc w:val="left"/>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项目负责人</w:t>
            </w:r>
          </w:p>
        </w:tc>
        <w:tc>
          <w:tcPr>
            <w:tcW w:w="7285" w:type="dxa"/>
            <w:vAlign w:val="center"/>
          </w:tcPr>
          <w:p w14:paraId="1FAED021">
            <w:pPr>
              <w:pStyle w:val="46"/>
              <w:snapToGrid w:val="0"/>
              <w:spacing w:before="130"/>
              <w:ind w:left="0" w:leftChars="0" w:right="0" w:rightChars="0" w:firstLine="0" w:firstLineChars="0"/>
              <w:jc w:val="left"/>
              <w:rPr>
                <w:rFonts w:hint="default" w:ascii="Times New Roman" w:hAnsi="Times New Roman" w:eastAsia="宋体" w:cs="Times New Roman"/>
                <w:sz w:val="21"/>
                <w:szCs w:val="21"/>
                <w:lang w:val="en-US"/>
              </w:rPr>
            </w:pPr>
          </w:p>
        </w:tc>
        <w:tc>
          <w:tcPr>
            <w:tcW w:w="673" w:type="dxa"/>
            <w:vAlign w:val="center"/>
          </w:tcPr>
          <w:p w14:paraId="7902B3D4">
            <w:pPr>
              <w:pStyle w:val="46"/>
              <w:snapToGrid w:val="0"/>
              <w:ind w:left="0" w:leftChars="0" w:right="0" w:rightChars="0" w:firstLine="0" w:firstLineChars="0"/>
              <w:jc w:val="center"/>
              <w:rPr>
                <w:rFonts w:hint="default" w:ascii="Times New Roman" w:hAnsi="Times New Roman" w:eastAsia="宋体" w:cs="Times New Roman"/>
                <w:sz w:val="21"/>
                <w:szCs w:val="21"/>
              </w:rPr>
            </w:pPr>
          </w:p>
        </w:tc>
      </w:tr>
      <w:tr w14:paraId="2CA4F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996" w:type="dxa"/>
            <w:vAlign w:val="center"/>
          </w:tcPr>
          <w:p w14:paraId="12492DE8">
            <w:pPr>
              <w:pStyle w:val="46"/>
              <w:snapToGrid w:val="0"/>
              <w:spacing w:before="130"/>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其它</w:t>
            </w:r>
          </w:p>
        </w:tc>
        <w:tc>
          <w:tcPr>
            <w:tcW w:w="7285" w:type="dxa"/>
            <w:vAlign w:val="center"/>
          </w:tcPr>
          <w:p w14:paraId="2A6D2782">
            <w:pPr>
              <w:pStyle w:val="46"/>
              <w:snapToGrid w:val="0"/>
              <w:spacing w:before="130"/>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（如有优惠条件须在此注明）</w:t>
            </w:r>
          </w:p>
        </w:tc>
        <w:tc>
          <w:tcPr>
            <w:tcW w:w="673" w:type="dxa"/>
            <w:vAlign w:val="center"/>
          </w:tcPr>
          <w:p w14:paraId="3B4170CF">
            <w:pPr>
              <w:pStyle w:val="46"/>
              <w:snapToGrid w:val="0"/>
              <w:ind w:left="0" w:leftChars="0" w:right="0" w:rightChars="0" w:firstLine="0" w:firstLineChars="0"/>
              <w:jc w:val="center"/>
              <w:rPr>
                <w:rFonts w:hint="default" w:ascii="Times New Roman" w:hAnsi="Times New Roman" w:eastAsia="宋体" w:cs="Times New Roman"/>
                <w:sz w:val="21"/>
                <w:szCs w:val="21"/>
              </w:rPr>
            </w:pPr>
          </w:p>
        </w:tc>
      </w:tr>
    </w:tbl>
    <w:p w14:paraId="6D7BCC02">
      <w:pPr>
        <w:pStyle w:val="8"/>
        <w:spacing w:before="1"/>
        <w:ind w:left="223" w:firstLine="5744"/>
        <w:rPr>
          <w:rFonts w:hint="default" w:ascii="Times New Roman" w:hAnsi="Times New Roman" w:eastAsia="宋体" w:cs="Times New Roman"/>
          <w:lang w:val="en-US"/>
        </w:rPr>
      </w:pPr>
    </w:p>
    <w:p w14:paraId="4BD1DE34">
      <w:pPr>
        <w:pStyle w:val="8"/>
        <w:spacing w:before="1"/>
        <w:ind w:left="223" w:firstLine="5744"/>
        <w:rPr>
          <w:rFonts w:hint="default" w:ascii="Times New Roman" w:hAnsi="Times New Roman" w:eastAsia="宋体" w:cs="Times New Roman"/>
          <w:lang w:val="en-US"/>
        </w:rPr>
      </w:pPr>
      <w:r>
        <w:rPr>
          <w:rFonts w:hint="default" w:ascii="Times New Roman" w:hAnsi="Times New Roman" w:eastAsia="宋体" w:cs="Times New Roman"/>
          <w:lang w:val="en-US"/>
        </w:rPr>
        <w:t xml:space="preserve">供应商名称（盖章）： </w:t>
      </w:r>
    </w:p>
    <w:p w14:paraId="7BC976EF">
      <w:pPr>
        <w:pStyle w:val="8"/>
        <w:spacing w:before="1"/>
        <w:ind w:left="223" w:firstLine="5744"/>
        <w:rPr>
          <w:rFonts w:hint="default" w:ascii="Times New Roman" w:hAnsi="Times New Roman" w:eastAsia="宋体" w:cs="Times New Roman"/>
          <w:lang w:val="en-US"/>
        </w:rPr>
      </w:pPr>
      <w:r>
        <w:rPr>
          <w:rFonts w:hint="default" w:ascii="Times New Roman" w:hAnsi="Times New Roman" w:eastAsia="宋体" w:cs="Times New Roman"/>
          <w:lang w:val="en-US"/>
        </w:rPr>
        <w:t>日    期：</w:t>
      </w:r>
    </w:p>
    <w:p w14:paraId="32632CC9">
      <w:pPr>
        <w:pStyle w:val="8"/>
        <w:spacing w:line="278" w:lineRule="auto"/>
        <w:ind w:left="223" w:right="252" w:firstLine="420"/>
        <w:jc w:val="both"/>
        <w:rPr>
          <w:rFonts w:hint="default" w:ascii="Times New Roman" w:hAnsi="Times New Roman" w:eastAsia="宋体" w:cs="Times New Roman"/>
          <w:spacing w:val="-8"/>
        </w:rPr>
      </w:pPr>
      <w:r>
        <w:rPr>
          <w:rFonts w:hint="default" w:ascii="Times New Roman" w:hAnsi="Times New Roman" w:eastAsia="宋体" w:cs="Times New Roman"/>
          <w:spacing w:val="-8"/>
        </w:rPr>
        <w:t>说明:</w:t>
      </w:r>
    </w:p>
    <w:p w14:paraId="37D991CB">
      <w:pPr>
        <w:pStyle w:val="8"/>
        <w:spacing w:line="278" w:lineRule="auto"/>
        <w:ind w:left="223" w:right="252" w:firstLine="420"/>
        <w:jc w:val="both"/>
        <w:rPr>
          <w:rFonts w:hint="default" w:ascii="Times New Roman" w:hAnsi="Times New Roman" w:eastAsia="宋体" w:cs="Times New Roman"/>
          <w:spacing w:val="-8"/>
        </w:rPr>
      </w:pPr>
      <w:r>
        <w:rPr>
          <w:rFonts w:hint="default" w:ascii="Times New Roman" w:hAnsi="Times New Roman" w:eastAsia="宋体" w:cs="Times New Roman"/>
          <w:spacing w:val="-8"/>
        </w:rPr>
        <w:t>1、采购人对每一项货物和服务仅接受一个价格，不得填报有选择性报价方案。若有优惠条款须注明，但不得影响报价，影响产品整体功能。</w:t>
      </w:r>
    </w:p>
    <w:p w14:paraId="452B4E83">
      <w:pPr>
        <w:pStyle w:val="8"/>
        <w:spacing w:line="278" w:lineRule="auto"/>
        <w:ind w:left="223" w:right="252" w:firstLine="420"/>
        <w:jc w:val="both"/>
        <w:rPr>
          <w:rFonts w:hint="default" w:ascii="Times New Roman" w:hAnsi="Times New Roman" w:eastAsia="宋体" w:cs="Times New Roman"/>
        </w:rPr>
      </w:pPr>
      <w:r>
        <w:rPr>
          <w:rFonts w:hint="default" w:ascii="Times New Roman" w:hAnsi="Times New Roman" w:eastAsia="宋体" w:cs="Times New Roman"/>
          <w:spacing w:val="-8"/>
        </w:rPr>
        <w:t>2、磋商报价是磋商文件所确定的采购范围内的全部货物或服务的价格体现。磋商报价：包括但不限于人员劳资、交通费、风险评估费等，应包括供应商为完成规划方案所承担的全部费用、利润、税金、政策性文件规定及及合同包含内的所有风险、责任等各项应有费用，不论其在采购文件中是否有提及。响应供应商应根据上述因素自行考虑磋商报价。</w:t>
      </w:r>
    </w:p>
    <w:p w14:paraId="23267E03">
      <w:pPr>
        <w:spacing w:line="278" w:lineRule="auto"/>
        <w:jc w:val="both"/>
        <w:rPr>
          <w:rFonts w:hint="default" w:ascii="Times New Roman" w:hAnsi="Times New Roman" w:eastAsia="宋体" w:cs="Times New Roman"/>
        </w:rPr>
        <w:sectPr>
          <w:type w:val="continuous"/>
          <w:pgSz w:w="11900" w:h="16840"/>
          <w:pgMar w:top="1429" w:right="879" w:bottom="1066" w:left="1083" w:header="765" w:footer="720" w:gutter="0"/>
          <w:cols w:space="425" w:num="1"/>
          <w:docGrid w:type="lines" w:linePitch="0" w:charSpace="0"/>
        </w:sectPr>
      </w:pPr>
    </w:p>
    <w:p w14:paraId="1A940E79">
      <w:pPr>
        <w:pStyle w:val="3"/>
        <w:spacing w:before="42"/>
        <w:rPr>
          <w:rFonts w:hint="default" w:ascii="Times New Roman" w:hAnsi="Times New Roman" w:eastAsia="宋体" w:cs="Times New Roman"/>
        </w:rPr>
      </w:pPr>
      <w:bookmarkStart w:id="71" w:name="_bookmark20"/>
      <w:bookmarkEnd w:id="71"/>
      <w:bookmarkStart w:id="72" w:name="五、磋商分项报价表"/>
      <w:bookmarkEnd w:id="72"/>
      <w:bookmarkStart w:id="73" w:name="_bookmark18"/>
      <w:bookmarkEnd w:id="73"/>
      <w:bookmarkStart w:id="74" w:name="_Toc31441"/>
      <w:r>
        <w:rPr>
          <w:rFonts w:hint="default" w:ascii="Times New Roman" w:hAnsi="Times New Roman" w:eastAsia="宋体" w:cs="Times New Roman"/>
        </w:rPr>
        <w:t>五、磋商分项报价表</w:t>
      </w:r>
      <w:bookmarkEnd w:id="74"/>
    </w:p>
    <w:p w14:paraId="61C0DC7D">
      <w:pPr>
        <w:pStyle w:val="8"/>
        <w:spacing w:before="2"/>
        <w:rPr>
          <w:rFonts w:hint="default" w:ascii="Times New Roman" w:hAnsi="Times New Roman" w:eastAsia="宋体" w:cs="Times New Roman"/>
          <w:b/>
          <w:sz w:val="36"/>
        </w:rPr>
      </w:pPr>
    </w:p>
    <w:p w14:paraId="1922A7B3">
      <w:pPr>
        <w:ind w:firstLine="560" w:firstLineChars="20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磋商分项报价表（格式自拟，</w:t>
      </w:r>
      <w:r>
        <w:rPr>
          <w:rFonts w:hint="default" w:ascii="Times New Roman" w:hAnsi="Times New Roman" w:eastAsia="宋体" w:cs="Times New Roman"/>
          <w:sz w:val="28"/>
          <w:szCs w:val="28"/>
          <w:lang w:val="en-US"/>
        </w:rPr>
        <w:t>仅供参考</w:t>
      </w:r>
      <w:r>
        <w:rPr>
          <w:rFonts w:hint="default" w:ascii="Times New Roman" w:hAnsi="Times New Roman" w:eastAsia="宋体" w:cs="Times New Roman"/>
          <w:sz w:val="28"/>
          <w:szCs w:val="28"/>
        </w:rPr>
        <w:t>）</w:t>
      </w:r>
    </w:p>
    <w:p w14:paraId="3253F710">
      <w:pPr>
        <w:ind w:left="223"/>
        <w:rPr>
          <w:rFonts w:hint="default" w:ascii="Times New Roman" w:hAnsi="Times New Roman" w:eastAsia="宋体" w:cs="Times New Roman"/>
          <w:b/>
          <w:sz w:val="28"/>
        </w:rPr>
      </w:pPr>
    </w:p>
    <w:p w14:paraId="650FB6D6">
      <w:pPr>
        <w:rPr>
          <w:rFonts w:hint="default" w:ascii="Times New Roman" w:hAnsi="Times New Roman" w:eastAsia="宋体" w:cs="Times New Roman"/>
          <w:sz w:val="28"/>
        </w:rPr>
        <w:sectPr>
          <w:footerReference r:id="rId8" w:type="default"/>
          <w:pgSz w:w="11900" w:h="16840"/>
          <w:pgMar w:top="1429" w:right="879" w:bottom="1066" w:left="1083" w:header="765" w:footer="720" w:gutter="0"/>
          <w:cols w:space="425" w:num="1"/>
          <w:docGrid w:type="lines" w:linePitch="0" w:charSpace="0"/>
        </w:sectPr>
      </w:pPr>
    </w:p>
    <w:p w14:paraId="1E174D0B">
      <w:pPr>
        <w:pStyle w:val="8"/>
        <w:spacing w:before="156"/>
        <w:rPr>
          <w:rFonts w:hint="default" w:ascii="Times New Roman" w:hAnsi="Times New Roman" w:eastAsia="宋体" w:cs="Times New Roman"/>
          <w:lang w:eastAsia="zh-CN"/>
        </w:rPr>
      </w:pPr>
      <w:r>
        <w:rPr>
          <w:rFonts w:hint="default" w:ascii="Times New Roman" w:hAnsi="Times New Roman" w:eastAsia="宋体" w:cs="Times New Roman"/>
        </w:rPr>
        <w:t>项目编号：NJNC-</w:t>
      </w:r>
      <w:r>
        <w:rPr>
          <w:rFonts w:hint="eastAsia" w:ascii="Times New Roman" w:hAnsi="Times New Roman" w:cs="Times New Roman"/>
          <w:lang w:eastAsia="zh-CN"/>
        </w:rPr>
        <w:t>2026013002</w:t>
      </w:r>
    </w:p>
    <w:p w14:paraId="52A95A9B">
      <w:pPr>
        <w:widowControl/>
        <w:jc w:val="both"/>
        <w:textAlignment w:val="center"/>
        <w:rPr>
          <w:rFonts w:hint="default" w:ascii="Times New Roman" w:hAnsi="Times New Roman" w:eastAsia="宋体" w:cs="Times New Roman"/>
          <w:sz w:val="21"/>
          <w:lang w:eastAsia="zh-CN"/>
        </w:rPr>
      </w:pPr>
      <w:r>
        <w:rPr>
          <w:rFonts w:hint="default" w:ascii="Times New Roman" w:hAnsi="Times New Roman" w:eastAsia="宋体" w:cs="Times New Roman"/>
        </w:rPr>
        <w:t>项目名称：</w:t>
      </w:r>
      <w:r>
        <w:rPr>
          <w:rFonts w:hint="default" w:ascii="Times New Roman" w:hAnsi="Times New Roman" w:eastAsia="宋体" w:cs="Times New Roman"/>
          <w:sz w:val="21"/>
        </w:rPr>
        <w:t xml:space="preserve"> </w:t>
      </w:r>
      <w:r>
        <w:rPr>
          <w:rFonts w:hint="eastAsia" w:ascii="Times New Roman" w:hAnsi="Times New Roman" w:cs="Times New Roman"/>
          <w:sz w:val="21"/>
          <w:lang w:eastAsia="zh-CN"/>
        </w:rPr>
        <w:t>2026年-2027年湖熟街道太阳能路灯养护项目</w:t>
      </w:r>
    </w:p>
    <w:p w14:paraId="28384CD5">
      <w:pPr>
        <w:rPr>
          <w:rFonts w:hint="default" w:ascii="Times New Roman" w:hAnsi="Times New Roman" w:eastAsia="宋体" w:cs="Times New Roman"/>
        </w:rPr>
      </w:pPr>
    </w:p>
    <w:tbl>
      <w:tblPr>
        <w:tblStyle w:val="28"/>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817"/>
        <w:gridCol w:w="3113"/>
        <w:gridCol w:w="3008"/>
      </w:tblGrid>
      <w:tr w14:paraId="50F2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113" w:type="dxa"/>
            <w:gridSpan w:val="2"/>
            <w:tcBorders>
              <w:top w:val="nil"/>
              <w:left w:val="nil"/>
              <w:bottom w:val="single" w:color="auto" w:sz="4" w:space="0"/>
              <w:right w:val="nil"/>
            </w:tcBorders>
            <w:vAlign w:val="center"/>
          </w:tcPr>
          <w:p w14:paraId="6D65E1A3">
            <w:pPr>
              <w:snapToGrid w:val="0"/>
              <w:spacing w:line="360" w:lineRule="auto"/>
              <w:rPr>
                <w:rStyle w:val="66"/>
                <w:rFonts w:hint="eastAsia" w:ascii="仿宋" w:hAnsi="仿宋" w:eastAsia="宋体" w:cs="仿宋"/>
                <w:color w:val="auto"/>
                <w:sz w:val="24"/>
                <w:highlight w:val="none"/>
                <w:lang w:eastAsia="zh-CN"/>
              </w:rPr>
            </w:pPr>
            <w:r>
              <w:rPr>
                <w:rStyle w:val="66"/>
                <w:rFonts w:hint="eastAsia" w:ascii="仿宋" w:hAnsi="仿宋" w:eastAsia="仿宋" w:cs="仿宋"/>
                <w:color w:val="auto"/>
                <w:sz w:val="24"/>
                <w:highlight w:val="none"/>
              </w:rPr>
              <w:t>项目名称：</w:t>
            </w:r>
            <w:r>
              <w:rPr>
                <w:rFonts w:hint="eastAsia" w:ascii="Times New Roman" w:hAnsi="Times New Roman" w:cs="Times New Roman"/>
                <w:iCs/>
                <w:color w:val="auto"/>
                <w:kern w:val="2"/>
                <w:sz w:val="21"/>
                <w:szCs w:val="21"/>
                <w:highlight w:val="none"/>
                <w:lang w:val="en-US" w:bidi="ar-SA"/>
              </w:rPr>
              <w:t xml:space="preserve"> </w:t>
            </w:r>
            <w:r>
              <w:rPr>
                <w:rFonts w:hint="eastAsia" w:ascii="Times New Roman" w:hAnsi="Times New Roman" w:cs="Times New Roman"/>
                <w:iCs/>
                <w:color w:val="auto"/>
                <w:kern w:val="2"/>
                <w:sz w:val="21"/>
                <w:szCs w:val="21"/>
                <w:highlight w:val="none"/>
                <w:lang w:val="en-US" w:eastAsia="zh-CN" w:bidi="ar-SA"/>
              </w:rPr>
              <w:t>湖熟街道农村太阳能路灯养护</w:t>
            </w:r>
          </w:p>
        </w:tc>
        <w:tc>
          <w:tcPr>
            <w:tcW w:w="3008" w:type="dxa"/>
            <w:tcBorders>
              <w:top w:val="nil"/>
              <w:left w:val="nil"/>
              <w:bottom w:val="single" w:color="auto" w:sz="4" w:space="0"/>
              <w:right w:val="nil"/>
            </w:tcBorders>
            <w:vAlign w:val="center"/>
          </w:tcPr>
          <w:p w14:paraId="1E78DCE0">
            <w:pPr>
              <w:snapToGrid w:val="0"/>
              <w:spacing w:line="360" w:lineRule="auto"/>
              <w:rPr>
                <w:rStyle w:val="66"/>
                <w:rFonts w:hint="eastAsia" w:ascii="仿宋" w:hAnsi="仿宋" w:eastAsia="仿宋" w:cs="仿宋"/>
                <w:color w:val="auto"/>
                <w:sz w:val="24"/>
                <w:highlight w:val="none"/>
                <w:lang w:eastAsia="zh-CN"/>
              </w:rPr>
            </w:pPr>
            <w:r>
              <w:rPr>
                <w:rStyle w:val="66"/>
                <w:rFonts w:hint="eastAsia" w:ascii="仿宋" w:hAnsi="仿宋" w:eastAsia="仿宋" w:cs="仿宋"/>
                <w:color w:val="auto"/>
                <w:sz w:val="24"/>
                <w:highlight w:val="none"/>
              </w:rPr>
              <w:t>项目编号：</w:t>
            </w:r>
            <w:r>
              <w:rPr>
                <w:rFonts w:hint="eastAsia" w:ascii="Times New Roman" w:hAnsi="Times New Roman" w:eastAsia="仿宋" w:cs="Times New Roman"/>
                <w:iCs/>
                <w:color w:val="auto"/>
                <w:kern w:val="2"/>
                <w:sz w:val="21"/>
                <w:szCs w:val="21"/>
                <w:highlight w:val="none"/>
                <w:lang w:val="en-US" w:eastAsia="zh-CN" w:bidi="ar-SA"/>
              </w:rPr>
              <w:t>NJNC-2026013002</w:t>
            </w:r>
          </w:p>
        </w:tc>
      </w:tr>
      <w:tr w14:paraId="6EAF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17" w:type="dxa"/>
            <w:tcBorders>
              <w:top w:val="single" w:color="auto" w:sz="4" w:space="0"/>
            </w:tcBorders>
            <w:vAlign w:val="center"/>
          </w:tcPr>
          <w:p w14:paraId="6985E85D">
            <w:pPr>
              <w:snapToGrid w:val="0"/>
              <w:spacing w:line="360" w:lineRule="auto"/>
              <w:jc w:val="center"/>
              <w:rPr>
                <w:rStyle w:val="66"/>
                <w:rFonts w:ascii="仿宋" w:hAnsi="仿宋" w:eastAsia="仿宋" w:cs="仿宋"/>
                <w:color w:val="auto"/>
                <w:sz w:val="24"/>
                <w:highlight w:val="none"/>
              </w:rPr>
            </w:pPr>
            <w:r>
              <w:rPr>
                <w:rStyle w:val="66"/>
                <w:rFonts w:hint="eastAsia" w:ascii="仿宋" w:hAnsi="仿宋" w:eastAsia="仿宋" w:cs="仿宋"/>
                <w:color w:val="auto"/>
                <w:sz w:val="24"/>
                <w:highlight w:val="none"/>
              </w:rPr>
              <w:t>序号</w:t>
            </w:r>
          </w:p>
        </w:tc>
        <w:tc>
          <w:tcPr>
            <w:tcW w:w="3113" w:type="dxa"/>
            <w:tcBorders>
              <w:top w:val="single" w:color="auto" w:sz="4" w:space="0"/>
            </w:tcBorders>
            <w:vAlign w:val="center"/>
          </w:tcPr>
          <w:p w14:paraId="45963CAA">
            <w:pPr>
              <w:snapToGrid w:val="0"/>
              <w:spacing w:line="360" w:lineRule="auto"/>
              <w:jc w:val="center"/>
              <w:rPr>
                <w:rStyle w:val="66"/>
                <w:rFonts w:ascii="仿宋" w:hAnsi="仿宋" w:eastAsia="仿宋" w:cs="仿宋"/>
                <w:color w:val="auto"/>
                <w:sz w:val="24"/>
                <w:highlight w:val="none"/>
              </w:rPr>
            </w:pPr>
            <w:r>
              <w:rPr>
                <w:rStyle w:val="66"/>
                <w:rFonts w:hint="eastAsia" w:ascii="仿宋" w:hAnsi="仿宋" w:eastAsia="仿宋" w:cs="仿宋"/>
                <w:color w:val="auto"/>
                <w:sz w:val="24"/>
                <w:highlight w:val="none"/>
              </w:rPr>
              <w:t>名称</w:t>
            </w:r>
          </w:p>
        </w:tc>
        <w:tc>
          <w:tcPr>
            <w:tcW w:w="3008" w:type="dxa"/>
            <w:tcBorders>
              <w:top w:val="single" w:color="auto" w:sz="4" w:space="0"/>
            </w:tcBorders>
            <w:vAlign w:val="center"/>
          </w:tcPr>
          <w:p w14:paraId="0CE13F62">
            <w:pPr>
              <w:snapToGrid w:val="0"/>
              <w:spacing w:line="360" w:lineRule="auto"/>
              <w:jc w:val="center"/>
              <w:rPr>
                <w:rStyle w:val="66"/>
                <w:rFonts w:ascii="仿宋" w:hAnsi="仿宋" w:eastAsia="仿宋" w:cs="仿宋"/>
                <w:color w:val="auto"/>
                <w:sz w:val="24"/>
                <w:highlight w:val="none"/>
              </w:rPr>
            </w:pPr>
            <w:r>
              <w:rPr>
                <w:rStyle w:val="66"/>
                <w:rFonts w:hint="eastAsia" w:ascii="仿宋" w:hAnsi="仿宋" w:eastAsia="仿宋" w:cs="仿宋"/>
                <w:color w:val="auto"/>
                <w:sz w:val="24"/>
                <w:highlight w:val="none"/>
                <w:lang w:val="en-US" w:eastAsia="zh-CN"/>
              </w:rPr>
              <w:t>维护单</w:t>
            </w:r>
            <w:r>
              <w:rPr>
                <w:rStyle w:val="66"/>
                <w:rFonts w:hint="eastAsia" w:ascii="仿宋" w:hAnsi="仿宋" w:eastAsia="仿宋" w:cs="仿宋"/>
                <w:color w:val="auto"/>
                <w:sz w:val="24"/>
                <w:highlight w:val="none"/>
              </w:rPr>
              <w:t>价（元</w:t>
            </w:r>
            <w:r>
              <w:rPr>
                <w:rStyle w:val="66"/>
                <w:rFonts w:hint="eastAsia" w:ascii="仿宋" w:hAnsi="仿宋" w:eastAsia="仿宋" w:cs="仿宋"/>
                <w:color w:val="auto"/>
                <w:sz w:val="24"/>
                <w:highlight w:val="none"/>
                <w:lang w:val="en-US" w:eastAsia="zh-CN"/>
              </w:rPr>
              <w:t>/盏灯</w:t>
            </w:r>
            <w:r>
              <w:rPr>
                <w:rFonts w:ascii="宋体" w:hAnsi="宋体" w:eastAsia="宋体" w:cs="宋体"/>
                <w:sz w:val="24"/>
                <w:szCs w:val="24"/>
              </w:rPr>
              <w:t>，</w:t>
            </w:r>
            <w:r>
              <w:rPr>
                <w:rFonts w:ascii="宋体" w:hAnsi="宋体" w:eastAsia="宋体" w:cs="宋体"/>
                <w:color w:val="FF0000"/>
                <w:sz w:val="24"/>
                <w:szCs w:val="24"/>
              </w:rPr>
              <w:t>按年计费</w:t>
            </w:r>
            <w:r>
              <w:rPr>
                <w:rStyle w:val="66"/>
                <w:rFonts w:hint="eastAsia" w:ascii="仿宋" w:hAnsi="仿宋" w:eastAsia="仿宋" w:cs="仿宋"/>
                <w:color w:val="auto"/>
                <w:sz w:val="24"/>
                <w:highlight w:val="none"/>
              </w:rPr>
              <w:t>）</w:t>
            </w:r>
          </w:p>
        </w:tc>
      </w:tr>
      <w:tr w14:paraId="7C59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17" w:type="dxa"/>
            <w:vAlign w:val="center"/>
          </w:tcPr>
          <w:p w14:paraId="569CEB29">
            <w:pPr>
              <w:snapToGrid w:val="0"/>
              <w:spacing w:line="360" w:lineRule="auto"/>
              <w:jc w:val="center"/>
              <w:rPr>
                <w:rStyle w:val="66"/>
                <w:rFonts w:ascii="仿宋" w:hAnsi="仿宋" w:eastAsia="仿宋" w:cs="仿宋"/>
                <w:color w:val="auto"/>
                <w:spacing w:val="-2"/>
                <w:sz w:val="24"/>
                <w:highlight w:val="none"/>
              </w:rPr>
            </w:pPr>
            <w:r>
              <w:rPr>
                <w:rStyle w:val="66"/>
                <w:rFonts w:hint="eastAsia" w:ascii="仿宋" w:hAnsi="仿宋" w:eastAsia="仿宋" w:cs="仿宋"/>
                <w:color w:val="auto"/>
                <w:spacing w:val="-2"/>
                <w:sz w:val="24"/>
                <w:highlight w:val="none"/>
              </w:rPr>
              <w:t>1</w:t>
            </w:r>
          </w:p>
        </w:tc>
        <w:tc>
          <w:tcPr>
            <w:tcW w:w="3113" w:type="dxa"/>
            <w:vAlign w:val="center"/>
          </w:tcPr>
          <w:p w14:paraId="7A2C397C">
            <w:pPr>
              <w:snapToGrid w:val="0"/>
              <w:spacing w:line="360" w:lineRule="auto"/>
              <w:jc w:val="center"/>
              <w:rPr>
                <w:rStyle w:val="66"/>
                <w:rFonts w:hint="eastAsia" w:ascii="仿宋" w:hAnsi="仿宋" w:eastAsia="仿宋" w:cs="仿宋"/>
                <w:color w:val="auto"/>
                <w:spacing w:val="-2"/>
                <w:sz w:val="24"/>
                <w:szCs w:val="24"/>
                <w:highlight w:val="none"/>
                <w:lang w:eastAsia="zh-CN"/>
              </w:rPr>
            </w:pPr>
            <w:r>
              <w:rPr>
                <w:rStyle w:val="66"/>
                <w:rFonts w:hint="eastAsia" w:ascii="仿宋" w:hAnsi="仿宋" w:eastAsia="仿宋" w:cs="仿宋"/>
                <w:color w:val="auto"/>
                <w:spacing w:val="-2"/>
                <w:sz w:val="24"/>
                <w:szCs w:val="24"/>
                <w:highlight w:val="none"/>
                <w:lang w:eastAsia="zh-CN"/>
              </w:rPr>
              <w:t>湖熟街道农村太阳能路灯养护</w:t>
            </w:r>
          </w:p>
        </w:tc>
        <w:tc>
          <w:tcPr>
            <w:tcW w:w="3008" w:type="dxa"/>
            <w:vAlign w:val="center"/>
          </w:tcPr>
          <w:p w14:paraId="4E3D6B96">
            <w:pPr>
              <w:snapToGrid w:val="0"/>
              <w:spacing w:line="360" w:lineRule="auto"/>
              <w:jc w:val="center"/>
              <w:rPr>
                <w:rStyle w:val="66"/>
                <w:rFonts w:ascii="仿宋" w:hAnsi="仿宋" w:eastAsia="仿宋" w:cs="仿宋"/>
                <w:color w:val="auto"/>
                <w:sz w:val="24"/>
                <w:highlight w:val="none"/>
              </w:rPr>
            </w:pPr>
          </w:p>
        </w:tc>
      </w:tr>
      <w:tr w14:paraId="5A5B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17" w:type="dxa"/>
            <w:vAlign w:val="center"/>
          </w:tcPr>
          <w:p w14:paraId="541986BF">
            <w:pPr>
              <w:snapToGrid w:val="0"/>
              <w:spacing w:line="360" w:lineRule="auto"/>
              <w:jc w:val="center"/>
              <w:rPr>
                <w:rStyle w:val="66"/>
                <w:rFonts w:ascii="仿宋" w:hAnsi="仿宋" w:eastAsia="仿宋" w:cs="仿宋"/>
                <w:color w:val="auto"/>
                <w:spacing w:val="-2"/>
                <w:sz w:val="24"/>
                <w:highlight w:val="none"/>
              </w:rPr>
            </w:pPr>
          </w:p>
        </w:tc>
        <w:tc>
          <w:tcPr>
            <w:tcW w:w="3113" w:type="dxa"/>
            <w:vAlign w:val="center"/>
          </w:tcPr>
          <w:p w14:paraId="1C7BB210">
            <w:pPr>
              <w:snapToGrid w:val="0"/>
              <w:spacing w:line="360" w:lineRule="auto"/>
              <w:jc w:val="center"/>
              <w:rPr>
                <w:rStyle w:val="66"/>
                <w:rFonts w:ascii="仿宋" w:hAnsi="仿宋" w:eastAsia="仿宋" w:cs="仿宋"/>
                <w:color w:val="auto"/>
                <w:spacing w:val="-2"/>
                <w:sz w:val="24"/>
                <w:szCs w:val="24"/>
                <w:highlight w:val="none"/>
              </w:rPr>
            </w:pPr>
          </w:p>
        </w:tc>
        <w:tc>
          <w:tcPr>
            <w:tcW w:w="3008" w:type="dxa"/>
            <w:vAlign w:val="center"/>
          </w:tcPr>
          <w:p w14:paraId="01E348C3">
            <w:pPr>
              <w:snapToGrid w:val="0"/>
              <w:spacing w:line="360" w:lineRule="auto"/>
              <w:jc w:val="center"/>
              <w:rPr>
                <w:rStyle w:val="66"/>
                <w:rFonts w:ascii="仿宋" w:hAnsi="仿宋" w:eastAsia="仿宋" w:cs="仿宋"/>
                <w:color w:val="auto"/>
                <w:sz w:val="24"/>
                <w:highlight w:val="none"/>
              </w:rPr>
            </w:pPr>
          </w:p>
        </w:tc>
      </w:tr>
      <w:tr w14:paraId="7D24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17" w:type="dxa"/>
            <w:vAlign w:val="center"/>
          </w:tcPr>
          <w:p w14:paraId="63257A81">
            <w:pPr>
              <w:snapToGrid w:val="0"/>
              <w:spacing w:line="360" w:lineRule="auto"/>
              <w:jc w:val="center"/>
              <w:rPr>
                <w:rStyle w:val="66"/>
                <w:rFonts w:ascii="仿宋" w:hAnsi="仿宋" w:eastAsia="仿宋" w:cs="仿宋"/>
                <w:color w:val="auto"/>
                <w:spacing w:val="-2"/>
                <w:sz w:val="24"/>
                <w:highlight w:val="none"/>
              </w:rPr>
            </w:pPr>
          </w:p>
        </w:tc>
        <w:tc>
          <w:tcPr>
            <w:tcW w:w="3113" w:type="dxa"/>
            <w:vAlign w:val="center"/>
          </w:tcPr>
          <w:p w14:paraId="27ECBB6D">
            <w:pPr>
              <w:snapToGrid w:val="0"/>
              <w:spacing w:line="360" w:lineRule="auto"/>
              <w:jc w:val="center"/>
              <w:rPr>
                <w:rStyle w:val="66"/>
                <w:rFonts w:ascii="仿宋" w:hAnsi="仿宋" w:eastAsia="仿宋" w:cs="仿宋"/>
                <w:color w:val="auto"/>
                <w:spacing w:val="-2"/>
                <w:sz w:val="24"/>
                <w:highlight w:val="none"/>
              </w:rPr>
            </w:pPr>
          </w:p>
        </w:tc>
        <w:tc>
          <w:tcPr>
            <w:tcW w:w="3008" w:type="dxa"/>
            <w:vAlign w:val="center"/>
          </w:tcPr>
          <w:p w14:paraId="29789199">
            <w:pPr>
              <w:snapToGrid w:val="0"/>
              <w:spacing w:line="360" w:lineRule="auto"/>
              <w:jc w:val="center"/>
              <w:rPr>
                <w:rStyle w:val="66"/>
                <w:rFonts w:ascii="仿宋" w:hAnsi="仿宋" w:eastAsia="仿宋" w:cs="仿宋"/>
                <w:color w:val="auto"/>
                <w:sz w:val="24"/>
                <w:highlight w:val="none"/>
              </w:rPr>
            </w:pPr>
          </w:p>
        </w:tc>
      </w:tr>
      <w:tr w14:paraId="59A1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17" w:type="dxa"/>
            <w:vAlign w:val="center"/>
          </w:tcPr>
          <w:p w14:paraId="4FD515F3">
            <w:pPr>
              <w:snapToGrid w:val="0"/>
              <w:spacing w:line="360" w:lineRule="auto"/>
              <w:jc w:val="center"/>
              <w:rPr>
                <w:rStyle w:val="66"/>
                <w:rFonts w:ascii="仿宋" w:hAnsi="仿宋" w:eastAsia="仿宋" w:cs="仿宋"/>
                <w:color w:val="auto"/>
                <w:spacing w:val="-2"/>
                <w:sz w:val="24"/>
                <w:highlight w:val="none"/>
              </w:rPr>
            </w:pPr>
          </w:p>
        </w:tc>
        <w:tc>
          <w:tcPr>
            <w:tcW w:w="3113" w:type="dxa"/>
            <w:vAlign w:val="center"/>
          </w:tcPr>
          <w:p w14:paraId="38C6AAA2">
            <w:pPr>
              <w:snapToGrid w:val="0"/>
              <w:spacing w:line="360" w:lineRule="auto"/>
              <w:jc w:val="center"/>
              <w:rPr>
                <w:rStyle w:val="66"/>
                <w:rFonts w:ascii="仿宋" w:hAnsi="仿宋" w:eastAsia="仿宋" w:cs="仿宋"/>
                <w:color w:val="auto"/>
                <w:spacing w:val="-2"/>
                <w:sz w:val="24"/>
                <w:highlight w:val="none"/>
              </w:rPr>
            </w:pPr>
          </w:p>
        </w:tc>
        <w:tc>
          <w:tcPr>
            <w:tcW w:w="3008" w:type="dxa"/>
            <w:vAlign w:val="center"/>
          </w:tcPr>
          <w:p w14:paraId="58327C53">
            <w:pPr>
              <w:snapToGrid w:val="0"/>
              <w:spacing w:line="360" w:lineRule="auto"/>
              <w:jc w:val="center"/>
              <w:rPr>
                <w:rStyle w:val="66"/>
                <w:rFonts w:ascii="仿宋" w:hAnsi="仿宋" w:eastAsia="仿宋" w:cs="仿宋"/>
                <w:color w:val="auto"/>
                <w:sz w:val="24"/>
                <w:highlight w:val="none"/>
              </w:rPr>
            </w:pPr>
          </w:p>
        </w:tc>
      </w:tr>
      <w:tr w14:paraId="5264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17" w:type="dxa"/>
            <w:vAlign w:val="center"/>
          </w:tcPr>
          <w:p w14:paraId="551C3CCB">
            <w:pPr>
              <w:snapToGrid w:val="0"/>
              <w:spacing w:line="360" w:lineRule="auto"/>
              <w:jc w:val="center"/>
              <w:rPr>
                <w:rStyle w:val="66"/>
                <w:rFonts w:ascii="仿宋" w:hAnsi="仿宋" w:eastAsia="仿宋" w:cs="仿宋"/>
                <w:color w:val="auto"/>
                <w:spacing w:val="-2"/>
                <w:sz w:val="24"/>
                <w:highlight w:val="none"/>
              </w:rPr>
            </w:pPr>
          </w:p>
        </w:tc>
        <w:tc>
          <w:tcPr>
            <w:tcW w:w="3113" w:type="dxa"/>
            <w:vAlign w:val="center"/>
          </w:tcPr>
          <w:p w14:paraId="14FF7BAB">
            <w:pPr>
              <w:snapToGrid w:val="0"/>
              <w:spacing w:line="360" w:lineRule="auto"/>
              <w:jc w:val="center"/>
              <w:rPr>
                <w:rStyle w:val="66"/>
                <w:rFonts w:ascii="仿宋" w:hAnsi="仿宋" w:eastAsia="仿宋" w:cs="仿宋"/>
                <w:color w:val="auto"/>
                <w:spacing w:val="-2"/>
                <w:sz w:val="24"/>
                <w:highlight w:val="none"/>
              </w:rPr>
            </w:pPr>
          </w:p>
        </w:tc>
        <w:tc>
          <w:tcPr>
            <w:tcW w:w="3008" w:type="dxa"/>
            <w:vAlign w:val="center"/>
          </w:tcPr>
          <w:p w14:paraId="52D3B42F">
            <w:pPr>
              <w:snapToGrid w:val="0"/>
              <w:spacing w:line="360" w:lineRule="auto"/>
              <w:jc w:val="center"/>
              <w:rPr>
                <w:rStyle w:val="66"/>
                <w:rFonts w:ascii="仿宋" w:hAnsi="仿宋" w:eastAsia="仿宋" w:cs="仿宋"/>
                <w:color w:val="auto"/>
                <w:sz w:val="24"/>
                <w:highlight w:val="none"/>
              </w:rPr>
            </w:pPr>
          </w:p>
        </w:tc>
      </w:tr>
      <w:tr w14:paraId="5C47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17" w:type="dxa"/>
            <w:vAlign w:val="center"/>
          </w:tcPr>
          <w:p w14:paraId="51454F2C">
            <w:pPr>
              <w:snapToGrid w:val="0"/>
              <w:spacing w:line="360" w:lineRule="auto"/>
              <w:jc w:val="center"/>
              <w:rPr>
                <w:rFonts w:ascii="仿宋" w:hAnsi="仿宋" w:eastAsia="仿宋" w:cs="仿宋"/>
                <w:color w:val="auto"/>
                <w:sz w:val="24"/>
                <w:highlight w:val="none"/>
              </w:rPr>
            </w:pPr>
            <w:r>
              <w:rPr>
                <w:rStyle w:val="66"/>
                <w:rFonts w:hint="eastAsia" w:ascii="仿宋" w:hAnsi="仿宋" w:eastAsia="仿宋" w:cs="仿宋"/>
                <w:color w:val="auto"/>
                <w:sz w:val="24"/>
                <w:highlight w:val="none"/>
              </w:rPr>
              <w:t>投标总价（人民币，大写）</w:t>
            </w:r>
          </w:p>
        </w:tc>
        <w:tc>
          <w:tcPr>
            <w:tcW w:w="3008" w:type="dxa"/>
            <w:gridSpan w:val="2"/>
            <w:vAlign w:val="center"/>
          </w:tcPr>
          <w:p w14:paraId="123A60BF">
            <w:pPr>
              <w:snapToGrid w:val="0"/>
              <w:spacing w:line="360" w:lineRule="auto"/>
              <w:rPr>
                <w:rFonts w:hint="default" w:ascii="仿宋" w:hAnsi="仿宋" w:eastAsia="仿宋" w:cs="仿宋"/>
                <w:color w:val="auto"/>
                <w:sz w:val="24"/>
                <w:highlight w:val="none"/>
                <w:lang w:val="en-US"/>
              </w:rPr>
            </w:pPr>
            <w:r>
              <w:rPr>
                <w:rStyle w:val="66"/>
                <w:rFonts w:hint="eastAsia" w:ascii="仿宋" w:hAnsi="仿宋" w:eastAsia="仿宋" w:cs="仿宋"/>
                <w:color w:val="auto"/>
                <w:sz w:val="24"/>
                <w:highlight w:val="none"/>
                <w:lang w:val="en-US" w:eastAsia="zh-CN"/>
              </w:rPr>
              <w:t>1897盏灯养护</w:t>
            </w:r>
            <w:r>
              <w:rPr>
                <w:rStyle w:val="66"/>
                <w:rFonts w:hint="eastAsia" w:ascii="仿宋" w:hAnsi="仿宋" w:eastAsia="仿宋" w:cs="仿宋"/>
                <w:color w:val="FF0000"/>
                <w:sz w:val="24"/>
                <w:highlight w:val="none"/>
                <w:lang w:val="en-US" w:eastAsia="zh-CN"/>
              </w:rPr>
              <w:t>2年</w:t>
            </w:r>
            <w:r>
              <w:rPr>
                <w:rStyle w:val="66"/>
                <w:rFonts w:hint="eastAsia" w:ascii="仿宋" w:hAnsi="仿宋" w:eastAsia="仿宋" w:cs="仿宋"/>
                <w:color w:val="auto"/>
                <w:sz w:val="24"/>
                <w:highlight w:val="none"/>
                <w:lang w:val="en-US" w:eastAsia="zh-CN"/>
              </w:rPr>
              <w:t>费用合计：                (备注：</w:t>
            </w:r>
            <w:r>
              <w:rPr>
                <w:rStyle w:val="66"/>
                <w:rFonts w:hint="eastAsia" w:ascii="仿宋" w:hAnsi="仿宋" w:eastAsia="仿宋" w:cs="仿宋"/>
                <w:color w:val="FF0000"/>
                <w:sz w:val="24"/>
                <w:highlight w:val="none"/>
                <w:lang w:val="en-US" w:eastAsia="zh-CN"/>
              </w:rPr>
              <w:t>2年</w:t>
            </w:r>
            <w:r>
              <w:rPr>
                <w:rStyle w:val="66"/>
                <w:rFonts w:hint="eastAsia" w:ascii="仿宋" w:hAnsi="仿宋" w:eastAsia="仿宋" w:cs="仿宋"/>
                <w:color w:val="auto"/>
                <w:sz w:val="24"/>
                <w:highlight w:val="none"/>
                <w:lang w:val="en-US" w:eastAsia="zh-CN"/>
              </w:rPr>
              <w:t>费用=单价 ×1897 盏 ×2 年)</w:t>
            </w:r>
          </w:p>
        </w:tc>
      </w:tr>
    </w:tbl>
    <w:p w14:paraId="447C6925">
      <w:pPr>
        <w:pStyle w:val="8"/>
        <w:rPr>
          <w:rFonts w:hint="default" w:ascii="Times New Roman" w:hAnsi="Times New Roman" w:eastAsia="宋体" w:cs="Times New Roman"/>
          <w:lang w:val="en-US"/>
        </w:rPr>
      </w:pPr>
    </w:p>
    <w:p w14:paraId="282155B2">
      <w:pPr>
        <w:pStyle w:val="8"/>
        <w:rPr>
          <w:rFonts w:hint="default" w:ascii="Times New Roman" w:hAnsi="Times New Roman" w:eastAsia="宋体" w:cs="Times New Roman"/>
          <w:sz w:val="16"/>
        </w:rPr>
      </w:pPr>
    </w:p>
    <w:p w14:paraId="2182E87B">
      <w:pPr>
        <w:pStyle w:val="8"/>
        <w:spacing w:line="278" w:lineRule="auto"/>
        <w:ind w:left="3600" w:right="1512" w:firstLine="720"/>
        <w:rPr>
          <w:rFonts w:hint="default" w:ascii="Times New Roman" w:hAnsi="Times New Roman" w:eastAsia="宋体" w:cs="Times New Roman"/>
        </w:rPr>
      </w:pPr>
      <w:r>
        <w:rPr>
          <w:rFonts w:hint="default" w:ascii="Times New Roman" w:hAnsi="Times New Roman" w:eastAsia="宋体" w:cs="Times New Roman"/>
        </w:rPr>
        <w:t>供应商（盖章）：</w:t>
      </w:r>
    </w:p>
    <w:p w14:paraId="5CA5ACA0">
      <w:pPr>
        <w:pStyle w:val="8"/>
        <w:tabs>
          <w:tab w:val="left" w:pos="1379"/>
          <w:tab w:val="left" w:pos="2219"/>
          <w:tab w:val="left" w:pos="2848"/>
          <w:tab w:val="left" w:pos="3374"/>
        </w:tabs>
        <w:spacing w:line="269" w:lineRule="exact"/>
        <w:ind w:left="3600" w:firstLine="720"/>
        <w:rPr>
          <w:rFonts w:hint="default" w:ascii="Times New Roman" w:hAnsi="Times New Roman" w:eastAsia="宋体" w:cs="Times New Roman"/>
        </w:rPr>
      </w:pPr>
      <w:r>
        <w:rPr>
          <w:rFonts w:hint="default" w:ascii="Times New Roman" w:hAnsi="Times New Roman" w:eastAsia="宋体" w:cs="Times New Roman"/>
        </w:rPr>
        <w:t>日</w:t>
      </w:r>
      <w:r>
        <w:rPr>
          <w:rFonts w:hint="default" w:ascii="Times New Roman" w:hAnsi="Times New Roman" w:eastAsia="宋体" w:cs="Times New Roman"/>
        </w:rPr>
        <w:tab/>
      </w:r>
      <w:r>
        <w:rPr>
          <w:rFonts w:hint="default" w:ascii="Times New Roman" w:hAnsi="Times New Roman" w:eastAsia="宋体" w:cs="Times New Roman"/>
        </w:rPr>
        <w:t>期：</w:t>
      </w:r>
      <w:r>
        <w:rPr>
          <w:rFonts w:hint="default" w:ascii="Times New Roman" w:hAnsi="Times New Roman" w:eastAsia="宋体" w:cs="Times New Roman"/>
        </w:rPr>
        <w:tab/>
      </w:r>
      <w:r>
        <w:rPr>
          <w:rFonts w:hint="default" w:ascii="Times New Roman" w:hAnsi="Times New Roman" w:eastAsia="宋体" w:cs="Times New Roman"/>
        </w:rPr>
        <w:t>年</w:t>
      </w:r>
      <w:r>
        <w:rPr>
          <w:rFonts w:hint="default" w:ascii="Times New Roman" w:hAnsi="Times New Roman" w:eastAsia="宋体" w:cs="Times New Roman"/>
        </w:rPr>
        <w:tab/>
      </w:r>
      <w:r>
        <w:rPr>
          <w:rFonts w:hint="default" w:ascii="Times New Roman" w:hAnsi="Times New Roman" w:eastAsia="宋体" w:cs="Times New Roman"/>
        </w:rPr>
        <w:t>月</w:t>
      </w:r>
      <w:r>
        <w:rPr>
          <w:rFonts w:hint="default" w:ascii="Times New Roman" w:hAnsi="Times New Roman" w:eastAsia="宋体" w:cs="Times New Roman"/>
        </w:rPr>
        <w:tab/>
      </w:r>
      <w:r>
        <w:rPr>
          <w:rFonts w:hint="default" w:ascii="Times New Roman" w:hAnsi="Times New Roman" w:eastAsia="宋体" w:cs="Times New Roman"/>
        </w:rPr>
        <w:t>日</w:t>
      </w:r>
    </w:p>
    <w:p w14:paraId="1575E0C8">
      <w:pPr>
        <w:pStyle w:val="43"/>
        <w:rPr>
          <w:rFonts w:hint="default" w:ascii="Times New Roman" w:hAnsi="Times New Roman" w:eastAsia="宋体" w:cs="Times New Roman"/>
        </w:rPr>
        <w:sectPr>
          <w:type w:val="continuous"/>
          <w:pgSz w:w="11900" w:h="16840"/>
          <w:pgMar w:top="1429" w:right="879" w:bottom="1066" w:left="1083" w:header="765" w:footer="720" w:gutter="0"/>
          <w:cols w:space="425" w:num="1"/>
          <w:docGrid w:type="lines" w:linePitch="0" w:charSpace="0"/>
        </w:sectPr>
      </w:pPr>
      <w:r>
        <w:rPr>
          <w:rFonts w:hint="default" w:ascii="Times New Roman" w:hAnsi="Times New Roman" w:eastAsia="宋体" w:cs="Times New Roman"/>
        </w:rPr>
        <w:t>说明：</w:t>
      </w:r>
    </w:p>
    <w:p w14:paraId="656830EA">
      <w:pPr>
        <w:pStyle w:val="43"/>
        <w:numPr>
          <w:ilvl w:val="0"/>
          <w:numId w:val="11"/>
        </w:numPr>
        <w:tabs>
          <w:tab w:val="left" w:pos="855"/>
        </w:tabs>
        <w:spacing w:line="278" w:lineRule="auto"/>
        <w:ind w:right="252" w:firstLine="420"/>
        <w:rPr>
          <w:rFonts w:hint="default" w:ascii="Times New Roman" w:hAnsi="Times New Roman" w:eastAsia="宋体" w:cs="Times New Roman"/>
          <w:sz w:val="21"/>
        </w:rPr>
      </w:pPr>
      <w:r>
        <w:rPr>
          <w:rFonts w:hint="default" w:ascii="Times New Roman" w:hAnsi="Times New Roman" w:eastAsia="宋体" w:cs="Times New Roman"/>
          <w:spacing w:val="-1"/>
          <w:sz w:val="21"/>
        </w:rPr>
        <w:t xml:space="preserve">投标人可以根据实际情况自行罗列构成“ </w:t>
      </w:r>
      <w:r>
        <w:rPr>
          <w:rFonts w:hint="eastAsia" w:ascii="Times New Roman" w:hAnsi="Times New Roman" w:cs="Times New Roman"/>
          <w:spacing w:val="-1"/>
          <w:sz w:val="21"/>
          <w:lang w:eastAsia="zh-CN"/>
        </w:rPr>
        <w:t>2026年-2027年湖熟街道太阳能路灯养护项目</w:t>
      </w:r>
      <w:r>
        <w:rPr>
          <w:rFonts w:hint="default" w:ascii="Times New Roman" w:hAnsi="Times New Roman" w:eastAsia="宋体" w:cs="Times New Roman"/>
          <w:spacing w:val="-10"/>
          <w:sz w:val="21"/>
        </w:rPr>
        <w:t>”相关子项目，并将相关报价罗列于上述“磋商分项报价表”中；行数不够，自行添加。</w:t>
      </w:r>
    </w:p>
    <w:p w14:paraId="19D5DA43">
      <w:pPr>
        <w:pStyle w:val="43"/>
        <w:numPr>
          <w:ilvl w:val="0"/>
          <w:numId w:val="11"/>
        </w:numPr>
        <w:tabs>
          <w:tab w:val="left" w:pos="840"/>
        </w:tabs>
        <w:spacing w:before="0" w:line="269" w:lineRule="exact"/>
        <w:ind w:left="840"/>
        <w:rPr>
          <w:rFonts w:hint="default" w:ascii="Times New Roman" w:hAnsi="Times New Roman" w:eastAsia="宋体" w:cs="Times New Roman"/>
          <w:sz w:val="21"/>
        </w:rPr>
      </w:pPr>
      <w:r>
        <w:rPr>
          <w:rFonts w:hint="default" w:ascii="Times New Roman" w:hAnsi="Times New Roman" w:eastAsia="宋体" w:cs="Times New Roman"/>
          <w:sz w:val="21"/>
        </w:rPr>
        <w:t>采购代理机构对每一项货物和服务仅接受一个价格，不得填报有选择性报价方案。</w:t>
      </w:r>
    </w:p>
    <w:p w14:paraId="5ECAB698">
      <w:pPr>
        <w:pStyle w:val="43"/>
        <w:numPr>
          <w:ilvl w:val="0"/>
          <w:numId w:val="11"/>
        </w:numPr>
        <w:tabs>
          <w:tab w:val="left" w:pos="840"/>
        </w:tabs>
        <w:ind w:left="840"/>
        <w:rPr>
          <w:rFonts w:hint="default" w:ascii="Times New Roman" w:hAnsi="Times New Roman" w:eastAsia="宋体" w:cs="Times New Roman"/>
          <w:sz w:val="21"/>
        </w:rPr>
      </w:pPr>
      <w:r>
        <w:rPr>
          <w:rFonts w:hint="default" w:ascii="Times New Roman" w:hAnsi="Times New Roman" w:eastAsia="宋体" w:cs="Times New Roman"/>
          <w:sz w:val="21"/>
        </w:rPr>
        <w:t>经磋商后，如果成交价高于或低于供应商在响应文件首次报价的，分项报价同比例调整。</w:t>
      </w:r>
    </w:p>
    <w:p w14:paraId="0EE456FC">
      <w:pPr>
        <w:spacing w:before="42"/>
        <w:rPr>
          <w:rFonts w:hint="default" w:ascii="Times New Roman" w:hAnsi="Times New Roman" w:eastAsia="宋体" w:cs="Times New Roman"/>
        </w:rPr>
      </w:pPr>
    </w:p>
    <w:p w14:paraId="6D25E51F">
      <w:pPr>
        <w:spacing w:before="42"/>
        <w:rPr>
          <w:rFonts w:hint="default" w:ascii="Times New Roman" w:hAnsi="Times New Roman" w:eastAsia="宋体" w:cs="Times New Roman"/>
        </w:rPr>
      </w:pPr>
    </w:p>
    <w:p w14:paraId="6320D56B">
      <w:pPr>
        <w:spacing w:before="42"/>
        <w:rPr>
          <w:rFonts w:hint="default" w:ascii="Times New Roman" w:hAnsi="Times New Roman" w:eastAsia="宋体" w:cs="Times New Roman"/>
        </w:rPr>
      </w:pPr>
    </w:p>
    <w:p w14:paraId="0B20DB68">
      <w:pPr>
        <w:spacing w:before="42"/>
        <w:rPr>
          <w:rFonts w:hint="default" w:ascii="Times New Roman" w:hAnsi="Times New Roman" w:eastAsia="宋体" w:cs="Times New Roman"/>
        </w:rPr>
      </w:pPr>
    </w:p>
    <w:p w14:paraId="1962E53A">
      <w:pPr>
        <w:spacing w:before="42"/>
        <w:rPr>
          <w:rFonts w:hint="default" w:ascii="Times New Roman" w:hAnsi="Times New Roman" w:eastAsia="宋体" w:cs="Times New Roman"/>
        </w:rPr>
      </w:pPr>
    </w:p>
    <w:p w14:paraId="449D1117">
      <w:pPr>
        <w:spacing w:before="42"/>
        <w:rPr>
          <w:rFonts w:hint="default" w:ascii="Times New Roman" w:hAnsi="Times New Roman" w:eastAsia="宋体" w:cs="Times New Roman"/>
        </w:rPr>
      </w:pPr>
    </w:p>
    <w:p w14:paraId="7DA10430">
      <w:pPr>
        <w:spacing w:before="42"/>
        <w:rPr>
          <w:rFonts w:hint="default" w:ascii="Times New Roman" w:hAnsi="Times New Roman" w:eastAsia="宋体" w:cs="Times New Roman"/>
        </w:rPr>
      </w:pPr>
    </w:p>
    <w:p w14:paraId="4B3AE525">
      <w:pPr>
        <w:spacing w:before="42"/>
        <w:rPr>
          <w:rFonts w:hint="default" w:ascii="Times New Roman" w:hAnsi="Times New Roman" w:eastAsia="宋体" w:cs="Times New Roman"/>
        </w:rPr>
      </w:pPr>
    </w:p>
    <w:p w14:paraId="7F02368C">
      <w:pPr>
        <w:spacing w:before="42"/>
        <w:rPr>
          <w:rFonts w:hint="default" w:ascii="Times New Roman" w:hAnsi="Times New Roman" w:eastAsia="宋体" w:cs="Times New Roman"/>
        </w:rPr>
      </w:pPr>
    </w:p>
    <w:p w14:paraId="51316C09">
      <w:pPr>
        <w:spacing w:before="42"/>
        <w:rPr>
          <w:rFonts w:hint="default" w:ascii="Times New Roman" w:hAnsi="Times New Roman" w:eastAsia="宋体" w:cs="Times New Roman"/>
        </w:rPr>
      </w:pPr>
    </w:p>
    <w:p w14:paraId="1DE89C11">
      <w:pPr>
        <w:spacing w:before="42"/>
        <w:rPr>
          <w:rFonts w:hint="default" w:ascii="Times New Roman" w:hAnsi="Times New Roman" w:eastAsia="宋体" w:cs="Times New Roman"/>
        </w:rPr>
      </w:pPr>
    </w:p>
    <w:p w14:paraId="617AE639">
      <w:pPr>
        <w:spacing w:before="42"/>
        <w:rPr>
          <w:rFonts w:hint="default" w:ascii="Times New Roman" w:hAnsi="Times New Roman" w:eastAsia="宋体" w:cs="Times New Roman"/>
        </w:rPr>
      </w:pPr>
    </w:p>
    <w:p w14:paraId="5F52200D">
      <w:pPr>
        <w:spacing w:before="42"/>
        <w:rPr>
          <w:rFonts w:hint="default" w:ascii="Times New Roman" w:hAnsi="Times New Roman" w:eastAsia="宋体" w:cs="Times New Roman"/>
        </w:rPr>
      </w:pPr>
    </w:p>
    <w:p w14:paraId="3D48BA1D">
      <w:pPr>
        <w:spacing w:before="42"/>
        <w:rPr>
          <w:rFonts w:hint="default" w:ascii="Times New Roman" w:hAnsi="Times New Roman" w:eastAsia="宋体" w:cs="Times New Roman"/>
        </w:rPr>
      </w:pPr>
    </w:p>
    <w:p w14:paraId="379419F0">
      <w:pPr>
        <w:spacing w:before="42"/>
        <w:rPr>
          <w:rFonts w:hint="default" w:ascii="Times New Roman" w:hAnsi="Times New Roman" w:eastAsia="宋体" w:cs="Times New Roman"/>
        </w:rPr>
      </w:pPr>
    </w:p>
    <w:p w14:paraId="6529C270">
      <w:pPr>
        <w:pStyle w:val="3"/>
        <w:spacing w:before="42"/>
        <w:rPr>
          <w:rFonts w:hint="default" w:ascii="Times New Roman" w:hAnsi="Times New Roman" w:eastAsia="宋体" w:cs="Times New Roman"/>
        </w:rPr>
      </w:pPr>
      <w:bookmarkStart w:id="75" w:name="_Toc23677"/>
      <w:r>
        <w:rPr>
          <w:rFonts w:hint="default" w:ascii="Times New Roman" w:hAnsi="Times New Roman" w:eastAsia="宋体" w:cs="Times New Roman"/>
        </w:rPr>
        <w:t>六、商务条款响应表</w:t>
      </w:r>
      <w:bookmarkEnd w:id="75"/>
    </w:p>
    <w:p w14:paraId="0468AF02">
      <w:pPr>
        <w:ind w:firstLine="560" w:firstLineChars="20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商务条款响应表</w:t>
      </w:r>
    </w:p>
    <w:p w14:paraId="572534EA">
      <w:pPr>
        <w:pStyle w:val="8"/>
        <w:spacing w:before="7"/>
        <w:rPr>
          <w:rFonts w:hint="default" w:ascii="Times New Roman" w:hAnsi="Times New Roman" w:eastAsia="宋体" w:cs="Times New Roman"/>
          <w:b/>
          <w:sz w:val="15"/>
        </w:rPr>
      </w:pPr>
    </w:p>
    <w:p w14:paraId="3FC56DEB">
      <w:pPr>
        <w:pStyle w:val="8"/>
        <w:ind w:left="223"/>
        <w:rPr>
          <w:rFonts w:hint="default" w:ascii="Times New Roman" w:hAnsi="Times New Roman" w:eastAsia="宋体" w:cs="Times New Roman"/>
          <w:lang w:eastAsia="zh-CN"/>
        </w:rPr>
      </w:pPr>
      <w:r>
        <w:rPr>
          <w:rFonts w:hint="default" w:ascii="Times New Roman" w:hAnsi="Times New Roman" w:eastAsia="宋体" w:cs="Times New Roman"/>
        </w:rPr>
        <w:t>项目编号：NJNC-</w:t>
      </w:r>
      <w:r>
        <w:rPr>
          <w:rFonts w:hint="eastAsia" w:ascii="Times New Roman" w:hAnsi="Times New Roman" w:cs="Times New Roman"/>
          <w:lang w:eastAsia="zh-CN"/>
        </w:rPr>
        <w:t>2026013002</w:t>
      </w:r>
    </w:p>
    <w:p w14:paraId="7769F699">
      <w:pPr>
        <w:pStyle w:val="8"/>
        <w:ind w:left="223"/>
        <w:rPr>
          <w:rFonts w:hint="default" w:ascii="Times New Roman" w:hAnsi="Times New Roman" w:eastAsia="宋体" w:cs="Times New Roman"/>
        </w:rPr>
      </w:pPr>
      <w:r>
        <w:rPr>
          <w:rFonts w:hint="default" w:ascii="Times New Roman" w:hAnsi="Times New Roman" w:eastAsia="宋体" w:cs="Times New Roman"/>
        </w:rPr>
        <w:t xml:space="preserve">项目名称： </w:t>
      </w:r>
      <w:r>
        <w:rPr>
          <w:rFonts w:hint="eastAsia" w:ascii="Times New Roman" w:hAnsi="Times New Roman" w:cs="Times New Roman"/>
          <w:lang w:eastAsia="zh-CN"/>
        </w:rPr>
        <w:t>2026年-2027年湖熟街道太阳能路灯养护项目</w:t>
      </w:r>
      <w:r>
        <w:rPr>
          <w:rFonts w:hint="default" w:ascii="Times New Roman" w:hAnsi="Times New Roman" w:eastAsia="宋体" w:cs="Times New Roman"/>
        </w:rPr>
        <w:t> </w:t>
      </w:r>
    </w:p>
    <w:p w14:paraId="3D57FE8B">
      <w:pPr>
        <w:pStyle w:val="8"/>
        <w:spacing w:before="10" w:after="1"/>
        <w:rPr>
          <w:rFonts w:hint="default" w:ascii="Times New Roman" w:hAnsi="Times New Roman" w:eastAsia="宋体" w:cs="Times New Roman"/>
          <w:sz w:val="7"/>
        </w:rPr>
      </w:pPr>
    </w:p>
    <w:tbl>
      <w:tblPr>
        <w:tblStyle w:val="28"/>
        <w:tblW w:w="9210" w:type="dxa"/>
        <w:tblInd w:w="3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5"/>
        <w:gridCol w:w="3291"/>
        <w:gridCol w:w="3429"/>
        <w:gridCol w:w="1265"/>
      </w:tblGrid>
      <w:tr w14:paraId="30188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1225" w:type="dxa"/>
          </w:tcPr>
          <w:p w14:paraId="717F209F">
            <w:pPr>
              <w:pStyle w:val="46"/>
              <w:spacing w:before="98"/>
              <w:ind w:left="402"/>
              <w:rPr>
                <w:rFonts w:hint="default" w:ascii="Times New Roman" w:hAnsi="Times New Roman" w:eastAsia="宋体" w:cs="Times New Roman"/>
                <w:b/>
                <w:sz w:val="21"/>
              </w:rPr>
            </w:pPr>
            <w:r>
              <w:rPr>
                <w:rFonts w:hint="default" w:ascii="Times New Roman" w:hAnsi="Times New Roman" w:eastAsia="宋体" w:cs="Times New Roman"/>
                <w:b/>
                <w:sz w:val="21"/>
              </w:rPr>
              <w:t>序号</w:t>
            </w:r>
          </w:p>
        </w:tc>
        <w:tc>
          <w:tcPr>
            <w:tcW w:w="3291" w:type="dxa"/>
          </w:tcPr>
          <w:p w14:paraId="4785DBCA">
            <w:pPr>
              <w:pStyle w:val="46"/>
              <w:spacing w:before="98"/>
              <w:ind w:left="699"/>
              <w:rPr>
                <w:rFonts w:hint="default" w:ascii="Times New Roman" w:hAnsi="Times New Roman" w:eastAsia="宋体" w:cs="Times New Roman"/>
                <w:b/>
                <w:sz w:val="21"/>
              </w:rPr>
            </w:pPr>
            <w:r>
              <w:rPr>
                <w:rFonts w:hint="default" w:ascii="Times New Roman" w:hAnsi="Times New Roman" w:eastAsia="宋体" w:cs="Times New Roman"/>
                <w:b/>
                <w:sz w:val="21"/>
              </w:rPr>
              <w:t>招标文件的商务条款</w:t>
            </w:r>
          </w:p>
        </w:tc>
        <w:tc>
          <w:tcPr>
            <w:tcW w:w="3429" w:type="dxa"/>
          </w:tcPr>
          <w:p w14:paraId="5B1BCCD0">
            <w:pPr>
              <w:pStyle w:val="46"/>
              <w:spacing w:before="98"/>
              <w:ind w:left="768"/>
              <w:rPr>
                <w:rFonts w:hint="default" w:ascii="Times New Roman" w:hAnsi="Times New Roman" w:eastAsia="宋体" w:cs="Times New Roman"/>
                <w:b/>
                <w:sz w:val="21"/>
              </w:rPr>
            </w:pPr>
            <w:r>
              <w:rPr>
                <w:rFonts w:hint="default" w:ascii="Times New Roman" w:hAnsi="Times New Roman" w:eastAsia="宋体" w:cs="Times New Roman"/>
                <w:b/>
                <w:sz w:val="21"/>
              </w:rPr>
              <w:t>响应文件的商务条款</w:t>
            </w:r>
          </w:p>
        </w:tc>
        <w:tc>
          <w:tcPr>
            <w:tcW w:w="1265" w:type="dxa"/>
          </w:tcPr>
          <w:p w14:paraId="18C607C9">
            <w:pPr>
              <w:pStyle w:val="46"/>
              <w:tabs>
                <w:tab w:val="left" w:pos="419"/>
              </w:tabs>
              <w:spacing w:before="98"/>
              <w:ind w:right="301"/>
              <w:jc w:val="right"/>
              <w:rPr>
                <w:rFonts w:hint="default" w:ascii="Times New Roman" w:hAnsi="Times New Roman" w:eastAsia="宋体" w:cs="Times New Roman"/>
                <w:b/>
                <w:sz w:val="21"/>
              </w:rPr>
            </w:pPr>
            <w:r>
              <w:rPr>
                <w:rFonts w:hint="default" w:ascii="Times New Roman" w:hAnsi="Times New Roman" w:eastAsia="宋体" w:cs="Times New Roman"/>
                <w:b/>
                <w:sz w:val="21"/>
              </w:rPr>
              <w:t>说</w:t>
            </w:r>
            <w:r>
              <w:rPr>
                <w:rFonts w:hint="default" w:ascii="Times New Roman" w:hAnsi="Times New Roman" w:eastAsia="宋体" w:cs="Times New Roman"/>
                <w:b/>
                <w:sz w:val="21"/>
              </w:rPr>
              <w:tab/>
            </w:r>
            <w:r>
              <w:rPr>
                <w:rFonts w:hint="default" w:ascii="Times New Roman" w:hAnsi="Times New Roman" w:eastAsia="宋体" w:cs="Times New Roman"/>
                <w:b/>
                <w:w w:val="95"/>
                <w:sz w:val="21"/>
              </w:rPr>
              <w:t>明</w:t>
            </w:r>
          </w:p>
        </w:tc>
      </w:tr>
      <w:tr w14:paraId="22AA4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225" w:type="dxa"/>
          </w:tcPr>
          <w:p w14:paraId="60BF2A0E">
            <w:pPr>
              <w:pStyle w:val="46"/>
              <w:spacing w:before="100"/>
              <w:ind w:left="11"/>
              <w:jc w:val="center"/>
              <w:rPr>
                <w:rFonts w:hint="default" w:ascii="Times New Roman" w:hAnsi="Times New Roman" w:eastAsia="宋体" w:cs="Times New Roman"/>
                <w:sz w:val="21"/>
              </w:rPr>
            </w:pPr>
            <w:r>
              <w:rPr>
                <w:rFonts w:hint="default" w:ascii="Times New Roman" w:hAnsi="Times New Roman" w:eastAsia="宋体" w:cs="Times New Roman"/>
                <w:w w:val="99"/>
                <w:sz w:val="21"/>
              </w:rPr>
              <w:t>1</w:t>
            </w:r>
          </w:p>
        </w:tc>
        <w:tc>
          <w:tcPr>
            <w:tcW w:w="3291" w:type="dxa"/>
          </w:tcPr>
          <w:p w14:paraId="4106B658">
            <w:pPr>
              <w:pStyle w:val="46"/>
              <w:spacing w:before="99"/>
              <w:ind w:left="593"/>
              <w:rPr>
                <w:rFonts w:hint="default" w:ascii="Times New Roman" w:hAnsi="Times New Roman" w:eastAsia="宋体" w:cs="Times New Roman"/>
                <w:sz w:val="21"/>
                <w:lang w:val="en-US"/>
              </w:rPr>
            </w:pPr>
            <w:r>
              <w:rPr>
                <w:rFonts w:hint="default" w:ascii="Times New Roman" w:hAnsi="Times New Roman" w:eastAsia="宋体" w:cs="Times New Roman"/>
                <w:sz w:val="21"/>
              </w:rPr>
              <w:t>投标函</w:t>
            </w:r>
            <w:r>
              <w:rPr>
                <w:rFonts w:hint="default" w:ascii="Times New Roman" w:hAnsi="Times New Roman" w:eastAsia="宋体" w:cs="Times New Roman"/>
                <w:sz w:val="21"/>
                <w:lang w:val="en-US"/>
              </w:rPr>
              <w:t>(磋商申请及声明)</w:t>
            </w:r>
          </w:p>
        </w:tc>
        <w:tc>
          <w:tcPr>
            <w:tcW w:w="3429" w:type="dxa"/>
          </w:tcPr>
          <w:p w14:paraId="3434CF99">
            <w:pPr>
              <w:pStyle w:val="46"/>
              <w:rPr>
                <w:rFonts w:hint="default" w:ascii="Times New Roman" w:hAnsi="Times New Roman" w:eastAsia="宋体" w:cs="Times New Roman"/>
                <w:sz w:val="20"/>
              </w:rPr>
            </w:pPr>
          </w:p>
        </w:tc>
        <w:tc>
          <w:tcPr>
            <w:tcW w:w="1265" w:type="dxa"/>
          </w:tcPr>
          <w:p w14:paraId="4ECBEABF">
            <w:pPr>
              <w:pStyle w:val="46"/>
              <w:rPr>
                <w:rFonts w:hint="default" w:ascii="Times New Roman" w:hAnsi="Times New Roman" w:eastAsia="宋体" w:cs="Times New Roman"/>
                <w:sz w:val="20"/>
              </w:rPr>
            </w:pPr>
          </w:p>
        </w:tc>
      </w:tr>
      <w:tr w14:paraId="43A3C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225" w:type="dxa"/>
          </w:tcPr>
          <w:p w14:paraId="5EB49700">
            <w:pPr>
              <w:pStyle w:val="46"/>
              <w:spacing w:before="99"/>
              <w:ind w:left="11"/>
              <w:jc w:val="center"/>
              <w:rPr>
                <w:rFonts w:hint="default" w:ascii="Times New Roman" w:hAnsi="Times New Roman" w:eastAsia="宋体" w:cs="Times New Roman"/>
                <w:sz w:val="21"/>
              </w:rPr>
            </w:pPr>
            <w:r>
              <w:rPr>
                <w:rFonts w:hint="default" w:ascii="Times New Roman" w:hAnsi="Times New Roman" w:eastAsia="宋体" w:cs="Times New Roman"/>
                <w:w w:val="99"/>
                <w:sz w:val="21"/>
              </w:rPr>
              <w:t>2</w:t>
            </w:r>
          </w:p>
        </w:tc>
        <w:tc>
          <w:tcPr>
            <w:tcW w:w="3291" w:type="dxa"/>
          </w:tcPr>
          <w:p w14:paraId="7F5AB7D1">
            <w:pPr>
              <w:pStyle w:val="46"/>
              <w:spacing w:before="99"/>
              <w:ind w:left="593"/>
              <w:rPr>
                <w:rFonts w:hint="default" w:ascii="Times New Roman" w:hAnsi="Times New Roman" w:eastAsia="宋体" w:cs="Times New Roman"/>
                <w:sz w:val="21"/>
              </w:rPr>
            </w:pPr>
            <w:r>
              <w:rPr>
                <w:rFonts w:hint="default" w:ascii="Times New Roman" w:hAnsi="Times New Roman" w:eastAsia="宋体" w:cs="Times New Roman"/>
                <w:sz w:val="21"/>
              </w:rPr>
              <w:t>法定代表人授权委托书</w:t>
            </w:r>
          </w:p>
        </w:tc>
        <w:tc>
          <w:tcPr>
            <w:tcW w:w="3429" w:type="dxa"/>
          </w:tcPr>
          <w:p w14:paraId="54AF77D1">
            <w:pPr>
              <w:pStyle w:val="46"/>
              <w:rPr>
                <w:rFonts w:hint="default" w:ascii="Times New Roman" w:hAnsi="Times New Roman" w:eastAsia="宋体" w:cs="Times New Roman"/>
                <w:sz w:val="20"/>
              </w:rPr>
            </w:pPr>
          </w:p>
        </w:tc>
        <w:tc>
          <w:tcPr>
            <w:tcW w:w="1265" w:type="dxa"/>
          </w:tcPr>
          <w:p w14:paraId="2943CCDD">
            <w:pPr>
              <w:pStyle w:val="46"/>
              <w:rPr>
                <w:rFonts w:hint="default" w:ascii="Times New Roman" w:hAnsi="Times New Roman" w:eastAsia="宋体" w:cs="Times New Roman"/>
                <w:sz w:val="20"/>
              </w:rPr>
            </w:pPr>
          </w:p>
        </w:tc>
      </w:tr>
      <w:tr w14:paraId="35958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1225" w:type="dxa"/>
          </w:tcPr>
          <w:p w14:paraId="554C57A7">
            <w:pPr>
              <w:pStyle w:val="46"/>
              <w:spacing w:before="99"/>
              <w:ind w:left="11"/>
              <w:jc w:val="center"/>
              <w:rPr>
                <w:rFonts w:hint="default" w:ascii="Times New Roman" w:hAnsi="Times New Roman" w:eastAsia="宋体" w:cs="Times New Roman"/>
                <w:sz w:val="21"/>
              </w:rPr>
            </w:pPr>
            <w:r>
              <w:rPr>
                <w:rFonts w:hint="default" w:ascii="Times New Roman" w:hAnsi="Times New Roman" w:eastAsia="宋体" w:cs="Times New Roman"/>
                <w:w w:val="99"/>
                <w:sz w:val="21"/>
              </w:rPr>
              <w:t>3</w:t>
            </w:r>
          </w:p>
        </w:tc>
        <w:tc>
          <w:tcPr>
            <w:tcW w:w="3291" w:type="dxa"/>
          </w:tcPr>
          <w:p w14:paraId="3FE2F381">
            <w:pPr>
              <w:pStyle w:val="46"/>
              <w:spacing w:before="99"/>
              <w:ind w:left="593"/>
              <w:rPr>
                <w:rFonts w:hint="default" w:ascii="Times New Roman" w:hAnsi="Times New Roman" w:eastAsia="宋体" w:cs="Times New Roman"/>
                <w:sz w:val="21"/>
              </w:rPr>
            </w:pPr>
            <w:r>
              <w:rPr>
                <w:rFonts w:hint="default" w:ascii="Times New Roman" w:hAnsi="Times New Roman" w:eastAsia="宋体" w:cs="Times New Roman"/>
                <w:sz w:val="21"/>
              </w:rPr>
              <w:t>投标人资格声明</w:t>
            </w:r>
          </w:p>
        </w:tc>
        <w:tc>
          <w:tcPr>
            <w:tcW w:w="3429" w:type="dxa"/>
          </w:tcPr>
          <w:p w14:paraId="1F7F29CF">
            <w:pPr>
              <w:pStyle w:val="46"/>
              <w:rPr>
                <w:rFonts w:hint="default" w:ascii="Times New Roman" w:hAnsi="Times New Roman" w:eastAsia="宋体" w:cs="Times New Roman"/>
                <w:sz w:val="20"/>
              </w:rPr>
            </w:pPr>
          </w:p>
        </w:tc>
        <w:tc>
          <w:tcPr>
            <w:tcW w:w="1265" w:type="dxa"/>
          </w:tcPr>
          <w:p w14:paraId="334A4634">
            <w:pPr>
              <w:pStyle w:val="46"/>
              <w:rPr>
                <w:rFonts w:hint="default" w:ascii="Times New Roman" w:hAnsi="Times New Roman" w:eastAsia="宋体" w:cs="Times New Roman"/>
                <w:sz w:val="20"/>
              </w:rPr>
            </w:pPr>
          </w:p>
        </w:tc>
      </w:tr>
      <w:tr w14:paraId="7DB27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225" w:type="dxa"/>
          </w:tcPr>
          <w:p w14:paraId="509D7707">
            <w:pPr>
              <w:pStyle w:val="46"/>
              <w:spacing w:before="98"/>
              <w:ind w:left="11"/>
              <w:jc w:val="center"/>
              <w:rPr>
                <w:rFonts w:hint="default" w:ascii="Times New Roman" w:hAnsi="Times New Roman" w:eastAsia="宋体" w:cs="Times New Roman"/>
                <w:sz w:val="21"/>
              </w:rPr>
            </w:pPr>
            <w:r>
              <w:rPr>
                <w:rFonts w:hint="default" w:ascii="Times New Roman" w:hAnsi="Times New Roman" w:eastAsia="宋体" w:cs="Times New Roman"/>
                <w:w w:val="99"/>
                <w:sz w:val="21"/>
              </w:rPr>
              <w:t>4</w:t>
            </w:r>
          </w:p>
        </w:tc>
        <w:tc>
          <w:tcPr>
            <w:tcW w:w="3291" w:type="dxa"/>
          </w:tcPr>
          <w:p w14:paraId="2A5B63B1">
            <w:pPr>
              <w:pStyle w:val="46"/>
              <w:spacing w:before="99"/>
              <w:ind w:left="593"/>
              <w:rPr>
                <w:rFonts w:hint="default" w:ascii="Times New Roman" w:hAnsi="Times New Roman" w:eastAsia="宋体" w:cs="Times New Roman"/>
                <w:sz w:val="21"/>
              </w:rPr>
            </w:pPr>
            <w:r>
              <w:rPr>
                <w:rFonts w:hint="default" w:ascii="Times New Roman" w:hAnsi="Times New Roman" w:eastAsia="宋体" w:cs="Times New Roman"/>
                <w:sz w:val="21"/>
              </w:rPr>
              <w:t>营业执照</w:t>
            </w:r>
          </w:p>
        </w:tc>
        <w:tc>
          <w:tcPr>
            <w:tcW w:w="3429" w:type="dxa"/>
          </w:tcPr>
          <w:p w14:paraId="08AB863F">
            <w:pPr>
              <w:pStyle w:val="46"/>
              <w:rPr>
                <w:rFonts w:hint="default" w:ascii="Times New Roman" w:hAnsi="Times New Roman" w:eastAsia="宋体" w:cs="Times New Roman"/>
                <w:sz w:val="20"/>
              </w:rPr>
            </w:pPr>
          </w:p>
        </w:tc>
        <w:tc>
          <w:tcPr>
            <w:tcW w:w="1265" w:type="dxa"/>
          </w:tcPr>
          <w:p w14:paraId="18CAF80D">
            <w:pPr>
              <w:pStyle w:val="46"/>
              <w:rPr>
                <w:rFonts w:hint="default" w:ascii="Times New Roman" w:hAnsi="Times New Roman" w:eastAsia="宋体" w:cs="Times New Roman"/>
                <w:sz w:val="20"/>
              </w:rPr>
            </w:pPr>
          </w:p>
        </w:tc>
      </w:tr>
      <w:tr w14:paraId="76B0E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225" w:type="dxa"/>
          </w:tcPr>
          <w:p w14:paraId="6B535FA6">
            <w:pPr>
              <w:pStyle w:val="46"/>
              <w:spacing w:before="100"/>
              <w:ind w:left="11"/>
              <w:jc w:val="center"/>
              <w:rPr>
                <w:rFonts w:hint="default" w:ascii="Times New Roman" w:hAnsi="Times New Roman" w:eastAsia="宋体" w:cs="Times New Roman"/>
                <w:sz w:val="21"/>
              </w:rPr>
            </w:pPr>
            <w:r>
              <w:rPr>
                <w:rFonts w:hint="default" w:ascii="Times New Roman" w:hAnsi="Times New Roman" w:eastAsia="宋体" w:cs="Times New Roman"/>
                <w:w w:val="99"/>
                <w:sz w:val="21"/>
              </w:rPr>
              <w:t>5</w:t>
            </w:r>
          </w:p>
        </w:tc>
        <w:tc>
          <w:tcPr>
            <w:tcW w:w="3291" w:type="dxa"/>
          </w:tcPr>
          <w:p w14:paraId="7100EF42">
            <w:pPr>
              <w:pStyle w:val="46"/>
              <w:rPr>
                <w:rFonts w:hint="default" w:ascii="Times New Roman" w:hAnsi="Times New Roman" w:eastAsia="宋体" w:cs="Times New Roman"/>
                <w:sz w:val="20"/>
              </w:rPr>
            </w:pPr>
          </w:p>
        </w:tc>
        <w:tc>
          <w:tcPr>
            <w:tcW w:w="3429" w:type="dxa"/>
          </w:tcPr>
          <w:p w14:paraId="1E440B2F">
            <w:pPr>
              <w:pStyle w:val="46"/>
              <w:rPr>
                <w:rFonts w:hint="default" w:ascii="Times New Roman" w:hAnsi="Times New Roman" w:eastAsia="宋体" w:cs="Times New Roman"/>
                <w:sz w:val="20"/>
              </w:rPr>
            </w:pPr>
          </w:p>
        </w:tc>
        <w:tc>
          <w:tcPr>
            <w:tcW w:w="1265" w:type="dxa"/>
          </w:tcPr>
          <w:p w14:paraId="399D5C28">
            <w:pPr>
              <w:pStyle w:val="46"/>
              <w:rPr>
                <w:rFonts w:hint="default" w:ascii="Times New Roman" w:hAnsi="Times New Roman" w:eastAsia="宋体" w:cs="Times New Roman"/>
                <w:sz w:val="20"/>
              </w:rPr>
            </w:pPr>
          </w:p>
        </w:tc>
      </w:tr>
      <w:tr w14:paraId="56A37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225" w:type="dxa"/>
          </w:tcPr>
          <w:p w14:paraId="76E3F2C2">
            <w:pPr>
              <w:pStyle w:val="46"/>
              <w:spacing w:before="99"/>
              <w:ind w:left="11"/>
              <w:jc w:val="center"/>
              <w:rPr>
                <w:rFonts w:hint="default" w:ascii="Times New Roman" w:hAnsi="Times New Roman" w:eastAsia="宋体" w:cs="Times New Roman"/>
                <w:sz w:val="21"/>
              </w:rPr>
            </w:pPr>
            <w:r>
              <w:rPr>
                <w:rFonts w:hint="default" w:ascii="Times New Roman" w:hAnsi="Times New Roman" w:eastAsia="宋体" w:cs="Times New Roman"/>
                <w:w w:val="99"/>
                <w:sz w:val="21"/>
              </w:rPr>
              <w:t>6</w:t>
            </w:r>
          </w:p>
        </w:tc>
        <w:tc>
          <w:tcPr>
            <w:tcW w:w="3291" w:type="dxa"/>
          </w:tcPr>
          <w:p w14:paraId="1B38CA1C">
            <w:pPr>
              <w:pStyle w:val="46"/>
              <w:rPr>
                <w:rFonts w:hint="default" w:ascii="Times New Roman" w:hAnsi="Times New Roman" w:eastAsia="宋体" w:cs="Times New Roman"/>
                <w:sz w:val="20"/>
              </w:rPr>
            </w:pPr>
          </w:p>
        </w:tc>
        <w:tc>
          <w:tcPr>
            <w:tcW w:w="3429" w:type="dxa"/>
          </w:tcPr>
          <w:p w14:paraId="4E1ED371">
            <w:pPr>
              <w:pStyle w:val="46"/>
              <w:rPr>
                <w:rFonts w:hint="default" w:ascii="Times New Roman" w:hAnsi="Times New Roman" w:eastAsia="宋体" w:cs="Times New Roman"/>
                <w:sz w:val="20"/>
              </w:rPr>
            </w:pPr>
          </w:p>
        </w:tc>
        <w:tc>
          <w:tcPr>
            <w:tcW w:w="1265" w:type="dxa"/>
          </w:tcPr>
          <w:p w14:paraId="68B48A3A">
            <w:pPr>
              <w:pStyle w:val="46"/>
              <w:rPr>
                <w:rFonts w:hint="default" w:ascii="Times New Roman" w:hAnsi="Times New Roman" w:eastAsia="宋体" w:cs="Times New Roman"/>
                <w:sz w:val="20"/>
              </w:rPr>
            </w:pPr>
          </w:p>
        </w:tc>
      </w:tr>
      <w:tr w14:paraId="352CD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1225" w:type="dxa"/>
          </w:tcPr>
          <w:p w14:paraId="79DE28E1">
            <w:pPr>
              <w:pStyle w:val="46"/>
              <w:spacing w:before="99"/>
              <w:ind w:left="11"/>
              <w:jc w:val="center"/>
              <w:rPr>
                <w:rFonts w:hint="default" w:ascii="Times New Roman" w:hAnsi="Times New Roman" w:eastAsia="宋体" w:cs="Times New Roman"/>
                <w:sz w:val="21"/>
              </w:rPr>
            </w:pPr>
            <w:r>
              <w:rPr>
                <w:rFonts w:hint="default" w:ascii="Times New Roman" w:hAnsi="Times New Roman" w:eastAsia="宋体" w:cs="Times New Roman"/>
                <w:w w:val="99"/>
                <w:sz w:val="21"/>
              </w:rPr>
              <w:t>7</w:t>
            </w:r>
          </w:p>
        </w:tc>
        <w:tc>
          <w:tcPr>
            <w:tcW w:w="3291" w:type="dxa"/>
          </w:tcPr>
          <w:p w14:paraId="3C695E0D">
            <w:pPr>
              <w:pStyle w:val="46"/>
              <w:rPr>
                <w:rFonts w:hint="default" w:ascii="Times New Roman" w:hAnsi="Times New Roman" w:eastAsia="宋体" w:cs="Times New Roman"/>
                <w:sz w:val="20"/>
              </w:rPr>
            </w:pPr>
          </w:p>
        </w:tc>
        <w:tc>
          <w:tcPr>
            <w:tcW w:w="3429" w:type="dxa"/>
          </w:tcPr>
          <w:p w14:paraId="4D68EC9E">
            <w:pPr>
              <w:pStyle w:val="46"/>
              <w:rPr>
                <w:rFonts w:hint="default" w:ascii="Times New Roman" w:hAnsi="Times New Roman" w:eastAsia="宋体" w:cs="Times New Roman"/>
                <w:sz w:val="20"/>
              </w:rPr>
            </w:pPr>
          </w:p>
        </w:tc>
        <w:tc>
          <w:tcPr>
            <w:tcW w:w="1265" w:type="dxa"/>
          </w:tcPr>
          <w:p w14:paraId="2962B818">
            <w:pPr>
              <w:pStyle w:val="46"/>
              <w:rPr>
                <w:rFonts w:hint="default" w:ascii="Times New Roman" w:hAnsi="Times New Roman" w:eastAsia="宋体" w:cs="Times New Roman"/>
                <w:sz w:val="20"/>
              </w:rPr>
            </w:pPr>
          </w:p>
        </w:tc>
      </w:tr>
      <w:tr w14:paraId="37656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225" w:type="dxa"/>
          </w:tcPr>
          <w:p w14:paraId="070DFAA9">
            <w:pPr>
              <w:pStyle w:val="46"/>
              <w:spacing w:before="98"/>
              <w:ind w:left="429"/>
              <w:rPr>
                <w:rFonts w:hint="default" w:ascii="Times New Roman" w:hAnsi="Times New Roman" w:eastAsia="宋体" w:cs="Times New Roman"/>
                <w:sz w:val="21"/>
              </w:rPr>
            </w:pPr>
            <w:r>
              <w:rPr>
                <w:rFonts w:hint="default" w:ascii="Times New Roman" w:hAnsi="Times New Roman" w:eastAsia="宋体" w:cs="Times New Roman"/>
                <w:w w:val="99"/>
                <w:sz w:val="21"/>
              </w:rPr>
              <w:t>…</w:t>
            </w:r>
          </w:p>
        </w:tc>
        <w:tc>
          <w:tcPr>
            <w:tcW w:w="3291" w:type="dxa"/>
          </w:tcPr>
          <w:p w14:paraId="6CBC6845">
            <w:pPr>
              <w:pStyle w:val="46"/>
              <w:spacing w:before="98"/>
              <w:ind w:left="434"/>
              <w:jc w:val="center"/>
              <w:rPr>
                <w:rFonts w:hint="default" w:ascii="Times New Roman" w:hAnsi="Times New Roman" w:eastAsia="宋体" w:cs="Times New Roman"/>
                <w:sz w:val="21"/>
              </w:rPr>
            </w:pPr>
            <w:r>
              <w:rPr>
                <w:rFonts w:hint="default" w:ascii="Times New Roman" w:hAnsi="Times New Roman" w:eastAsia="宋体" w:cs="Times New Roman"/>
                <w:w w:val="99"/>
                <w:sz w:val="21"/>
              </w:rPr>
              <w:t>…</w:t>
            </w:r>
          </w:p>
        </w:tc>
        <w:tc>
          <w:tcPr>
            <w:tcW w:w="3429" w:type="dxa"/>
          </w:tcPr>
          <w:p w14:paraId="3112271C">
            <w:pPr>
              <w:pStyle w:val="46"/>
              <w:spacing w:before="98"/>
              <w:ind w:left="434"/>
              <w:jc w:val="center"/>
              <w:rPr>
                <w:rFonts w:hint="default" w:ascii="Times New Roman" w:hAnsi="Times New Roman" w:eastAsia="宋体" w:cs="Times New Roman"/>
                <w:sz w:val="21"/>
              </w:rPr>
            </w:pPr>
            <w:r>
              <w:rPr>
                <w:rFonts w:hint="default" w:ascii="Times New Roman" w:hAnsi="Times New Roman" w:eastAsia="宋体" w:cs="Times New Roman"/>
                <w:w w:val="99"/>
                <w:sz w:val="21"/>
              </w:rPr>
              <w:t>…</w:t>
            </w:r>
          </w:p>
        </w:tc>
        <w:tc>
          <w:tcPr>
            <w:tcW w:w="1265" w:type="dxa"/>
          </w:tcPr>
          <w:p w14:paraId="37ACEC6D">
            <w:pPr>
              <w:pStyle w:val="46"/>
              <w:spacing w:before="98"/>
              <w:ind w:right="301"/>
              <w:jc w:val="right"/>
              <w:rPr>
                <w:rFonts w:hint="default" w:ascii="Times New Roman" w:hAnsi="Times New Roman" w:eastAsia="宋体" w:cs="Times New Roman"/>
                <w:sz w:val="21"/>
              </w:rPr>
            </w:pPr>
            <w:r>
              <w:rPr>
                <w:rFonts w:hint="default" w:ascii="Times New Roman" w:hAnsi="Times New Roman" w:eastAsia="宋体" w:cs="Times New Roman"/>
                <w:w w:val="99"/>
                <w:sz w:val="21"/>
              </w:rPr>
              <w:t>…</w:t>
            </w:r>
          </w:p>
        </w:tc>
      </w:tr>
      <w:tr w14:paraId="0C732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225" w:type="dxa"/>
          </w:tcPr>
          <w:p w14:paraId="32F4B988">
            <w:pPr>
              <w:pStyle w:val="46"/>
              <w:rPr>
                <w:rFonts w:hint="default" w:ascii="Times New Roman" w:hAnsi="Times New Roman" w:eastAsia="宋体" w:cs="Times New Roman"/>
                <w:sz w:val="20"/>
              </w:rPr>
            </w:pPr>
          </w:p>
        </w:tc>
        <w:tc>
          <w:tcPr>
            <w:tcW w:w="3291" w:type="dxa"/>
          </w:tcPr>
          <w:p w14:paraId="4C192040">
            <w:pPr>
              <w:pStyle w:val="46"/>
              <w:spacing w:before="100"/>
              <w:ind w:left="699"/>
              <w:rPr>
                <w:rFonts w:hint="default" w:ascii="Times New Roman" w:hAnsi="Times New Roman" w:eastAsia="宋体" w:cs="Times New Roman"/>
                <w:sz w:val="21"/>
              </w:rPr>
            </w:pPr>
            <w:r>
              <w:rPr>
                <w:rFonts w:hint="default" w:ascii="Times New Roman" w:hAnsi="Times New Roman" w:eastAsia="宋体" w:cs="Times New Roman"/>
                <w:sz w:val="21"/>
              </w:rPr>
              <w:t>（行数不够，自行添加）</w:t>
            </w:r>
          </w:p>
        </w:tc>
        <w:tc>
          <w:tcPr>
            <w:tcW w:w="3429" w:type="dxa"/>
          </w:tcPr>
          <w:p w14:paraId="4764E8E3">
            <w:pPr>
              <w:pStyle w:val="46"/>
              <w:rPr>
                <w:rFonts w:hint="default" w:ascii="Times New Roman" w:hAnsi="Times New Roman" w:eastAsia="宋体" w:cs="Times New Roman"/>
                <w:sz w:val="20"/>
              </w:rPr>
            </w:pPr>
          </w:p>
        </w:tc>
        <w:tc>
          <w:tcPr>
            <w:tcW w:w="1265" w:type="dxa"/>
          </w:tcPr>
          <w:p w14:paraId="2E6F6B54">
            <w:pPr>
              <w:pStyle w:val="46"/>
              <w:rPr>
                <w:rFonts w:hint="default" w:ascii="Times New Roman" w:hAnsi="Times New Roman" w:eastAsia="宋体" w:cs="Times New Roman"/>
                <w:sz w:val="20"/>
              </w:rPr>
            </w:pPr>
          </w:p>
        </w:tc>
      </w:tr>
    </w:tbl>
    <w:p w14:paraId="7096D876">
      <w:pPr>
        <w:pStyle w:val="8"/>
        <w:spacing w:before="1"/>
        <w:ind w:left="223" w:firstLine="5744"/>
        <w:rPr>
          <w:rFonts w:hint="default" w:ascii="Times New Roman" w:hAnsi="Times New Roman" w:eastAsia="宋体" w:cs="Times New Roman"/>
          <w:lang w:val="en-US"/>
        </w:rPr>
      </w:pPr>
      <w:r>
        <w:rPr>
          <w:rFonts w:hint="default" w:ascii="Times New Roman" w:hAnsi="Times New Roman" w:eastAsia="宋体" w:cs="Times New Roman"/>
          <w:lang w:val="en-US"/>
        </w:rPr>
        <w:t xml:space="preserve">供应商名称（盖章）： </w:t>
      </w:r>
    </w:p>
    <w:p w14:paraId="1C855A0D">
      <w:pPr>
        <w:pStyle w:val="8"/>
        <w:spacing w:before="1"/>
        <w:ind w:left="223" w:firstLine="5744"/>
        <w:rPr>
          <w:rFonts w:hint="default" w:ascii="Times New Roman" w:hAnsi="Times New Roman" w:eastAsia="宋体" w:cs="Times New Roman"/>
          <w:lang w:val="en-US"/>
        </w:rPr>
      </w:pPr>
      <w:r>
        <w:rPr>
          <w:rFonts w:hint="default" w:ascii="Times New Roman" w:hAnsi="Times New Roman" w:eastAsia="宋体" w:cs="Times New Roman"/>
          <w:lang w:val="en-US"/>
        </w:rPr>
        <w:t>授权代表（签字）：</w:t>
      </w:r>
    </w:p>
    <w:p w14:paraId="6C1CF1ED">
      <w:pPr>
        <w:pStyle w:val="8"/>
        <w:spacing w:before="1"/>
        <w:ind w:left="223" w:firstLine="5744"/>
        <w:rPr>
          <w:rFonts w:hint="default" w:ascii="Times New Roman" w:hAnsi="Times New Roman" w:eastAsia="宋体" w:cs="Times New Roman"/>
          <w:lang w:val="en-US"/>
        </w:rPr>
      </w:pPr>
      <w:r>
        <w:rPr>
          <w:rFonts w:hint="default" w:ascii="Times New Roman" w:hAnsi="Times New Roman" w:eastAsia="宋体" w:cs="Times New Roman"/>
          <w:lang w:val="en-US"/>
        </w:rPr>
        <w:t>日    期：</w:t>
      </w:r>
    </w:p>
    <w:p w14:paraId="486B713A">
      <w:pPr>
        <w:pStyle w:val="8"/>
        <w:spacing w:before="99" w:line="417" w:lineRule="auto"/>
        <w:ind w:left="6228" w:right="1827"/>
        <w:rPr>
          <w:rFonts w:hint="default" w:ascii="Times New Roman" w:hAnsi="Times New Roman" w:eastAsia="宋体" w:cs="Times New Roman"/>
        </w:rPr>
      </w:pPr>
      <w:r>
        <w:rPr>
          <w:rFonts w:hint="default" w:ascii="Times New Roman" w:hAnsi="Times New Roman" w:eastAsia="宋体" w:cs="Times New Roman"/>
        </w:rPr>
        <w:t xml:space="preserve"> </w:t>
      </w:r>
    </w:p>
    <w:p w14:paraId="75F82E0F">
      <w:pPr>
        <w:pStyle w:val="8"/>
        <w:spacing w:line="379" w:lineRule="auto"/>
        <w:ind w:left="643" w:right="5880" w:hanging="420"/>
        <w:rPr>
          <w:rFonts w:hint="default" w:ascii="Times New Roman" w:hAnsi="Times New Roman" w:eastAsia="宋体" w:cs="Times New Roman"/>
        </w:rPr>
      </w:pPr>
      <w:r>
        <w:rPr>
          <w:rFonts w:hint="default" w:ascii="Times New Roman" w:hAnsi="Times New Roman" w:eastAsia="宋体" w:cs="Times New Roman"/>
          <w:sz w:val="24"/>
        </w:rPr>
        <w:t>注：</w:t>
      </w:r>
      <w:r>
        <w:rPr>
          <w:rFonts w:hint="default" w:ascii="Times New Roman" w:hAnsi="Times New Roman" w:eastAsia="宋体" w:cs="Times New Roman"/>
        </w:rPr>
        <w:t>1.按照项目需求中的要求详细填列。2.行数不够，可自行添加。</w:t>
      </w:r>
    </w:p>
    <w:p w14:paraId="2793BE14">
      <w:pPr>
        <w:pStyle w:val="43"/>
        <w:numPr>
          <w:ilvl w:val="0"/>
          <w:numId w:val="12"/>
        </w:numPr>
        <w:tabs>
          <w:tab w:val="left" w:pos="855"/>
        </w:tabs>
        <w:rPr>
          <w:rFonts w:hint="default" w:ascii="Times New Roman" w:hAnsi="Times New Roman" w:eastAsia="宋体" w:cs="Times New Roman"/>
          <w:b/>
          <w:sz w:val="19"/>
        </w:rPr>
      </w:pPr>
      <w:r>
        <w:rPr>
          <w:rFonts w:hint="default" w:ascii="Times New Roman" w:hAnsi="Times New Roman" w:eastAsia="宋体" w:cs="Times New Roman"/>
          <w:b/>
          <w:sz w:val="21"/>
        </w:rPr>
        <w:t>请如实填写偏离表，如果虚假响应，将被暂停进入采购活动。</w:t>
      </w:r>
    </w:p>
    <w:p w14:paraId="2C6C64C7">
      <w:pPr>
        <w:pStyle w:val="8"/>
        <w:spacing w:before="7"/>
        <w:rPr>
          <w:rFonts w:hint="default" w:ascii="Times New Roman" w:hAnsi="Times New Roman" w:eastAsia="宋体" w:cs="Times New Roman"/>
          <w:b/>
          <w:sz w:val="15"/>
        </w:rPr>
      </w:pPr>
    </w:p>
    <w:p w14:paraId="37F60D6A">
      <w:pPr>
        <w:pStyle w:val="43"/>
        <w:numPr>
          <w:ilvl w:val="0"/>
          <w:numId w:val="12"/>
        </w:numPr>
        <w:tabs>
          <w:tab w:val="left" w:pos="855"/>
        </w:tabs>
        <w:spacing w:before="0" w:line="417" w:lineRule="auto"/>
        <w:ind w:left="223" w:right="252" w:firstLine="420"/>
        <w:rPr>
          <w:rFonts w:hint="default" w:ascii="Times New Roman" w:hAnsi="Times New Roman" w:eastAsia="宋体" w:cs="Times New Roman"/>
          <w:sz w:val="19"/>
        </w:rPr>
      </w:pPr>
      <w:r>
        <w:rPr>
          <w:rFonts w:hint="default" w:ascii="Times New Roman" w:hAnsi="Times New Roman" w:eastAsia="宋体" w:cs="Times New Roman"/>
          <w:sz w:val="21"/>
        </w:rPr>
        <w:t>投标人可根据各个需求表的内容填报商务条款响应表，但商务条款响应表的内容必须对其相对应的需求的内容全部响应，否则，该投标将可能被视为非实质性响应性投标而被拒绝。</w:t>
      </w:r>
    </w:p>
    <w:p w14:paraId="4C2DED72">
      <w:pPr>
        <w:pStyle w:val="43"/>
        <w:numPr>
          <w:ilvl w:val="0"/>
          <w:numId w:val="12"/>
        </w:numPr>
        <w:tabs>
          <w:tab w:val="left" w:pos="857"/>
        </w:tabs>
        <w:spacing w:before="0" w:line="269" w:lineRule="exact"/>
        <w:ind w:left="856" w:hanging="214"/>
        <w:rPr>
          <w:rFonts w:hint="default" w:ascii="Times New Roman" w:hAnsi="Times New Roman" w:eastAsia="宋体" w:cs="Times New Roman"/>
          <w:b/>
          <w:sz w:val="19"/>
        </w:rPr>
      </w:pPr>
      <w:r>
        <w:rPr>
          <w:rFonts w:hint="default" w:ascii="Times New Roman" w:hAnsi="Times New Roman" w:eastAsia="宋体" w:cs="Times New Roman"/>
          <w:b/>
          <w:sz w:val="21"/>
        </w:rPr>
        <w:t>若完全响应无偏离，则在表格中写“</w:t>
      </w:r>
      <w:r>
        <w:rPr>
          <w:rFonts w:hint="default" w:ascii="Times New Roman" w:hAnsi="Times New Roman" w:eastAsia="宋体" w:cs="Times New Roman"/>
          <w:b/>
          <w:sz w:val="21"/>
          <w:lang w:val="en-US"/>
        </w:rPr>
        <w:t>全部</w:t>
      </w:r>
      <w:r>
        <w:rPr>
          <w:rFonts w:hint="default" w:ascii="Times New Roman" w:hAnsi="Times New Roman" w:eastAsia="宋体" w:cs="Times New Roman"/>
          <w:b/>
          <w:sz w:val="21"/>
        </w:rPr>
        <w:t>商务条款符合无偏离”</w:t>
      </w:r>
    </w:p>
    <w:p w14:paraId="7EF017D2">
      <w:pPr>
        <w:spacing w:line="417" w:lineRule="auto"/>
        <w:rPr>
          <w:rFonts w:hint="default" w:ascii="Times New Roman" w:hAnsi="Times New Roman" w:eastAsia="宋体" w:cs="Times New Roman"/>
          <w:sz w:val="21"/>
        </w:rPr>
        <w:sectPr>
          <w:type w:val="continuous"/>
          <w:pgSz w:w="11900" w:h="16840"/>
          <w:pgMar w:top="1429" w:right="879" w:bottom="1066" w:left="1083" w:header="765" w:footer="720" w:gutter="0"/>
          <w:cols w:space="425" w:num="1"/>
          <w:docGrid w:type="lines" w:linePitch="0" w:charSpace="0"/>
        </w:sectPr>
      </w:pPr>
    </w:p>
    <w:p w14:paraId="54592294">
      <w:pPr>
        <w:spacing w:before="58"/>
        <w:ind w:left="268" w:right="287"/>
        <w:outlineLvl w:val="1"/>
        <w:rPr>
          <w:rFonts w:hint="default" w:ascii="Times New Roman" w:hAnsi="Times New Roman" w:eastAsia="宋体" w:cs="Times New Roman"/>
          <w:b/>
          <w:sz w:val="21"/>
        </w:rPr>
      </w:pPr>
      <w:bookmarkStart w:id="76" w:name="七、技术规格偏离表（若有）"/>
      <w:bookmarkEnd w:id="76"/>
      <w:bookmarkStart w:id="77" w:name="_Toc11111"/>
      <w:r>
        <w:rPr>
          <w:rFonts w:hint="default" w:ascii="Times New Roman" w:hAnsi="Times New Roman" w:eastAsia="宋体" w:cs="Times New Roman"/>
          <w:b/>
          <w:sz w:val="21"/>
        </w:rPr>
        <w:t>七、技术规格偏离表</w:t>
      </w:r>
      <w:bookmarkEnd w:id="77"/>
    </w:p>
    <w:p w14:paraId="2B2B52A4">
      <w:pPr>
        <w:pStyle w:val="8"/>
        <w:spacing w:before="7"/>
        <w:rPr>
          <w:rFonts w:hint="default" w:ascii="Times New Roman" w:hAnsi="Times New Roman" w:eastAsia="宋体" w:cs="Times New Roman"/>
          <w:b/>
          <w:sz w:val="15"/>
        </w:rPr>
      </w:pPr>
    </w:p>
    <w:p w14:paraId="0AC6F258">
      <w:pPr>
        <w:pStyle w:val="8"/>
        <w:ind w:left="268" w:right="299"/>
        <w:jc w:val="center"/>
        <w:rPr>
          <w:rFonts w:hint="default" w:ascii="Times New Roman" w:hAnsi="Times New Roman" w:eastAsia="宋体" w:cs="Times New Roman"/>
        </w:rPr>
      </w:pPr>
      <w:r>
        <w:rPr>
          <w:rFonts w:hint="default" w:ascii="Times New Roman" w:hAnsi="Times New Roman" w:eastAsia="宋体" w:cs="Times New Roman"/>
          <w:sz w:val="28"/>
          <w:szCs w:val="28"/>
        </w:rPr>
        <w:t>技术规格偏离表</w:t>
      </w:r>
      <w:r>
        <w:rPr>
          <w:rFonts w:hint="default" w:ascii="Times New Roman" w:hAnsi="Times New Roman" w:eastAsia="宋体" w:cs="Times New Roman"/>
        </w:rPr>
        <w:t>（由投标人据实提交）</w:t>
      </w:r>
    </w:p>
    <w:p w14:paraId="7EAA8ED2">
      <w:pPr>
        <w:pStyle w:val="8"/>
        <w:spacing w:before="70"/>
        <w:ind w:left="223"/>
        <w:rPr>
          <w:rFonts w:hint="default" w:ascii="Times New Roman" w:hAnsi="Times New Roman" w:eastAsia="宋体" w:cs="Times New Roman"/>
          <w:lang w:eastAsia="zh-CN"/>
        </w:rPr>
      </w:pPr>
      <w:r>
        <w:rPr>
          <w:rFonts w:hint="default" w:ascii="Times New Roman" w:hAnsi="Times New Roman" w:eastAsia="宋体" w:cs="Times New Roman"/>
        </w:rPr>
        <w:t>项目编号：NJNC-</w:t>
      </w:r>
      <w:r>
        <w:rPr>
          <w:rFonts w:hint="eastAsia" w:ascii="Times New Roman" w:hAnsi="Times New Roman" w:cs="Times New Roman"/>
          <w:lang w:eastAsia="zh-CN"/>
        </w:rPr>
        <w:t>2026013002</w:t>
      </w:r>
    </w:p>
    <w:p w14:paraId="5D6E5FF4">
      <w:pPr>
        <w:pStyle w:val="8"/>
        <w:spacing w:before="6"/>
        <w:rPr>
          <w:rFonts w:hint="default" w:ascii="Times New Roman" w:hAnsi="Times New Roman" w:eastAsia="宋体" w:cs="Times New Roman"/>
          <w:sz w:val="15"/>
        </w:rPr>
      </w:pPr>
    </w:p>
    <w:p w14:paraId="7EAF43FB">
      <w:pPr>
        <w:pStyle w:val="8"/>
        <w:spacing w:before="1"/>
        <w:ind w:left="223"/>
        <w:rPr>
          <w:rFonts w:hint="default" w:ascii="Times New Roman" w:hAnsi="Times New Roman" w:eastAsia="宋体" w:cs="Times New Roman"/>
        </w:rPr>
      </w:pPr>
      <w:r>
        <w:rPr>
          <w:rFonts w:hint="default" w:ascii="Times New Roman" w:hAnsi="Times New Roman" w:eastAsia="宋体" w:cs="Times New Roman"/>
        </w:rPr>
        <w:t xml:space="preserve">项目名称： </w:t>
      </w:r>
      <w:r>
        <w:rPr>
          <w:rFonts w:hint="eastAsia" w:ascii="Times New Roman" w:hAnsi="Times New Roman" w:cs="Times New Roman"/>
          <w:lang w:eastAsia="zh-CN"/>
        </w:rPr>
        <w:t>2026年-2027年湖熟街道太阳能路灯养护项目</w:t>
      </w:r>
      <w:r>
        <w:rPr>
          <w:rFonts w:hint="default" w:ascii="Times New Roman" w:hAnsi="Times New Roman" w:eastAsia="宋体" w:cs="Times New Roman"/>
        </w:rPr>
        <w:t> </w:t>
      </w:r>
    </w:p>
    <w:p w14:paraId="4D5A88D4">
      <w:pPr>
        <w:pStyle w:val="8"/>
        <w:spacing w:before="10"/>
        <w:rPr>
          <w:rFonts w:hint="default" w:ascii="Times New Roman" w:hAnsi="Times New Roman" w:eastAsia="宋体" w:cs="Times New Roman"/>
          <w:sz w:val="7"/>
        </w:rPr>
      </w:pPr>
    </w:p>
    <w:tbl>
      <w:tblPr>
        <w:tblStyle w:val="28"/>
        <w:tblW w:w="9240" w:type="dxa"/>
        <w:tblInd w:w="3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55"/>
        <w:gridCol w:w="2100"/>
        <w:gridCol w:w="2100"/>
        <w:gridCol w:w="2205"/>
        <w:gridCol w:w="1680"/>
      </w:tblGrid>
      <w:tr w14:paraId="57D53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155" w:type="dxa"/>
          </w:tcPr>
          <w:p w14:paraId="15592D02">
            <w:pPr>
              <w:pStyle w:val="46"/>
              <w:spacing w:before="98"/>
              <w:ind w:left="366"/>
              <w:rPr>
                <w:rFonts w:hint="default" w:ascii="Times New Roman" w:hAnsi="Times New Roman" w:eastAsia="宋体" w:cs="Times New Roman"/>
                <w:b/>
                <w:sz w:val="21"/>
              </w:rPr>
            </w:pPr>
            <w:r>
              <w:rPr>
                <w:rFonts w:hint="default" w:ascii="Times New Roman" w:hAnsi="Times New Roman" w:eastAsia="宋体" w:cs="Times New Roman"/>
                <w:b/>
                <w:sz w:val="21"/>
              </w:rPr>
              <w:t>序号</w:t>
            </w:r>
          </w:p>
        </w:tc>
        <w:tc>
          <w:tcPr>
            <w:tcW w:w="2100" w:type="dxa"/>
          </w:tcPr>
          <w:p w14:paraId="4919D914">
            <w:pPr>
              <w:pStyle w:val="46"/>
              <w:spacing w:before="98"/>
              <w:ind w:left="418"/>
              <w:rPr>
                <w:rFonts w:hint="default" w:ascii="Times New Roman" w:hAnsi="Times New Roman" w:eastAsia="宋体" w:cs="Times New Roman"/>
                <w:b/>
                <w:sz w:val="21"/>
              </w:rPr>
            </w:pPr>
            <w:r>
              <w:rPr>
                <w:rFonts w:hint="default" w:ascii="Times New Roman" w:hAnsi="Times New Roman" w:eastAsia="宋体" w:cs="Times New Roman"/>
                <w:b/>
                <w:sz w:val="21"/>
              </w:rPr>
              <w:t>招标要求参数</w:t>
            </w:r>
          </w:p>
        </w:tc>
        <w:tc>
          <w:tcPr>
            <w:tcW w:w="2100" w:type="dxa"/>
          </w:tcPr>
          <w:p w14:paraId="31EBA45B">
            <w:pPr>
              <w:pStyle w:val="46"/>
              <w:spacing w:before="98"/>
              <w:ind w:left="630"/>
              <w:rPr>
                <w:rFonts w:hint="default" w:ascii="Times New Roman" w:hAnsi="Times New Roman" w:eastAsia="宋体" w:cs="Times New Roman"/>
                <w:b/>
                <w:sz w:val="21"/>
              </w:rPr>
            </w:pPr>
            <w:r>
              <w:rPr>
                <w:rFonts w:hint="default" w:ascii="Times New Roman" w:hAnsi="Times New Roman" w:eastAsia="宋体" w:cs="Times New Roman"/>
                <w:b/>
                <w:sz w:val="21"/>
              </w:rPr>
              <w:t>实际响应</w:t>
            </w:r>
          </w:p>
        </w:tc>
        <w:tc>
          <w:tcPr>
            <w:tcW w:w="2205" w:type="dxa"/>
          </w:tcPr>
          <w:p w14:paraId="20D53E4A">
            <w:pPr>
              <w:pStyle w:val="46"/>
              <w:spacing w:before="98"/>
              <w:ind w:left="157"/>
              <w:rPr>
                <w:rFonts w:hint="default" w:ascii="Times New Roman" w:hAnsi="Times New Roman" w:eastAsia="宋体" w:cs="Times New Roman"/>
                <w:b/>
                <w:sz w:val="21"/>
              </w:rPr>
            </w:pPr>
            <w:r>
              <w:rPr>
                <w:rFonts w:hint="default" w:ascii="Times New Roman" w:hAnsi="Times New Roman" w:eastAsia="宋体" w:cs="Times New Roman"/>
                <w:b/>
                <w:sz w:val="21"/>
              </w:rPr>
              <w:t>符合/正偏离/负偏离</w:t>
            </w:r>
          </w:p>
        </w:tc>
        <w:tc>
          <w:tcPr>
            <w:tcW w:w="1680" w:type="dxa"/>
          </w:tcPr>
          <w:p w14:paraId="07F071D7">
            <w:pPr>
              <w:pStyle w:val="46"/>
              <w:spacing w:before="98"/>
              <w:ind w:left="609" w:right="593"/>
              <w:jc w:val="center"/>
              <w:rPr>
                <w:rFonts w:hint="default" w:ascii="Times New Roman" w:hAnsi="Times New Roman" w:eastAsia="宋体" w:cs="Times New Roman"/>
                <w:b/>
                <w:sz w:val="21"/>
              </w:rPr>
            </w:pPr>
            <w:r>
              <w:rPr>
                <w:rFonts w:hint="default" w:ascii="Times New Roman" w:hAnsi="Times New Roman" w:eastAsia="宋体" w:cs="Times New Roman"/>
                <w:b/>
                <w:sz w:val="21"/>
              </w:rPr>
              <w:t>备注</w:t>
            </w:r>
          </w:p>
        </w:tc>
      </w:tr>
      <w:tr w14:paraId="7BDA9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155" w:type="dxa"/>
          </w:tcPr>
          <w:p w14:paraId="54A4924C">
            <w:pPr>
              <w:pStyle w:val="46"/>
              <w:rPr>
                <w:rFonts w:hint="default" w:ascii="Times New Roman" w:hAnsi="Times New Roman" w:eastAsia="宋体" w:cs="Times New Roman"/>
                <w:sz w:val="20"/>
              </w:rPr>
            </w:pPr>
          </w:p>
        </w:tc>
        <w:tc>
          <w:tcPr>
            <w:tcW w:w="2100" w:type="dxa"/>
          </w:tcPr>
          <w:p w14:paraId="4B46A95B">
            <w:pPr>
              <w:pStyle w:val="46"/>
              <w:rPr>
                <w:rFonts w:hint="default" w:ascii="Times New Roman" w:hAnsi="Times New Roman" w:eastAsia="宋体" w:cs="Times New Roman"/>
                <w:sz w:val="20"/>
              </w:rPr>
            </w:pPr>
          </w:p>
        </w:tc>
        <w:tc>
          <w:tcPr>
            <w:tcW w:w="2100" w:type="dxa"/>
          </w:tcPr>
          <w:p w14:paraId="6F466420">
            <w:pPr>
              <w:pStyle w:val="46"/>
              <w:rPr>
                <w:rFonts w:hint="default" w:ascii="Times New Roman" w:hAnsi="Times New Roman" w:eastAsia="宋体" w:cs="Times New Roman"/>
                <w:sz w:val="20"/>
              </w:rPr>
            </w:pPr>
          </w:p>
        </w:tc>
        <w:tc>
          <w:tcPr>
            <w:tcW w:w="2205" w:type="dxa"/>
          </w:tcPr>
          <w:p w14:paraId="15B2A427">
            <w:pPr>
              <w:pStyle w:val="46"/>
              <w:rPr>
                <w:rFonts w:hint="default" w:ascii="Times New Roman" w:hAnsi="Times New Roman" w:eastAsia="宋体" w:cs="Times New Roman"/>
                <w:sz w:val="20"/>
              </w:rPr>
            </w:pPr>
          </w:p>
        </w:tc>
        <w:tc>
          <w:tcPr>
            <w:tcW w:w="1680" w:type="dxa"/>
          </w:tcPr>
          <w:p w14:paraId="3FD4BFCE">
            <w:pPr>
              <w:pStyle w:val="46"/>
              <w:rPr>
                <w:rFonts w:hint="default" w:ascii="Times New Roman" w:hAnsi="Times New Roman" w:eastAsia="宋体" w:cs="Times New Roman"/>
                <w:sz w:val="20"/>
              </w:rPr>
            </w:pPr>
          </w:p>
        </w:tc>
      </w:tr>
      <w:tr w14:paraId="08E8D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1155" w:type="dxa"/>
          </w:tcPr>
          <w:p w14:paraId="45DD14A7">
            <w:pPr>
              <w:pStyle w:val="46"/>
              <w:rPr>
                <w:rFonts w:hint="default" w:ascii="Times New Roman" w:hAnsi="Times New Roman" w:eastAsia="宋体" w:cs="Times New Roman"/>
                <w:sz w:val="20"/>
              </w:rPr>
            </w:pPr>
          </w:p>
        </w:tc>
        <w:tc>
          <w:tcPr>
            <w:tcW w:w="2100" w:type="dxa"/>
          </w:tcPr>
          <w:p w14:paraId="2BD33F0A">
            <w:pPr>
              <w:pStyle w:val="46"/>
              <w:rPr>
                <w:rFonts w:hint="default" w:ascii="Times New Roman" w:hAnsi="Times New Roman" w:eastAsia="宋体" w:cs="Times New Roman"/>
                <w:sz w:val="20"/>
              </w:rPr>
            </w:pPr>
          </w:p>
        </w:tc>
        <w:tc>
          <w:tcPr>
            <w:tcW w:w="2100" w:type="dxa"/>
          </w:tcPr>
          <w:p w14:paraId="347E557D">
            <w:pPr>
              <w:pStyle w:val="46"/>
              <w:rPr>
                <w:rFonts w:hint="default" w:ascii="Times New Roman" w:hAnsi="Times New Roman" w:eastAsia="宋体" w:cs="Times New Roman"/>
                <w:sz w:val="20"/>
              </w:rPr>
            </w:pPr>
          </w:p>
        </w:tc>
        <w:tc>
          <w:tcPr>
            <w:tcW w:w="2205" w:type="dxa"/>
          </w:tcPr>
          <w:p w14:paraId="632A102D">
            <w:pPr>
              <w:pStyle w:val="46"/>
              <w:rPr>
                <w:rFonts w:hint="default" w:ascii="Times New Roman" w:hAnsi="Times New Roman" w:eastAsia="宋体" w:cs="Times New Roman"/>
                <w:sz w:val="20"/>
              </w:rPr>
            </w:pPr>
          </w:p>
        </w:tc>
        <w:tc>
          <w:tcPr>
            <w:tcW w:w="1680" w:type="dxa"/>
          </w:tcPr>
          <w:p w14:paraId="3B25B530">
            <w:pPr>
              <w:pStyle w:val="46"/>
              <w:rPr>
                <w:rFonts w:hint="default" w:ascii="Times New Roman" w:hAnsi="Times New Roman" w:eastAsia="宋体" w:cs="Times New Roman"/>
                <w:sz w:val="20"/>
              </w:rPr>
            </w:pPr>
          </w:p>
        </w:tc>
      </w:tr>
      <w:tr w14:paraId="2F1F2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155" w:type="dxa"/>
          </w:tcPr>
          <w:p w14:paraId="037FA0AF">
            <w:pPr>
              <w:pStyle w:val="46"/>
              <w:rPr>
                <w:rFonts w:hint="default" w:ascii="Times New Roman" w:hAnsi="Times New Roman" w:eastAsia="宋体" w:cs="Times New Roman"/>
                <w:sz w:val="20"/>
              </w:rPr>
            </w:pPr>
          </w:p>
        </w:tc>
        <w:tc>
          <w:tcPr>
            <w:tcW w:w="2100" w:type="dxa"/>
          </w:tcPr>
          <w:p w14:paraId="1E2761B2">
            <w:pPr>
              <w:pStyle w:val="46"/>
              <w:rPr>
                <w:rFonts w:hint="default" w:ascii="Times New Roman" w:hAnsi="Times New Roman" w:eastAsia="宋体" w:cs="Times New Roman"/>
                <w:sz w:val="20"/>
              </w:rPr>
            </w:pPr>
          </w:p>
        </w:tc>
        <w:tc>
          <w:tcPr>
            <w:tcW w:w="2100" w:type="dxa"/>
          </w:tcPr>
          <w:p w14:paraId="05D815DD">
            <w:pPr>
              <w:pStyle w:val="46"/>
              <w:rPr>
                <w:rFonts w:hint="default" w:ascii="Times New Roman" w:hAnsi="Times New Roman" w:eastAsia="宋体" w:cs="Times New Roman"/>
                <w:sz w:val="20"/>
              </w:rPr>
            </w:pPr>
          </w:p>
        </w:tc>
        <w:tc>
          <w:tcPr>
            <w:tcW w:w="2205" w:type="dxa"/>
          </w:tcPr>
          <w:p w14:paraId="738C4BD2">
            <w:pPr>
              <w:pStyle w:val="46"/>
              <w:rPr>
                <w:rFonts w:hint="default" w:ascii="Times New Roman" w:hAnsi="Times New Roman" w:eastAsia="宋体" w:cs="Times New Roman"/>
                <w:sz w:val="20"/>
              </w:rPr>
            </w:pPr>
          </w:p>
        </w:tc>
        <w:tc>
          <w:tcPr>
            <w:tcW w:w="1680" w:type="dxa"/>
          </w:tcPr>
          <w:p w14:paraId="5B6CC2F9">
            <w:pPr>
              <w:pStyle w:val="46"/>
              <w:rPr>
                <w:rFonts w:hint="default" w:ascii="Times New Roman" w:hAnsi="Times New Roman" w:eastAsia="宋体" w:cs="Times New Roman"/>
                <w:sz w:val="20"/>
              </w:rPr>
            </w:pPr>
          </w:p>
        </w:tc>
      </w:tr>
      <w:tr w14:paraId="3818D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1155" w:type="dxa"/>
          </w:tcPr>
          <w:p w14:paraId="0ABE3E98">
            <w:pPr>
              <w:pStyle w:val="46"/>
              <w:rPr>
                <w:rFonts w:hint="default" w:ascii="Times New Roman" w:hAnsi="Times New Roman" w:eastAsia="宋体" w:cs="Times New Roman"/>
                <w:sz w:val="20"/>
              </w:rPr>
            </w:pPr>
          </w:p>
        </w:tc>
        <w:tc>
          <w:tcPr>
            <w:tcW w:w="2100" w:type="dxa"/>
          </w:tcPr>
          <w:p w14:paraId="7239D2FE">
            <w:pPr>
              <w:pStyle w:val="46"/>
              <w:rPr>
                <w:rFonts w:hint="default" w:ascii="Times New Roman" w:hAnsi="Times New Roman" w:eastAsia="宋体" w:cs="Times New Roman"/>
                <w:sz w:val="20"/>
              </w:rPr>
            </w:pPr>
          </w:p>
        </w:tc>
        <w:tc>
          <w:tcPr>
            <w:tcW w:w="2100" w:type="dxa"/>
          </w:tcPr>
          <w:p w14:paraId="486640E1">
            <w:pPr>
              <w:pStyle w:val="46"/>
              <w:rPr>
                <w:rFonts w:hint="default" w:ascii="Times New Roman" w:hAnsi="Times New Roman" w:eastAsia="宋体" w:cs="Times New Roman"/>
                <w:sz w:val="20"/>
              </w:rPr>
            </w:pPr>
          </w:p>
        </w:tc>
        <w:tc>
          <w:tcPr>
            <w:tcW w:w="2205" w:type="dxa"/>
          </w:tcPr>
          <w:p w14:paraId="25CAA400">
            <w:pPr>
              <w:pStyle w:val="46"/>
              <w:rPr>
                <w:rFonts w:hint="default" w:ascii="Times New Roman" w:hAnsi="Times New Roman" w:eastAsia="宋体" w:cs="Times New Roman"/>
                <w:sz w:val="20"/>
              </w:rPr>
            </w:pPr>
          </w:p>
        </w:tc>
        <w:tc>
          <w:tcPr>
            <w:tcW w:w="1680" w:type="dxa"/>
          </w:tcPr>
          <w:p w14:paraId="6DF4768A">
            <w:pPr>
              <w:pStyle w:val="46"/>
              <w:rPr>
                <w:rFonts w:hint="default" w:ascii="Times New Roman" w:hAnsi="Times New Roman" w:eastAsia="宋体" w:cs="Times New Roman"/>
                <w:sz w:val="20"/>
              </w:rPr>
            </w:pPr>
          </w:p>
        </w:tc>
      </w:tr>
      <w:tr w14:paraId="47868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155" w:type="dxa"/>
          </w:tcPr>
          <w:p w14:paraId="3850C86A">
            <w:pPr>
              <w:pStyle w:val="46"/>
              <w:rPr>
                <w:rFonts w:hint="default" w:ascii="Times New Roman" w:hAnsi="Times New Roman" w:eastAsia="宋体" w:cs="Times New Roman"/>
                <w:sz w:val="20"/>
              </w:rPr>
            </w:pPr>
          </w:p>
        </w:tc>
        <w:tc>
          <w:tcPr>
            <w:tcW w:w="2100" w:type="dxa"/>
          </w:tcPr>
          <w:p w14:paraId="11F046B8">
            <w:pPr>
              <w:pStyle w:val="46"/>
              <w:rPr>
                <w:rFonts w:hint="default" w:ascii="Times New Roman" w:hAnsi="Times New Roman" w:eastAsia="宋体" w:cs="Times New Roman"/>
                <w:sz w:val="20"/>
              </w:rPr>
            </w:pPr>
          </w:p>
        </w:tc>
        <w:tc>
          <w:tcPr>
            <w:tcW w:w="2100" w:type="dxa"/>
          </w:tcPr>
          <w:p w14:paraId="3A8E44EA">
            <w:pPr>
              <w:pStyle w:val="46"/>
              <w:rPr>
                <w:rFonts w:hint="default" w:ascii="Times New Roman" w:hAnsi="Times New Roman" w:eastAsia="宋体" w:cs="Times New Roman"/>
                <w:sz w:val="20"/>
              </w:rPr>
            </w:pPr>
          </w:p>
        </w:tc>
        <w:tc>
          <w:tcPr>
            <w:tcW w:w="2205" w:type="dxa"/>
          </w:tcPr>
          <w:p w14:paraId="2936B809">
            <w:pPr>
              <w:pStyle w:val="46"/>
              <w:rPr>
                <w:rFonts w:hint="default" w:ascii="Times New Roman" w:hAnsi="Times New Roman" w:eastAsia="宋体" w:cs="Times New Roman"/>
                <w:sz w:val="20"/>
              </w:rPr>
            </w:pPr>
          </w:p>
        </w:tc>
        <w:tc>
          <w:tcPr>
            <w:tcW w:w="1680" w:type="dxa"/>
          </w:tcPr>
          <w:p w14:paraId="736EB16F">
            <w:pPr>
              <w:pStyle w:val="46"/>
              <w:rPr>
                <w:rFonts w:hint="default" w:ascii="Times New Roman" w:hAnsi="Times New Roman" w:eastAsia="宋体" w:cs="Times New Roman"/>
                <w:sz w:val="20"/>
              </w:rPr>
            </w:pPr>
          </w:p>
        </w:tc>
      </w:tr>
      <w:tr w14:paraId="05ED9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1155" w:type="dxa"/>
          </w:tcPr>
          <w:p w14:paraId="6A6D2633">
            <w:pPr>
              <w:pStyle w:val="46"/>
              <w:rPr>
                <w:rFonts w:hint="default" w:ascii="Times New Roman" w:hAnsi="Times New Roman" w:eastAsia="宋体" w:cs="Times New Roman"/>
                <w:sz w:val="20"/>
              </w:rPr>
            </w:pPr>
          </w:p>
        </w:tc>
        <w:tc>
          <w:tcPr>
            <w:tcW w:w="2100" w:type="dxa"/>
          </w:tcPr>
          <w:p w14:paraId="2526BE14">
            <w:pPr>
              <w:pStyle w:val="46"/>
              <w:rPr>
                <w:rFonts w:hint="default" w:ascii="Times New Roman" w:hAnsi="Times New Roman" w:eastAsia="宋体" w:cs="Times New Roman"/>
                <w:sz w:val="20"/>
              </w:rPr>
            </w:pPr>
          </w:p>
        </w:tc>
        <w:tc>
          <w:tcPr>
            <w:tcW w:w="2100" w:type="dxa"/>
          </w:tcPr>
          <w:p w14:paraId="64482FE9">
            <w:pPr>
              <w:pStyle w:val="46"/>
              <w:rPr>
                <w:rFonts w:hint="default" w:ascii="Times New Roman" w:hAnsi="Times New Roman" w:eastAsia="宋体" w:cs="Times New Roman"/>
                <w:sz w:val="20"/>
              </w:rPr>
            </w:pPr>
          </w:p>
        </w:tc>
        <w:tc>
          <w:tcPr>
            <w:tcW w:w="2205" w:type="dxa"/>
          </w:tcPr>
          <w:p w14:paraId="1060A9AB">
            <w:pPr>
              <w:pStyle w:val="46"/>
              <w:rPr>
                <w:rFonts w:hint="default" w:ascii="Times New Roman" w:hAnsi="Times New Roman" w:eastAsia="宋体" w:cs="Times New Roman"/>
                <w:sz w:val="20"/>
              </w:rPr>
            </w:pPr>
          </w:p>
        </w:tc>
        <w:tc>
          <w:tcPr>
            <w:tcW w:w="1680" w:type="dxa"/>
          </w:tcPr>
          <w:p w14:paraId="0CBBDBB6">
            <w:pPr>
              <w:pStyle w:val="46"/>
              <w:rPr>
                <w:rFonts w:hint="default" w:ascii="Times New Roman" w:hAnsi="Times New Roman" w:eastAsia="宋体" w:cs="Times New Roman"/>
                <w:sz w:val="20"/>
              </w:rPr>
            </w:pPr>
          </w:p>
        </w:tc>
      </w:tr>
      <w:tr w14:paraId="51E39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155" w:type="dxa"/>
          </w:tcPr>
          <w:p w14:paraId="356A32BF">
            <w:pPr>
              <w:pStyle w:val="46"/>
              <w:rPr>
                <w:rFonts w:hint="default" w:ascii="Times New Roman" w:hAnsi="Times New Roman" w:eastAsia="宋体" w:cs="Times New Roman"/>
                <w:sz w:val="20"/>
              </w:rPr>
            </w:pPr>
          </w:p>
        </w:tc>
        <w:tc>
          <w:tcPr>
            <w:tcW w:w="2100" w:type="dxa"/>
          </w:tcPr>
          <w:p w14:paraId="4C90B61A">
            <w:pPr>
              <w:pStyle w:val="46"/>
              <w:rPr>
                <w:rFonts w:hint="default" w:ascii="Times New Roman" w:hAnsi="Times New Roman" w:eastAsia="宋体" w:cs="Times New Roman"/>
                <w:sz w:val="20"/>
              </w:rPr>
            </w:pPr>
          </w:p>
        </w:tc>
        <w:tc>
          <w:tcPr>
            <w:tcW w:w="2100" w:type="dxa"/>
          </w:tcPr>
          <w:p w14:paraId="47C50E83">
            <w:pPr>
              <w:pStyle w:val="46"/>
              <w:rPr>
                <w:rFonts w:hint="default" w:ascii="Times New Roman" w:hAnsi="Times New Roman" w:eastAsia="宋体" w:cs="Times New Roman"/>
                <w:sz w:val="20"/>
              </w:rPr>
            </w:pPr>
          </w:p>
        </w:tc>
        <w:tc>
          <w:tcPr>
            <w:tcW w:w="2205" w:type="dxa"/>
          </w:tcPr>
          <w:p w14:paraId="2CA3165F">
            <w:pPr>
              <w:pStyle w:val="46"/>
              <w:rPr>
                <w:rFonts w:hint="default" w:ascii="Times New Roman" w:hAnsi="Times New Roman" w:eastAsia="宋体" w:cs="Times New Roman"/>
                <w:sz w:val="20"/>
              </w:rPr>
            </w:pPr>
          </w:p>
        </w:tc>
        <w:tc>
          <w:tcPr>
            <w:tcW w:w="1680" w:type="dxa"/>
          </w:tcPr>
          <w:p w14:paraId="72FA4800">
            <w:pPr>
              <w:pStyle w:val="46"/>
              <w:rPr>
                <w:rFonts w:hint="default" w:ascii="Times New Roman" w:hAnsi="Times New Roman" w:eastAsia="宋体" w:cs="Times New Roman"/>
                <w:sz w:val="20"/>
              </w:rPr>
            </w:pPr>
          </w:p>
        </w:tc>
      </w:tr>
      <w:tr w14:paraId="431E3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155" w:type="dxa"/>
          </w:tcPr>
          <w:p w14:paraId="65123E3C">
            <w:pPr>
              <w:pStyle w:val="46"/>
              <w:rPr>
                <w:rFonts w:hint="default" w:ascii="Times New Roman" w:hAnsi="Times New Roman" w:eastAsia="宋体" w:cs="Times New Roman"/>
                <w:sz w:val="20"/>
              </w:rPr>
            </w:pPr>
          </w:p>
        </w:tc>
        <w:tc>
          <w:tcPr>
            <w:tcW w:w="2100" w:type="dxa"/>
          </w:tcPr>
          <w:p w14:paraId="3604D907">
            <w:pPr>
              <w:pStyle w:val="46"/>
              <w:rPr>
                <w:rFonts w:hint="default" w:ascii="Times New Roman" w:hAnsi="Times New Roman" w:eastAsia="宋体" w:cs="Times New Roman"/>
                <w:sz w:val="20"/>
              </w:rPr>
            </w:pPr>
          </w:p>
        </w:tc>
        <w:tc>
          <w:tcPr>
            <w:tcW w:w="2100" w:type="dxa"/>
          </w:tcPr>
          <w:p w14:paraId="1876700A">
            <w:pPr>
              <w:pStyle w:val="46"/>
              <w:rPr>
                <w:rFonts w:hint="default" w:ascii="Times New Roman" w:hAnsi="Times New Roman" w:eastAsia="宋体" w:cs="Times New Roman"/>
                <w:sz w:val="20"/>
              </w:rPr>
            </w:pPr>
          </w:p>
        </w:tc>
        <w:tc>
          <w:tcPr>
            <w:tcW w:w="2205" w:type="dxa"/>
          </w:tcPr>
          <w:p w14:paraId="6A12C6FB">
            <w:pPr>
              <w:pStyle w:val="46"/>
              <w:rPr>
                <w:rFonts w:hint="default" w:ascii="Times New Roman" w:hAnsi="Times New Roman" w:eastAsia="宋体" w:cs="Times New Roman"/>
                <w:sz w:val="20"/>
              </w:rPr>
            </w:pPr>
          </w:p>
        </w:tc>
        <w:tc>
          <w:tcPr>
            <w:tcW w:w="1680" w:type="dxa"/>
          </w:tcPr>
          <w:p w14:paraId="669C0408">
            <w:pPr>
              <w:pStyle w:val="46"/>
              <w:rPr>
                <w:rFonts w:hint="default" w:ascii="Times New Roman" w:hAnsi="Times New Roman" w:eastAsia="宋体" w:cs="Times New Roman"/>
                <w:sz w:val="20"/>
              </w:rPr>
            </w:pPr>
          </w:p>
        </w:tc>
      </w:tr>
      <w:tr w14:paraId="43A8B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1155" w:type="dxa"/>
          </w:tcPr>
          <w:p w14:paraId="746FB782">
            <w:pPr>
              <w:pStyle w:val="46"/>
              <w:rPr>
                <w:rFonts w:hint="default" w:ascii="Times New Roman" w:hAnsi="Times New Roman" w:eastAsia="宋体" w:cs="Times New Roman"/>
                <w:sz w:val="20"/>
              </w:rPr>
            </w:pPr>
          </w:p>
        </w:tc>
        <w:tc>
          <w:tcPr>
            <w:tcW w:w="2100" w:type="dxa"/>
          </w:tcPr>
          <w:p w14:paraId="31216CAE">
            <w:pPr>
              <w:pStyle w:val="46"/>
              <w:rPr>
                <w:rFonts w:hint="default" w:ascii="Times New Roman" w:hAnsi="Times New Roman" w:eastAsia="宋体" w:cs="Times New Roman"/>
                <w:sz w:val="20"/>
              </w:rPr>
            </w:pPr>
          </w:p>
        </w:tc>
        <w:tc>
          <w:tcPr>
            <w:tcW w:w="2100" w:type="dxa"/>
          </w:tcPr>
          <w:p w14:paraId="796B3C86">
            <w:pPr>
              <w:pStyle w:val="46"/>
              <w:rPr>
                <w:rFonts w:hint="default" w:ascii="Times New Roman" w:hAnsi="Times New Roman" w:eastAsia="宋体" w:cs="Times New Roman"/>
                <w:sz w:val="20"/>
              </w:rPr>
            </w:pPr>
          </w:p>
        </w:tc>
        <w:tc>
          <w:tcPr>
            <w:tcW w:w="2205" w:type="dxa"/>
          </w:tcPr>
          <w:p w14:paraId="3C0615F3">
            <w:pPr>
              <w:pStyle w:val="46"/>
              <w:rPr>
                <w:rFonts w:hint="default" w:ascii="Times New Roman" w:hAnsi="Times New Roman" w:eastAsia="宋体" w:cs="Times New Roman"/>
                <w:sz w:val="20"/>
              </w:rPr>
            </w:pPr>
          </w:p>
        </w:tc>
        <w:tc>
          <w:tcPr>
            <w:tcW w:w="1680" w:type="dxa"/>
          </w:tcPr>
          <w:p w14:paraId="749B6549">
            <w:pPr>
              <w:pStyle w:val="46"/>
              <w:rPr>
                <w:rFonts w:hint="default" w:ascii="Times New Roman" w:hAnsi="Times New Roman" w:eastAsia="宋体" w:cs="Times New Roman"/>
                <w:sz w:val="20"/>
              </w:rPr>
            </w:pPr>
          </w:p>
        </w:tc>
      </w:tr>
    </w:tbl>
    <w:p w14:paraId="6B81BA0F">
      <w:pPr>
        <w:pStyle w:val="8"/>
        <w:spacing w:before="1"/>
        <w:ind w:left="223" w:firstLine="5744"/>
        <w:rPr>
          <w:rFonts w:hint="default" w:ascii="Times New Roman" w:hAnsi="Times New Roman" w:eastAsia="宋体" w:cs="Times New Roman"/>
          <w:lang w:val="en-US"/>
        </w:rPr>
      </w:pPr>
      <w:r>
        <w:rPr>
          <w:rFonts w:hint="default" w:ascii="Times New Roman" w:hAnsi="Times New Roman" w:eastAsia="宋体" w:cs="Times New Roman"/>
          <w:lang w:val="en-US"/>
        </w:rPr>
        <w:t xml:space="preserve">供应商名称（盖章）： </w:t>
      </w:r>
    </w:p>
    <w:p w14:paraId="3305B77D">
      <w:pPr>
        <w:pStyle w:val="8"/>
        <w:spacing w:before="1"/>
        <w:ind w:left="223" w:firstLine="5744"/>
        <w:rPr>
          <w:rFonts w:hint="default" w:ascii="Times New Roman" w:hAnsi="Times New Roman" w:eastAsia="宋体" w:cs="Times New Roman"/>
          <w:lang w:val="en-US"/>
        </w:rPr>
      </w:pPr>
      <w:r>
        <w:rPr>
          <w:rFonts w:hint="default" w:ascii="Times New Roman" w:hAnsi="Times New Roman" w:eastAsia="宋体" w:cs="Times New Roman"/>
          <w:lang w:val="en-US"/>
        </w:rPr>
        <w:t>授权代表（签字）：</w:t>
      </w:r>
    </w:p>
    <w:p w14:paraId="292854E0">
      <w:pPr>
        <w:pStyle w:val="8"/>
        <w:spacing w:before="1"/>
        <w:ind w:left="223" w:firstLine="5744"/>
        <w:rPr>
          <w:rFonts w:hint="default" w:ascii="Times New Roman" w:hAnsi="Times New Roman" w:eastAsia="宋体" w:cs="Times New Roman"/>
          <w:lang w:val="en-US"/>
        </w:rPr>
      </w:pPr>
      <w:r>
        <w:rPr>
          <w:rFonts w:hint="default" w:ascii="Times New Roman" w:hAnsi="Times New Roman" w:eastAsia="宋体" w:cs="Times New Roman"/>
          <w:lang w:val="en-US"/>
        </w:rPr>
        <w:t>日    期：</w:t>
      </w:r>
    </w:p>
    <w:p w14:paraId="1A6F1D04">
      <w:pPr>
        <w:pStyle w:val="8"/>
        <w:spacing w:before="2"/>
        <w:rPr>
          <w:rFonts w:hint="default" w:ascii="Times New Roman" w:hAnsi="Times New Roman" w:eastAsia="宋体" w:cs="Times New Roman"/>
          <w:sz w:val="14"/>
        </w:rPr>
      </w:pPr>
    </w:p>
    <w:p w14:paraId="4ED2EEEF">
      <w:pPr>
        <w:pStyle w:val="8"/>
        <w:spacing w:line="379" w:lineRule="auto"/>
        <w:ind w:left="643" w:right="5880" w:hanging="420"/>
        <w:rPr>
          <w:rFonts w:hint="default" w:ascii="Times New Roman" w:hAnsi="Times New Roman" w:eastAsia="宋体" w:cs="Times New Roman"/>
        </w:rPr>
      </w:pPr>
      <w:r>
        <w:rPr>
          <w:rFonts w:hint="default" w:ascii="Times New Roman" w:hAnsi="Times New Roman" w:eastAsia="宋体" w:cs="Times New Roman"/>
          <w:sz w:val="24"/>
        </w:rPr>
        <w:t>注：</w:t>
      </w:r>
      <w:r>
        <w:rPr>
          <w:rFonts w:hint="default" w:ascii="Times New Roman" w:hAnsi="Times New Roman" w:eastAsia="宋体" w:cs="Times New Roman"/>
        </w:rPr>
        <w:t>1.按照项目需求中的要求详细填列。2.行数不够，可自行添加。</w:t>
      </w:r>
    </w:p>
    <w:p w14:paraId="4F6F8C26">
      <w:pPr>
        <w:pStyle w:val="43"/>
        <w:numPr>
          <w:ilvl w:val="0"/>
          <w:numId w:val="12"/>
        </w:numPr>
        <w:tabs>
          <w:tab w:val="left" w:pos="855"/>
        </w:tabs>
        <w:rPr>
          <w:rFonts w:hint="default" w:ascii="Times New Roman" w:hAnsi="Times New Roman" w:eastAsia="宋体" w:cs="Times New Roman"/>
          <w:b/>
          <w:sz w:val="19"/>
        </w:rPr>
      </w:pPr>
      <w:r>
        <w:rPr>
          <w:rFonts w:hint="default" w:ascii="Times New Roman" w:hAnsi="Times New Roman" w:eastAsia="宋体" w:cs="Times New Roman"/>
          <w:b/>
          <w:sz w:val="21"/>
        </w:rPr>
        <w:t>请如实填写偏离表，如果虚假响应，将被暂停进入采购活动。</w:t>
      </w:r>
    </w:p>
    <w:p w14:paraId="4E189F81">
      <w:pPr>
        <w:pStyle w:val="8"/>
        <w:spacing w:before="7"/>
        <w:rPr>
          <w:rFonts w:hint="default" w:ascii="Times New Roman" w:hAnsi="Times New Roman" w:eastAsia="宋体" w:cs="Times New Roman"/>
          <w:b/>
          <w:sz w:val="15"/>
        </w:rPr>
      </w:pPr>
    </w:p>
    <w:p w14:paraId="3CC9D356">
      <w:pPr>
        <w:pStyle w:val="43"/>
        <w:numPr>
          <w:ilvl w:val="0"/>
          <w:numId w:val="12"/>
        </w:numPr>
        <w:tabs>
          <w:tab w:val="left" w:pos="855"/>
        </w:tabs>
        <w:spacing w:before="0" w:line="417" w:lineRule="auto"/>
        <w:ind w:left="223" w:right="252" w:firstLine="420"/>
        <w:rPr>
          <w:rFonts w:hint="default" w:ascii="Times New Roman" w:hAnsi="Times New Roman" w:eastAsia="宋体" w:cs="Times New Roman"/>
          <w:sz w:val="19"/>
        </w:rPr>
      </w:pPr>
      <w:r>
        <w:rPr>
          <w:rFonts w:hint="default" w:ascii="Times New Roman" w:hAnsi="Times New Roman" w:eastAsia="宋体" w:cs="Times New Roman"/>
          <w:sz w:val="21"/>
        </w:rPr>
        <w:t>投标人可根据各个需求表的内容填报技术规格响应表，但技术规格响应表的内容必须对其相对应的需求的内容全部响应，否则，该投标将可能被视为非实质性响应性投标而被拒绝。</w:t>
      </w:r>
    </w:p>
    <w:p w14:paraId="1805E4EB">
      <w:pPr>
        <w:pStyle w:val="43"/>
        <w:numPr>
          <w:ilvl w:val="0"/>
          <w:numId w:val="12"/>
        </w:numPr>
        <w:tabs>
          <w:tab w:val="left" w:pos="857"/>
        </w:tabs>
        <w:spacing w:before="0" w:line="269" w:lineRule="exact"/>
        <w:ind w:left="856" w:hanging="214"/>
        <w:rPr>
          <w:rFonts w:hint="default" w:ascii="Times New Roman" w:hAnsi="Times New Roman" w:eastAsia="宋体" w:cs="Times New Roman"/>
          <w:b/>
          <w:sz w:val="19"/>
        </w:rPr>
      </w:pPr>
      <w:r>
        <w:rPr>
          <w:rFonts w:hint="default" w:ascii="Times New Roman" w:hAnsi="Times New Roman" w:eastAsia="宋体" w:cs="Times New Roman"/>
          <w:b/>
          <w:sz w:val="21"/>
        </w:rPr>
        <w:t>若完全响应无偏离，则在表格中写“</w:t>
      </w:r>
      <w:r>
        <w:rPr>
          <w:rFonts w:hint="default" w:ascii="Times New Roman" w:hAnsi="Times New Roman" w:eastAsia="宋体" w:cs="Times New Roman"/>
          <w:b/>
          <w:sz w:val="21"/>
          <w:lang w:val="en-US"/>
        </w:rPr>
        <w:t>全部</w:t>
      </w:r>
      <w:r>
        <w:rPr>
          <w:rFonts w:hint="default" w:ascii="Times New Roman" w:hAnsi="Times New Roman" w:eastAsia="宋体" w:cs="Times New Roman"/>
          <w:b/>
          <w:sz w:val="21"/>
        </w:rPr>
        <w:t>技术规格符合无偏离”</w:t>
      </w:r>
    </w:p>
    <w:p w14:paraId="2E21B0B7">
      <w:pPr>
        <w:spacing w:line="269" w:lineRule="exact"/>
        <w:rPr>
          <w:rFonts w:hint="default" w:ascii="Times New Roman" w:hAnsi="Times New Roman" w:eastAsia="宋体" w:cs="Times New Roman"/>
          <w:sz w:val="19"/>
        </w:rPr>
        <w:sectPr>
          <w:pgSz w:w="11910" w:h="16840"/>
          <w:pgMar w:top="1440" w:right="880" w:bottom="1160" w:left="1080" w:header="737" w:footer="697" w:gutter="0"/>
          <w:cols w:space="720" w:num="1"/>
        </w:sectPr>
      </w:pPr>
    </w:p>
    <w:p w14:paraId="30C0AD25">
      <w:pPr>
        <w:pStyle w:val="3"/>
        <w:spacing w:before="1"/>
        <w:rPr>
          <w:rFonts w:hint="default" w:ascii="Times New Roman" w:hAnsi="Times New Roman" w:eastAsia="宋体" w:cs="Times New Roman"/>
        </w:rPr>
      </w:pPr>
      <w:bookmarkStart w:id="78" w:name="_bookmark22"/>
      <w:bookmarkEnd w:id="78"/>
      <w:bookmarkStart w:id="79" w:name="九、项目实施方案"/>
      <w:bookmarkEnd w:id="79"/>
      <w:bookmarkStart w:id="80" w:name="_Toc10893"/>
      <w:r>
        <w:rPr>
          <w:rFonts w:hint="default" w:ascii="Times New Roman" w:hAnsi="Times New Roman" w:eastAsia="宋体" w:cs="Times New Roman"/>
          <w:lang w:val="en-US"/>
        </w:rPr>
        <w:t>八</w:t>
      </w:r>
      <w:r>
        <w:rPr>
          <w:rFonts w:hint="default" w:ascii="Times New Roman" w:hAnsi="Times New Roman" w:eastAsia="宋体" w:cs="Times New Roman"/>
        </w:rPr>
        <w:t>、项目实施方案</w:t>
      </w:r>
      <w:bookmarkEnd w:id="80"/>
    </w:p>
    <w:p w14:paraId="35D5C198">
      <w:pPr>
        <w:pStyle w:val="8"/>
        <w:rPr>
          <w:rFonts w:hint="default" w:ascii="Times New Roman" w:hAnsi="Times New Roman" w:eastAsia="宋体" w:cs="Times New Roman"/>
          <w:b/>
          <w:sz w:val="20"/>
        </w:rPr>
      </w:pPr>
    </w:p>
    <w:p w14:paraId="7E093C38">
      <w:pPr>
        <w:ind w:left="223"/>
        <w:rPr>
          <w:rFonts w:hint="default" w:ascii="Times New Roman" w:hAnsi="Times New Roman" w:eastAsia="宋体" w:cs="Times New Roman"/>
          <w:b/>
          <w:sz w:val="21"/>
        </w:rPr>
      </w:pPr>
    </w:p>
    <w:p w14:paraId="4938B7C0">
      <w:pPr>
        <w:ind w:firstLine="560" w:firstLineChars="20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项目实施方案</w:t>
      </w:r>
    </w:p>
    <w:p w14:paraId="6D758748">
      <w:pPr>
        <w:pStyle w:val="8"/>
        <w:spacing w:before="43"/>
        <w:ind w:left="403"/>
        <w:rPr>
          <w:rFonts w:hint="default" w:ascii="Times New Roman" w:hAnsi="Times New Roman" w:eastAsia="宋体" w:cs="Times New Roman"/>
        </w:rPr>
      </w:pPr>
      <w:r>
        <w:rPr>
          <w:rFonts w:hint="default" w:ascii="Times New Roman" w:hAnsi="Times New Roman" w:eastAsia="宋体" w:cs="Times New Roman"/>
        </w:rPr>
        <w:t>（格式自拟）</w:t>
      </w:r>
    </w:p>
    <w:p w14:paraId="1FA64BFF">
      <w:pPr>
        <w:pStyle w:val="8"/>
        <w:rPr>
          <w:rFonts w:hint="default" w:ascii="Times New Roman" w:hAnsi="Times New Roman" w:eastAsia="宋体" w:cs="Times New Roman"/>
          <w:sz w:val="20"/>
        </w:rPr>
      </w:pPr>
    </w:p>
    <w:p w14:paraId="1AC55386">
      <w:pPr>
        <w:pStyle w:val="8"/>
        <w:rPr>
          <w:rFonts w:hint="default" w:ascii="Times New Roman" w:hAnsi="Times New Roman" w:eastAsia="宋体" w:cs="Times New Roman"/>
          <w:sz w:val="20"/>
        </w:rPr>
      </w:pPr>
    </w:p>
    <w:p w14:paraId="2C3072D4">
      <w:pPr>
        <w:pStyle w:val="8"/>
        <w:rPr>
          <w:rFonts w:hint="default" w:ascii="Times New Roman" w:hAnsi="Times New Roman" w:eastAsia="宋体" w:cs="Times New Roman"/>
          <w:sz w:val="20"/>
        </w:rPr>
      </w:pPr>
    </w:p>
    <w:p w14:paraId="520BB171">
      <w:pPr>
        <w:pStyle w:val="8"/>
        <w:rPr>
          <w:rFonts w:hint="default" w:ascii="Times New Roman" w:hAnsi="Times New Roman" w:eastAsia="宋体" w:cs="Times New Roman"/>
          <w:sz w:val="24"/>
        </w:rPr>
      </w:pPr>
    </w:p>
    <w:p w14:paraId="01DB014C">
      <w:pPr>
        <w:pStyle w:val="8"/>
        <w:spacing w:before="1"/>
        <w:ind w:left="223" w:firstLine="5744"/>
        <w:rPr>
          <w:rFonts w:hint="default" w:ascii="Times New Roman" w:hAnsi="Times New Roman" w:eastAsia="宋体" w:cs="Times New Roman"/>
          <w:lang w:val="en-US"/>
        </w:rPr>
      </w:pPr>
      <w:bookmarkStart w:id="81" w:name="_bookmark23"/>
      <w:bookmarkEnd w:id="81"/>
      <w:bookmarkStart w:id="82" w:name="_bookmark25"/>
      <w:bookmarkEnd w:id="82"/>
      <w:bookmarkStart w:id="83" w:name="十、项目组成员一览表"/>
      <w:bookmarkEnd w:id="83"/>
      <w:r>
        <w:rPr>
          <w:rFonts w:hint="default" w:ascii="Times New Roman" w:hAnsi="Times New Roman" w:eastAsia="宋体" w:cs="Times New Roman"/>
          <w:lang w:val="en-US"/>
        </w:rPr>
        <w:t xml:space="preserve">供应商名称（盖章）： </w:t>
      </w:r>
    </w:p>
    <w:p w14:paraId="31A93EC7">
      <w:pPr>
        <w:pStyle w:val="8"/>
        <w:spacing w:before="1"/>
        <w:ind w:left="223" w:firstLine="5744"/>
        <w:rPr>
          <w:rFonts w:hint="default" w:ascii="Times New Roman" w:hAnsi="Times New Roman" w:eastAsia="宋体" w:cs="Times New Roman"/>
          <w:lang w:val="en-US"/>
        </w:rPr>
      </w:pPr>
      <w:r>
        <w:rPr>
          <w:rFonts w:hint="default" w:ascii="Times New Roman" w:hAnsi="Times New Roman" w:eastAsia="宋体" w:cs="Times New Roman"/>
          <w:lang w:val="en-US"/>
        </w:rPr>
        <w:t>授权代表（签字）：</w:t>
      </w:r>
    </w:p>
    <w:p w14:paraId="6E53C419">
      <w:pPr>
        <w:pStyle w:val="8"/>
        <w:spacing w:before="1"/>
        <w:ind w:left="223" w:firstLine="5744"/>
        <w:rPr>
          <w:rFonts w:hint="default" w:ascii="Times New Roman" w:hAnsi="Times New Roman" w:eastAsia="宋体" w:cs="Times New Roman"/>
          <w:lang w:val="en-US"/>
        </w:rPr>
      </w:pPr>
      <w:r>
        <w:rPr>
          <w:rFonts w:hint="default" w:ascii="Times New Roman" w:hAnsi="Times New Roman" w:eastAsia="宋体" w:cs="Times New Roman"/>
          <w:lang w:val="en-US"/>
        </w:rPr>
        <w:t>日    期：</w:t>
      </w:r>
    </w:p>
    <w:p w14:paraId="26F4589C">
      <w:pPr>
        <w:pStyle w:val="3"/>
        <w:spacing w:before="42"/>
        <w:rPr>
          <w:rFonts w:hint="default" w:ascii="Times New Roman" w:hAnsi="Times New Roman" w:eastAsia="宋体" w:cs="Times New Roman"/>
        </w:rPr>
      </w:pPr>
      <w:bookmarkStart w:id="84" w:name="_Toc21082"/>
      <w:r>
        <w:rPr>
          <w:rFonts w:hint="default" w:ascii="Times New Roman" w:hAnsi="Times New Roman" w:eastAsia="宋体" w:cs="Times New Roman"/>
          <w:lang w:val="en-US"/>
        </w:rPr>
        <w:t>九</w:t>
      </w:r>
      <w:r>
        <w:rPr>
          <w:rFonts w:hint="default" w:ascii="Times New Roman" w:hAnsi="Times New Roman" w:eastAsia="宋体" w:cs="Times New Roman"/>
        </w:rPr>
        <w:t>、项目组成员一览表</w:t>
      </w:r>
      <w:bookmarkEnd w:id="84"/>
    </w:p>
    <w:p w14:paraId="0A58E5C2">
      <w:pPr>
        <w:pStyle w:val="8"/>
        <w:spacing w:before="10"/>
        <w:rPr>
          <w:rFonts w:hint="default" w:ascii="Times New Roman" w:hAnsi="Times New Roman" w:eastAsia="宋体" w:cs="Times New Roman"/>
          <w:b/>
          <w:sz w:val="32"/>
        </w:rPr>
      </w:pPr>
    </w:p>
    <w:p w14:paraId="2F5861BE">
      <w:pPr>
        <w:ind w:firstLine="560" w:firstLineChars="20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项目组成员一览表</w:t>
      </w:r>
    </w:p>
    <w:p w14:paraId="5E1DF2ED">
      <w:pPr>
        <w:pStyle w:val="8"/>
        <w:spacing w:before="4" w:after="1"/>
        <w:rPr>
          <w:rFonts w:hint="default" w:ascii="Times New Roman" w:hAnsi="Times New Roman" w:eastAsia="宋体" w:cs="Times New Roman"/>
          <w:b/>
          <w:sz w:val="25"/>
        </w:rPr>
      </w:pPr>
    </w:p>
    <w:tbl>
      <w:tblPr>
        <w:tblStyle w:val="28"/>
        <w:tblW w:w="9286"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761"/>
        <w:gridCol w:w="705"/>
        <w:gridCol w:w="1105"/>
        <w:gridCol w:w="1105"/>
        <w:gridCol w:w="1080"/>
        <w:gridCol w:w="2294"/>
        <w:gridCol w:w="1484"/>
      </w:tblGrid>
      <w:tr w14:paraId="46389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508" w:type="dxa"/>
            <w:gridSpan w:val="6"/>
          </w:tcPr>
          <w:p w14:paraId="4DE8E800">
            <w:pPr>
              <w:pStyle w:val="46"/>
              <w:spacing w:before="20"/>
              <w:ind w:left="106"/>
              <w:rPr>
                <w:rFonts w:hint="default" w:ascii="Times New Roman" w:hAnsi="Times New Roman" w:eastAsia="宋体" w:cs="Times New Roman"/>
                <w:sz w:val="21"/>
              </w:rPr>
            </w:pPr>
            <w:r>
              <w:rPr>
                <w:rFonts w:hint="default" w:ascii="Times New Roman" w:hAnsi="Times New Roman" w:eastAsia="宋体" w:cs="Times New Roman"/>
                <w:sz w:val="21"/>
              </w:rPr>
              <w:t xml:space="preserve">项目名称： </w:t>
            </w:r>
            <w:r>
              <w:rPr>
                <w:rFonts w:hint="eastAsia" w:ascii="Times New Roman" w:hAnsi="Times New Roman" w:cs="Times New Roman"/>
                <w:sz w:val="21"/>
                <w:lang w:eastAsia="zh-CN"/>
              </w:rPr>
              <w:t>2026年-2027年湖熟街道太阳能路灯养护项目</w:t>
            </w:r>
            <w:r>
              <w:rPr>
                <w:rFonts w:hint="default" w:ascii="Times New Roman" w:hAnsi="Times New Roman" w:eastAsia="宋体" w:cs="Times New Roman"/>
                <w:sz w:val="21"/>
              </w:rPr>
              <w:t> </w:t>
            </w:r>
          </w:p>
        </w:tc>
        <w:tc>
          <w:tcPr>
            <w:tcW w:w="3778" w:type="dxa"/>
            <w:gridSpan w:val="2"/>
          </w:tcPr>
          <w:p w14:paraId="366B2FD7">
            <w:pPr>
              <w:pStyle w:val="46"/>
              <w:spacing w:before="20"/>
              <w:ind w:left="106"/>
              <w:rPr>
                <w:rFonts w:hint="default" w:ascii="Times New Roman" w:hAnsi="Times New Roman" w:eastAsia="宋体" w:cs="Times New Roman"/>
                <w:sz w:val="21"/>
                <w:lang w:eastAsia="zh-CN"/>
              </w:rPr>
            </w:pPr>
            <w:r>
              <w:rPr>
                <w:rFonts w:hint="default" w:ascii="Times New Roman" w:hAnsi="Times New Roman" w:eastAsia="宋体" w:cs="Times New Roman"/>
                <w:sz w:val="21"/>
              </w:rPr>
              <w:t>项目编号：NJNC-</w:t>
            </w:r>
            <w:r>
              <w:rPr>
                <w:rFonts w:hint="eastAsia" w:ascii="Times New Roman" w:hAnsi="Times New Roman" w:cs="Times New Roman"/>
                <w:sz w:val="21"/>
                <w:lang w:eastAsia="zh-CN"/>
              </w:rPr>
              <w:t>2026013002</w:t>
            </w:r>
          </w:p>
        </w:tc>
      </w:tr>
      <w:tr w14:paraId="4DB86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52" w:type="dxa"/>
          </w:tcPr>
          <w:p w14:paraId="28D26840">
            <w:pPr>
              <w:pStyle w:val="46"/>
              <w:spacing w:before="22"/>
              <w:ind w:left="164"/>
              <w:rPr>
                <w:rFonts w:hint="default" w:ascii="Times New Roman" w:hAnsi="Times New Roman" w:eastAsia="宋体" w:cs="Times New Roman"/>
                <w:b/>
                <w:sz w:val="21"/>
              </w:rPr>
            </w:pPr>
            <w:r>
              <w:rPr>
                <w:rFonts w:hint="default" w:ascii="Times New Roman" w:hAnsi="Times New Roman" w:eastAsia="宋体" w:cs="Times New Roman"/>
                <w:b/>
                <w:sz w:val="21"/>
              </w:rPr>
              <w:t>序号</w:t>
            </w:r>
          </w:p>
        </w:tc>
        <w:tc>
          <w:tcPr>
            <w:tcW w:w="761" w:type="dxa"/>
          </w:tcPr>
          <w:p w14:paraId="66DAD69B">
            <w:pPr>
              <w:pStyle w:val="46"/>
              <w:spacing w:before="22"/>
              <w:ind w:left="168"/>
              <w:rPr>
                <w:rFonts w:hint="default" w:ascii="Times New Roman" w:hAnsi="Times New Roman" w:eastAsia="宋体" w:cs="Times New Roman"/>
                <w:b/>
                <w:sz w:val="21"/>
              </w:rPr>
            </w:pPr>
            <w:r>
              <w:rPr>
                <w:rFonts w:hint="default" w:ascii="Times New Roman" w:hAnsi="Times New Roman" w:eastAsia="宋体" w:cs="Times New Roman"/>
                <w:b/>
                <w:sz w:val="21"/>
              </w:rPr>
              <w:t>姓名</w:t>
            </w:r>
          </w:p>
        </w:tc>
        <w:tc>
          <w:tcPr>
            <w:tcW w:w="705" w:type="dxa"/>
          </w:tcPr>
          <w:p w14:paraId="21F02C54">
            <w:pPr>
              <w:pStyle w:val="46"/>
              <w:spacing w:before="22"/>
              <w:ind w:left="141"/>
              <w:rPr>
                <w:rFonts w:hint="default" w:ascii="Times New Roman" w:hAnsi="Times New Roman" w:eastAsia="宋体" w:cs="Times New Roman"/>
                <w:b/>
                <w:sz w:val="21"/>
              </w:rPr>
            </w:pPr>
            <w:r>
              <w:rPr>
                <w:rFonts w:hint="default" w:ascii="Times New Roman" w:hAnsi="Times New Roman" w:eastAsia="宋体" w:cs="Times New Roman"/>
                <w:b/>
                <w:sz w:val="21"/>
              </w:rPr>
              <w:t>性别</w:t>
            </w:r>
          </w:p>
        </w:tc>
        <w:tc>
          <w:tcPr>
            <w:tcW w:w="1105" w:type="dxa"/>
          </w:tcPr>
          <w:p w14:paraId="46CB9E9D">
            <w:pPr>
              <w:pStyle w:val="46"/>
              <w:spacing w:before="22"/>
              <w:ind w:left="130"/>
              <w:rPr>
                <w:rFonts w:hint="default" w:ascii="Times New Roman" w:hAnsi="Times New Roman" w:eastAsia="宋体" w:cs="Times New Roman"/>
                <w:b/>
                <w:sz w:val="21"/>
              </w:rPr>
            </w:pPr>
            <w:r>
              <w:rPr>
                <w:rFonts w:hint="default" w:ascii="Times New Roman" w:hAnsi="Times New Roman" w:eastAsia="宋体" w:cs="Times New Roman"/>
                <w:b/>
                <w:sz w:val="21"/>
              </w:rPr>
              <w:t>执业资格</w:t>
            </w:r>
          </w:p>
        </w:tc>
        <w:tc>
          <w:tcPr>
            <w:tcW w:w="1105" w:type="dxa"/>
          </w:tcPr>
          <w:p w14:paraId="1B1D1FAA">
            <w:pPr>
              <w:pStyle w:val="46"/>
              <w:spacing w:before="22"/>
              <w:ind w:left="340"/>
              <w:rPr>
                <w:rFonts w:hint="default" w:ascii="Times New Roman" w:hAnsi="Times New Roman" w:eastAsia="宋体" w:cs="Times New Roman"/>
                <w:b/>
                <w:sz w:val="21"/>
              </w:rPr>
            </w:pPr>
            <w:r>
              <w:rPr>
                <w:rFonts w:hint="default" w:ascii="Times New Roman" w:hAnsi="Times New Roman" w:eastAsia="宋体" w:cs="Times New Roman"/>
                <w:b/>
                <w:sz w:val="21"/>
              </w:rPr>
              <w:t>专业</w:t>
            </w:r>
          </w:p>
        </w:tc>
        <w:tc>
          <w:tcPr>
            <w:tcW w:w="1080" w:type="dxa"/>
          </w:tcPr>
          <w:p w14:paraId="10B28943">
            <w:pPr>
              <w:pStyle w:val="46"/>
              <w:spacing w:before="22"/>
              <w:ind w:left="118"/>
              <w:rPr>
                <w:rFonts w:hint="default" w:ascii="Times New Roman" w:hAnsi="Times New Roman" w:eastAsia="宋体" w:cs="Times New Roman"/>
                <w:b/>
                <w:sz w:val="21"/>
              </w:rPr>
            </w:pPr>
            <w:r>
              <w:rPr>
                <w:rFonts w:hint="default" w:ascii="Times New Roman" w:hAnsi="Times New Roman" w:eastAsia="宋体" w:cs="Times New Roman"/>
                <w:b/>
                <w:sz w:val="21"/>
              </w:rPr>
              <w:t>技术职称</w:t>
            </w:r>
          </w:p>
        </w:tc>
        <w:tc>
          <w:tcPr>
            <w:tcW w:w="2294" w:type="dxa"/>
          </w:tcPr>
          <w:p w14:paraId="665C5BFC">
            <w:pPr>
              <w:pStyle w:val="46"/>
              <w:spacing w:before="22"/>
              <w:ind w:left="200"/>
              <w:rPr>
                <w:rFonts w:hint="default" w:ascii="Times New Roman" w:hAnsi="Times New Roman" w:eastAsia="宋体" w:cs="Times New Roman"/>
                <w:b/>
                <w:sz w:val="21"/>
              </w:rPr>
            </w:pPr>
            <w:r>
              <w:rPr>
                <w:rFonts w:hint="default" w:ascii="Times New Roman" w:hAnsi="Times New Roman" w:eastAsia="宋体" w:cs="Times New Roman"/>
                <w:b/>
                <w:sz w:val="21"/>
              </w:rPr>
              <w:t>在本项目从事的岗位</w:t>
            </w:r>
          </w:p>
        </w:tc>
        <w:tc>
          <w:tcPr>
            <w:tcW w:w="1484" w:type="dxa"/>
          </w:tcPr>
          <w:p w14:paraId="57344635">
            <w:pPr>
              <w:pStyle w:val="46"/>
              <w:tabs>
                <w:tab w:val="left" w:pos="954"/>
              </w:tabs>
              <w:spacing w:before="22"/>
              <w:ind w:left="320"/>
              <w:rPr>
                <w:rFonts w:hint="default" w:ascii="Times New Roman" w:hAnsi="Times New Roman" w:eastAsia="宋体" w:cs="Times New Roman"/>
                <w:b/>
                <w:sz w:val="21"/>
              </w:rPr>
            </w:pPr>
            <w:r>
              <w:rPr>
                <w:rFonts w:hint="default" w:ascii="Times New Roman" w:hAnsi="Times New Roman" w:eastAsia="宋体" w:cs="Times New Roman"/>
                <w:b/>
                <w:sz w:val="21"/>
              </w:rPr>
              <w:t>备</w:t>
            </w:r>
            <w:r>
              <w:rPr>
                <w:rFonts w:hint="default" w:ascii="Times New Roman" w:hAnsi="Times New Roman" w:eastAsia="宋体" w:cs="Times New Roman"/>
                <w:b/>
                <w:sz w:val="21"/>
              </w:rPr>
              <w:tab/>
            </w:r>
            <w:r>
              <w:rPr>
                <w:rFonts w:hint="default" w:ascii="Times New Roman" w:hAnsi="Times New Roman" w:eastAsia="宋体" w:cs="Times New Roman"/>
                <w:b/>
                <w:sz w:val="21"/>
              </w:rPr>
              <w:t>注</w:t>
            </w:r>
          </w:p>
        </w:tc>
      </w:tr>
      <w:tr w14:paraId="12656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52" w:type="dxa"/>
          </w:tcPr>
          <w:p w14:paraId="21DE986C">
            <w:pPr>
              <w:pStyle w:val="46"/>
              <w:rPr>
                <w:rFonts w:hint="default" w:ascii="Times New Roman" w:hAnsi="Times New Roman" w:eastAsia="宋体" w:cs="Times New Roman"/>
                <w:sz w:val="20"/>
              </w:rPr>
            </w:pPr>
          </w:p>
        </w:tc>
        <w:tc>
          <w:tcPr>
            <w:tcW w:w="761" w:type="dxa"/>
          </w:tcPr>
          <w:p w14:paraId="759F96AA">
            <w:pPr>
              <w:pStyle w:val="46"/>
              <w:rPr>
                <w:rFonts w:hint="default" w:ascii="Times New Roman" w:hAnsi="Times New Roman" w:eastAsia="宋体" w:cs="Times New Roman"/>
                <w:sz w:val="20"/>
              </w:rPr>
            </w:pPr>
          </w:p>
        </w:tc>
        <w:tc>
          <w:tcPr>
            <w:tcW w:w="705" w:type="dxa"/>
          </w:tcPr>
          <w:p w14:paraId="7D2B389F">
            <w:pPr>
              <w:pStyle w:val="46"/>
              <w:rPr>
                <w:rFonts w:hint="default" w:ascii="Times New Roman" w:hAnsi="Times New Roman" w:eastAsia="宋体" w:cs="Times New Roman"/>
                <w:sz w:val="20"/>
              </w:rPr>
            </w:pPr>
          </w:p>
        </w:tc>
        <w:tc>
          <w:tcPr>
            <w:tcW w:w="1105" w:type="dxa"/>
          </w:tcPr>
          <w:p w14:paraId="41A68F1E">
            <w:pPr>
              <w:pStyle w:val="46"/>
              <w:rPr>
                <w:rFonts w:hint="default" w:ascii="Times New Roman" w:hAnsi="Times New Roman" w:eastAsia="宋体" w:cs="Times New Roman"/>
                <w:sz w:val="20"/>
              </w:rPr>
            </w:pPr>
          </w:p>
        </w:tc>
        <w:tc>
          <w:tcPr>
            <w:tcW w:w="1105" w:type="dxa"/>
          </w:tcPr>
          <w:p w14:paraId="3809F5BE">
            <w:pPr>
              <w:pStyle w:val="46"/>
              <w:rPr>
                <w:rFonts w:hint="default" w:ascii="Times New Roman" w:hAnsi="Times New Roman" w:eastAsia="宋体" w:cs="Times New Roman"/>
                <w:sz w:val="20"/>
              </w:rPr>
            </w:pPr>
          </w:p>
        </w:tc>
        <w:tc>
          <w:tcPr>
            <w:tcW w:w="1080" w:type="dxa"/>
          </w:tcPr>
          <w:p w14:paraId="495520CE">
            <w:pPr>
              <w:pStyle w:val="46"/>
              <w:rPr>
                <w:rFonts w:hint="default" w:ascii="Times New Roman" w:hAnsi="Times New Roman" w:eastAsia="宋体" w:cs="Times New Roman"/>
                <w:sz w:val="20"/>
              </w:rPr>
            </w:pPr>
          </w:p>
        </w:tc>
        <w:tc>
          <w:tcPr>
            <w:tcW w:w="2294" w:type="dxa"/>
          </w:tcPr>
          <w:p w14:paraId="1CDF650D">
            <w:pPr>
              <w:pStyle w:val="46"/>
              <w:rPr>
                <w:rFonts w:hint="default" w:ascii="Times New Roman" w:hAnsi="Times New Roman" w:eastAsia="宋体" w:cs="Times New Roman"/>
                <w:sz w:val="20"/>
              </w:rPr>
            </w:pPr>
          </w:p>
        </w:tc>
        <w:tc>
          <w:tcPr>
            <w:tcW w:w="1484" w:type="dxa"/>
          </w:tcPr>
          <w:p w14:paraId="0B1C1669">
            <w:pPr>
              <w:pStyle w:val="46"/>
              <w:rPr>
                <w:rFonts w:hint="default" w:ascii="Times New Roman" w:hAnsi="Times New Roman" w:eastAsia="宋体" w:cs="Times New Roman"/>
                <w:sz w:val="20"/>
              </w:rPr>
            </w:pPr>
          </w:p>
        </w:tc>
      </w:tr>
      <w:tr w14:paraId="41CF9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52" w:type="dxa"/>
          </w:tcPr>
          <w:p w14:paraId="64EE1A0C">
            <w:pPr>
              <w:pStyle w:val="46"/>
              <w:rPr>
                <w:rFonts w:hint="default" w:ascii="Times New Roman" w:hAnsi="Times New Roman" w:eastAsia="宋体" w:cs="Times New Roman"/>
                <w:sz w:val="20"/>
              </w:rPr>
            </w:pPr>
          </w:p>
        </w:tc>
        <w:tc>
          <w:tcPr>
            <w:tcW w:w="761" w:type="dxa"/>
          </w:tcPr>
          <w:p w14:paraId="27C37680">
            <w:pPr>
              <w:pStyle w:val="46"/>
              <w:rPr>
                <w:rFonts w:hint="default" w:ascii="Times New Roman" w:hAnsi="Times New Roman" w:eastAsia="宋体" w:cs="Times New Roman"/>
                <w:sz w:val="20"/>
              </w:rPr>
            </w:pPr>
          </w:p>
        </w:tc>
        <w:tc>
          <w:tcPr>
            <w:tcW w:w="705" w:type="dxa"/>
          </w:tcPr>
          <w:p w14:paraId="7C80F192">
            <w:pPr>
              <w:pStyle w:val="46"/>
              <w:rPr>
                <w:rFonts w:hint="default" w:ascii="Times New Roman" w:hAnsi="Times New Roman" w:eastAsia="宋体" w:cs="Times New Roman"/>
                <w:sz w:val="20"/>
              </w:rPr>
            </w:pPr>
          </w:p>
        </w:tc>
        <w:tc>
          <w:tcPr>
            <w:tcW w:w="1105" w:type="dxa"/>
          </w:tcPr>
          <w:p w14:paraId="7EE1A629">
            <w:pPr>
              <w:pStyle w:val="46"/>
              <w:rPr>
                <w:rFonts w:hint="default" w:ascii="Times New Roman" w:hAnsi="Times New Roman" w:eastAsia="宋体" w:cs="Times New Roman"/>
                <w:sz w:val="20"/>
              </w:rPr>
            </w:pPr>
          </w:p>
        </w:tc>
        <w:tc>
          <w:tcPr>
            <w:tcW w:w="1105" w:type="dxa"/>
          </w:tcPr>
          <w:p w14:paraId="7CE743BE">
            <w:pPr>
              <w:pStyle w:val="46"/>
              <w:rPr>
                <w:rFonts w:hint="default" w:ascii="Times New Roman" w:hAnsi="Times New Roman" w:eastAsia="宋体" w:cs="Times New Roman"/>
                <w:sz w:val="20"/>
              </w:rPr>
            </w:pPr>
          </w:p>
        </w:tc>
        <w:tc>
          <w:tcPr>
            <w:tcW w:w="1080" w:type="dxa"/>
          </w:tcPr>
          <w:p w14:paraId="29CE2967">
            <w:pPr>
              <w:pStyle w:val="46"/>
              <w:rPr>
                <w:rFonts w:hint="default" w:ascii="Times New Roman" w:hAnsi="Times New Roman" w:eastAsia="宋体" w:cs="Times New Roman"/>
                <w:sz w:val="20"/>
              </w:rPr>
            </w:pPr>
          </w:p>
        </w:tc>
        <w:tc>
          <w:tcPr>
            <w:tcW w:w="2294" w:type="dxa"/>
          </w:tcPr>
          <w:p w14:paraId="76AFA2C2">
            <w:pPr>
              <w:pStyle w:val="46"/>
              <w:rPr>
                <w:rFonts w:hint="default" w:ascii="Times New Roman" w:hAnsi="Times New Roman" w:eastAsia="宋体" w:cs="Times New Roman"/>
                <w:sz w:val="20"/>
              </w:rPr>
            </w:pPr>
          </w:p>
        </w:tc>
        <w:tc>
          <w:tcPr>
            <w:tcW w:w="1484" w:type="dxa"/>
          </w:tcPr>
          <w:p w14:paraId="299D57D8">
            <w:pPr>
              <w:pStyle w:val="46"/>
              <w:rPr>
                <w:rFonts w:hint="default" w:ascii="Times New Roman" w:hAnsi="Times New Roman" w:eastAsia="宋体" w:cs="Times New Roman"/>
                <w:sz w:val="20"/>
              </w:rPr>
            </w:pPr>
          </w:p>
        </w:tc>
      </w:tr>
      <w:tr w14:paraId="7FF4A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52" w:type="dxa"/>
          </w:tcPr>
          <w:p w14:paraId="5ECBCE91">
            <w:pPr>
              <w:pStyle w:val="46"/>
              <w:rPr>
                <w:rFonts w:hint="default" w:ascii="Times New Roman" w:hAnsi="Times New Roman" w:eastAsia="宋体" w:cs="Times New Roman"/>
                <w:sz w:val="20"/>
              </w:rPr>
            </w:pPr>
          </w:p>
        </w:tc>
        <w:tc>
          <w:tcPr>
            <w:tcW w:w="761" w:type="dxa"/>
          </w:tcPr>
          <w:p w14:paraId="5B4592A9">
            <w:pPr>
              <w:pStyle w:val="46"/>
              <w:rPr>
                <w:rFonts w:hint="default" w:ascii="Times New Roman" w:hAnsi="Times New Roman" w:eastAsia="宋体" w:cs="Times New Roman"/>
                <w:sz w:val="20"/>
              </w:rPr>
            </w:pPr>
          </w:p>
        </w:tc>
        <w:tc>
          <w:tcPr>
            <w:tcW w:w="705" w:type="dxa"/>
          </w:tcPr>
          <w:p w14:paraId="1FB035E5">
            <w:pPr>
              <w:pStyle w:val="46"/>
              <w:rPr>
                <w:rFonts w:hint="default" w:ascii="Times New Roman" w:hAnsi="Times New Roman" w:eastAsia="宋体" w:cs="Times New Roman"/>
                <w:sz w:val="20"/>
              </w:rPr>
            </w:pPr>
          </w:p>
        </w:tc>
        <w:tc>
          <w:tcPr>
            <w:tcW w:w="1105" w:type="dxa"/>
          </w:tcPr>
          <w:p w14:paraId="468D0717">
            <w:pPr>
              <w:pStyle w:val="46"/>
              <w:rPr>
                <w:rFonts w:hint="default" w:ascii="Times New Roman" w:hAnsi="Times New Roman" w:eastAsia="宋体" w:cs="Times New Roman"/>
                <w:sz w:val="20"/>
              </w:rPr>
            </w:pPr>
          </w:p>
        </w:tc>
        <w:tc>
          <w:tcPr>
            <w:tcW w:w="1105" w:type="dxa"/>
          </w:tcPr>
          <w:p w14:paraId="3FF7AB72">
            <w:pPr>
              <w:pStyle w:val="46"/>
              <w:rPr>
                <w:rFonts w:hint="default" w:ascii="Times New Roman" w:hAnsi="Times New Roman" w:eastAsia="宋体" w:cs="Times New Roman"/>
                <w:sz w:val="20"/>
              </w:rPr>
            </w:pPr>
          </w:p>
        </w:tc>
        <w:tc>
          <w:tcPr>
            <w:tcW w:w="1080" w:type="dxa"/>
          </w:tcPr>
          <w:p w14:paraId="4723C294">
            <w:pPr>
              <w:pStyle w:val="46"/>
              <w:rPr>
                <w:rFonts w:hint="default" w:ascii="Times New Roman" w:hAnsi="Times New Roman" w:eastAsia="宋体" w:cs="Times New Roman"/>
                <w:sz w:val="20"/>
              </w:rPr>
            </w:pPr>
          </w:p>
        </w:tc>
        <w:tc>
          <w:tcPr>
            <w:tcW w:w="2294" w:type="dxa"/>
          </w:tcPr>
          <w:p w14:paraId="5290C539">
            <w:pPr>
              <w:pStyle w:val="46"/>
              <w:rPr>
                <w:rFonts w:hint="default" w:ascii="Times New Roman" w:hAnsi="Times New Roman" w:eastAsia="宋体" w:cs="Times New Roman"/>
                <w:sz w:val="20"/>
              </w:rPr>
            </w:pPr>
          </w:p>
        </w:tc>
        <w:tc>
          <w:tcPr>
            <w:tcW w:w="1484" w:type="dxa"/>
          </w:tcPr>
          <w:p w14:paraId="4146A54B">
            <w:pPr>
              <w:pStyle w:val="46"/>
              <w:rPr>
                <w:rFonts w:hint="default" w:ascii="Times New Roman" w:hAnsi="Times New Roman" w:eastAsia="宋体" w:cs="Times New Roman"/>
                <w:sz w:val="20"/>
              </w:rPr>
            </w:pPr>
          </w:p>
        </w:tc>
      </w:tr>
      <w:tr w14:paraId="79AC9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52" w:type="dxa"/>
          </w:tcPr>
          <w:p w14:paraId="5405B081">
            <w:pPr>
              <w:pStyle w:val="46"/>
              <w:rPr>
                <w:rFonts w:hint="default" w:ascii="Times New Roman" w:hAnsi="Times New Roman" w:eastAsia="宋体" w:cs="Times New Roman"/>
                <w:sz w:val="20"/>
              </w:rPr>
            </w:pPr>
          </w:p>
        </w:tc>
        <w:tc>
          <w:tcPr>
            <w:tcW w:w="761" w:type="dxa"/>
          </w:tcPr>
          <w:p w14:paraId="561FF78F">
            <w:pPr>
              <w:pStyle w:val="46"/>
              <w:rPr>
                <w:rFonts w:hint="default" w:ascii="Times New Roman" w:hAnsi="Times New Roman" w:eastAsia="宋体" w:cs="Times New Roman"/>
                <w:sz w:val="20"/>
              </w:rPr>
            </w:pPr>
          </w:p>
        </w:tc>
        <w:tc>
          <w:tcPr>
            <w:tcW w:w="705" w:type="dxa"/>
          </w:tcPr>
          <w:p w14:paraId="49400DBB">
            <w:pPr>
              <w:pStyle w:val="46"/>
              <w:rPr>
                <w:rFonts w:hint="default" w:ascii="Times New Roman" w:hAnsi="Times New Roman" w:eastAsia="宋体" w:cs="Times New Roman"/>
                <w:sz w:val="20"/>
              </w:rPr>
            </w:pPr>
          </w:p>
        </w:tc>
        <w:tc>
          <w:tcPr>
            <w:tcW w:w="1105" w:type="dxa"/>
          </w:tcPr>
          <w:p w14:paraId="7ADD9759">
            <w:pPr>
              <w:pStyle w:val="46"/>
              <w:rPr>
                <w:rFonts w:hint="default" w:ascii="Times New Roman" w:hAnsi="Times New Roman" w:eastAsia="宋体" w:cs="Times New Roman"/>
                <w:sz w:val="20"/>
              </w:rPr>
            </w:pPr>
          </w:p>
        </w:tc>
        <w:tc>
          <w:tcPr>
            <w:tcW w:w="1105" w:type="dxa"/>
          </w:tcPr>
          <w:p w14:paraId="7424F267">
            <w:pPr>
              <w:pStyle w:val="46"/>
              <w:rPr>
                <w:rFonts w:hint="default" w:ascii="Times New Roman" w:hAnsi="Times New Roman" w:eastAsia="宋体" w:cs="Times New Roman"/>
                <w:sz w:val="20"/>
              </w:rPr>
            </w:pPr>
          </w:p>
        </w:tc>
        <w:tc>
          <w:tcPr>
            <w:tcW w:w="1080" w:type="dxa"/>
          </w:tcPr>
          <w:p w14:paraId="3CB6F9C3">
            <w:pPr>
              <w:pStyle w:val="46"/>
              <w:rPr>
                <w:rFonts w:hint="default" w:ascii="Times New Roman" w:hAnsi="Times New Roman" w:eastAsia="宋体" w:cs="Times New Roman"/>
                <w:sz w:val="20"/>
              </w:rPr>
            </w:pPr>
          </w:p>
        </w:tc>
        <w:tc>
          <w:tcPr>
            <w:tcW w:w="2294" w:type="dxa"/>
          </w:tcPr>
          <w:p w14:paraId="09B43D10">
            <w:pPr>
              <w:pStyle w:val="46"/>
              <w:rPr>
                <w:rFonts w:hint="default" w:ascii="Times New Roman" w:hAnsi="Times New Roman" w:eastAsia="宋体" w:cs="Times New Roman"/>
                <w:sz w:val="20"/>
              </w:rPr>
            </w:pPr>
          </w:p>
        </w:tc>
        <w:tc>
          <w:tcPr>
            <w:tcW w:w="1484" w:type="dxa"/>
          </w:tcPr>
          <w:p w14:paraId="66F4A541">
            <w:pPr>
              <w:pStyle w:val="46"/>
              <w:rPr>
                <w:rFonts w:hint="default" w:ascii="Times New Roman" w:hAnsi="Times New Roman" w:eastAsia="宋体" w:cs="Times New Roman"/>
                <w:sz w:val="20"/>
              </w:rPr>
            </w:pPr>
          </w:p>
        </w:tc>
      </w:tr>
      <w:tr w14:paraId="2E9BF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52" w:type="dxa"/>
          </w:tcPr>
          <w:p w14:paraId="610C54D0">
            <w:pPr>
              <w:pStyle w:val="46"/>
              <w:rPr>
                <w:rFonts w:hint="default" w:ascii="Times New Roman" w:hAnsi="Times New Roman" w:eastAsia="宋体" w:cs="Times New Roman"/>
                <w:sz w:val="20"/>
              </w:rPr>
            </w:pPr>
          </w:p>
        </w:tc>
        <w:tc>
          <w:tcPr>
            <w:tcW w:w="761" w:type="dxa"/>
          </w:tcPr>
          <w:p w14:paraId="47BE8FC7">
            <w:pPr>
              <w:pStyle w:val="46"/>
              <w:rPr>
                <w:rFonts w:hint="default" w:ascii="Times New Roman" w:hAnsi="Times New Roman" w:eastAsia="宋体" w:cs="Times New Roman"/>
                <w:sz w:val="20"/>
              </w:rPr>
            </w:pPr>
          </w:p>
        </w:tc>
        <w:tc>
          <w:tcPr>
            <w:tcW w:w="705" w:type="dxa"/>
          </w:tcPr>
          <w:p w14:paraId="5CBA524D">
            <w:pPr>
              <w:pStyle w:val="46"/>
              <w:rPr>
                <w:rFonts w:hint="default" w:ascii="Times New Roman" w:hAnsi="Times New Roman" w:eastAsia="宋体" w:cs="Times New Roman"/>
                <w:sz w:val="20"/>
              </w:rPr>
            </w:pPr>
          </w:p>
        </w:tc>
        <w:tc>
          <w:tcPr>
            <w:tcW w:w="1105" w:type="dxa"/>
          </w:tcPr>
          <w:p w14:paraId="394AF9AE">
            <w:pPr>
              <w:pStyle w:val="46"/>
              <w:rPr>
                <w:rFonts w:hint="default" w:ascii="Times New Roman" w:hAnsi="Times New Roman" w:eastAsia="宋体" w:cs="Times New Roman"/>
                <w:sz w:val="20"/>
              </w:rPr>
            </w:pPr>
          </w:p>
        </w:tc>
        <w:tc>
          <w:tcPr>
            <w:tcW w:w="1105" w:type="dxa"/>
          </w:tcPr>
          <w:p w14:paraId="3FAA9F5A">
            <w:pPr>
              <w:pStyle w:val="46"/>
              <w:rPr>
                <w:rFonts w:hint="default" w:ascii="Times New Roman" w:hAnsi="Times New Roman" w:eastAsia="宋体" w:cs="Times New Roman"/>
                <w:sz w:val="20"/>
              </w:rPr>
            </w:pPr>
          </w:p>
        </w:tc>
        <w:tc>
          <w:tcPr>
            <w:tcW w:w="1080" w:type="dxa"/>
          </w:tcPr>
          <w:p w14:paraId="2AA3D00F">
            <w:pPr>
              <w:pStyle w:val="46"/>
              <w:rPr>
                <w:rFonts w:hint="default" w:ascii="Times New Roman" w:hAnsi="Times New Roman" w:eastAsia="宋体" w:cs="Times New Roman"/>
                <w:sz w:val="20"/>
              </w:rPr>
            </w:pPr>
          </w:p>
        </w:tc>
        <w:tc>
          <w:tcPr>
            <w:tcW w:w="2294" w:type="dxa"/>
          </w:tcPr>
          <w:p w14:paraId="5EA3785F">
            <w:pPr>
              <w:pStyle w:val="46"/>
              <w:rPr>
                <w:rFonts w:hint="default" w:ascii="Times New Roman" w:hAnsi="Times New Roman" w:eastAsia="宋体" w:cs="Times New Roman"/>
                <w:sz w:val="20"/>
              </w:rPr>
            </w:pPr>
          </w:p>
        </w:tc>
        <w:tc>
          <w:tcPr>
            <w:tcW w:w="1484" w:type="dxa"/>
          </w:tcPr>
          <w:p w14:paraId="71F8D77A">
            <w:pPr>
              <w:pStyle w:val="46"/>
              <w:rPr>
                <w:rFonts w:hint="default" w:ascii="Times New Roman" w:hAnsi="Times New Roman" w:eastAsia="宋体" w:cs="Times New Roman"/>
                <w:sz w:val="20"/>
              </w:rPr>
            </w:pPr>
          </w:p>
        </w:tc>
      </w:tr>
      <w:tr w14:paraId="3665A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52" w:type="dxa"/>
          </w:tcPr>
          <w:p w14:paraId="37146C94">
            <w:pPr>
              <w:pStyle w:val="46"/>
              <w:rPr>
                <w:rFonts w:hint="default" w:ascii="Times New Roman" w:hAnsi="Times New Roman" w:eastAsia="宋体" w:cs="Times New Roman"/>
                <w:sz w:val="20"/>
              </w:rPr>
            </w:pPr>
          </w:p>
        </w:tc>
        <w:tc>
          <w:tcPr>
            <w:tcW w:w="761" w:type="dxa"/>
          </w:tcPr>
          <w:p w14:paraId="7ABB9232">
            <w:pPr>
              <w:pStyle w:val="46"/>
              <w:rPr>
                <w:rFonts w:hint="default" w:ascii="Times New Roman" w:hAnsi="Times New Roman" w:eastAsia="宋体" w:cs="Times New Roman"/>
                <w:sz w:val="20"/>
              </w:rPr>
            </w:pPr>
          </w:p>
        </w:tc>
        <w:tc>
          <w:tcPr>
            <w:tcW w:w="705" w:type="dxa"/>
          </w:tcPr>
          <w:p w14:paraId="77DEC6EA">
            <w:pPr>
              <w:pStyle w:val="46"/>
              <w:rPr>
                <w:rFonts w:hint="default" w:ascii="Times New Roman" w:hAnsi="Times New Roman" w:eastAsia="宋体" w:cs="Times New Roman"/>
                <w:sz w:val="20"/>
              </w:rPr>
            </w:pPr>
          </w:p>
        </w:tc>
        <w:tc>
          <w:tcPr>
            <w:tcW w:w="1105" w:type="dxa"/>
          </w:tcPr>
          <w:p w14:paraId="64A2F206">
            <w:pPr>
              <w:pStyle w:val="46"/>
              <w:rPr>
                <w:rFonts w:hint="default" w:ascii="Times New Roman" w:hAnsi="Times New Roman" w:eastAsia="宋体" w:cs="Times New Roman"/>
                <w:sz w:val="20"/>
              </w:rPr>
            </w:pPr>
          </w:p>
        </w:tc>
        <w:tc>
          <w:tcPr>
            <w:tcW w:w="1105" w:type="dxa"/>
          </w:tcPr>
          <w:p w14:paraId="515AB3DD">
            <w:pPr>
              <w:pStyle w:val="46"/>
              <w:rPr>
                <w:rFonts w:hint="default" w:ascii="Times New Roman" w:hAnsi="Times New Roman" w:eastAsia="宋体" w:cs="Times New Roman"/>
                <w:sz w:val="20"/>
              </w:rPr>
            </w:pPr>
          </w:p>
        </w:tc>
        <w:tc>
          <w:tcPr>
            <w:tcW w:w="1080" w:type="dxa"/>
          </w:tcPr>
          <w:p w14:paraId="4DF54CE7">
            <w:pPr>
              <w:pStyle w:val="46"/>
              <w:rPr>
                <w:rFonts w:hint="default" w:ascii="Times New Roman" w:hAnsi="Times New Roman" w:eastAsia="宋体" w:cs="Times New Roman"/>
                <w:sz w:val="20"/>
              </w:rPr>
            </w:pPr>
          </w:p>
        </w:tc>
        <w:tc>
          <w:tcPr>
            <w:tcW w:w="2294" w:type="dxa"/>
          </w:tcPr>
          <w:p w14:paraId="1FAD006C">
            <w:pPr>
              <w:pStyle w:val="46"/>
              <w:rPr>
                <w:rFonts w:hint="default" w:ascii="Times New Roman" w:hAnsi="Times New Roman" w:eastAsia="宋体" w:cs="Times New Roman"/>
                <w:sz w:val="20"/>
              </w:rPr>
            </w:pPr>
          </w:p>
        </w:tc>
        <w:tc>
          <w:tcPr>
            <w:tcW w:w="1484" w:type="dxa"/>
          </w:tcPr>
          <w:p w14:paraId="57138AC3">
            <w:pPr>
              <w:pStyle w:val="46"/>
              <w:rPr>
                <w:rFonts w:hint="default" w:ascii="Times New Roman" w:hAnsi="Times New Roman" w:eastAsia="宋体" w:cs="Times New Roman"/>
                <w:sz w:val="20"/>
              </w:rPr>
            </w:pPr>
          </w:p>
        </w:tc>
      </w:tr>
      <w:tr w14:paraId="3EED0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52" w:type="dxa"/>
          </w:tcPr>
          <w:p w14:paraId="2CCA827B">
            <w:pPr>
              <w:pStyle w:val="46"/>
              <w:rPr>
                <w:rFonts w:hint="default" w:ascii="Times New Roman" w:hAnsi="Times New Roman" w:eastAsia="宋体" w:cs="Times New Roman"/>
                <w:sz w:val="20"/>
              </w:rPr>
            </w:pPr>
          </w:p>
        </w:tc>
        <w:tc>
          <w:tcPr>
            <w:tcW w:w="761" w:type="dxa"/>
          </w:tcPr>
          <w:p w14:paraId="2374E646">
            <w:pPr>
              <w:pStyle w:val="46"/>
              <w:rPr>
                <w:rFonts w:hint="default" w:ascii="Times New Roman" w:hAnsi="Times New Roman" w:eastAsia="宋体" w:cs="Times New Roman"/>
                <w:sz w:val="20"/>
              </w:rPr>
            </w:pPr>
          </w:p>
        </w:tc>
        <w:tc>
          <w:tcPr>
            <w:tcW w:w="705" w:type="dxa"/>
          </w:tcPr>
          <w:p w14:paraId="3A966C9D">
            <w:pPr>
              <w:pStyle w:val="46"/>
              <w:rPr>
                <w:rFonts w:hint="default" w:ascii="Times New Roman" w:hAnsi="Times New Roman" w:eastAsia="宋体" w:cs="Times New Roman"/>
                <w:sz w:val="20"/>
              </w:rPr>
            </w:pPr>
          </w:p>
        </w:tc>
        <w:tc>
          <w:tcPr>
            <w:tcW w:w="1105" w:type="dxa"/>
          </w:tcPr>
          <w:p w14:paraId="5730431C">
            <w:pPr>
              <w:pStyle w:val="46"/>
              <w:rPr>
                <w:rFonts w:hint="default" w:ascii="Times New Roman" w:hAnsi="Times New Roman" w:eastAsia="宋体" w:cs="Times New Roman"/>
                <w:sz w:val="20"/>
              </w:rPr>
            </w:pPr>
          </w:p>
        </w:tc>
        <w:tc>
          <w:tcPr>
            <w:tcW w:w="1105" w:type="dxa"/>
          </w:tcPr>
          <w:p w14:paraId="2C0A5E59">
            <w:pPr>
              <w:pStyle w:val="46"/>
              <w:rPr>
                <w:rFonts w:hint="default" w:ascii="Times New Roman" w:hAnsi="Times New Roman" w:eastAsia="宋体" w:cs="Times New Roman"/>
                <w:sz w:val="20"/>
              </w:rPr>
            </w:pPr>
          </w:p>
        </w:tc>
        <w:tc>
          <w:tcPr>
            <w:tcW w:w="1080" w:type="dxa"/>
          </w:tcPr>
          <w:p w14:paraId="5A6C97AB">
            <w:pPr>
              <w:pStyle w:val="46"/>
              <w:rPr>
                <w:rFonts w:hint="default" w:ascii="Times New Roman" w:hAnsi="Times New Roman" w:eastAsia="宋体" w:cs="Times New Roman"/>
                <w:sz w:val="20"/>
              </w:rPr>
            </w:pPr>
          </w:p>
        </w:tc>
        <w:tc>
          <w:tcPr>
            <w:tcW w:w="2294" w:type="dxa"/>
          </w:tcPr>
          <w:p w14:paraId="005912CA">
            <w:pPr>
              <w:pStyle w:val="46"/>
              <w:rPr>
                <w:rFonts w:hint="default" w:ascii="Times New Roman" w:hAnsi="Times New Roman" w:eastAsia="宋体" w:cs="Times New Roman"/>
                <w:sz w:val="20"/>
              </w:rPr>
            </w:pPr>
          </w:p>
        </w:tc>
        <w:tc>
          <w:tcPr>
            <w:tcW w:w="1484" w:type="dxa"/>
          </w:tcPr>
          <w:p w14:paraId="08BCDA7B">
            <w:pPr>
              <w:pStyle w:val="46"/>
              <w:rPr>
                <w:rFonts w:hint="default" w:ascii="Times New Roman" w:hAnsi="Times New Roman" w:eastAsia="宋体" w:cs="Times New Roman"/>
                <w:sz w:val="20"/>
              </w:rPr>
            </w:pPr>
          </w:p>
        </w:tc>
      </w:tr>
      <w:tr w14:paraId="3197C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52" w:type="dxa"/>
          </w:tcPr>
          <w:p w14:paraId="1F4F4E4E">
            <w:pPr>
              <w:pStyle w:val="46"/>
              <w:rPr>
                <w:rFonts w:hint="default" w:ascii="Times New Roman" w:hAnsi="Times New Roman" w:eastAsia="宋体" w:cs="Times New Roman"/>
                <w:sz w:val="20"/>
              </w:rPr>
            </w:pPr>
          </w:p>
        </w:tc>
        <w:tc>
          <w:tcPr>
            <w:tcW w:w="761" w:type="dxa"/>
          </w:tcPr>
          <w:p w14:paraId="5F72EE94">
            <w:pPr>
              <w:pStyle w:val="46"/>
              <w:rPr>
                <w:rFonts w:hint="default" w:ascii="Times New Roman" w:hAnsi="Times New Roman" w:eastAsia="宋体" w:cs="Times New Roman"/>
                <w:sz w:val="20"/>
              </w:rPr>
            </w:pPr>
          </w:p>
        </w:tc>
        <w:tc>
          <w:tcPr>
            <w:tcW w:w="705" w:type="dxa"/>
          </w:tcPr>
          <w:p w14:paraId="1726EB5F">
            <w:pPr>
              <w:pStyle w:val="46"/>
              <w:rPr>
                <w:rFonts w:hint="default" w:ascii="Times New Roman" w:hAnsi="Times New Roman" w:eastAsia="宋体" w:cs="Times New Roman"/>
                <w:sz w:val="20"/>
              </w:rPr>
            </w:pPr>
          </w:p>
        </w:tc>
        <w:tc>
          <w:tcPr>
            <w:tcW w:w="1105" w:type="dxa"/>
          </w:tcPr>
          <w:p w14:paraId="758213A5">
            <w:pPr>
              <w:pStyle w:val="46"/>
              <w:rPr>
                <w:rFonts w:hint="default" w:ascii="Times New Roman" w:hAnsi="Times New Roman" w:eastAsia="宋体" w:cs="Times New Roman"/>
                <w:sz w:val="20"/>
              </w:rPr>
            </w:pPr>
          </w:p>
        </w:tc>
        <w:tc>
          <w:tcPr>
            <w:tcW w:w="1105" w:type="dxa"/>
          </w:tcPr>
          <w:p w14:paraId="67528713">
            <w:pPr>
              <w:pStyle w:val="46"/>
              <w:rPr>
                <w:rFonts w:hint="default" w:ascii="Times New Roman" w:hAnsi="Times New Roman" w:eastAsia="宋体" w:cs="Times New Roman"/>
                <w:sz w:val="20"/>
              </w:rPr>
            </w:pPr>
          </w:p>
        </w:tc>
        <w:tc>
          <w:tcPr>
            <w:tcW w:w="1080" w:type="dxa"/>
          </w:tcPr>
          <w:p w14:paraId="16B48BDD">
            <w:pPr>
              <w:pStyle w:val="46"/>
              <w:rPr>
                <w:rFonts w:hint="default" w:ascii="Times New Roman" w:hAnsi="Times New Roman" w:eastAsia="宋体" w:cs="Times New Roman"/>
                <w:sz w:val="20"/>
              </w:rPr>
            </w:pPr>
          </w:p>
        </w:tc>
        <w:tc>
          <w:tcPr>
            <w:tcW w:w="2294" w:type="dxa"/>
          </w:tcPr>
          <w:p w14:paraId="7EBA50D8">
            <w:pPr>
              <w:pStyle w:val="46"/>
              <w:rPr>
                <w:rFonts w:hint="default" w:ascii="Times New Roman" w:hAnsi="Times New Roman" w:eastAsia="宋体" w:cs="Times New Roman"/>
                <w:sz w:val="20"/>
              </w:rPr>
            </w:pPr>
          </w:p>
        </w:tc>
        <w:tc>
          <w:tcPr>
            <w:tcW w:w="1484" w:type="dxa"/>
          </w:tcPr>
          <w:p w14:paraId="556E2951">
            <w:pPr>
              <w:pStyle w:val="46"/>
              <w:rPr>
                <w:rFonts w:hint="default" w:ascii="Times New Roman" w:hAnsi="Times New Roman" w:eastAsia="宋体" w:cs="Times New Roman"/>
                <w:sz w:val="20"/>
              </w:rPr>
            </w:pPr>
          </w:p>
        </w:tc>
      </w:tr>
      <w:tr w14:paraId="6F1BA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52" w:type="dxa"/>
          </w:tcPr>
          <w:p w14:paraId="2C105EC6">
            <w:pPr>
              <w:pStyle w:val="46"/>
              <w:rPr>
                <w:rFonts w:hint="default" w:ascii="Times New Roman" w:hAnsi="Times New Roman" w:eastAsia="宋体" w:cs="Times New Roman"/>
                <w:sz w:val="20"/>
              </w:rPr>
            </w:pPr>
          </w:p>
        </w:tc>
        <w:tc>
          <w:tcPr>
            <w:tcW w:w="761" w:type="dxa"/>
          </w:tcPr>
          <w:p w14:paraId="607A416C">
            <w:pPr>
              <w:pStyle w:val="46"/>
              <w:rPr>
                <w:rFonts w:hint="default" w:ascii="Times New Roman" w:hAnsi="Times New Roman" w:eastAsia="宋体" w:cs="Times New Roman"/>
                <w:sz w:val="20"/>
              </w:rPr>
            </w:pPr>
          </w:p>
        </w:tc>
        <w:tc>
          <w:tcPr>
            <w:tcW w:w="705" w:type="dxa"/>
          </w:tcPr>
          <w:p w14:paraId="21BE14DA">
            <w:pPr>
              <w:pStyle w:val="46"/>
              <w:rPr>
                <w:rFonts w:hint="default" w:ascii="Times New Roman" w:hAnsi="Times New Roman" w:eastAsia="宋体" w:cs="Times New Roman"/>
                <w:sz w:val="20"/>
              </w:rPr>
            </w:pPr>
          </w:p>
        </w:tc>
        <w:tc>
          <w:tcPr>
            <w:tcW w:w="1105" w:type="dxa"/>
          </w:tcPr>
          <w:p w14:paraId="1277B70F">
            <w:pPr>
              <w:pStyle w:val="46"/>
              <w:rPr>
                <w:rFonts w:hint="default" w:ascii="Times New Roman" w:hAnsi="Times New Roman" w:eastAsia="宋体" w:cs="Times New Roman"/>
                <w:sz w:val="20"/>
              </w:rPr>
            </w:pPr>
          </w:p>
        </w:tc>
        <w:tc>
          <w:tcPr>
            <w:tcW w:w="1105" w:type="dxa"/>
          </w:tcPr>
          <w:p w14:paraId="7D2FC01F">
            <w:pPr>
              <w:pStyle w:val="46"/>
              <w:rPr>
                <w:rFonts w:hint="default" w:ascii="Times New Roman" w:hAnsi="Times New Roman" w:eastAsia="宋体" w:cs="Times New Roman"/>
                <w:sz w:val="20"/>
              </w:rPr>
            </w:pPr>
          </w:p>
        </w:tc>
        <w:tc>
          <w:tcPr>
            <w:tcW w:w="1080" w:type="dxa"/>
          </w:tcPr>
          <w:p w14:paraId="04889824">
            <w:pPr>
              <w:pStyle w:val="46"/>
              <w:rPr>
                <w:rFonts w:hint="default" w:ascii="Times New Roman" w:hAnsi="Times New Roman" w:eastAsia="宋体" w:cs="Times New Roman"/>
                <w:sz w:val="20"/>
              </w:rPr>
            </w:pPr>
          </w:p>
        </w:tc>
        <w:tc>
          <w:tcPr>
            <w:tcW w:w="2294" w:type="dxa"/>
          </w:tcPr>
          <w:p w14:paraId="04AB8857">
            <w:pPr>
              <w:pStyle w:val="46"/>
              <w:rPr>
                <w:rFonts w:hint="default" w:ascii="Times New Roman" w:hAnsi="Times New Roman" w:eastAsia="宋体" w:cs="Times New Roman"/>
                <w:sz w:val="20"/>
              </w:rPr>
            </w:pPr>
          </w:p>
        </w:tc>
        <w:tc>
          <w:tcPr>
            <w:tcW w:w="1484" w:type="dxa"/>
          </w:tcPr>
          <w:p w14:paraId="52584AD3">
            <w:pPr>
              <w:pStyle w:val="46"/>
              <w:rPr>
                <w:rFonts w:hint="default" w:ascii="Times New Roman" w:hAnsi="Times New Roman" w:eastAsia="宋体" w:cs="Times New Roman"/>
                <w:sz w:val="20"/>
              </w:rPr>
            </w:pPr>
          </w:p>
        </w:tc>
      </w:tr>
    </w:tbl>
    <w:p w14:paraId="607A3CBA">
      <w:pPr>
        <w:pStyle w:val="8"/>
        <w:spacing w:before="1"/>
        <w:ind w:left="223" w:firstLine="5744"/>
        <w:rPr>
          <w:rFonts w:hint="default" w:ascii="Times New Roman" w:hAnsi="Times New Roman" w:eastAsia="宋体" w:cs="Times New Roman"/>
          <w:lang w:val="en-US"/>
        </w:rPr>
      </w:pPr>
      <w:bookmarkStart w:id="85" w:name="_bookmark24"/>
      <w:bookmarkEnd w:id="85"/>
      <w:bookmarkStart w:id="86" w:name="十一、无重大违法记录声明格式"/>
      <w:bookmarkEnd w:id="86"/>
      <w:r>
        <w:rPr>
          <w:rFonts w:hint="default" w:ascii="Times New Roman" w:hAnsi="Times New Roman" w:eastAsia="宋体" w:cs="Times New Roman"/>
          <w:lang w:val="en-US"/>
        </w:rPr>
        <w:t xml:space="preserve">供应商名称（盖章）： </w:t>
      </w:r>
    </w:p>
    <w:p w14:paraId="4B2CE16F">
      <w:pPr>
        <w:pStyle w:val="8"/>
        <w:spacing w:before="1"/>
        <w:ind w:left="223" w:firstLine="5744"/>
        <w:rPr>
          <w:rFonts w:hint="default" w:ascii="Times New Roman" w:hAnsi="Times New Roman" w:eastAsia="宋体" w:cs="Times New Roman"/>
          <w:lang w:val="en-US"/>
        </w:rPr>
      </w:pPr>
      <w:r>
        <w:rPr>
          <w:rFonts w:hint="default" w:ascii="Times New Roman" w:hAnsi="Times New Roman" w:eastAsia="宋体" w:cs="Times New Roman"/>
          <w:lang w:val="en-US"/>
        </w:rPr>
        <w:t>授权代表（签字）：</w:t>
      </w:r>
    </w:p>
    <w:p w14:paraId="674A8899">
      <w:pPr>
        <w:pStyle w:val="8"/>
        <w:spacing w:before="1"/>
        <w:ind w:left="223" w:firstLine="5744"/>
        <w:rPr>
          <w:rFonts w:hint="default" w:ascii="Times New Roman" w:hAnsi="Times New Roman" w:eastAsia="宋体" w:cs="Times New Roman"/>
          <w:lang w:val="en-US"/>
        </w:rPr>
      </w:pPr>
      <w:r>
        <w:rPr>
          <w:rFonts w:hint="default" w:ascii="Times New Roman" w:hAnsi="Times New Roman" w:eastAsia="宋体" w:cs="Times New Roman"/>
          <w:lang w:val="en-US"/>
        </w:rPr>
        <w:t>日    期：</w:t>
      </w:r>
    </w:p>
    <w:p w14:paraId="0F7E0E1D">
      <w:pPr>
        <w:rPr>
          <w:rFonts w:hint="default" w:ascii="Times New Roman" w:hAnsi="Times New Roman" w:eastAsia="宋体" w:cs="Times New Roman"/>
        </w:rPr>
      </w:pPr>
    </w:p>
    <w:p w14:paraId="09859E07">
      <w:pPr>
        <w:rPr>
          <w:rFonts w:hint="default" w:ascii="Times New Roman" w:hAnsi="Times New Roman" w:eastAsia="宋体" w:cs="Times New Roman"/>
        </w:rPr>
      </w:pPr>
    </w:p>
    <w:p w14:paraId="4709C145">
      <w:pPr>
        <w:pStyle w:val="3"/>
        <w:rPr>
          <w:rFonts w:hint="default" w:ascii="Times New Roman" w:hAnsi="Times New Roman" w:eastAsia="宋体" w:cs="Times New Roman"/>
        </w:rPr>
      </w:pPr>
      <w:bookmarkStart w:id="87" w:name="_Toc28773"/>
      <w:r>
        <w:rPr>
          <w:rFonts w:hint="default" w:ascii="Times New Roman" w:hAnsi="Times New Roman" w:eastAsia="宋体" w:cs="Times New Roman"/>
        </w:rPr>
        <w:t>十、无重大违法记录声明格式</w:t>
      </w:r>
      <w:bookmarkEnd w:id="87"/>
    </w:p>
    <w:p w14:paraId="0234250E">
      <w:pPr>
        <w:pStyle w:val="8"/>
        <w:spacing w:before="7"/>
        <w:rPr>
          <w:rFonts w:hint="default" w:ascii="Times New Roman" w:hAnsi="Times New Roman" w:eastAsia="宋体" w:cs="Times New Roman"/>
          <w:b/>
        </w:rPr>
      </w:pPr>
    </w:p>
    <w:p w14:paraId="435A6AC9">
      <w:pPr>
        <w:ind w:firstLine="560" w:firstLineChars="20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无重大违法记录声明</w:t>
      </w:r>
    </w:p>
    <w:p w14:paraId="462847C7">
      <w:pPr>
        <w:pStyle w:val="8"/>
        <w:spacing w:before="9"/>
        <w:rPr>
          <w:rFonts w:hint="default" w:ascii="Times New Roman" w:hAnsi="Times New Roman" w:eastAsia="宋体" w:cs="Times New Roman"/>
          <w:b/>
          <w:sz w:val="12"/>
        </w:rPr>
      </w:pPr>
    </w:p>
    <w:p w14:paraId="585FD238">
      <w:pPr>
        <w:pStyle w:val="8"/>
        <w:spacing w:before="69"/>
        <w:ind w:left="223"/>
        <w:rPr>
          <w:rFonts w:hint="default" w:ascii="Times New Roman" w:hAnsi="Times New Roman" w:eastAsia="宋体" w:cs="Times New Roman"/>
        </w:rPr>
      </w:pPr>
      <w:r>
        <w:rPr>
          <w:rFonts w:hint="default" w:ascii="Times New Roman" w:hAnsi="Times New Roman" w:eastAsia="宋体" w:cs="Times New Roman"/>
        </w:rPr>
        <w:t>南京市江宁区人民政府湖熟街道办事处：</w:t>
      </w:r>
    </w:p>
    <w:p w14:paraId="7918FFF0">
      <w:pPr>
        <w:pStyle w:val="8"/>
        <w:spacing w:before="7"/>
        <w:rPr>
          <w:rFonts w:hint="default" w:ascii="Times New Roman" w:hAnsi="Times New Roman" w:eastAsia="宋体" w:cs="Times New Roman"/>
          <w:sz w:val="15"/>
        </w:rPr>
      </w:pPr>
    </w:p>
    <w:p w14:paraId="05F8D96D">
      <w:pPr>
        <w:pStyle w:val="8"/>
        <w:tabs>
          <w:tab w:val="left" w:pos="5920"/>
        </w:tabs>
        <w:ind w:left="691"/>
        <w:rPr>
          <w:rFonts w:hint="default" w:ascii="Times New Roman" w:hAnsi="Times New Roman" w:eastAsia="宋体" w:cs="Times New Roman"/>
        </w:rPr>
      </w:pPr>
      <w:r>
        <w:rPr>
          <w:rFonts w:hint="default" w:ascii="Times New Roman" w:hAnsi="Times New Roman" w:eastAsia="宋体" w:cs="Times New Roman"/>
          <w:spacing w:val="11"/>
        </w:rPr>
        <w:t>我</w:t>
      </w:r>
      <w:r>
        <w:rPr>
          <w:rFonts w:hint="default" w:ascii="Times New Roman" w:hAnsi="Times New Roman" w:eastAsia="宋体" w:cs="Times New Roman"/>
          <w:spacing w:val="14"/>
        </w:rPr>
        <w:t>单</w:t>
      </w:r>
      <w:r>
        <w:rPr>
          <w:rFonts w:hint="default" w:ascii="Times New Roman" w:hAnsi="Times New Roman" w:eastAsia="宋体" w:cs="Times New Roman"/>
          <w:spacing w:val="13"/>
        </w:rPr>
        <w:t>位</w:t>
      </w:r>
      <w:r>
        <w:rPr>
          <w:rFonts w:hint="default" w:ascii="Times New Roman" w:hAnsi="Times New Roman" w:eastAsia="宋体" w:cs="Times New Roman"/>
          <w:spacing w:val="13"/>
          <w:u w:val="single"/>
        </w:rPr>
        <w:t xml:space="preserve"> </w:t>
      </w:r>
      <w:r>
        <w:rPr>
          <w:rFonts w:hint="default" w:ascii="Times New Roman" w:hAnsi="Times New Roman" w:eastAsia="宋体" w:cs="Times New Roman"/>
          <w:spacing w:val="13"/>
          <w:u w:val="single"/>
        </w:rPr>
        <w:tab/>
      </w:r>
      <w:r>
        <w:rPr>
          <w:rFonts w:hint="default" w:ascii="Times New Roman" w:hAnsi="Times New Roman" w:eastAsia="宋体" w:cs="Times New Roman"/>
          <w:spacing w:val="11"/>
        </w:rPr>
        <w:t>（</w:t>
      </w:r>
      <w:r>
        <w:rPr>
          <w:rFonts w:hint="default" w:ascii="Times New Roman" w:hAnsi="Times New Roman" w:eastAsia="宋体" w:cs="Times New Roman"/>
          <w:spacing w:val="14"/>
        </w:rPr>
        <w:t>供</w:t>
      </w:r>
      <w:r>
        <w:rPr>
          <w:rFonts w:hint="default" w:ascii="Times New Roman" w:hAnsi="Times New Roman" w:eastAsia="宋体" w:cs="Times New Roman"/>
          <w:spacing w:val="11"/>
        </w:rPr>
        <w:t>应</w:t>
      </w:r>
      <w:r>
        <w:rPr>
          <w:rFonts w:hint="default" w:ascii="Times New Roman" w:hAnsi="Times New Roman" w:eastAsia="宋体" w:cs="Times New Roman"/>
          <w:spacing w:val="14"/>
        </w:rPr>
        <w:t>商</w:t>
      </w:r>
      <w:r>
        <w:rPr>
          <w:rFonts w:hint="default" w:ascii="Times New Roman" w:hAnsi="Times New Roman" w:eastAsia="宋体" w:cs="Times New Roman"/>
          <w:spacing w:val="11"/>
        </w:rPr>
        <w:t>名</w:t>
      </w:r>
      <w:r>
        <w:rPr>
          <w:rFonts w:hint="default" w:ascii="Times New Roman" w:hAnsi="Times New Roman" w:eastAsia="宋体" w:cs="Times New Roman"/>
          <w:spacing w:val="14"/>
        </w:rPr>
        <w:t>称</w:t>
      </w:r>
      <w:r>
        <w:rPr>
          <w:rFonts w:hint="default" w:ascii="Times New Roman" w:hAnsi="Times New Roman" w:eastAsia="宋体" w:cs="Times New Roman"/>
          <w:spacing w:val="11"/>
        </w:rPr>
        <w:t>）</w:t>
      </w:r>
      <w:r>
        <w:rPr>
          <w:rFonts w:hint="default" w:ascii="Times New Roman" w:hAnsi="Times New Roman" w:eastAsia="宋体" w:cs="Times New Roman"/>
          <w:spacing w:val="14"/>
        </w:rPr>
        <w:t>郑</w:t>
      </w:r>
      <w:r>
        <w:rPr>
          <w:rFonts w:hint="default" w:ascii="Times New Roman" w:hAnsi="Times New Roman" w:eastAsia="宋体" w:cs="Times New Roman"/>
          <w:spacing w:val="11"/>
        </w:rPr>
        <w:t>重</w:t>
      </w:r>
      <w:r>
        <w:rPr>
          <w:rFonts w:hint="default" w:ascii="Times New Roman" w:hAnsi="Times New Roman" w:eastAsia="宋体" w:cs="Times New Roman"/>
          <w:spacing w:val="14"/>
        </w:rPr>
        <w:t>声</w:t>
      </w:r>
      <w:r>
        <w:rPr>
          <w:rFonts w:hint="default" w:ascii="Times New Roman" w:hAnsi="Times New Roman" w:eastAsia="宋体" w:cs="Times New Roman"/>
          <w:spacing w:val="11"/>
        </w:rPr>
        <w:t>明</w:t>
      </w:r>
      <w:r>
        <w:rPr>
          <w:rFonts w:hint="default" w:ascii="Times New Roman" w:hAnsi="Times New Roman" w:eastAsia="宋体" w:cs="Times New Roman"/>
        </w:rPr>
        <w:t>：</w:t>
      </w:r>
    </w:p>
    <w:p w14:paraId="6865553B">
      <w:pPr>
        <w:pStyle w:val="8"/>
        <w:spacing w:before="7"/>
        <w:rPr>
          <w:rFonts w:hint="default" w:ascii="Times New Roman" w:hAnsi="Times New Roman" w:eastAsia="宋体" w:cs="Times New Roman"/>
          <w:sz w:val="15"/>
        </w:rPr>
      </w:pPr>
    </w:p>
    <w:p w14:paraId="5DCDA4AE">
      <w:pPr>
        <w:pStyle w:val="8"/>
        <w:tabs>
          <w:tab w:val="left" w:pos="5668"/>
        </w:tabs>
        <w:spacing w:line="417" w:lineRule="auto"/>
        <w:ind w:left="223" w:right="262" w:firstLine="468"/>
        <w:rPr>
          <w:rFonts w:hint="default" w:ascii="Times New Roman" w:hAnsi="Times New Roman" w:eastAsia="宋体" w:cs="Times New Roman"/>
        </w:rPr>
      </w:pPr>
      <w:r>
        <w:rPr>
          <w:rFonts w:hint="default" w:ascii="Times New Roman" w:hAnsi="Times New Roman" w:eastAsia="宋体" w:cs="Times New Roman"/>
          <w:spacing w:val="14"/>
        </w:rPr>
        <w:t>参加采购活</w:t>
      </w:r>
      <w:r>
        <w:rPr>
          <w:rFonts w:hint="default" w:ascii="Times New Roman" w:hAnsi="Times New Roman" w:eastAsia="宋体" w:cs="Times New Roman"/>
          <w:spacing w:val="16"/>
        </w:rPr>
        <w:t>动</w:t>
      </w:r>
      <w:r>
        <w:rPr>
          <w:rFonts w:hint="default" w:ascii="Times New Roman" w:hAnsi="Times New Roman" w:eastAsia="宋体" w:cs="Times New Roman"/>
        </w:rPr>
        <w:t>前</w:t>
      </w:r>
      <w:r>
        <w:rPr>
          <w:rFonts w:hint="default" w:ascii="Times New Roman" w:hAnsi="Times New Roman" w:eastAsia="宋体" w:cs="Times New Roman"/>
          <w:spacing w:val="-41"/>
        </w:rPr>
        <w:t xml:space="preserve"> </w:t>
      </w:r>
      <w:r>
        <w:rPr>
          <w:rFonts w:hint="default" w:ascii="Times New Roman" w:hAnsi="Times New Roman" w:eastAsia="宋体" w:cs="Times New Roman"/>
        </w:rPr>
        <w:t>3</w:t>
      </w:r>
      <w:r>
        <w:rPr>
          <w:rFonts w:hint="default" w:ascii="Times New Roman" w:hAnsi="Times New Roman" w:eastAsia="宋体" w:cs="Times New Roman"/>
          <w:spacing w:val="-46"/>
        </w:rPr>
        <w:t xml:space="preserve"> </w:t>
      </w:r>
      <w:r>
        <w:rPr>
          <w:rFonts w:hint="default" w:ascii="Times New Roman" w:hAnsi="Times New Roman" w:eastAsia="宋体" w:cs="Times New Roman"/>
          <w:spacing w:val="14"/>
        </w:rPr>
        <w:t>年内</w:t>
      </w:r>
      <w:r>
        <w:rPr>
          <w:rFonts w:hint="default" w:ascii="Times New Roman" w:hAnsi="Times New Roman" w:eastAsia="宋体" w:cs="Times New Roman"/>
          <w:spacing w:val="16"/>
        </w:rPr>
        <w:t>在</w:t>
      </w:r>
      <w:r>
        <w:rPr>
          <w:rFonts w:hint="default" w:ascii="Times New Roman" w:hAnsi="Times New Roman" w:eastAsia="宋体" w:cs="Times New Roman"/>
          <w:spacing w:val="14"/>
        </w:rPr>
        <w:t>经营活动</w:t>
      </w:r>
      <w:r>
        <w:rPr>
          <w:rFonts w:hint="default" w:ascii="Times New Roman" w:hAnsi="Times New Roman" w:eastAsia="宋体" w:cs="Times New Roman"/>
          <w:spacing w:val="16"/>
        </w:rPr>
        <w:t>中</w:t>
      </w:r>
      <w:r>
        <w:rPr>
          <w:rFonts w:hint="default" w:ascii="Times New Roman" w:hAnsi="Times New Roman" w:eastAsia="宋体" w:cs="Times New Roman"/>
          <w:spacing w:val="16"/>
          <w:u w:val="single"/>
        </w:rPr>
        <w:t xml:space="preserve"> </w:t>
      </w:r>
      <w:r>
        <w:rPr>
          <w:rFonts w:hint="default" w:ascii="Times New Roman" w:hAnsi="Times New Roman" w:eastAsia="宋体" w:cs="Times New Roman"/>
          <w:spacing w:val="16"/>
          <w:u w:val="single"/>
        </w:rPr>
        <w:tab/>
      </w:r>
      <w:r>
        <w:rPr>
          <w:rFonts w:hint="default" w:ascii="Times New Roman" w:hAnsi="Times New Roman" w:eastAsia="宋体" w:cs="Times New Roman"/>
        </w:rPr>
        <w:t>（在下划线上如实填写：有或没有）重大违法记录。</w:t>
      </w:r>
    </w:p>
    <w:p w14:paraId="368C09F8">
      <w:pPr>
        <w:pStyle w:val="8"/>
        <w:spacing w:before="69"/>
        <w:ind w:left="223"/>
        <w:rPr>
          <w:rFonts w:hint="default" w:ascii="Times New Roman" w:hAnsi="Times New Roman" w:eastAsia="宋体" w:cs="Times New Roman"/>
        </w:rPr>
      </w:pPr>
      <w:r>
        <w:rPr>
          <w:rFonts w:hint="default" w:ascii="Times New Roman" w:hAnsi="Times New Roman" w:eastAsia="宋体" w:cs="Times New Roman"/>
        </w:rPr>
        <w:t>（说明：重大违法记录，是指供应商因违法经营受到刑事处罚或者责令停产停业、吊销许可证或者执照、较大数额罚款等行政处罚。）</w:t>
      </w:r>
    </w:p>
    <w:p w14:paraId="5800C912">
      <w:pPr>
        <w:pStyle w:val="8"/>
        <w:spacing w:before="1"/>
        <w:ind w:left="223" w:firstLine="5744"/>
        <w:rPr>
          <w:rFonts w:hint="default" w:ascii="Times New Roman" w:hAnsi="Times New Roman" w:eastAsia="宋体" w:cs="Times New Roman"/>
          <w:lang w:val="en-US"/>
        </w:rPr>
      </w:pPr>
      <w:bookmarkStart w:id="88" w:name="十二、具备履行合同所必需的设备和专业技术能力的书面声明"/>
      <w:bookmarkEnd w:id="88"/>
      <w:r>
        <w:rPr>
          <w:rFonts w:hint="default" w:ascii="Times New Roman" w:hAnsi="Times New Roman" w:eastAsia="宋体" w:cs="Times New Roman"/>
          <w:lang w:val="en-US"/>
        </w:rPr>
        <w:t xml:space="preserve">供应商名称（盖章）： </w:t>
      </w:r>
    </w:p>
    <w:p w14:paraId="57261075">
      <w:pPr>
        <w:pStyle w:val="8"/>
        <w:spacing w:before="1"/>
        <w:ind w:left="223" w:firstLine="5744"/>
        <w:rPr>
          <w:rFonts w:hint="default" w:ascii="Times New Roman" w:hAnsi="Times New Roman" w:eastAsia="宋体" w:cs="Times New Roman"/>
          <w:lang w:val="en-US"/>
        </w:rPr>
      </w:pPr>
      <w:r>
        <w:rPr>
          <w:rFonts w:hint="default" w:ascii="Times New Roman" w:hAnsi="Times New Roman" w:eastAsia="宋体" w:cs="Times New Roman"/>
          <w:lang w:val="en-US"/>
        </w:rPr>
        <w:t>授权代表（签字）：</w:t>
      </w:r>
    </w:p>
    <w:p w14:paraId="1F644BCF">
      <w:pPr>
        <w:pStyle w:val="8"/>
        <w:spacing w:before="1"/>
        <w:ind w:left="223" w:firstLine="5744"/>
        <w:rPr>
          <w:rFonts w:hint="default" w:ascii="Times New Roman" w:hAnsi="Times New Roman" w:eastAsia="宋体" w:cs="Times New Roman"/>
          <w:lang w:val="en-US"/>
        </w:rPr>
      </w:pPr>
      <w:r>
        <w:rPr>
          <w:rFonts w:hint="default" w:ascii="Times New Roman" w:hAnsi="Times New Roman" w:eastAsia="宋体" w:cs="Times New Roman"/>
          <w:lang w:val="en-US"/>
        </w:rPr>
        <w:t>日    期：</w:t>
      </w:r>
    </w:p>
    <w:p w14:paraId="165BFE04">
      <w:pPr>
        <w:rPr>
          <w:rFonts w:hint="default" w:ascii="Times New Roman" w:hAnsi="Times New Roman" w:eastAsia="宋体" w:cs="Times New Roman"/>
        </w:rPr>
      </w:pPr>
    </w:p>
    <w:p w14:paraId="051813BC">
      <w:pPr>
        <w:pStyle w:val="3"/>
        <w:spacing w:before="58"/>
        <w:rPr>
          <w:rFonts w:hint="default" w:ascii="Times New Roman" w:hAnsi="Times New Roman" w:eastAsia="宋体" w:cs="Times New Roman"/>
        </w:rPr>
      </w:pPr>
      <w:bookmarkStart w:id="89" w:name="_Toc1630"/>
      <w:r>
        <w:rPr>
          <w:rFonts w:hint="default" w:ascii="Times New Roman" w:hAnsi="Times New Roman" w:eastAsia="宋体" w:cs="Times New Roman"/>
        </w:rPr>
        <w:t>十一、具备履行合同所必需的设备和专业技术能力的书面声明</w:t>
      </w:r>
      <w:bookmarkEnd w:id="89"/>
    </w:p>
    <w:p w14:paraId="3C7841C8">
      <w:pPr>
        <w:pStyle w:val="8"/>
        <w:rPr>
          <w:rFonts w:hint="default" w:ascii="Times New Roman" w:hAnsi="Times New Roman" w:eastAsia="宋体" w:cs="Times New Roman"/>
          <w:b/>
          <w:sz w:val="20"/>
        </w:rPr>
      </w:pPr>
    </w:p>
    <w:p w14:paraId="5B79E84E">
      <w:pPr>
        <w:pStyle w:val="8"/>
        <w:spacing w:before="8"/>
        <w:rPr>
          <w:rFonts w:hint="default" w:ascii="Times New Roman" w:hAnsi="Times New Roman" w:eastAsia="宋体" w:cs="Times New Roman"/>
          <w:b/>
          <w:sz w:val="20"/>
        </w:rPr>
      </w:pPr>
    </w:p>
    <w:p w14:paraId="78E204F9">
      <w:pPr>
        <w:pStyle w:val="8"/>
        <w:spacing w:line="278" w:lineRule="auto"/>
        <w:ind w:left="223" w:right="255" w:firstLine="420"/>
        <w:rPr>
          <w:rFonts w:hint="default" w:ascii="Times New Roman" w:hAnsi="Times New Roman" w:eastAsia="宋体" w:cs="Times New Roman"/>
        </w:rPr>
      </w:pPr>
      <w:r>
        <w:rPr>
          <w:rFonts w:hint="default" w:ascii="Times New Roman" w:hAnsi="Times New Roman" w:eastAsia="宋体" w:cs="Times New Roman"/>
        </w:rPr>
        <w:t>我单位郑重声明：我单位具备履行本项采购合同所必需的设备和专业技术能力，为履行本项采购合同我公司具备如下主要设备和主要专业技术能力：</w:t>
      </w:r>
    </w:p>
    <w:p w14:paraId="0A15E383">
      <w:pPr>
        <w:pStyle w:val="8"/>
        <w:tabs>
          <w:tab w:val="left" w:pos="3268"/>
        </w:tabs>
        <w:spacing w:line="269" w:lineRule="exact"/>
        <w:ind w:left="643"/>
        <w:rPr>
          <w:rFonts w:hint="default" w:ascii="Times New Roman" w:hAnsi="Times New Roman" w:eastAsia="宋体" w:cs="Times New Roman"/>
        </w:rPr>
      </w:pPr>
      <w:r>
        <w:rPr>
          <w:rFonts w:hint="default" w:ascii="Times New Roman" w:hAnsi="Times New Roman" w:eastAsia="宋体" w:cs="Times New Roman"/>
        </w:rPr>
        <w:t>主要设备有：</w:t>
      </w:r>
      <w:r>
        <w:rPr>
          <w:rFonts w:hint="default" w:ascii="Times New Roman" w:hAnsi="Times New Roman" w:eastAsia="宋体" w:cs="Times New Roman"/>
          <w:u w:val="single"/>
        </w:rPr>
        <w:t xml:space="preserve"> </w:t>
      </w:r>
      <w:r>
        <w:rPr>
          <w:rFonts w:hint="default" w:ascii="Times New Roman" w:hAnsi="Times New Roman" w:eastAsia="宋体" w:cs="Times New Roman"/>
          <w:u w:val="single"/>
        </w:rPr>
        <w:tab/>
      </w:r>
      <w:r>
        <w:rPr>
          <w:rFonts w:hint="default" w:ascii="Times New Roman" w:hAnsi="Times New Roman" w:eastAsia="宋体" w:cs="Times New Roman"/>
        </w:rPr>
        <w:t>。</w:t>
      </w:r>
    </w:p>
    <w:p w14:paraId="2C7ADECB">
      <w:pPr>
        <w:pStyle w:val="8"/>
        <w:tabs>
          <w:tab w:val="left" w:pos="4108"/>
        </w:tabs>
        <w:spacing w:before="43"/>
        <w:ind w:left="643"/>
        <w:rPr>
          <w:rFonts w:hint="default" w:ascii="Times New Roman" w:hAnsi="Times New Roman" w:eastAsia="宋体" w:cs="Times New Roman"/>
        </w:rPr>
      </w:pPr>
      <w:r>
        <w:rPr>
          <w:rFonts w:hint="default" w:ascii="Times New Roman" w:hAnsi="Times New Roman" w:eastAsia="宋体" w:cs="Times New Roman"/>
        </w:rPr>
        <w:t>主要专业技术能力有：</w:t>
      </w:r>
      <w:r>
        <w:rPr>
          <w:rFonts w:hint="default" w:ascii="Times New Roman" w:hAnsi="Times New Roman" w:eastAsia="宋体" w:cs="Times New Roman"/>
          <w:u w:val="single"/>
        </w:rPr>
        <w:t xml:space="preserve"> </w:t>
      </w:r>
      <w:r>
        <w:rPr>
          <w:rFonts w:hint="default" w:ascii="Times New Roman" w:hAnsi="Times New Roman" w:eastAsia="宋体" w:cs="Times New Roman"/>
          <w:u w:val="single"/>
        </w:rPr>
        <w:tab/>
      </w:r>
      <w:r>
        <w:rPr>
          <w:rFonts w:hint="default" w:ascii="Times New Roman" w:hAnsi="Times New Roman" w:eastAsia="宋体" w:cs="Times New Roman"/>
        </w:rPr>
        <w:t>。</w:t>
      </w:r>
    </w:p>
    <w:p w14:paraId="283CFAF5">
      <w:pPr>
        <w:pStyle w:val="8"/>
        <w:spacing w:before="1"/>
        <w:ind w:left="223" w:firstLine="5744"/>
        <w:rPr>
          <w:rFonts w:hint="default" w:ascii="Times New Roman" w:hAnsi="Times New Roman" w:eastAsia="宋体" w:cs="Times New Roman"/>
          <w:lang w:val="en-US"/>
        </w:rPr>
      </w:pPr>
      <w:r>
        <w:rPr>
          <w:rFonts w:hint="default" w:ascii="Times New Roman" w:hAnsi="Times New Roman" w:eastAsia="宋体" w:cs="Times New Roman"/>
          <w:lang w:val="en-US"/>
        </w:rPr>
        <w:t xml:space="preserve">供应商名称（盖章）： </w:t>
      </w:r>
    </w:p>
    <w:p w14:paraId="62AC78D0">
      <w:pPr>
        <w:pStyle w:val="8"/>
        <w:spacing w:before="1"/>
        <w:ind w:left="223" w:firstLine="5744"/>
        <w:rPr>
          <w:rFonts w:hint="default" w:ascii="Times New Roman" w:hAnsi="Times New Roman" w:eastAsia="宋体" w:cs="Times New Roman"/>
          <w:lang w:val="en-US"/>
        </w:rPr>
      </w:pPr>
      <w:r>
        <w:rPr>
          <w:rFonts w:hint="default" w:ascii="Times New Roman" w:hAnsi="Times New Roman" w:eastAsia="宋体" w:cs="Times New Roman"/>
          <w:lang w:val="en-US"/>
        </w:rPr>
        <w:t>授权代表（签字）：</w:t>
      </w:r>
    </w:p>
    <w:p w14:paraId="185484F0">
      <w:pPr>
        <w:pStyle w:val="8"/>
        <w:spacing w:before="1"/>
        <w:ind w:left="223" w:firstLine="5744"/>
        <w:rPr>
          <w:rFonts w:hint="default" w:ascii="Times New Roman" w:hAnsi="Times New Roman" w:eastAsia="宋体" w:cs="Times New Roman"/>
          <w:lang w:val="en-US"/>
        </w:rPr>
      </w:pPr>
      <w:r>
        <w:rPr>
          <w:rFonts w:hint="default" w:ascii="Times New Roman" w:hAnsi="Times New Roman" w:eastAsia="宋体" w:cs="Times New Roman"/>
          <w:lang w:val="en-US"/>
        </w:rPr>
        <w:t>日    期：</w:t>
      </w:r>
    </w:p>
    <w:p w14:paraId="4EB047D7">
      <w:pPr>
        <w:pStyle w:val="8"/>
        <w:rPr>
          <w:rFonts w:hint="default" w:ascii="Times New Roman" w:hAnsi="Times New Roman" w:eastAsia="宋体" w:cs="Times New Roman"/>
          <w:sz w:val="20"/>
        </w:rPr>
      </w:pPr>
    </w:p>
    <w:p w14:paraId="200141DB">
      <w:pPr>
        <w:pStyle w:val="8"/>
        <w:spacing w:before="2"/>
        <w:rPr>
          <w:rFonts w:hint="default" w:ascii="Times New Roman" w:hAnsi="Times New Roman" w:eastAsia="宋体" w:cs="Times New Roman"/>
          <w:sz w:val="25"/>
        </w:rPr>
      </w:pPr>
    </w:p>
    <w:p w14:paraId="65FD8E4E">
      <w:pPr>
        <w:rPr>
          <w:rFonts w:hint="default" w:ascii="Times New Roman" w:hAnsi="Times New Roman" w:eastAsia="宋体" w:cs="Times New Roman"/>
          <w:sz w:val="25"/>
        </w:rPr>
        <w:sectPr>
          <w:pgSz w:w="11900" w:h="16840"/>
          <w:pgMar w:top="1429" w:right="879" w:bottom="1066" w:left="1083" w:header="765" w:footer="720" w:gutter="0"/>
          <w:cols w:space="425" w:num="1"/>
          <w:docGrid w:type="lines" w:linePitch="0" w:charSpace="0"/>
        </w:sectPr>
      </w:pPr>
    </w:p>
    <w:p w14:paraId="7801B74A">
      <w:pPr>
        <w:pStyle w:val="3"/>
        <w:spacing w:before="69"/>
        <w:rPr>
          <w:rFonts w:hint="default" w:ascii="Times New Roman" w:hAnsi="Times New Roman" w:eastAsia="宋体" w:cs="Times New Roman"/>
        </w:rPr>
      </w:pPr>
      <w:bookmarkStart w:id="90" w:name="_bookmark26"/>
      <w:bookmarkEnd w:id="90"/>
      <w:bookmarkStart w:id="91" w:name="十三、质量保证及服务承诺"/>
      <w:bookmarkEnd w:id="91"/>
      <w:bookmarkStart w:id="92" w:name="_Toc8912"/>
      <w:r>
        <w:rPr>
          <w:rFonts w:hint="default" w:ascii="Times New Roman" w:hAnsi="Times New Roman" w:eastAsia="宋体" w:cs="Times New Roman"/>
        </w:rPr>
        <w:t>十二、质量保证及服务承诺</w:t>
      </w:r>
      <w:bookmarkEnd w:id="92"/>
    </w:p>
    <w:p w14:paraId="6B62A0B8">
      <w:pPr>
        <w:pStyle w:val="8"/>
        <w:rPr>
          <w:rFonts w:hint="default" w:ascii="Times New Roman" w:hAnsi="Times New Roman" w:eastAsia="宋体" w:cs="Times New Roman"/>
          <w:b/>
          <w:sz w:val="35"/>
        </w:rPr>
      </w:pPr>
    </w:p>
    <w:p w14:paraId="24E98176">
      <w:pPr>
        <w:ind w:firstLine="560" w:firstLineChars="20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质量保证及服务承诺</w:t>
      </w:r>
    </w:p>
    <w:p w14:paraId="74CFF6B0">
      <w:pPr>
        <w:pStyle w:val="8"/>
        <w:spacing w:before="12"/>
        <w:rPr>
          <w:rFonts w:hint="default" w:ascii="Times New Roman" w:hAnsi="Times New Roman" w:eastAsia="宋体" w:cs="Times New Roman"/>
          <w:b/>
          <w:sz w:val="20"/>
        </w:rPr>
      </w:pPr>
    </w:p>
    <w:p w14:paraId="616A7C92">
      <w:pPr>
        <w:pStyle w:val="8"/>
        <w:spacing w:before="76" w:line="278" w:lineRule="auto"/>
        <w:ind w:left="223" w:right="255" w:firstLine="420"/>
        <w:rPr>
          <w:rFonts w:hint="default" w:ascii="Times New Roman" w:hAnsi="Times New Roman" w:eastAsia="宋体" w:cs="Times New Roman"/>
        </w:rPr>
      </w:pPr>
      <w:r>
        <w:rPr>
          <w:rFonts w:hint="default" w:ascii="Times New Roman" w:hAnsi="Times New Roman" w:eastAsia="宋体" w:cs="Times New Roman"/>
        </w:rPr>
        <w:t>我公司就项目编号为“NJNC-</w:t>
      </w:r>
      <w:r>
        <w:rPr>
          <w:rFonts w:hint="eastAsia" w:ascii="Times New Roman" w:hAnsi="Times New Roman" w:cs="Times New Roman"/>
          <w:lang w:eastAsia="zh-CN"/>
        </w:rPr>
        <w:t>2026013002</w:t>
      </w:r>
      <w:r>
        <w:rPr>
          <w:rFonts w:hint="default" w:ascii="Times New Roman" w:hAnsi="Times New Roman" w:eastAsia="宋体" w:cs="Times New Roman"/>
        </w:rPr>
        <w:t xml:space="preserve">”的 </w:t>
      </w:r>
      <w:r>
        <w:rPr>
          <w:rFonts w:hint="eastAsia" w:ascii="Times New Roman" w:hAnsi="Times New Roman" w:cs="Times New Roman"/>
          <w:lang w:eastAsia="zh-CN"/>
        </w:rPr>
        <w:t>2026年-2027年湖熟街道太阳能路灯养护项目</w:t>
      </w:r>
      <w:r>
        <w:rPr>
          <w:rFonts w:hint="default" w:ascii="Times New Roman" w:hAnsi="Times New Roman" w:eastAsia="宋体" w:cs="Times New Roman"/>
        </w:rPr>
        <w:t> 质量保证及服务承诺如下：</w:t>
      </w:r>
    </w:p>
    <w:p w14:paraId="281EA96C">
      <w:pPr>
        <w:pStyle w:val="8"/>
        <w:ind w:left="448" w:right="118"/>
        <w:jc w:val="center"/>
        <w:rPr>
          <w:rFonts w:hint="default" w:ascii="Times New Roman" w:hAnsi="Times New Roman" w:eastAsia="宋体" w:cs="Times New Roman"/>
        </w:rPr>
      </w:pPr>
      <w:r>
        <w:rPr>
          <w:rFonts w:hint="default" w:ascii="Times New Roman" w:hAnsi="Times New Roman" w:eastAsia="宋体" w:cs="Times New Roman"/>
        </w:rPr>
        <w:t>（供应商自拟）</w:t>
      </w:r>
    </w:p>
    <w:p w14:paraId="54427D58">
      <w:pPr>
        <w:pStyle w:val="8"/>
        <w:spacing w:before="3"/>
        <w:rPr>
          <w:rFonts w:hint="default" w:ascii="Times New Roman" w:hAnsi="Times New Roman" w:eastAsia="宋体" w:cs="Times New Roman"/>
          <w:sz w:val="22"/>
        </w:rPr>
      </w:pPr>
    </w:p>
    <w:p w14:paraId="146AF38D">
      <w:pPr>
        <w:pStyle w:val="8"/>
        <w:spacing w:before="1"/>
        <w:ind w:left="223" w:firstLine="5744"/>
        <w:rPr>
          <w:rFonts w:hint="default" w:ascii="Times New Roman" w:hAnsi="Times New Roman" w:eastAsia="宋体" w:cs="Times New Roman"/>
          <w:lang w:val="en-US"/>
        </w:rPr>
      </w:pPr>
      <w:r>
        <w:rPr>
          <w:rFonts w:hint="default" w:ascii="Times New Roman" w:hAnsi="Times New Roman" w:eastAsia="宋体" w:cs="Times New Roman"/>
          <w:lang w:val="en-US"/>
        </w:rPr>
        <w:t xml:space="preserve">供应商名称（盖章）： </w:t>
      </w:r>
    </w:p>
    <w:p w14:paraId="5BEF57F0">
      <w:pPr>
        <w:pStyle w:val="8"/>
        <w:spacing w:before="1"/>
        <w:ind w:left="223" w:firstLine="5744"/>
        <w:rPr>
          <w:rFonts w:hint="default" w:ascii="Times New Roman" w:hAnsi="Times New Roman" w:eastAsia="宋体" w:cs="Times New Roman"/>
          <w:lang w:val="en-US"/>
        </w:rPr>
      </w:pPr>
      <w:r>
        <w:rPr>
          <w:rFonts w:hint="default" w:ascii="Times New Roman" w:hAnsi="Times New Roman" w:eastAsia="宋体" w:cs="Times New Roman"/>
          <w:lang w:val="en-US"/>
        </w:rPr>
        <w:t>授权代表（签字）：</w:t>
      </w:r>
    </w:p>
    <w:p w14:paraId="5C61F7CE">
      <w:pPr>
        <w:pStyle w:val="8"/>
        <w:spacing w:before="1"/>
        <w:ind w:left="223" w:firstLine="5744"/>
        <w:rPr>
          <w:rFonts w:hint="default" w:ascii="Times New Roman" w:hAnsi="Times New Roman" w:eastAsia="宋体" w:cs="Times New Roman"/>
          <w:lang w:val="en-US"/>
        </w:rPr>
      </w:pPr>
      <w:r>
        <w:rPr>
          <w:rFonts w:hint="default" w:ascii="Times New Roman" w:hAnsi="Times New Roman" w:eastAsia="宋体" w:cs="Times New Roman"/>
          <w:lang w:val="en-US"/>
        </w:rPr>
        <w:t>日    期：</w:t>
      </w:r>
    </w:p>
    <w:p w14:paraId="559E6C50">
      <w:pPr>
        <w:pStyle w:val="3"/>
        <w:spacing w:before="42"/>
        <w:outlineLvl w:val="1"/>
        <w:rPr>
          <w:rFonts w:hint="default" w:ascii="Times New Roman" w:hAnsi="Times New Roman" w:eastAsia="宋体" w:cs="Times New Roman"/>
          <w:color w:val="auto"/>
          <w:highlight w:val="none"/>
        </w:rPr>
      </w:pPr>
      <w:bookmarkStart w:id="93" w:name="_Toc21144_WPSOffice_Level1"/>
      <w:bookmarkStart w:id="94" w:name="_Toc23992"/>
      <w:bookmarkStart w:id="95" w:name="_Toc12671"/>
      <w:bookmarkStart w:id="96" w:name="_Toc26200"/>
      <w:r>
        <w:rPr>
          <w:rFonts w:hint="default" w:ascii="Times New Roman" w:hAnsi="Times New Roman" w:eastAsia="宋体" w:cs="Times New Roman"/>
          <w:color w:val="auto"/>
          <w:highlight w:val="none"/>
        </w:rPr>
        <w:t>十</w:t>
      </w:r>
      <w:r>
        <w:rPr>
          <w:rFonts w:hint="default" w:ascii="Times New Roman" w:hAnsi="Times New Roman" w:eastAsia="宋体" w:cs="Times New Roman"/>
          <w:color w:val="auto"/>
          <w:highlight w:val="none"/>
          <w:lang w:val="en-US" w:eastAsia="zh-CN"/>
        </w:rPr>
        <w:t>三</w:t>
      </w:r>
      <w:r>
        <w:rPr>
          <w:rFonts w:hint="default" w:ascii="Times New Roman" w:hAnsi="Times New Roman" w:eastAsia="宋体" w:cs="Times New Roman"/>
          <w:color w:val="auto"/>
          <w:highlight w:val="none"/>
        </w:rPr>
        <w:t>、中小企业声明函</w:t>
      </w:r>
      <w:bookmarkEnd w:id="93"/>
      <w:bookmarkEnd w:id="94"/>
      <w:bookmarkEnd w:id="95"/>
      <w:bookmarkEnd w:id="96"/>
    </w:p>
    <w:p w14:paraId="698966FF">
      <w:pPr>
        <w:spacing w:line="360" w:lineRule="auto"/>
        <w:jc w:val="center"/>
        <w:outlineLvl w:val="9"/>
        <w:rPr>
          <w:rFonts w:hint="default" w:ascii="Times New Roman" w:hAnsi="Times New Roman" w:eastAsia="宋体" w:cs="Times New Roman"/>
          <w:color w:val="auto"/>
          <w:sz w:val="32"/>
          <w:szCs w:val="32"/>
          <w:highlight w:val="none"/>
        </w:rPr>
      </w:pPr>
      <w:bookmarkStart w:id="97" w:name="_bookmark28"/>
      <w:bookmarkEnd w:id="97"/>
      <w:bookmarkStart w:id="98" w:name="十五、残疾人福利性单位声明函"/>
      <w:bookmarkEnd w:id="98"/>
      <w:r>
        <w:rPr>
          <w:rFonts w:hint="default" w:ascii="Times New Roman" w:hAnsi="Times New Roman" w:eastAsia="宋体" w:cs="Times New Roman"/>
          <w:color w:val="auto"/>
          <w:sz w:val="32"/>
          <w:szCs w:val="32"/>
          <w:highlight w:val="none"/>
        </w:rPr>
        <w:t>中小企业声明函（服务）</w:t>
      </w:r>
    </w:p>
    <w:p w14:paraId="0C86BFAA">
      <w:pPr>
        <w:spacing w:line="360" w:lineRule="auto"/>
        <w:ind w:firstLine="480"/>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本公司（联合体）郑重声明，根据《政府采购促进中小企业发展管理办法》(财库〔2020〕46号)的规定，本公司（联合体）参加</w:t>
      </w:r>
      <w:r>
        <w:rPr>
          <w:rFonts w:hint="default" w:ascii="Times New Roman" w:hAnsi="Times New Roman" w:eastAsia="宋体" w:cs="Times New Roman"/>
          <w:color w:val="auto"/>
          <w:sz w:val="21"/>
          <w:szCs w:val="21"/>
          <w:highlight w:val="none"/>
          <w:u w:val="single"/>
        </w:rPr>
        <w:t>XXXXXXXXXXXXXXXXXXX</w:t>
      </w:r>
      <w:r>
        <w:rPr>
          <w:rFonts w:hint="default" w:ascii="Times New Roman" w:hAnsi="Times New Roman" w:eastAsia="宋体" w:cs="Times New Roman"/>
          <w:color w:val="auto"/>
          <w:sz w:val="21"/>
          <w:szCs w:val="21"/>
          <w:highlight w:val="none"/>
        </w:rPr>
        <w:t>（单位名称）采购编号为</w:t>
      </w:r>
      <w:r>
        <w:rPr>
          <w:rFonts w:hint="default" w:ascii="Times New Roman" w:hAnsi="Times New Roman" w:eastAsia="宋体" w:cs="Times New Roman"/>
          <w:color w:val="auto"/>
          <w:sz w:val="21"/>
          <w:szCs w:val="21"/>
          <w:highlight w:val="none"/>
          <w:u w:val="single"/>
          <w:lang w:val="en-US"/>
        </w:rPr>
        <w:t xml:space="preserve">   NJNC-2026013002 2026年-2027年湖熟街道太阳能路灯养护 </w:t>
      </w:r>
      <w:r>
        <w:rPr>
          <w:rFonts w:hint="default" w:ascii="Times New Roman" w:hAnsi="Times New Roman" w:eastAsia="宋体" w:cs="Times New Roman"/>
          <w:color w:val="auto"/>
          <w:sz w:val="21"/>
          <w:szCs w:val="21"/>
          <w:highlight w:val="none"/>
        </w:rPr>
        <w:t>项目的采购活动，服务全部由符合政策的中小企业承接。根据《工业和信息化部、国家统计局、国家发展和改革委员会、财政部关于印发中小企业划型标准规定的通知》(工信部联企业〔2011〕300号)的规定，相关企业（含联合体中的小微企业、签订分包意向协议的中小企业）的具体情况如下：</w:t>
      </w:r>
    </w:p>
    <w:p w14:paraId="3FBB8EB1">
      <w:pPr>
        <w:spacing w:line="360" w:lineRule="auto"/>
        <w:ind w:firstLine="480"/>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（标的名称）属于</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其他未列明行业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行业（采购文件中明确的所属行业）；承接企业为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（企业名称），从业人员</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人，营业收入为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万元，资产总额为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万元</w:t>
      </w:r>
      <w:r>
        <w:rPr>
          <w:rFonts w:hint="default" w:ascii="Times New Roman" w:hAnsi="Times New Roman" w:eastAsia="宋体" w:cs="Times New Roman"/>
          <w:color w:val="auto"/>
          <w:sz w:val="21"/>
          <w:szCs w:val="21"/>
          <w:highlight w:val="none"/>
          <w:vertAlign w:val="superscript"/>
        </w:rPr>
        <w:t>1</w:t>
      </w:r>
      <w:r>
        <w:rPr>
          <w:rFonts w:hint="default" w:ascii="Times New Roman" w:hAnsi="Times New Roman" w:eastAsia="宋体" w:cs="Times New Roman"/>
          <w:color w:val="auto"/>
          <w:sz w:val="21"/>
          <w:szCs w:val="21"/>
          <w:highlight w:val="none"/>
        </w:rPr>
        <w:t>，属于中型企业 ¨小型企业 微型企业。</w:t>
      </w:r>
    </w:p>
    <w:p w14:paraId="3E137B40">
      <w:pPr>
        <w:spacing w:line="360" w:lineRule="auto"/>
        <w:ind w:firstLine="480"/>
        <w:outlineLvl w:val="9"/>
        <w:rPr>
          <w:rFonts w:hint="default" w:ascii="Times New Roman" w:hAnsi="Times New Roman" w:eastAsia="宋体" w:cs="Times New Roman"/>
          <w:i/>
          <w:color w:val="auto"/>
          <w:sz w:val="21"/>
          <w:szCs w:val="21"/>
          <w:highlight w:val="none"/>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（标的名称）属于</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行业（采购文件中明确的所属行业）；承接企业为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（企业名称），从业人员</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人，营业收入为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万元，资产总额为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万元</w:t>
      </w:r>
      <w:r>
        <w:rPr>
          <w:rFonts w:hint="default" w:ascii="Times New Roman" w:hAnsi="Times New Roman" w:eastAsia="宋体" w:cs="Times New Roman"/>
          <w:color w:val="auto"/>
          <w:sz w:val="21"/>
          <w:szCs w:val="21"/>
          <w:highlight w:val="none"/>
          <w:vertAlign w:val="superscript"/>
        </w:rPr>
        <w:t>1</w:t>
      </w:r>
      <w:r>
        <w:rPr>
          <w:rFonts w:hint="default" w:ascii="Times New Roman" w:hAnsi="Times New Roman" w:eastAsia="宋体" w:cs="Times New Roman"/>
          <w:color w:val="auto"/>
          <w:sz w:val="21"/>
          <w:szCs w:val="21"/>
          <w:highlight w:val="none"/>
        </w:rPr>
        <w:t>，属于中型企业 小型企业 微型企业。</w:t>
      </w:r>
    </w:p>
    <w:p w14:paraId="102D4E54">
      <w:pPr>
        <w:spacing w:line="360" w:lineRule="auto"/>
        <w:ind w:firstLine="360"/>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p w14:paraId="3C70C269">
      <w:pPr>
        <w:spacing w:line="360" w:lineRule="auto"/>
        <w:ind w:firstLine="480"/>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以上企业，不属于大企业的分支机构，不存在控股股东为大企业的情形，也不存在与大企业的负责人为同一人的情形。</w:t>
      </w:r>
    </w:p>
    <w:p w14:paraId="656B5FE5">
      <w:pPr>
        <w:spacing w:line="360" w:lineRule="auto"/>
        <w:ind w:firstLine="480"/>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本企业对上述声明内容的真实性负责，如有虚假，将依法承担相应责任。</w:t>
      </w:r>
    </w:p>
    <w:p w14:paraId="48C2C228">
      <w:pPr>
        <w:spacing w:line="360" w:lineRule="auto"/>
        <w:outlineLvl w:val="9"/>
        <w:rPr>
          <w:rFonts w:hint="default" w:ascii="Times New Roman" w:hAnsi="Times New Roman" w:eastAsia="宋体" w:cs="Times New Roman"/>
          <w:color w:val="auto"/>
          <w:sz w:val="21"/>
          <w:szCs w:val="21"/>
          <w:highlight w:val="none"/>
        </w:rPr>
      </w:pPr>
    </w:p>
    <w:p w14:paraId="49EDB28B">
      <w:pPr>
        <w:spacing w:line="360" w:lineRule="auto"/>
        <w:ind w:right="180" w:firstLine="360"/>
        <w:jc w:val="center"/>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企业名称：（加盖</w:t>
      </w:r>
      <w:r>
        <w:rPr>
          <w:rFonts w:hint="eastAsia" w:ascii="Times New Roman" w:hAnsi="Times New Roman" w:eastAsia="宋体" w:cs="Times New Roman"/>
          <w:color w:val="auto"/>
          <w:highlight w:val="none"/>
          <w:lang w:val="en-US" w:eastAsia="zh-CN"/>
        </w:rPr>
        <w:t>公章</w:t>
      </w:r>
      <w:r>
        <w:rPr>
          <w:rFonts w:hint="default" w:ascii="Times New Roman" w:hAnsi="Times New Roman" w:eastAsia="宋体" w:cs="Times New Roman"/>
          <w:color w:val="auto"/>
          <w:sz w:val="21"/>
          <w:szCs w:val="21"/>
          <w:highlight w:val="none"/>
        </w:rPr>
        <w:t>）</w:t>
      </w:r>
    </w:p>
    <w:p w14:paraId="1D89564F">
      <w:pPr>
        <w:spacing w:line="360" w:lineRule="auto"/>
        <w:ind w:left="3600" w:leftChars="0" w:firstLine="1314" w:firstLineChars="626"/>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日    期：</w:t>
      </w:r>
    </w:p>
    <w:p w14:paraId="23959CE3">
      <w:pPr>
        <w:widowControl/>
        <w:spacing w:line="360" w:lineRule="auto"/>
        <w:ind w:firstLine="480"/>
        <w:outlineLvl w:val="9"/>
        <w:rPr>
          <w:rFonts w:hint="default" w:ascii="Times New Roman" w:hAnsi="Times New Roman" w:eastAsia="宋体" w:cs="Times New Roman"/>
          <w:color w:val="auto"/>
          <w:sz w:val="24"/>
          <w:szCs w:val="24"/>
          <w:highlight w:val="none"/>
        </w:rPr>
      </w:pPr>
    </w:p>
    <w:p w14:paraId="5324CCCE">
      <w:pPr>
        <w:spacing w:before="154"/>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szCs w:val="21"/>
          <w:highlight w:val="none"/>
        </w:rPr>
        <w:t>备注：1.从业人员、营业收入、资产总额填报上一年度数据，无上一年度数据的新成立企业可不填报。2.在所属企业类型前的内打“√”。3.供应商如不提供此声明函，不得参加专门面向中小企业采购项目或者不得享受小微企业价格扣除政策。4.服务采购项目中，服务的承接商应当为中小企业，不对其中涉及的货物的制造商、工程的承建商作出要求。</w:t>
      </w:r>
      <w:r>
        <w:rPr>
          <w:rFonts w:hint="default" w:ascii="Times New Roman" w:hAnsi="Times New Roman" w:eastAsia="宋体" w:cs="Times New Roman"/>
          <w:color w:val="auto"/>
          <w:sz w:val="21"/>
          <w:szCs w:val="24"/>
          <w:highlight w:val="none"/>
          <w:lang w:val="en-US" w:bidi="ar-SA"/>
        </w:rPr>
        <w:drawing>
          <wp:inline distT="0" distB="0" distL="0" distR="0">
            <wp:extent cx="5840095" cy="3541395"/>
            <wp:effectExtent l="0" t="0" r="1206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840095" cy="3541395"/>
                    </a:xfrm>
                    <a:prstGeom prst="rect">
                      <a:avLst/>
                    </a:prstGeom>
                    <a:noFill/>
                    <a:ln>
                      <a:noFill/>
                    </a:ln>
                  </pic:spPr>
                </pic:pic>
              </a:graphicData>
            </a:graphic>
          </wp:inline>
        </w:drawing>
      </w:r>
    </w:p>
    <w:p w14:paraId="4B2FB7D1">
      <w:pPr>
        <w:pStyle w:val="3"/>
        <w:spacing w:before="42"/>
        <w:outlineLvl w:val="1"/>
        <w:rPr>
          <w:rFonts w:hint="default" w:ascii="Times New Roman" w:hAnsi="Times New Roman" w:eastAsia="宋体" w:cs="Times New Roman"/>
          <w:color w:val="auto"/>
          <w:highlight w:val="none"/>
        </w:rPr>
      </w:pPr>
      <w:bookmarkStart w:id="99" w:name="_Toc16837"/>
      <w:bookmarkStart w:id="100" w:name="_Toc10046_WPSOffice_Level1"/>
      <w:bookmarkStart w:id="101" w:name="_Toc7125"/>
      <w:bookmarkStart w:id="102" w:name="_Toc30045"/>
      <w:bookmarkStart w:id="103" w:name="_Toc24168"/>
      <w:r>
        <w:rPr>
          <w:rFonts w:hint="default" w:ascii="Times New Roman" w:hAnsi="Times New Roman" w:eastAsia="宋体" w:cs="Times New Roman"/>
          <w:color w:val="auto"/>
          <w:highlight w:val="none"/>
        </w:rPr>
        <w:t>十</w:t>
      </w:r>
      <w:r>
        <w:rPr>
          <w:rFonts w:hint="default" w:ascii="Times New Roman" w:hAnsi="Times New Roman" w:eastAsia="宋体" w:cs="Times New Roman"/>
          <w:color w:val="auto"/>
          <w:highlight w:val="none"/>
          <w:lang w:val="en-US" w:eastAsia="zh-CN"/>
        </w:rPr>
        <w:t>四</w:t>
      </w:r>
      <w:r>
        <w:rPr>
          <w:rFonts w:hint="default" w:ascii="Times New Roman" w:hAnsi="Times New Roman" w:eastAsia="宋体" w:cs="Times New Roman"/>
          <w:color w:val="auto"/>
          <w:highlight w:val="none"/>
        </w:rPr>
        <w:t>、残疾人福利性单位声明函</w:t>
      </w:r>
      <w:bookmarkEnd w:id="99"/>
      <w:bookmarkEnd w:id="100"/>
      <w:bookmarkEnd w:id="101"/>
      <w:bookmarkEnd w:id="102"/>
    </w:p>
    <w:p w14:paraId="3351ACD9">
      <w:pPr>
        <w:pStyle w:val="8"/>
        <w:rPr>
          <w:rFonts w:hint="default" w:ascii="Times New Roman" w:hAnsi="Times New Roman" w:eastAsia="宋体" w:cs="Times New Roman"/>
          <w:b/>
          <w:color w:val="auto"/>
          <w:sz w:val="20"/>
          <w:highlight w:val="none"/>
        </w:rPr>
      </w:pPr>
    </w:p>
    <w:p w14:paraId="65C77785">
      <w:pPr>
        <w:pStyle w:val="8"/>
        <w:rPr>
          <w:rFonts w:hint="default" w:ascii="Times New Roman" w:hAnsi="Times New Roman" w:eastAsia="宋体" w:cs="Times New Roman"/>
          <w:b/>
          <w:color w:val="auto"/>
          <w:sz w:val="20"/>
          <w:highlight w:val="none"/>
        </w:rPr>
      </w:pPr>
    </w:p>
    <w:p w14:paraId="021FA051">
      <w:pPr>
        <w:pStyle w:val="8"/>
        <w:spacing w:before="10"/>
        <w:rPr>
          <w:rFonts w:hint="default" w:ascii="Times New Roman" w:hAnsi="Times New Roman" w:eastAsia="宋体" w:cs="Times New Roman"/>
          <w:b/>
          <w:color w:val="auto"/>
          <w:sz w:val="15"/>
          <w:highlight w:val="none"/>
        </w:rPr>
      </w:pPr>
    </w:p>
    <w:p w14:paraId="770F4B19">
      <w:pPr>
        <w:ind w:firstLine="560"/>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残疾人福利性单位声明函</w:t>
      </w:r>
    </w:p>
    <w:p w14:paraId="40B3CDA1">
      <w:pPr>
        <w:pStyle w:val="8"/>
        <w:tabs>
          <w:tab w:val="left" w:leader="underscore" w:pos="4847"/>
        </w:tabs>
        <w:spacing w:before="155" w:line="278" w:lineRule="auto"/>
        <w:ind w:left="223" w:right="264" w:firstLine="444"/>
        <w:jc w:val="both"/>
        <w:rPr>
          <w:rFonts w:hint="default" w:ascii="Times New Roman" w:hAnsi="Times New Roman" w:eastAsia="宋体" w:cs="Times New Roman"/>
          <w:color w:val="auto"/>
          <w:spacing w:val="11"/>
          <w:highlight w:val="none"/>
        </w:rPr>
      </w:pPr>
      <w:r>
        <w:rPr>
          <w:rFonts w:hint="default" w:ascii="Times New Roman" w:hAnsi="Times New Roman" w:eastAsia="宋体" w:cs="Times New Roman"/>
          <w:color w:val="auto"/>
          <w:spacing w:val="11"/>
          <w:highlight w:val="none"/>
        </w:rPr>
        <w:t>本</w:t>
      </w:r>
      <w:r>
        <w:rPr>
          <w:rFonts w:hint="default" w:ascii="Times New Roman" w:hAnsi="Times New Roman" w:eastAsia="宋体" w:cs="Times New Roman"/>
          <w:color w:val="auto"/>
          <w:spacing w:val="14"/>
          <w:highlight w:val="none"/>
        </w:rPr>
        <w:t>单</w:t>
      </w:r>
      <w:r>
        <w:rPr>
          <w:rFonts w:hint="default" w:ascii="Times New Roman" w:hAnsi="Times New Roman" w:eastAsia="宋体" w:cs="Times New Roman"/>
          <w:color w:val="auto"/>
          <w:spacing w:val="11"/>
          <w:highlight w:val="none"/>
        </w:rPr>
        <w:t>位</w:t>
      </w:r>
      <w:r>
        <w:rPr>
          <w:rFonts w:hint="default" w:ascii="Times New Roman" w:hAnsi="Times New Roman" w:eastAsia="宋体" w:cs="Times New Roman"/>
          <w:color w:val="auto"/>
          <w:spacing w:val="14"/>
          <w:highlight w:val="none"/>
        </w:rPr>
        <w:t>郑</w:t>
      </w:r>
      <w:r>
        <w:rPr>
          <w:rFonts w:hint="default" w:ascii="Times New Roman" w:hAnsi="Times New Roman" w:eastAsia="宋体" w:cs="Times New Roman"/>
          <w:color w:val="auto"/>
          <w:spacing w:val="11"/>
          <w:highlight w:val="none"/>
        </w:rPr>
        <w:t>重</w:t>
      </w:r>
      <w:r>
        <w:rPr>
          <w:rFonts w:hint="default" w:ascii="Times New Roman" w:hAnsi="Times New Roman" w:eastAsia="宋体" w:cs="Times New Roman"/>
          <w:color w:val="auto"/>
          <w:spacing w:val="14"/>
          <w:highlight w:val="none"/>
        </w:rPr>
        <w:t>声明</w:t>
      </w:r>
      <w:r>
        <w:rPr>
          <w:rFonts w:hint="default" w:ascii="Times New Roman" w:hAnsi="Times New Roman" w:eastAsia="宋体" w:cs="Times New Roman"/>
          <w:color w:val="auto"/>
          <w:spacing w:val="-32"/>
          <w:highlight w:val="none"/>
        </w:rPr>
        <w:t>，</w:t>
      </w:r>
      <w:r>
        <w:rPr>
          <w:rFonts w:hint="default" w:ascii="Times New Roman" w:hAnsi="Times New Roman" w:eastAsia="宋体" w:cs="Times New Roman"/>
          <w:color w:val="auto"/>
          <w:spacing w:val="11"/>
          <w:highlight w:val="none"/>
        </w:rPr>
        <w:t>根</w:t>
      </w:r>
      <w:r>
        <w:rPr>
          <w:rFonts w:hint="default" w:ascii="Times New Roman" w:hAnsi="Times New Roman" w:eastAsia="宋体" w:cs="Times New Roman"/>
          <w:color w:val="auto"/>
          <w:spacing w:val="-32"/>
          <w:highlight w:val="none"/>
        </w:rPr>
        <w:t>据</w:t>
      </w:r>
      <w:r>
        <w:rPr>
          <w:rFonts w:hint="default" w:ascii="Times New Roman" w:hAnsi="Times New Roman" w:eastAsia="宋体" w:cs="Times New Roman"/>
          <w:color w:val="auto"/>
          <w:spacing w:val="11"/>
          <w:highlight w:val="none"/>
        </w:rPr>
        <w:t>《财</w:t>
      </w:r>
      <w:r>
        <w:rPr>
          <w:rFonts w:hint="default" w:ascii="Times New Roman" w:hAnsi="Times New Roman" w:eastAsia="宋体" w:cs="Times New Roman"/>
          <w:color w:val="auto"/>
          <w:spacing w:val="14"/>
          <w:highlight w:val="none"/>
        </w:rPr>
        <w:t>政</w:t>
      </w:r>
      <w:r>
        <w:rPr>
          <w:rFonts w:hint="default" w:ascii="Times New Roman" w:hAnsi="Times New Roman" w:eastAsia="宋体" w:cs="Times New Roman"/>
          <w:color w:val="auto"/>
          <w:highlight w:val="none"/>
        </w:rPr>
        <w:t>部</w:t>
      </w:r>
      <w:r>
        <w:rPr>
          <w:rFonts w:hint="default" w:ascii="Times New Roman" w:hAnsi="Times New Roman" w:eastAsia="宋体" w:cs="Times New Roman"/>
          <w:color w:val="auto"/>
          <w:spacing w:val="7"/>
          <w:highlight w:val="none"/>
        </w:rPr>
        <w:t xml:space="preserve"> </w:t>
      </w:r>
      <w:r>
        <w:rPr>
          <w:rFonts w:hint="default" w:ascii="Times New Roman" w:hAnsi="Times New Roman" w:eastAsia="宋体" w:cs="Times New Roman"/>
          <w:color w:val="auto"/>
          <w:spacing w:val="11"/>
          <w:highlight w:val="none"/>
        </w:rPr>
        <w:t>民</w:t>
      </w:r>
      <w:r>
        <w:rPr>
          <w:rFonts w:hint="default" w:ascii="Times New Roman" w:hAnsi="Times New Roman" w:eastAsia="宋体" w:cs="Times New Roman"/>
          <w:color w:val="auto"/>
          <w:spacing w:val="14"/>
          <w:highlight w:val="none"/>
        </w:rPr>
        <w:t>政</w:t>
      </w:r>
      <w:r>
        <w:rPr>
          <w:rFonts w:hint="default" w:ascii="Times New Roman" w:hAnsi="Times New Roman" w:eastAsia="宋体" w:cs="Times New Roman"/>
          <w:color w:val="auto"/>
          <w:highlight w:val="none"/>
        </w:rPr>
        <w:t>部</w:t>
      </w:r>
      <w:r>
        <w:rPr>
          <w:rFonts w:hint="default" w:ascii="Times New Roman" w:hAnsi="Times New Roman" w:eastAsia="宋体" w:cs="Times New Roman"/>
          <w:color w:val="auto"/>
          <w:spacing w:val="6"/>
          <w:highlight w:val="none"/>
        </w:rPr>
        <w:t xml:space="preserve"> </w:t>
      </w:r>
      <w:r>
        <w:rPr>
          <w:rFonts w:hint="default" w:ascii="Times New Roman" w:hAnsi="Times New Roman" w:eastAsia="宋体" w:cs="Times New Roman"/>
          <w:color w:val="auto"/>
          <w:spacing w:val="11"/>
          <w:highlight w:val="none"/>
        </w:rPr>
        <w:t>中</w:t>
      </w:r>
      <w:r>
        <w:rPr>
          <w:rFonts w:hint="default" w:ascii="Times New Roman" w:hAnsi="Times New Roman" w:eastAsia="宋体" w:cs="Times New Roman"/>
          <w:color w:val="auto"/>
          <w:spacing w:val="14"/>
          <w:highlight w:val="none"/>
        </w:rPr>
        <w:t>国</w:t>
      </w:r>
      <w:r>
        <w:rPr>
          <w:rFonts w:hint="default" w:ascii="Times New Roman" w:hAnsi="Times New Roman" w:eastAsia="宋体" w:cs="Times New Roman"/>
          <w:color w:val="auto"/>
          <w:spacing w:val="11"/>
          <w:highlight w:val="none"/>
        </w:rPr>
        <w:t>残</w:t>
      </w:r>
      <w:r>
        <w:rPr>
          <w:rFonts w:hint="default" w:ascii="Times New Roman" w:hAnsi="Times New Roman" w:eastAsia="宋体" w:cs="Times New Roman"/>
          <w:color w:val="auto"/>
          <w:spacing w:val="14"/>
          <w:highlight w:val="none"/>
        </w:rPr>
        <w:t>疾</w:t>
      </w:r>
      <w:r>
        <w:rPr>
          <w:rFonts w:hint="default" w:ascii="Times New Roman" w:hAnsi="Times New Roman" w:eastAsia="宋体" w:cs="Times New Roman"/>
          <w:color w:val="auto"/>
          <w:spacing w:val="11"/>
          <w:highlight w:val="none"/>
        </w:rPr>
        <w:t>人</w:t>
      </w:r>
      <w:r>
        <w:rPr>
          <w:rFonts w:hint="default" w:ascii="Times New Roman" w:hAnsi="Times New Roman" w:eastAsia="宋体" w:cs="Times New Roman"/>
          <w:color w:val="auto"/>
          <w:spacing w:val="14"/>
          <w:highlight w:val="none"/>
        </w:rPr>
        <w:t>联</w:t>
      </w:r>
      <w:r>
        <w:rPr>
          <w:rFonts w:hint="default" w:ascii="Times New Roman" w:hAnsi="Times New Roman" w:eastAsia="宋体" w:cs="Times New Roman"/>
          <w:color w:val="auto"/>
          <w:spacing w:val="11"/>
          <w:highlight w:val="none"/>
        </w:rPr>
        <w:t>合</w:t>
      </w:r>
      <w:r>
        <w:rPr>
          <w:rFonts w:hint="default" w:ascii="Times New Roman" w:hAnsi="Times New Roman" w:eastAsia="宋体" w:cs="Times New Roman"/>
          <w:color w:val="auto"/>
          <w:spacing w:val="14"/>
          <w:highlight w:val="none"/>
        </w:rPr>
        <w:t>会</w:t>
      </w:r>
      <w:r>
        <w:rPr>
          <w:rFonts w:hint="default" w:ascii="Times New Roman" w:hAnsi="Times New Roman" w:eastAsia="宋体" w:cs="Times New Roman"/>
          <w:color w:val="auto"/>
          <w:spacing w:val="11"/>
          <w:highlight w:val="none"/>
        </w:rPr>
        <w:t>关</w:t>
      </w:r>
      <w:r>
        <w:rPr>
          <w:rFonts w:hint="default" w:ascii="Times New Roman" w:hAnsi="Times New Roman" w:eastAsia="宋体" w:cs="Times New Roman"/>
          <w:color w:val="auto"/>
          <w:spacing w:val="14"/>
          <w:highlight w:val="none"/>
        </w:rPr>
        <w:t>于</w:t>
      </w:r>
      <w:r>
        <w:rPr>
          <w:rFonts w:hint="default" w:ascii="Times New Roman" w:hAnsi="Times New Roman" w:eastAsia="宋体" w:cs="Times New Roman"/>
          <w:color w:val="auto"/>
          <w:spacing w:val="11"/>
          <w:highlight w:val="none"/>
        </w:rPr>
        <w:t>促</w:t>
      </w:r>
      <w:r>
        <w:rPr>
          <w:rFonts w:hint="default" w:ascii="Times New Roman" w:hAnsi="Times New Roman" w:eastAsia="宋体" w:cs="Times New Roman"/>
          <w:color w:val="auto"/>
          <w:spacing w:val="14"/>
          <w:highlight w:val="none"/>
        </w:rPr>
        <w:t>进</w:t>
      </w:r>
      <w:r>
        <w:rPr>
          <w:rFonts w:hint="default" w:ascii="Times New Roman" w:hAnsi="Times New Roman" w:eastAsia="宋体" w:cs="Times New Roman"/>
          <w:color w:val="auto"/>
          <w:spacing w:val="11"/>
          <w:highlight w:val="none"/>
        </w:rPr>
        <w:t>残</w:t>
      </w:r>
      <w:r>
        <w:rPr>
          <w:rFonts w:hint="default" w:ascii="Times New Roman" w:hAnsi="Times New Roman" w:eastAsia="宋体" w:cs="Times New Roman"/>
          <w:color w:val="auto"/>
          <w:spacing w:val="14"/>
          <w:highlight w:val="none"/>
        </w:rPr>
        <w:t>疾</w:t>
      </w:r>
      <w:r>
        <w:rPr>
          <w:rFonts w:hint="default" w:ascii="Times New Roman" w:hAnsi="Times New Roman" w:eastAsia="宋体" w:cs="Times New Roman"/>
          <w:color w:val="auto"/>
          <w:spacing w:val="11"/>
          <w:highlight w:val="none"/>
        </w:rPr>
        <w:t>人</w:t>
      </w:r>
      <w:r>
        <w:rPr>
          <w:rFonts w:hint="default" w:ascii="Times New Roman" w:hAnsi="Times New Roman" w:eastAsia="宋体" w:cs="Times New Roman"/>
          <w:color w:val="auto"/>
          <w:spacing w:val="14"/>
          <w:highlight w:val="none"/>
        </w:rPr>
        <w:t>就</w:t>
      </w:r>
      <w:r>
        <w:rPr>
          <w:rFonts w:hint="default" w:ascii="Times New Roman" w:hAnsi="Times New Roman" w:eastAsia="宋体" w:cs="Times New Roman"/>
          <w:color w:val="auto"/>
          <w:spacing w:val="11"/>
          <w:highlight w:val="none"/>
        </w:rPr>
        <w:t>业</w:t>
      </w:r>
      <w:r>
        <w:rPr>
          <w:rFonts w:hint="default" w:ascii="Times New Roman" w:hAnsi="Times New Roman" w:eastAsia="宋体" w:cs="Times New Roman"/>
          <w:color w:val="auto"/>
          <w:spacing w:val="14"/>
          <w:highlight w:val="none"/>
        </w:rPr>
        <w:t>政</w:t>
      </w:r>
      <w:r>
        <w:rPr>
          <w:rFonts w:hint="default" w:ascii="Times New Roman" w:hAnsi="Times New Roman" w:eastAsia="宋体" w:cs="Times New Roman"/>
          <w:color w:val="auto"/>
          <w:spacing w:val="11"/>
          <w:highlight w:val="none"/>
        </w:rPr>
        <w:t>府</w:t>
      </w:r>
      <w:r>
        <w:rPr>
          <w:rFonts w:hint="default" w:ascii="Times New Roman" w:hAnsi="Times New Roman" w:eastAsia="宋体" w:cs="Times New Roman"/>
          <w:color w:val="auto"/>
          <w:spacing w:val="14"/>
          <w:highlight w:val="none"/>
        </w:rPr>
        <w:t>采</w:t>
      </w:r>
      <w:r>
        <w:rPr>
          <w:rFonts w:hint="default" w:ascii="Times New Roman" w:hAnsi="Times New Roman" w:eastAsia="宋体" w:cs="Times New Roman"/>
          <w:color w:val="auto"/>
          <w:spacing w:val="11"/>
          <w:highlight w:val="none"/>
        </w:rPr>
        <w:t>购</w:t>
      </w:r>
      <w:r>
        <w:rPr>
          <w:rFonts w:hint="default" w:ascii="Times New Roman" w:hAnsi="Times New Roman" w:eastAsia="宋体" w:cs="Times New Roman"/>
          <w:color w:val="auto"/>
          <w:spacing w:val="14"/>
          <w:highlight w:val="none"/>
        </w:rPr>
        <w:t>政</w:t>
      </w:r>
      <w:r>
        <w:rPr>
          <w:rFonts w:hint="default" w:ascii="Times New Roman" w:hAnsi="Times New Roman" w:eastAsia="宋体" w:cs="Times New Roman"/>
          <w:color w:val="auto"/>
          <w:highlight w:val="none"/>
        </w:rPr>
        <w:t>策</w:t>
      </w:r>
      <w:r>
        <w:rPr>
          <w:rFonts w:hint="default" w:ascii="Times New Roman" w:hAnsi="Times New Roman" w:eastAsia="宋体" w:cs="Times New Roman"/>
          <w:color w:val="auto"/>
          <w:spacing w:val="14"/>
          <w:highlight w:val="none"/>
        </w:rPr>
        <w:t>的通知》（财</w:t>
      </w:r>
      <w:r>
        <w:rPr>
          <w:rFonts w:hint="default" w:ascii="Times New Roman" w:hAnsi="Times New Roman" w:eastAsia="宋体" w:cs="Times New Roman"/>
          <w:color w:val="auto"/>
          <w:spacing w:val="16"/>
          <w:highlight w:val="none"/>
        </w:rPr>
        <w:t>库</w:t>
      </w:r>
      <w:r>
        <w:rPr>
          <w:rFonts w:hint="default" w:ascii="Times New Roman" w:hAnsi="Times New Roman" w:eastAsia="宋体" w:cs="Times New Roman"/>
          <w:color w:val="auto"/>
          <w:spacing w:val="14"/>
          <w:highlight w:val="none"/>
        </w:rPr>
        <w:t>〔</w:t>
      </w:r>
      <w:r>
        <w:rPr>
          <w:rFonts w:hint="default" w:ascii="Times New Roman" w:hAnsi="Times New Roman" w:eastAsia="宋体" w:cs="Times New Roman"/>
          <w:color w:val="auto"/>
          <w:spacing w:val="5"/>
          <w:highlight w:val="none"/>
        </w:rPr>
        <w:t>2017</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spacing w:val="26"/>
          <w:highlight w:val="none"/>
        </w:rPr>
        <w:t xml:space="preserve"> </w:t>
      </w:r>
      <w:r>
        <w:rPr>
          <w:rFonts w:hint="default" w:ascii="Times New Roman" w:hAnsi="Times New Roman" w:eastAsia="宋体" w:cs="Times New Roman"/>
          <w:color w:val="auto"/>
          <w:spacing w:val="2"/>
          <w:highlight w:val="none"/>
        </w:rPr>
        <w:t>141</w:t>
      </w:r>
      <w:r>
        <w:rPr>
          <w:rFonts w:hint="default" w:ascii="Times New Roman" w:hAnsi="Times New Roman" w:eastAsia="宋体" w:cs="Times New Roman"/>
          <w:color w:val="auto"/>
          <w:spacing w:val="12"/>
          <w:highlight w:val="none"/>
        </w:rPr>
        <w:t xml:space="preserve"> </w:t>
      </w:r>
      <w:r>
        <w:rPr>
          <w:rFonts w:hint="default" w:ascii="Times New Roman" w:hAnsi="Times New Roman" w:eastAsia="宋体" w:cs="Times New Roman"/>
          <w:color w:val="auto"/>
          <w:spacing w:val="14"/>
          <w:highlight w:val="none"/>
        </w:rPr>
        <w:t>号）的规定，</w:t>
      </w:r>
      <w:r>
        <w:rPr>
          <w:rFonts w:hint="default" w:ascii="Times New Roman" w:hAnsi="Times New Roman" w:eastAsia="宋体" w:cs="Times New Roman"/>
          <w:color w:val="auto"/>
          <w:spacing w:val="16"/>
          <w:highlight w:val="none"/>
        </w:rPr>
        <w:t>本</w:t>
      </w:r>
      <w:r>
        <w:rPr>
          <w:rFonts w:hint="default" w:ascii="Times New Roman" w:hAnsi="Times New Roman" w:eastAsia="宋体" w:cs="Times New Roman"/>
          <w:color w:val="auto"/>
          <w:spacing w:val="14"/>
          <w:highlight w:val="none"/>
        </w:rPr>
        <w:t>单位</w:t>
      </w:r>
      <w:r>
        <w:rPr>
          <w:rFonts w:hint="default" w:ascii="Times New Roman" w:hAnsi="Times New Roman" w:eastAsia="宋体" w:cs="Times New Roman"/>
          <w:color w:val="auto"/>
          <w:highlight w:val="none"/>
        </w:rPr>
        <w:t xml:space="preserve">为      </w:t>
      </w:r>
      <w:r>
        <w:rPr>
          <w:rFonts w:hint="default" w:ascii="Times New Roman" w:hAnsi="Times New Roman" w:eastAsia="宋体" w:cs="Times New Roman"/>
          <w:color w:val="auto"/>
          <w:spacing w:val="102"/>
          <w:highlight w:val="none"/>
        </w:rPr>
        <w:t xml:space="preserve"> </w:t>
      </w:r>
      <w:r>
        <w:rPr>
          <w:rFonts w:hint="default" w:ascii="Times New Roman" w:hAnsi="Times New Roman" w:eastAsia="宋体" w:cs="Times New Roman"/>
          <w:color w:val="auto"/>
          <w:spacing w:val="14"/>
          <w:highlight w:val="none"/>
        </w:rPr>
        <w:t>（符合</w:t>
      </w:r>
      <w:r>
        <w:rPr>
          <w:rFonts w:hint="default" w:ascii="Times New Roman" w:hAnsi="Times New Roman" w:eastAsia="宋体" w:cs="Times New Roman"/>
          <w:color w:val="auto"/>
          <w:spacing w:val="6"/>
          <w:highlight w:val="none"/>
        </w:rPr>
        <w:t>/</w:t>
      </w:r>
      <w:r>
        <w:rPr>
          <w:rFonts w:hint="default" w:ascii="Times New Roman" w:hAnsi="Times New Roman" w:eastAsia="宋体" w:cs="Times New Roman"/>
          <w:color w:val="auto"/>
          <w:spacing w:val="14"/>
          <w:highlight w:val="none"/>
        </w:rPr>
        <w:t>不符合</w:t>
      </w:r>
      <w:r>
        <w:rPr>
          <w:rFonts w:hint="default" w:ascii="Times New Roman" w:hAnsi="Times New Roman" w:eastAsia="宋体" w:cs="Times New Roman"/>
          <w:color w:val="auto"/>
          <w:highlight w:val="none"/>
        </w:rPr>
        <w:t xml:space="preserve">）  </w:t>
      </w:r>
      <w:r>
        <w:rPr>
          <w:rFonts w:hint="default" w:ascii="Times New Roman" w:hAnsi="Times New Roman" w:eastAsia="宋体" w:cs="Times New Roman"/>
          <w:color w:val="auto"/>
          <w:spacing w:val="47"/>
          <w:highlight w:val="none"/>
        </w:rPr>
        <w:t xml:space="preserve"> </w:t>
      </w:r>
      <w:r>
        <w:rPr>
          <w:rFonts w:hint="default" w:ascii="Times New Roman" w:hAnsi="Times New Roman" w:eastAsia="宋体" w:cs="Times New Roman"/>
          <w:color w:val="auto"/>
          <w:spacing w:val="14"/>
          <w:highlight w:val="none"/>
        </w:rPr>
        <w:t>条件的残疾</w:t>
      </w:r>
      <w:r>
        <w:rPr>
          <w:rFonts w:hint="default" w:ascii="Times New Roman" w:hAnsi="Times New Roman" w:eastAsia="宋体" w:cs="Times New Roman"/>
          <w:color w:val="auto"/>
          <w:highlight w:val="none"/>
        </w:rPr>
        <w:t>人</w:t>
      </w:r>
      <w:r>
        <w:rPr>
          <w:rFonts w:hint="default" w:ascii="Times New Roman" w:hAnsi="Times New Roman" w:eastAsia="宋体" w:cs="Times New Roman"/>
          <w:color w:val="auto"/>
          <w:spacing w:val="11"/>
          <w:highlight w:val="none"/>
        </w:rPr>
        <w:t>福</w:t>
      </w:r>
      <w:r>
        <w:rPr>
          <w:rFonts w:hint="default" w:ascii="Times New Roman" w:hAnsi="Times New Roman" w:eastAsia="宋体" w:cs="Times New Roman"/>
          <w:color w:val="auto"/>
          <w:spacing w:val="14"/>
          <w:highlight w:val="none"/>
        </w:rPr>
        <w:t>利</w:t>
      </w:r>
      <w:r>
        <w:rPr>
          <w:rFonts w:hint="default" w:ascii="Times New Roman" w:hAnsi="Times New Roman" w:eastAsia="宋体" w:cs="Times New Roman"/>
          <w:color w:val="auto"/>
          <w:spacing w:val="11"/>
          <w:highlight w:val="none"/>
        </w:rPr>
        <w:t>性</w:t>
      </w:r>
      <w:r>
        <w:rPr>
          <w:rFonts w:hint="default" w:ascii="Times New Roman" w:hAnsi="Times New Roman" w:eastAsia="宋体" w:cs="Times New Roman"/>
          <w:color w:val="auto"/>
          <w:spacing w:val="14"/>
          <w:highlight w:val="none"/>
        </w:rPr>
        <w:t>单位</w:t>
      </w:r>
      <w:r>
        <w:rPr>
          <w:rFonts w:hint="default" w:ascii="Times New Roman" w:hAnsi="Times New Roman" w:eastAsia="宋体" w:cs="Times New Roman"/>
          <w:color w:val="auto"/>
          <w:spacing w:val="-27"/>
          <w:highlight w:val="none"/>
        </w:rPr>
        <w:t>，</w:t>
      </w:r>
      <w:r>
        <w:rPr>
          <w:rFonts w:hint="default" w:ascii="Times New Roman" w:hAnsi="Times New Roman" w:eastAsia="宋体" w:cs="Times New Roman"/>
          <w:color w:val="auto"/>
          <w:spacing w:val="11"/>
          <w:highlight w:val="none"/>
        </w:rPr>
        <w:t>且</w:t>
      </w:r>
      <w:r>
        <w:rPr>
          <w:rFonts w:hint="default" w:ascii="Times New Roman" w:hAnsi="Times New Roman" w:eastAsia="宋体" w:cs="Times New Roman"/>
          <w:color w:val="auto"/>
          <w:spacing w:val="14"/>
          <w:highlight w:val="none"/>
        </w:rPr>
        <w:t>本</w:t>
      </w:r>
      <w:r>
        <w:rPr>
          <w:rFonts w:hint="default" w:ascii="Times New Roman" w:hAnsi="Times New Roman" w:eastAsia="宋体" w:cs="Times New Roman"/>
          <w:color w:val="auto"/>
          <w:spacing w:val="11"/>
          <w:highlight w:val="none"/>
        </w:rPr>
        <w:t>单</w:t>
      </w:r>
      <w:r>
        <w:rPr>
          <w:rFonts w:hint="default" w:ascii="Times New Roman" w:hAnsi="Times New Roman" w:eastAsia="宋体" w:cs="Times New Roman"/>
          <w:color w:val="auto"/>
          <w:spacing w:val="14"/>
          <w:highlight w:val="none"/>
        </w:rPr>
        <w:t>位</w:t>
      </w:r>
      <w:r>
        <w:rPr>
          <w:rFonts w:hint="default" w:ascii="Times New Roman" w:hAnsi="Times New Roman" w:eastAsia="宋体" w:cs="Times New Roman"/>
          <w:color w:val="auto"/>
          <w:spacing w:val="11"/>
          <w:highlight w:val="none"/>
        </w:rPr>
        <w:t>参</w:t>
      </w:r>
      <w:r>
        <w:rPr>
          <w:rFonts w:hint="default" w:ascii="Times New Roman" w:hAnsi="Times New Roman" w:eastAsia="宋体" w:cs="Times New Roman"/>
          <w:color w:val="auto"/>
          <w:spacing w:val="14"/>
          <w:highlight w:val="none"/>
        </w:rPr>
        <w:t>加</w:t>
      </w:r>
      <w:r>
        <w:rPr>
          <w:rFonts w:hint="default" w:ascii="Times New Roman" w:hAnsi="Times New Roman" w:eastAsia="宋体" w:cs="Times New Roman"/>
          <w:color w:val="auto"/>
          <w:spacing w:val="6"/>
          <w:highlight w:val="none"/>
        </w:rPr>
        <w:t>______</w:t>
      </w:r>
      <w:r>
        <w:rPr>
          <w:rFonts w:hint="default" w:ascii="Times New Roman" w:hAnsi="Times New Roman" w:eastAsia="宋体" w:cs="Times New Roman"/>
          <w:color w:val="auto"/>
          <w:spacing w:val="11"/>
          <w:highlight w:val="none"/>
        </w:rPr>
        <w:t>单</w:t>
      </w:r>
      <w:r>
        <w:rPr>
          <w:rFonts w:hint="default" w:ascii="Times New Roman" w:hAnsi="Times New Roman" w:eastAsia="宋体" w:cs="Times New Roman"/>
          <w:color w:val="auto"/>
          <w:spacing w:val="14"/>
          <w:highlight w:val="none"/>
        </w:rPr>
        <w:t>位</w:t>
      </w:r>
      <w:r>
        <w:rPr>
          <w:rFonts w:hint="default" w:ascii="Times New Roman" w:hAnsi="Times New Roman" w:eastAsia="宋体" w:cs="Times New Roman"/>
          <w:color w:val="auto"/>
          <w:highlight w:val="none"/>
        </w:rPr>
        <w:t>的</w:t>
      </w:r>
      <w:r>
        <w:rPr>
          <w:rFonts w:hint="default" w:ascii="Times New Roman" w:hAnsi="Times New Roman" w:eastAsia="宋体" w:cs="Times New Roman"/>
          <w:color w:val="auto"/>
          <w:highlight w:val="none"/>
        </w:rPr>
        <w:tab/>
      </w:r>
      <w:r>
        <w:rPr>
          <w:rFonts w:hint="default" w:ascii="Times New Roman" w:hAnsi="Times New Roman" w:eastAsia="宋体" w:cs="Times New Roman"/>
          <w:color w:val="auto"/>
          <w:spacing w:val="11"/>
          <w:highlight w:val="none"/>
        </w:rPr>
        <w:t>项目采购活动提供本单位制造的货物（由本单位承担工程/提供服务），或者提供其他残疾人福利性单位制造的货物（不包括使用非残疾人福利性单位注册商标的货物）。</w:t>
      </w:r>
    </w:p>
    <w:p w14:paraId="229BA926">
      <w:pPr>
        <w:pStyle w:val="8"/>
        <w:spacing w:line="269" w:lineRule="exact"/>
        <w:ind w:left="667"/>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本单位对上述声明的真实性负责。如有虚假，将依法承担相应责任。</w:t>
      </w:r>
    </w:p>
    <w:p w14:paraId="32D1A216">
      <w:pPr>
        <w:pStyle w:val="8"/>
        <w:spacing w:before="8"/>
        <w:rPr>
          <w:rFonts w:hint="default" w:ascii="Times New Roman" w:hAnsi="Times New Roman" w:eastAsia="宋体" w:cs="Times New Roman"/>
          <w:color w:val="auto"/>
          <w:sz w:val="27"/>
          <w:highlight w:val="none"/>
        </w:rPr>
      </w:pPr>
    </w:p>
    <w:p w14:paraId="55E85C7A">
      <w:pPr>
        <w:pStyle w:val="8"/>
        <w:spacing w:line="269" w:lineRule="exact"/>
        <w:ind w:left="667" w:firstLine="3567" w:firstLineChars="0"/>
        <w:rPr>
          <w:rFonts w:hint="default" w:ascii="Times New Roman" w:hAnsi="Times New Roman" w:eastAsia="宋体" w:cs="Times New Roman"/>
          <w:color w:val="auto"/>
          <w:highlight w:val="none"/>
          <w:lang w:val="en-US"/>
        </w:rPr>
      </w:pPr>
      <w:r>
        <w:rPr>
          <w:rFonts w:hint="default" w:ascii="Times New Roman" w:hAnsi="Times New Roman" w:eastAsia="宋体" w:cs="Times New Roman"/>
          <w:color w:val="auto"/>
          <w:highlight w:val="none"/>
          <w:lang w:val="en-US"/>
        </w:rPr>
        <w:t>供应商名称（</w:t>
      </w:r>
      <w:r>
        <w:rPr>
          <w:rFonts w:hint="default" w:ascii="Times New Roman" w:hAnsi="Times New Roman" w:eastAsia="宋体" w:cs="Times New Roman"/>
          <w:color w:val="auto"/>
          <w:highlight w:val="none"/>
        </w:rPr>
        <w:t>加盖</w:t>
      </w:r>
      <w:r>
        <w:rPr>
          <w:rFonts w:hint="eastAsia" w:ascii="Times New Roman" w:hAnsi="Times New Roman" w:eastAsia="宋体" w:cs="Times New Roman"/>
          <w:color w:val="auto"/>
          <w:highlight w:val="none"/>
          <w:lang w:val="en-US" w:eastAsia="zh-CN"/>
        </w:rPr>
        <w:t>公章</w:t>
      </w:r>
      <w:r>
        <w:rPr>
          <w:rFonts w:hint="default" w:ascii="Times New Roman" w:hAnsi="Times New Roman" w:eastAsia="宋体" w:cs="Times New Roman"/>
          <w:color w:val="auto"/>
          <w:highlight w:val="none"/>
          <w:lang w:val="en-US"/>
        </w:rPr>
        <w:t xml:space="preserve">）： </w:t>
      </w:r>
    </w:p>
    <w:p w14:paraId="0B998A5C">
      <w:pPr>
        <w:pStyle w:val="8"/>
        <w:spacing w:line="269" w:lineRule="exact"/>
        <w:ind w:left="667" w:firstLine="3567" w:firstLineChars="0"/>
        <w:rPr>
          <w:rFonts w:hint="default" w:ascii="Times New Roman" w:hAnsi="Times New Roman" w:eastAsia="宋体" w:cs="Times New Roman"/>
          <w:color w:val="auto"/>
          <w:highlight w:val="none"/>
          <w:lang w:val="en-US"/>
        </w:rPr>
      </w:pPr>
      <w:r>
        <w:rPr>
          <w:rFonts w:hint="eastAsia" w:ascii="Times New Roman" w:hAnsi="Times New Roman" w:eastAsia="宋体" w:cs="Times New Roman"/>
          <w:color w:val="auto"/>
          <w:highlight w:val="none"/>
          <w:lang w:val="en-US" w:eastAsia="zh-CN"/>
        </w:rPr>
        <w:t>授权代表</w:t>
      </w:r>
      <w:r>
        <w:rPr>
          <w:rFonts w:hint="default" w:ascii="Times New Roman" w:hAnsi="Times New Roman" w:eastAsia="宋体" w:cs="Times New Roman"/>
          <w:color w:val="auto"/>
          <w:highlight w:val="none"/>
          <w:lang w:val="en-US"/>
        </w:rPr>
        <w:t>（签字）：</w:t>
      </w:r>
    </w:p>
    <w:p w14:paraId="69C5EB16">
      <w:pPr>
        <w:pStyle w:val="8"/>
        <w:spacing w:line="269" w:lineRule="exact"/>
        <w:ind w:left="667" w:firstLine="3567" w:firstLineChars="0"/>
        <w:rPr>
          <w:rFonts w:hint="default" w:ascii="Times New Roman" w:hAnsi="Times New Roman" w:eastAsia="宋体" w:cs="Times New Roman"/>
          <w:color w:val="auto"/>
          <w:highlight w:val="none"/>
          <w:lang w:val="en-US"/>
        </w:rPr>
      </w:pPr>
      <w:r>
        <w:rPr>
          <w:rFonts w:hint="default" w:ascii="Times New Roman" w:hAnsi="Times New Roman" w:eastAsia="宋体" w:cs="Times New Roman"/>
          <w:color w:val="auto"/>
          <w:highlight w:val="none"/>
          <w:lang w:val="en-US"/>
        </w:rPr>
        <w:t>日    期：</w:t>
      </w:r>
    </w:p>
    <w:p w14:paraId="0C9757EC">
      <w:pPr>
        <w:pStyle w:val="8"/>
        <w:rPr>
          <w:rFonts w:hint="default" w:ascii="Times New Roman" w:hAnsi="Times New Roman" w:eastAsia="宋体" w:cs="Times New Roman"/>
          <w:sz w:val="20"/>
        </w:rPr>
      </w:pPr>
    </w:p>
    <w:p w14:paraId="142CDCF2">
      <w:pPr>
        <w:pStyle w:val="8"/>
        <w:rPr>
          <w:rFonts w:hint="default" w:ascii="Times New Roman" w:hAnsi="Times New Roman" w:eastAsia="宋体" w:cs="Times New Roman"/>
          <w:sz w:val="20"/>
        </w:rPr>
      </w:pPr>
    </w:p>
    <w:p w14:paraId="5B680722">
      <w:pPr>
        <w:pStyle w:val="3"/>
        <w:spacing w:before="70"/>
        <w:ind w:left="0"/>
        <w:jc w:val="both"/>
        <w:rPr>
          <w:rFonts w:hint="default" w:ascii="Times New Roman" w:hAnsi="Times New Roman" w:eastAsia="宋体" w:cs="Times New Roman"/>
        </w:rPr>
      </w:pPr>
      <w:bookmarkStart w:id="104" w:name="_Toc3811"/>
      <w:r>
        <w:rPr>
          <w:rFonts w:hint="default" w:ascii="Times New Roman" w:hAnsi="Times New Roman" w:eastAsia="宋体" w:cs="Times New Roman"/>
        </w:rPr>
        <w:t>十</w:t>
      </w:r>
      <w:r>
        <w:rPr>
          <w:rFonts w:hint="eastAsia" w:ascii="Times New Roman" w:hAnsi="Times New Roman" w:cs="Times New Roman"/>
          <w:lang w:val="en-US" w:eastAsia="zh-CN"/>
        </w:rPr>
        <w:t>五</w:t>
      </w:r>
      <w:r>
        <w:rPr>
          <w:rFonts w:hint="default" w:ascii="Times New Roman" w:hAnsi="Times New Roman" w:eastAsia="宋体" w:cs="Times New Roman"/>
        </w:rPr>
        <w:t>、</w:t>
      </w:r>
      <w:bookmarkEnd w:id="103"/>
      <w:r>
        <w:rPr>
          <w:rFonts w:hint="default" w:ascii="Times New Roman" w:hAnsi="Times New Roman" w:eastAsia="宋体" w:cs="Times New Roman"/>
        </w:rPr>
        <w:t>信用承诺</w:t>
      </w:r>
      <w:r>
        <w:rPr>
          <w:rFonts w:hint="default" w:ascii="Times New Roman" w:hAnsi="Times New Roman" w:eastAsia="宋体" w:cs="Times New Roman"/>
          <w:lang w:val="en-US"/>
        </w:rPr>
        <w:t>书</w:t>
      </w:r>
      <w:bookmarkEnd w:id="104"/>
    </w:p>
    <w:p w14:paraId="0E4DE4B9">
      <w:pPr>
        <w:spacing w:line="360" w:lineRule="auto"/>
        <w:ind w:firstLine="480"/>
        <w:jc w:val="center"/>
        <w:rPr>
          <w:rFonts w:hint="default" w:ascii="Times New Roman" w:hAnsi="Times New Roman" w:eastAsia="宋体" w:cs="Times New Roman"/>
          <w:b/>
          <w:bCs/>
          <w:sz w:val="24"/>
          <w:szCs w:val="24"/>
        </w:rPr>
      </w:pPr>
      <w:bookmarkStart w:id="105" w:name="_Toc6641"/>
      <w:bookmarkStart w:id="106" w:name="_Toc120873496"/>
      <w:bookmarkStart w:id="107" w:name="_Toc8396"/>
      <w:bookmarkStart w:id="108" w:name="_Toc108793405"/>
      <w:bookmarkStart w:id="109" w:name="_Toc99466369"/>
      <w:bookmarkStart w:id="110" w:name="_Toc1412"/>
      <w:bookmarkStart w:id="111" w:name="_Toc9691"/>
      <w:bookmarkStart w:id="112" w:name="_Toc31756"/>
      <w:bookmarkStart w:id="113" w:name="_Toc2430"/>
      <w:bookmarkStart w:id="114" w:name="_Toc4035"/>
      <w:r>
        <w:rPr>
          <w:rFonts w:hint="default" w:ascii="Times New Roman" w:hAnsi="Times New Roman" w:eastAsia="宋体" w:cs="Times New Roman"/>
          <w:b/>
          <w:bCs/>
          <w:sz w:val="24"/>
          <w:szCs w:val="24"/>
          <w:lang w:val="en-US"/>
        </w:rPr>
        <w:t>信用承诺</w:t>
      </w:r>
      <w:bookmarkEnd w:id="105"/>
      <w:bookmarkEnd w:id="106"/>
      <w:bookmarkEnd w:id="107"/>
      <w:bookmarkEnd w:id="108"/>
      <w:bookmarkEnd w:id="109"/>
      <w:bookmarkEnd w:id="110"/>
      <w:bookmarkEnd w:id="111"/>
      <w:bookmarkEnd w:id="112"/>
      <w:bookmarkEnd w:id="113"/>
      <w:bookmarkEnd w:id="114"/>
      <w:r>
        <w:rPr>
          <w:rFonts w:hint="default" w:ascii="Times New Roman" w:hAnsi="Times New Roman" w:eastAsia="宋体" w:cs="Times New Roman"/>
          <w:b/>
          <w:bCs/>
          <w:sz w:val="24"/>
          <w:szCs w:val="24"/>
          <w:lang w:val="en-US"/>
        </w:rPr>
        <w:t>书</w:t>
      </w:r>
    </w:p>
    <w:p w14:paraId="29559CEB">
      <w:pPr>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我公司自愿参加贵公司组织的本次采购活动，严格遵守招标文件资格要求及相关法律法规，坚守公开、公平、公正和诚实信用的原则，依法诚信经营，无条件遵守本次采购活动的各项规定。我们郑重承诺，本公司符合本项目招标文件规定的条件，包括:具有独立承担民事责任的能力；具有良好的商业信誉和健全的财务会计制度；有履行合同所必需的设备和专业技术能力；有依法缴纳税收和社会保障资金的良好记录（提供参加本次采购活动前半年内（至少一个月）依法缴纳税收和社会保障资金的相关资料;参加采购活动前三年内，在经营活动中没有重大违法记录；符合法律、行政法规和采购文件规定的其他条件。如有弄虚作假或其他违法违规行为，愿承担一切法律责任，接受各级采购监管部门和有权机关的审查和处罚。</w:t>
      </w:r>
    </w:p>
    <w:p w14:paraId="5E9C7F74">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如果我公司中标（成交），将在结果公告发布后 7 个工作日内向采购人提供下列材料核验： </w:t>
      </w:r>
    </w:p>
    <w:p w14:paraId="47A7CB30">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（1）参加本次采购活动前一年的财务报表或参加本次采购活动前一年内的银行资信证明（法人或其他组织提供）或其他证明材料； </w:t>
      </w:r>
    </w:p>
    <w:p w14:paraId="019EAEF2">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（2）参加本次采购活动前半年内至少一个月依法缴纳税收和社会保障资金的证明材料。 </w:t>
      </w:r>
    </w:p>
    <w:p w14:paraId="57B2CDF0">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本公司对上述承诺的真实性负责，如有虚假，将依法承担相应责任。 </w:t>
      </w:r>
    </w:p>
    <w:p w14:paraId="64BCDE31">
      <w:pPr>
        <w:spacing w:line="360" w:lineRule="auto"/>
        <w:ind w:firstLine="480" w:firstLineChars="200"/>
        <w:rPr>
          <w:rFonts w:hint="default" w:ascii="Times New Roman" w:hAnsi="Times New Roman" w:eastAsia="宋体" w:cs="Times New Roman"/>
          <w:sz w:val="24"/>
          <w:szCs w:val="24"/>
        </w:rPr>
      </w:pPr>
    </w:p>
    <w:p w14:paraId="27E4538E">
      <w:pPr>
        <w:spacing w:line="360" w:lineRule="auto"/>
        <w:ind w:firstLine="480" w:firstLineChars="200"/>
        <w:rPr>
          <w:rFonts w:hint="default" w:ascii="Times New Roman" w:hAnsi="Times New Roman" w:eastAsia="宋体" w:cs="Times New Roman"/>
          <w:sz w:val="24"/>
          <w:szCs w:val="24"/>
        </w:rPr>
      </w:pPr>
    </w:p>
    <w:p w14:paraId="1B28A6ED">
      <w:pPr>
        <w:spacing w:line="360" w:lineRule="auto"/>
        <w:ind w:firstLine="5040" w:firstLineChars="21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供应商名称（盖章）：</w:t>
      </w:r>
    </w:p>
    <w:p w14:paraId="3768EAE8">
      <w:pPr>
        <w:spacing w:line="360" w:lineRule="auto"/>
        <w:ind w:firstLine="5040" w:firstLineChars="2100"/>
        <w:rPr>
          <w:rFonts w:hint="default" w:ascii="Times New Roman" w:hAnsi="Times New Roman" w:eastAsia="宋体" w:cs="Times New Roman"/>
          <w:sz w:val="24"/>
          <w:szCs w:val="24"/>
        </w:rPr>
      </w:pPr>
      <w:bookmarkStart w:id="117" w:name="_GoBack"/>
      <w:bookmarkEnd w:id="117"/>
      <w:r>
        <w:rPr>
          <w:rFonts w:hint="eastAsia" w:ascii="Times New Roman" w:hAnsi="Times New Roman" w:eastAsia="宋体" w:cs="Times New Roman"/>
          <w:sz w:val="24"/>
          <w:szCs w:val="24"/>
          <w:lang w:val="en-US" w:eastAsia="zh-CN"/>
        </w:rPr>
        <w:t>授权代表</w:t>
      </w:r>
      <w:r>
        <w:rPr>
          <w:rFonts w:hint="default" w:ascii="Times New Roman" w:hAnsi="Times New Roman" w:eastAsia="宋体" w:cs="Times New Roman"/>
          <w:sz w:val="24"/>
          <w:szCs w:val="24"/>
        </w:rPr>
        <w:t>（签字）：</w:t>
      </w:r>
    </w:p>
    <w:p w14:paraId="5C80439C">
      <w:pPr>
        <w:ind w:left="3600" w:firstLine="1502" w:firstLineChars="626"/>
        <w:rPr>
          <w:rFonts w:hint="default" w:ascii="Times New Roman" w:hAnsi="Times New Roman" w:eastAsia="宋体" w:cs="Times New Roman"/>
          <w:lang w:val="en-US"/>
        </w:rPr>
      </w:pPr>
      <w:r>
        <w:rPr>
          <w:rFonts w:hint="default" w:ascii="Times New Roman" w:hAnsi="Times New Roman" w:eastAsia="宋体" w:cs="Times New Roman"/>
          <w:sz w:val="24"/>
          <w:szCs w:val="24"/>
        </w:rPr>
        <w:t>二〇   年  月  日</w:t>
      </w:r>
    </w:p>
    <w:p w14:paraId="247B42CA">
      <w:pPr>
        <w:pStyle w:val="21"/>
        <w:rPr>
          <w:rFonts w:hint="default" w:ascii="Times New Roman" w:hAnsi="Times New Roman" w:eastAsia="宋体" w:cs="Times New Roman"/>
          <w:b/>
          <w:sz w:val="22"/>
          <w:szCs w:val="21"/>
          <w:lang w:val="en-US"/>
        </w:rPr>
      </w:pPr>
    </w:p>
    <w:p w14:paraId="4CB0370C">
      <w:pPr>
        <w:rPr>
          <w:rFonts w:hint="default" w:ascii="Times New Roman" w:hAnsi="Times New Roman" w:eastAsia="宋体" w:cs="Times New Roman"/>
          <w:lang w:val="en-US"/>
        </w:rPr>
      </w:pPr>
    </w:p>
    <w:p w14:paraId="2D56290C">
      <w:pPr>
        <w:pStyle w:val="21"/>
        <w:rPr>
          <w:rFonts w:hint="default" w:ascii="Times New Roman" w:hAnsi="Times New Roman" w:eastAsia="宋体" w:cs="Times New Roman"/>
          <w:lang w:val="en-US"/>
        </w:rPr>
      </w:pPr>
      <w:bookmarkStart w:id="115" w:name="_bookmark30"/>
      <w:bookmarkEnd w:id="115"/>
      <w:bookmarkStart w:id="116" w:name="十七、投标保证金退还账户信息"/>
      <w:bookmarkEnd w:id="116"/>
    </w:p>
    <w:sectPr>
      <w:pgSz w:w="11900" w:h="16840"/>
      <w:pgMar w:top="1429" w:right="879" w:bottom="1066" w:left="1083" w:header="765" w:footer="720" w:gutter="0"/>
      <w:cols w:space="425" w:num="1"/>
      <w:docGrid w:type="lines"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C3014">
    <w:pPr>
      <w:pStyle w:val="8"/>
      <w:spacing w:line="14" w:lineRule="auto"/>
      <w:rPr>
        <w:sz w:val="17"/>
      </w:rPr>
    </w:pPr>
    <w:r>
      <w:rPr>
        <w:sz w:val="17"/>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B68AD">
                          <w:pPr>
                            <w:pStyle w:val="15"/>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2CB68AD">
                    <w:pPr>
                      <w:pStyle w:val="15"/>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16AE1">
    <w:pPr>
      <w:pStyle w:val="15"/>
    </w:pPr>
    <w:r>
      <w:rPr>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3100FB">
                          <w:pPr>
                            <w:pStyle w:val="15"/>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93100FB">
                    <w:pPr>
                      <w:pStyle w:val="15"/>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83DF3">
    <w:pPr>
      <w:pStyle w:val="8"/>
      <w:spacing w:line="14" w:lineRule="auto"/>
      <w:rPr>
        <w:sz w:val="20"/>
      </w:rPr>
    </w:pPr>
    <w:r>
      <w:rPr>
        <w:sz w:val="20"/>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D25A1">
                          <w:pPr>
                            <w:pStyle w:val="15"/>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5AD25A1">
                    <w:pPr>
                      <w:pStyle w:val="15"/>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6DB46">
    <w:pPr>
      <w:pStyle w:val="8"/>
      <w:spacing w:line="14" w:lineRule="auto"/>
      <w:rPr>
        <w:sz w:val="20"/>
      </w:rPr>
    </w:pPr>
    <w:r>
      <w:rPr>
        <w:sz w:val="20"/>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9CC07">
                          <w:pPr>
                            <w:pStyle w:val="15"/>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DB9CC07">
                    <w:pPr>
                      <w:pStyle w:val="15"/>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B7E85">
    <w:pPr>
      <w:pBdr>
        <w:bottom w:val="single" w:color="auto" w:sz="6" w:space="1"/>
      </w:pBdr>
      <w:snapToGrid w:val="0"/>
      <w:jc w:val="center"/>
      <w:rPr>
        <w:rFonts w:hint="eastAsia" w:ascii="Times New Roman" w:hAnsi="Times New Roman" w:eastAsia="宋体" w:cs="Times New Roman"/>
        <w:iCs/>
        <w:kern w:val="2"/>
        <w:sz w:val="21"/>
        <w:szCs w:val="21"/>
        <w:lang w:val="en-US" w:eastAsia="zh-CN" w:bidi="ar-SA"/>
      </w:rPr>
    </w:pPr>
    <w:r>
      <w:rPr>
        <w:rFonts w:hint="eastAsia" w:ascii="Times New Roman" w:hAnsi="Times New Roman" w:cs="Times New Roman"/>
        <w:iCs/>
        <w:kern w:val="2"/>
        <w:sz w:val="21"/>
        <w:szCs w:val="21"/>
        <w:lang w:val="en-US" w:bidi="ar-SA"/>
      </w:rPr>
      <w:t>NJNC-</w:t>
    </w:r>
    <w:r>
      <w:rPr>
        <w:rFonts w:hint="eastAsia" w:ascii="Times New Roman" w:hAnsi="Times New Roman" w:cs="Times New Roman"/>
        <w:iCs/>
        <w:kern w:val="2"/>
        <w:sz w:val="21"/>
        <w:szCs w:val="21"/>
        <w:lang w:val="en-US" w:eastAsia="zh-CN" w:bidi="ar-SA"/>
      </w:rPr>
      <w:t>2026013002</w:t>
    </w:r>
    <w:r>
      <w:rPr>
        <w:rFonts w:ascii="Times New Roman" w:hAnsi="Times New Roman" w:cs="Times New Roman"/>
        <w:iCs/>
        <w:kern w:val="2"/>
        <w:sz w:val="21"/>
        <w:szCs w:val="21"/>
        <w:lang w:val="en-US" w:bidi="ar-SA"/>
      </w:rPr>
      <w:t xml:space="preserve">  </w:t>
    </w:r>
    <w:r>
      <w:rPr>
        <w:rFonts w:hint="eastAsia" w:ascii="Times New Roman" w:hAnsi="Times New Roman" w:cs="Times New Roman"/>
        <w:iCs/>
        <w:kern w:val="2"/>
        <w:sz w:val="21"/>
        <w:szCs w:val="21"/>
        <w:lang w:val="en-US" w:eastAsia="zh-CN" w:bidi="ar-SA"/>
      </w:rPr>
      <w:t>2026年-2027年湖熟街道太阳能路灯养护项目</w:t>
    </w:r>
  </w:p>
  <w:p w14:paraId="51EBCE8D">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40CB7">
    <w:pPr>
      <w:pBdr>
        <w:bottom w:val="single" w:color="auto" w:sz="6" w:space="1"/>
      </w:pBdr>
      <w:snapToGrid w:val="0"/>
      <w:jc w:val="center"/>
      <w:rPr>
        <w:rFonts w:hint="eastAsia" w:ascii="Times New Roman" w:hAnsi="Times New Roman" w:eastAsia="宋体" w:cs="Times New Roman"/>
        <w:iCs/>
        <w:kern w:val="2"/>
        <w:sz w:val="21"/>
        <w:szCs w:val="21"/>
        <w:lang w:val="en-US" w:eastAsia="zh-CN" w:bidi="ar-SA"/>
      </w:rPr>
    </w:pPr>
    <w:r>
      <w:rPr>
        <w:rFonts w:hint="eastAsia" w:ascii="Times New Roman" w:hAnsi="Times New Roman" w:cs="Times New Roman"/>
        <w:iCs/>
        <w:kern w:val="2"/>
        <w:sz w:val="21"/>
        <w:szCs w:val="21"/>
        <w:lang w:val="en-US" w:bidi="ar-SA"/>
      </w:rPr>
      <w:t>NJNC-</w:t>
    </w:r>
    <w:r>
      <w:rPr>
        <w:rFonts w:hint="eastAsia" w:ascii="Times New Roman" w:hAnsi="Times New Roman" w:cs="Times New Roman"/>
        <w:iCs/>
        <w:kern w:val="2"/>
        <w:sz w:val="21"/>
        <w:szCs w:val="21"/>
        <w:lang w:val="en-US" w:eastAsia="zh-CN" w:bidi="ar-SA"/>
      </w:rPr>
      <w:t>2026013002</w:t>
    </w:r>
    <w:r>
      <w:rPr>
        <w:rFonts w:hint="eastAsia" w:ascii="Times New Roman" w:hAnsi="Times New Roman" w:cs="Times New Roman"/>
        <w:iCs/>
        <w:kern w:val="2"/>
        <w:sz w:val="21"/>
        <w:szCs w:val="21"/>
        <w:lang w:val="en-US" w:bidi="ar-SA"/>
      </w:rPr>
      <w:t xml:space="preserve">  </w:t>
    </w:r>
    <w:r>
      <w:rPr>
        <w:rFonts w:hint="eastAsia" w:ascii="Times New Roman" w:hAnsi="Times New Roman" w:cs="Times New Roman"/>
        <w:iCs/>
        <w:kern w:val="2"/>
        <w:sz w:val="21"/>
        <w:szCs w:val="21"/>
        <w:lang w:val="en-US" w:eastAsia="zh-CN" w:bidi="ar-SA"/>
      </w:rPr>
      <w:t>2026年-2027年湖熟街道太阳能路灯养护项目</w:t>
    </w:r>
  </w:p>
  <w:p w14:paraId="3A287D33">
    <w:pPr>
      <w:pStyle w:val="16"/>
    </w:pPr>
  </w:p>
  <w:p w14:paraId="356BB1ED">
    <w:pPr>
      <w:pStyle w:val="8"/>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1"/>
      <w:numFmt w:val="decimal"/>
      <w:lvlText w:val="（%1）"/>
      <w:lvlJc w:val="left"/>
      <w:pPr>
        <w:ind w:left="1170"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056" w:hanging="527"/>
      </w:pPr>
      <w:rPr>
        <w:rFonts w:hint="default"/>
        <w:lang w:val="zh-CN" w:eastAsia="zh-CN" w:bidi="zh-CN"/>
      </w:rPr>
    </w:lvl>
    <w:lvl w:ilvl="2" w:tentative="0">
      <w:start w:val="0"/>
      <w:numFmt w:val="bullet"/>
      <w:lvlText w:val="•"/>
      <w:lvlJc w:val="left"/>
      <w:pPr>
        <w:ind w:left="2933" w:hanging="527"/>
      </w:pPr>
      <w:rPr>
        <w:rFonts w:hint="default"/>
        <w:lang w:val="zh-CN" w:eastAsia="zh-CN" w:bidi="zh-CN"/>
      </w:rPr>
    </w:lvl>
    <w:lvl w:ilvl="3" w:tentative="0">
      <w:start w:val="0"/>
      <w:numFmt w:val="bullet"/>
      <w:lvlText w:val="•"/>
      <w:lvlJc w:val="left"/>
      <w:pPr>
        <w:ind w:left="3809" w:hanging="527"/>
      </w:pPr>
      <w:rPr>
        <w:rFonts w:hint="default"/>
        <w:lang w:val="zh-CN" w:eastAsia="zh-CN" w:bidi="zh-CN"/>
      </w:rPr>
    </w:lvl>
    <w:lvl w:ilvl="4" w:tentative="0">
      <w:start w:val="0"/>
      <w:numFmt w:val="bullet"/>
      <w:lvlText w:val="•"/>
      <w:lvlJc w:val="left"/>
      <w:pPr>
        <w:ind w:left="4686" w:hanging="527"/>
      </w:pPr>
      <w:rPr>
        <w:rFonts w:hint="default"/>
        <w:lang w:val="zh-CN" w:eastAsia="zh-CN" w:bidi="zh-CN"/>
      </w:rPr>
    </w:lvl>
    <w:lvl w:ilvl="5" w:tentative="0">
      <w:start w:val="0"/>
      <w:numFmt w:val="bullet"/>
      <w:lvlText w:val="•"/>
      <w:lvlJc w:val="left"/>
      <w:pPr>
        <w:ind w:left="5563" w:hanging="527"/>
      </w:pPr>
      <w:rPr>
        <w:rFonts w:hint="default"/>
        <w:lang w:val="zh-CN" w:eastAsia="zh-CN" w:bidi="zh-CN"/>
      </w:rPr>
    </w:lvl>
    <w:lvl w:ilvl="6" w:tentative="0">
      <w:start w:val="0"/>
      <w:numFmt w:val="bullet"/>
      <w:lvlText w:val="•"/>
      <w:lvlJc w:val="left"/>
      <w:pPr>
        <w:ind w:left="6439" w:hanging="527"/>
      </w:pPr>
      <w:rPr>
        <w:rFonts w:hint="default"/>
        <w:lang w:val="zh-CN" w:eastAsia="zh-CN" w:bidi="zh-CN"/>
      </w:rPr>
    </w:lvl>
    <w:lvl w:ilvl="7" w:tentative="0">
      <w:start w:val="0"/>
      <w:numFmt w:val="bullet"/>
      <w:lvlText w:val="•"/>
      <w:lvlJc w:val="left"/>
      <w:pPr>
        <w:ind w:left="7316" w:hanging="527"/>
      </w:pPr>
      <w:rPr>
        <w:rFonts w:hint="default"/>
        <w:lang w:val="zh-CN" w:eastAsia="zh-CN" w:bidi="zh-CN"/>
      </w:rPr>
    </w:lvl>
    <w:lvl w:ilvl="8" w:tentative="0">
      <w:start w:val="0"/>
      <w:numFmt w:val="bullet"/>
      <w:lvlText w:val="•"/>
      <w:lvlJc w:val="left"/>
      <w:pPr>
        <w:ind w:left="8192" w:hanging="527"/>
      </w:pPr>
      <w:rPr>
        <w:rFonts w:hint="default"/>
        <w:lang w:val="zh-CN" w:eastAsia="zh-CN" w:bidi="zh-CN"/>
      </w:rPr>
    </w:lvl>
  </w:abstractNum>
  <w:abstractNum w:abstractNumId="1">
    <w:nsid w:val="9288B902"/>
    <w:multiLevelType w:val="multilevel"/>
    <w:tmpl w:val="9288B902"/>
    <w:lvl w:ilvl="0" w:tentative="0">
      <w:start w:val="26"/>
      <w:numFmt w:val="decimal"/>
      <w:lvlText w:val="%1"/>
      <w:lvlJc w:val="left"/>
      <w:pPr>
        <w:ind w:left="223" w:hanging="473"/>
      </w:pPr>
      <w:rPr>
        <w:rFonts w:hint="default"/>
        <w:lang w:val="zh-CN" w:eastAsia="zh-CN" w:bidi="zh-CN"/>
      </w:rPr>
    </w:lvl>
    <w:lvl w:ilvl="1" w:tentative="0">
      <w:start w:val="1"/>
      <w:numFmt w:val="decimal"/>
      <w:lvlText w:val="%1.%2"/>
      <w:lvlJc w:val="left"/>
      <w:pPr>
        <w:ind w:left="223" w:hanging="473"/>
      </w:pPr>
      <w:rPr>
        <w:rFonts w:hint="default" w:ascii="Times New Roman" w:hAnsi="Times New Roman" w:eastAsia="Times New Roman" w:cs="Times New Roman"/>
        <w:spacing w:val="-2"/>
        <w:w w:val="99"/>
        <w:sz w:val="21"/>
        <w:szCs w:val="21"/>
        <w:lang w:val="zh-CN" w:eastAsia="zh-CN" w:bidi="zh-CN"/>
      </w:rPr>
    </w:lvl>
    <w:lvl w:ilvl="2" w:tentative="0">
      <w:start w:val="0"/>
      <w:numFmt w:val="bullet"/>
      <w:lvlText w:val="•"/>
      <w:lvlJc w:val="left"/>
      <w:pPr>
        <w:ind w:left="2165" w:hanging="473"/>
      </w:pPr>
      <w:rPr>
        <w:rFonts w:hint="default"/>
        <w:lang w:val="zh-CN" w:eastAsia="zh-CN" w:bidi="zh-CN"/>
      </w:rPr>
    </w:lvl>
    <w:lvl w:ilvl="3" w:tentative="0">
      <w:start w:val="0"/>
      <w:numFmt w:val="bullet"/>
      <w:lvlText w:val="•"/>
      <w:lvlJc w:val="left"/>
      <w:pPr>
        <w:ind w:left="3137" w:hanging="473"/>
      </w:pPr>
      <w:rPr>
        <w:rFonts w:hint="default"/>
        <w:lang w:val="zh-CN" w:eastAsia="zh-CN" w:bidi="zh-CN"/>
      </w:rPr>
    </w:lvl>
    <w:lvl w:ilvl="4" w:tentative="0">
      <w:start w:val="0"/>
      <w:numFmt w:val="bullet"/>
      <w:lvlText w:val="•"/>
      <w:lvlJc w:val="left"/>
      <w:pPr>
        <w:ind w:left="4110" w:hanging="473"/>
      </w:pPr>
      <w:rPr>
        <w:rFonts w:hint="default"/>
        <w:lang w:val="zh-CN" w:eastAsia="zh-CN" w:bidi="zh-CN"/>
      </w:rPr>
    </w:lvl>
    <w:lvl w:ilvl="5" w:tentative="0">
      <w:start w:val="0"/>
      <w:numFmt w:val="bullet"/>
      <w:lvlText w:val="•"/>
      <w:lvlJc w:val="left"/>
      <w:pPr>
        <w:ind w:left="5083" w:hanging="473"/>
      </w:pPr>
      <w:rPr>
        <w:rFonts w:hint="default"/>
        <w:lang w:val="zh-CN" w:eastAsia="zh-CN" w:bidi="zh-CN"/>
      </w:rPr>
    </w:lvl>
    <w:lvl w:ilvl="6" w:tentative="0">
      <w:start w:val="0"/>
      <w:numFmt w:val="bullet"/>
      <w:lvlText w:val="•"/>
      <w:lvlJc w:val="left"/>
      <w:pPr>
        <w:ind w:left="6055" w:hanging="473"/>
      </w:pPr>
      <w:rPr>
        <w:rFonts w:hint="default"/>
        <w:lang w:val="zh-CN" w:eastAsia="zh-CN" w:bidi="zh-CN"/>
      </w:rPr>
    </w:lvl>
    <w:lvl w:ilvl="7" w:tentative="0">
      <w:start w:val="0"/>
      <w:numFmt w:val="bullet"/>
      <w:lvlText w:val="•"/>
      <w:lvlJc w:val="left"/>
      <w:pPr>
        <w:ind w:left="7028" w:hanging="473"/>
      </w:pPr>
      <w:rPr>
        <w:rFonts w:hint="default"/>
        <w:lang w:val="zh-CN" w:eastAsia="zh-CN" w:bidi="zh-CN"/>
      </w:rPr>
    </w:lvl>
    <w:lvl w:ilvl="8" w:tentative="0">
      <w:start w:val="0"/>
      <w:numFmt w:val="bullet"/>
      <w:lvlText w:val="•"/>
      <w:lvlJc w:val="left"/>
      <w:pPr>
        <w:ind w:left="8000" w:hanging="473"/>
      </w:pPr>
      <w:rPr>
        <w:rFonts w:hint="default"/>
        <w:lang w:val="zh-CN" w:eastAsia="zh-CN" w:bidi="zh-CN"/>
      </w:rPr>
    </w:lvl>
  </w:abstractNum>
  <w:abstractNum w:abstractNumId="2">
    <w:nsid w:val="BB64CFA9"/>
    <w:multiLevelType w:val="multilevel"/>
    <w:tmpl w:val="BB64CFA9"/>
    <w:lvl w:ilvl="0" w:tentative="0">
      <w:start w:val="3"/>
      <w:numFmt w:val="decimal"/>
      <w:lvlText w:val="%1."/>
      <w:lvlJc w:val="left"/>
      <w:pPr>
        <w:ind w:left="854" w:hanging="212"/>
      </w:pPr>
      <w:rPr>
        <w:rFonts w:hint="default"/>
        <w:spacing w:val="1"/>
        <w:w w:val="99"/>
        <w:lang w:val="zh-CN" w:eastAsia="zh-CN" w:bidi="zh-CN"/>
      </w:rPr>
    </w:lvl>
    <w:lvl w:ilvl="1" w:tentative="0">
      <w:start w:val="0"/>
      <w:numFmt w:val="bullet"/>
      <w:lvlText w:val="•"/>
      <w:lvlJc w:val="left"/>
      <w:pPr>
        <w:ind w:left="1768" w:hanging="212"/>
      </w:pPr>
      <w:rPr>
        <w:rFonts w:hint="default"/>
        <w:lang w:val="zh-CN" w:eastAsia="zh-CN" w:bidi="zh-CN"/>
      </w:rPr>
    </w:lvl>
    <w:lvl w:ilvl="2" w:tentative="0">
      <w:start w:val="0"/>
      <w:numFmt w:val="bullet"/>
      <w:lvlText w:val="•"/>
      <w:lvlJc w:val="left"/>
      <w:pPr>
        <w:ind w:left="2677" w:hanging="212"/>
      </w:pPr>
      <w:rPr>
        <w:rFonts w:hint="default"/>
        <w:lang w:val="zh-CN" w:eastAsia="zh-CN" w:bidi="zh-CN"/>
      </w:rPr>
    </w:lvl>
    <w:lvl w:ilvl="3" w:tentative="0">
      <w:start w:val="0"/>
      <w:numFmt w:val="bullet"/>
      <w:lvlText w:val="•"/>
      <w:lvlJc w:val="left"/>
      <w:pPr>
        <w:ind w:left="3585" w:hanging="212"/>
      </w:pPr>
      <w:rPr>
        <w:rFonts w:hint="default"/>
        <w:lang w:val="zh-CN" w:eastAsia="zh-CN" w:bidi="zh-CN"/>
      </w:rPr>
    </w:lvl>
    <w:lvl w:ilvl="4" w:tentative="0">
      <w:start w:val="0"/>
      <w:numFmt w:val="bullet"/>
      <w:lvlText w:val="•"/>
      <w:lvlJc w:val="left"/>
      <w:pPr>
        <w:ind w:left="4494" w:hanging="212"/>
      </w:pPr>
      <w:rPr>
        <w:rFonts w:hint="default"/>
        <w:lang w:val="zh-CN" w:eastAsia="zh-CN" w:bidi="zh-CN"/>
      </w:rPr>
    </w:lvl>
    <w:lvl w:ilvl="5" w:tentative="0">
      <w:start w:val="0"/>
      <w:numFmt w:val="bullet"/>
      <w:lvlText w:val="•"/>
      <w:lvlJc w:val="left"/>
      <w:pPr>
        <w:ind w:left="5403" w:hanging="212"/>
      </w:pPr>
      <w:rPr>
        <w:rFonts w:hint="default"/>
        <w:lang w:val="zh-CN" w:eastAsia="zh-CN" w:bidi="zh-CN"/>
      </w:rPr>
    </w:lvl>
    <w:lvl w:ilvl="6" w:tentative="0">
      <w:start w:val="0"/>
      <w:numFmt w:val="bullet"/>
      <w:lvlText w:val="•"/>
      <w:lvlJc w:val="left"/>
      <w:pPr>
        <w:ind w:left="6311" w:hanging="212"/>
      </w:pPr>
      <w:rPr>
        <w:rFonts w:hint="default"/>
        <w:lang w:val="zh-CN" w:eastAsia="zh-CN" w:bidi="zh-CN"/>
      </w:rPr>
    </w:lvl>
    <w:lvl w:ilvl="7" w:tentative="0">
      <w:start w:val="0"/>
      <w:numFmt w:val="bullet"/>
      <w:lvlText w:val="•"/>
      <w:lvlJc w:val="left"/>
      <w:pPr>
        <w:ind w:left="7220" w:hanging="212"/>
      </w:pPr>
      <w:rPr>
        <w:rFonts w:hint="default"/>
        <w:lang w:val="zh-CN" w:eastAsia="zh-CN" w:bidi="zh-CN"/>
      </w:rPr>
    </w:lvl>
    <w:lvl w:ilvl="8" w:tentative="0">
      <w:start w:val="0"/>
      <w:numFmt w:val="bullet"/>
      <w:lvlText w:val="•"/>
      <w:lvlJc w:val="left"/>
      <w:pPr>
        <w:ind w:left="8128" w:hanging="212"/>
      </w:pPr>
      <w:rPr>
        <w:rFonts w:hint="default"/>
        <w:lang w:val="zh-CN" w:eastAsia="zh-CN" w:bidi="zh-CN"/>
      </w:rPr>
    </w:lvl>
  </w:abstractNum>
  <w:abstractNum w:abstractNumId="3">
    <w:nsid w:val="BDC87489"/>
    <w:multiLevelType w:val="singleLevel"/>
    <w:tmpl w:val="BDC87489"/>
    <w:lvl w:ilvl="0" w:tentative="0">
      <w:start w:val="3"/>
      <w:numFmt w:val="chineseCounting"/>
      <w:suff w:val="space"/>
      <w:lvlText w:val="第%1章"/>
      <w:lvlJc w:val="left"/>
      <w:rPr>
        <w:rFonts w:hint="eastAsia"/>
      </w:rPr>
    </w:lvl>
  </w:abstractNum>
  <w:abstractNum w:abstractNumId="4">
    <w:nsid w:val="2470EC97"/>
    <w:multiLevelType w:val="multilevel"/>
    <w:tmpl w:val="2470EC97"/>
    <w:lvl w:ilvl="0" w:tentative="0">
      <w:start w:val="6"/>
      <w:numFmt w:val="decimal"/>
      <w:lvlText w:val="%1"/>
      <w:lvlJc w:val="left"/>
      <w:pPr>
        <w:ind w:left="223" w:hanging="370"/>
      </w:pPr>
      <w:rPr>
        <w:rFonts w:hint="default"/>
        <w:lang w:val="zh-CN" w:eastAsia="zh-CN" w:bidi="zh-CN"/>
      </w:rPr>
    </w:lvl>
    <w:lvl w:ilvl="1" w:tentative="0">
      <w:start w:val="1"/>
      <w:numFmt w:val="decimal"/>
      <w:lvlText w:val="%1.%2"/>
      <w:lvlJc w:val="left"/>
      <w:pPr>
        <w:ind w:left="223" w:hanging="370"/>
      </w:pPr>
      <w:rPr>
        <w:rFonts w:hint="default" w:ascii="宋体" w:hAnsi="宋体" w:eastAsia="宋体" w:cs="宋体"/>
        <w:spacing w:val="0"/>
        <w:w w:val="99"/>
        <w:sz w:val="21"/>
        <w:szCs w:val="21"/>
        <w:lang w:val="zh-CN" w:eastAsia="zh-CN" w:bidi="zh-CN"/>
      </w:rPr>
    </w:lvl>
    <w:lvl w:ilvl="2" w:tentative="0">
      <w:start w:val="0"/>
      <w:numFmt w:val="bullet"/>
      <w:lvlText w:val="•"/>
      <w:lvlJc w:val="left"/>
      <w:pPr>
        <w:ind w:left="2165" w:hanging="370"/>
      </w:pPr>
      <w:rPr>
        <w:rFonts w:hint="default"/>
        <w:lang w:val="zh-CN" w:eastAsia="zh-CN" w:bidi="zh-CN"/>
      </w:rPr>
    </w:lvl>
    <w:lvl w:ilvl="3" w:tentative="0">
      <w:start w:val="0"/>
      <w:numFmt w:val="bullet"/>
      <w:lvlText w:val="•"/>
      <w:lvlJc w:val="left"/>
      <w:pPr>
        <w:ind w:left="3137" w:hanging="370"/>
      </w:pPr>
      <w:rPr>
        <w:rFonts w:hint="default"/>
        <w:lang w:val="zh-CN" w:eastAsia="zh-CN" w:bidi="zh-CN"/>
      </w:rPr>
    </w:lvl>
    <w:lvl w:ilvl="4" w:tentative="0">
      <w:start w:val="0"/>
      <w:numFmt w:val="bullet"/>
      <w:lvlText w:val="•"/>
      <w:lvlJc w:val="left"/>
      <w:pPr>
        <w:ind w:left="4110" w:hanging="370"/>
      </w:pPr>
      <w:rPr>
        <w:rFonts w:hint="default"/>
        <w:lang w:val="zh-CN" w:eastAsia="zh-CN" w:bidi="zh-CN"/>
      </w:rPr>
    </w:lvl>
    <w:lvl w:ilvl="5" w:tentative="0">
      <w:start w:val="0"/>
      <w:numFmt w:val="bullet"/>
      <w:lvlText w:val="•"/>
      <w:lvlJc w:val="left"/>
      <w:pPr>
        <w:ind w:left="5083" w:hanging="370"/>
      </w:pPr>
      <w:rPr>
        <w:rFonts w:hint="default"/>
        <w:lang w:val="zh-CN" w:eastAsia="zh-CN" w:bidi="zh-CN"/>
      </w:rPr>
    </w:lvl>
    <w:lvl w:ilvl="6" w:tentative="0">
      <w:start w:val="0"/>
      <w:numFmt w:val="bullet"/>
      <w:lvlText w:val="•"/>
      <w:lvlJc w:val="left"/>
      <w:pPr>
        <w:ind w:left="6055" w:hanging="370"/>
      </w:pPr>
      <w:rPr>
        <w:rFonts w:hint="default"/>
        <w:lang w:val="zh-CN" w:eastAsia="zh-CN" w:bidi="zh-CN"/>
      </w:rPr>
    </w:lvl>
    <w:lvl w:ilvl="7" w:tentative="0">
      <w:start w:val="0"/>
      <w:numFmt w:val="bullet"/>
      <w:lvlText w:val="•"/>
      <w:lvlJc w:val="left"/>
      <w:pPr>
        <w:ind w:left="7028" w:hanging="370"/>
      </w:pPr>
      <w:rPr>
        <w:rFonts w:hint="default"/>
        <w:lang w:val="zh-CN" w:eastAsia="zh-CN" w:bidi="zh-CN"/>
      </w:rPr>
    </w:lvl>
    <w:lvl w:ilvl="8" w:tentative="0">
      <w:start w:val="0"/>
      <w:numFmt w:val="bullet"/>
      <w:lvlText w:val="•"/>
      <w:lvlJc w:val="left"/>
      <w:pPr>
        <w:ind w:left="8000" w:hanging="370"/>
      </w:pPr>
      <w:rPr>
        <w:rFonts w:hint="default"/>
        <w:lang w:val="zh-CN" w:eastAsia="zh-CN" w:bidi="zh-CN"/>
      </w:rPr>
    </w:lvl>
  </w:abstractNum>
  <w:abstractNum w:abstractNumId="5">
    <w:nsid w:val="2EE8566B"/>
    <w:multiLevelType w:val="singleLevel"/>
    <w:tmpl w:val="2EE8566B"/>
    <w:lvl w:ilvl="0" w:tentative="0">
      <w:start w:val="1"/>
      <w:numFmt w:val="chineseCounting"/>
      <w:suff w:val="nothing"/>
      <w:lvlText w:val="%1、"/>
      <w:lvlJc w:val="left"/>
      <w:pPr>
        <w:ind w:left="17"/>
      </w:pPr>
      <w:rPr>
        <w:rFonts w:hint="eastAsia"/>
      </w:rPr>
    </w:lvl>
  </w:abstractNum>
  <w:abstractNum w:abstractNumId="6">
    <w:nsid w:val="39A0D9AC"/>
    <w:multiLevelType w:val="multilevel"/>
    <w:tmpl w:val="39A0D9AC"/>
    <w:lvl w:ilvl="0" w:tentative="0">
      <w:start w:val="27"/>
      <w:numFmt w:val="decimal"/>
      <w:lvlText w:val="%1."/>
      <w:lvlJc w:val="left"/>
      <w:pPr>
        <w:ind w:left="960" w:hanging="317"/>
      </w:pPr>
      <w:rPr>
        <w:rFonts w:hint="default"/>
        <w:spacing w:val="1"/>
        <w:w w:val="99"/>
        <w:lang w:val="zh-CN" w:eastAsia="zh-CN" w:bidi="zh-CN"/>
      </w:rPr>
    </w:lvl>
    <w:lvl w:ilvl="1" w:tentative="0">
      <w:start w:val="1"/>
      <w:numFmt w:val="decimal"/>
      <w:lvlText w:val="%1.%2"/>
      <w:lvlJc w:val="left"/>
      <w:pPr>
        <w:ind w:left="223" w:hanging="473"/>
      </w:pPr>
      <w:rPr>
        <w:rFonts w:hint="default" w:ascii="宋体" w:hAnsi="宋体" w:eastAsia="宋体" w:cs="宋体"/>
        <w:spacing w:val="0"/>
        <w:w w:val="99"/>
        <w:sz w:val="21"/>
        <w:szCs w:val="21"/>
        <w:lang w:val="zh-CN" w:eastAsia="zh-CN" w:bidi="zh-CN"/>
      </w:rPr>
    </w:lvl>
    <w:lvl w:ilvl="2" w:tentative="0">
      <w:start w:val="0"/>
      <w:numFmt w:val="bullet"/>
      <w:lvlText w:val="•"/>
      <w:lvlJc w:val="left"/>
      <w:pPr>
        <w:ind w:left="1958" w:hanging="473"/>
      </w:pPr>
      <w:rPr>
        <w:rFonts w:hint="default"/>
        <w:lang w:val="zh-CN" w:eastAsia="zh-CN" w:bidi="zh-CN"/>
      </w:rPr>
    </w:lvl>
    <w:lvl w:ilvl="3" w:tentative="0">
      <w:start w:val="0"/>
      <w:numFmt w:val="bullet"/>
      <w:lvlText w:val="•"/>
      <w:lvlJc w:val="left"/>
      <w:pPr>
        <w:ind w:left="2956" w:hanging="473"/>
      </w:pPr>
      <w:rPr>
        <w:rFonts w:hint="default"/>
        <w:lang w:val="zh-CN" w:eastAsia="zh-CN" w:bidi="zh-CN"/>
      </w:rPr>
    </w:lvl>
    <w:lvl w:ilvl="4" w:tentative="0">
      <w:start w:val="0"/>
      <w:numFmt w:val="bullet"/>
      <w:lvlText w:val="•"/>
      <w:lvlJc w:val="left"/>
      <w:pPr>
        <w:ind w:left="3955" w:hanging="473"/>
      </w:pPr>
      <w:rPr>
        <w:rFonts w:hint="default"/>
        <w:lang w:val="zh-CN" w:eastAsia="zh-CN" w:bidi="zh-CN"/>
      </w:rPr>
    </w:lvl>
    <w:lvl w:ilvl="5" w:tentative="0">
      <w:start w:val="0"/>
      <w:numFmt w:val="bullet"/>
      <w:lvlText w:val="•"/>
      <w:lvlJc w:val="left"/>
      <w:pPr>
        <w:ind w:left="4953" w:hanging="473"/>
      </w:pPr>
      <w:rPr>
        <w:rFonts w:hint="default"/>
        <w:lang w:val="zh-CN" w:eastAsia="zh-CN" w:bidi="zh-CN"/>
      </w:rPr>
    </w:lvl>
    <w:lvl w:ilvl="6" w:tentative="0">
      <w:start w:val="0"/>
      <w:numFmt w:val="bullet"/>
      <w:lvlText w:val="•"/>
      <w:lvlJc w:val="left"/>
      <w:pPr>
        <w:ind w:left="5952" w:hanging="473"/>
      </w:pPr>
      <w:rPr>
        <w:rFonts w:hint="default"/>
        <w:lang w:val="zh-CN" w:eastAsia="zh-CN" w:bidi="zh-CN"/>
      </w:rPr>
    </w:lvl>
    <w:lvl w:ilvl="7" w:tentative="0">
      <w:start w:val="0"/>
      <w:numFmt w:val="bullet"/>
      <w:lvlText w:val="•"/>
      <w:lvlJc w:val="left"/>
      <w:pPr>
        <w:ind w:left="6950" w:hanging="473"/>
      </w:pPr>
      <w:rPr>
        <w:rFonts w:hint="default"/>
        <w:lang w:val="zh-CN" w:eastAsia="zh-CN" w:bidi="zh-CN"/>
      </w:rPr>
    </w:lvl>
    <w:lvl w:ilvl="8" w:tentative="0">
      <w:start w:val="0"/>
      <w:numFmt w:val="bullet"/>
      <w:lvlText w:val="•"/>
      <w:lvlJc w:val="left"/>
      <w:pPr>
        <w:ind w:left="7949" w:hanging="473"/>
      </w:pPr>
      <w:rPr>
        <w:rFonts w:hint="default"/>
        <w:lang w:val="zh-CN" w:eastAsia="zh-CN" w:bidi="zh-CN"/>
      </w:rPr>
    </w:lvl>
  </w:abstractNum>
  <w:abstractNum w:abstractNumId="7">
    <w:nsid w:val="4D4DC07F"/>
    <w:multiLevelType w:val="multilevel"/>
    <w:tmpl w:val="4D4DC07F"/>
    <w:lvl w:ilvl="0" w:tentative="0">
      <w:start w:val="1"/>
      <w:numFmt w:val="decimal"/>
      <w:lvlText w:val="（%1）"/>
      <w:lvlJc w:val="left"/>
      <w:pPr>
        <w:ind w:left="223" w:hanging="525"/>
      </w:pPr>
      <w:rPr>
        <w:rFonts w:hint="default" w:ascii="宋体" w:hAnsi="宋体" w:eastAsia="宋体" w:cs="宋体"/>
        <w:spacing w:val="-25"/>
        <w:w w:val="99"/>
        <w:sz w:val="19"/>
        <w:szCs w:val="19"/>
        <w:lang w:val="zh-CN" w:eastAsia="zh-CN" w:bidi="zh-CN"/>
      </w:rPr>
    </w:lvl>
    <w:lvl w:ilvl="1" w:tentative="0">
      <w:start w:val="0"/>
      <w:numFmt w:val="bullet"/>
      <w:lvlText w:val="•"/>
      <w:lvlJc w:val="left"/>
      <w:pPr>
        <w:ind w:left="1192" w:hanging="525"/>
      </w:pPr>
      <w:rPr>
        <w:rFonts w:hint="default"/>
        <w:lang w:val="zh-CN" w:eastAsia="zh-CN" w:bidi="zh-CN"/>
      </w:rPr>
    </w:lvl>
    <w:lvl w:ilvl="2" w:tentative="0">
      <w:start w:val="0"/>
      <w:numFmt w:val="bullet"/>
      <w:lvlText w:val="•"/>
      <w:lvlJc w:val="left"/>
      <w:pPr>
        <w:ind w:left="2165" w:hanging="525"/>
      </w:pPr>
      <w:rPr>
        <w:rFonts w:hint="default"/>
        <w:lang w:val="zh-CN" w:eastAsia="zh-CN" w:bidi="zh-CN"/>
      </w:rPr>
    </w:lvl>
    <w:lvl w:ilvl="3" w:tentative="0">
      <w:start w:val="0"/>
      <w:numFmt w:val="bullet"/>
      <w:lvlText w:val="•"/>
      <w:lvlJc w:val="left"/>
      <w:pPr>
        <w:ind w:left="3137" w:hanging="525"/>
      </w:pPr>
      <w:rPr>
        <w:rFonts w:hint="default"/>
        <w:lang w:val="zh-CN" w:eastAsia="zh-CN" w:bidi="zh-CN"/>
      </w:rPr>
    </w:lvl>
    <w:lvl w:ilvl="4" w:tentative="0">
      <w:start w:val="0"/>
      <w:numFmt w:val="bullet"/>
      <w:lvlText w:val="•"/>
      <w:lvlJc w:val="left"/>
      <w:pPr>
        <w:ind w:left="4110" w:hanging="525"/>
      </w:pPr>
      <w:rPr>
        <w:rFonts w:hint="default"/>
        <w:lang w:val="zh-CN" w:eastAsia="zh-CN" w:bidi="zh-CN"/>
      </w:rPr>
    </w:lvl>
    <w:lvl w:ilvl="5" w:tentative="0">
      <w:start w:val="0"/>
      <w:numFmt w:val="bullet"/>
      <w:lvlText w:val="•"/>
      <w:lvlJc w:val="left"/>
      <w:pPr>
        <w:ind w:left="5083" w:hanging="525"/>
      </w:pPr>
      <w:rPr>
        <w:rFonts w:hint="default"/>
        <w:lang w:val="zh-CN" w:eastAsia="zh-CN" w:bidi="zh-CN"/>
      </w:rPr>
    </w:lvl>
    <w:lvl w:ilvl="6" w:tentative="0">
      <w:start w:val="0"/>
      <w:numFmt w:val="bullet"/>
      <w:lvlText w:val="•"/>
      <w:lvlJc w:val="left"/>
      <w:pPr>
        <w:ind w:left="6055" w:hanging="525"/>
      </w:pPr>
      <w:rPr>
        <w:rFonts w:hint="default"/>
        <w:lang w:val="zh-CN" w:eastAsia="zh-CN" w:bidi="zh-CN"/>
      </w:rPr>
    </w:lvl>
    <w:lvl w:ilvl="7" w:tentative="0">
      <w:start w:val="0"/>
      <w:numFmt w:val="bullet"/>
      <w:lvlText w:val="•"/>
      <w:lvlJc w:val="left"/>
      <w:pPr>
        <w:ind w:left="7028" w:hanging="525"/>
      </w:pPr>
      <w:rPr>
        <w:rFonts w:hint="default"/>
        <w:lang w:val="zh-CN" w:eastAsia="zh-CN" w:bidi="zh-CN"/>
      </w:rPr>
    </w:lvl>
    <w:lvl w:ilvl="8" w:tentative="0">
      <w:start w:val="0"/>
      <w:numFmt w:val="bullet"/>
      <w:lvlText w:val="•"/>
      <w:lvlJc w:val="left"/>
      <w:pPr>
        <w:ind w:left="8000" w:hanging="525"/>
      </w:pPr>
      <w:rPr>
        <w:rFonts w:hint="default"/>
        <w:lang w:val="zh-CN" w:eastAsia="zh-CN" w:bidi="zh-CN"/>
      </w:rPr>
    </w:lvl>
  </w:abstractNum>
  <w:abstractNum w:abstractNumId="8">
    <w:nsid w:val="552401FC"/>
    <w:multiLevelType w:val="multilevel"/>
    <w:tmpl w:val="552401FC"/>
    <w:lvl w:ilvl="0" w:tentative="0">
      <w:start w:val="1"/>
      <w:numFmt w:val="bullet"/>
      <w:pStyle w:val="2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3165"/>
        </w:tabs>
        <w:ind w:left="3165" w:hanging="420"/>
      </w:pPr>
      <w:rPr>
        <w:rFonts w:hint="default" w:ascii="Wingdings" w:hAnsi="Wingdings"/>
      </w:rPr>
    </w:lvl>
    <w:lvl w:ilvl="2" w:tentative="0">
      <w:start w:val="1"/>
      <w:numFmt w:val="bullet"/>
      <w:lvlText w:val=""/>
      <w:lvlJc w:val="left"/>
      <w:pPr>
        <w:tabs>
          <w:tab w:val="left" w:pos="3585"/>
        </w:tabs>
        <w:ind w:left="3585" w:hanging="420"/>
      </w:pPr>
      <w:rPr>
        <w:rFonts w:hint="default" w:ascii="Wingdings" w:hAnsi="Wingdings"/>
      </w:rPr>
    </w:lvl>
    <w:lvl w:ilvl="3" w:tentative="0">
      <w:start w:val="1"/>
      <w:numFmt w:val="bullet"/>
      <w:lvlText w:val=""/>
      <w:lvlJc w:val="left"/>
      <w:pPr>
        <w:tabs>
          <w:tab w:val="left" w:pos="4005"/>
        </w:tabs>
        <w:ind w:left="4005" w:hanging="420"/>
      </w:pPr>
      <w:rPr>
        <w:rFonts w:hint="default" w:ascii="Wingdings" w:hAnsi="Wingdings"/>
      </w:rPr>
    </w:lvl>
    <w:lvl w:ilvl="4" w:tentative="0">
      <w:start w:val="1"/>
      <w:numFmt w:val="bullet"/>
      <w:lvlText w:val=""/>
      <w:lvlJc w:val="left"/>
      <w:pPr>
        <w:tabs>
          <w:tab w:val="left" w:pos="4425"/>
        </w:tabs>
        <w:ind w:left="4425" w:hanging="420"/>
      </w:pPr>
      <w:rPr>
        <w:rFonts w:hint="default" w:ascii="Wingdings" w:hAnsi="Wingdings"/>
      </w:rPr>
    </w:lvl>
    <w:lvl w:ilvl="5" w:tentative="0">
      <w:start w:val="1"/>
      <w:numFmt w:val="bullet"/>
      <w:lvlText w:val=""/>
      <w:lvlJc w:val="left"/>
      <w:pPr>
        <w:tabs>
          <w:tab w:val="left" w:pos="4845"/>
        </w:tabs>
        <w:ind w:left="4845" w:hanging="420"/>
      </w:pPr>
      <w:rPr>
        <w:rFonts w:hint="default" w:ascii="Wingdings" w:hAnsi="Wingdings"/>
      </w:rPr>
    </w:lvl>
    <w:lvl w:ilvl="6" w:tentative="0">
      <w:start w:val="1"/>
      <w:numFmt w:val="bullet"/>
      <w:lvlText w:val=""/>
      <w:lvlJc w:val="left"/>
      <w:pPr>
        <w:tabs>
          <w:tab w:val="left" w:pos="5265"/>
        </w:tabs>
        <w:ind w:left="5265" w:hanging="420"/>
      </w:pPr>
      <w:rPr>
        <w:rFonts w:hint="default" w:ascii="Wingdings" w:hAnsi="Wingdings"/>
      </w:rPr>
    </w:lvl>
    <w:lvl w:ilvl="7" w:tentative="0">
      <w:start w:val="1"/>
      <w:numFmt w:val="bullet"/>
      <w:lvlText w:val=""/>
      <w:lvlJc w:val="left"/>
      <w:pPr>
        <w:tabs>
          <w:tab w:val="left" w:pos="5685"/>
        </w:tabs>
        <w:ind w:left="5685" w:hanging="420"/>
      </w:pPr>
      <w:rPr>
        <w:rFonts w:hint="default" w:ascii="Wingdings" w:hAnsi="Wingdings"/>
      </w:rPr>
    </w:lvl>
    <w:lvl w:ilvl="8" w:tentative="0">
      <w:start w:val="1"/>
      <w:numFmt w:val="bullet"/>
      <w:lvlText w:val=""/>
      <w:lvlJc w:val="left"/>
      <w:pPr>
        <w:tabs>
          <w:tab w:val="left" w:pos="6105"/>
        </w:tabs>
        <w:ind w:left="6105" w:hanging="420"/>
      </w:pPr>
      <w:rPr>
        <w:rFonts w:hint="default" w:ascii="Wingdings" w:hAnsi="Wingdings"/>
      </w:rPr>
    </w:lvl>
  </w:abstractNum>
  <w:abstractNum w:abstractNumId="9">
    <w:nsid w:val="629F7852"/>
    <w:multiLevelType w:val="multilevel"/>
    <w:tmpl w:val="629F7852"/>
    <w:lvl w:ilvl="0" w:tentative="0">
      <w:start w:val="24"/>
      <w:numFmt w:val="decimal"/>
      <w:lvlText w:val="%1"/>
      <w:lvlJc w:val="left"/>
      <w:pPr>
        <w:ind w:left="223" w:hanging="420"/>
      </w:pPr>
      <w:rPr>
        <w:rFonts w:hint="default"/>
        <w:lang w:val="zh-CN" w:eastAsia="zh-CN" w:bidi="zh-CN"/>
      </w:rPr>
    </w:lvl>
    <w:lvl w:ilvl="1" w:tentative="0">
      <w:start w:val="1"/>
      <w:numFmt w:val="decimal"/>
      <w:lvlText w:val="%1.%2"/>
      <w:lvlJc w:val="left"/>
      <w:pPr>
        <w:ind w:left="223" w:hanging="420"/>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2165" w:hanging="420"/>
      </w:pPr>
      <w:rPr>
        <w:rFonts w:hint="default"/>
        <w:lang w:val="zh-CN" w:eastAsia="zh-CN" w:bidi="zh-CN"/>
      </w:rPr>
    </w:lvl>
    <w:lvl w:ilvl="3" w:tentative="0">
      <w:start w:val="0"/>
      <w:numFmt w:val="bullet"/>
      <w:lvlText w:val="•"/>
      <w:lvlJc w:val="left"/>
      <w:pPr>
        <w:ind w:left="3137" w:hanging="420"/>
      </w:pPr>
      <w:rPr>
        <w:rFonts w:hint="default"/>
        <w:lang w:val="zh-CN" w:eastAsia="zh-CN" w:bidi="zh-CN"/>
      </w:rPr>
    </w:lvl>
    <w:lvl w:ilvl="4" w:tentative="0">
      <w:start w:val="0"/>
      <w:numFmt w:val="bullet"/>
      <w:lvlText w:val="•"/>
      <w:lvlJc w:val="left"/>
      <w:pPr>
        <w:ind w:left="4110" w:hanging="420"/>
      </w:pPr>
      <w:rPr>
        <w:rFonts w:hint="default"/>
        <w:lang w:val="zh-CN" w:eastAsia="zh-CN" w:bidi="zh-CN"/>
      </w:rPr>
    </w:lvl>
    <w:lvl w:ilvl="5" w:tentative="0">
      <w:start w:val="0"/>
      <w:numFmt w:val="bullet"/>
      <w:lvlText w:val="•"/>
      <w:lvlJc w:val="left"/>
      <w:pPr>
        <w:ind w:left="5083" w:hanging="420"/>
      </w:pPr>
      <w:rPr>
        <w:rFonts w:hint="default"/>
        <w:lang w:val="zh-CN" w:eastAsia="zh-CN" w:bidi="zh-CN"/>
      </w:rPr>
    </w:lvl>
    <w:lvl w:ilvl="6" w:tentative="0">
      <w:start w:val="0"/>
      <w:numFmt w:val="bullet"/>
      <w:lvlText w:val="•"/>
      <w:lvlJc w:val="left"/>
      <w:pPr>
        <w:ind w:left="6055" w:hanging="420"/>
      </w:pPr>
      <w:rPr>
        <w:rFonts w:hint="default"/>
        <w:lang w:val="zh-CN" w:eastAsia="zh-CN" w:bidi="zh-CN"/>
      </w:rPr>
    </w:lvl>
    <w:lvl w:ilvl="7" w:tentative="0">
      <w:start w:val="0"/>
      <w:numFmt w:val="bullet"/>
      <w:lvlText w:val="•"/>
      <w:lvlJc w:val="left"/>
      <w:pPr>
        <w:ind w:left="7028" w:hanging="420"/>
      </w:pPr>
      <w:rPr>
        <w:rFonts w:hint="default"/>
        <w:lang w:val="zh-CN" w:eastAsia="zh-CN" w:bidi="zh-CN"/>
      </w:rPr>
    </w:lvl>
    <w:lvl w:ilvl="8" w:tentative="0">
      <w:start w:val="0"/>
      <w:numFmt w:val="bullet"/>
      <w:lvlText w:val="•"/>
      <w:lvlJc w:val="left"/>
      <w:pPr>
        <w:ind w:left="8000" w:hanging="420"/>
      </w:pPr>
      <w:rPr>
        <w:rFonts w:hint="default"/>
        <w:lang w:val="zh-CN" w:eastAsia="zh-CN" w:bidi="zh-CN"/>
      </w:rPr>
    </w:lvl>
  </w:abstractNum>
  <w:abstractNum w:abstractNumId="10">
    <w:nsid w:val="77ECEA79"/>
    <w:multiLevelType w:val="multilevel"/>
    <w:tmpl w:val="77ECEA79"/>
    <w:lvl w:ilvl="0" w:tentative="0">
      <w:start w:val="22"/>
      <w:numFmt w:val="decimal"/>
      <w:lvlText w:val="%1"/>
      <w:lvlJc w:val="left"/>
      <w:pPr>
        <w:ind w:left="223" w:hanging="473"/>
      </w:pPr>
      <w:rPr>
        <w:rFonts w:hint="default"/>
        <w:lang w:val="zh-CN" w:eastAsia="zh-CN" w:bidi="zh-CN"/>
      </w:rPr>
    </w:lvl>
    <w:lvl w:ilvl="1" w:tentative="0">
      <w:start w:val="1"/>
      <w:numFmt w:val="decimal"/>
      <w:lvlText w:val="%1.%2"/>
      <w:lvlJc w:val="left"/>
      <w:pPr>
        <w:ind w:left="223" w:hanging="473"/>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2165" w:hanging="473"/>
      </w:pPr>
      <w:rPr>
        <w:rFonts w:hint="default"/>
        <w:lang w:val="zh-CN" w:eastAsia="zh-CN" w:bidi="zh-CN"/>
      </w:rPr>
    </w:lvl>
    <w:lvl w:ilvl="3" w:tentative="0">
      <w:start w:val="0"/>
      <w:numFmt w:val="bullet"/>
      <w:lvlText w:val="•"/>
      <w:lvlJc w:val="left"/>
      <w:pPr>
        <w:ind w:left="3137" w:hanging="473"/>
      </w:pPr>
      <w:rPr>
        <w:rFonts w:hint="default"/>
        <w:lang w:val="zh-CN" w:eastAsia="zh-CN" w:bidi="zh-CN"/>
      </w:rPr>
    </w:lvl>
    <w:lvl w:ilvl="4" w:tentative="0">
      <w:start w:val="0"/>
      <w:numFmt w:val="bullet"/>
      <w:lvlText w:val="•"/>
      <w:lvlJc w:val="left"/>
      <w:pPr>
        <w:ind w:left="4110" w:hanging="473"/>
      </w:pPr>
      <w:rPr>
        <w:rFonts w:hint="default"/>
        <w:lang w:val="zh-CN" w:eastAsia="zh-CN" w:bidi="zh-CN"/>
      </w:rPr>
    </w:lvl>
    <w:lvl w:ilvl="5" w:tentative="0">
      <w:start w:val="0"/>
      <w:numFmt w:val="bullet"/>
      <w:lvlText w:val="•"/>
      <w:lvlJc w:val="left"/>
      <w:pPr>
        <w:ind w:left="5083" w:hanging="473"/>
      </w:pPr>
      <w:rPr>
        <w:rFonts w:hint="default"/>
        <w:lang w:val="zh-CN" w:eastAsia="zh-CN" w:bidi="zh-CN"/>
      </w:rPr>
    </w:lvl>
    <w:lvl w:ilvl="6" w:tentative="0">
      <w:start w:val="0"/>
      <w:numFmt w:val="bullet"/>
      <w:lvlText w:val="•"/>
      <w:lvlJc w:val="left"/>
      <w:pPr>
        <w:ind w:left="6055" w:hanging="473"/>
      </w:pPr>
      <w:rPr>
        <w:rFonts w:hint="default"/>
        <w:lang w:val="zh-CN" w:eastAsia="zh-CN" w:bidi="zh-CN"/>
      </w:rPr>
    </w:lvl>
    <w:lvl w:ilvl="7" w:tentative="0">
      <w:start w:val="0"/>
      <w:numFmt w:val="bullet"/>
      <w:lvlText w:val="•"/>
      <w:lvlJc w:val="left"/>
      <w:pPr>
        <w:ind w:left="7028" w:hanging="473"/>
      </w:pPr>
      <w:rPr>
        <w:rFonts w:hint="default"/>
        <w:lang w:val="zh-CN" w:eastAsia="zh-CN" w:bidi="zh-CN"/>
      </w:rPr>
    </w:lvl>
    <w:lvl w:ilvl="8" w:tentative="0">
      <w:start w:val="0"/>
      <w:numFmt w:val="bullet"/>
      <w:lvlText w:val="•"/>
      <w:lvlJc w:val="left"/>
      <w:pPr>
        <w:ind w:left="8000" w:hanging="473"/>
      </w:pPr>
      <w:rPr>
        <w:rFonts w:hint="default"/>
        <w:lang w:val="zh-CN" w:eastAsia="zh-CN" w:bidi="zh-CN"/>
      </w:rPr>
    </w:lvl>
  </w:abstractNum>
  <w:abstractNum w:abstractNumId="11">
    <w:nsid w:val="79AA4FA4"/>
    <w:multiLevelType w:val="multilevel"/>
    <w:tmpl w:val="79AA4FA4"/>
    <w:lvl w:ilvl="0" w:tentative="0">
      <w:start w:val="1"/>
      <w:numFmt w:val="decimal"/>
      <w:lvlText w:val="%1."/>
      <w:lvlJc w:val="left"/>
      <w:pPr>
        <w:ind w:left="223" w:hanging="212"/>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192" w:hanging="212"/>
      </w:pPr>
      <w:rPr>
        <w:rFonts w:hint="default"/>
        <w:lang w:val="zh-CN" w:eastAsia="zh-CN" w:bidi="zh-CN"/>
      </w:rPr>
    </w:lvl>
    <w:lvl w:ilvl="2" w:tentative="0">
      <w:start w:val="0"/>
      <w:numFmt w:val="bullet"/>
      <w:lvlText w:val="•"/>
      <w:lvlJc w:val="left"/>
      <w:pPr>
        <w:ind w:left="2165" w:hanging="212"/>
      </w:pPr>
      <w:rPr>
        <w:rFonts w:hint="default"/>
        <w:lang w:val="zh-CN" w:eastAsia="zh-CN" w:bidi="zh-CN"/>
      </w:rPr>
    </w:lvl>
    <w:lvl w:ilvl="3" w:tentative="0">
      <w:start w:val="0"/>
      <w:numFmt w:val="bullet"/>
      <w:lvlText w:val="•"/>
      <w:lvlJc w:val="left"/>
      <w:pPr>
        <w:ind w:left="3137" w:hanging="212"/>
      </w:pPr>
      <w:rPr>
        <w:rFonts w:hint="default"/>
        <w:lang w:val="zh-CN" w:eastAsia="zh-CN" w:bidi="zh-CN"/>
      </w:rPr>
    </w:lvl>
    <w:lvl w:ilvl="4" w:tentative="0">
      <w:start w:val="0"/>
      <w:numFmt w:val="bullet"/>
      <w:lvlText w:val="•"/>
      <w:lvlJc w:val="left"/>
      <w:pPr>
        <w:ind w:left="4110" w:hanging="212"/>
      </w:pPr>
      <w:rPr>
        <w:rFonts w:hint="default"/>
        <w:lang w:val="zh-CN" w:eastAsia="zh-CN" w:bidi="zh-CN"/>
      </w:rPr>
    </w:lvl>
    <w:lvl w:ilvl="5" w:tentative="0">
      <w:start w:val="0"/>
      <w:numFmt w:val="bullet"/>
      <w:lvlText w:val="•"/>
      <w:lvlJc w:val="left"/>
      <w:pPr>
        <w:ind w:left="5083" w:hanging="212"/>
      </w:pPr>
      <w:rPr>
        <w:rFonts w:hint="default"/>
        <w:lang w:val="zh-CN" w:eastAsia="zh-CN" w:bidi="zh-CN"/>
      </w:rPr>
    </w:lvl>
    <w:lvl w:ilvl="6" w:tentative="0">
      <w:start w:val="0"/>
      <w:numFmt w:val="bullet"/>
      <w:lvlText w:val="•"/>
      <w:lvlJc w:val="left"/>
      <w:pPr>
        <w:ind w:left="6055" w:hanging="212"/>
      </w:pPr>
      <w:rPr>
        <w:rFonts w:hint="default"/>
        <w:lang w:val="zh-CN" w:eastAsia="zh-CN" w:bidi="zh-CN"/>
      </w:rPr>
    </w:lvl>
    <w:lvl w:ilvl="7" w:tentative="0">
      <w:start w:val="0"/>
      <w:numFmt w:val="bullet"/>
      <w:lvlText w:val="•"/>
      <w:lvlJc w:val="left"/>
      <w:pPr>
        <w:ind w:left="7028" w:hanging="212"/>
      </w:pPr>
      <w:rPr>
        <w:rFonts w:hint="default"/>
        <w:lang w:val="zh-CN" w:eastAsia="zh-CN" w:bidi="zh-CN"/>
      </w:rPr>
    </w:lvl>
    <w:lvl w:ilvl="8" w:tentative="0">
      <w:start w:val="0"/>
      <w:numFmt w:val="bullet"/>
      <w:lvlText w:val="•"/>
      <w:lvlJc w:val="left"/>
      <w:pPr>
        <w:ind w:left="8000" w:hanging="212"/>
      </w:pPr>
      <w:rPr>
        <w:rFonts w:hint="default"/>
        <w:lang w:val="zh-CN" w:eastAsia="zh-CN" w:bidi="zh-CN"/>
      </w:rPr>
    </w:lvl>
  </w:abstractNum>
  <w:num w:numId="1">
    <w:abstractNumId w:val="8"/>
  </w:num>
  <w:num w:numId="2">
    <w:abstractNumId w:val="5"/>
  </w:num>
  <w:num w:numId="3">
    <w:abstractNumId w:val="7"/>
  </w:num>
  <w:num w:numId="4">
    <w:abstractNumId w:val="4"/>
  </w:num>
  <w:num w:numId="5">
    <w:abstractNumId w:val="10"/>
  </w:num>
  <w:num w:numId="6">
    <w:abstractNumId w:val="9"/>
  </w:num>
  <w:num w:numId="7">
    <w:abstractNumId w:val="1"/>
  </w:num>
  <w:num w:numId="8">
    <w:abstractNumId w:val="6"/>
  </w:num>
  <w:num w:numId="9">
    <w:abstractNumId w:val="0"/>
  </w:num>
  <w:num w:numId="10">
    <w:abstractNumId w:val="3"/>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hideSpellingErrors/>
  <w:documentProtection w:enforcement="0"/>
  <w:defaultTabStop w:val="720"/>
  <w:drawingGridHorizontalSpacing w:val="220"/>
  <w:drawingGridVerticalSpacing w:val="1"/>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yMGJhMmVhNzQyNTdmNWYzNDZmMGQwYmUxODM0MGEifQ=="/>
  </w:docVars>
  <w:rsids>
    <w:rsidRoot w:val="002444E2"/>
    <w:rsid w:val="00005402"/>
    <w:rsid w:val="00087A63"/>
    <w:rsid w:val="000B7CB3"/>
    <w:rsid w:val="000F0EFA"/>
    <w:rsid w:val="001153EC"/>
    <w:rsid w:val="00123C23"/>
    <w:rsid w:val="0020687A"/>
    <w:rsid w:val="002137CE"/>
    <w:rsid w:val="002261E6"/>
    <w:rsid w:val="002444E2"/>
    <w:rsid w:val="002C18A5"/>
    <w:rsid w:val="0030084D"/>
    <w:rsid w:val="003549E4"/>
    <w:rsid w:val="00486383"/>
    <w:rsid w:val="005212DA"/>
    <w:rsid w:val="00543503"/>
    <w:rsid w:val="005776D6"/>
    <w:rsid w:val="0058150E"/>
    <w:rsid w:val="0058259F"/>
    <w:rsid w:val="00593B11"/>
    <w:rsid w:val="00644134"/>
    <w:rsid w:val="0066482B"/>
    <w:rsid w:val="006A3BEF"/>
    <w:rsid w:val="006C6C82"/>
    <w:rsid w:val="006F0C26"/>
    <w:rsid w:val="00700085"/>
    <w:rsid w:val="00720997"/>
    <w:rsid w:val="00785284"/>
    <w:rsid w:val="00817CA6"/>
    <w:rsid w:val="008674FF"/>
    <w:rsid w:val="008A1260"/>
    <w:rsid w:val="008C5EA8"/>
    <w:rsid w:val="008D22BC"/>
    <w:rsid w:val="008E2DA9"/>
    <w:rsid w:val="008F7A8D"/>
    <w:rsid w:val="009172B6"/>
    <w:rsid w:val="009229DF"/>
    <w:rsid w:val="00934938"/>
    <w:rsid w:val="009B7B53"/>
    <w:rsid w:val="009E0C44"/>
    <w:rsid w:val="009E35CF"/>
    <w:rsid w:val="00A5252D"/>
    <w:rsid w:val="00A95228"/>
    <w:rsid w:val="00AC5AD3"/>
    <w:rsid w:val="00B32CED"/>
    <w:rsid w:val="00BA7402"/>
    <w:rsid w:val="00C349C8"/>
    <w:rsid w:val="00C5107B"/>
    <w:rsid w:val="00C5482A"/>
    <w:rsid w:val="00C551BF"/>
    <w:rsid w:val="00C8091C"/>
    <w:rsid w:val="00C87436"/>
    <w:rsid w:val="00C902EC"/>
    <w:rsid w:val="00CA172F"/>
    <w:rsid w:val="00CC3D22"/>
    <w:rsid w:val="00CF2456"/>
    <w:rsid w:val="00D36348"/>
    <w:rsid w:val="00D87DFC"/>
    <w:rsid w:val="00DF6557"/>
    <w:rsid w:val="00E23828"/>
    <w:rsid w:val="00EE0556"/>
    <w:rsid w:val="01246DFA"/>
    <w:rsid w:val="01372C26"/>
    <w:rsid w:val="014F7E23"/>
    <w:rsid w:val="015F7A3B"/>
    <w:rsid w:val="01642C09"/>
    <w:rsid w:val="01783F2E"/>
    <w:rsid w:val="01854F6B"/>
    <w:rsid w:val="01900649"/>
    <w:rsid w:val="019A2CDA"/>
    <w:rsid w:val="019A5F2C"/>
    <w:rsid w:val="019E5977"/>
    <w:rsid w:val="01A67DE6"/>
    <w:rsid w:val="01AA5773"/>
    <w:rsid w:val="01C11EE1"/>
    <w:rsid w:val="01D8052F"/>
    <w:rsid w:val="01D839CA"/>
    <w:rsid w:val="01D9059C"/>
    <w:rsid w:val="01E01671"/>
    <w:rsid w:val="020D3383"/>
    <w:rsid w:val="02201B3E"/>
    <w:rsid w:val="022E18B8"/>
    <w:rsid w:val="024F7660"/>
    <w:rsid w:val="025A2123"/>
    <w:rsid w:val="026F1636"/>
    <w:rsid w:val="026F4322"/>
    <w:rsid w:val="0274135A"/>
    <w:rsid w:val="029D0D65"/>
    <w:rsid w:val="02C25794"/>
    <w:rsid w:val="02D74907"/>
    <w:rsid w:val="02DA0437"/>
    <w:rsid w:val="02F565B6"/>
    <w:rsid w:val="034A35B3"/>
    <w:rsid w:val="034E1FD3"/>
    <w:rsid w:val="03801095"/>
    <w:rsid w:val="03832695"/>
    <w:rsid w:val="0391668E"/>
    <w:rsid w:val="03B22221"/>
    <w:rsid w:val="03CA4BC5"/>
    <w:rsid w:val="03DA280F"/>
    <w:rsid w:val="03F75754"/>
    <w:rsid w:val="040D2A37"/>
    <w:rsid w:val="04115466"/>
    <w:rsid w:val="0428792C"/>
    <w:rsid w:val="04771B65"/>
    <w:rsid w:val="047A5F2B"/>
    <w:rsid w:val="048D5E8D"/>
    <w:rsid w:val="04B1695C"/>
    <w:rsid w:val="04B66225"/>
    <w:rsid w:val="04B86C60"/>
    <w:rsid w:val="04C669AD"/>
    <w:rsid w:val="04D10993"/>
    <w:rsid w:val="04D875BD"/>
    <w:rsid w:val="04EA7447"/>
    <w:rsid w:val="04F42FC6"/>
    <w:rsid w:val="04FC7471"/>
    <w:rsid w:val="05013F81"/>
    <w:rsid w:val="050A6641"/>
    <w:rsid w:val="050B0C16"/>
    <w:rsid w:val="051F3D35"/>
    <w:rsid w:val="05242BD2"/>
    <w:rsid w:val="05345AE5"/>
    <w:rsid w:val="05482E38"/>
    <w:rsid w:val="054C2F2E"/>
    <w:rsid w:val="054D2B43"/>
    <w:rsid w:val="0554698F"/>
    <w:rsid w:val="05587193"/>
    <w:rsid w:val="05712157"/>
    <w:rsid w:val="057E4557"/>
    <w:rsid w:val="05A52B80"/>
    <w:rsid w:val="05A54A82"/>
    <w:rsid w:val="05BA3507"/>
    <w:rsid w:val="05D009C2"/>
    <w:rsid w:val="05E25CD6"/>
    <w:rsid w:val="05F03322"/>
    <w:rsid w:val="06006B93"/>
    <w:rsid w:val="06036673"/>
    <w:rsid w:val="060F6FBB"/>
    <w:rsid w:val="061F3A0F"/>
    <w:rsid w:val="06227E80"/>
    <w:rsid w:val="064F28A8"/>
    <w:rsid w:val="06504CA9"/>
    <w:rsid w:val="0657228C"/>
    <w:rsid w:val="06715AC6"/>
    <w:rsid w:val="067D426A"/>
    <w:rsid w:val="069D2AFC"/>
    <w:rsid w:val="069F5975"/>
    <w:rsid w:val="06A54A19"/>
    <w:rsid w:val="06C22EDB"/>
    <w:rsid w:val="06CD5A73"/>
    <w:rsid w:val="06DD7C22"/>
    <w:rsid w:val="06DF5490"/>
    <w:rsid w:val="06EA0C70"/>
    <w:rsid w:val="06EA3869"/>
    <w:rsid w:val="06F50E8F"/>
    <w:rsid w:val="06FA6EFE"/>
    <w:rsid w:val="07146B44"/>
    <w:rsid w:val="0715624A"/>
    <w:rsid w:val="071A1D83"/>
    <w:rsid w:val="076A1018"/>
    <w:rsid w:val="077D67F1"/>
    <w:rsid w:val="078D0067"/>
    <w:rsid w:val="07956FE8"/>
    <w:rsid w:val="07CF3F25"/>
    <w:rsid w:val="07F525C8"/>
    <w:rsid w:val="081616A5"/>
    <w:rsid w:val="08242AE4"/>
    <w:rsid w:val="083C4A8F"/>
    <w:rsid w:val="08534108"/>
    <w:rsid w:val="085A763C"/>
    <w:rsid w:val="085C1889"/>
    <w:rsid w:val="087F19F0"/>
    <w:rsid w:val="08890529"/>
    <w:rsid w:val="089B6FC5"/>
    <w:rsid w:val="08B45AA8"/>
    <w:rsid w:val="08B91B88"/>
    <w:rsid w:val="08C72F61"/>
    <w:rsid w:val="08FA48F0"/>
    <w:rsid w:val="091A1CF8"/>
    <w:rsid w:val="091A5CFC"/>
    <w:rsid w:val="091A7E4E"/>
    <w:rsid w:val="091E76FF"/>
    <w:rsid w:val="091F1434"/>
    <w:rsid w:val="093027E3"/>
    <w:rsid w:val="09305BA5"/>
    <w:rsid w:val="093F174E"/>
    <w:rsid w:val="09473366"/>
    <w:rsid w:val="095C18FB"/>
    <w:rsid w:val="09630473"/>
    <w:rsid w:val="09754191"/>
    <w:rsid w:val="098B2659"/>
    <w:rsid w:val="098B56CA"/>
    <w:rsid w:val="09987187"/>
    <w:rsid w:val="09A20C96"/>
    <w:rsid w:val="09C81D50"/>
    <w:rsid w:val="09D417D0"/>
    <w:rsid w:val="0A056C42"/>
    <w:rsid w:val="0A1D7720"/>
    <w:rsid w:val="0A1F7B28"/>
    <w:rsid w:val="0A2F7010"/>
    <w:rsid w:val="0A71257D"/>
    <w:rsid w:val="0A71587A"/>
    <w:rsid w:val="0A7B3591"/>
    <w:rsid w:val="0A837C23"/>
    <w:rsid w:val="0A99657B"/>
    <w:rsid w:val="0ABA11F8"/>
    <w:rsid w:val="0AD933E2"/>
    <w:rsid w:val="0B01385A"/>
    <w:rsid w:val="0B0C3598"/>
    <w:rsid w:val="0B2D56B7"/>
    <w:rsid w:val="0B37063E"/>
    <w:rsid w:val="0B5117F1"/>
    <w:rsid w:val="0B613708"/>
    <w:rsid w:val="0B745E6F"/>
    <w:rsid w:val="0B7E04A0"/>
    <w:rsid w:val="0B8B47FB"/>
    <w:rsid w:val="0B8F16F6"/>
    <w:rsid w:val="0B976EF8"/>
    <w:rsid w:val="0BA86972"/>
    <w:rsid w:val="0BB87E33"/>
    <w:rsid w:val="0BD00C15"/>
    <w:rsid w:val="0BF07E01"/>
    <w:rsid w:val="0C213DB3"/>
    <w:rsid w:val="0C38259E"/>
    <w:rsid w:val="0C4568CD"/>
    <w:rsid w:val="0C476893"/>
    <w:rsid w:val="0C575C9D"/>
    <w:rsid w:val="0C5B6658"/>
    <w:rsid w:val="0C657638"/>
    <w:rsid w:val="0C9958E4"/>
    <w:rsid w:val="0CA44AC4"/>
    <w:rsid w:val="0CAC4948"/>
    <w:rsid w:val="0CBB1A76"/>
    <w:rsid w:val="0CD23DCD"/>
    <w:rsid w:val="0CF16FB7"/>
    <w:rsid w:val="0D080DA6"/>
    <w:rsid w:val="0D1573EC"/>
    <w:rsid w:val="0D161D84"/>
    <w:rsid w:val="0D194A15"/>
    <w:rsid w:val="0D2743EF"/>
    <w:rsid w:val="0D2B506F"/>
    <w:rsid w:val="0D2C18F7"/>
    <w:rsid w:val="0D3B5CCB"/>
    <w:rsid w:val="0D4014EA"/>
    <w:rsid w:val="0D425B03"/>
    <w:rsid w:val="0D441043"/>
    <w:rsid w:val="0D455857"/>
    <w:rsid w:val="0D5A3799"/>
    <w:rsid w:val="0D6B731C"/>
    <w:rsid w:val="0D6F63AA"/>
    <w:rsid w:val="0DA27B7C"/>
    <w:rsid w:val="0DAA170F"/>
    <w:rsid w:val="0DB22BB0"/>
    <w:rsid w:val="0DE43D8F"/>
    <w:rsid w:val="0DE559D1"/>
    <w:rsid w:val="0DEF06EF"/>
    <w:rsid w:val="0E1D758F"/>
    <w:rsid w:val="0E26765C"/>
    <w:rsid w:val="0E4137D5"/>
    <w:rsid w:val="0E433DCE"/>
    <w:rsid w:val="0E6A1A74"/>
    <w:rsid w:val="0E787DFC"/>
    <w:rsid w:val="0E835BCE"/>
    <w:rsid w:val="0E9503CA"/>
    <w:rsid w:val="0EA3408A"/>
    <w:rsid w:val="0EAF0D0A"/>
    <w:rsid w:val="0EC07DA5"/>
    <w:rsid w:val="0EC25DF8"/>
    <w:rsid w:val="0ED0681C"/>
    <w:rsid w:val="0EE725F1"/>
    <w:rsid w:val="0EFB4523"/>
    <w:rsid w:val="0F0C30D5"/>
    <w:rsid w:val="0F2440D7"/>
    <w:rsid w:val="0F26417F"/>
    <w:rsid w:val="0F2F3B5B"/>
    <w:rsid w:val="0F3D73C4"/>
    <w:rsid w:val="0F436AA1"/>
    <w:rsid w:val="0F4826FF"/>
    <w:rsid w:val="0F9C01C0"/>
    <w:rsid w:val="0FB83F16"/>
    <w:rsid w:val="0FBF2432"/>
    <w:rsid w:val="0FE437E9"/>
    <w:rsid w:val="1008009D"/>
    <w:rsid w:val="100A5B1A"/>
    <w:rsid w:val="100D4339"/>
    <w:rsid w:val="10124F09"/>
    <w:rsid w:val="1014676F"/>
    <w:rsid w:val="101969F6"/>
    <w:rsid w:val="10223FAC"/>
    <w:rsid w:val="10285E8F"/>
    <w:rsid w:val="10551ABE"/>
    <w:rsid w:val="105B5F13"/>
    <w:rsid w:val="105F6C10"/>
    <w:rsid w:val="1071678F"/>
    <w:rsid w:val="108B33E1"/>
    <w:rsid w:val="10C50464"/>
    <w:rsid w:val="10CF68EA"/>
    <w:rsid w:val="10E721A2"/>
    <w:rsid w:val="10FD5B1C"/>
    <w:rsid w:val="11080D80"/>
    <w:rsid w:val="110A0E7A"/>
    <w:rsid w:val="113F6CDB"/>
    <w:rsid w:val="11401626"/>
    <w:rsid w:val="115E02F8"/>
    <w:rsid w:val="117D32A8"/>
    <w:rsid w:val="11815674"/>
    <w:rsid w:val="119B1CF3"/>
    <w:rsid w:val="11E123B0"/>
    <w:rsid w:val="11F250F2"/>
    <w:rsid w:val="11F35E75"/>
    <w:rsid w:val="12033A37"/>
    <w:rsid w:val="12046915"/>
    <w:rsid w:val="121D1954"/>
    <w:rsid w:val="123409D5"/>
    <w:rsid w:val="124B2157"/>
    <w:rsid w:val="125B375C"/>
    <w:rsid w:val="125D4E6A"/>
    <w:rsid w:val="128B4853"/>
    <w:rsid w:val="129820D2"/>
    <w:rsid w:val="129D0CEA"/>
    <w:rsid w:val="129E6AF7"/>
    <w:rsid w:val="12A42D0C"/>
    <w:rsid w:val="12AC02BC"/>
    <w:rsid w:val="12B40A5C"/>
    <w:rsid w:val="12C4303C"/>
    <w:rsid w:val="12DD66B7"/>
    <w:rsid w:val="12EA2E4C"/>
    <w:rsid w:val="12FB0D7C"/>
    <w:rsid w:val="13074BE6"/>
    <w:rsid w:val="135956C1"/>
    <w:rsid w:val="137A3BEC"/>
    <w:rsid w:val="138A1D90"/>
    <w:rsid w:val="1391124B"/>
    <w:rsid w:val="139E4A43"/>
    <w:rsid w:val="13A80B37"/>
    <w:rsid w:val="13AE1AC5"/>
    <w:rsid w:val="13B006EE"/>
    <w:rsid w:val="13BC6B43"/>
    <w:rsid w:val="13ED13E4"/>
    <w:rsid w:val="13EE061E"/>
    <w:rsid w:val="13F245A1"/>
    <w:rsid w:val="142177C5"/>
    <w:rsid w:val="14511776"/>
    <w:rsid w:val="14717E92"/>
    <w:rsid w:val="14750EC8"/>
    <w:rsid w:val="14757E4F"/>
    <w:rsid w:val="147A1726"/>
    <w:rsid w:val="14805CF9"/>
    <w:rsid w:val="149E13FE"/>
    <w:rsid w:val="149E2B37"/>
    <w:rsid w:val="14ED7F17"/>
    <w:rsid w:val="14EE09E6"/>
    <w:rsid w:val="14EE3D59"/>
    <w:rsid w:val="1519117B"/>
    <w:rsid w:val="15207C81"/>
    <w:rsid w:val="15256B55"/>
    <w:rsid w:val="15335BAA"/>
    <w:rsid w:val="155303EB"/>
    <w:rsid w:val="15542CB3"/>
    <w:rsid w:val="156B66B4"/>
    <w:rsid w:val="15703FDA"/>
    <w:rsid w:val="15954E35"/>
    <w:rsid w:val="15956A15"/>
    <w:rsid w:val="159C592A"/>
    <w:rsid w:val="15A801E6"/>
    <w:rsid w:val="15AE1060"/>
    <w:rsid w:val="15AF5732"/>
    <w:rsid w:val="15B14960"/>
    <w:rsid w:val="15C56A7A"/>
    <w:rsid w:val="15CB4DD2"/>
    <w:rsid w:val="15FF2896"/>
    <w:rsid w:val="16044831"/>
    <w:rsid w:val="160B4438"/>
    <w:rsid w:val="160F6ACA"/>
    <w:rsid w:val="165137A2"/>
    <w:rsid w:val="166467FF"/>
    <w:rsid w:val="167F236D"/>
    <w:rsid w:val="16930926"/>
    <w:rsid w:val="16B877D7"/>
    <w:rsid w:val="16BB23EF"/>
    <w:rsid w:val="16CA64FC"/>
    <w:rsid w:val="16E97294"/>
    <w:rsid w:val="17207E62"/>
    <w:rsid w:val="17304159"/>
    <w:rsid w:val="17410D0D"/>
    <w:rsid w:val="174D456B"/>
    <w:rsid w:val="175E5886"/>
    <w:rsid w:val="1774323C"/>
    <w:rsid w:val="177C1050"/>
    <w:rsid w:val="1785110F"/>
    <w:rsid w:val="178D6560"/>
    <w:rsid w:val="17964EB2"/>
    <w:rsid w:val="17A90154"/>
    <w:rsid w:val="17D45659"/>
    <w:rsid w:val="17D52505"/>
    <w:rsid w:val="17DB1D47"/>
    <w:rsid w:val="17DC335D"/>
    <w:rsid w:val="17E017CB"/>
    <w:rsid w:val="17E90548"/>
    <w:rsid w:val="185773FE"/>
    <w:rsid w:val="18622D1B"/>
    <w:rsid w:val="1863338A"/>
    <w:rsid w:val="18710E9B"/>
    <w:rsid w:val="189A41EE"/>
    <w:rsid w:val="18A5145D"/>
    <w:rsid w:val="18B05567"/>
    <w:rsid w:val="18B93107"/>
    <w:rsid w:val="18D02A3D"/>
    <w:rsid w:val="18D57C1F"/>
    <w:rsid w:val="18E06C2A"/>
    <w:rsid w:val="18E633C4"/>
    <w:rsid w:val="18F53CBA"/>
    <w:rsid w:val="18FF3FB2"/>
    <w:rsid w:val="190C2C94"/>
    <w:rsid w:val="191B28E0"/>
    <w:rsid w:val="192200E7"/>
    <w:rsid w:val="1925775F"/>
    <w:rsid w:val="1946613F"/>
    <w:rsid w:val="19701B98"/>
    <w:rsid w:val="19883090"/>
    <w:rsid w:val="199E52F6"/>
    <w:rsid w:val="19A137FC"/>
    <w:rsid w:val="19A25AE4"/>
    <w:rsid w:val="19AE2CE0"/>
    <w:rsid w:val="19B968F6"/>
    <w:rsid w:val="19DC69CA"/>
    <w:rsid w:val="19E04BCB"/>
    <w:rsid w:val="1A352817"/>
    <w:rsid w:val="1A412BC2"/>
    <w:rsid w:val="1A502576"/>
    <w:rsid w:val="1A655A46"/>
    <w:rsid w:val="1A7335F2"/>
    <w:rsid w:val="1A76147C"/>
    <w:rsid w:val="1A9D3795"/>
    <w:rsid w:val="1AA844E0"/>
    <w:rsid w:val="1AAE16D5"/>
    <w:rsid w:val="1AF92DF8"/>
    <w:rsid w:val="1AFD43CE"/>
    <w:rsid w:val="1B0E3CF5"/>
    <w:rsid w:val="1B185731"/>
    <w:rsid w:val="1B307569"/>
    <w:rsid w:val="1B551A34"/>
    <w:rsid w:val="1B5E6015"/>
    <w:rsid w:val="1B651E46"/>
    <w:rsid w:val="1B684049"/>
    <w:rsid w:val="1B7844F9"/>
    <w:rsid w:val="1B864B8A"/>
    <w:rsid w:val="1B907370"/>
    <w:rsid w:val="1B955DCD"/>
    <w:rsid w:val="1BBB47D0"/>
    <w:rsid w:val="1BCF6289"/>
    <w:rsid w:val="1BD23D3E"/>
    <w:rsid w:val="1BD6313E"/>
    <w:rsid w:val="1C0B4F4A"/>
    <w:rsid w:val="1C1A25A1"/>
    <w:rsid w:val="1C2974EC"/>
    <w:rsid w:val="1C2C3B54"/>
    <w:rsid w:val="1C2C7D78"/>
    <w:rsid w:val="1C321A00"/>
    <w:rsid w:val="1C397695"/>
    <w:rsid w:val="1C4813AF"/>
    <w:rsid w:val="1C4C0D1D"/>
    <w:rsid w:val="1C4F30FD"/>
    <w:rsid w:val="1C5D0818"/>
    <w:rsid w:val="1C71363A"/>
    <w:rsid w:val="1C864960"/>
    <w:rsid w:val="1C8F6A79"/>
    <w:rsid w:val="1C93342E"/>
    <w:rsid w:val="1C94781D"/>
    <w:rsid w:val="1CBC2B86"/>
    <w:rsid w:val="1CD01FF8"/>
    <w:rsid w:val="1CD14276"/>
    <w:rsid w:val="1CEF00ED"/>
    <w:rsid w:val="1CF50EA9"/>
    <w:rsid w:val="1D0119A0"/>
    <w:rsid w:val="1D0501DE"/>
    <w:rsid w:val="1D2C667C"/>
    <w:rsid w:val="1D2D1695"/>
    <w:rsid w:val="1D4D2C02"/>
    <w:rsid w:val="1D957268"/>
    <w:rsid w:val="1DA821DF"/>
    <w:rsid w:val="1DAF6D34"/>
    <w:rsid w:val="1DC842EC"/>
    <w:rsid w:val="1DDA1F1A"/>
    <w:rsid w:val="1DDE64DE"/>
    <w:rsid w:val="1DE02AE2"/>
    <w:rsid w:val="1DE03DC5"/>
    <w:rsid w:val="1DF62F9D"/>
    <w:rsid w:val="1E0E30BC"/>
    <w:rsid w:val="1E1578D9"/>
    <w:rsid w:val="1E244FA1"/>
    <w:rsid w:val="1E2732B0"/>
    <w:rsid w:val="1E2747BB"/>
    <w:rsid w:val="1E7B3EA5"/>
    <w:rsid w:val="1E8B5F45"/>
    <w:rsid w:val="1E9520FE"/>
    <w:rsid w:val="1EAB5F5C"/>
    <w:rsid w:val="1EAB757A"/>
    <w:rsid w:val="1EAD5FBC"/>
    <w:rsid w:val="1EB100E6"/>
    <w:rsid w:val="1EB64182"/>
    <w:rsid w:val="1EB90D8A"/>
    <w:rsid w:val="1EBC5207"/>
    <w:rsid w:val="1ECC70CB"/>
    <w:rsid w:val="1ED032A3"/>
    <w:rsid w:val="1ED975C3"/>
    <w:rsid w:val="1EDE2594"/>
    <w:rsid w:val="1EE60868"/>
    <w:rsid w:val="1F0C084D"/>
    <w:rsid w:val="1F1758B0"/>
    <w:rsid w:val="1F6A5C3E"/>
    <w:rsid w:val="1F6E5370"/>
    <w:rsid w:val="1F796D4F"/>
    <w:rsid w:val="1F83352D"/>
    <w:rsid w:val="1FB87DCC"/>
    <w:rsid w:val="1FDD74C9"/>
    <w:rsid w:val="1FE41250"/>
    <w:rsid w:val="1FE81F03"/>
    <w:rsid w:val="1FF514F5"/>
    <w:rsid w:val="1FF6169F"/>
    <w:rsid w:val="20046411"/>
    <w:rsid w:val="201721F5"/>
    <w:rsid w:val="20273776"/>
    <w:rsid w:val="20564EDC"/>
    <w:rsid w:val="20604F55"/>
    <w:rsid w:val="2061413D"/>
    <w:rsid w:val="206B1AB6"/>
    <w:rsid w:val="206C021E"/>
    <w:rsid w:val="20712977"/>
    <w:rsid w:val="20914ECC"/>
    <w:rsid w:val="20B92BDA"/>
    <w:rsid w:val="20D12BB7"/>
    <w:rsid w:val="20F90944"/>
    <w:rsid w:val="21436EF8"/>
    <w:rsid w:val="214B576B"/>
    <w:rsid w:val="21533586"/>
    <w:rsid w:val="218057BE"/>
    <w:rsid w:val="219B4843"/>
    <w:rsid w:val="219B5CA7"/>
    <w:rsid w:val="21C2676A"/>
    <w:rsid w:val="21C95CAE"/>
    <w:rsid w:val="21D73DBD"/>
    <w:rsid w:val="21E01BE1"/>
    <w:rsid w:val="21EB04E3"/>
    <w:rsid w:val="22121C75"/>
    <w:rsid w:val="22246210"/>
    <w:rsid w:val="22315FE8"/>
    <w:rsid w:val="22361FDF"/>
    <w:rsid w:val="22464635"/>
    <w:rsid w:val="22770526"/>
    <w:rsid w:val="228644BC"/>
    <w:rsid w:val="22A32822"/>
    <w:rsid w:val="22C07DBD"/>
    <w:rsid w:val="22D62593"/>
    <w:rsid w:val="22E33491"/>
    <w:rsid w:val="22FC52CA"/>
    <w:rsid w:val="22FF2B3B"/>
    <w:rsid w:val="23360A1E"/>
    <w:rsid w:val="23402E3C"/>
    <w:rsid w:val="23496F3C"/>
    <w:rsid w:val="234B7FC7"/>
    <w:rsid w:val="234C7254"/>
    <w:rsid w:val="235E2F25"/>
    <w:rsid w:val="236260DB"/>
    <w:rsid w:val="23682C23"/>
    <w:rsid w:val="238B17BF"/>
    <w:rsid w:val="23AC7025"/>
    <w:rsid w:val="23BD3EBA"/>
    <w:rsid w:val="23E63863"/>
    <w:rsid w:val="23F0675E"/>
    <w:rsid w:val="242C14F5"/>
    <w:rsid w:val="242C4775"/>
    <w:rsid w:val="24460A50"/>
    <w:rsid w:val="244C787C"/>
    <w:rsid w:val="248B078C"/>
    <w:rsid w:val="24AA2F7B"/>
    <w:rsid w:val="24AA6101"/>
    <w:rsid w:val="24BB5C18"/>
    <w:rsid w:val="24BD3555"/>
    <w:rsid w:val="24C638BF"/>
    <w:rsid w:val="24CB10E1"/>
    <w:rsid w:val="24D6667D"/>
    <w:rsid w:val="24F34D73"/>
    <w:rsid w:val="250E0931"/>
    <w:rsid w:val="25632AC9"/>
    <w:rsid w:val="256A5511"/>
    <w:rsid w:val="25D64022"/>
    <w:rsid w:val="25DB1309"/>
    <w:rsid w:val="25E5454C"/>
    <w:rsid w:val="26186999"/>
    <w:rsid w:val="2623794C"/>
    <w:rsid w:val="2631131D"/>
    <w:rsid w:val="263D03DC"/>
    <w:rsid w:val="264D50C5"/>
    <w:rsid w:val="265C5DDE"/>
    <w:rsid w:val="266F4096"/>
    <w:rsid w:val="26936F65"/>
    <w:rsid w:val="26A12A1A"/>
    <w:rsid w:val="26A8388C"/>
    <w:rsid w:val="26BA50D5"/>
    <w:rsid w:val="26BD2221"/>
    <w:rsid w:val="26C4020B"/>
    <w:rsid w:val="26CC4850"/>
    <w:rsid w:val="26F927DC"/>
    <w:rsid w:val="27214D45"/>
    <w:rsid w:val="272954B4"/>
    <w:rsid w:val="275C6092"/>
    <w:rsid w:val="276B734A"/>
    <w:rsid w:val="27713266"/>
    <w:rsid w:val="27C34F90"/>
    <w:rsid w:val="27D064CE"/>
    <w:rsid w:val="27D14AB1"/>
    <w:rsid w:val="27D74AD2"/>
    <w:rsid w:val="27D82163"/>
    <w:rsid w:val="280737E0"/>
    <w:rsid w:val="28362A36"/>
    <w:rsid w:val="28461038"/>
    <w:rsid w:val="28567598"/>
    <w:rsid w:val="285A7EC9"/>
    <w:rsid w:val="286E25BF"/>
    <w:rsid w:val="28837C10"/>
    <w:rsid w:val="28956DE2"/>
    <w:rsid w:val="28BE43FD"/>
    <w:rsid w:val="28F752A6"/>
    <w:rsid w:val="290C13C6"/>
    <w:rsid w:val="29165CDA"/>
    <w:rsid w:val="29244A32"/>
    <w:rsid w:val="294B1F38"/>
    <w:rsid w:val="29517901"/>
    <w:rsid w:val="29594A95"/>
    <w:rsid w:val="29781AA3"/>
    <w:rsid w:val="299A5078"/>
    <w:rsid w:val="29AE5D58"/>
    <w:rsid w:val="29C933A3"/>
    <w:rsid w:val="29CB0ACA"/>
    <w:rsid w:val="29D0195B"/>
    <w:rsid w:val="29F94F64"/>
    <w:rsid w:val="2A17569E"/>
    <w:rsid w:val="2A241B69"/>
    <w:rsid w:val="2A521481"/>
    <w:rsid w:val="2A621291"/>
    <w:rsid w:val="2A911936"/>
    <w:rsid w:val="2A941670"/>
    <w:rsid w:val="2A9B742C"/>
    <w:rsid w:val="2AAF333C"/>
    <w:rsid w:val="2ABD1E89"/>
    <w:rsid w:val="2AC450FA"/>
    <w:rsid w:val="2AD27630"/>
    <w:rsid w:val="2AEB2687"/>
    <w:rsid w:val="2AFC1875"/>
    <w:rsid w:val="2B1017C4"/>
    <w:rsid w:val="2B1D0017"/>
    <w:rsid w:val="2B273C76"/>
    <w:rsid w:val="2B310EB0"/>
    <w:rsid w:val="2B3231AB"/>
    <w:rsid w:val="2B481EAF"/>
    <w:rsid w:val="2B525912"/>
    <w:rsid w:val="2B5C30EA"/>
    <w:rsid w:val="2B6F4A8D"/>
    <w:rsid w:val="2B724B56"/>
    <w:rsid w:val="2B820F03"/>
    <w:rsid w:val="2B9E5DAE"/>
    <w:rsid w:val="2BAB0213"/>
    <w:rsid w:val="2BD03E27"/>
    <w:rsid w:val="2BE12434"/>
    <w:rsid w:val="2BE66AA0"/>
    <w:rsid w:val="2C055318"/>
    <w:rsid w:val="2C3D2325"/>
    <w:rsid w:val="2C5C4385"/>
    <w:rsid w:val="2C777056"/>
    <w:rsid w:val="2C7915AE"/>
    <w:rsid w:val="2C8158C6"/>
    <w:rsid w:val="2C9F1F4B"/>
    <w:rsid w:val="2CB77DC8"/>
    <w:rsid w:val="2CC16270"/>
    <w:rsid w:val="2CD46119"/>
    <w:rsid w:val="2D104D7E"/>
    <w:rsid w:val="2D121F50"/>
    <w:rsid w:val="2D202FE6"/>
    <w:rsid w:val="2D287603"/>
    <w:rsid w:val="2D51022A"/>
    <w:rsid w:val="2D5E54C7"/>
    <w:rsid w:val="2D6023B1"/>
    <w:rsid w:val="2D682308"/>
    <w:rsid w:val="2D7E2F6E"/>
    <w:rsid w:val="2D87279C"/>
    <w:rsid w:val="2D995896"/>
    <w:rsid w:val="2DB27D05"/>
    <w:rsid w:val="2DBA12B4"/>
    <w:rsid w:val="2DBD4F22"/>
    <w:rsid w:val="2DBE0A6E"/>
    <w:rsid w:val="2DC4242A"/>
    <w:rsid w:val="2DCD36EA"/>
    <w:rsid w:val="2DF02CA4"/>
    <w:rsid w:val="2DF2432C"/>
    <w:rsid w:val="2DF34AFE"/>
    <w:rsid w:val="2DFA067D"/>
    <w:rsid w:val="2DFF00BA"/>
    <w:rsid w:val="2E0464CB"/>
    <w:rsid w:val="2E174BB7"/>
    <w:rsid w:val="2E3E2933"/>
    <w:rsid w:val="2E586DFA"/>
    <w:rsid w:val="2E60183E"/>
    <w:rsid w:val="2E816BE1"/>
    <w:rsid w:val="2E893910"/>
    <w:rsid w:val="2E997813"/>
    <w:rsid w:val="2E9C5348"/>
    <w:rsid w:val="2EAA7E90"/>
    <w:rsid w:val="2EC96685"/>
    <w:rsid w:val="2ED7135D"/>
    <w:rsid w:val="2EE257C0"/>
    <w:rsid w:val="2EF63937"/>
    <w:rsid w:val="2EF92B88"/>
    <w:rsid w:val="2EFB2CF5"/>
    <w:rsid w:val="2EFC146A"/>
    <w:rsid w:val="2EFE2632"/>
    <w:rsid w:val="2F0607AE"/>
    <w:rsid w:val="2F0C1840"/>
    <w:rsid w:val="2F223020"/>
    <w:rsid w:val="2F2C5DF5"/>
    <w:rsid w:val="2F435524"/>
    <w:rsid w:val="2F4E79A8"/>
    <w:rsid w:val="2F814263"/>
    <w:rsid w:val="2F932130"/>
    <w:rsid w:val="2F987325"/>
    <w:rsid w:val="2FA80104"/>
    <w:rsid w:val="2FAE6A12"/>
    <w:rsid w:val="2FB14D29"/>
    <w:rsid w:val="2FB60C25"/>
    <w:rsid w:val="2FBE2364"/>
    <w:rsid w:val="2FCC0F03"/>
    <w:rsid w:val="2FD650A6"/>
    <w:rsid w:val="2FDF05E3"/>
    <w:rsid w:val="2FDF18AE"/>
    <w:rsid w:val="2FF12BD1"/>
    <w:rsid w:val="302F0099"/>
    <w:rsid w:val="30540598"/>
    <w:rsid w:val="30547B89"/>
    <w:rsid w:val="3063118E"/>
    <w:rsid w:val="30635144"/>
    <w:rsid w:val="30694209"/>
    <w:rsid w:val="307247B1"/>
    <w:rsid w:val="308B0B94"/>
    <w:rsid w:val="309C72F7"/>
    <w:rsid w:val="30AC0C4C"/>
    <w:rsid w:val="30BE0203"/>
    <w:rsid w:val="30D82819"/>
    <w:rsid w:val="30E42146"/>
    <w:rsid w:val="30F612AF"/>
    <w:rsid w:val="31064937"/>
    <w:rsid w:val="31126CE6"/>
    <w:rsid w:val="312973B7"/>
    <w:rsid w:val="314240AD"/>
    <w:rsid w:val="314E2051"/>
    <w:rsid w:val="3189713C"/>
    <w:rsid w:val="3197303B"/>
    <w:rsid w:val="31C5634D"/>
    <w:rsid w:val="31DA3BEF"/>
    <w:rsid w:val="31E27F21"/>
    <w:rsid w:val="32150FD4"/>
    <w:rsid w:val="323654B6"/>
    <w:rsid w:val="32841664"/>
    <w:rsid w:val="32C36EAD"/>
    <w:rsid w:val="32CA76C0"/>
    <w:rsid w:val="32CE4D50"/>
    <w:rsid w:val="33105D64"/>
    <w:rsid w:val="33235572"/>
    <w:rsid w:val="334359C0"/>
    <w:rsid w:val="334A04A2"/>
    <w:rsid w:val="334C2D0B"/>
    <w:rsid w:val="3353696C"/>
    <w:rsid w:val="335C42EF"/>
    <w:rsid w:val="337E1A50"/>
    <w:rsid w:val="33891C3A"/>
    <w:rsid w:val="33A13853"/>
    <w:rsid w:val="33AD4F3D"/>
    <w:rsid w:val="33B835ED"/>
    <w:rsid w:val="33CE6606"/>
    <w:rsid w:val="33D83A45"/>
    <w:rsid w:val="33DC2135"/>
    <w:rsid w:val="33E953CE"/>
    <w:rsid w:val="33EA0AAD"/>
    <w:rsid w:val="34185F28"/>
    <w:rsid w:val="345A71B9"/>
    <w:rsid w:val="345D2298"/>
    <w:rsid w:val="34615768"/>
    <w:rsid w:val="346B4C9E"/>
    <w:rsid w:val="34892AA0"/>
    <w:rsid w:val="34913C32"/>
    <w:rsid w:val="34961BB2"/>
    <w:rsid w:val="349C2666"/>
    <w:rsid w:val="34A06FDF"/>
    <w:rsid w:val="34AA14FD"/>
    <w:rsid w:val="34B44085"/>
    <w:rsid w:val="34B8321F"/>
    <w:rsid w:val="34C027AD"/>
    <w:rsid w:val="34FD04AA"/>
    <w:rsid w:val="350C0695"/>
    <w:rsid w:val="351D5B33"/>
    <w:rsid w:val="351E7547"/>
    <w:rsid w:val="35215C59"/>
    <w:rsid w:val="35265F32"/>
    <w:rsid w:val="352D0A8B"/>
    <w:rsid w:val="35306A63"/>
    <w:rsid w:val="356C7FB1"/>
    <w:rsid w:val="356D5AC2"/>
    <w:rsid w:val="35856DD3"/>
    <w:rsid w:val="35917BCC"/>
    <w:rsid w:val="35936F98"/>
    <w:rsid w:val="35AD472C"/>
    <w:rsid w:val="35AD6383"/>
    <w:rsid w:val="36142DD4"/>
    <w:rsid w:val="361A4FF4"/>
    <w:rsid w:val="361C35B7"/>
    <w:rsid w:val="362C7266"/>
    <w:rsid w:val="36314ACE"/>
    <w:rsid w:val="364B07A0"/>
    <w:rsid w:val="36533B45"/>
    <w:rsid w:val="3661610B"/>
    <w:rsid w:val="36657B0D"/>
    <w:rsid w:val="366E52F9"/>
    <w:rsid w:val="3670746B"/>
    <w:rsid w:val="369F0546"/>
    <w:rsid w:val="36A038A8"/>
    <w:rsid w:val="36A81BC8"/>
    <w:rsid w:val="36C06E21"/>
    <w:rsid w:val="36C71EAC"/>
    <w:rsid w:val="36CA5847"/>
    <w:rsid w:val="36D750D2"/>
    <w:rsid w:val="36E1493B"/>
    <w:rsid w:val="36E72761"/>
    <w:rsid w:val="36EA58C4"/>
    <w:rsid w:val="37353608"/>
    <w:rsid w:val="373E1208"/>
    <w:rsid w:val="373F4B52"/>
    <w:rsid w:val="374D3FB5"/>
    <w:rsid w:val="37B96F6C"/>
    <w:rsid w:val="37BB72AC"/>
    <w:rsid w:val="37EB55B4"/>
    <w:rsid w:val="37FD4032"/>
    <w:rsid w:val="381F23F0"/>
    <w:rsid w:val="382D55B6"/>
    <w:rsid w:val="38342858"/>
    <w:rsid w:val="38541AAC"/>
    <w:rsid w:val="385F1D2C"/>
    <w:rsid w:val="386F06A4"/>
    <w:rsid w:val="388A225D"/>
    <w:rsid w:val="38962253"/>
    <w:rsid w:val="38CA65F2"/>
    <w:rsid w:val="38CB45C9"/>
    <w:rsid w:val="38F41AD5"/>
    <w:rsid w:val="38F43AC3"/>
    <w:rsid w:val="38F93813"/>
    <w:rsid w:val="38FF1C57"/>
    <w:rsid w:val="391009B8"/>
    <w:rsid w:val="392419CF"/>
    <w:rsid w:val="394C1A14"/>
    <w:rsid w:val="39760D2C"/>
    <w:rsid w:val="397D5147"/>
    <w:rsid w:val="399B40D0"/>
    <w:rsid w:val="39A24443"/>
    <w:rsid w:val="39A849EE"/>
    <w:rsid w:val="39CB5772"/>
    <w:rsid w:val="39E16EED"/>
    <w:rsid w:val="39E60835"/>
    <w:rsid w:val="39ED170C"/>
    <w:rsid w:val="39FA5619"/>
    <w:rsid w:val="3A0A2A23"/>
    <w:rsid w:val="3A206A0A"/>
    <w:rsid w:val="3A3130E4"/>
    <w:rsid w:val="3A531190"/>
    <w:rsid w:val="3AC67189"/>
    <w:rsid w:val="3ACC4391"/>
    <w:rsid w:val="3AD43B91"/>
    <w:rsid w:val="3ADB41F4"/>
    <w:rsid w:val="3B011F81"/>
    <w:rsid w:val="3B082933"/>
    <w:rsid w:val="3B0B55CE"/>
    <w:rsid w:val="3B2E5D25"/>
    <w:rsid w:val="3B4A101A"/>
    <w:rsid w:val="3B4E4776"/>
    <w:rsid w:val="3B54733C"/>
    <w:rsid w:val="3B5F6D35"/>
    <w:rsid w:val="3B64369B"/>
    <w:rsid w:val="3B787B31"/>
    <w:rsid w:val="3B7E32E2"/>
    <w:rsid w:val="3BAE3D47"/>
    <w:rsid w:val="3BF52EC4"/>
    <w:rsid w:val="3C003135"/>
    <w:rsid w:val="3C014E98"/>
    <w:rsid w:val="3C193606"/>
    <w:rsid w:val="3C276C5D"/>
    <w:rsid w:val="3C2B322B"/>
    <w:rsid w:val="3C34092C"/>
    <w:rsid w:val="3C3A0F24"/>
    <w:rsid w:val="3C437C3F"/>
    <w:rsid w:val="3C482939"/>
    <w:rsid w:val="3C4E4F55"/>
    <w:rsid w:val="3C8B2027"/>
    <w:rsid w:val="3CB17671"/>
    <w:rsid w:val="3CB64491"/>
    <w:rsid w:val="3CCF0216"/>
    <w:rsid w:val="3CDB6793"/>
    <w:rsid w:val="3CFA7063"/>
    <w:rsid w:val="3D1B5254"/>
    <w:rsid w:val="3D283A4A"/>
    <w:rsid w:val="3D2E7FC7"/>
    <w:rsid w:val="3D441D6F"/>
    <w:rsid w:val="3D513BA1"/>
    <w:rsid w:val="3D551509"/>
    <w:rsid w:val="3D597885"/>
    <w:rsid w:val="3D5E3481"/>
    <w:rsid w:val="3D6B6BFA"/>
    <w:rsid w:val="3D951F3F"/>
    <w:rsid w:val="3DA739E5"/>
    <w:rsid w:val="3DBA51E3"/>
    <w:rsid w:val="3DBE12BB"/>
    <w:rsid w:val="3DE57E7C"/>
    <w:rsid w:val="3DE6141D"/>
    <w:rsid w:val="3E3C4AE8"/>
    <w:rsid w:val="3E4A0EF6"/>
    <w:rsid w:val="3E6228B3"/>
    <w:rsid w:val="3E6A4770"/>
    <w:rsid w:val="3E6F4D7B"/>
    <w:rsid w:val="3E864F38"/>
    <w:rsid w:val="3EB16BD6"/>
    <w:rsid w:val="3ED230EB"/>
    <w:rsid w:val="3EDC7F63"/>
    <w:rsid w:val="3EFF71CE"/>
    <w:rsid w:val="3F0B6119"/>
    <w:rsid w:val="3F0E1E74"/>
    <w:rsid w:val="3F127B94"/>
    <w:rsid w:val="3F4018B1"/>
    <w:rsid w:val="3F68148B"/>
    <w:rsid w:val="3F6E7FA5"/>
    <w:rsid w:val="3F7A3130"/>
    <w:rsid w:val="3F8951C8"/>
    <w:rsid w:val="3F996E94"/>
    <w:rsid w:val="3F9F6A84"/>
    <w:rsid w:val="3FA4727D"/>
    <w:rsid w:val="3FC13AFC"/>
    <w:rsid w:val="3FDC5C01"/>
    <w:rsid w:val="3FFB0761"/>
    <w:rsid w:val="3FFB3D57"/>
    <w:rsid w:val="40061D9E"/>
    <w:rsid w:val="400A75C7"/>
    <w:rsid w:val="401069C0"/>
    <w:rsid w:val="401C5F12"/>
    <w:rsid w:val="40307ED7"/>
    <w:rsid w:val="4035670D"/>
    <w:rsid w:val="403C1B25"/>
    <w:rsid w:val="404A7500"/>
    <w:rsid w:val="40803BF3"/>
    <w:rsid w:val="40854C4E"/>
    <w:rsid w:val="408723B7"/>
    <w:rsid w:val="408E004E"/>
    <w:rsid w:val="409E0BA8"/>
    <w:rsid w:val="40BF2194"/>
    <w:rsid w:val="40D43F27"/>
    <w:rsid w:val="40DE038F"/>
    <w:rsid w:val="40F956DD"/>
    <w:rsid w:val="412D1E56"/>
    <w:rsid w:val="412D4F64"/>
    <w:rsid w:val="41645161"/>
    <w:rsid w:val="4169166D"/>
    <w:rsid w:val="41760C2B"/>
    <w:rsid w:val="4180784A"/>
    <w:rsid w:val="418A25C2"/>
    <w:rsid w:val="41975558"/>
    <w:rsid w:val="41C25B55"/>
    <w:rsid w:val="41C414F3"/>
    <w:rsid w:val="41D84C7D"/>
    <w:rsid w:val="41F23385"/>
    <w:rsid w:val="4206052A"/>
    <w:rsid w:val="42073746"/>
    <w:rsid w:val="42176448"/>
    <w:rsid w:val="42282E0F"/>
    <w:rsid w:val="423F466C"/>
    <w:rsid w:val="4247794A"/>
    <w:rsid w:val="424850E6"/>
    <w:rsid w:val="425761C4"/>
    <w:rsid w:val="428C3F2F"/>
    <w:rsid w:val="42905F20"/>
    <w:rsid w:val="42CE70EF"/>
    <w:rsid w:val="42D44A08"/>
    <w:rsid w:val="42E565DC"/>
    <w:rsid w:val="42EB523B"/>
    <w:rsid w:val="42FF450A"/>
    <w:rsid w:val="4333290F"/>
    <w:rsid w:val="433768AD"/>
    <w:rsid w:val="433A03F2"/>
    <w:rsid w:val="43551350"/>
    <w:rsid w:val="435E2C8F"/>
    <w:rsid w:val="4392593E"/>
    <w:rsid w:val="439D36C2"/>
    <w:rsid w:val="43B6227F"/>
    <w:rsid w:val="43C10346"/>
    <w:rsid w:val="43CA0027"/>
    <w:rsid w:val="43CD02F2"/>
    <w:rsid w:val="43E55C45"/>
    <w:rsid w:val="44007403"/>
    <w:rsid w:val="44166621"/>
    <w:rsid w:val="44472913"/>
    <w:rsid w:val="44476949"/>
    <w:rsid w:val="444A11C3"/>
    <w:rsid w:val="446E6611"/>
    <w:rsid w:val="448D2A8E"/>
    <w:rsid w:val="44975F15"/>
    <w:rsid w:val="44AF0028"/>
    <w:rsid w:val="44B75BF9"/>
    <w:rsid w:val="44C36138"/>
    <w:rsid w:val="44FF5335"/>
    <w:rsid w:val="4502586A"/>
    <w:rsid w:val="450A6F34"/>
    <w:rsid w:val="4517491E"/>
    <w:rsid w:val="4519105D"/>
    <w:rsid w:val="453C71A6"/>
    <w:rsid w:val="45423923"/>
    <w:rsid w:val="45553101"/>
    <w:rsid w:val="456C7EEE"/>
    <w:rsid w:val="45704E9E"/>
    <w:rsid w:val="45716F24"/>
    <w:rsid w:val="45A35BFA"/>
    <w:rsid w:val="45B00EF4"/>
    <w:rsid w:val="45C76993"/>
    <w:rsid w:val="45C97ACB"/>
    <w:rsid w:val="45CC3389"/>
    <w:rsid w:val="45F66790"/>
    <w:rsid w:val="45F83B61"/>
    <w:rsid w:val="461E02FB"/>
    <w:rsid w:val="4623708F"/>
    <w:rsid w:val="463E49CA"/>
    <w:rsid w:val="464A1081"/>
    <w:rsid w:val="46632E4B"/>
    <w:rsid w:val="46764E6B"/>
    <w:rsid w:val="467C2391"/>
    <w:rsid w:val="467F2C7C"/>
    <w:rsid w:val="469A1CBC"/>
    <w:rsid w:val="469D2431"/>
    <w:rsid w:val="46DA7966"/>
    <w:rsid w:val="46F6257B"/>
    <w:rsid w:val="4707391A"/>
    <w:rsid w:val="471543C4"/>
    <w:rsid w:val="471C0AE0"/>
    <w:rsid w:val="475721B6"/>
    <w:rsid w:val="476E631E"/>
    <w:rsid w:val="47723611"/>
    <w:rsid w:val="47786A27"/>
    <w:rsid w:val="479173B3"/>
    <w:rsid w:val="479D6315"/>
    <w:rsid w:val="479E2B03"/>
    <w:rsid w:val="47C91FAB"/>
    <w:rsid w:val="47E349BA"/>
    <w:rsid w:val="47F2775A"/>
    <w:rsid w:val="47F92430"/>
    <w:rsid w:val="4805091D"/>
    <w:rsid w:val="48096CD6"/>
    <w:rsid w:val="481F7C65"/>
    <w:rsid w:val="48314BAA"/>
    <w:rsid w:val="483628B6"/>
    <w:rsid w:val="484D7D1B"/>
    <w:rsid w:val="48506442"/>
    <w:rsid w:val="4855745B"/>
    <w:rsid w:val="48755AB2"/>
    <w:rsid w:val="48777B4E"/>
    <w:rsid w:val="48A830A8"/>
    <w:rsid w:val="48AD6C35"/>
    <w:rsid w:val="48CA7E45"/>
    <w:rsid w:val="48CB5C1D"/>
    <w:rsid w:val="48CC011E"/>
    <w:rsid w:val="48D81865"/>
    <w:rsid w:val="48E206E3"/>
    <w:rsid w:val="48EE094E"/>
    <w:rsid w:val="49050213"/>
    <w:rsid w:val="4915618A"/>
    <w:rsid w:val="4918675B"/>
    <w:rsid w:val="491D274A"/>
    <w:rsid w:val="49206389"/>
    <w:rsid w:val="494D478C"/>
    <w:rsid w:val="49785F7B"/>
    <w:rsid w:val="49BD12DC"/>
    <w:rsid w:val="49C44A6A"/>
    <w:rsid w:val="49D66AB0"/>
    <w:rsid w:val="49DE76C5"/>
    <w:rsid w:val="49E23163"/>
    <w:rsid w:val="49F3372E"/>
    <w:rsid w:val="49FA4391"/>
    <w:rsid w:val="4A07744D"/>
    <w:rsid w:val="4A3D12CF"/>
    <w:rsid w:val="4A500B2E"/>
    <w:rsid w:val="4A6C65C3"/>
    <w:rsid w:val="4A8313CC"/>
    <w:rsid w:val="4AA03B96"/>
    <w:rsid w:val="4AA15B5C"/>
    <w:rsid w:val="4AB11F98"/>
    <w:rsid w:val="4AB223CF"/>
    <w:rsid w:val="4AB335BF"/>
    <w:rsid w:val="4AC25D32"/>
    <w:rsid w:val="4AD34F4D"/>
    <w:rsid w:val="4AD671BE"/>
    <w:rsid w:val="4AE42E03"/>
    <w:rsid w:val="4B1959DE"/>
    <w:rsid w:val="4B2322EC"/>
    <w:rsid w:val="4B2D0784"/>
    <w:rsid w:val="4B32106F"/>
    <w:rsid w:val="4B325831"/>
    <w:rsid w:val="4B483071"/>
    <w:rsid w:val="4B5160DF"/>
    <w:rsid w:val="4B6212FB"/>
    <w:rsid w:val="4B684566"/>
    <w:rsid w:val="4B9C6C85"/>
    <w:rsid w:val="4BAF1BAE"/>
    <w:rsid w:val="4BDD4118"/>
    <w:rsid w:val="4BEC2BB7"/>
    <w:rsid w:val="4C027B16"/>
    <w:rsid w:val="4C094796"/>
    <w:rsid w:val="4C1909AA"/>
    <w:rsid w:val="4C297B4D"/>
    <w:rsid w:val="4C2A0E9A"/>
    <w:rsid w:val="4C3A4F26"/>
    <w:rsid w:val="4C543218"/>
    <w:rsid w:val="4C5F6CEC"/>
    <w:rsid w:val="4C6E0E52"/>
    <w:rsid w:val="4C706966"/>
    <w:rsid w:val="4CA14A3D"/>
    <w:rsid w:val="4CB07F1D"/>
    <w:rsid w:val="4CC15384"/>
    <w:rsid w:val="4D0C5725"/>
    <w:rsid w:val="4D1E12DE"/>
    <w:rsid w:val="4D200EFC"/>
    <w:rsid w:val="4D3A32CE"/>
    <w:rsid w:val="4D4C4376"/>
    <w:rsid w:val="4D6D2BF0"/>
    <w:rsid w:val="4D706973"/>
    <w:rsid w:val="4D855168"/>
    <w:rsid w:val="4D8F4327"/>
    <w:rsid w:val="4DBF546E"/>
    <w:rsid w:val="4DCE5621"/>
    <w:rsid w:val="4DEE6B19"/>
    <w:rsid w:val="4DFC67D6"/>
    <w:rsid w:val="4E1C5EEA"/>
    <w:rsid w:val="4E3D58E6"/>
    <w:rsid w:val="4E462030"/>
    <w:rsid w:val="4E613B10"/>
    <w:rsid w:val="4E827BEF"/>
    <w:rsid w:val="4E981FB4"/>
    <w:rsid w:val="4E982787"/>
    <w:rsid w:val="4EB257AD"/>
    <w:rsid w:val="4EBA7558"/>
    <w:rsid w:val="4ED17554"/>
    <w:rsid w:val="4ED80DF5"/>
    <w:rsid w:val="4F006637"/>
    <w:rsid w:val="4F0851C8"/>
    <w:rsid w:val="4F3016F2"/>
    <w:rsid w:val="4F392556"/>
    <w:rsid w:val="4F5D2FAF"/>
    <w:rsid w:val="4F6277D3"/>
    <w:rsid w:val="4FAB0D43"/>
    <w:rsid w:val="4FBE28EB"/>
    <w:rsid w:val="4FC03A74"/>
    <w:rsid w:val="4FD87913"/>
    <w:rsid w:val="4FED7CB1"/>
    <w:rsid w:val="500748D6"/>
    <w:rsid w:val="5008746D"/>
    <w:rsid w:val="501C5B31"/>
    <w:rsid w:val="50224539"/>
    <w:rsid w:val="503B25E4"/>
    <w:rsid w:val="50504920"/>
    <w:rsid w:val="50695259"/>
    <w:rsid w:val="507941C5"/>
    <w:rsid w:val="508061FD"/>
    <w:rsid w:val="50870465"/>
    <w:rsid w:val="50953E41"/>
    <w:rsid w:val="50955D59"/>
    <w:rsid w:val="50A87A24"/>
    <w:rsid w:val="51040268"/>
    <w:rsid w:val="51062CAE"/>
    <w:rsid w:val="5116195C"/>
    <w:rsid w:val="51207E3D"/>
    <w:rsid w:val="512E1ABC"/>
    <w:rsid w:val="51497133"/>
    <w:rsid w:val="51501CA0"/>
    <w:rsid w:val="515F1891"/>
    <w:rsid w:val="51811433"/>
    <w:rsid w:val="5192701A"/>
    <w:rsid w:val="51AA5413"/>
    <w:rsid w:val="51B05520"/>
    <w:rsid w:val="51CC29F8"/>
    <w:rsid w:val="51D80DC9"/>
    <w:rsid w:val="51DE2CB7"/>
    <w:rsid w:val="51FE6D8C"/>
    <w:rsid w:val="522200F2"/>
    <w:rsid w:val="52307B12"/>
    <w:rsid w:val="523B45E1"/>
    <w:rsid w:val="523D023C"/>
    <w:rsid w:val="527C2799"/>
    <w:rsid w:val="528F46C1"/>
    <w:rsid w:val="52A77A34"/>
    <w:rsid w:val="52AA1B6D"/>
    <w:rsid w:val="52B25A8D"/>
    <w:rsid w:val="52B664A3"/>
    <w:rsid w:val="52E27778"/>
    <w:rsid w:val="52E60B95"/>
    <w:rsid w:val="52EA4CD7"/>
    <w:rsid w:val="52FD530A"/>
    <w:rsid w:val="5334552C"/>
    <w:rsid w:val="534B118A"/>
    <w:rsid w:val="5350386E"/>
    <w:rsid w:val="53553DE7"/>
    <w:rsid w:val="535A13A8"/>
    <w:rsid w:val="5362462C"/>
    <w:rsid w:val="537F5EDF"/>
    <w:rsid w:val="538B55E0"/>
    <w:rsid w:val="539E6800"/>
    <w:rsid w:val="53A24ABE"/>
    <w:rsid w:val="53B27AA2"/>
    <w:rsid w:val="53CA68D8"/>
    <w:rsid w:val="53DA7A94"/>
    <w:rsid w:val="53E95A60"/>
    <w:rsid w:val="540379FE"/>
    <w:rsid w:val="540449E6"/>
    <w:rsid w:val="541418AD"/>
    <w:rsid w:val="54415C74"/>
    <w:rsid w:val="5447248F"/>
    <w:rsid w:val="544C685B"/>
    <w:rsid w:val="54761644"/>
    <w:rsid w:val="54B8553F"/>
    <w:rsid w:val="54B94A42"/>
    <w:rsid w:val="54DA146D"/>
    <w:rsid w:val="54E85000"/>
    <w:rsid w:val="54F50F86"/>
    <w:rsid w:val="5509112D"/>
    <w:rsid w:val="55363B48"/>
    <w:rsid w:val="554619D6"/>
    <w:rsid w:val="555E317E"/>
    <w:rsid w:val="55760F86"/>
    <w:rsid w:val="55784473"/>
    <w:rsid w:val="557C7AAE"/>
    <w:rsid w:val="55AF34BB"/>
    <w:rsid w:val="55CB5147"/>
    <w:rsid w:val="55D61861"/>
    <w:rsid w:val="55D67D6E"/>
    <w:rsid w:val="560C0BE0"/>
    <w:rsid w:val="560F04C9"/>
    <w:rsid w:val="561D40C5"/>
    <w:rsid w:val="56442497"/>
    <w:rsid w:val="56450C67"/>
    <w:rsid w:val="564D1DE8"/>
    <w:rsid w:val="565B5FDA"/>
    <w:rsid w:val="565C1BCB"/>
    <w:rsid w:val="567C021C"/>
    <w:rsid w:val="568768EB"/>
    <w:rsid w:val="56893B64"/>
    <w:rsid w:val="56940498"/>
    <w:rsid w:val="56A73057"/>
    <w:rsid w:val="56AD7201"/>
    <w:rsid w:val="56C11F3A"/>
    <w:rsid w:val="56E61E90"/>
    <w:rsid w:val="571632E1"/>
    <w:rsid w:val="5734516A"/>
    <w:rsid w:val="57587188"/>
    <w:rsid w:val="578776B7"/>
    <w:rsid w:val="57BE4C28"/>
    <w:rsid w:val="57CE5051"/>
    <w:rsid w:val="57F22528"/>
    <w:rsid w:val="58014179"/>
    <w:rsid w:val="58040170"/>
    <w:rsid w:val="58203389"/>
    <w:rsid w:val="583B508B"/>
    <w:rsid w:val="583E081C"/>
    <w:rsid w:val="58525C44"/>
    <w:rsid w:val="585503DD"/>
    <w:rsid w:val="586C2386"/>
    <w:rsid w:val="587961CE"/>
    <w:rsid w:val="588B506B"/>
    <w:rsid w:val="5891595B"/>
    <w:rsid w:val="58966990"/>
    <w:rsid w:val="58A74BB5"/>
    <w:rsid w:val="58A87477"/>
    <w:rsid w:val="58B216F1"/>
    <w:rsid w:val="58B725CD"/>
    <w:rsid w:val="58B754D5"/>
    <w:rsid w:val="58D4269A"/>
    <w:rsid w:val="58E047BA"/>
    <w:rsid w:val="58E10D02"/>
    <w:rsid w:val="590A48F1"/>
    <w:rsid w:val="592675E5"/>
    <w:rsid w:val="5944294C"/>
    <w:rsid w:val="59546B52"/>
    <w:rsid w:val="596524D3"/>
    <w:rsid w:val="599E5E72"/>
    <w:rsid w:val="599E652D"/>
    <w:rsid w:val="59A70DAC"/>
    <w:rsid w:val="59AC5424"/>
    <w:rsid w:val="59AC70AB"/>
    <w:rsid w:val="59C96464"/>
    <w:rsid w:val="59CA6C17"/>
    <w:rsid w:val="59D56916"/>
    <w:rsid w:val="59EB1D0A"/>
    <w:rsid w:val="5A0D79DA"/>
    <w:rsid w:val="5A0F1A20"/>
    <w:rsid w:val="5A1058CF"/>
    <w:rsid w:val="5A432C53"/>
    <w:rsid w:val="5A666178"/>
    <w:rsid w:val="5A6F0E81"/>
    <w:rsid w:val="5A81720B"/>
    <w:rsid w:val="5A852ECF"/>
    <w:rsid w:val="5A937FAD"/>
    <w:rsid w:val="5AA30C31"/>
    <w:rsid w:val="5AAF235F"/>
    <w:rsid w:val="5ABE78EF"/>
    <w:rsid w:val="5AE52CB0"/>
    <w:rsid w:val="5AEE501D"/>
    <w:rsid w:val="5B086E97"/>
    <w:rsid w:val="5B21069C"/>
    <w:rsid w:val="5B2573A1"/>
    <w:rsid w:val="5B362F49"/>
    <w:rsid w:val="5B3F2EE5"/>
    <w:rsid w:val="5B661EA0"/>
    <w:rsid w:val="5B6F5E9F"/>
    <w:rsid w:val="5B6F6785"/>
    <w:rsid w:val="5B8E4DFA"/>
    <w:rsid w:val="5B9920C1"/>
    <w:rsid w:val="5BA13819"/>
    <w:rsid w:val="5BA93030"/>
    <w:rsid w:val="5BB46942"/>
    <w:rsid w:val="5BE8128B"/>
    <w:rsid w:val="5BEB272D"/>
    <w:rsid w:val="5BEC7D15"/>
    <w:rsid w:val="5BEF1808"/>
    <w:rsid w:val="5BFA3A27"/>
    <w:rsid w:val="5C1B6059"/>
    <w:rsid w:val="5C2959FF"/>
    <w:rsid w:val="5C295FAD"/>
    <w:rsid w:val="5C415745"/>
    <w:rsid w:val="5C466CF1"/>
    <w:rsid w:val="5C7368BB"/>
    <w:rsid w:val="5C7516DF"/>
    <w:rsid w:val="5C8658AB"/>
    <w:rsid w:val="5C922E65"/>
    <w:rsid w:val="5C9417DF"/>
    <w:rsid w:val="5CCA014C"/>
    <w:rsid w:val="5CCE0307"/>
    <w:rsid w:val="5CE83D58"/>
    <w:rsid w:val="5CF161A0"/>
    <w:rsid w:val="5CF82036"/>
    <w:rsid w:val="5CF91C61"/>
    <w:rsid w:val="5CFA57B4"/>
    <w:rsid w:val="5D1D465D"/>
    <w:rsid w:val="5D2A1DB6"/>
    <w:rsid w:val="5D2C5D74"/>
    <w:rsid w:val="5D3D0AED"/>
    <w:rsid w:val="5D3D6229"/>
    <w:rsid w:val="5D4C2123"/>
    <w:rsid w:val="5D6F7A58"/>
    <w:rsid w:val="5D9C4014"/>
    <w:rsid w:val="5DA97A65"/>
    <w:rsid w:val="5DBD1BFF"/>
    <w:rsid w:val="5DD46E27"/>
    <w:rsid w:val="5DDB2B96"/>
    <w:rsid w:val="5DE123D3"/>
    <w:rsid w:val="5DE405B2"/>
    <w:rsid w:val="5DED2781"/>
    <w:rsid w:val="5DEF11E6"/>
    <w:rsid w:val="5E293FE5"/>
    <w:rsid w:val="5E317B71"/>
    <w:rsid w:val="5E345E32"/>
    <w:rsid w:val="5E6B4C1F"/>
    <w:rsid w:val="5E983CFD"/>
    <w:rsid w:val="5EA510B0"/>
    <w:rsid w:val="5EA94622"/>
    <w:rsid w:val="5EB02C15"/>
    <w:rsid w:val="5ECF1939"/>
    <w:rsid w:val="5ED21632"/>
    <w:rsid w:val="5EDC078F"/>
    <w:rsid w:val="5EEE0D74"/>
    <w:rsid w:val="5EFE467C"/>
    <w:rsid w:val="5F34044B"/>
    <w:rsid w:val="5F3B11D9"/>
    <w:rsid w:val="5F3B2C98"/>
    <w:rsid w:val="5F434264"/>
    <w:rsid w:val="5F443C64"/>
    <w:rsid w:val="5F637DC3"/>
    <w:rsid w:val="5F647B6A"/>
    <w:rsid w:val="5F7F616B"/>
    <w:rsid w:val="5FD857EF"/>
    <w:rsid w:val="5FD93DA2"/>
    <w:rsid w:val="600A63E4"/>
    <w:rsid w:val="60166DDE"/>
    <w:rsid w:val="601B0D3D"/>
    <w:rsid w:val="60355761"/>
    <w:rsid w:val="6039546A"/>
    <w:rsid w:val="60510B6B"/>
    <w:rsid w:val="605B3194"/>
    <w:rsid w:val="606543D4"/>
    <w:rsid w:val="60720142"/>
    <w:rsid w:val="60757B87"/>
    <w:rsid w:val="607D04A5"/>
    <w:rsid w:val="6085375B"/>
    <w:rsid w:val="609A21B5"/>
    <w:rsid w:val="609D271E"/>
    <w:rsid w:val="60A46A52"/>
    <w:rsid w:val="60A803D8"/>
    <w:rsid w:val="60B239B4"/>
    <w:rsid w:val="60B33DD2"/>
    <w:rsid w:val="60C54361"/>
    <w:rsid w:val="60E55D8B"/>
    <w:rsid w:val="60EE7C02"/>
    <w:rsid w:val="60F33F59"/>
    <w:rsid w:val="61011CBD"/>
    <w:rsid w:val="610537C5"/>
    <w:rsid w:val="61064C55"/>
    <w:rsid w:val="612763BA"/>
    <w:rsid w:val="613746B8"/>
    <w:rsid w:val="6149320C"/>
    <w:rsid w:val="614D5FF5"/>
    <w:rsid w:val="61526F59"/>
    <w:rsid w:val="615C00C5"/>
    <w:rsid w:val="615E4242"/>
    <w:rsid w:val="616F6D63"/>
    <w:rsid w:val="617B6A84"/>
    <w:rsid w:val="61A07F4B"/>
    <w:rsid w:val="61B32024"/>
    <w:rsid w:val="61C04280"/>
    <w:rsid w:val="61DC2E5F"/>
    <w:rsid w:val="61FA5617"/>
    <w:rsid w:val="62357E01"/>
    <w:rsid w:val="62402031"/>
    <w:rsid w:val="625A316E"/>
    <w:rsid w:val="62646C49"/>
    <w:rsid w:val="627D36CC"/>
    <w:rsid w:val="62AB677D"/>
    <w:rsid w:val="62AE6957"/>
    <w:rsid w:val="62CF1C1B"/>
    <w:rsid w:val="62ED61DB"/>
    <w:rsid w:val="62FC3643"/>
    <w:rsid w:val="63027ED7"/>
    <w:rsid w:val="63194464"/>
    <w:rsid w:val="63213D7A"/>
    <w:rsid w:val="632A470A"/>
    <w:rsid w:val="637462B0"/>
    <w:rsid w:val="63840336"/>
    <w:rsid w:val="63C54680"/>
    <w:rsid w:val="63C64787"/>
    <w:rsid w:val="63CA354C"/>
    <w:rsid w:val="63D27752"/>
    <w:rsid w:val="6404130E"/>
    <w:rsid w:val="640F0D8C"/>
    <w:rsid w:val="64137F7D"/>
    <w:rsid w:val="64212EBF"/>
    <w:rsid w:val="642C6BA9"/>
    <w:rsid w:val="643B43E5"/>
    <w:rsid w:val="643F4EC3"/>
    <w:rsid w:val="6457430E"/>
    <w:rsid w:val="645B0527"/>
    <w:rsid w:val="646A71AE"/>
    <w:rsid w:val="64867B99"/>
    <w:rsid w:val="649E2BBB"/>
    <w:rsid w:val="64B07A55"/>
    <w:rsid w:val="64B537A9"/>
    <w:rsid w:val="64C67965"/>
    <w:rsid w:val="64CF3417"/>
    <w:rsid w:val="64D60272"/>
    <w:rsid w:val="64E3216B"/>
    <w:rsid w:val="64E50832"/>
    <w:rsid w:val="64F24DEB"/>
    <w:rsid w:val="65074A7A"/>
    <w:rsid w:val="65093BC4"/>
    <w:rsid w:val="65122F0F"/>
    <w:rsid w:val="651C6887"/>
    <w:rsid w:val="65431857"/>
    <w:rsid w:val="65463E44"/>
    <w:rsid w:val="65504A2A"/>
    <w:rsid w:val="65640038"/>
    <w:rsid w:val="65763CEB"/>
    <w:rsid w:val="65786C43"/>
    <w:rsid w:val="65BA047A"/>
    <w:rsid w:val="65FE5D5C"/>
    <w:rsid w:val="660237C8"/>
    <w:rsid w:val="6609244F"/>
    <w:rsid w:val="66097669"/>
    <w:rsid w:val="660B69CC"/>
    <w:rsid w:val="6618128F"/>
    <w:rsid w:val="66230231"/>
    <w:rsid w:val="664462D6"/>
    <w:rsid w:val="665402BC"/>
    <w:rsid w:val="66572174"/>
    <w:rsid w:val="665D1E29"/>
    <w:rsid w:val="66944FA2"/>
    <w:rsid w:val="66AF4500"/>
    <w:rsid w:val="66B46401"/>
    <w:rsid w:val="66FB0657"/>
    <w:rsid w:val="671B2908"/>
    <w:rsid w:val="67281F92"/>
    <w:rsid w:val="67472418"/>
    <w:rsid w:val="6752595A"/>
    <w:rsid w:val="677113CE"/>
    <w:rsid w:val="67720804"/>
    <w:rsid w:val="67746769"/>
    <w:rsid w:val="677F0438"/>
    <w:rsid w:val="678C30E5"/>
    <w:rsid w:val="67BC2C01"/>
    <w:rsid w:val="68235AFC"/>
    <w:rsid w:val="682470E7"/>
    <w:rsid w:val="682B558F"/>
    <w:rsid w:val="684F31FE"/>
    <w:rsid w:val="68651026"/>
    <w:rsid w:val="687727CC"/>
    <w:rsid w:val="68786547"/>
    <w:rsid w:val="687B737F"/>
    <w:rsid w:val="689D15AB"/>
    <w:rsid w:val="689F267D"/>
    <w:rsid w:val="68B4147B"/>
    <w:rsid w:val="68C11B4C"/>
    <w:rsid w:val="68DD546D"/>
    <w:rsid w:val="68FF0055"/>
    <w:rsid w:val="690839C2"/>
    <w:rsid w:val="6911150F"/>
    <w:rsid w:val="691B0859"/>
    <w:rsid w:val="691E770D"/>
    <w:rsid w:val="69251410"/>
    <w:rsid w:val="693A7E9E"/>
    <w:rsid w:val="693E68BE"/>
    <w:rsid w:val="69440345"/>
    <w:rsid w:val="6950368C"/>
    <w:rsid w:val="69591638"/>
    <w:rsid w:val="696606DA"/>
    <w:rsid w:val="697A0B6B"/>
    <w:rsid w:val="699C40E5"/>
    <w:rsid w:val="69AA4B37"/>
    <w:rsid w:val="69AD0723"/>
    <w:rsid w:val="69B753F8"/>
    <w:rsid w:val="69CD09F4"/>
    <w:rsid w:val="69D77D31"/>
    <w:rsid w:val="69D90EF7"/>
    <w:rsid w:val="69EA2D89"/>
    <w:rsid w:val="69F72FE2"/>
    <w:rsid w:val="6A002F36"/>
    <w:rsid w:val="6A150AB5"/>
    <w:rsid w:val="6A2021EE"/>
    <w:rsid w:val="6A713C7D"/>
    <w:rsid w:val="6A7B2B54"/>
    <w:rsid w:val="6A7E5095"/>
    <w:rsid w:val="6A816912"/>
    <w:rsid w:val="6AC54974"/>
    <w:rsid w:val="6AC91176"/>
    <w:rsid w:val="6ADB20E6"/>
    <w:rsid w:val="6ADD656E"/>
    <w:rsid w:val="6AF671CE"/>
    <w:rsid w:val="6AFD0277"/>
    <w:rsid w:val="6B254347"/>
    <w:rsid w:val="6B2C1649"/>
    <w:rsid w:val="6B526AD3"/>
    <w:rsid w:val="6B764F71"/>
    <w:rsid w:val="6B81431E"/>
    <w:rsid w:val="6BA00C57"/>
    <w:rsid w:val="6BA04D07"/>
    <w:rsid w:val="6BA57D81"/>
    <w:rsid w:val="6BB9504A"/>
    <w:rsid w:val="6BD37BE4"/>
    <w:rsid w:val="6BDF7224"/>
    <w:rsid w:val="6BFD612F"/>
    <w:rsid w:val="6C5544FE"/>
    <w:rsid w:val="6C640506"/>
    <w:rsid w:val="6C725DBF"/>
    <w:rsid w:val="6C730074"/>
    <w:rsid w:val="6C7B4F81"/>
    <w:rsid w:val="6C9C53A5"/>
    <w:rsid w:val="6C9F4818"/>
    <w:rsid w:val="6CB60EF9"/>
    <w:rsid w:val="6CBD0715"/>
    <w:rsid w:val="6CD522A3"/>
    <w:rsid w:val="6CE20459"/>
    <w:rsid w:val="6CEC1281"/>
    <w:rsid w:val="6CFC523D"/>
    <w:rsid w:val="6D000D5C"/>
    <w:rsid w:val="6D0D5444"/>
    <w:rsid w:val="6D102F76"/>
    <w:rsid w:val="6D3766A2"/>
    <w:rsid w:val="6D401DE3"/>
    <w:rsid w:val="6D670A75"/>
    <w:rsid w:val="6D68150D"/>
    <w:rsid w:val="6D9577D5"/>
    <w:rsid w:val="6DA232D4"/>
    <w:rsid w:val="6DE866D9"/>
    <w:rsid w:val="6DF46B4F"/>
    <w:rsid w:val="6E026A5D"/>
    <w:rsid w:val="6E2420BF"/>
    <w:rsid w:val="6E355937"/>
    <w:rsid w:val="6E3D1F9B"/>
    <w:rsid w:val="6E4C0C5C"/>
    <w:rsid w:val="6E8A4D33"/>
    <w:rsid w:val="6E8B46E3"/>
    <w:rsid w:val="6E8D6CB9"/>
    <w:rsid w:val="6EBA0E73"/>
    <w:rsid w:val="6EC102CB"/>
    <w:rsid w:val="6ECF4CEC"/>
    <w:rsid w:val="6EE37100"/>
    <w:rsid w:val="6EE63285"/>
    <w:rsid w:val="6F003A88"/>
    <w:rsid w:val="6F3F0FBC"/>
    <w:rsid w:val="6F724623"/>
    <w:rsid w:val="6F784486"/>
    <w:rsid w:val="6F7B77EF"/>
    <w:rsid w:val="6F8B7FB3"/>
    <w:rsid w:val="6FAC527D"/>
    <w:rsid w:val="6FB0015D"/>
    <w:rsid w:val="6FD964A5"/>
    <w:rsid w:val="6FE207A2"/>
    <w:rsid w:val="6FE5204E"/>
    <w:rsid w:val="701378EA"/>
    <w:rsid w:val="70183C2E"/>
    <w:rsid w:val="702F2C49"/>
    <w:rsid w:val="70566834"/>
    <w:rsid w:val="705A0DBB"/>
    <w:rsid w:val="706D63E8"/>
    <w:rsid w:val="7097629B"/>
    <w:rsid w:val="70C04A83"/>
    <w:rsid w:val="70E150EF"/>
    <w:rsid w:val="70E50F3B"/>
    <w:rsid w:val="70F74F12"/>
    <w:rsid w:val="71096990"/>
    <w:rsid w:val="7130059F"/>
    <w:rsid w:val="7170681E"/>
    <w:rsid w:val="71740959"/>
    <w:rsid w:val="717E27E8"/>
    <w:rsid w:val="71887D53"/>
    <w:rsid w:val="71896EE9"/>
    <w:rsid w:val="71A3096B"/>
    <w:rsid w:val="71B142C2"/>
    <w:rsid w:val="71D553F2"/>
    <w:rsid w:val="71E41FE3"/>
    <w:rsid w:val="72094E32"/>
    <w:rsid w:val="72224822"/>
    <w:rsid w:val="724E6817"/>
    <w:rsid w:val="725C3871"/>
    <w:rsid w:val="726F01F5"/>
    <w:rsid w:val="72732416"/>
    <w:rsid w:val="7280349D"/>
    <w:rsid w:val="72A22A1E"/>
    <w:rsid w:val="72A90FFE"/>
    <w:rsid w:val="72C72496"/>
    <w:rsid w:val="72C83458"/>
    <w:rsid w:val="72CB3391"/>
    <w:rsid w:val="72CF3D7D"/>
    <w:rsid w:val="730D04F6"/>
    <w:rsid w:val="731B3D98"/>
    <w:rsid w:val="73576C48"/>
    <w:rsid w:val="73676C31"/>
    <w:rsid w:val="73B74303"/>
    <w:rsid w:val="73F039AC"/>
    <w:rsid w:val="73FE7E23"/>
    <w:rsid w:val="74002FD9"/>
    <w:rsid w:val="74055AE2"/>
    <w:rsid w:val="744E22E7"/>
    <w:rsid w:val="74564701"/>
    <w:rsid w:val="7458516D"/>
    <w:rsid w:val="7465636B"/>
    <w:rsid w:val="74752154"/>
    <w:rsid w:val="747F7750"/>
    <w:rsid w:val="74CC7FCA"/>
    <w:rsid w:val="74EA0895"/>
    <w:rsid w:val="74EB36C1"/>
    <w:rsid w:val="74EF659D"/>
    <w:rsid w:val="74FD7352"/>
    <w:rsid w:val="75171F50"/>
    <w:rsid w:val="75336D3B"/>
    <w:rsid w:val="759A4DC7"/>
    <w:rsid w:val="75B73D36"/>
    <w:rsid w:val="75BC554B"/>
    <w:rsid w:val="75BD1783"/>
    <w:rsid w:val="75C62EC3"/>
    <w:rsid w:val="75D821E3"/>
    <w:rsid w:val="75DA2D3B"/>
    <w:rsid w:val="75E8263B"/>
    <w:rsid w:val="75F257F1"/>
    <w:rsid w:val="75F42B8B"/>
    <w:rsid w:val="760F39BF"/>
    <w:rsid w:val="763E073C"/>
    <w:rsid w:val="76445ADF"/>
    <w:rsid w:val="76691B87"/>
    <w:rsid w:val="767A46CC"/>
    <w:rsid w:val="767C60F8"/>
    <w:rsid w:val="76847201"/>
    <w:rsid w:val="76937210"/>
    <w:rsid w:val="76960CC6"/>
    <w:rsid w:val="769A66E7"/>
    <w:rsid w:val="769C355E"/>
    <w:rsid w:val="769D0D42"/>
    <w:rsid w:val="76A827A7"/>
    <w:rsid w:val="76A86E99"/>
    <w:rsid w:val="76AD7567"/>
    <w:rsid w:val="76B24594"/>
    <w:rsid w:val="76B3040B"/>
    <w:rsid w:val="76B43D05"/>
    <w:rsid w:val="76BA3D16"/>
    <w:rsid w:val="76C16E75"/>
    <w:rsid w:val="76CC5DCF"/>
    <w:rsid w:val="76CD6DA8"/>
    <w:rsid w:val="76EB38E3"/>
    <w:rsid w:val="76F21A65"/>
    <w:rsid w:val="772B2770"/>
    <w:rsid w:val="77301839"/>
    <w:rsid w:val="77482736"/>
    <w:rsid w:val="775943A1"/>
    <w:rsid w:val="777E2318"/>
    <w:rsid w:val="77953D6F"/>
    <w:rsid w:val="779A2A2C"/>
    <w:rsid w:val="77AA2B6F"/>
    <w:rsid w:val="77AD2ED5"/>
    <w:rsid w:val="77F42037"/>
    <w:rsid w:val="77FF2904"/>
    <w:rsid w:val="78025F26"/>
    <w:rsid w:val="780831FD"/>
    <w:rsid w:val="78153E6C"/>
    <w:rsid w:val="7822232E"/>
    <w:rsid w:val="782A065E"/>
    <w:rsid w:val="78506C45"/>
    <w:rsid w:val="78514B59"/>
    <w:rsid w:val="78622A00"/>
    <w:rsid w:val="78686CE6"/>
    <w:rsid w:val="78701101"/>
    <w:rsid w:val="787B48AE"/>
    <w:rsid w:val="787F4A6A"/>
    <w:rsid w:val="78842115"/>
    <w:rsid w:val="789B308A"/>
    <w:rsid w:val="78A15404"/>
    <w:rsid w:val="78A814D9"/>
    <w:rsid w:val="78AF044D"/>
    <w:rsid w:val="78D47C82"/>
    <w:rsid w:val="78DF176F"/>
    <w:rsid w:val="78F6757B"/>
    <w:rsid w:val="792A2E1F"/>
    <w:rsid w:val="793C6AE9"/>
    <w:rsid w:val="793D381D"/>
    <w:rsid w:val="79C41810"/>
    <w:rsid w:val="79CB6429"/>
    <w:rsid w:val="79FF7F26"/>
    <w:rsid w:val="7A08012D"/>
    <w:rsid w:val="7A14279E"/>
    <w:rsid w:val="7A1D61FB"/>
    <w:rsid w:val="7A2928B5"/>
    <w:rsid w:val="7A4764D0"/>
    <w:rsid w:val="7A5C4271"/>
    <w:rsid w:val="7A861051"/>
    <w:rsid w:val="7ABD5D84"/>
    <w:rsid w:val="7AC37B4F"/>
    <w:rsid w:val="7ACB67A0"/>
    <w:rsid w:val="7ACD1873"/>
    <w:rsid w:val="7B0759EE"/>
    <w:rsid w:val="7B144A2C"/>
    <w:rsid w:val="7B1D5512"/>
    <w:rsid w:val="7B2007BE"/>
    <w:rsid w:val="7B332B0B"/>
    <w:rsid w:val="7B446B6C"/>
    <w:rsid w:val="7B6744E3"/>
    <w:rsid w:val="7B7956C9"/>
    <w:rsid w:val="7BAA5FE1"/>
    <w:rsid w:val="7BBC654F"/>
    <w:rsid w:val="7BC42AE4"/>
    <w:rsid w:val="7BDA41D2"/>
    <w:rsid w:val="7BE42925"/>
    <w:rsid w:val="7BE625F4"/>
    <w:rsid w:val="7BFB7EC5"/>
    <w:rsid w:val="7BFE4EB7"/>
    <w:rsid w:val="7C186FBA"/>
    <w:rsid w:val="7C600A6E"/>
    <w:rsid w:val="7C623CC4"/>
    <w:rsid w:val="7C683B71"/>
    <w:rsid w:val="7C6D2D4A"/>
    <w:rsid w:val="7C7575D0"/>
    <w:rsid w:val="7C7E7E9F"/>
    <w:rsid w:val="7C973927"/>
    <w:rsid w:val="7C9B2A37"/>
    <w:rsid w:val="7C9F66AB"/>
    <w:rsid w:val="7CD7304B"/>
    <w:rsid w:val="7CD84B42"/>
    <w:rsid w:val="7CE47D4A"/>
    <w:rsid w:val="7CF16DDA"/>
    <w:rsid w:val="7D206626"/>
    <w:rsid w:val="7D211106"/>
    <w:rsid w:val="7D483979"/>
    <w:rsid w:val="7D4B47F7"/>
    <w:rsid w:val="7D745762"/>
    <w:rsid w:val="7D8E5D5D"/>
    <w:rsid w:val="7DAD77BD"/>
    <w:rsid w:val="7DC07555"/>
    <w:rsid w:val="7DE2587F"/>
    <w:rsid w:val="7DE55710"/>
    <w:rsid w:val="7DFB573F"/>
    <w:rsid w:val="7E167D7C"/>
    <w:rsid w:val="7E257E15"/>
    <w:rsid w:val="7E2D2D45"/>
    <w:rsid w:val="7E46332D"/>
    <w:rsid w:val="7E4B15D2"/>
    <w:rsid w:val="7E4D32FF"/>
    <w:rsid w:val="7E89449B"/>
    <w:rsid w:val="7E905F9E"/>
    <w:rsid w:val="7EA354BF"/>
    <w:rsid w:val="7ECA2128"/>
    <w:rsid w:val="7EE95FA6"/>
    <w:rsid w:val="7EEF61B9"/>
    <w:rsid w:val="7EF23159"/>
    <w:rsid w:val="7F006FC9"/>
    <w:rsid w:val="7F0A1A04"/>
    <w:rsid w:val="7F584A39"/>
    <w:rsid w:val="7F632307"/>
    <w:rsid w:val="7F7F2C3F"/>
    <w:rsid w:val="7F8F6FD3"/>
    <w:rsid w:val="7F8F7768"/>
    <w:rsid w:val="7F92408C"/>
    <w:rsid w:val="7FBF6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52"/>
    <w:qFormat/>
    <w:uiPriority w:val="1"/>
    <w:pPr>
      <w:spacing w:before="28"/>
      <w:ind w:left="268" w:right="27"/>
      <w:jc w:val="center"/>
      <w:outlineLvl w:val="0"/>
    </w:pPr>
    <w:rPr>
      <w:rFonts w:ascii="黑体" w:hAnsi="黑体" w:eastAsia="黑体" w:cs="黑体"/>
      <w:sz w:val="30"/>
      <w:szCs w:val="30"/>
    </w:rPr>
  </w:style>
  <w:style w:type="paragraph" w:styleId="3">
    <w:name w:val="heading 2"/>
    <w:basedOn w:val="1"/>
    <w:next w:val="1"/>
    <w:qFormat/>
    <w:uiPriority w:val="1"/>
    <w:pPr>
      <w:ind w:left="223"/>
      <w:outlineLvl w:val="1"/>
    </w:pPr>
    <w:rPr>
      <w:b/>
      <w:bCs/>
      <w:sz w:val="21"/>
      <w:szCs w:val="21"/>
    </w:rPr>
  </w:style>
  <w:style w:type="paragraph" w:styleId="4">
    <w:name w:val="heading 3"/>
    <w:basedOn w:val="1"/>
    <w:next w:val="1"/>
    <w:semiHidden/>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9"/>
    <w:pPr>
      <w:keepNext/>
      <w:keepLines/>
      <w:spacing w:before="280" w:after="290" w:line="372" w:lineRule="auto"/>
      <w:outlineLvl w:val="3"/>
    </w:pPr>
    <w:rPr>
      <w:rFonts w:ascii="Arial" w:hAnsi="Arial" w:eastAsia="黑体"/>
      <w:b/>
      <w:sz w:val="28"/>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1"/>
    </w:rPr>
  </w:style>
  <w:style w:type="paragraph" w:styleId="7">
    <w:name w:val="annotation text"/>
    <w:basedOn w:val="1"/>
    <w:link w:val="74"/>
    <w:qFormat/>
    <w:uiPriority w:val="0"/>
  </w:style>
  <w:style w:type="paragraph" w:styleId="8">
    <w:name w:val="Body Text"/>
    <w:basedOn w:val="1"/>
    <w:next w:val="9"/>
    <w:qFormat/>
    <w:uiPriority w:val="1"/>
    <w:rPr>
      <w:sz w:val="21"/>
      <w:szCs w:val="21"/>
    </w:rPr>
  </w:style>
  <w:style w:type="paragraph" w:customStyle="1" w:styleId="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PMingLiU" w:eastAsia="PMingLiU" w:cs="Times New Roman"/>
      <w:sz w:val="16"/>
      <w:szCs w:val="16"/>
      <w:lang w:eastAsia="zh-TW"/>
    </w:rPr>
  </w:style>
  <w:style w:type="paragraph" w:styleId="10">
    <w:name w:val="Body Text Indent"/>
    <w:basedOn w:val="1"/>
    <w:next w:val="11"/>
    <w:qFormat/>
    <w:uiPriority w:val="99"/>
    <w:pPr>
      <w:spacing w:after="120"/>
      <w:ind w:left="420" w:leftChars="200"/>
    </w:pPr>
    <w:rPr>
      <w:rFonts w:ascii="Times New Roman" w:hAnsi="Times New Roman"/>
      <w:sz w:val="24"/>
    </w:rPr>
  </w:style>
  <w:style w:type="paragraph" w:styleId="11">
    <w:name w:val="envelope return"/>
    <w:basedOn w:val="1"/>
    <w:unhideWhenUsed/>
    <w:qFormat/>
    <w:uiPriority w:val="99"/>
    <w:pPr>
      <w:snapToGrid w:val="0"/>
    </w:pPr>
    <w:rPr>
      <w:rFonts w:ascii="Arial" w:hAnsi="Arial" w:cs="Arial"/>
    </w:rPr>
  </w:style>
  <w:style w:type="paragraph" w:styleId="12">
    <w:name w:val="index 4"/>
    <w:basedOn w:val="1"/>
    <w:next w:val="1"/>
    <w:semiHidden/>
    <w:qFormat/>
    <w:uiPriority w:val="0"/>
    <w:pPr>
      <w:ind w:left="1260"/>
    </w:pPr>
  </w:style>
  <w:style w:type="paragraph" w:styleId="13">
    <w:name w:val="Plain Text"/>
    <w:basedOn w:val="1"/>
    <w:qFormat/>
    <w:uiPriority w:val="0"/>
    <w:rPr>
      <w:rFonts w:hAnsi="Courier New"/>
      <w:sz w:val="24"/>
    </w:rPr>
  </w:style>
  <w:style w:type="paragraph" w:styleId="14">
    <w:name w:val="Balloon Text"/>
    <w:basedOn w:val="1"/>
    <w:link w:val="64"/>
    <w:qFormat/>
    <w:uiPriority w:val="0"/>
    <w:rPr>
      <w:sz w:val="18"/>
      <w:szCs w:val="18"/>
    </w:rPr>
  </w:style>
  <w:style w:type="paragraph" w:styleId="15">
    <w:name w:val="footer"/>
    <w:basedOn w:val="1"/>
    <w:qFormat/>
    <w:uiPriority w:val="0"/>
    <w:pPr>
      <w:tabs>
        <w:tab w:val="center" w:pos="4153"/>
        <w:tab w:val="right" w:pos="8306"/>
      </w:tabs>
      <w:snapToGrid w:val="0"/>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7">
    <w:name w:val="toc 1"/>
    <w:basedOn w:val="1"/>
    <w:next w:val="1"/>
    <w:qFormat/>
    <w:uiPriority w:val="1"/>
    <w:pPr>
      <w:spacing w:before="43"/>
      <w:ind w:left="223"/>
    </w:pPr>
    <w:rPr>
      <w:rFonts w:ascii="黑体" w:hAnsi="黑体" w:eastAsia="黑体" w:cs="黑体"/>
      <w:sz w:val="21"/>
      <w:szCs w:val="21"/>
    </w:rPr>
  </w:style>
  <w:style w:type="paragraph" w:styleId="18">
    <w:name w:val="index heading"/>
    <w:basedOn w:val="1"/>
    <w:next w:val="19"/>
    <w:semiHidden/>
    <w:qFormat/>
    <w:uiPriority w:val="0"/>
    <w:rPr>
      <w:szCs w:val="20"/>
    </w:rPr>
  </w:style>
  <w:style w:type="paragraph" w:styleId="19">
    <w:name w:val="index 1"/>
    <w:basedOn w:val="1"/>
    <w:next w:val="1"/>
    <w:semiHidden/>
    <w:qFormat/>
    <w:uiPriority w:val="0"/>
    <w:pPr>
      <w:jc w:val="center"/>
    </w:pPr>
    <w:rPr>
      <w:bCs/>
      <w:szCs w:val="20"/>
    </w:rPr>
  </w:style>
  <w:style w:type="paragraph" w:styleId="20">
    <w:name w:val="List"/>
    <w:basedOn w:val="1"/>
    <w:qFormat/>
    <w:uiPriority w:val="0"/>
    <w:pPr>
      <w:numPr>
        <w:ilvl w:val="0"/>
        <w:numId w:val="1"/>
      </w:numPr>
      <w:adjustRightInd w:val="0"/>
      <w:spacing w:after="20" w:line="288" w:lineRule="auto"/>
      <w:textAlignment w:val="baseline"/>
    </w:pPr>
    <w:rPr>
      <w:szCs w:val="20"/>
      <w:lang w:val="en-GB"/>
    </w:rPr>
  </w:style>
  <w:style w:type="paragraph" w:styleId="21">
    <w:name w:val="table of figures"/>
    <w:basedOn w:val="1"/>
    <w:next w:val="1"/>
    <w:unhideWhenUsed/>
    <w:qFormat/>
    <w:uiPriority w:val="99"/>
    <w:pPr>
      <w:spacing w:line="360" w:lineRule="auto"/>
      <w:ind w:left="480" w:hanging="480"/>
    </w:pPr>
    <w:rPr>
      <w:rFonts w:ascii="Calibri" w:hAnsi="Calibri" w:cs="Calibri"/>
      <w:smallCaps/>
      <w:kern w:val="2"/>
      <w:sz w:val="20"/>
    </w:rPr>
  </w:style>
  <w:style w:type="paragraph" w:styleId="22">
    <w:name w:val="toc 2"/>
    <w:basedOn w:val="1"/>
    <w:next w:val="1"/>
    <w:qFormat/>
    <w:uiPriority w:val="1"/>
    <w:pPr>
      <w:spacing w:before="43"/>
      <w:ind w:left="643"/>
    </w:pPr>
    <w:rPr>
      <w:sz w:val="21"/>
      <w:szCs w:val="21"/>
    </w:rPr>
  </w:style>
  <w:style w:type="paragraph" w:styleId="23">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rPr>
  </w:style>
  <w:style w:type="paragraph" w:styleId="24">
    <w:name w:val="Normal (Web)"/>
    <w:basedOn w:val="1"/>
    <w:qFormat/>
    <w:uiPriority w:val="0"/>
    <w:pPr>
      <w:spacing w:beforeAutospacing="1" w:afterAutospacing="1"/>
    </w:pPr>
    <w:rPr>
      <w:rFonts w:cs="Times New Roman"/>
      <w:sz w:val="24"/>
      <w:lang w:val="en-US" w:bidi="ar-SA"/>
    </w:rPr>
  </w:style>
  <w:style w:type="paragraph" w:styleId="25">
    <w:name w:val="Title"/>
    <w:basedOn w:val="1"/>
    <w:qFormat/>
    <w:uiPriority w:val="0"/>
    <w:pPr>
      <w:widowControl/>
      <w:overflowPunct w:val="0"/>
      <w:adjustRightInd w:val="0"/>
      <w:spacing w:line="420" w:lineRule="exact"/>
      <w:jc w:val="center"/>
      <w:textAlignment w:val="baseline"/>
    </w:pPr>
    <w:rPr>
      <w:rFonts w:eastAsia="黑体"/>
      <w:b/>
      <w:sz w:val="28"/>
      <w:lang w:val="en-GB"/>
    </w:rPr>
  </w:style>
  <w:style w:type="paragraph" w:styleId="26">
    <w:name w:val="annotation subject"/>
    <w:basedOn w:val="7"/>
    <w:next w:val="7"/>
    <w:link w:val="75"/>
    <w:qFormat/>
    <w:uiPriority w:val="0"/>
    <w:rPr>
      <w:b/>
      <w:bCs/>
    </w:rPr>
  </w:style>
  <w:style w:type="paragraph" w:styleId="27">
    <w:name w:val="Body Text First Indent 2"/>
    <w:basedOn w:val="1"/>
    <w:next w:val="1"/>
    <w:unhideWhenUsed/>
    <w:qFormat/>
    <w:uiPriority w:val="99"/>
    <w:pPr>
      <w:ind w:firstLine="420"/>
    </w:pPr>
    <w:rPr>
      <w:sz w:val="21"/>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0"/>
    <w:rPr>
      <w:b/>
    </w:rPr>
  </w:style>
  <w:style w:type="character" w:styleId="32">
    <w:name w:val="Emphasis"/>
    <w:basedOn w:val="30"/>
    <w:qFormat/>
    <w:uiPriority w:val="0"/>
    <w:rPr>
      <w:i/>
    </w:rPr>
  </w:style>
  <w:style w:type="character" w:styleId="33">
    <w:name w:val="Hyperlink"/>
    <w:basedOn w:val="30"/>
    <w:qFormat/>
    <w:uiPriority w:val="0"/>
    <w:rPr>
      <w:color w:val="0000FF"/>
      <w:u w:val="single"/>
    </w:rPr>
  </w:style>
  <w:style w:type="character" w:styleId="34">
    <w:name w:val="annotation reference"/>
    <w:basedOn w:val="30"/>
    <w:qFormat/>
    <w:uiPriority w:val="0"/>
    <w:rPr>
      <w:sz w:val="21"/>
      <w:szCs w:val="21"/>
    </w:rPr>
  </w:style>
  <w:style w:type="paragraph" w:customStyle="1" w:styleId="35">
    <w:name w:val="列出段落1"/>
    <w:basedOn w:val="1"/>
    <w:next w:val="1"/>
    <w:qFormat/>
    <w:uiPriority w:val="99"/>
    <w:pPr>
      <w:widowControl/>
      <w:ind w:left="720"/>
      <w:contextualSpacing/>
    </w:pPr>
    <w:rPr>
      <w:rFonts w:ascii="Arial" w:hAnsi="Arial" w:eastAsia="黑体"/>
      <w:sz w:val="24"/>
      <w:szCs w:val="24"/>
      <w:lang w:eastAsia="en-US"/>
    </w:rPr>
  </w:style>
  <w:style w:type="paragraph" w:customStyle="1" w:styleId="36">
    <w:name w:val="正文文本缩进11"/>
    <w:basedOn w:val="1"/>
    <w:next w:val="37"/>
    <w:unhideWhenUsed/>
    <w:qFormat/>
    <w:uiPriority w:val="0"/>
    <w:pPr>
      <w:spacing w:after="120"/>
      <w:ind w:left="420"/>
    </w:pPr>
  </w:style>
  <w:style w:type="paragraph" w:customStyle="1" w:styleId="37">
    <w:name w:val="正文首行缩进 211"/>
    <w:basedOn w:val="36"/>
    <w:qFormat/>
    <w:uiPriority w:val="0"/>
    <w:pPr>
      <w:spacing w:after="0" w:line="360" w:lineRule="auto"/>
      <w:ind w:left="0" w:firstLine="420"/>
    </w:pPr>
    <w:rPr>
      <w:szCs w:val="20"/>
    </w:rPr>
  </w:style>
  <w:style w:type="paragraph" w:customStyle="1" w:styleId="38">
    <w:name w:val="首行缩进"/>
    <w:basedOn w:val="1"/>
    <w:qFormat/>
    <w:uiPriority w:val="0"/>
    <w:pPr>
      <w:spacing w:line="360" w:lineRule="auto"/>
      <w:ind w:firstLine="480" w:firstLineChars="200"/>
    </w:pPr>
    <w:rPr>
      <w:sz w:val="24"/>
      <w:szCs w:val="24"/>
    </w:rPr>
  </w:style>
  <w:style w:type="paragraph" w:customStyle="1" w:styleId="39">
    <w:name w:val="正文文本缩进1"/>
    <w:basedOn w:val="1"/>
    <w:next w:val="40"/>
    <w:unhideWhenUsed/>
    <w:qFormat/>
    <w:uiPriority w:val="0"/>
    <w:pPr>
      <w:spacing w:after="120"/>
      <w:ind w:left="420"/>
    </w:pPr>
  </w:style>
  <w:style w:type="paragraph" w:customStyle="1" w:styleId="40">
    <w:name w:val="正文文本首行缩进 2"/>
    <w:basedOn w:val="39"/>
    <w:qFormat/>
    <w:uiPriority w:val="0"/>
    <w:pPr>
      <w:spacing w:after="0" w:line="360" w:lineRule="auto"/>
      <w:ind w:left="0" w:firstLine="420"/>
    </w:pPr>
    <w:rPr>
      <w:sz w:val="20"/>
      <w:szCs w:val="20"/>
      <w:lang w:val="en-US" w:eastAsia="en-US"/>
    </w:rPr>
  </w:style>
  <w:style w:type="paragraph" w:customStyle="1" w:styleId="41">
    <w:name w:val="[Normal]"/>
    <w:qFormat/>
    <w:uiPriority w:val="0"/>
    <w:rPr>
      <w:rFonts w:ascii="方正仿宋简体" w:hAnsi="方正仿宋简体" w:eastAsia="方正仿宋简体" w:cs="Courier New"/>
      <w:sz w:val="24"/>
      <w:szCs w:val="22"/>
      <w:lang w:val="zh-CN" w:eastAsia="zh-CN" w:bidi="ar-SA"/>
    </w:rPr>
  </w:style>
  <w:style w:type="paragraph" w:customStyle="1" w:styleId="42">
    <w:name w:val="索引 41"/>
    <w:basedOn w:val="1"/>
    <w:next w:val="1"/>
    <w:semiHidden/>
    <w:qFormat/>
    <w:uiPriority w:val="0"/>
    <w:pPr>
      <w:ind w:left="1260"/>
    </w:pPr>
    <w:rPr>
      <w:rFonts w:ascii="Calibri" w:hAnsi="Calibri" w:eastAsia="Calibri"/>
      <w:sz w:val="20"/>
    </w:rPr>
  </w:style>
  <w:style w:type="paragraph" w:styleId="43">
    <w:name w:val="List Paragraph"/>
    <w:basedOn w:val="1"/>
    <w:qFormat/>
    <w:uiPriority w:val="1"/>
    <w:pPr>
      <w:spacing w:before="43"/>
      <w:ind w:left="223" w:firstLine="420"/>
    </w:pPr>
  </w:style>
  <w:style w:type="paragraph" w:customStyle="1" w:styleId="44">
    <w:name w:val="_Style 1"/>
    <w:basedOn w:val="1"/>
    <w:qFormat/>
    <w:uiPriority w:val="0"/>
    <w:pPr>
      <w:ind w:firstLine="420" w:firstLineChars="200"/>
    </w:pPr>
    <w:rPr>
      <w:sz w:val="20"/>
    </w:rPr>
  </w:style>
  <w:style w:type="table" w:customStyle="1" w:styleId="45">
    <w:name w:val="Table Normal"/>
    <w:semiHidden/>
    <w:unhideWhenUsed/>
    <w:qFormat/>
    <w:uiPriority w:val="2"/>
    <w:tblPr>
      <w:tblCellMar>
        <w:top w:w="0" w:type="dxa"/>
        <w:left w:w="0" w:type="dxa"/>
        <w:bottom w:w="0" w:type="dxa"/>
        <w:right w:w="0" w:type="dxa"/>
      </w:tblCellMar>
    </w:tblPr>
  </w:style>
  <w:style w:type="paragraph" w:customStyle="1" w:styleId="46">
    <w:name w:val="Table Paragraph"/>
    <w:basedOn w:val="1"/>
    <w:qFormat/>
    <w:uiPriority w:val="1"/>
  </w:style>
  <w:style w:type="paragraph" w:customStyle="1" w:styleId="47">
    <w:name w:val="列出段落11"/>
    <w:basedOn w:val="1"/>
    <w:qFormat/>
    <w:uiPriority w:val="0"/>
    <w:pPr>
      <w:ind w:firstLine="420" w:firstLineChars="200"/>
    </w:pPr>
    <w:rPr>
      <w:rFonts w:ascii="Calibri" w:hAnsi="Calibri"/>
    </w:rPr>
  </w:style>
  <w:style w:type="character" w:customStyle="1" w:styleId="48">
    <w:name w:val="active"/>
    <w:basedOn w:val="30"/>
    <w:qFormat/>
    <w:uiPriority w:val="0"/>
    <w:rPr>
      <w:shd w:val="clear" w:color="auto" w:fill="F6F6F6"/>
    </w:rPr>
  </w:style>
  <w:style w:type="character" w:customStyle="1" w:styleId="49">
    <w:name w:val="bsharetext"/>
    <w:basedOn w:val="30"/>
    <w:qFormat/>
    <w:uiPriority w:val="0"/>
  </w:style>
  <w:style w:type="paragraph" w:customStyle="1" w:styleId="50">
    <w:name w:val="WPSOffice手动目录 1"/>
    <w:qFormat/>
    <w:uiPriority w:val="0"/>
    <w:rPr>
      <w:rFonts w:ascii="Calibri" w:hAnsi="Calibri" w:eastAsia="宋体" w:cs="Times New Roman"/>
      <w:lang w:val="en-US" w:eastAsia="zh-CN" w:bidi="ar-SA"/>
    </w:rPr>
  </w:style>
  <w:style w:type="paragraph" w:customStyle="1" w:styleId="51">
    <w:name w:val="WPSOffice手动目录 2"/>
    <w:qFormat/>
    <w:uiPriority w:val="0"/>
    <w:pPr>
      <w:ind w:left="200" w:leftChars="200"/>
    </w:pPr>
    <w:rPr>
      <w:rFonts w:ascii="Calibri" w:hAnsi="Calibri" w:eastAsia="宋体" w:cs="Times New Roman"/>
      <w:lang w:val="en-US" w:eastAsia="zh-CN" w:bidi="ar-SA"/>
    </w:rPr>
  </w:style>
  <w:style w:type="character" w:customStyle="1" w:styleId="52">
    <w:name w:val="标题 1 Char"/>
    <w:link w:val="2"/>
    <w:qFormat/>
    <w:uiPriority w:val="0"/>
    <w:rPr>
      <w:rFonts w:ascii="黑体" w:hAnsi="黑体" w:eastAsia="黑体" w:cs="黑体"/>
      <w:sz w:val="30"/>
      <w:szCs w:val="30"/>
      <w:lang w:val="zh-CN" w:eastAsia="zh-CN" w:bidi="zh-CN"/>
    </w:rPr>
  </w:style>
  <w:style w:type="paragraph" w:customStyle="1" w:styleId="53">
    <w:name w:val="正文1"/>
    <w:next w:val="1"/>
    <w:qFormat/>
    <w:uiPriority w:val="0"/>
    <w:pPr>
      <w:spacing w:line="360" w:lineRule="auto"/>
      <w:ind w:firstLine="562" w:firstLineChars="200"/>
    </w:pPr>
    <w:rPr>
      <w:rFonts w:ascii="Times New Roman" w:hAnsi="Times New Roman" w:eastAsia="宋体" w:cs="Times New Roman"/>
      <w:sz w:val="24"/>
      <w:szCs w:val="24"/>
      <w:lang w:val="en-US" w:eastAsia="zh-CN" w:bidi="ar-SA"/>
    </w:rPr>
  </w:style>
  <w:style w:type="paragraph" w:customStyle="1" w:styleId="54">
    <w:name w:val="_Style 193"/>
    <w:basedOn w:val="1"/>
    <w:next w:val="43"/>
    <w:qFormat/>
    <w:uiPriority w:val="34"/>
    <w:pPr>
      <w:ind w:firstLine="420" w:firstLineChars="200"/>
    </w:pPr>
    <w:rPr>
      <w:rFonts w:ascii="Calibri" w:hAnsi="Calibri"/>
    </w:rPr>
  </w:style>
  <w:style w:type="character" w:customStyle="1" w:styleId="55">
    <w:name w:val="font31"/>
    <w:basedOn w:val="30"/>
    <w:qFormat/>
    <w:uiPriority w:val="0"/>
    <w:rPr>
      <w:rFonts w:hint="eastAsia" w:ascii="宋体" w:hAnsi="宋体" w:eastAsia="宋体" w:cs="宋体"/>
      <w:color w:val="FF0000"/>
      <w:sz w:val="24"/>
      <w:szCs w:val="24"/>
      <w:u w:val="none"/>
    </w:rPr>
  </w:style>
  <w:style w:type="character" w:customStyle="1" w:styleId="56">
    <w:name w:val="font21"/>
    <w:basedOn w:val="30"/>
    <w:qFormat/>
    <w:uiPriority w:val="0"/>
    <w:rPr>
      <w:rFonts w:hint="eastAsia" w:ascii="宋体" w:hAnsi="宋体" w:eastAsia="宋体" w:cs="宋体"/>
      <w:color w:val="000000"/>
      <w:sz w:val="24"/>
      <w:szCs w:val="24"/>
      <w:u w:val="none"/>
    </w:rPr>
  </w:style>
  <w:style w:type="character" w:customStyle="1" w:styleId="57">
    <w:name w:val="font51"/>
    <w:basedOn w:val="30"/>
    <w:qFormat/>
    <w:uiPriority w:val="0"/>
    <w:rPr>
      <w:rFonts w:hint="eastAsia" w:ascii="宋体" w:hAnsi="宋体" w:eastAsia="宋体" w:cs="宋体"/>
      <w:color w:val="000000"/>
      <w:sz w:val="24"/>
      <w:szCs w:val="24"/>
      <w:u w:val="none"/>
    </w:rPr>
  </w:style>
  <w:style w:type="paragraph" w:customStyle="1" w:styleId="58">
    <w:name w:val="Table Text"/>
    <w:basedOn w:val="1"/>
    <w:semiHidden/>
    <w:qFormat/>
    <w:uiPriority w:val="0"/>
    <w:rPr>
      <w:sz w:val="21"/>
      <w:szCs w:val="21"/>
      <w:lang w:val="en-US" w:eastAsia="en-US" w:bidi="ar-SA"/>
    </w:rPr>
  </w:style>
  <w:style w:type="paragraph" w:customStyle="1" w:styleId="59">
    <w:name w:val="Other|1"/>
    <w:basedOn w:val="1"/>
    <w:qFormat/>
    <w:uiPriority w:val="0"/>
    <w:rPr>
      <w:rFonts w:eastAsiaTheme="minorEastAsia"/>
      <w:lang w:val="zh-TW" w:eastAsia="zh-TW" w:bidi="zh-TW"/>
    </w:rPr>
  </w:style>
  <w:style w:type="paragraph" w:customStyle="1" w:styleId="60">
    <w:name w:val="正文文本1"/>
    <w:basedOn w:val="1"/>
    <w:next w:val="9"/>
    <w:qFormat/>
    <w:uiPriority w:val="0"/>
    <w:pPr>
      <w:spacing w:after="120"/>
    </w:pPr>
  </w:style>
  <w:style w:type="paragraph" w:customStyle="1" w:styleId="61">
    <w:name w:val="标题1，章节第一层"/>
    <w:basedOn w:val="1"/>
    <w:next w:val="1"/>
    <w:qFormat/>
    <w:uiPriority w:val="0"/>
    <w:pPr>
      <w:widowControl/>
      <w:tabs>
        <w:tab w:val="left" w:pos="693"/>
      </w:tabs>
      <w:spacing w:line="360" w:lineRule="auto"/>
      <w:ind w:left="272" w:right="44" w:hanging="272"/>
      <w:jc w:val="center"/>
      <w:outlineLvl w:val="0"/>
    </w:pPr>
    <w:rPr>
      <w:rFonts w:eastAsia="黑体"/>
      <w:bCs/>
      <w:color w:val="000000"/>
      <w:sz w:val="32"/>
      <w:szCs w:val="24"/>
    </w:rPr>
  </w:style>
  <w:style w:type="paragraph" w:customStyle="1" w:styleId="62">
    <w:name w:val="正文格式"/>
    <w:basedOn w:val="1"/>
    <w:qFormat/>
    <w:uiPriority w:val="0"/>
    <w:pPr>
      <w:widowControl/>
      <w:spacing w:line="360" w:lineRule="auto"/>
      <w:ind w:left="178" w:right="44" w:hanging="178"/>
    </w:pPr>
    <w:rPr>
      <w:bCs/>
      <w:szCs w:val="21"/>
    </w:rPr>
  </w:style>
  <w:style w:type="character" w:customStyle="1" w:styleId="63">
    <w:name w:val="font11"/>
    <w:basedOn w:val="30"/>
    <w:qFormat/>
    <w:uiPriority w:val="0"/>
    <w:rPr>
      <w:rFonts w:hint="default" w:ascii="Times New Roman" w:hAnsi="Times New Roman" w:cs="Times New Roman"/>
      <w:color w:val="000000"/>
      <w:sz w:val="21"/>
      <w:szCs w:val="21"/>
      <w:u w:val="none"/>
    </w:rPr>
  </w:style>
  <w:style w:type="character" w:customStyle="1" w:styleId="64">
    <w:name w:val="批注框文本 Char"/>
    <w:basedOn w:val="30"/>
    <w:link w:val="14"/>
    <w:qFormat/>
    <w:uiPriority w:val="0"/>
    <w:rPr>
      <w:rFonts w:ascii="宋体" w:hAnsi="宋体" w:cs="宋体"/>
      <w:sz w:val="18"/>
      <w:szCs w:val="18"/>
      <w:lang w:val="zh-CN" w:bidi="zh-CN"/>
    </w:rPr>
  </w:style>
  <w:style w:type="paragraph" w:customStyle="1" w:styleId="65">
    <w:name w:val="UserStyle_238"/>
    <w:basedOn w:val="1"/>
    <w:qFormat/>
    <w:uiPriority w:val="0"/>
    <w:pPr>
      <w:spacing w:line="460" w:lineRule="exact"/>
      <w:jc w:val="both"/>
      <w:textAlignment w:val="baseline"/>
    </w:pPr>
    <w:rPr>
      <w:rFonts w:cs="Times New Roman"/>
      <w:b/>
      <w:bCs/>
      <w:kern w:val="2"/>
      <w:sz w:val="21"/>
      <w:szCs w:val="20"/>
      <w:lang w:val="en-US" w:bidi="ar-SA"/>
    </w:rPr>
  </w:style>
  <w:style w:type="character" w:customStyle="1" w:styleId="66">
    <w:name w:val="NormalCharacter"/>
    <w:qFormat/>
    <w:uiPriority w:val="0"/>
    <w:rPr>
      <w:kern w:val="2"/>
      <w:sz w:val="21"/>
      <w:szCs w:val="24"/>
      <w:lang w:val="en-US" w:eastAsia="zh-CN" w:bidi="ar-SA"/>
    </w:rPr>
  </w:style>
  <w:style w:type="character" w:customStyle="1" w:styleId="67">
    <w:name w:val="font61"/>
    <w:basedOn w:val="30"/>
    <w:qFormat/>
    <w:uiPriority w:val="0"/>
    <w:rPr>
      <w:rFonts w:hint="eastAsia" w:ascii="宋体" w:hAnsi="宋体" w:eastAsia="宋体" w:cs="宋体"/>
      <w:b/>
      <w:bCs/>
      <w:color w:val="000000"/>
      <w:sz w:val="24"/>
      <w:szCs w:val="24"/>
      <w:u w:val="none"/>
    </w:rPr>
  </w:style>
  <w:style w:type="paragraph" w:customStyle="1" w:styleId="6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9">
    <w:name w:val="font01"/>
    <w:basedOn w:val="30"/>
    <w:qFormat/>
    <w:uiPriority w:val="0"/>
    <w:rPr>
      <w:rFonts w:hint="eastAsia" w:ascii="宋体" w:hAnsi="宋体" w:eastAsia="宋体" w:cs="宋体"/>
      <w:color w:val="000000"/>
      <w:sz w:val="22"/>
      <w:szCs w:val="22"/>
      <w:u w:val="none"/>
    </w:rPr>
  </w:style>
  <w:style w:type="character" w:customStyle="1" w:styleId="70">
    <w:name w:val="font71"/>
    <w:basedOn w:val="30"/>
    <w:qFormat/>
    <w:uiPriority w:val="0"/>
    <w:rPr>
      <w:rFonts w:hint="default" w:ascii="Times New Roman" w:hAnsi="Times New Roman" w:cs="Times New Roman"/>
      <w:b/>
      <w:color w:val="000000"/>
      <w:sz w:val="28"/>
      <w:szCs w:val="28"/>
      <w:u w:val="none"/>
    </w:rPr>
  </w:style>
  <w:style w:type="character" w:customStyle="1" w:styleId="71">
    <w:name w:val="font41"/>
    <w:basedOn w:val="30"/>
    <w:qFormat/>
    <w:uiPriority w:val="0"/>
    <w:rPr>
      <w:rFonts w:hint="eastAsia" w:ascii="宋体" w:hAnsi="宋体" w:eastAsia="宋体" w:cs="宋体"/>
      <w:color w:val="000000"/>
      <w:sz w:val="20"/>
      <w:szCs w:val="20"/>
      <w:u w:val="none"/>
    </w:rPr>
  </w:style>
  <w:style w:type="paragraph" w:customStyle="1" w:styleId="72">
    <w:name w:val="无间隔1"/>
    <w:basedOn w:val="1"/>
    <w:qFormat/>
    <w:uiPriority w:val="1"/>
    <w:rPr>
      <w:rFonts w:ascii="Calibri" w:hAnsi="Calibri" w:cs="Times New Roman"/>
      <w:szCs w:val="32"/>
    </w:rPr>
  </w:style>
  <w:style w:type="paragraph" w:styleId="73">
    <w:name w:val="No Spacing"/>
    <w:basedOn w:val="1"/>
    <w:qFormat/>
    <w:uiPriority w:val="1"/>
    <w:rPr>
      <w:rFonts w:eastAsia="微软雅黑"/>
      <w:sz w:val="24"/>
    </w:rPr>
  </w:style>
  <w:style w:type="character" w:customStyle="1" w:styleId="74">
    <w:name w:val="批注文字 Char"/>
    <w:basedOn w:val="30"/>
    <w:link w:val="7"/>
    <w:qFormat/>
    <w:uiPriority w:val="0"/>
    <w:rPr>
      <w:rFonts w:ascii="宋体" w:hAnsi="宋体" w:cs="宋体"/>
      <w:sz w:val="22"/>
      <w:szCs w:val="22"/>
      <w:lang w:val="zh-CN" w:bidi="zh-CN"/>
    </w:rPr>
  </w:style>
  <w:style w:type="character" w:customStyle="1" w:styleId="75">
    <w:name w:val="批注主题 Char"/>
    <w:basedOn w:val="74"/>
    <w:link w:val="26"/>
    <w:qFormat/>
    <w:uiPriority w:val="0"/>
    <w:rPr>
      <w:rFonts w:ascii="宋体" w:hAnsi="宋体" w:cs="宋体"/>
      <w:b/>
      <w:bCs/>
      <w:sz w:val="22"/>
      <w:szCs w:val="22"/>
      <w:lang w:val="zh-CN" w:bidi="zh-CN"/>
    </w:rPr>
  </w:style>
  <w:style w:type="paragraph" w:customStyle="1" w:styleId="76">
    <w:name w:val="正文文本11"/>
    <w:basedOn w:val="77"/>
    <w:next w:val="78"/>
    <w:qFormat/>
    <w:uiPriority w:val="0"/>
    <w:pPr>
      <w:spacing w:after="120"/>
    </w:pPr>
  </w:style>
  <w:style w:type="paragraph" w:customStyle="1" w:styleId="77">
    <w:name w:val="正文11"/>
    <w:next w:val="76"/>
    <w:qFormat/>
    <w:uiPriority w:val="0"/>
    <w:pPr>
      <w:jc w:val="both"/>
    </w:pPr>
    <w:rPr>
      <w:rFonts w:hint="default" w:ascii="Times New Roman" w:hAnsi="Times New Roman" w:eastAsia="宋体" w:cs="Times New Roman"/>
      <w:lang w:val="en-US" w:eastAsia="zh-CN" w:bidi="ar-SA"/>
    </w:rPr>
  </w:style>
  <w:style w:type="paragraph" w:customStyle="1" w:styleId="78">
    <w:name w:val="默认"/>
    <w:qFormat/>
    <w:uiPriority w:val="0"/>
    <w:rPr>
      <w:rFonts w:hint="default"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C77A3-9C43-4E8F-B234-914EBDACAC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10537</Words>
  <Characters>11192</Characters>
  <Lines>194</Lines>
  <Paragraphs>54</Paragraphs>
  <TotalTime>0</TotalTime>
  <ScaleCrop>false</ScaleCrop>
  <LinksUpToDate>false</LinksUpToDate>
  <CharactersWithSpaces>11371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2024-11-08T02:58:00Z</dcterms:created>
  <dc:creator>徐宁海</dc:creator>
  <cp:lastModifiedBy>Reviewer者</cp:lastModifiedBy>
  <cp:lastPrinted>2019-08-06T00:46:00Z</cp:lastPrinted>
  <dcterms:modified xsi:type="dcterms:W3CDTF">2026-02-02T02:27:29Z</dcterms:modified>
  <dc:title>谈 判 文 件</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2019-07-24T00:00:00Z</vt:filetime>
  </property>
  <property fmtid="{D5CDD505-2E9C-101B-9397-08002B2CF9AE}" pid="3" name="Creator">
    <vt:lpwstr>WPS 文字</vt:lpwstr>
  </property>
  <property fmtid="{D5CDD505-2E9C-101B-9397-08002B2CF9AE}" pid="4" name="LastSaved">
    <vt:filetime>2019-07-31T00:00:00Z</vt:filetime>
  </property>
  <property fmtid="{D5CDD505-2E9C-101B-9397-08002B2CF9AE}" pid="5" name="KSOProductBuildVer">
    <vt:lpwstr>2052-12.1.0.24657</vt:lpwstr>
  </property>
  <property fmtid="{D5CDD505-2E9C-101B-9397-08002B2CF9AE}" pid="6" name="ICV">
    <vt:lpwstr>AF6D6A5319AD4B108F32E4A1AC6E6697_13</vt:lpwstr>
  </property>
  <property fmtid="{D5CDD505-2E9C-101B-9397-08002B2CF9AE}" pid="7" name="KSOTemplateDocerSaveRecord">
    <vt:lpwstr>eyJoZGlkIjoiOTBiMjZmZDgyMjhkMjI2Y2MxMzAzMTc4OTdhMzdiMDEiLCJ1c2VySWQiOiI1ODEyNTA4NjEifQ==</vt:lpwstr>
  </property>
</Properties>
</file>