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1F75">
      <w:pPr>
        <w:jc w:val="center"/>
        <w:rPr>
          <w:rFonts w:hint="eastAsia" w:ascii="仿宋" w:hAnsi="仿宋" w:eastAsia="仿宋" w:cs="仿宋"/>
          <w:b/>
          <w:sz w:val="84"/>
          <w:szCs w:val="84"/>
          <w:highlight w:val="none"/>
        </w:rPr>
      </w:pPr>
    </w:p>
    <w:p w14:paraId="2D7CD336">
      <w:pPr>
        <w:pStyle w:val="17"/>
        <w:rPr>
          <w:rFonts w:hint="eastAsia" w:ascii="仿宋" w:hAnsi="仿宋" w:eastAsia="仿宋" w:cs="仿宋"/>
          <w:highlight w:val="none"/>
        </w:rPr>
      </w:pPr>
    </w:p>
    <w:p w14:paraId="01C2B3FC">
      <w:pPr>
        <w:jc w:val="center"/>
        <w:rPr>
          <w:rFonts w:hint="eastAsia" w:ascii="仿宋" w:hAnsi="仿宋" w:eastAsia="仿宋" w:cs="仿宋"/>
          <w:b/>
          <w:bCs w:val="0"/>
          <w:sz w:val="84"/>
          <w:szCs w:val="84"/>
          <w:highlight w:val="none"/>
        </w:rPr>
      </w:pPr>
      <w:r>
        <w:rPr>
          <w:rFonts w:hint="eastAsia" w:ascii="仿宋" w:hAnsi="仿宋" w:eastAsia="仿宋" w:cs="仿宋"/>
          <w:b/>
          <w:bCs w:val="0"/>
          <w:sz w:val="84"/>
          <w:szCs w:val="84"/>
          <w:highlight w:val="none"/>
        </w:rPr>
        <w:t xml:space="preserve"> 竞争性磋商文件</w:t>
      </w:r>
    </w:p>
    <w:p w14:paraId="3EC0BC79">
      <w:pPr>
        <w:jc w:val="center"/>
        <w:rPr>
          <w:rFonts w:hint="eastAsia" w:ascii="仿宋" w:hAnsi="仿宋" w:eastAsia="仿宋" w:cs="仿宋"/>
          <w:b/>
          <w:sz w:val="84"/>
          <w:szCs w:val="84"/>
          <w:highlight w:val="none"/>
        </w:rPr>
      </w:pPr>
    </w:p>
    <w:p w14:paraId="59F86C1A">
      <w:pPr>
        <w:jc w:val="center"/>
        <w:rPr>
          <w:rFonts w:hint="eastAsia" w:ascii="仿宋" w:hAnsi="仿宋" w:eastAsia="仿宋" w:cs="仿宋"/>
          <w:b/>
          <w:sz w:val="84"/>
          <w:szCs w:val="84"/>
          <w:highlight w:val="none"/>
        </w:rPr>
      </w:pPr>
    </w:p>
    <w:p w14:paraId="6E53A65F">
      <w:pPr>
        <w:rPr>
          <w:rFonts w:hint="eastAsia" w:ascii="仿宋" w:hAnsi="仿宋" w:eastAsia="仿宋" w:cs="仿宋"/>
          <w:sz w:val="32"/>
          <w:highlight w:val="none"/>
        </w:rPr>
      </w:pPr>
    </w:p>
    <w:p w14:paraId="2D5C6D6E">
      <w:pPr>
        <w:rPr>
          <w:rFonts w:hint="eastAsia" w:ascii="仿宋" w:hAnsi="仿宋" w:eastAsia="仿宋" w:cs="仿宋"/>
          <w:sz w:val="44"/>
          <w:highlight w:val="none"/>
        </w:rPr>
      </w:pPr>
    </w:p>
    <w:p w14:paraId="4BFC38A2">
      <w:pPr>
        <w:keepNext w:val="0"/>
        <w:keepLines w:val="0"/>
        <w:pageBreakBefore w:val="0"/>
        <w:widowControl/>
        <w:kinsoku/>
        <w:wordWrap/>
        <w:overflowPunct/>
        <w:topLinePunct w:val="0"/>
        <w:autoSpaceDE/>
        <w:autoSpaceDN/>
        <w:bidi w:val="0"/>
        <w:adjustRightInd/>
        <w:snapToGrid w:val="0"/>
        <w:spacing w:line="360" w:lineRule="auto"/>
        <w:ind w:firstLine="1600" w:firstLineChars="400"/>
        <w:jc w:val="both"/>
        <w:textAlignment w:val="auto"/>
        <w:rPr>
          <w:rFonts w:hint="eastAsia" w:ascii="仿宋" w:hAnsi="仿宋" w:eastAsia="仿宋" w:cs="仿宋"/>
          <w:sz w:val="40"/>
          <w:szCs w:val="40"/>
          <w:highlight w:val="none"/>
          <w:lang w:eastAsia="zh-CN"/>
        </w:rPr>
      </w:pPr>
      <w:r>
        <w:rPr>
          <w:rFonts w:hint="eastAsia" w:ascii="仿宋" w:hAnsi="仿宋" w:eastAsia="仿宋" w:cs="仿宋"/>
          <w:sz w:val="40"/>
          <w:szCs w:val="40"/>
          <w:highlight w:val="none"/>
          <w:lang w:eastAsia="zh-CN"/>
        </w:rPr>
        <w:t>项目编号：NJRD-2026-001</w:t>
      </w:r>
    </w:p>
    <w:p w14:paraId="7171321A">
      <w:pPr>
        <w:keepNext w:val="0"/>
        <w:keepLines w:val="0"/>
        <w:pageBreakBefore w:val="0"/>
        <w:widowControl/>
        <w:kinsoku/>
        <w:wordWrap/>
        <w:overflowPunct/>
        <w:topLinePunct w:val="0"/>
        <w:autoSpaceDE/>
        <w:autoSpaceDN/>
        <w:bidi w:val="0"/>
        <w:adjustRightInd/>
        <w:snapToGrid w:val="0"/>
        <w:spacing w:line="360" w:lineRule="auto"/>
        <w:ind w:firstLine="1600" w:firstLineChars="400"/>
        <w:jc w:val="both"/>
        <w:textAlignment w:val="auto"/>
        <w:rPr>
          <w:rFonts w:hint="eastAsia" w:ascii="仿宋" w:hAnsi="仿宋" w:eastAsia="仿宋" w:cs="仿宋"/>
          <w:sz w:val="36"/>
          <w:szCs w:val="36"/>
          <w:highlight w:val="none"/>
          <w:lang w:eastAsia="zh-CN"/>
        </w:rPr>
      </w:pPr>
      <w:r>
        <w:rPr>
          <w:rFonts w:hint="eastAsia" w:ascii="仿宋" w:hAnsi="仿宋" w:eastAsia="仿宋" w:cs="仿宋"/>
          <w:sz w:val="40"/>
          <w:szCs w:val="40"/>
          <w:highlight w:val="none"/>
        </w:rPr>
        <w:t>项目名称：</w:t>
      </w:r>
      <w:r>
        <w:rPr>
          <w:rFonts w:hint="eastAsia" w:ascii="仿宋" w:hAnsi="仿宋" w:eastAsia="仿宋" w:cs="仿宋"/>
          <w:sz w:val="40"/>
          <w:szCs w:val="40"/>
          <w:highlight w:val="none"/>
          <w:lang w:eastAsia="zh-CN"/>
        </w:rPr>
        <w:t>秣陵街道垃圾分类厢房改造项目</w:t>
      </w:r>
    </w:p>
    <w:p w14:paraId="20872A41">
      <w:pPr>
        <w:ind w:firstLine="440"/>
        <w:rPr>
          <w:rFonts w:hint="eastAsia" w:ascii="仿宋" w:hAnsi="仿宋" w:eastAsia="仿宋" w:cs="仿宋"/>
          <w:sz w:val="44"/>
          <w:highlight w:val="none"/>
        </w:rPr>
      </w:pPr>
    </w:p>
    <w:p w14:paraId="6F885BDE">
      <w:pPr>
        <w:rPr>
          <w:rFonts w:hint="eastAsia" w:ascii="仿宋" w:hAnsi="仿宋" w:eastAsia="仿宋" w:cs="仿宋"/>
          <w:sz w:val="32"/>
          <w:highlight w:val="none"/>
        </w:rPr>
      </w:pPr>
    </w:p>
    <w:p w14:paraId="4719CBD5">
      <w:pPr>
        <w:rPr>
          <w:rFonts w:hint="eastAsia" w:ascii="仿宋" w:hAnsi="仿宋" w:eastAsia="仿宋" w:cs="仿宋"/>
          <w:highlight w:val="none"/>
        </w:rPr>
      </w:pPr>
    </w:p>
    <w:p w14:paraId="03AB1DE0">
      <w:pPr>
        <w:rPr>
          <w:rFonts w:hint="eastAsia" w:ascii="仿宋" w:hAnsi="仿宋" w:eastAsia="仿宋" w:cs="仿宋"/>
          <w:highlight w:val="none"/>
        </w:rPr>
      </w:pPr>
    </w:p>
    <w:p w14:paraId="538F294F">
      <w:pPr>
        <w:rPr>
          <w:rFonts w:hint="eastAsia" w:ascii="仿宋" w:hAnsi="仿宋" w:eastAsia="仿宋" w:cs="仿宋"/>
          <w:sz w:val="44"/>
          <w:highlight w:val="none"/>
        </w:rPr>
      </w:pPr>
    </w:p>
    <w:p w14:paraId="29B560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36"/>
          <w:szCs w:val="21"/>
          <w:highlight w:val="none"/>
          <w:lang w:eastAsia="zh-CN"/>
        </w:rPr>
      </w:pPr>
      <w:r>
        <w:rPr>
          <w:rFonts w:hint="eastAsia" w:ascii="仿宋" w:hAnsi="仿宋" w:eastAsia="仿宋" w:cs="仿宋"/>
          <w:sz w:val="36"/>
          <w:szCs w:val="21"/>
          <w:highlight w:val="none"/>
          <w:lang w:eastAsia="zh-CN"/>
        </w:rPr>
        <w:t>采购人：南京市江宁区人民政府秣陵街道办事处</w:t>
      </w:r>
    </w:p>
    <w:p w14:paraId="0C7D1C0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36"/>
          <w:szCs w:val="21"/>
          <w:highlight w:val="none"/>
          <w:lang w:eastAsia="zh-CN"/>
        </w:rPr>
      </w:pPr>
      <w:r>
        <w:rPr>
          <w:rFonts w:hint="eastAsia" w:ascii="仿宋" w:hAnsi="仿宋" w:eastAsia="仿宋" w:cs="仿宋"/>
          <w:sz w:val="36"/>
          <w:szCs w:val="21"/>
          <w:highlight w:val="none"/>
          <w:lang w:eastAsia="zh-CN"/>
        </w:rPr>
        <w:t>招标代理：南京荣大工程项目管理有限公司</w:t>
      </w:r>
    </w:p>
    <w:p w14:paraId="6BA8D305">
      <w:pPr>
        <w:jc w:val="center"/>
        <w:rPr>
          <w:rFonts w:hint="eastAsia" w:ascii="仿宋" w:hAnsi="仿宋" w:eastAsia="仿宋" w:cs="仿宋"/>
          <w:sz w:val="44"/>
          <w:highlight w:val="none"/>
        </w:rPr>
      </w:pPr>
    </w:p>
    <w:p w14:paraId="6D8EFEA3">
      <w:pPr>
        <w:jc w:val="center"/>
        <w:rPr>
          <w:rFonts w:hint="eastAsia" w:ascii="仿宋" w:hAnsi="仿宋" w:eastAsia="仿宋" w:cs="仿宋"/>
          <w:sz w:val="44"/>
          <w:highlight w:val="none"/>
        </w:rPr>
      </w:pPr>
    </w:p>
    <w:p w14:paraId="7462D80A">
      <w:pPr>
        <w:jc w:val="center"/>
        <w:rPr>
          <w:rFonts w:hint="eastAsia" w:ascii="仿宋" w:hAnsi="仿宋" w:eastAsia="仿宋" w:cs="仿宋"/>
          <w:highlight w:val="none"/>
          <w:lang w:val="en-US" w:eastAsia="zh-CN"/>
        </w:rPr>
      </w:pPr>
      <w:r>
        <w:rPr>
          <w:rFonts w:hint="eastAsia" w:ascii="仿宋" w:hAnsi="仿宋" w:eastAsia="仿宋" w:cs="仿宋"/>
          <w:sz w:val="44"/>
          <w:highlight w:val="none"/>
        </w:rPr>
        <w:t>二〇二</w:t>
      </w:r>
      <w:r>
        <w:rPr>
          <w:rFonts w:hint="eastAsia" w:ascii="仿宋" w:hAnsi="仿宋" w:eastAsia="仿宋" w:cs="仿宋"/>
          <w:sz w:val="44"/>
          <w:highlight w:val="none"/>
          <w:lang w:val="en-US" w:eastAsia="zh-CN"/>
        </w:rPr>
        <w:t>六</w:t>
      </w:r>
      <w:r>
        <w:rPr>
          <w:rFonts w:hint="eastAsia" w:ascii="仿宋" w:hAnsi="仿宋" w:eastAsia="仿宋" w:cs="仿宋"/>
          <w:sz w:val="44"/>
          <w:highlight w:val="none"/>
        </w:rPr>
        <w:t>年</w:t>
      </w:r>
      <w:r>
        <w:rPr>
          <w:rFonts w:hint="eastAsia" w:ascii="仿宋" w:hAnsi="仿宋" w:eastAsia="仿宋" w:cs="仿宋"/>
          <w:sz w:val="44"/>
          <w:highlight w:val="none"/>
          <w:lang w:val="en-US" w:eastAsia="zh-CN"/>
        </w:rPr>
        <w:t>一</w:t>
      </w:r>
      <w:r>
        <w:rPr>
          <w:rFonts w:hint="eastAsia" w:ascii="仿宋" w:hAnsi="仿宋" w:eastAsia="仿宋" w:cs="仿宋"/>
          <w:sz w:val="44"/>
          <w:highlight w:val="none"/>
        </w:rPr>
        <w:t>月</w:t>
      </w:r>
    </w:p>
    <w:p w14:paraId="0204DAB3">
      <w:pPr>
        <w:tabs>
          <w:tab w:val="left" w:pos="1635"/>
        </w:tabs>
        <w:spacing w:line="480" w:lineRule="auto"/>
        <w:ind w:firstLine="301"/>
        <w:jc w:val="center"/>
        <w:rPr>
          <w:rFonts w:hint="eastAsia" w:ascii="仿宋" w:hAnsi="仿宋" w:eastAsia="仿宋" w:cs="仿宋"/>
          <w:b/>
          <w:sz w:val="30"/>
          <w:szCs w:val="30"/>
          <w:highlight w:val="none"/>
        </w:rPr>
        <w:sectPr>
          <w:headerReference r:id="rId3" w:type="default"/>
          <w:pgSz w:w="11906" w:h="16838"/>
          <w:pgMar w:top="1701" w:right="1134" w:bottom="1701" w:left="1134" w:header="851" w:footer="992" w:gutter="0"/>
          <w:pgNumType w:fmt="decimal" w:start="0"/>
          <w:cols w:space="720" w:num="1"/>
          <w:titlePg/>
          <w:docGrid w:linePitch="360" w:charSpace="0"/>
        </w:sectPr>
      </w:pPr>
    </w:p>
    <w:p w14:paraId="111E7219">
      <w:pPr>
        <w:keepNext w:val="0"/>
        <w:keepLines w:val="0"/>
        <w:pageBreakBefore w:val="0"/>
        <w:widowControl w:val="0"/>
        <w:tabs>
          <w:tab w:val="left" w:pos="1635"/>
        </w:tabs>
        <w:kinsoku/>
        <w:wordWrap/>
        <w:overflowPunct/>
        <w:topLinePunct w:val="0"/>
        <w:autoSpaceDE/>
        <w:autoSpaceDN/>
        <w:bidi w:val="0"/>
        <w:adjustRightInd/>
        <w:snapToGrid w:val="0"/>
        <w:spacing w:line="360" w:lineRule="auto"/>
        <w:ind w:firstLine="30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目  录</w:t>
      </w:r>
    </w:p>
    <w:p w14:paraId="20803453">
      <w:pPr>
        <w:pStyle w:val="30"/>
        <w:tabs>
          <w:tab w:val="right" w:leader="dot" w:pos="9638"/>
        </w:tabs>
        <w:rPr>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TOC \o "1-3" \h \z \u </w:instrText>
      </w:r>
      <w:r>
        <w:rPr>
          <w:rFonts w:hint="eastAsia" w:ascii="仿宋" w:hAnsi="仿宋" w:eastAsia="仿宋" w:cs="仿宋"/>
          <w:sz w:val="30"/>
          <w:szCs w:val="30"/>
          <w:highlight w:val="none"/>
        </w:rPr>
        <w:fldChar w:fldCharType="separate"/>
      </w: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_Toc17059 </w:instrText>
      </w:r>
      <w:r>
        <w:rPr>
          <w:rFonts w:hint="eastAsia" w:ascii="仿宋" w:hAnsi="仿宋" w:eastAsia="仿宋" w:cs="仿宋"/>
          <w:szCs w:val="30"/>
          <w:highlight w:val="none"/>
        </w:rPr>
        <w:fldChar w:fldCharType="separate"/>
      </w:r>
      <w:r>
        <w:rPr>
          <w:rFonts w:hint="eastAsia" w:ascii="仿宋" w:hAnsi="仿宋" w:eastAsia="仿宋" w:cs="仿宋"/>
          <w:szCs w:val="28"/>
          <w:highlight w:val="none"/>
        </w:rPr>
        <w:t>第一章</w:t>
      </w:r>
      <w:r>
        <w:rPr>
          <w:rFonts w:hint="eastAsia" w:ascii="仿宋" w:hAnsi="仿宋" w:eastAsia="仿宋" w:cs="仿宋"/>
          <w:szCs w:val="28"/>
          <w:highlight w:val="none"/>
          <w:lang w:eastAsia="zh-CN"/>
        </w:rPr>
        <w:t>、</w:t>
      </w:r>
      <w:r>
        <w:rPr>
          <w:rFonts w:hint="eastAsia" w:ascii="仿宋" w:hAnsi="仿宋" w:eastAsia="仿宋" w:cs="仿宋"/>
          <w:szCs w:val="28"/>
          <w:highlight w:val="none"/>
        </w:rPr>
        <w:t>竞争性磋商邀请</w:t>
      </w:r>
      <w:r>
        <w:rPr>
          <w:highlight w:val="none"/>
        </w:rPr>
        <w:tab/>
      </w:r>
      <w:r>
        <w:rPr>
          <w:highlight w:val="none"/>
        </w:rPr>
        <w:fldChar w:fldCharType="begin"/>
      </w:r>
      <w:r>
        <w:rPr>
          <w:highlight w:val="none"/>
        </w:rPr>
        <w:instrText xml:space="preserve"> PAGEREF _Toc17059 \h </w:instrText>
      </w:r>
      <w:r>
        <w:rPr>
          <w:highlight w:val="none"/>
        </w:rPr>
        <w:fldChar w:fldCharType="separate"/>
      </w:r>
      <w:r>
        <w:rPr>
          <w:highlight w:val="none"/>
        </w:rPr>
        <w:t>2</w:t>
      </w:r>
      <w:r>
        <w:rPr>
          <w:highlight w:val="none"/>
        </w:rPr>
        <w:fldChar w:fldCharType="end"/>
      </w:r>
      <w:r>
        <w:rPr>
          <w:rFonts w:hint="eastAsia" w:ascii="仿宋" w:hAnsi="仿宋" w:eastAsia="仿宋" w:cs="仿宋"/>
          <w:szCs w:val="30"/>
          <w:highlight w:val="none"/>
        </w:rPr>
        <w:fldChar w:fldCharType="end"/>
      </w:r>
    </w:p>
    <w:p w14:paraId="05AABC1A">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_Toc12380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rPr>
        <w:t>一、项目基本情况</w:t>
      </w:r>
      <w:r>
        <w:rPr>
          <w:highlight w:val="none"/>
        </w:rPr>
        <w:tab/>
      </w:r>
      <w:r>
        <w:rPr>
          <w:highlight w:val="none"/>
        </w:rPr>
        <w:fldChar w:fldCharType="begin"/>
      </w:r>
      <w:r>
        <w:rPr>
          <w:highlight w:val="none"/>
        </w:rPr>
        <w:instrText xml:space="preserve"> PAGEREF _Toc12380 \h </w:instrText>
      </w:r>
      <w:r>
        <w:rPr>
          <w:highlight w:val="none"/>
        </w:rPr>
        <w:fldChar w:fldCharType="separate"/>
      </w:r>
      <w:r>
        <w:rPr>
          <w:highlight w:val="none"/>
        </w:rPr>
        <w:t>2</w:t>
      </w:r>
      <w:r>
        <w:rPr>
          <w:highlight w:val="none"/>
        </w:rPr>
        <w:fldChar w:fldCharType="end"/>
      </w:r>
      <w:r>
        <w:rPr>
          <w:rFonts w:hint="eastAsia" w:ascii="仿宋" w:hAnsi="仿宋" w:eastAsia="仿宋" w:cs="仿宋"/>
          <w:highlight w:val="none"/>
        </w:rPr>
        <w:fldChar w:fldCharType="end"/>
      </w:r>
    </w:p>
    <w:p w14:paraId="1A1640FF">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_Toc8825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eastAsia="zh-CN"/>
        </w:rPr>
        <w:t>二、申请人的资格要求：</w:t>
      </w:r>
      <w:r>
        <w:rPr>
          <w:highlight w:val="none"/>
        </w:rPr>
        <w:tab/>
      </w:r>
      <w:r>
        <w:rPr>
          <w:highlight w:val="none"/>
        </w:rPr>
        <w:fldChar w:fldCharType="begin"/>
      </w:r>
      <w:r>
        <w:rPr>
          <w:highlight w:val="none"/>
        </w:rPr>
        <w:instrText xml:space="preserve"> PAGEREF _Toc8825 \h </w:instrText>
      </w:r>
      <w:r>
        <w:rPr>
          <w:highlight w:val="none"/>
        </w:rPr>
        <w:fldChar w:fldCharType="separate"/>
      </w:r>
      <w:r>
        <w:rPr>
          <w:highlight w:val="none"/>
        </w:rPr>
        <w:t>2</w:t>
      </w:r>
      <w:r>
        <w:rPr>
          <w:highlight w:val="none"/>
        </w:rPr>
        <w:fldChar w:fldCharType="end"/>
      </w:r>
      <w:r>
        <w:rPr>
          <w:rFonts w:hint="eastAsia" w:ascii="仿宋" w:hAnsi="仿宋" w:eastAsia="仿宋" w:cs="仿宋"/>
          <w:highlight w:val="none"/>
        </w:rPr>
        <w:fldChar w:fldCharType="end"/>
      </w:r>
    </w:p>
    <w:p w14:paraId="1A708214">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_Toc20278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eastAsia="zh-CN"/>
        </w:rPr>
        <w:t>三、获取采购文件</w:t>
      </w:r>
      <w:r>
        <w:rPr>
          <w:highlight w:val="none"/>
        </w:rPr>
        <w:tab/>
      </w:r>
      <w:r>
        <w:rPr>
          <w:highlight w:val="none"/>
        </w:rPr>
        <w:fldChar w:fldCharType="begin"/>
      </w:r>
      <w:r>
        <w:rPr>
          <w:highlight w:val="none"/>
        </w:rPr>
        <w:instrText xml:space="preserve"> PAGEREF _Toc20278 \h </w:instrText>
      </w:r>
      <w:r>
        <w:rPr>
          <w:highlight w:val="none"/>
        </w:rPr>
        <w:fldChar w:fldCharType="separate"/>
      </w:r>
      <w:r>
        <w:rPr>
          <w:highlight w:val="none"/>
        </w:rPr>
        <w:t>3</w:t>
      </w:r>
      <w:r>
        <w:rPr>
          <w:highlight w:val="none"/>
        </w:rPr>
        <w:fldChar w:fldCharType="end"/>
      </w:r>
      <w:r>
        <w:rPr>
          <w:rFonts w:hint="eastAsia" w:ascii="仿宋" w:hAnsi="仿宋" w:eastAsia="仿宋" w:cs="仿宋"/>
          <w:highlight w:val="none"/>
        </w:rPr>
        <w:fldChar w:fldCharType="end"/>
      </w:r>
    </w:p>
    <w:p w14:paraId="64014E8C">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_Toc24812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val="en-US" w:eastAsia="zh-CN"/>
        </w:rPr>
        <w:t>五、开启</w:t>
      </w:r>
      <w:r>
        <w:rPr>
          <w:highlight w:val="none"/>
        </w:rPr>
        <w:tab/>
      </w:r>
      <w:r>
        <w:rPr>
          <w:highlight w:val="none"/>
        </w:rPr>
        <w:fldChar w:fldCharType="begin"/>
      </w:r>
      <w:r>
        <w:rPr>
          <w:highlight w:val="none"/>
        </w:rPr>
        <w:instrText xml:space="preserve"> PAGEREF _Toc24812 \h </w:instrText>
      </w:r>
      <w:r>
        <w:rPr>
          <w:highlight w:val="none"/>
        </w:rPr>
        <w:fldChar w:fldCharType="separate"/>
      </w:r>
      <w:r>
        <w:rPr>
          <w:highlight w:val="none"/>
        </w:rPr>
        <w:t>3</w:t>
      </w:r>
      <w:r>
        <w:rPr>
          <w:highlight w:val="none"/>
        </w:rPr>
        <w:fldChar w:fldCharType="end"/>
      </w:r>
      <w:r>
        <w:rPr>
          <w:rFonts w:hint="eastAsia" w:ascii="仿宋" w:hAnsi="仿宋" w:eastAsia="仿宋" w:cs="仿宋"/>
          <w:highlight w:val="none"/>
        </w:rPr>
        <w:fldChar w:fldCharType="end"/>
      </w:r>
    </w:p>
    <w:p w14:paraId="4D80B0C2">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_Toc16502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val="en-US" w:eastAsia="zh-CN"/>
        </w:rPr>
        <w:t>六、公告期限</w:t>
      </w:r>
      <w:r>
        <w:rPr>
          <w:highlight w:val="none"/>
        </w:rPr>
        <w:tab/>
      </w:r>
      <w:r>
        <w:rPr>
          <w:highlight w:val="none"/>
        </w:rPr>
        <w:fldChar w:fldCharType="begin"/>
      </w:r>
      <w:r>
        <w:rPr>
          <w:highlight w:val="none"/>
        </w:rPr>
        <w:instrText xml:space="preserve"> PAGEREF _Toc16502 \h </w:instrText>
      </w:r>
      <w:r>
        <w:rPr>
          <w:highlight w:val="none"/>
        </w:rPr>
        <w:fldChar w:fldCharType="separate"/>
      </w:r>
      <w:r>
        <w:rPr>
          <w:highlight w:val="none"/>
        </w:rPr>
        <w:t>3</w:t>
      </w:r>
      <w:r>
        <w:rPr>
          <w:highlight w:val="none"/>
        </w:rPr>
        <w:fldChar w:fldCharType="end"/>
      </w:r>
      <w:r>
        <w:rPr>
          <w:rFonts w:hint="eastAsia" w:ascii="仿宋" w:hAnsi="仿宋" w:eastAsia="仿宋" w:cs="仿宋"/>
          <w:highlight w:val="none"/>
        </w:rPr>
        <w:fldChar w:fldCharType="end"/>
      </w:r>
    </w:p>
    <w:p w14:paraId="56381F6C">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_Toc3718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val="en-US" w:eastAsia="zh-CN"/>
        </w:rPr>
        <w:t>七、其他补充事宜</w:t>
      </w:r>
      <w:r>
        <w:rPr>
          <w:highlight w:val="none"/>
        </w:rPr>
        <w:tab/>
      </w:r>
      <w:r>
        <w:rPr>
          <w:highlight w:val="none"/>
        </w:rPr>
        <w:fldChar w:fldCharType="begin"/>
      </w:r>
      <w:r>
        <w:rPr>
          <w:highlight w:val="none"/>
        </w:rPr>
        <w:instrText xml:space="preserve"> PAGEREF _Toc3718 \h </w:instrText>
      </w:r>
      <w:r>
        <w:rPr>
          <w:highlight w:val="none"/>
        </w:rPr>
        <w:fldChar w:fldCharType="separate"/>
      </w:r>
      <w:r>
        <w:rPr>
          <w:highlight w:val="none"/>
        </w:rPr>
        <w:t>3</w:t>
      </w:r>
      <w:r>
        <w:rPr>
          <w:highlight w:val="none"/>
        </w:rPr>
        <w:fldChar w:fldCharType="end"/>
      </w:r>
      <w:r>
        <w:rPr>
          <w:rFonts w:hint="eastAsia" w:ascii="仿宋" w:hAnsi="仿宋" w:eastAsia="仿宋" w:cs="仿宋"/>
          <w:highlight w:val="none"/>
        </w:rPr>
        <w:fldChar w:fldCharType="end"/>
      </w:r>
    </w:p>
    <w:p w14:paraId="27751E26">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_Toc7737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1"/>
          <w:highlight w:val="none"/>
          <w:shd w:val="clear" w:color="auto" w:fill="FFFFFF"/>
          <w:lang w:val="en-US" w:eastAsia="zh-CN"/>
        </w:rPr>
        <w:t>八、凡对本次采购提出询问，请按以下方式联系</w:t>
      </w:r>
      <w:r>
        <w:rPr>
          <w:highlight w:val="none"/>
        </w:rPr>
        <w:tab/>
      </w:r>
      <w:r>
        <w:rPr>
          <w:highlight w:val="none"/>
        </w:rPr>
        <w:fldChar w:fldCharType="begin"/>
      </w:r>
      <w:r>
        <w:rPr>
          <w:highlight w:val="none"/>
        </w:rPr>
        <w:instrText xml:space="preserve"> PAGEREF _Toc7737 \h </w:instrText>
      </w:r>
      <w:r>
        <w:rPr>
          <w:highlight w:val="none"/>
        </w:rPr>
        <w:fldChar w:fldCharType="separate"/>
      </w:r>
      <w:r>
        <w:rPr>
          <w:highlight w:val="none"/>
        </w:rPr>
        <w:t>4</w:t>
      </w:r>
      <w:r>
        <w:rPr>
          <w:highlight w:val="none"/>
        </w:rPr>
        <w:fldChar w:fldCharType="end"/>
      </w:r>
      <w:r>
        <w:rPr>
          <w:rFonts w:hint="eastAsia" w:ascii="仿宋" w:hAnsi="仿宋" w:eastAsia="仿宋" w:cs="仿宋"/>
          <w:highlight w:val="none"/>
        </w:rPr>
        <w:fldChar w:fldCharType="end"/>
      </w:r>
    </w:p>
    <w:p w14:paraId="34A81BE6">
      <w:pPr>
        <w:pStyle w:val="30"/>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_Toc424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w:t>
      </w:r>
      <w:r>
        <w:rPr>
          <w:rFonts w:hint="eastAsia" w:ascii="仿宋" w:hAnsi="仿宋" w:eastAsia="仿宋" w:cs="仿宋"/>
          <w:szCs w:val="28"/>
          <w:highlight w:val="none"/>
          <w:lang w:eastAsia="zh-CN"/>
        </w:rPr>
        <w:t>二</w:t>
      </w:r>
      <w:r>
        <w:rPr>
          <w:rFonts w:hint="eastAsia" w:ascii="仿宋" w:hAnsi="仿宋" w:eastAsia="仿宋" w:cs="仿宋"/>
          <w:szCs w:val="28"/>
          <w:highlight w:val="none"/>
        </w:rPr>
        <w:t>章</w:t>
      </w:r>
      <w:r>
        <w:rPr>
          <w:rFonts w:hint="eastAsia" w:ascii="仿宋" w:hAnsi="仿宋" w:eastAsia="仿宋" w:cs="仿宋"/>
          <w:szCs w:val="28"/>
          <w:highlight w:val="none"/>
          <w:lang w:eastAsia="zh-CN"/>
        </w:rPr>
        <w:t>、</w:t>
      </w:r>
      <w:r>
        <w:rPr>
          <w:rFonts w:hint="eastAsia" w:ascii="仿宋" w:hAnsi="仿宋" w:eastAsia="仿宋" w:cs="仿宋"/>
          <w:szCs w:val="28"/>
          <w:highlight w:val="none"/>
        </w:rPr>
        <w:t>竞争性磋商</w:t>
      </w:r>
      <w:r>
        <w:rPr>
          <w:rFonts w:hint="eastAsia" w:ascii="仿宋" w:hAnsi="仿宋" w:eastAsia="仿宋" w:cs="仿宋"/>
          <w:szCs w:val="28"/>
          <w:highlight w:val="none"/>
          <w:lang w:eastAsia="zh-CN"/>
        </w:rPr>
        <w:t>须知</w:t>
      </w:r>
      <w:r>
        <w:rPr>
          <w:highlight w:val="none"/>
        </w:rPr>
        <w:tab/>
      </w:r>
      <w:r>
        <w:rPr>
          <w:highlight w:val="none"/>
        </w:rPr>
        <w:fldChar w:fldCharType="begin"/>
      </w:r>
      <w:r>
        <w:rPr>
          <w:highlight w:val="none"/>
        </w:rPr>
        <w:instrText xml:space="preserve"> PAGEREF _Toc424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4C7C1837">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_Toc24369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一、总则</w:t>
      </w:r>
      <w:r>
        <w:rPr>
          <w:highlight w:val="none"/>
        </w:rPr>
        <w:tab/>
      </w:r>
      <w:r>
        <w:rPr>
          <w:highlight w:val="none"/>
        </w:rPr>
        <w:fldChar w:fldCharType="begin"/>
      </w:r>
      <w:r>
        <w:rPr>
          <w:highlight w:val="none"/>
        </w:rPr>
        <w:instrText xml:space="preserve"> PAGEREF _Toc24369 \h </w:instrText>
      </w:r>
      <w:r>
        <w:rPr>
          <w:highlight w:val="none"/>
        </w:rPr>
        <w:fldChar w:fldCharType="separate"/>
      </w:r>
      <w:r>
        <w:rPr>
          <w:highlight w:val="none"/>
        </w:rPr>
        <w:t>7</w:t>
      </w:r>
      <w:r>
        <w:rPr>
          <w:highlight w:val="none"/>
        </w:rPr>
        <w:fldChar w:fldCharType="end"/>
      </w:r>
      <w:r>
        <w:rPr>
          <w:rFonts w:hint="eastAsia" w:ascii="仿宋" w:hAnsi="仿宋" w:eastAsia="仿宋" w:cs="仿宋"/>
          <w:highlight w:val="none"/>
        </w:rPr>
        <w:fldChar w:fldCharType="end"/>
      </w:r>
    </w:p>
    <w:p w14:paraId="6E837F3D">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_Toc12489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二、响应性文件的编制</w:t>
      </w:r>
      <w:r>
        <w:rPr>
          <w:highlight w:val="none"/>
        </w:rPr>
        <w:tab/>
      </w:r>
      <w:r>
        <w:rPr>
          <w:highlight w:val="none"/>
        </w:rPr>
        <w:fldChar w:fldCharType="begin"/>
      </w:r>
      <w:r>
        <w:rPr>
          <w:highlight w:val="none"/>
        </w:rPr>
        <w:instrText xml:space="preserve"> PAGEREF _Toc12489 \h </w:instrText>
      </w:r>
      <w:r>
        <w:rPr>
          <w:highlight w:val="none"/>
        </w:rPr>
        <w:fldChar w:fldCharType="separate"/>
      </w:r>
      <w:r>
        <w:rPr>
          <w:highlight w:val="none"/>
        </w:rPr>
        <w:t>11</w:t>
      </w:r>
      <w:r>
        <w:rPr>
          <w:highlight w:val="none"/>
        </w:rPr>
        <w:fldChar w:fldCharType="end"/>
      </w:r>
      <w:r>
        <w:rPr>
          <w:rFonts w:hint="eastAsia" w:ascii="仿宋" w:hAnsi="仿宋" w:eastAsia="仿宋" w:cs="仿宋"/>
          <w:highlight w:val="none"/>
        </w:rPr>
        <w:fldChar w:fldCharType="end"/>
      </w:r>
    </w:p>
    <w:p w14:paraId="5EAAC866">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_Toc14426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三、响应性文件递交</w:t>
      </w:r>
      <w:r>
        <w:rPr>
          <w:highlight w:val="none"/>
        </w:rPr>
        <w:tab/>
      </w:r>
      <w:r>
        <w:rPr>
          <w:highlight w:val="none"/>
        </w:rPr>
        <w:fldChar w:fldCharType="begin"/>
      </w:r>
      <w:r>
        <w:rPr>
          <w:highlight w:val="none"/>
        </w:rPr>
        <w:instrText xml:space="preserve"> PAGEREF _Toc14426 \h </w:instrText>
      </w:r>
      <w:r>
        <w:rPr>
          <w:highlight w:val="none"/>
        </w:rPr>
        <w:fldChar w:fldCharType="separate"/>
      </w:r>
      <w:r>
        <w:rPr>
          <w:highlight w:val="none"/>
        </w:rPr>
        <w:t>12</w:t>
      </w:r>
      <w:r>
        <w:rPr>
          <w:highlight w:val="none"/>
        </w:rPr>
        <w:fldChar w:fldCharType="end"/>
      </w:r>
      <w:r>
        <w:rPr>
          <w:rFonts w:hint="eastAsia" w:ascii="仿宋" w:hAnsi="仿宋" w:eastAsia="仿宋" w:cs="仿宋"/>
          <w:highlight w:val="none"/>
        </w:rPr>
        <w:fldChar w:fldCharType="end"/>
      </w:r>
    </w:p>
    <w:p w14:paraId="49A51D53">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_Toc15305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四、磋商</w:t>
      </w:r>
      <w:r>
        <w:rPr>
          <w:highlight w:val="none"/>
        </w:rPr>
        <w:tab/>
      </w:r>
      <w:r>
        <w:rPr>
          <w:highlight w:val="none"/>
        </w:rPr>
        <w:fldChar w:fldCharType="begin"/>
      </w:r>
      <w:r>
        <w:rPr>
          <w:highlight w:val="none"/>
        </w:rPr>
        <w:instrText xml:space="preserve"> PAGEREF _Toc15305 \h </w:instrText>
      </w:r>
      <w:r>
        <w:rPr>
          <w:highlight w:val="none"/>
        </w:rPr>
        <w:fldChar w:fldCharType="separate"/>
      </w:r>
      <w:r>
        <w:rPr>
          <w:highlight w:val="none"/>
        </w:rPr>
        <w:t>13</w:t>
      </w:r>
      <w:r>
        <w:rPr>
          <w:highlight w:val="none"/>
        </w:rPr>
        <w:fldChar w:fldCharType="end"/>
      </w:r>
      <w:r>
        <w:rPr>
          <w:rFonts w:hint="eastAsia" w:ascii="仿宋" w:hAnsi="仿宋" w:eastAsia="仿宋" w:cs="仿宋"/>
          <w:highlight w:val="none"/>
        </w:rPr>
        <w:fldChar w:fldCharType="end"/>
      </w:r>
    </w:p>
    <w:p w14:paraId="37F0B4D6">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_Toc30087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五、签订合同</w:t>
      </w:r>
      <w:r>
        <w:rPr>
          <w:highlight w:val="none"/>
        </w:rPr>
        <w:tab/>
      </w:r>
      <w:r>
        <w:rPr>
          <w:highlight w:val="none"/>
        </w:rPr>
        <w:fldChar w:fldCharType="begin"/>
      </w:r>
      <w:r>
        <w:rPr>
          <w:highlight w:val="none"/>
        </w:rPr>
        <w:instrText xml:space="preserve"> PAGEREF _Toc30087 \h </w:instrText>
      </w:r>
      <w:r>
        <w:rPr>
          <w:highlight w:val="none"/>
        </w:rPr>
        <w:fldChar w:fldCharType="separate"/>
      </w:r>
      <w:r>
        <w:rPr>
          <w:highlight w:val="none"/>
        </w:rPr>
        <w:t>14</w:t>
      </w:r>
      <w:r>
        <w:rPr>
          <w:highlight w:val="none"/>
        </w:rPr>
        <w:fldChar w:fldCharType="end"/>
      </w:r>
      <w:r>
        <w:rPr>
          <w:rFonts w:hint="eastAsia" w:ascii="仿宋" w:hAnsi="仿宋" w:eastAsia="仿宋" w:cs="仿宋"/>
          <w:highlight w:val="none"/>
        </w:rPr>
        <w:fldChar w:fldCharType="end"/>
      </w:r>
    </w:p>
    <w:p w14:paraId="2ABFC093">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_Toc1245 </w:instrText>
      </w:r>
      <w:r>
        <w:rPr>
          <w:rFonts w:hint="eastAsia" w:ascii="仿宋" w:hAnsi="仿宋" w:eastAsia="仿宋" w:cs="仿宋"/>
          <w:highlight w:val="none"/>
        </w:rPr>
        <w:fldChar w:fldCharType="separate"/>
      </w:r>
      <w:r>
        <w:rPr>
          <w:rFonts w:hint="eastAsia" w:ascii="仿宋" w:hAnsi="仿宋" w:eastAsia="仿宋" w:cs="仿宋"/>
          <w:bCs/>
          <w:szCs w:val="21"/>
          <w:highlight w:val="none"/>
        </w:rPr>
        <w:t>六、质疑和投诉</w:t>
      </w:r>
      <w:r>
        <w:rPr>
          <w:highlight w:val="none"/>
        </w:rPr>
        <w:tab/>
      </w:r>
      <w:r>
        <w:rPr>
          <w:highlight w:val="none"/>
        </w:rPr>
        <w:fldChar w:fldCharType="begin"/>
      </w:r>
      <w:r>
        <w:rPr>
          <w:highlight w:val="none"/>
        </w:rPr>
        <w:instrText xml:space="preserve"> PAGEREF _Toc1245 \h </w:instrText>
      </w:r>
      <w:r>
        <w:rPr>
          <w:highlight w:val="none"/>
        </w:rPr>
        <w:fldChar w:fldCharType="separate"/>
      </w:r>
      <w:r>
        <w:rPr>
          <w:highlight w:val="none"/>
        </w:rPr>
        <w:t>15</w:t>
      </w:r>
      <w:r>
        <w:rPr>
          <w:highlight w:val="none"/>
        </w:rPr>
        <w:fldChar w:fldCharType="end"/>
      </w:r>
      <w:r>
        <w:rPr>
          <w:rFonts w:hint="eastAsia" w:ascii="仿宋" w:hAnsi="仿宋" w:eastAsia="仿宋" w:cs="仿宋"/>
          <w:highlight w:val="none"/>
        </w:rPr>
        <w:fldChar w:fldCharType="end"/>
      </w:r>
    </w:p>
    <w:p w14:paraId="204031DA">
      <w:pPr>
        <w:pStyle w:val="30"/>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_Toc18200 </w:instrText>
      </w:r>
      <w:r>
        <w:rPr>
          <w:rFonts w:hint="eastAsia" w:ascii="仿宋" w:hAnsi="仿宋" w:eastAsia="仿宋" w:cs="仿宋"/>
          <w:highlight w:val="none"/>
        </w:rPr>
        <w:fldChar w:fldCharType="separate"/>
      </w:r>
      <w:r>
        <w:rPr>
          <w:rFonts w:hint="eastAsia" w:ascii="仿宋" w:hAnsi="仿宋" w:eastAsia="仿宋" w:cs="仿宋"/>
          <w:szCs w:val="28"/>
          <w:highlight w:val="none"/>
          <w:lang w:val="en-US" w:eastAsia="zh-CN"/>
        </w:rPr>
        <w:t>第三章、</w:t>
      </w:r>
      <w:r>
        <w:rPr>
          <w:rFonts w:hint="eastAsia" w:ascii="仿宋" w:hAnsi="仿宋" w:eastAsia="仿宋" w:cs="仿宋"/>
          <w:szCs w:val="28"/>
          <w:highlight w:val="none"/>
        </w:rPr>
        <w:t>磋商项目需求</w:t>
      </w:r>
      <w:r>
        <w:rPr>
          <w:highlight w:val="none"/>
        </w:rPr>
        <w:tab/>
      </w:r>
      <w:r>
        <w:rPr>
          <w:highlight w:val="none"/>
        </w:rPr>
        <w:fldChar w:fldCharType="begin"/>
      </w:r>
      <w:r>
        <w:rPr>
          <w:highlight w:val="none"/>
        </w:rPr>
        <w:instrText xml:space="preserve"> PAGEREF _Toc18200 \h </w:instrText>
      </w:r>
      <w:r>
        <w:rPr>
          <w:highlight w:val="none"/>
        </w:rPr>
        <w:fldChar w:fldCharType="separate"/>
      </w:r>
      <w:r>
        <w:rPr>
          <w:highlight w:val="none"/>
        </w:rPr>
        <w:t>16</w:t>
      </w:r>
      <w:r>
        <w:rPr>
          <w:highlight w:val="none"/>
        </w:rPr>
        <w:fldChar w:fldCharType="end"/>
      </w:r>
      <w:r>
        <w:rPr>
          <w:rFonts w:hint="eastAsia" w:ascii="仿宋" w:hAnsi="仿宋" w:eastAsia="仿宋" w:cs="仿宋"/>
          <w:highlight w:val="none"/>
        </w:rPr>
        <w:fldChar w:fldCharType="end"/>
      </w:r>
    </w:p>
    <w:p w14:paraId="130CCAB1">
      <w:pPr>
        <w:pStyle w:val="30"/>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_Toc32223 </w:instrText>
      </w:r>
      <w:r>
        <w:rPr>
          <w:rFonts w:hint="eastAsia" w:ascii="仿宋" w:hAnsi="仿宋" w:eastAsia="仿宋" w:cs="仿宋"/>
          <w:highlight w:val="none"/>
        </w:rPr>
        <w:fldChar w:fldCharType="separate"/>
      </w:r>
      <w:r>
        <w:rPr>
          <w:rFonts w:hint="eastAsia" w:ascii="仿宋" w:hAnsi="仿宋" w:eastAsia="仿宋" w:cs="仿宋"/>
          <w:szCs w:val="28"/>
          <w:highlight w:val="none"/>
          <w:lang w:val="zh-CN"/>
        </w:rPr>
        <w:t>第四章、评分标准</w:t>
      </w:r>
      <w:r>
        <w:rPr>
          <w:highlight w:val="none"/>
        </w:rPr>
        <w:tab/>
      </w:r>
      <w:r>
        <w:rPr>
          <w:highlight w:val="none"/>
        </w:rPr>
        <w:fldChar w:fldCharType="begin"/>
      </w:r>
      <w:r>
        <w:rPr>
          <w:highlight w:val="none"/>
        </w:rPr>
        <w:instrText xml:space="preserve"> PAGEREF _Toc32223 \h </w:instrText>
      </w:r>
      <w:r>
        <w:rPr>
          <w:highlight w:val="none"/>
        </w:rPr>
        <w:fldChar w:fldCharType="separate"/>
      </w:r>
      <w:r>
        <w:rPr>
          <w:highlight w:val="none"/>
        </w:rPr>
        <w:t>17</w:t>
      </w:r>
      <w:r>
        <w:rPr>
          <w:highlight w:val="none"/>
        </w:rPr>
        <w:fldChar w:fldCharType="end"/>
      </w:r>
      <w:r>
        <w:rPr>
          <w:rFonts w:hint="eastAsia" w:ascii="仿宋" w:hAnsi="仿宋" w:eastAsia="仿宋" w:cs="仿宋"/>
          <w:highlight w:val="none"/>
        </w:rPr>
        <w:fldChar w:fldCharType="end"/>
      </w:r>
    </w:p>
    <w:p w14:paraId="060DC6C3">
      <w:pPr>
        <w:pStyle w:val="30"/>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_Toc13973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第五章</w:t>
      </w:r>
      <w:r>
        <w:rPr>
          <w:rFonts w:hint="eastAsia" w:ascii="仿宋" w:hAnsi="仿宋" w:eastAsia="仿宋" w:cs="仿宋"/>
          <w:szCs w:val="28"/>
          <w:highlight w:val="none"/>
          <w:lang w:eastAsia="zh-CN"/>
        </w:rPr>
        <w:t>、</w:t>
      </w:r>
      <w:r>
        <w:rPr>
          <w:rFonts w:hint="eastAsia" w:ascii="仿宋" w:hAnsi="仿宋" w:eastAsia="仿宋" w:cs="仿宋"/>
          <w:szCs w:val="28"/>
          <w:highlight w:val="none"/>
        </w:rPr>
        <w:t>合同</w:t>
      </w:r>
      <w:r>
        <w:rPr>
          <w:highlight w:val="none"/>
        </w:rPr>
        <w:tab/>
      </w:r>
      <w:r>
        <w:rPr>
          <w:highlight w:val="none"/>
        </w:rPr>
        <w:fldChar w:fldCharType="begin"/>
      </w:r>
      <w:r>
        <w:rPr>
          <w:highlight w:val="none"/>
        </w:rPr>
        <w:instrText xml:space="preserve"> PAGEREF _Toc13973 \h </w:instrText>
      </w:r>
      <w:r>
        <w:rPr>
          <w:highlight w:val="none"/>
        </w:rPr>
        <w:fldChar w:fldCharType="separate"/>
      </w:r>
      <w:r>
        <w:rPr>
          <w:highlight w:val="none"/>
        </w:rPr>
        <w:t>20</w:t>
      </w:r>
      <w:r>
        <w:rPr>
          <w:highlight w:val="none"/>
        </w:rPr>
        <w:fldChar w:fldCharType="end"/>
      </w:r>
      <w:r>
        <w:rPr>
          <w:rFonts w:hint="eastAsia" w:ascii="仿宋" w:hAnsi="仿宋" w:eastAsia="仿宋" w:cs="仿宋"/>
          <w:highlight w:val="none"/>
        </w:rPr>
        <w:fldChar w:fldCharType="end"/>
      </w:r>
    </w:p>
    <w:p w14:paraId="52433B0B">
      <w:pPr>
        <w:pStyle w:val="30"/>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_Toc13568 </w:instrText>
      </w:r>
      <w:r>
        <w:rPr>
          <w:rFonts w:hint="eastAsia" w:ascii="仿宋" w:hAnsi="仿宋" w:eastAsia="仿宋" w:cs="仿宋"/>
          <w:highlight w:val="none"/>
        </w:rPr>
        <w:fldChar w:fldCharType="separate"/>
      </w:r>
      <w:r>
        <w:rPr>
          <w:rFonts w:hint="eastAsia" w:ascii="仿宋" w:hAnsi="仿宋" w:eastAsia="仿宋" w:cs="仿宋"/>
          <w:szCs w:val="28"/>
          <w:highlight w:val="none"/>
          <w:lang w:val="zh-CN" w:eastAsia="zh-CN"/>
        </w:rPr>
        <w:t>第六章、</w:t>
      </w:r>
      <w:r>
        <w:rPr>
          <w:rFonts w:hint="eastAsia" w:ascii="仿宋" w:hAnsi="仿宋" w:eastAsia="仿宋" w:cs="仿宋"/>
          <w:szCs w:val="28"/>
          <w:highlight w:val="none"/>
          <w:lang w:eastAsia="zh-CN"/>
        </w:rPr>
        <w:t>磋商响应文件</w:t>
      </w:r>
      <w:r>
        <w:rPr>
          <w:rFonts w:hint="eastAsia" w:ascii="仿宋" w:hAnsi="仿宋" w:eastAsia="仿宋" w:cs="仿宋"/>
          <w:szCs w:val="28"/>
          <w:highlight w:val="none"/>
        </w:rPr>
        <w:t>格式</w:t>
      </w:r>
      <w:r>
        <w:rPr>
          <w:highlight w:val="none"/>
        </w:rPr>
        <w:tab/>
      </w:r>
      <w:r>
        <w:rPr>
          <w:highlight w:val="none"/>
        </w:rPr>
        <w:fldChar w:fldCharType="begin"/>
      </w:r>
      <w:r>
        <w:rPr>
          <w:highlight w:val="none"/>
        </w:rPr>
        <w:instrText xml:space="preserve"> PAGEREF _Toc13568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47AE6892">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_Toc16651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一、磋商申请及声明</w:t>
      </w:r>
      <w:r>
        <w:rPr>
          <w:highlight w:val="none"/>
        </w:rPr>
        <w:tab/>
      </w:r>
      <w:r>
        <w:rPr>
          <w:highlight w:val="none"/>
        </w:rPr>
        <w:fldChar w:fldCharType="begin"/>
      </w:r>
      <w:r>
        <w:rPr>
          <w:highlight w:val="none"/>
        </w:rPr>
        <w:instrText xml:space="preserve"> PAGEREF _Toc16651 \h </w:instrText>
      </w:r>
      <w:r>
        <w:rPr>
          <w:highlight w:val="none"/>
        </w:rPr>
        <w:fldChar w:fldCharType="separate"/>
      </w:r>
      <w:r>
        <w:rPr>
          <w:highlight w:val="none"/>
        </w:rPr>
        <w:t>28</w:t>
      </w:r>
      <w:r>
        <w:rPr>
          <w:highlight w:val="none"/>
        </w:rPr>
        <w:fldChar w:fldCharType="end"/>
      </w:r>
      <w:r>
        <w:rPr>
          <w:rFonts w:hint="eastAsia" w:ascii="仿宋" w:hAnsi="仿宋" w:eastAsia="仿宋" w:cs="仿宋"/>
          <w:highlight w:val="none"/>
        </w:rPr>
        <w:fldChar w:fldCharType="end"/>
      </w:r>
    </w:p>
    <w:p w14:paraId="5A38356D">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_Toc17457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二、法定代表人授权委托书</w:t>
      </w:r>
      <w:r>
        <w:rPr>
          <w:highlight w:val="none"/>
        </w:rPr>
        <w:tab/>
      </w:r>
      <w:r>
        <w:rPr>
          <w:highlight w:val="none"/>
        </w:rPr>
        <w:fldChar w:fldCharType="begin"/>
      </w:r>
      <w:r>
        <w:rPr>
          <w:highlight w:val="none"/>
        </w:rPr>
        <w:instrText xml:space="preserve"> PAGEREF _Toc17457 \h </w:instrText>
      </w:r>
      <w:r>
        <w:rPr>
          <w:highlight w:val="none"/>
        </w:rPr>
        <w:fldChar w:fldCharType="separate"/>
      </w:r>
      <w:r>
        <w:rPr>
          <w:highlight w:val="none"/>
        </w:rPr>
        <w:t>29</w:t>
      </w:r>
      <w:r>
        <w:rPr>
          <w:highlight w:val="none"/>
        </w:rPr>
        <w:fldChar w:fldCharType="end"/>
      </w:r>
      <w:r>
        <w:rPr>
          <w:rFonts w:hint="eastAsia" w:ascii="仿宋" w:hAnsi="仿宋" w:eastAsia="仿宋" w:cs="仿宋"/>
          <w:highlight w:val="none"/>
        </w:rPr>
        <w:fldChar w:fldCharType="end"/>
      </w:r>
    </w:p>
    <w:p w14:paraId="0FA71701">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_Toc19801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三、磋商报价汇总表</w:t>
      </w:r>
      <w:r>
        <w:rPr>
          <w:highlight w:val="none"/>
        </w:rPr>
        <w:tab/>
      </w:r>
      <w:r>
        <w:rPr>
          <w:highlight w:val="none"/>
        </w:rPr>
        <w:fldChar w:fldCharType="begin"/>
      </w:r>
      <w:r>
        <w:rPr>
          <w:highlight w:val="none"/>
        </w:rPr>
        <w:instrText xml:space="preserve"> PAGEREF _Toc19801 \h </w:instrText>
      </w:r>
      <w:r>
        <w:rPr>
          <w:highlight w:val="none"/>
        </w:rPr>
        <w:fldChar w:fldCharType="separate"/>
      </w:r>
      <w:r>
        <w:rPr>
          <w:highlight w:val="none"/>
        </w:rPr>
        <w:t>30</w:t>
      </w:r>
      <w:r>
        <w:rPr>
          <w:highlight w:val="none"/>
        </w:rPr>
        <w:fldChar w:fldCharType="end"/>
      </w:r>
      <w:r>
        <w:rPr>
          <w:rFonts w:hint="eastAsia" w:ascii="仿宋" w:hAnsi="仿宋" w:eastAsia="仿宋" w:cs="仿宋"/>
          <w:highlight w:val="none"/>
        </w:rPr>
        <w:fldChar w:fldCharType="end"/>
      </w:r>
    </w:p>
    <w:p w14:paraId="40273F9D">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_Toc8389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四、磋商分项报价表</w:t>
      </w:r>
      <w:r>
        <w:rPr>
          <w:highlight w:val="none"/>
        </w:rPr>
        <w:tab/>
      </w:r>
      <w:r>
        <w:rPr>
          <w:highlight w:val="none"/>
        </w:rPr>
        <w:fldChar w:fldCharType="begin"/>
      </w:r>
      <w:r>
        <w:rPr>
          <w:highlight w:val="none"/>
        </w:rPr>
        <w:instrText xml:space="preserve"> PAGEREF _Toc8389 \h </w:instrText>
      </w:r>
      <w:r>
        <w:rPr>
          <w:highlight w:val="none"/>
        </w:rPr>
        <w:fldChar w:fldCharType="separate"/>
      </w:r>
      <w:r>
        <w:rPr>
          <w:highlight w:val="none"/>
        </w:rPr>
        <w:t>31</w:t>
      </w:r>
      <w:r>
        <w:rPr>
          <w:highlight w:val="none"/>
        </w:rPr>
        <w:fldChar w:fldCharType="end"/>
      </w:r>
      <w:r>
        <w:rPr>
          <w:rFonts w:hint="eastAsia" w:ascii="仿宋" w:hAnsi="仿宋" w:eastAsia="仿宋" w:cs="仿宋"/>
          <w:highlight w:val="none"/>
        </w:rPr>
        <w:fldChar w:fldCharType="end"/>
      </w:r>
    </w:p>
    <w:p w14:paraId="533968F4">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_Toc9675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五</w:t>
      </w:r>
      <w:r>
        <w:rPr>
          <w:rFonts w:hint="eastAsia" w:ascii="仿宋" w:hAnsi="仿宋" w:eastAsia="仿宋" w:cs="仿宋"/>
          <w:szCs w:val="21"/>
          <w:highlight w:val="none"/>
          <w:lang w:val="zh-CN" w:eastAsia="zh-CN" w:bidi="ar-SA"/>
        </w:rPr>
        <w:t>、第一章磋商邀请中《中华人民共和国政府采购法》规定的资格条件</w:t>
      </w:r>
      <w:r>
        <w:rPr>
          <w:rFonts w:hint="eastAsia" w:ascii="仿宋" w:hAnsi="仿宋" w:eastAsia="仿宋" w:cs="仿宋"/>
          <w:szCs w:val="21"/>
          <w:highlight w:val="none"/>
          <w:lang w:val="en-US" w:eastAsia="zh-CN" w:bidi="ar-SA"/>
        </w:rPr>
        <w:t>作出的书面承诺书</w:t>
      </w:r>
      <w:r>
        <w:rPr>
          <w:highlight w:val="none"/>
        </w:rPr>
        <w:tab/>
      </w:r>
      <w:r>
        <w:rPr>
          <w:highlight w:val="none"/>
        </w:rPr>
        <w:fldChar w:fldCharType="begin"/>
      </w:r>
      <w:r>
        <w:rPr>
          <w:highlight w:val="none"/>
        </w:rPr>
        <w:instrText xml:space="preserve"> PAGEREF _Toc9675 \h </w:instrText>
      </w:r>
      <w:r>
        <w:rPr>
          <w:highlight w:val="none"/>
        </w:rPr>
        <w:fldChar w:fldCharType="separate"/>
      </w:r>
      <w:r>
        <w:rPr>
          <w:highlight w:val="none"/>
        </w:rPr>
        <w:t>31</w:t>
      </w:r>
      <w:r>
        <w:rPr>
          <w:highlight w:val="none"/>
        </w:rPr>
        <w:fldChar w:fldCharType="end"/>
      </w:r>
      <w:r>
        <w:rPr>
          <w:rFonts w:hint="eastAsia" w:ascii="仿宋" w:hAnsi="仿宋" w:eastAsia="仿宋" w:cs="仿宋"/>
          <w:highlight w:val="none"/>
        </w:rPr>
        <w:fldChar w:fldCharType="end"/>
      </w:r>
    </w:p>
    <w:p w14:paraId="3859E570">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_Toc29965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六</w:t>
      </w:r>
      <w:r>
        <w:rPr>
          <w:rFonts w:hint="eastAsia" w:ascii="仿宋" w:hAnsi="仿宋" w:eastAsia="仿宋" w:cs="仿宋"/>
          <w:szCs w:val="21"/>
          <w:highlight w:val="none"/>
          <w:lang w:val="zh-CN" w:eastAsia="zh-CN" w:bidi="ar-SA"/>
        </w:rPr>
        <w:t>、磋商邀请中采购人根据采购项目的特殊要求规定的特定条件证明文件；</w:t>
      </w:r>
      <w:r>
        <w:rPr>
          <w:highlight w:val="none"/>
        </w:rPr>
        <w:tab/>
      </w:r>
      <w:r>
        <w:rPr>
          <w:highlight w:val="none"/>
        </w:rPr>
        <w:fldChar w:fldCharType="begin"/>
      </w:r>
      <w:r>
        <w:rPr>
          <w:highlight w:val="none"/>
        </w:rPr>
        <w:instrText xml:space="preserve"> PAGEREF _Toc29965 \h </w:instrText>
      </w:r>
      <w:r>
        <w:rPr>
          <w:highlight w:val="none"/>
        </w:rPr>
        <w:fldChar w:fldCharType="separate"/>
      </w:r>
      <w:r>
        <w:rPr>
          <w:highlight w:val="none"/>
        </w:rPr>
        <w:t>32</w:t>
      </w:r>
      <w:r>
        <w:rPr>
          <w:highlight w:val="none"/>
        </w:rPr>
        <w:fldChar w:fldCharType="end"/>
      </w:r>
      <w:r>
        <w:rPr>
          <w:rFonts w:hint="eastAsia" w:ascii="仿宋" w:hAnsi="仿宋" w:eastAsia="仿宋" w:cs="仿宋"/>
          <w:highlight w:val="none"/>
        </w:rPr>
        <w:fldChar w:fldCharType="end"/>
      </w:r>
    </w:p>
    <w:p w14:paraId="4A373A3A">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_Toc6074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七、商务条款偏离表</w:t>
      </w:r>
      <w:r>
        <w:rPr>
          <w:highlight w:val="none"/>
        </w:rPr>
        <w:tab/>
      </w:r>
      <w:r>
        <w:rPr>
          <w:highlight w:val="none"/>
        </w:rPr>
        <w:fldChar w:fldCharType="begin"/>
      </w:r>
      <w:r>
        <w:rPr>
          <w:highlight w:val="none"/>
        </w:rPr>
        <w:instrText xml:space="preserve"> PAGEREF _Toc6074 \h </w:instrText>
      </w:r>
      <w:r>
        <w:rPr>
          <w:highlight w:val="none"/>
        </w:rPr>
        <w:fldChar w:fldCharType="separate"/>
      </w:r>
      <w:r>
        <w:rPr>
          <w:highlight w:val="none"/>
        </w:rPr>
        <w:t>33</w:t>
      </w:r>
      <w:r>
        <w:rPr>
          <w:highlight w:val="none"/>
        </w:rPr>
        <w:fldChar w:fldCharType="end"/>
      </w:r>
      <w:r>
        <w:rPr>
          <w:rFonts w:hint="eastAsia" w:ascii="仿宋" w:hAnsi="仿宋" w:eastAsia="仿宋" w:cs="仿宋"/>
          <w:highlight w:val="none"/>
        </w:rPr>
        <w:fldChar w:fldCharType="end"/>
      </w:r>
    </w:p>
    <w:p w14:paraId="689F3AFF">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_Toc15369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八、</w:t>
      </w:r>
      <w:r>
        <w:rPr>
          <w:rFonts w:hint="eastAsia" w:ascii="仿宋" w:hAnsi="仿宋" w:eastAsia="仿宋" w:cs="仿宋"/>
          <w:szCs w:val="21"/>
          <w:highlight w:val="none"/>
          <w:lang w:val="zh-CN" w:eastAsia="zh-CN" w:bidi="ar-SA"/>
        </w:rPr>
        <w:t>技术规格偏离表</w:t>
      </w:r>
      <w:r>
        <w:rPr>
          <w:highlight w:val="none"/>
        </w:rPr>
        <w:tab/>
      </w:r>
      <w:r>
        <w:rPr>
          <w:highlight w:val="none"/>
        </w:rPr>
        <w:fldChar w:fldCharType="begin"/>
      </w:r>
      <w:r>
        <w:rPr>
          <w:highlight w:val="none"/>
        </w:rPr>
        <w:instrText xml:space="preserve"> PAGEREF _Toc15369 \h </w:instrText>
      </w:r>
      <w:r>
        <w:rPr>
          <w:highlight w:val="none"/>
        </w:rPr>
        <w:fldChar w:fldCharType="separate"/>
      </w:r>
      <w:r>
        <w:rPr>
          <w:highlight w:val="none"/>
        </w:rPr>
        <w:t>33</w:t>
      </w:r>
      <w:r>
        <w:rPr>
          <w:highlight w:val="none"/>
        </w:rPr>
        <w:fldChar w:fldCharType="end"/>
      </w:r>
      <w:r>
        <w:rPr>
          <w:rFonts w:hint="eastAsia" w:ascii="仿宋" w:hAnsi="仿宋" w:eastAsia="仿宋" w:cs="仿宋"/>
          <w:highlight w:val="none"/>
        </w:rPr>
        <w:fldChar w:fldCharType="end"/>
      </w:r>
    </w:p>
    <w:p w14:paraId="483103C3">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_Toc12557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九、供应商项目业绩及人员情况</w:t>
      </w:r>
      <w:r>
        <w:rPr>
          <w:rFonts w:hint="eastAsia" w:ascii="仿宋" w:hAnsi="仿宋" w:eastAsia="仿宋" w:cs="仿宋"/>
          <w:szCs w:val="21"/>
          <w:highlight w:val="none"/>
          <w:lang w:val="zh-CN" w:eastAsia="zh-CN" w:bidi="ar-SA"/>
        </w:rPr>
        <w:t>表</w:t>
      </w:r>
      <w:r>
        <w:rPr>
          <w:highlight w:val="none"/>
        </w:rPr>
        <w:tab/>
      </w:r>
      <w:r>
        <w:rPr>
          <w:highlight w:val="none"/>
        </w:rPr>
        <w:fldChar w:fldCharType="begin"/>
      </w:r>
      <w:r>
        <w:rPr>
          <w:highlight w:val="none"/>
        </w:rPr>
        <w:instrText xml:space="preserve"> PAGEREF _Toc12557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3D74CF95">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_Toc22364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十、拟投入项目的人员汇总表</w:t>
      </w:r>
      <w:r>
        <w:rPr>
          <w:highlight w:val="none"/>
        </w:rPr>
        <w:tab/>
      </w:r>
      <w:r>
        <w:rPr>
          <w:highlight w:val="none"/>
        </w:rPr>
        <w:fldChar w:fldCharType="begin"/>
      </w:r>
      <w:r>
        <w:rPr>
          <w:highlight w:val="none"/>
        </w:rPr>
        <w:instrText xml:space="preserve"> PAGEREF _Toc22364 \h </w:instrText>
      </w:r>
      <w:r>
        <w:rPr>
          <w:highlight w:val="none"/>
        </w:rPr>
        <w:fldChar w:fldCharType="separate"/>
      </w:r>
      <w:r>
        <w:rPr>
          <w:highlight w:val="none"/>
        </w:rPr>
        <w:t>35</w:t>
      </w:r>
      <w:r>
        <w:rPr>
          <w:highlight w:val="none"/>
        </w:rPr>
        <w:fldChar w:fldCharType="end"/>
      </w:r>
      <w:r>
        <w:rPr>
          <w:rFonts w:hint="eastAsia" w:ascii="仿宋" w:hAnsi="仿宋" w:eastAsia="仿宋" w:cs="仿宋"/>
          <w:highlight w:val="none"/>
        </w:rPr>
        <w:fldChar w:fldCharType="end"/>
      </w:r>
    </w:p>
    <w:p w14:paraId="418C5951">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_Toc4808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十一、中小企业声明函格式</w:t>
      </w:r>
      <w:r>
        <w:rPr>
          <w:highlight w:val="none"/>
        </w:rPr>
        <w:tab/>
      </w:r>
      <w:r>
        <w:rPr>
          <w:highlight w:val="none"/>
        </w:rPr>
        <w:fldChar w:fldCharType="begin"/>
      </w:r>
      <w:r>
        <w:rPr>
          <w:highlight w:val="none"/>
        </w:rPr>
        <w:instrText xml:space="preserve"> PAGEREF _Toc4808 \h </w:instrText>
      </w:r>
      <w:r>
        <w:rPr>
          <w:highlight w:val="none"/>
        </w:rPr>
        <w:fldChar w:fldCharType="separate"/>
      </w:r>
      <w:r>
        <w:rPr>
          <w:highlight w:val="none"/>
        </w:rPr>
        <w:t>36</w:t>
      </w:r>
      <w:r>
        <w:rPr>
          <w:highlight w:val="none"/>
        </w:rPr>
        <w:fldChar w:fldCharType="end"/>
      </w:r>
      <w:r>
        <w:rPr>
          <w:rFonts w:hint="eastAsia" w:ascii="仿宋" w:hAnsi="仿宋" w:eastAsia="仿宋" w:cs="仿宋"/>
          <w:highlight w:val="none"/>
        </w:rPr>
        <w:fldChar w:fldCharType="end"/>
      </w:r>
    </w:p>
    <w:p w14:paraId="4AEF744F">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_Toc23079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十二、无重大违法记录声明格式</w:t>
      </w:r>
      <w:r>
        <w:rPr>
          <w:highlight w:val="none"/>
        </w:rPr>
        <w:tab/>
      </w:r>
      <w:r>
        <w:rPr>
          <w:highlight w:val="none"/>
        </w:rPr>
        <w:fldChar w:fldCharType="begin"/>
      </w:r>
      <w:r>
        <w:rPr>
          <w:highlight w:val="none"/>
        </w:rPr>
        <w:instrText xml:space="preserve"> PAGEREF _Toc23079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3321F6A">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_Toc18703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十三、安全生产责任承诺书</w:t>
      </w:r>
      <w:r>
        <w:rPr>
          <w:highlight w:val="none"/>
        </w:rPr>
        <w:tab/>
      </w:r>
      <w:r>
        <w:rPr>
          <w:highlight w:val="none"/>
        </w:rPr>
        <w:fldChar w:fldCharType="begin"/>
      </w:r>
      <w:r>
        <w:rPr>
          <w:highlight w:val="none"/>
        </w:rPr>
        <w:instrText xml:space="preserve"> PAGEREF _Toc18703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562E6C8E">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_Toc22393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十四、残疾人福利性单位声明函</w:t>
      </w:r>
      <w:r>
        <w:rPr>
          <w:highlight w:val="none"/>
        </w:rPr>
        <w:tab/>
      </w:r>
      <w:r>
        <w:rPr>
          <w:highlight w:val="none"/>
        </w:rPr>
        <w:fldChar w:fldCharType="begin"/>
      </w:r>
      <w:r>
        <w:rPr>
          <w:highlight w:val="none"/>
        </w:rPr>
        <w:instrText xml:space="preserve"> PAGEREF _Toc22393 \h </w:instrText>
      </w:r>
      <w:r>
        <w:rPr>
          <w:highlight w:val="none"/>
        </w:rPr>
        <w:fldChar w:fldCharType="separate"/>
      </w:r>
      <w:r>
        <w:rPr>
          <w:highlight w:val="none"/>
        </w:rPr>
        <w:t>38</w:t>
      </w:r>
      <w:r>
        <w:rPr>
          <w:highlight w:val="none"/>
        </w:rPr>
        <w:fldChar w:fldCharType="end"/>
      </w:r>
      <w:r>
        <w:rPr>
          <w:rFonts w:hint="eastAsia" w:ascii="仿宋" w:hAnsi="仿宋" w:eastAsia="仿宋" w:cs="仿宋"/>
          <w:highlight w:val="none"/>
        </w:rPr>
        <w:fldChar w:fldCharType="end"/>
      </w:r>
    </w:p>
    <w:p w14:paraId="12C7C536">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_Toc23622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eastAsia="zh-CN" w:bidi="ar-SA"/>
        </w:rPr>
        <w:t>十五、属于监狱企业的证明文件</w:t>
      </w:r>
      <w:r>
        <w:rPr>
          <w:highlight w:val="none"/>
        </w:rPr>
        <w:tab/>
      </w:r>
      <w:r>
        <w:rPr>
          <w:highlight w:val="none"/>
        </w:rPr>
        <w:fldChar w:fldCharType="begin"/>
      </w:r>
      <w:r>
        <w:rPr>
          <w:highlight w:val="none"/>
        </w:rPr>
        <w:instrText xml:space="preserve"> PAGEREF _Toc23622 \h </w:instrText>
      </w:r>
      <w:r>
        <w:rPr>
          <w:highlight w:val="none"/>
        </w:rPr>
        <w:fldChar w:fldCharType="separate"/>
      </w:r>
      <w:r>
        <w:rPr>
          <w:highlight w:val="none"/>
        </w:rPr>
        <w:t>38</w:t>
      </w:r>
      <w:r>
        <w:rPr>
          <w:highlight w:val="none"/>
        </w:rPr>
        <w:fldChar w:fldCharType="end"/>
      </w:r>
      <w:r>
        <w:rPr>
          <w:rFonts w:hint="eastAsia" w:ascii="仿宋" w:hAnsi="仿宋" w:eastAsia="仿宋" w:cs="仿宋"/>
          <w:highlight w:val="none"/>
        </w:rPr>
        <w:fldChar w:fldCharType="end"/>
      </w:r>
    </w:p>
    <w:p w14:paraId="6FA644B2">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_Toc14704 </w:instrText>
      </w:r>
      <w:r>
        <w:rPr>
          <w:rFonts w:hint="eastAsia" w:ascii="仿宋" w:hAnsi="仿宋" w:eastAsia="仿宋" w:cs="仿宋"/>
          <w:highlight w:val="none"/>
        </w:rPr>
        <w:fldChar w:fldCharType="separate"/>
      </w:r>
      <w:r>
        <w:rPr>
          <w:rFonts w:hint="eastAsia" w:ascii="仿宋" w:hAnsi="仿宋" w:eastAsia="仿宋" w:cs="仿宋"/>
          <w:spacing w:val="15"/>
          <w:szCs w:val="21"/>
          <w:highlight w:val="none"/>
        </w:rPr>
        <w:t>附件十</w:t>
      </w:r>
      <w:r>
        <w:rPr>
          <w:rFonts w:hint="eastAsia" w:ascii="仿宋" w:hAnsi="仿宋" w:eastAsia="仿宋" w:cs="仿宋"/>
          <w:spacing w:val="15"/>
          <w:szCs w:val="21"/>
          <w:highlight w:val="none"/>
          <w:lang w:val="en-US" w:eastAsia="zh-CN"/>
        </w:rPr>
        <w:t>六</w:t>
      </w:r>
      <w:r>
        <w:rPr>
          <w:rFonts w:hint="eastAsia" w:ascii="仿宋" w:hAnsi="仿宋" w:eastAsia="仿宋" w:cs="仿宋"/>
          <w:spacing w:val="15"/>
          <w:szCs w:val="21"/>
          <w:highlight w:val="none"/>
        </w:rPr>
        <w:t>、磋商供应商认为需提供的其他资料</w:t>
      </w:r>
      <w:r>
        <w:rPr>
          <w:highlight w:val="none"/>
        </w:rPr>
        <w:tab/>
      </w:r>
      <w:r>
        <w:rPr>
          <w:highlight w:val="none"/>
        </w:rPr>
        <w:fldChar w:fldCharType="begin"/>
      </w:r>
      <w:r>
        <w:rPr>
          <w:highlight w:val="none"/>
        </w:rPr>
        <w:instrText xml:space="preserve"> PAGEREF _Toc14704 \h </w:instrText>
      </w:r>
      <w:r>
        <w:rPr>
          <w:highlight w:val="none"/>
        </w:rPr>
        <w:fldChar w:fldCharType="separate"/>
      </w:r>
      <w:r>
        <w:rPr>
          <w:highlight w:val="none"/>
        </w:rPr>
        <w:t>38</w:t>
      </w:r>
      <w:r>
        <w:rPr>
          <w:highlight w:val="none"/>
        </w:rPr>
        <w:fldChar w:fldCharType="end"/>
      </w:r>
      <w:r>
        <w:rPr>
          <w:rFonts w:hint="eastAsia" w:ascii="仿宋" w:hAnsi="仿宋" w:eastAsia="仿宋" w:cs="仿宋"/>
          <w:highlight w:val="none"/>
        </w:rPr>
        <w:fldChar w:fldCharType="end"/>
      </w:r>
    </w:p>
    <w:p w14:paraId="64700AE9">
      <w:pPr>
        <w:pStyle w:val="38"/>
        <w:tabs>
          <w:tab w:val="right" w:leader="dot" w:pos="9638"/>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_Toc11319 </w:instrText>
      </w:r>
      <w:r>
        <w:rPr>
          <w:rFonts w:hint="eastAsia" w:ascii="仿宋" w:hAnsi="仿宋" w:eastAsia="仿宋" w:cs="仿宋"/>
          <w:highlight w:val="none"/>
        </w:rPr>
        <w:fldChar w:fldCharType="separate"/>
      </w:r>
      <w:r>
        <w:rPr>
          <w:rFonts w:hint="eastAsia" w:ascii="仿宋" w:hAnsi="仿宋" w:eastAsia="仿宋" w:cs="仿宋"/>
          <w:spacing w:val="15"/>
          <w:szCs w:val="21"/>
          <w:highlight w:val="none"/>
        </w:rPr>
        <w:t>附件十八：</w:t>
      </w:r>
      <w:r>
        <w:rPr>
          <w:rFonts w:hint="eastAsia" w:ascii="仿宋" w:hAnsi="仿宋" w:eastAsia="仿宋" w:cs="仿宋"/>
          <w:spacing w:val="15"/>
          <w:szCs w:val="21"/>
          <w:highlight w:val="none"/>
          <w:lang w:eastAsia="zh-CN"/>
        </w:rPr>
        <w:t>方案</w:t>
      </w:r>
      <w:r>
        <w:rPr>
          <w:rFonts w:hint="eastAsia" w:ascii="仿宋" w:hAnsi="仿宋" w:eastAsia="仿宋" w:cs="仿宋"/>
          <w:bCs/>
          <w:szCs w:val="21"/>
          <w:highlight w:val="none"/>
          <w:lang w:val="zh-CN"/>
        </w:rPr>
        <w:t>文件(格式自拟)</w:t>
      </w:r>
      <w:r>
        <w:rPr>
          <w:highlight w:val="none"/>
        </w:rPr>
        <w:tab/>
      </w:r>
      <w:r>
        <w:rPr>
          <w:highlight w:val="none"/>
        </w:rPr>
        <w:fldChar w:fldCharType="begin"/>
      </w:r>
      <w:r>
        <w:rPr>
          <w:highlight w:val="none"/>
        </w:rPr>
        <w:instrText xml:space="preserve"> PAGEREF _Toc11319 \h </w:instrText>
      </w:r>
      <w:r>
        <w:rPr>
          <w:highlight w:val="none"/>
        </w:rPr>
        <w:fldChar w:fldCharType="separate"/>
      </w:r>
      <w:r>
        <w:rPr>
          <w:highlight w:val="none"/>
        </w:rPr>
        <w:t>38</w:t>
      </w:r>
      <w:r>
        <w:rPr>
          <w:highlight w:val="none"/>
        </w:rPr>
        <w:fldChar w:fldCharType="end"/>
      </w:r>
      <w:r>
        <w:rPr>
          <w:rFonts w:hint="eastAsia" w:ascii="仿宋" w:hAnsi="仿宋" w:eastAsia="仿宋" w:cs="仿宋"/>
          <w:highlight w:val="none"/>
        </w:rPr>
        <w:fldChar w:fldCharType="end"/>
      </w:r>
    </w:p>
    <w:p w14:paraId="4EFEC82A">
      <w:pPr>
        <w:pStyle w:val="30"/>
        <w:tabs>
          <w:tab w:val="right" w:leader="dot" w:pos="9345"/>
        </w:tabs>
        <w:spacing w:line="360" w:lineRule="auto"/>
        <w:rPr>
          <w:rFonts w:hint="eastAsia" w:ascii="仿宋" w:hAnsi="仿宋" w:eastAsia="仿宋" w:cs="仿宋"/>
          <w:highlight w:val="none"/>
        </w:rPr>
      </w:pPr>
      <w:r>
        <w:rPr>
          <w:rFonts w:hint="eastAsia" w:ascii="仿宋" w:hAnsi="仿宋" w:eastAsia="仿宋" w:cs="仿宋"/>
          <w:highlight w:val="none"/>
        </w:rPr>
        <w:fldChar w:fldCharType="end"/>
      </w:r>
    </w:p>
    <w:p w14:paraId="39D8E4DE">
      <w:pPr>
        <w:pStyle w:val="30"/>
        <w:tabs>
          <w:tab w:val="right" w:leader="dot" w:pos="9345"/>
        </w:tabs>
        <w:rPr>
          <w:rFonts w:hint="eastAsia" w:ascii="仿宋" w:hAnsi="仿宋" w:eastAsia="仿宋" w:cs="仿宋"/>
          <w:sz w:val="24"/>
          <w:highlight w:val="none"/>
        </w:rPr>
      </w:pPr>
    </w:p>
    <w:p w14:paraId="0AA5C54A">
      <w:pPr>
        <w:rPr>
          <w:rFonts w:hint="eastAsia" w:ascii="仿宋" w:hAnsi="仿宋" w:eastAsia="仿宋" w:cs="仿宋"/>
          <w:highlight w:val="none"/>
        </w:rPr>
      </w:pPr>
    </w:p>
    <w:p w14:paraId="33002AD4">
      <w:pPr>
        <w:rPr>
          <w:rFonts w:hint="eastAsia" w:ascii="仿宋" w:hAnsi="仿宋" w:eastAsia="仿宋" w:cs="仿宋"/>
          <w:highlight w:val="none"/>
        </w:rPr>
      </w:pPr>
    </w:p>
    <w:p w14:paraId="09A77C3A">
      <w:pPr>
        <w:rPr>
          <w:rFonts w:hint="eastAsia" w:ascii="仿宋" w:hAnsi="仿宋" w:eastAsia="仿宋" w:cs="仿宋"/>
          <w:highlight w:val="none"/>
        </w:rPr>
      </w:pPr>
    </w:p>
    <w:p w14:paraId="2F46CEC5">
      <w:pPr>
        <w:rPr>
          <w:rFonts w:hint="eastAsia" w:ascii="仿宋" w:hAnsi="仿宋" w:eastAsia="仿宋" w:cs="仿宋"/>
          <w:highlight w:val="none"/>
        </w:rPr>
      </w:pPr>
    </w:p>
    <w:p w14:paraId="322B9150">
      <w:pPr>
        <w:rPr>
          <w:rFonts w:hint="eastAsia" w:ascii="仿宋" w:hAnsi="仿宋" w:eastAsia="仿宋" w:cs="仿宋"/>
          <w:highlight w:val="none"/>
        </w:rPr>
      </w:pPr>
    </w:p>
    <w:p w14:paraId="7EFBBC50">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highlight w:val="none"/>
        </w:rPr>
      </w:pPr>
      <w:bookmarkStart w:id="0" w:name="_Toc15570"/>
      <w:bookmarkStart w:id="1" w:name="_Toc4802"/>
      <w:bookmarkStart w:id="2" w:name="_Toc22331"/>
      <w:bookmarkStart w:id="3" w:name="_Toc8779"/>
      <w:bookmarkStart w:id="4" w:name="_Toc504141735"/>
      <w:bookmarkStart w:id="5" w:name="_Toc10991"/>
      <w:r>
        <w:rPr>
          <w:rFonts w:hint="eastAsia" w:ascii="仿宋" w:hAnsi="仿宋" w:eastAsia="仿宋" w:cs="仿宋"/>
          <w:highlight w:val="none"/>
        </w:rPr>
        <w:br w:type="page" w:clear="all"/>
      </w:r>
      <w:bookmarkStart w:id="6" w:name="_Toc31399"/>
      <w:bookmarkStart w:id="7" w:name="_Toc28329"/>
      <w:bookmarkStart w:id="8" w:name="_Toc14101"/>
      <w:bookmarkStart w:id="9" w:name="_Toc16445"/>
      <w:bookmarkStart w:id="10" w:name="_Toc4125"/>
      <w:bookmarkStart w:id="11" w:name="_Toc26656"/>
      <w:bookmarkStart w:id="12" w:name="_Toc18459"/>
      <w:bookmarkStart w:id="13" w:name="_Toc17059"/>
      <w:r>
        <w:rPr>
          <w:rFonts w:hint="eastAsia" w:ascii="仿宋" w:hAnsi="仿宋" w:eastAsia="仿宋" w:cs="仿宋"/>
          <w:sz w:val="28"/>
          <w:szCs w:val="28"/>
          <w:highlight w:val="none"/>
        </w:rPr>
        <w:t>第一章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竞争性磋商邀请</w:t>
      </w:r>
      <w:bookmarkEnd w:id="0"/>
      <w:bookmarkEnd w:id="1"/>
      <w:bookmarkEnd w:id="2"/>
      <w:bookmarkEnd w:id="3"/>
      <w:bookmarkEnd w:id="4"/>
      <w:bookmarkEnd w:id="5"/>
      <w:bookmarkEnd w:id="6"/>
      <w:bookmarkEnd w:id="7"/>
      <w:bookmarkEnd w:id="8"/>
      <w:bookmarkEnd w:id="9"/>
      <w:bookmarkEnd w:id="10"/>
      <w:bookmarkEnd w:id="11"/>
      <w:bookmarkEnd w:id="12"/>
      <w:bookmarkEnd w:id="13"/>
    </w:p>
    <w:p w14:paraId="0AAB7B17">
      <w:pPr>
        <w:keepNext w:val="0"/>
        <w:keepLines w:val="0"/>
        <w:pageBreakBefore w:val="0"/>
        <w:kinsoku/>
        <w:wordWrap/>
        <w:overflowPunct/>
        <w:topLinePunct w:val="0"/>
        <w:autoSpaceDE/>
        <w:autoSpaceDN/>
        <w:bidi w:val="0"/>
        <w:adjustRightInd/>
        <w:snapToGrid w:val="0"/>
        <w:spacing w:line="360" w:lineRule="auto"/>
        <w:textAlignment w:val="auto"/>
        <w:rPr>
          <w:rFonts w:hint="default" w:ascii="仿宋" w:hAnsi="仿宋" w:eastAsia="仿宋" w:cs="仿宋"/>
          <w:b/>
          <w:bCs/>
          <w:i w:val="0"/>
          <w:iCs w:val="0"/>
          <w:caps w:val="0"/>
          <w:color w:val="000000"/>
          <w:spacing w:val="0"/>
          <w:sz w:val="21"/>
          <w:szCs w:val="21"/>
          <w:highlight w:val="none"/>
          <w:shd w:val="clear" w:color="auto" w:fill="FFFFFF"/>
          <w:lang w:val="en-US" w:eastAsia="zh-CN"/>
        </w:rPr>
      </w:pPr>
      <w:bookmarkStart w:id="14" w:name="_Toc28359089"/>
      <w:bookmarkEnd w:id="14"/>
      <w:bookmarkStart w:id="15" w:name="_Toc35393798"/>
      <w:bookmarkEnd w:id="15"/>
      <w:bookmarkStart w:id="16" w:name="_Toc35393629"/>
      <w:bookmarkEnd w:id="16"/>
      <w:bookmarkStart w:id="17" w:name="_Toc28359012"/>
      <w:bookmarkEnd w:id="17"/>
      <w:bookmarkStart w:id="18" w:name="_Toc32401"/>
      <w:bookmarkEnd w:id="18"/>
      <w:r>
        <w:rPr>
          <w:rFonts w:hint="eastAsia" w:ascii="仿宋" w:hAnsi="仿宋" w:eastAsia="仿宋" w:cs="仿宋"/>
          <w:b/>
          <w:bCs/>
          <w:i w:val="0"/>
          <w:iCs w:val="0"/>
          <w:caps w:val="0"/>
          <w:color w:val="000000"/>
          <w:spacing w:val="0"/>
          <w:sz w:val="21"/>
          <w:szCs w:val="21"/>
          <w:highlight w:val="none"/>
          <w:shd w:val="clear" w:color="auto" w:fill="FFFFFF"/>
          <w:lang w:val="en-US" w:eastAsia="zh-CN"/>
        </w:rPr>
        <w:t>项目概况：</w:t>
      </w:r>
    </w:p>
    <w:p w14:paraId="0AA54D71">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rPr>
      </w:pPr>
      <w:r>
        <w:rPr>
          <w:rFonts w:hint="eastAsia" w:ascii="仿宋" w:hAnsi="仿宋" w:eastAsia="仿宋" w:cs="仿宋"/>
          <w:i w:val="0"/>
          <w:iCs w:val="0"/>
          <w:caps w:val="0"/>
          <w:color w:val="000000"/>
          <w:spacing w:val="0"/>
          <w:sz w:val="21"/>
          <w:szCs w:val="21"/>
          <w:highlight w:val="none"/>
          <w:u w:val="single"/>
          <w:shd w:val="clear" w:color="auto" w:fill="FFFFFF"/>
          <w:lang w:eastAsia="zh-CN"/>
        </w:rPr>
        <w:t>秣陵街道垃圾分类厢房改造项目</w:t>
      </w:r>
      <w:r>
        <w:rPr>
          <w:rFonts w:hint="default" w:ascii="仿宋" w:hAnsi="仿宋" w:eastAsia="仿宋" w:cs="仿宋"/>
          <w:i w:val="0"/>
          <w:iCs w:val="0"/>
          <w:caps w:val="0"/>
          <w:color w:val="000000"/>
          <w:spacing w:val="0"/>
          <w:sz w:val="21"/>
          <w:szCs w:val="21"/>
          <w:highlight w:val="none"/>
          <w:shd w:val="clear" w:color="auto" w:fill="FFFFFF"/>
        </w:rPr>
        <w:t>项目的潜在供应商应在</w:t>
      </w:r>
      <w:r>
        <w:rPr>
          <w:rFonts w:hint="eastAsia" w:ascii="仿宋" w:hAnsi="仿宋" w:eastAsia="仿宋" w:cs="仿宋"/>
          <w:sz w:val="21"/>
          <w:szCs w:val="21"/>
          <w:highlight w:val="none"/>
          <w:u w:val="single"/>
          <w:lang w:eastAsia="zh-CN"/>
        </w:rPr>
        <w:t>南京市江宁区东山街道潭园西路121号</w:t>
      </w:r>
      <w:r>
        <w:rPr>
          <w:rFonts w:hint="default" w:ascii="仿宋" w:hAnsi="仿宋" w:eastAsia="仿宋" w:cs="仿宋"/>
          <w:i w:val="0"/>
          <w:iCs w:val="0"/>
          <w:caps w:val="0"/>
          <w:color w:val="000000"/>
          <w:spacing w:val="0"/>
          <w:sz w:val="21"/>
          <w:szCs w:val="21"/>
          <w:highlight w:val="none"/>
          <w:shd w:val="clear" w:color="auto" w:fill="FFFFFF"/>
        </w:rPr>
        <w:t>获取采购文件，并于2026年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w:t>
      </w:r>
      <w:r>
        <w:rPr>
          <w:rFonts w:hint="default" w:ascii="仿宋" w:hAnsi="仿宋" w:eastAsia="仿宋" w:cs="仿宋"/>
          <w:i w:val="0"/>
          <w:iCs w:val="0"/>
          <w:caps w:val="0"/>
          <w:color w:val="000000"/>
          <w:spacing w:val="0"/>
          <w:sz w:val="21"/>
          <w:szCs w:val="21"/>
          <w:highlight w:val="none"/>
          <w:shd w:val="clear" w:color="auto" w:fill="FFFFFF"/>
        </w:rPr>
        <w:t>月</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11 </w:t>
      </w:r>
      <w:r>
        <w:rPr>
          <w:rFonts w:hint="default" w:ascii="仿宋" w:hAnsi="仿宋" w:eastAsia="仿宋" w:cs="仿宋"/>
          <w:i w:val="0"/>
          <w:iCs w:val="0"/>
          <w:caps w:val="0"/>
          <w:color w:val="000000"/>
          <w:spacing w:val="0"/>
          <w:sz w:val="21"/>
          <w:szCs w:val="21"/>
          <w:highlight w:val="none"/>
          <w:shd w:val="clear" w:color="auto" w:fill="FFFFFF"/>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w:t>
      </w:r>
      <w:r>
        <w:rPr>
          <w:rFonts w:hint="default" w:ascii="仿宋" w:hAnsi="仿宋" w:eastAsia="仿宋" w:cs="仿宋"/>
          <w:i w:val="0"/>
          <w:iCs w:val="0"/>
          <w:caps w:val="0"/>
          <w:color w:val="000000"/>
          <w:spacing w:val="0"/>
          <w:sz w:val="21"/>
          <w:szCs w:val="21"/>
          <w:highlight w:val="none"/>
          <w:shd w:val="clear" w:color="auto" w:fill="FFFFFF"/>
        </w:rPr>
        <w:t>：</w:t>
      </w:r>
      <w:r>
        <w:rPr>
          <w:rFonts w:hint="eastAsia" w:ascii="仿宋" w:hAnsi="仿宋" w:eastAsia="仿宋" w:cs="仿宋"/>
          <w:i w:val="0"/>
          <w:iCs w:val="0"/>
          <w:caps w:val="0"/>
          <w:color w:val="000000"/>
          <w:spacing w:val="0"/>
          <w:sz w:val="21"/>
          <w:szCs w:val="21"/>
          <w:highlight w:val="none"/>
          <w:shd w:val="clear" w:color="auto" w:fill="FFFFFF"/>
          <w:lang w:val="en-US" w:eastAsia="zh-CN"/>
        </w:rPr>
        <w:t>3</w:t>
      </w:r>
      <w:r>
        <w:rPr>
          <w:rFonts w:hint="default" w:ascii="仿宋" w:hAnsi="仿宋" w:eastAsia="仿宋" w:cs="仿宋"/>
          <w:i w:val="0"/>
          <w:iCs w:val="0"/>
          <w:caps w:val="0"/>
          <w:color w:val="000000"/>
          <w:spacing w:val="0"/>
          <w:sz w:val="21"/>
          <w:szCs w:val="21"/>
          <w:highlight w:val="none"/>
          <w:shd w:val="clear" w:color="auto" w:fill="FFFFFF"/>
        </w:rPr>
        <w:t>0（北京时间）前提交响应文件。</w:t>
      </w:r>
    </w:p>
    <w:p w14:paraId="74364003">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Fonts w:hint="eastAsia" w:ascii="仿宋" w:hAnsi="仿宋" w:eastAsia="仿宋" w:cs="仿宋"/>
          <w:i w:val="0"/>
          <w:iCs w:val="0"/>
          <w:caps w:val="0"/>
          <w:color w:val="000000"/>
          <w:spacing w:val="0"/>
          <w:sz w:val="21"/>
          <w:szCs w:val="21"/>
          <w:highlight w:val="none"/>
        </w:rPr>
      </w:pPr>
      <w:bookmarkStart w:id="19" w:name="_Toc12380"/>
      <w:r>
        <w:rPr>
          <w:rStyle w:val="47"/>
          <w:rFonts w:hint="eastAsia" w:ascii="仿宋" w:hAnsi="仿宋" w:eastAsia="仿宋" w:cs="仿宋"/>
          <w:i w:val="0"/>
          <w:iCs w:val="0"/>
          <w:caps w:val="0"/>
          <w:color w:val="000000"/>
          <w:spacing w:val="0"/>
          <w:sz w:val="21"/>
          <w:szCs w:val="21"/>
          <w:highlight w:val="none"/>
          <w:shd w:val="clear" w:color="auto" w:fill="FFFFFF"/>
        </w:rPr>
        <w:t>一、项目基本情况</w:t>
      </w:r>
      <w:bookmarkEnd w:id="19"/>
    </w:p>
    <w:p w14:paraId="6DABB447">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rPr>
        <w:t>项目</w:t>
      </w:r>
      <w:r>
        <w:rPr>
          <w:rFonts w:hint="eastAsia" w:ascii="仿宋" w:hAnsi="仿宋" w:eastAsia="仿宋" w:cs="仿宋"/>
          <w:i w:val="0"/>
          <w:iCs w:val="0"/>
          <w:caps w:val="0"/>
          <w:color w:val="000000"/>
          <w:spacing w:val="0"/>
          <w:sz w:val="21"/>
          <w:szCs w:val="21"/>
          <w:highlight w:val="none"/>
          <w:shd w:val="clear" w:color="auto" w:fill="FFFFFF"/>
          <w:lang w:eastAsia="zh-CN"/>
        </w:rPr>
        <w:t>编号：NJRD-2026-001</w:t>
      </w:r>
    </w:p>
    <w:p w14:paraId="00B8A227">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rPr>
        <w:t>项目名称：</w:t>
      </w:r>
      <w:r>
        <w:rPr>
          <w:rFonts w:hint="eastAsia" w:ascii="仿宋" w:hAnsi="仿宋" w:eastAsia="仿宋" w:cs="仿宋"/>
          <w:i w:val="0"/>
          <w:iCs w:val="0"/>
          <w:caps w:val="0"/>
          <w:color w:val="000000"/>
          <w:spacing w:val="0"/>
          <w:sz w:val="21"/>
          <w:szCs w:val="21"/>
          <w:highlight w:val="none"/>
          <w:shd w:val="clear" w:color="auto" w:fill="FFFFFF"/>
          <w:lang w:eastAsia="zh-CN"/>
        </w:rPr>
        <w:t>秣陵街道垃圾分类厢房改造项目</w:t>
      </w:r>
    </w:p>
    <w:p w14:paraId="65A773D2">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rPr>
      </w:pPr>
      <w:r>
        <w:rPr>
          <w:rFonts w:hint="eastAsia" w:ascii="仿宋" w:hAnsi="仿宋" w:eastAsia="仿宋" w:cs="仿宋"/>
          <w:i w:val="0"/>
          <w:iCs w:val="0"/>
          <w:caps w:val="0"/>
          <w:color w:val="000000"/>
          <w:spacing w:val="0"/>
          <w:sz w:val="21"/>
          <w:szCs w:val="21"/>
          <w:highlight w:val="none"/>
          <w:shd w:val="clear" w:color="auto" w:fill="FFFFFF"/>
        </w:rPr>
        <w:t>采购方式：竞争性磋商</w:t>
      </w:r>
    </w:p>
    <w:p w14:paraId="3A98A921">
      <w:pPr>
        <w:keepNext w:val="0"/>
        <w:keepLines w:val="0"/>
        <w:pageBreakBefore w:val="0"/>
        <w:tabs>
          <w:tab w:val="left" w:pos="7487"/>
        </w:tab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rPr>
        <w:t>预算</w:t>
      </w:r>
      <w:r>
        <w:rPr>
          <w:rFonts w:hint="eastAsia" w:ascii="仿宋" w:hAnsi="仿宋" w:eastAsia="仿宋" w:cs="仿宋"/>
          <w:i w:val="0"/>
          <w:iCs w:val="0"/>
          <w:caps w:val="0"/>
          <w:color w:val="000000"/>
          <w:spacing w:val="0"/>
          <w:sz w:val="21"/>
          <w:szCs w:val="21"/>
          <w:highlight w:val="none"/>
          <w:shd w:val="clear" w:color="auto" w:fill="FFFFFF"/>
          <w:lang w:val="en-US" w:eastAsia="zh-CN"/>
        </w:rPr>
        <w:t>金额：25万元</w:t>
      </w:r>
      <w:r>
        <w:rPr>
          <w:rFonts w:hint="eastAsia" w:ascii="仿宋" w:hAnsi="仿宋" w:eastAsia="仿宋" w:cs="仿宋"/>
          <w:i w:val="0"/>
          <w:iCs w:val="0"/>
          <w:caps w:val="0"/>
          <w:color w:val="000000"/>
          <w:spacing w:val="0"/>
          <w:sz w:val="21"/>
          <w:szCs w:val="21"/>
          <w:highlight w:val="none"/>
          <w:shd w:val="clear" w:color="auto" w:fill="FFFFFF"/>
          <w:lang w:val="en-US" w:eastAsia="zh-CN"/>
        </w:rPr>
        <w:tab/>
      </w:r>
    </w:p>
    <w:p w14:paraId="0D5DB82E">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最高限价</w:t>
      </w:r>
      <w:r>
        <w:rPr>
          <w:rFonts w:hint="eastAsia" w:ascii="仿宋" w:hAnsi="仿宋" w:eastAsia="仿宋" w:cs="仿宋"/>
          <w:i w:val="0"/>
          <w:iCs w:val="0"/>
          <w:caps w:val="0"/>
          <w:color w:val="000000"/>
          <w:spacing w:val="0"/>
          <w:sz w:val="21"/>
          <w:szCs w:val="21"/>
          <w:highlight w:val="none"/>
          <w:shd w:val="clear" w:color="auto" w:fill="FFFFFF"/>
          <w:lang w:eastAsia="zh-CN"/>
        </w:rPr>
        <w:t>：</w:t>
      </w:r>
      <w:r>
        <w:rPr>
          <w:rFonts w:hint="eastAsia" w:ascii="仿宋" w:hAnsi="仿宋" w:eastAsia="仿宋" w:cs="仿宋"/>
          <w:i w:val="0"/>
          <w:iCs w:val="0"/>
          <w:caps w:val="0"/>
          <w:color w:val="000000"/>
          <w:spacing w:val="0"/>
          <w:sz w:val="21"/>
          <w:szCs w:val="21"/>
          <w:highlight w:val="none"/>
          <w:shd w:val="clear" w:color="auto" w:fill="FFFFFF"/>
          <w:lang w:val="en-US" w:eastAsia="zh-CN"/>
        </w:rPr>
        <w:t>24.528万元（磋商报价超过项目最高限价作无效响应处理）</w:t>
      </w:r>
    </w:p>
    <w:p w14:paraId="058D40C1">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rPr>
        <w:t>采购需求：</w:t>
      </w:r>
      <w:r>
        <w:rPr>
          <w:rFonts w:hint="eastAsia" w:ascii="仿宋" w:hAnsi="仿宋" w:eastAsia="仿宋" w:cs="仿宋"/>
          <w:i w:val="0"/>
          <w:iCs w:val="0"/>
          <w:caps w:val="0"/>
          <w:color w:val="000000"/>
          <w:spacing w:val="0"/>
          <w:sz w:val="21"/>
          <w:szCs w:val="21"/>
          <w:highlight w:val="none"/>
          <w:shd w:val="clear" w:color="auto" w:fill="FFFFFF"/>
          <w:lang w:val="en-US" w:eastAsia="zh-CN"/>
        </w:rPr>
        <w:t>秣陵街道垃圾分类厢房改造项目，详见磋商文件。</w:t>
      </w:r>
    </w:p>
    <w:p w14:paraId="44B71EC5">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default"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合同履行期限</w:t>
      </w:r>
      <w:r>
        <w:rPr>
          <w:rFonts w:hint="eastAsia" w:ascii="仿宋" w:hAnsi="仿宋" w:eastAsia="仿宋" w:cs="仿宋"/>
          <w:i w:val="0"/>
          <w:iCs w:val="0"/>
          <w:caps w:val="0"/>
          <w:color w:val="000000"/>
          <w:spacing w:val="0"/>
          <w:sz w:val="21"/>
          <w:szCs w:val="21"/>
          <w:highlight w:val="none"/>
          <w:shd w:val="clear" w:color="auto" w:fill="FFFFFF"/>
        </w:rPr>
        <w:t>：</w:t>
      </w:r>
      <w:r>
        <w:rPr>
          <w:rFonts w:hint="eastAsia" w:ascii="仿宋" w:hAnsi="仿宋" w:eastAsia="仿宋" w:cs="仿宋"/>
          <w:i w:val="0"/>
          <w:iCs w:val="0"/>
          <w:caps w:val="0"/>
          <w:color w:val="000000"/>
          <w:spacing w:val="0"/>
          <w:sz w:val="21"/>
          <w:szCs w:val="21"/>
          <w:highlight w:val="none"/>
          <w:shd w:val="clear" w:color="auto" w:fill="FFFFFF"/>
          <w:lang w:val="en-US" w:eastAsia="zh-CN"/>
        </w:rPr>
        <w:t>合同签订60日历天内交付采购人正常使用。</w:t>
      </w:r>
    </w:p>
    <w:p w14:paraId="71CB8197">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本项目是否接受联合体投标：不接受 </w:t>
      </w:r>
    </w:p>
    <w:p w14:paraId="4BFC1501">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eastAsia="zh-CN"/>
        </w:rPr>
      </w:pPr>
      <w:bookmarkStart w:id="20" w:name="_Toc28359090"/>
      <w:bookmarkStart w:id="21" w:name="_Toc19730"/>
      <w:bookmarkStart w:id="22" w:name="_Toc35393799"/>
      <w:bookmarkStart w:id="23" w:name="_Toc28359013"/>
      <w:bookmarkStart w:id="24" w:name="_Toc35393630"/>
      <w:bookmarkStart w:id="25" w:name="_Toc8825"/>
      <w:r>
        <w:rPr>
          <w:rStyle w:val="47"/>
          <w:rFonts w:hint="eastAsia" w:ascii="仿宋" w:hAnsi="仿宋" w:eastAsia="仿宋" w:cs="仿宋"/>
          <w:i w:val="0"/>
          <w:iCs w:val="0"/>
          <w:caps w:val="0"/>
          <w:color w:val="000000"/>
          <w:spacing w:val="0"/>
          <w:sz w:val="21"/>
          <w:szCs w:val="21"/>
          <w:highlight w:val="none"/>
          <w:shd w:val="clear" w:color="auto" w:fill="FFFFFF"/>
          <w:lang w:eastAsia="zh-CN"/>
        </w:rPr>
        <w:t>二、申请人的资格要求：</w:t>
      </w:r>
      <w:bookmarkEnd w:id="20"/>
      <w:bookmarkEnd w:id="21"/>
      <w:bookmarkEnd w:id="22"/>
      <w:bookmarkEnd w:id="23"/>
      <w:bookmarkEnd w:id="24"/>
      <w:bookmarkEnd w:id="25"/>
    </w:p>
    <w:p w14:paraId="7050E98E">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rPr>
      </w:pPr>
      <w:r>
        <w:rPr>
          <w:rFonts w:hint="eastAsia" w:ascii="仿宋" w:hAnsi="仿宋" w:eastAsia="仿宋" w:cs="仿宋"/>
          <w:i w:val="0"/>
          <w:iCs w:val="0"/>
          <w:caps w:val="0"/>
          <w:color w:val="000000"/>
          <w:spacing w:val="0"/>
          <w:sz w:val="21"/>
          <w:szCs w:val="21"/>
          <w:highlight w:val="none"/>
          <w:shd w:val="clear" w:color="auto" w:fill="FFFFFF"/>
        </w:rPr>
        <w:t>（一）满足《中华人民共和国政府采购法》第二十二条规定；</w:t>
      </w:r>
    </w:p>
    <w:p w14:paraId="67AC6A56">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bookmarkStart w:id="26" w:name="_Toc35393637"/>
      <w:bookmarkStart w:id="27" w:name="_Toc28359096"/>
      <w:bookmarkStart w:id="28" w:name="_Toc35393806"/>
      <w:bookmarkStart w:id="29" w:name="_Toc28359019"/>
      <w:r>
        <w:rPr>
          <w:rFonts w:hint="eastAsia" w:ascii="仿宋" w:hAnsi="仿宋" w:eastAsia="仿宋" w:cs="仿宋"/>
          <w:i w:val="0"/>
          <w:iCs w:val="0"/>
          <w:caps w:val="0"/>
          <w:color w:val="000000"/>
          <w:spacing w:val="0"/>
          <w:sz w:val="21"/>
          <w:szCs w:val="21"/>
          <w:highlight w:val="none"/>
          <w:shd w:val="clear" w:color="auto" w:fill="FFFFFF"/>
          <w:lang w:eastAsia="zh-CN"/>
        </w:rPr>
        <w:t>2.1符合政府采购法第二十二条第一款规定的条件，并提供下列材料</w:t>
      </w:r>
    </w:p>
    <w:p w14:paraId="4D9069A4">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（1）具有独立承担民事责任的能力（提供法人或者其他组织的营业执照，自然人的身份证明，复印件加盖公章）；</w:t>
      </w:r>
    </w:p>
    <w:p w14:paraId="39534354">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（2）具有良好的商业信誉和健全的财务会计制度（提供参加本次采购活动前的会计报表或经审计的财务报告，成立不满一年无需提供）；</w:t>
      </w:r>
    </w:p>
    <w:p w14:paraId="198883E8">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（3）具有履行合同所必需的设备和专业技术能力（根据项目需求提供履行合同所必需的设备和专业技术能力的证明材料，复印件加盖公章）；</w:t>
      </w:r>
    </w:p>
    <w:p w14:paraId="5B0886A7">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（4）有依法缴纳税收和社会保障资金的良好记录（提供参加本次采购活动前半年内（至少一个月）依法缴纳税收和社会保障资金的相关资料，复印件加盖公章）；</w:t>
      </w:r>
    </w:p>
    <w:p w14:paraId="4953B7CF">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（5）参加政府采购活动前三年内，在经营活动中没有重大违法记录（提供参加本次采购活动前 3 年内在经营活动中没有重大违法记录的书面声明的原件）；</w:t>
      </w:r>
    </w:p>
    <w:p w14:paraId="00064E71">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（6）法律、行政法规规定的其他条件。</w:t>
      </w:r>
    </w:p>
    <w:p w14:paraId="199E1DD7">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2.2</w:t>
      </w:r>
      <w:r>
        <w:rPr>
          <w:rFonts w:hint="eastAsia" w:ascii="仿宋" w:hAnsi="仿宋" w:eastAsia="仿宋" w:cs="仿宋"/>
          <w:i w:val="0"/>
          <w:iCs w:val="0"/>
          <w:caps w:val="0"/>
          <w:color w:val="000000"/>
          <w:spacing w:val="0"/>
          <w:sz w:val="21"/>
          <w:szCs w:val="21"/>
          <w:highlight w:val="none"/>
          <w:shd w:val="clear" w:color="auto" w:fill="FFFFFF"/>
        </w:rPr>
        <w:t>落实政府采购政策需满足的资格要求：</w:t>
      </w:r>
      <w:r>
        <w:rPr>
          <w:rFonts w:hint="eastAsia" w:ascii="仿宋" w:hAnsi="仿宋" w:eastAsia="仿宋" w:cs="仿宋"/>
          <w:i w:val="0"/>
          <w:iCs w:val="0"/>
          <w:caps w:val="0"/>
          <w:color w:val="000000"/>
          <w:spacing w:val="0"/>
          <w:sz w:val="21"/>
          <w:szCs w:val="21"/>
          <w:highlight w:val="none"/>
          <w:shd w:val="clear" w:color="auto" w:fill="FFFFFF"/>
          <w:lang w:val="en-US" w:eastAsia="zh-CN"/>
        </w:rPr>
        <w:t>本项目按照以下第（1）种方式落实政府采购促进中小企业发展的要求：</w:t>
      </w:r>
    </w:p>
    <w:p w14:paraId="673C91E8">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（1）本项目整体专门面向中小企业采购服务。</w:t>
      </w:r>
    </w:p>
    <w:p w14:paraId="65823235">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（2）本项目整体专门面向小微企业采购服务。</w:t>
      </w:r>
    </w:p>
    <w:p w14:paraId="6DC973BE">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（3）本项目通过以下第（）种方式预留部分采购份额采购中小企业服务：</w:t>
      </w:r>
    </w:p>
    <w:p w14:paraId="74774279">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①本项目要求供应商以联合体形式参加，中小企业合同金额应当达到的比例为_%。</w:t>
      </w:r>
    </w:p>
    <w:p w14:paraId="78B0A931">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②本项目要求供应商进行合同分包，中小企业合同金额应当达到的比例为_%。</w:t>
      </w:r>
    </w:p>
    <w:p w14:paraId="27F6921C">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367" w:firstLineChars="175"/>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仿宋" w:hAnsi="仿宋" w:eastAsia="仿宋" w:cs="仿宋"/>
          <w:i w:val="0"/>
          <w:iCs w:val="0"/>
          <w:caps w:val="0"/>
          <w:color w:val="000000"/>
          <w:spacing w:val="0"/>
          <w:sz w:val="21"/>
          <w:szCs w:val="21"/>
          <w:highlight w:val="none"/>
          <w:shd w:val="clear" w:color="auto" w:fill="FFFFFF"/>
          <w:lang w:eastAsia="zh-CN"/>
        </w:rPr>
        <w:t>。</w:t>
      </w:r>
    </w:p>
    <w:p w14:paraId="191137EA">
      <w:pPr>
        <w:keepNext w:val="0"/>
        <w:keepLines w:val="0"/>
        <w:pageBreakBefore w:val="0"/>
        <w:numPr>
          <w:ilvl w:val="0"/>
          <w:numId w:val="0"/>
        </w:numPr>
        <w:kinsoku/>
        <w:wordWrap/>
        <w:overflowPunct/>
        <w:topLinePunct w:val="0"/>
        <w:autoSpaceDE/>
        <w:autoSpaceDN/>
        <w:bidi w:val="0"/>
        <w:adjustRightInd/>
        <w:snapToGrid w:val="0"/>
        <w:spacing w:line="360" w:lineRule="auto"/>
        <w:ind w:left="480" w:leftChars="0"/>
        <w:textAlignment w:val="auto"/>
        <w:rPr>
          <w:rFonts w:hint="default" w:ascii="仿宋" w:hAnsi="仿宋" w:eastAsia="仿宋" w:cs="仿宋"/>
          <w:b w:val="0"/>
          <w:bCs w:val="0"/>
          <w:i w:val="0"/>
          <w:iCs w:val="0"/>
          <w:caps w:val="0"/>
          <w:color w:val="000000"/>
          <w:spacing w:val="0"/>
          <w:sz w:val="21"/>
          <w:szCs w:val="21"/>
          <w:highlight w:val="none"/>
          <w:shd w:val="clear" w:color="auto" w:fill="FFFFFF"/>
          <w:lang w:val="en-US" w:eastAsia="zh-CN"/>
        </w:rPr>
      </w:pPr>
      <w:r>
        <w:rPr>
          <w:rFonts w:hint="eastAsia" w:ascii="仿宋" w:hAnsi="仿宋" w:eastAsia="仿宋" w:cs="仿宋"/>
          <w:b w:val="0"/>
          <w:bCs w:val="0"/>
          <w:i w:val="0"/>
          <w:iCs w:val="0"/>
          <w:caps w:val="0"/>
          <w:color w:val="000000"/>
          <w:spacing w:val="0"/>
          <w:sz w:val="21"/>
          <w:szCs w:val="21"/>
          <w:highlight w:val="none"/>
          <w:shd w:val="clear" w:color="auto" w:fill="FFFFFF"/>
          <w:lang w:val="en-US" w:eastAsia="zh-CN"/>
        </w:rPr>
        <w:t>2.3</w:t>
      </w:r>
      <w:r>
        <w:rPr>
          <w:rFonts w:hint="eastAsia" w:ascii="仿宋" w:hAnsi="仿宋" w:eastAsia="仿宋" w:cs="仿宋"/>
          <w:b w:val="0"/>
          <w:bCs w:val="0"/>
          <w:i w:val="0"/>
          <w:iCs w:val="0"/>
          <w:caps w:val="0"/>
          <w:color w:val="000000"/>
          <w:spacing w:val="0"/>
          <w:sz w:val="21"/>
          <w:szCs w:val="21"/>
          <w:highlight w:val="none"/>
          <w:shd w:val="clear" w:color="auto" w:fill="FFFFFF"/>
        </w:rPr>
        <w:t>本项目的特定资格要求</w:t>
      </w:r>
      <w:r>
        <w:rPr>
          <w:rFonts w:hint="eastAsia" w:ascii="仿宋" w:hAnsi="仿宋" w:eastAsia="仿宋" w:cs="仿宋"/>
          <w:b w:val="0"/>
          <w:bCs w:val="0"/>
          <w:i w:val="0"/>
          <w:iCs w:val="0"/>
          <w:caps w:val="0"/>
          <w:color w:val="000000"/>
          <w:spacing w:val="0"/>
          <w:sz w:val="21"/>
          <w:szCs w:val="21"/>
          <w:highlight w:val="none"/>
          <w:shd w:val="clear" w:color="auto" w:fill="FFFFFF"/>
          <w:lang w:eastAsia="zh-CN"/>
        </w:rPr>
        <w:t>：</w:t>
      </w:r>
      <w:r>
        <w:rPr>
          <w:rFonts w:hint="eastAsia" w:ascii="仿宋" w:hAnsi="仿宋" w:eastAsia="仿宋" w:cs="仿宋"/>
          <w:b w:val="0"/>
          <w:bCs w:val="0"/>
          <w:i w:val="0"/>
          <w:iCs w:val="0"/>
          <w:caps w:val="0"/>
          <w:color w:val="000000"/>
          <w:spacing w:val="0"/>
          <w:sz w:val="21"/>
          <w:szCs w:val="21"/>
          <w:highlight w:val="none"/>
          <w:shd w:val="clear" w:color="auto" w:fill="FFFFFF"/>
          <w:lang w:val="en-US" w:eastAsia="zh-CN"/>
        </w:rPr>
        <w:t>无。</w:t>
      </w:r>
    </w:p>
    <w:p w14:paraId="651CC792">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eastAsia="zh-CN"/>
        </w:rPr>
      </w:pPr>
      <w:bookmarkStart w:id="30" w:name="_Toc20278"/>
      <w:r>
        <w:rPr>
          <w:rStyle w:val="47"/>
          <w:rFonts w:hint="eastAsia" w:ascii="仿宋" w:hAnsi="仿宋" w:eastAsia="仿宋" w:cs="仿宋"/>
          <w:i w:val="0"/>
          <w:iCs w:val="0"/>
          <w:caps w:val="0"/>
          <w:color w:val="000000"/>
          <w:spacing w:val="0"/>
          <w:sz w:val="21"/>
          <w:szCs w:val="21"/>
          <w:highlight w:val="none"/>
          <w:shd w:val="clear" w:color="auto" w:fill="FFFFFF"/>
          <w:lang w:eastAsia="zh-CN"/>
        </w:rPr>
        <w:t>三、获取采购文件</w:t>
      </w:r>
      <w:bookmarkEnd w:id="30"/>
    </w:p>
    <w:p w14:paraId="4F943FF8">
      <w:pPr>
        <w:keepNext w:val="0"/>
        <w:keepLines w:val="0"/>
        <w:pageBreakBefore w:val="0"/>
        <w:kinsoku/>
        <w:wordWrap/>
        <w:overflowPunct/>
        <w:topLinePunct w:val="0"/>
        <w:autoSpaceDE/>
        <w:autoSpaceDN/>
        <w:bidi w:val="0"/>
        <w:adjustRightInd/>
        <w:snapToGrid w:val="0"/>
        <w:spacing w:line="360" w:lineRule="auto"/>
        <w:ind w:firstLine="539"/>
        <w:textAlignment w:val="auto"/>
        <w:rPr>
          <w:rFonts w:hint="eastAsia" w:ascii="仿宋" w:hAnsi="仿宋" w:eastAsia="仿宋" w:cs="仿宋"/>
          <w:sz w:val="21"/>
          <w:szCs w:val="21"/>
          <w:highlight w:val="none"/>
        </w:rPr>
      </w:pPr>
      <w:bookmarkStart w:id="31" w:name="_Toc28359092"/>
      <w:bookmarkStart w:id="32" w:name="_Toc35393632"/>
      <w:bookmarkStart w:id="33" w:name="_Toc35393801"/>
      <w:bookmarkStart w:id="34" w:name="_Toc28359015"/>
      <w:r>
        <w:rPr>
          <w:rFonts w:hint="eastAsia" w:ascii="仿宋" w:hAnsi="仿宋" w:eastAsia="仿宋" w:cs="仿宋"/>
          <w:sz w:val="21"/>
          <w:szCs w:val="21"/>
          <w:highlight w:val="none"/>
        </w:rPr>
        <w:t>时</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间：</w:t>
      </w:r>
      <w:r>
        <w:rPr>
          <w:rFonts w:hint="eastAsia" w:ascii="仿宋" w:hAnsi="仿宋" w:eastAsia="仿宋" w:cs="仿宋"/>
          <w:sz w:val="21"/>
          <w:szCs w:val="21"/>
          <w:highlight w:val="none"/>
          <w:lang w:eastAsia="zh-CN"/>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 xml:space="preserve"> 1 </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 xml:space="preserve"> 30 </w:t>
      </w:r>
      <w:r>
        <w:rPr>
          <w:rFonts w:hint="eastAsia" w:ascii="仿宋" w:hAnsi="仿宋" w:eastAsia="仿宋" w:cs="仿宋"/>
          <w:sz w:val="21"/>
          <w:szCs w:val="21"/>
          <w:highlight w:val="none"/>
          <w:lang w:eastAsia="zh-CN"/>
        </w:rPr>
        <w:t>日</w:t>
      </w:r>
      <w:r>
        <w:rPr>
          <w:rFonts w:hint="eastAsia" w:ascii="仿宋" w:hAnsi="仿宋" w:eastAsia="仿宋" w:cs="仿宋"/>
          <w:sz w:val="21"/>
          <w:szCs w:val="21"/>
          <w:highlight w:val="none"/>
        </w:rPr>
        <w:t>至</w:t>
      </w:r>
      <w:r>
        <w:rPr>
          <w:rFonts w:hint="eastAsia" w:ascii="仿宋" w:hAnsi="仿宋" w:eastAsia="仿宋" w:cs="仿宋"/>
          <w:sz w:val="21"/>
          <w:szCs w:val="21"/>
          <w:highlight w:val="none"/>
          <w:lang w:eastAsia="zh-CN"/>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 xml:space="preserve"> 2 </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 xml:space="preserve"> 5 </w:t>
      </w:r>
      <w:r>
        <w:rPr>
          <w:rFonts w:hint="eastAsia" w:ascii="仿宋" w:hAnsi="仿宋" w:eastAsia="仿宋" w:cs="仿宋"/>
          <w:sz w:val="21"/>
          <w:szCs w:val="21"/>
          <w:highlight w:val="none"/>
          <w:lang w:eastAsia="zh-CN"/>
        </w:rPr>
        <w:t>日</w:t>
      </w:r>
      <w:r>
        <w:rPr>
          <w:rFonts w:hint="eastAsia" w:ascii="仿宋" w:hAnsi="仿宋" w:eastAsia="仿宋" w:cs="仿宋"/>
          <w:sz w:val="21"/>
          <w:szCs w:val="21"/>
          <w:highlight w:val="none"/>
        </w:rPr>
        <w:t>，每天9：00-1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：00，1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（北京时间，法定节假日除外）</w:t>
      </w:r>
    </w:p>
    <w:p w14:paraId="7874EB78">
      <w:pPr>
        <w:keepNext w:val="0"/>
        <w:keepLines w:val="0"/>
        <w:pageBreakBefore w:val="0"/>
        <w:kinsoku/>
        <w:wordWrap/>
        <w:overflowPunct/>
        <w:topLinePunct w:val="0"/>
        <w:autoSpaceDE/>
        <w:autoSpaceDN/>
        <w:bidi w:val="0"/>
        <w:adjustRightInd/>
        <w:snapToGrid w:val="0"/>
        <w:spacing w:line="360" w:lineRule="auto"/>
        <w:ind w:firstLine="539"/>
        <w:textAlignment w:val="auto"/>
        <w:rPr>
          <w:rFonts w:hint="eastAsia" w:ascii="仿宋" w:hAnsi="仿宋" w:eastAsia="仿宋" w:cs="仿宋"/>
          <w:sz w:val="21"/>
          <w:szCs w:val="21"/>
          <w:highlight w:val="none"/>
          <w:u w:val="single"/>
          <w:lang w:eastAsia="zh-CN"/>
        </w:rPr>
      </w:pPr>
      <w:r>
        <w:rPr>
          <w:rFonts w:hint="eastAsia" w:ascii="仿宋" w:hAnsi="仿宋" w:eastAsia="仿宋" w:cs="仿宋"/>
          <w:sz w:val="21"/>
          <w:szCs w:val="21"/>
          <w:highlight w:val="none"/>
        </w:rPr>
        <w:t>地</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点：</w:t>
      </w:r>
      <w:r>
        <w:rPr>
          <w:rFonts w:hint="eastAsia" w:ascii="仿宋" w:hAnsi="仿宋" w:eastAsia="仿宋" w:cs="仿宋"/>
          <w:sz w:val="21"/>
          <w:szCs w:val="21"/>
          <w:highlight w:val="none"/>
          <w:lang w:eastAsia="zh-CN"/>
        </w:rPr>
        <w:t>南京市江宁区东山街道潭园西路121号。</w:t>
      </w:r>
    </w:p>
    <w:p w14:paraId="3CE4CE7F">
      <w:pPr>
        <w:keepNext w:val="0"/>
        <w:keepLines w:val="0"/>
        <w:pageBreakBefore w:val="0"/>
        <w:kinsoku/>
        <w:wordWrap/>
        <w:overflowPunct/>
        <w:topLinePunct w:val="0"/>
        <w:autoSpaceDE/>
        <w:autoSpaceDN/>
        <w:bidi w:val="0"/>
        <w:adjustRightInd/>
        <w:snapToGrid w:val="0"/>
        <w:spacing w:line="360" w:lineRule="auto"/>
        <w:ind w:firstLine="53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报名</w:t>
      </w:r>
      <w:r>
        <w:rPr>
          <w:rFonts w:hint="eastAsia" w:ascii="仿宋" w:hAnsi="仿宋" w:eastAsia="仿宋" w:cs="仿宋"/>
          <w:sz w:val="21"/>
          <w:szCs w:val="21"/>
          <w:highlight w:val="none"/>
        </w:rPr>
        <w:t>方式：</w:t>
      </w:r>
    </w:p>
    <w:p w14:paraId="62520EE2">
      <w:pPr>
        <w:keepNext w:val="0"/>
        <w:keepLines w:val="0"/>
        <w:pageBreakBefore w:val="0"/>
        <w:kinsoku/>
        <w:wordWrap/>
        <w:overflowPunct/>
        <w:topLinePunct w:val="0"/>
        <w:autoSpaceDE/>
        <w:autoSpaceDN/>
        <w:bidi w:val="0"/>
        <w:adjustRightInd/>
        <w:snapToGrid w:val="0"/>
        <w:spacing w:line="360" w:lineRule="auto"/>
        <w:ind w:firstLine="539"/>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①现场报名：投标申请人的法定代表人或其授权的委托代理人持个人有效身份证件原件及复印件加盖公章、单位授权委托书原件加盖公章、营业执照复印件加盖公章</w:t>
      </w:r>
      <w:r>
        <w:rPr>
          <w:rFonts w:hint="eastAsia" w:ascii="仿宋" w:hAnsi="仿宋" w:eastAsia="仿宋" w:cs="仿宋"/>
          <w:sz w:val="21"/>
          <w:szCs w:val="21"/>
          <w:highlight w:val="none"/>
          <w:lang w:val="en-US" w:eastAsia="zh-CN"/>
        </w:rPr>
        <w:t>在南京荣大工程项目管理有限公司（南京市江宁区东山街道潭园西路121号）获取磋商文件。</w:t>
      </w:r>
    </w:p>
    <w:p w14:paraId="4907850A">
      <w:pPr>
        <w:keepNext w:val="0"/>
        <w:keepLines w:val="0"/>
        <w:pageBreakBefore w:val="0"/>
        <w:kinsoku/>
        <w:wordWrap/>
        <w:overflowPunct/>
        <w:topLinePunct w:val="0"/>
        <w:autoSpaceDE/>
        <w:autoSpaceDN/>
        <w:bidi w:val="0"/>
        <w:adjustRightInd/>
        <w:snapToGrid w:val="0"/>
        <w:spacing w:line="360" w:lineRule="auto"/>
        <w:ind w:firstLine="539"/>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网上报名：投标申请人的法定代表人或其授权的委托代理人的个人有效身份证件复印件加盖公章、单位授权委托书原件加盖公章、营业执照复印件加盖公章。扫描件发送至邮箱2446065589@qq.com,纸质文件邮寄至（地址：南京市江宁区东山街道潭园西路121号，联系人：王工  联系电话：17705141491）。</w:t>
      </w:r>
    </w:p>
    <w:p w14:paraId="355A7DD5">
      <w:pPr>
        <w:keepNext w:val="0"/>
        <w:keepLines w:val="0"/>
        <w:pageBreakBefore w:val="0"/>
        <w:kinsoku/>
        <w:wordWrap/>
        <w:overflowPunct/>
        <w:topLinePunct w:val="0"/>
        <w:autoSpaceDE/>
        <w:autoSpaceDN/>
        <w:bidi w:val="0"/>
        <w:adjustRightInd/>
        <w:snapToGrid w:val="0"/>
        <w:spacing w:line="360" w:lineRule="auto"/>
        <w:textAlignment w:val="auto"/>
        <w:rPr>
          <w:rStyle w:val="47"/>
          <w:rFonts w:hint="eastAsia" w:ascii="仿宋" w:hAnsi="仿宋" w:eastAsia="仿宋" w:cs="仿宋"/>
          <w:i w:val="0"/>
          <w:iCs w:val="0"/>
          <w:caps w:val="0"/>
          <w:color w:val="000000"/>
          <w:spacing w:val="0"/>
          <w:sz w:val="21"/>
          <w:szCs w:val="21"/>
          <w:highlight w:val="none"/>
          <w:shd w:val="clear" w:color="auto" w:fill="FFFFFF"/>
          <w:lang w:val="en-US" w:eastAsia="zh-CN" w:bidi="ar-SA"/>
        </w:rPr>
      </w:pPr>
      <w:r>
        <w:rPr>
          <w:rStyle w:val="47"/>
          <w:rFonts w:hint="eastAsia" w:ascii="仿宋" w:hAnsi="仿宋" w:eastAsia="仿宋" w:cs="仿宋"/>
          <w:i w:val="0"/>
          <w:iCs w:val="0"/>
          <w:caps w:val="0"/>
          <w:color w:val="000000"/>
          <w:spacing w:val="0"/>
          <w:sz w:val="21"/>
          <w:szCs w:val="21"/>
          <w:highlight w:val="none"/>
          <w:shd w:val="clear" w:color="auto" w:fill="FFFFFF"/>
          <w:lang w:val="en-US" w:eastAsia="zh-CN" w:bidi="ar-SA"/>
        </w:rPr>
        <w:t>四、响应文件提交</w:t>
      </w:r>
    </w:p>
    <w:p w14:paraId="10B7B98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开始时间：202</w:t>
      </w:r>
      <w:r>
        <w:rPr>
          <w:rFonts w:hint="eastAsia" w:ascii="仿宋" w:hAnsi="仿宋" w:eastAsia="仿宋" w:cs="仿宋"/>
          <w:i w:val="0"/>
          <w:iCs w:val="0"/>
          <w:caps w:val="0"/>
          <w:color w:val="000000"/>
          <w:spacing w:val="0"/>
          <w:sz w:val="21"/>
          <w:szCs w:val="21"/>
          <w:highlight w:val="none"/>
          <w:shd w:val="clear" w:color="auto" w:fill="FFFFFF"/>
          <w:lang w:val="en-US" w:eastAsia="zh-CN"/>
        </w:rPr>
        <w:t>6</w:t>
      </w:r>
      <w:r>
        <w:rPr>
          <w:rFonts w:hint="eastAsia" w:ascii="仿宋" w:hAnsi="仿宋" w:eastAsia="仿宋" w:cs="仿宋"/>
          <w:i w:val="0"/>
          <w:iCs w:val="0"/>
          <w:caps w:val="0"/>
          <w:color w:val="000000"/>
          <w:spacing w:val="0"/>
          <w:sz w:val="21"/>
          <w:szCs w:val="21"/>
          <w:highlight w:val="none"/>
          <w:shd w:val="clear" w:color="auto" w:fill="FFFFFF"/>
          <w:lang w:eastAsia="zh-CN"/>
        </w:rPr>
        <w:t>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月  11 </w:t>
      </w:r>
      <w:r>
        <w:rPr>
          <w:rFonts w:hint="eastAsia" w:ascii="仿宋" w:hAnsi="仿宋" w:eastAsia="仿宋" w:cs="仿宋"/>
          <w:i w:val="0"/>
          <w:iCs w:val="0"/>
          <w:caps w:val="0"/>
          <w:color w:val="000000"/>
          <w:spacing w:val="0"/>
          <w:sz w:val="21"/>
          <w:szCs w:val="21"/>
          <w:highlight w:val="none"/>
          <w:shd w:val="clear" w:color="auto" w:fill="FFFFFF"/>
          <w:lang w:eastAsia="zh-CN"/>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w:t>
      </w:r>
      <w:r>
        <w:rPr>
          <w:rFonts w:hint="eastAsia" w:ascii="仿宋" w:hAnsi="仿宋" w:eastAsia="仿宋" w:cs="仿宋"/>
          <w:i w:val="0"/>
          <w:iCs w:val="0"/>
          <w:caps w:val="0"/>
          <w:color w:val="000000"/>
          <w:spacing w:val="0"/>
          <w:sz w:val="21"/>
          <w:szCs w:val="21"/>
          <w:highlight w:val="none"/>
          <w:shd w:val="clear" w:color="auto" w:fill="FFFFFF"/>
          <w:lang w:eastAsia="zh-CN"/>
        </w:rPr>
        <w:t>时</w:t>
      </w:r>
      <w:r>
        <w:rPr>
          <w:rFonts w:hint="eastAsia" w:ascii="仿宋" w:hAnsi="仿宋" w:eastAsia="仿宋" w:cs="仿宋"/>
          <w:i w:val="0"/>
          <w:iCs w:val="0"/>
          <w:caps w:val="0"/>
          <w:color w:val="000000"/>
          <w:spacing w:val="0"/>
          <w:sz w:val="21"/>
          <w:szCs w:val="21"/>
          <w:highlight w:val="none"/>
          <w:shd w:val="clear" w:color="auto" w:fill="FFFFFF"/>
          <w:lang w:val="en-US" w:eastAsia="zh-CN"/>
        </w:rPr>
        <w:t>0</w:t>
      </w:r>
      <w:r>
        <w:rPr>
          <w:rFonts w:hint="eastAsia" w:ascii="仿宋" w:hAnsi="仿宋" w:eastAsia="仿宋" w:cs="仿宋"/>
          <w:i w:val="0"/>
          <w:iCs w:val="0"/>
          <w:caps w:val="0"/>
          <w:color w:val="000000"/>
          <w:spacing w:val="0"/>
          <w:sz w:val="21"/>
          <w:szCs w:val="21"/>
          <w:highlight w:val="none"/>
          <w:shd w:val="clear" w:color="auto" w:fill="FFFFFF"/>
          <w:lang w:eastAsia="zh-CN"/>
        </w:rPr>
        <w:t>0分（北京时间）</w:t>
      </w:r>
    </w:p>
    <w:p w14:paraId="144FA31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截止时间：202</w:t>
      </w:r>
      <w:r>
        <w:rPr>
          <w:rFonts w:hint="eastAsia" w:ascii="仿宋" w:hAnsi="仿宋" w:eastAsia="仿宋" w:cs="仿宋"/>
          <w:i w:val="0"/>
          <w:iCs w:val="0"/>
          <w:caps w:val="0"/>
          <w:color w:val="000000"/>
          <w:spacing w:val="0"/>
          <w:sz w:val="21"/>
          <w:szCs w:val="21"/>
          <w:highlight w:val="none"/>
          <w:shd w:val="clear" w:color="auto" w:fill="FFFFFF"/>
          <w:lang w:val="en-US" w:eastAsia="zh-CN"/>
        </w:rPr>
        <w:t>6</w:t>
      </w:r>
      <w:r>
        <w:rPr>
          <w:rFonts w:hint="eastAsia" w:ascii="仿宋" w:hAnsi="仿宋" w:eastAsia="仿宋" w:cs="仿宋"/>
          <w:i w:val="0"/>
          <w:iCs w:val="0"/>
          <w:caps w:val="0"/>
          <w:color w:val="000000"/>
          <w:spacing w:val="0"/>
          <w:sz w:val="21"/>
          <w:szCs w:val="21"/>
          <w:highlight w:val="none"/>
          <w:shd w:val="clear" w:color="auto" w:fill="FFFFFF"/>
          <w:lang w:eastAsia="zh-CN"/>
        </w:rPr>
        <w:t>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w:t>
      </w:r>
      <w:r>
        <w:rPr>
          <w:rFonts w:hint="eastAsia" w:ascii="仿宋" w:hAnsi="仿宋" w:eastAsia="仿宋" w:cs="仿宋"/>
          <w:i w:val="0"/>
          <w:iCs w:val="0"/>
          <w:caps w:val="0"/>
          <w:color w:val="000000"/>
          <w:spacing w:val="0"/>
          <w:sz w:val="21"/>
          <w:szCs w:val="21"/>
          <w:highlight w:val="none"/>
          <w:shd w:val="clear" w:color="auto" w:fill="FFFFFF"/>
          <w:lang w:eastAsia="zh-CN"/>
        </w:rPr>
        <w:t>月</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11 </w:t>
      </w:r>
      <w:r>
        <w:rPr>
          <w:rFonts w:hint="eastAsia" w:ascii="仿宋" w:hAnsi="仿宋" w:eastAsia="仿宋" w:cs="仿宋"/>
          <w:i w:val="0"/>
          <w:iCs w:val="0"/>
          <w:caps w:val="0"/>
          <w:color w:val="000000"/>
          <w:spacing w:val="0"/>
          <w:sz w:val="21"/>
          <w:szCs w:val="21"/>
          <w:highlight w:val="none"/>
          <w:shd w:val="clear" w:color="auto" w:fill="FFFFFF"/>
          <w:lang w:eastAsia="zh-CN"/>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w:t>
      </w:r>
      <w:r>
        <w:rPr>
          <w:rFonts w:hint="eastAsia" w:ascii="仿宋" w:hAnsi="仿宋" w:eastAsia="仿宋" w:cs="仿宋"/>
          <w:i w:val="0"/>
          <w:iCs w:val="0"/>
          <w:caps w:val="0"/>
          <w:color w:val="000000"/>
          <w:spacing w:val="0"/>
          <w:sz w:val="21"/>
          <w:szCs w:val="21"/>
          <w:highlight w:val="none"/>
          <w:shd w:val="clear" w:color="auto" w:fill="FFFFFF"/>
          <w:lang w:eastAsia="zh-CN"/>
        </w:rPr>
        <w:t>时</w:t>
      </w:r>
      <w:r>
        <w:rPr>
          <w:rFonts w:hint="eastAsia" w:ascii="仿宋" w:hAnsi="仿宋" w:eastAsia="仿宋" w:cs="仿宋"/>
          <w:i w:val="0"/>
          <w:iCs w:val="0"/>
          <w:caps w:val="0"/>
          <w:color w:val="000000"/>
          <w:spacing w:val="0"/>
          <w:sz w:val="21"/>
          <w:szCs w:val="21"/>
          <w:highlight w:val="none"/>
          <w:shd w:val="clear" w:color="auto" w:fill="FFFFFF"/>
          <w:lang w:val="en-US" w:eastAsia="zh-CN"/>
        </w:rPr>
        <w:t>3</w:t>
      </w:r>
      <w:r>
        <w:rPr>
          <w:rFonts w:hint="eastAsia" w:ascii="仿宋" w:hAnsi="仿宋" w:eastAsia="仿宋" w:cs="仿宋"/>
          <w:i w:val="0"/>
          <w:iCs w:val="0"/>
          <w:caps w:val="0"/>
          <w:color w:val="000000"/>
          <w:spacing w:val="0"/>
          <w:sz w:val="21"/>
          <w:szCs w:val="21"/>
          <w:highlight w:val="none"/>
          <w:shd w:val="clear" w:color="auto" w:fill="FFFFFF"/>
          <w:lang w:eastAsia="zh-CN"/>
        </w:rPr>
        <w:t xml:space="preserve">0分（北京时间） </w:t>
      </w:r>
    </w:p>
    <w:p w14:paraId="63D613B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地点：南京市江宁区东山街道潭园西路121号</w:t>
      </w:r>
      <w:r>
        <w:rPr>
          <w:rFonts w:hint="eastAsia" w:ascii="仿宋" w:hAnsi="仿宋" w:eastAsia="仿宋" w:cs="仿宋"/>
          <w:i w:val="0"/>
          <w:iCs w:val="0"/>
          <w:caps w:val="0"/>
          <w:color w:val="000000"/>
          <w:spacing w:val="0"/>
          <w:sz w:val="21"/>
          <w:szCs w:val="21"/>
          <w:highlight w:val="none"/>
          <w:shd w:val="clear" w:color="auto" w:fill="FFFFFF"/>
          <w:lang w:val="en-US" w:eastAsia="zh-CN"/>
        </w:rPr>
        <w:t>。</w:t>
      </w:r>
    </w:p>
    <w:p w14:paraId="72ACA25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i w:val="0"/>
          <w:iCs w:val="0"/>
          <w:caps w:val="0"/>
          <w:color w:val="000000"/>
          <w:spacing w:val="0"/>
          <w:sz w:val="21"/>
          <w:szCs w:val="21"/>
          <w:highlight w:val="none"/>
          <w:shd w:val="clear" w:color="auto" w:fill="FFFFFF"/>
          <w:lang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磋商响应文件份数：一式叁份（壹份正本、贰份副本），每份投标文件须清楚标明“正本”或“副本”字样。电子版投标文件U盘壹份（随纸质文件一并提交）。当纸质副本文件、电子版文件和纸质正本文件不一致时，以纸质正本文件为准。</w:t>
      </w:r>
    </w:p>
    <w:bookmarkEnd w:id="31"/>
    <w:bookmarkEnd w:id="32"/>
    <w:bookmarkEnd w:id="33"/>
    <w:bookmarkEnd w:id="34"/>
    <w:p w14:paraId="7D76B30C">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val="en-US" w:eastAsia="zh-CN"/>
        </w:rPr>
      </w:pPr>
      <w:bookmarkStart w:id="35" w:name="_Toc35393633"/>
      <w:bookmarkStart w:id="36" w:name="_Toc35393802"/>
      <w:bookmarkStart w:id="37" w:name="_Toc24812"/>
      <w:bookmarkStart w:id="38" w:name="_Toc28359093"/>
      <w:bookmarkStart w:id="39" w:name="_Toc28359016"/>
      <w:r>
        <w:rPr>
          <w:rStyle w:val="47"/>
          <w:rFonts w:hint="eastAsia" w:ascii="仿宋" w:hAnsi="仿宋" w:eastAsia="仿宋" w:cs="仿宋"/>
          <w:i w:val="0"/>
          <w:iCs w:val="0"/>
          <w:caps w:val="0"/>
          <w:color w:val="000000"/>
          <w:spacing w:val="0"/>
          <w:sz w:val="21"/>
          <w:szCs w:val="21"/>
          <w:highlight w:val="none"/>
          <w:shd w:val="clear" w:color="auto" w:fill="FFFFFF"/>
          <w:lang w:val="en-US" w:eastAsia="zh-CN"/>
        </w:rPr>
        <w:t>五、开启</w:t>
      </w:r>
      <w:bookmarkEnd w:id="35"/>
      <w:bookmarkEnd w:id="36"/>
      <w:bookmarkEnd w:id="37"/>
      <w:bookmarkEnd w:id="38"/>
      <w:bookmarkEnd w:id="39"/>
      <w:r>
        <w:rPr>
          <w:rStyle w:val="47"/>
          <w:rFonts w:hint="eastAsia" w:ascii="仿宋" w:hAnsi="仿宋" w:eastAsia="仿宋" w:cs="仿宋"/>
          <w:i w:val="0"/>
          <w:iCs w:val="0"/>
          <w:caps w:val="0"/>
          <w:color w:val="000000"/>
          <w:spacing w:val="0"/>
          <w:sz w:val="21"/>
          <w:szCs w:val="21"/>
          <w:highlight w:val="none"/>
          <w:shd w:val="clear" w:color="auto" w:fill="FFFFFF"/>
          <w:lang w:val="en-US" w:eastAsia="zh-CN"/>
        </w:rPr>
        <w:t xml:space="preserve"> </w:t>
      </w:r>
    </w:p>
    <w:p w14:paraId="41E97522">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时间：</w:t>
      </w:r>
      <w:r>
        <w:rPr>
          <w:rFonts w:hint="eastAsia" w:ascii="仿宋" w:hAnsi="仿宋" w:eastAsia="仿宋" w:cs="仿宋"/>
          <w:i w:val="0"/>
          <w:iCs w:val="0"/>
          <w:caps w:val="0"/>
          <w:color w:val="000000"/>
          <w:spacing w:val="0"/>
          <w:sz w:val="21"/>
          <w:szCs w:val="21"/>
          <w:highlight w:val="none"/>
          <w:shd w:val="clear" w:color="auto" w:fill="FFFFFF"/>
          <w:lang w:eastAsia="zh-CN"/>
        </w:rPr>
        <w:t>202</w:t>
      </w:r>
      <w:r>
        <w:rPr>
          <w:rFonts w:hint="eastAsia" w:ascii="仿宋" w:hAnsi="仿宋" w:eastAsia="仿宋" w:cs="仿宋"/>
          <w:i w:val="0"/>
          <w:iCs w:val="0"/>
          <w:caps w:val="0"/>
          <w:color w:val="000000"/>
          <w:spacing w:val="0"/>
          <w:sz w:val="21"/>
          <w:szCs w:val="21"/>
          <w:highlight w:val="none"/>
          <w:shd w:val="clear" w:color="auto" w:fill="FFFFFF"/>
          <w:lang w:val="en-US" w:eastAsia="zh-CN"/>
        </w:rPr>
        <w:t>6</w:t>
      </w:r>
      <w:r>
        <w:rPr>
          <w:rFonts w:hint="eastAsia" w:ascii="仿宋" w:hAnsi="仿宋" w:eastAsia="仿宋" w:cs="仿宋"/>
          <w:i w:val="0"/>
          <w:iCs w:val="0"/>
          <w:caps w:val="0"/>
          <w:color w:val="000000"/>
          <w:spacing w:val="0"/>
          <w:sz w:val="21"/>
          <w:szCs w:val="21"/>
          <w:highlight w:val="none"/>
          <w:shd w:val="clear" w:color="auto" w:fill="FFFFFF"/>
          <w:lang w:eastAsia="zh-CN"/>
        </w:rPr>
        <w:t>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w:t>
      </w:r>
      <w:r>
        <w:rPr>
          <w:rFonts w:hint="eastAsia" w:ascii="仿宋" w:hAnsi="仿宋" w:eastAsia="仿宋" w:cs="仿宋"/>
          <w:i w:val="0"/>
          <w:iCs w:val="0"/>
          <w:caps w:val="0"/>
          <w:color w:val="000000"/>
          <w:spacing w:val="0"/>
          <w:sz w:val="21"/>
          <w:szCs w:val="21"/>
          <w:highlight w:val="none"/>
          <w:shd w:val="clear" w:color="auto" w:fill="FFFFFF"/>
          <w:lang w:eastAsia="zh-CN"/>
        </w:rPr>
        <w:t>月</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11 </w:t>
      </w:r>
      <w:r>
        <w:rPr>
          <w:rFonts w:hint="eastAsia" w:ascii="仿宋" w:hAnsi="仿宋" w:eastAsia="仿宋" w:cs="仿宋"/>
          <w:i w:val="0"/>
          <w:iCs w:val="0"/>
          <w:caps w:val="0"/>
          <w:color w:val="000000"/>
          <w:spacing w:val="0"/>
          <w:sz w:val="21"/>
          <w:szCs w:val="21"/>
          <w:highlight w:val="none"/>
          <w:shd w:val="clear" w:color="auto" w:fill="FFFFFF"/>
          <w:lang w:eastAsia="zh-CN"/>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w:t>
      </w:r>
      <w:r>
        <w:rPr>
          <w:rFonts w:hint="eastAsia" w:ascii="仿宋" w:hAnsi="仿宋" w:eastAsia="仿宋" w:cs="仿宋"/>
          <w:i w:val="0"/>
          <w:iCs w:val="0"/>
          <w:caps w:val="0"/>
          <w:color w:val="000000"/>
          <w:spacing w:val="0"/>
          <w:sz w:val="21"/>
          <w:szCs w:val="21"/>
          <w:highlight w:val="none"/>
          <w:shd w:val="clear" w:color="auto" w:fill="FFFFFF"/>
          <w:lang w:eastAsia="zh-CN"/>
        </w:rPr>
        <w:t>时</w:t>
      </w:r>
      <w:r>
        <w:rPr>
          <w:rFonts w:hint="eastAsia" w:ascii="仿宋" w:hAnsi="仿宋" w:eastAsia="仿宋" w:cs="仿宋"/>
          <w:i w:val="0"/>
          <w:iCs w:val="0"/>
          <w:caps w:val="0"/>
          <w:color w:val="000000"/>
          <w:spacing w:val="0"/>
          <w:sz w:val="21"/>
          <w:szCs w:val="21"/>
          <w:highlight w:val="none"/>
          <w:shd w:val="clear" w:color="auto" w:fill="FFFFFF"/>
          <w:lang w:val="en-US" w:eastAsia="zh-CN"/>
        </w:rPr>
        <w:t>3</w:t>
      </w:r>
      <w:r>
        <w:rPr>
          <w:rFonts w:hint="eastAsia" w:ascii="仿宋" w:hAnsi="仿宋" w:eastAsia="仿宋" w:cs="仿宋"/>
          <w:i w:val="0"/>
          <w:iCs w:val="0"/>
          <w:caps w:val="0"/>
          <w:color w:val="000000"/>
          <w:spacing w:val="0"/>
          <w:sz w:val="21"/>
          <w:szCs w:val="21"/>
          <w:highlight w:val="none"/>
          <w:shd w:val="clear" w:color="auto" w:fill="FFFFFF"/>
          <w:lang w:eastAsia="zh-CN"/>
        </w:rPr>
        <w:t>0分</w:t>
      </w:r>
      <w:r>
        <w:rPr>
          <w:rFonts w:hint="eastAsia" w:ascii="仿宋" w:hAnsi="仿宋" w:eastAsia="仿宋" w:cs="仿宋"/>
          <w:i w:val="0"/>
          <w:iCs w:val="0"/>
          <w:caps w:val="0"/>
          <w:color w:val="000000"/>
          <w:spacing w:val="0"/>
          <w:sz w:val="21"/>
          <w:szCs w:val="21"/>
          <w:highlight w:val="none"/>
          <w:shd w:val="clear" w:color="auto" w:fill="FFFFFF"/>
          <w:lang w:val="en-US" w:eastAsia="zh-CN"/>
        </w:rPr>
        <w:t>（北京时间）</w:t>
      </w:r>
    </w:p>
    <w:p w14:paraId="24E20A04">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bookmarkStart w:id="40" w:name="_Toc35393803"/>
      <w:bookmarkStart w:id="41" w:name="_Toc28359017"/>
      <w:bookmarkStart w:id="42" w:name="_Toc28359094"/>
      <w:bookmarkStart w:id="43" w:name="_Toc35393634"/>
      <w:r>
        <w:rPr>
          <w:rFonts w:hint="eastAsia" w:ascii="仿宋" w:hAnsi="仿宋" w:eastAsia="仿宋" w:cs="仿宋"/>
          <w:i w:val="0"/>
          <w:iCs w:val="0"/>
          <w:caps w:val="0"/>
          <w:color w:val="000000"/>
          <w:spacing w:val="0"/>
          <w:sz w:val="21"/>
          <w:szCs w:val="21"/>
          <w:highlight w:val="none"/>
          <w:shd w:val="clear" w:color="auto" w:fill="FFFFFF"/>
          <w:lang w:eastAsia="zh-CN"/>
        </w:rPr>
        <w:t>地点：南京市江宁区东山街道潭园西路121号</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w:t>
      </w:r>
    </w:p>
    <w:p w14:paraId="3BE0CE94">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val="en-US" w:eastAsia="zh-CN"/>
        </w:rPr>
      </w:pPr>
      <w:bookmarkStart w:id="44" w:name="_Toc16502"/>
      <w:r>
        <w:rPr>
          <w:rStyle w:val="47"/>
          <w:rFonts w:hint="eastAsia" w:ascii="仿宋" w:hAnsi="仿宋" w:eastAsia="仿宋" w:cs="仿宋"/>
          <w:i w:val="0"/>
          <w:iCs w:val="0"/>
          <w:caps w:val="0"/>
          <w:color w:val="000000"/>
          <w:spacing w:val="0"/>
          <w:sz w:val="21"/>
          <w:szCs w:val="21"/>
          <w:highlight w:val="none"/>
          <w:shd w:val="clear" w:color="auto" w:fill="FFFFFF"/>
          <w:lang w:val="en-US" w:eastAsia="zh-CN"/>
        </w:rPr>
        <w:t>六、公告期限</w:t>
      </w:r>
      <w:bookmarkEnd w:id="40"/>
      <w:bookmarkEnd w:id="41"/>
      <w:bookmarkEnd w:id="42"/>
      <w:bookmarkEnd w:id="43"/>
      <w:bookmarkEnd w:id="44"/>
    </w:p>
    <w:p w14:paraId="28425F27">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自本公告发布之日起5个工作日。</w:t>
      </w:r>
    </w:p>
    <w:p w14:paraId="34847832">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val="en-US" w:eastAsia="zh-CN"/>
        </w:rPr>
      </w:pPr>
      <w:bookmarkStart w:id="45" w:name="_Toc3718"/>
      <w:bookmarkStart w:id="46" w:name="_Toc28359018"/>
      <w:bookmarkStart w:id="47" w:name="_Toc28359095"/>
      <w:bookmarkStart w:id="48" w:name="_Toc35393805"/>
      <w:bookmarkStart w:id="49" w:name="_Toc35393636"/>
      <w:r>
        <w:rPr>
          <w:rStyle w:val="47"/>
          <w:rFonts w:hint="eastAsia" w:ascii="仿宋" w:hAnsi="仿宋" w:eastAsia="仿宋" w:cs="仿宋"/>
          <w:i w:val="0"/>
          <w:iCs w:val="0"/>
          <w:caps w:val="0"/>
          <w:color w:val="000000"/>
          <w:spacing w:val="0"/>
          <w:sz w:val="21"/>
          <w:szCs w:val="21"/>
          <w:highlight w:val="none"/>
          <w:shd w:val="clear" w:color="auto" w:fill="FFFFFF"/>
          <w:lang w:val="en-US" w:eastAsia="zh-CN"/>
        </w:rPr>
        <w:t>七、其他补充事宜</w:t>
      </w:r>
      <w:bookmarkEnd w:id="45"/>
    </w:p>
    <w:p w14:paraId="108DAD88">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1.根据《关于在政府采购活动中推行信用承诺制的通知》宁财购通〔2021〕5号规定，参加南京地区政府采购活动的供应商，应以原件扫描盖章件形式向采购人或政府采购代理机构作出信用承诺。供应商应尽早做好承诺工作，点击‘南京公共采购信息网’首页 ‘南京市政府采购供应商诚信档案’系统链接打开系统页面登录（未注册的供应商应先点击‘供应商注册点这里’并按 要求完成注册），然后在“信用记录”模块页面点击“信用记录打印”下载本单位《南京市政府采购供应商信用记录表暨信用承诺书》，由法定代表人签字并盖单位公章。</w:t>
      </w:r>
    </w:p>
    <w:p w14:paraId="2B1EC022">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2.供应商诚信档案注册登记，按以下程序进行： </w:t>
      </w:r>
    </w:p>
    <w:p w14:paraId="340A3F63">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（1）进入“信用南京”或“南京公共采购信息网”网站，点击“南京政府采购供应商诚信档案”图标，或直接输入访问地址，在用户登录界面点击“新用户注册”；</w:t>
      </w:r>
    </w:p>
    <w:p w14:paraId="57969F00">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（2）在“新用户注册”界面，供应商自行设置用户名、登录密码，如实填写《南京市政府采购供应商诚信档案注册登记表》，并进行信用承诺确认后，提交注册申请； </w:t>
      </w:r>
    </w:p>
    <w:p w14:paraId="0E5191A5">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（3）系统审核后，供应商即可登录系统进行相关功能操作。</w:t>
      </w:r>
    </w:p>
    <w:p w14:paraId="5D21F844">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南京市政府采购供应商诚信档案管理系统客服电话：025-52718366；供应商可就用户注册与打印“南京市政府采购供应商信用记录表暨信用承诺书”等事宜进行咨询。</w:t>
      </w:r>
    </w:p>
    <w:p w14:paraId="6749A219">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3.本次采购公告在“南京公共采购信息网（https://njgc.jfh.com/）”上发布,有关本次采购的事项若存在变动或修改，敬请及时关注“南京公共采购信息网（https://njgc.jfh.com/）”发布的信息更正公告，如未及时关注导致投标有误的，其责任由投标人自行承担。有关本次招标的事项若存在变动或修改，敬请及时关注“南京公共采购信息网”发布的信息更正公告。</w:t>
      </w:r>
    </w:p>
    <w:p w14:paraId="1E6115CC">
      <w:pPr>
        <w:pStyle w:val="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textAlignment w:val="auto"/>
        <w:rPr>
          <w:rStyle w:val="47"/>
          <w:rFonts w:hint="eastAsia" w:ascii="仿宋" w:hAnsi="仿宋" w:eastAsia="仿宋" w:cs="仿宋"/>
          <w:i w:val="0"/>
          <w:iCs w:val="0"/>
          <w:caps w:val="0"/>
          <w:color w:val="000000"/>
          <w:spacing w:val="0"/>
          <w:sz w:val="21"/>
          <w:szCs w:val="21"/>
          <w:highlight w:val="none"/>
          <w:shd w:val="clear" w:color="auto" w:fill="FFFFFF"/>
          <w:lang w:val="en-US" w:eastAsia="zh-CN"/>
        </w:rPr>
      </w:pPr>
      <w:bookmarkStart w:id="50" w:name="_Toc7737"/>
      <w:r>
        <w:rPr>
          <w:rStyle w:val="47"/>
          <w:rFonts w:hint="eastAsia" w:ascii="仿宋" w:hAnsi="仿宋" w:eastAsia="仿宋" w:cs="仿宋"/>
          <w:i w:val="0"/>
          <w:iCs w:val="0"/>
          <w:caps w:val="0"/>
          <w:color w:val="000000"/>
          <w:spacing w:val="0"/>
          <w:sz w:val="21"/>
          <w:szCs w:val="21"/>
          <w:highlight w:val="none"/>
          <w:shd w:val="clear" w:color="auto" w:fill="FFFFFF"/>
          <w:lang w:val="en-US" w:eastAsia="zh-CN"/>
        </w:rPr>
        <w:t>八、凡对本次采购提出询问，请按以下方式联系</w:t>
      </w:r>
      <w:bookmarkEnd w:id="46"/>
      <w:bookmarkEnd w:id="47"/>
      <w:bookmarkEnd w:id="48"/>
      <w:bookmarkEnd w:id="49"/>
      <w:bookmarkEnd w:id="50"/>
    </w:p>
    <w:p w14:paraId="15F91F2A">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rPr>
      </w:pPr>
      <w:r>
        <w:rPr>
          <w:rFonts w:hint="eastAsia" w:ascii="仿宋" w:hAnsi="仿宋" w:eastAsia="仿宋" w:cs="仿宋"/>
          <w:i w:val="0"/>
          <w:iCs w:val="0"/>
          <w:caps w:val="0"/>
          <w:color w:val="000000"/>
          <w:spacing w:val="0"/>
          <w:sz w:val="21"/>
          <w:szCs w:val="21"/>
          <w:highlight w:val="none"/>
          <w:shd w:val="clear" w:color="auto" w:fill="FFFFFF"/>
        </w:rPr>
        <w:t>1.采购人信息</w:t>
      </w:r>
      <w:bookmarkEnd w:id="26"/>
      <w:bookmarkEnd w:id="27"/>
      <w:bookmarkEnd w:id="28"/>
      <w:bookmarkEnd w:id="29"/>
    </w:p>
    <w:p w14:paraId="7C885AE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bookmarkStart w:id="51" w:name="_Toc28359020"/>
      <w:bookmarkStart w:id="52" w:name="_Toc35393807"/>
      <w:bookmarkStart w:id="53" w:name="_Toc35393638"/>
      <w:bookmarkStart w:id="54" w:name="_Toc28359097"/>
      <w:r>
        <w:rPr>
          <w:rFonts w:hint="eastAsia" w:ascii="仿宋" w:hAnsi="仿宋" w:eastAsia="仿宋" w:cs="仿宋"/>
          <w:bCs/>
          <w:color w:val="000000" w:themeColor="text1"/>
          <w:kern w:val="0"/>
          <w:sz w:val="21"/>
          <w:szCs w:val="21"/>
          <w:highlight w:val="none"/>
          <w14:textFill>
            <w14:solidFill>
              <w14:schemeClr w14:val="tx1"/>
            </w14:solidFill>
          </w14:textFill>
        </w:rPr>
        <w:t>名    称：</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南京市江宁区人民政府秣陵街道办事处</w:t>
      </w:r>
    </w:p>
    <w:p w14:paraId="7A7B0B7F">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地    址：南京市江宁区秣陵街道凤仪街2号</w:t>
      </w:r>
    </w:p>
    <w:p w14:paraId="76579357">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联系人：陆工</w:t>
      </w:r>
    </w:p>
    <w:p w14:paraId="17FCD47E">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联系方式：025-52752987</w:t>
      </w:r>
    </w:p>
    <w:p w14:paraId="1FAFC937">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p>
    <w:p w14:paraId="51E17598">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2.采购代理机构信息</w:t>
      </w:r>
      <w:bookmarkEnd w:id="51"/>
      <w:bookmarkEnd w:id="52"/>
      <w:bookmarkEnd w:id="53"/>
      <w:bookmarkEnd w:id="54"/>
    </w:p>
    <w:p w14:paraId="0D8BC249">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名    称：南京荣大工程项目管理有限公司　</w:t>
      </w:r>
    </w:p>
    <w:p w14:paraId="15680CAE">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地　　址：</w:t>
      </w:r>
      <w:r>
        <w:rPr>
          <w:rFonts w:hint="eastAsia" w:ascii="仿宋" w:hAnsi="仿宋" w:eastAsia="仿宋" w:cs="仿宋"/>
          <w:i w:val="0"/>
          <w:iCs w:val="0"/>
          <w:caps w:val="0"/>
          <w:color w:val="000000"/>
          <w:spacing w:val="0"/>
          <w:sz w:val="21"/>
          <w:szCs w:val="21"/>
          <w:highlight w:val="none"/>
          <w:shd w:val="clear" w:color="auto" w:fill="FFFFFF"/>
          <w:lang w:val="zh-CN" w:eastAsia="zh-CN"/>
        </w:rPr>
        <w:t>南京市江宁区东山街道潭园西路121号</w:t>
      </w:r>
    </w:p>
    <w:p w14:paraId="4D28CBB3">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联系方式：</w:t>
      </w:r>
      <w:bookmarkStart w:id="55" w:name="_Toc35393639"/>
      <w:bookmarkStart w:id="56" w:name="_Toc28359021"/>
      <w:bookmarkStart w:id="57" w:name="_Toc28359098"/>
      <w:bookmarkStart w:id="58" w:name="_Toc35393808"/>
      <w:r>
        <w:rPr>
          <w:rFonts w:hint="eastAsia" w:ascii="仿宋" w:hAnsi="仿宋" w:eastAsia="仿宋" w:cs="仿宋"/>
          <w:i w:val="0"/>
          <w:iCs w:val="0"/>
          <w:caps w:val="0"/>
          <w:color w:val="000000"/>
          <w:spacing w:val="0"/>
          <w:sz w:val="21"/>
          <w:szCs w:val="21"/>
          <w:highlight w:val="none"/>
          <w:shd w:val="clear" w:color="auto" w:fill="FFFFFF"/>
          <w:lang w:val="en-US" w:eastAsia="zh-CN"/>
        </w:rPr>
        <w:t>17705141491</w:t>
      </w:r>
    </w:p>
    <w:p w14:paraId="7FB6F16D">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p>
    <w:p w14:paraId="6B350EB3">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3.项目联系方式</w:t>
      </w:r>
      <w:bookmarkEnd w:id="55"/>
      <w:bookmarkEnd w:id="56"/>
      <w:bookmarkEnd w:id="57"/>
      <w:bookmarkEnd w:id="58"/>
    </w:p>
    <w:p w14:paraId="7155E1FE">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i w:val="0"/>
          <w:iCs w:val="0"/>
          <w:caps w:val="0"/>
          <w:color w:val="000000"/>
          <w:spacing w:val="0"/>
          <w:sz w:val="21"/>
          <w:szCs w:val="21"/>
          <w:highlight w:val="none"/>
          <w:shd w:val="clear" w:color="auto" w:fill="FFFFFF"/>
          <w:lang w:val="en-US" w:eastAsia="zh-CN"/>
        </w:rPr>
      </w:pPr>
      <w:r>
        <w:rPr>
          <w:rFonts w:hint="eastAsia" w:ascii="仿宋" w:hAnsi="仿宋" w:eastAsia="仿宋" w:cs="仿宋"/>
          <w:i w:val="0"/>
          <w:iCs w:val="0"/>
          <w:caps w:val="0"/>
          <w:color w:val="000000"/>
          <w:spacing w:val="0"/>
          <w:sz w:val="21"/>
          <w:szCs w:val="21"/>
          <w:highlight w:val="none"/>
          <w:shd w:val="clear" w:color="auto" w:fill="FFFFFF"/>
          <w:lang w:val="en-US" w:eastAsia="zh-CN"/>
        </w:rPr>
        <w:t>项目联系人：王工</w:t>
      </w:r>
    </w:p>
    <w:p w14:paraId="71B6865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bCs/>
          <w:sz w:val="32"/>
          <w:szCs w:val="32"/>
          <w:highlight w:val="none"/>
          <w:lang w:val="en-US" w:eastAsia="zh-CN" w:bidi="ar-SA"/>
        </w:rPr>
      </w:pPr>
      <w:r>
        <w:rPr>
          <w:rFonts w:hint="eastAsia" w:ascii="仿宋" w:hAnsi="仿宋" w:eastAsia="仿宋" w:cs="仿宋"/>
          <w:i w:val="0"/>
          <w:iCs w:val="0"/>
          <w:caps w:val="0"/>
          <w:color w:val="000000"/>
          <w:spacing w:val="0"/>
          <w:sz w:val="21"/>
          <w:szCs w:val="21"/>
          <w:highlight w:val="none"/>
          <w:shd w:val="clear" w:color="auto" w:fill="FFFFFF"/>
          <w:lang w:val="en-US" w:eastAsia="zh-CN"/>
        </w:rPr>
        <w:t>电　　 话：17705141491</w:t>
      </w:r>
    </w:p>
    <w:p w14:paraId="56016B24">
      <w:pPr>
        <w:rPr>
          <w:rFonts w:hint="eastAsia" w:ascii="仿宋" w:hAnsi="仿宋" w:eastAsia="仿宋" w:cs="仿宋"/>
          <w:b/>
          <w:bCs/>
          <w:sz w:val="32"/>
          <w:szCs w:val="32"/>
          <w:highlight w:val="none"/>
          <w:lang w:val="en-US" w:eastAsia="zh-CN" w:bidi="ar-SA"/>
        </w:rPr>
      </w:pPr>
      <w:r>
        <w:rPr>
          <w:rFonts w:hint="eastAsia" w:ascii="仿宋" w:hAnsi="仿宋" w:eastAsia="仿宋" w:cs="仿宋"/>
          <w:b/>
          <w:bCs/>
          <w:sz w:val="32"/>
          <w:szCs w:val="32"/>
          <w:highlight w:val="none"/>
          <w:lang w:val="en-US" w:eastAsia="zh-CN" w:bidi="ar-SA"/>
        </w:rPr>
        <w:br w:type="page"/>
      </w:r>
    </w:p>
    <w:p w14:paraId="61C229D3">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lang w:eastAsia="zh-CN"/>
        </w:rPr>
      </w:pPr>
      <w:bookmarkStart w:id="59" w:name="_Toc424"/>
      <w:r>
        <w:rPr>
          <w:rFonts w:hint="eastAsia" w:ascii="仿宋" w:hAnsi="仿宋" w:eastAsia="仿宋" w:cs="仿宋"/>
          <w:sz w:val="28"/>
          <w:szCs w:val="28"/>
          <w:highlight w:val="none"/>
        </w:rPr>
        <w:t>第</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w:t>
      </w:r>
      <w:r>
        <w:rPr>
          <w:rFonts w:hint="eastAsia" w:ascii="仿宋" w:hAnsi="仿宋" w:eastAsia="仿宋" w:cs="仿宋"/>
          <w:sz w:val="28"/>
          <w:szCs w:val="28"/>
          <w:highlight w:val="none"/>
          <w:lang w:eastAsia="zh-CN"/>
        </w:rPr>
        <w:t>须知</w:t>
      </w:r>
      <w:bookmarkEnd w:id="59"/>
    </w:p>
    <w:p w14:paraId="527283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0"/>
        <w:jc w:val="left"/>
        <w:textAlignment w:val="auto"/>
        <w:rPr>
          <w:rFonts w:hint="eastAsia" w:ascii="仿宋" w:hAnsi="仿宋" w:eastAsia="仿宋" w:cs="仿宋"/>
          <w:highlight w:val="none"/>
          <w:lang w:val="en-US" w:eastAsia="zh-CN"/>
        </w:rPr>
      </w:pPr>
      <w:r>
        <w:rPr>
          <w:rFonts w:hint="eastAsia" w:ascii="仿宋" w:hAnsi="仿宋" w:eastAsia="仿宋" w:cs="仿宋"/>
          <w:b/>
          <w:bCs/>
          <w:color w:val="000000"/>
          <w:sz w:val="21"/>
          <w:szCs w:val="21"/>
          <w:highlight w:val="none"/>
          <w:u w:val="single"/>
          <w:lang w:eastAsia="zh-CN"/>
        </w:rPr>
        <w:t>南京荣大工程项目管理有限公司</w:t>
      </w:r>
      <w:r>
        <w:rPr>
          <w:rFonts w:hint="eastAsia" w:ascii="仿宋" w:hAnsi="仿宋" w:eastAsia="仿宋" w:cs="仿宋"/>
          <w:color w:val="000000"/>
          <w:sz w:val="21"/>
          <w:szCs w:val="21"/>
          <w:highlight w:val="none"/>
        </w:rPr>
        <w:t xml:space="preserve"> 受</w:t>
      </w:r>
      <w:r>
        <w:rPr>
          <w:rFonts w:hint="eastAsia" w:ascii="仿宋" w:hAnsi="仿宋" w:eastAsia="仿宋" w:cs="仿宋"/>
          <w:b/>
          <w:bCs/>
          <w:color w:val="000000"/>
          <w:sz w:val="21"/>
          <w:szCs w:val="21"/>
          <w:highlight w:val="none"/>
          <w:u w:val="single"/>
          <w:lang w:eastAsia="zh-CN"/>
        </w:rPr>
        <w:t>南京市江宁区人民政府秣陵街道办事处</w:t>
      </w:r>
      <w:r>
        <w:rPr>
          <w:rFonts w:hint="eastAsia" w:ascii="仿宋" w:hAnsi="仿宋" w:eastAsia="仿宋" w:cs="仿宋"/>
          <w:color w:val="000000"/>
          <w:sz w:val="21"/>
          <w:szCs w:val="21"/>
          <w:highlight w:val="none"/>
        </w:rPr>
        <w:t>（采购人）委托，对其</w:t>
      </w:r>
      <w:r>
        <w:rPr>
          <w:rFonts w:hint="eastAsia" w:ascii="仿宋" w:hAnsi="仿宋" w:eastAsia="仿宋" w:cs="仿宋"/>
          <w:b/>
          <w:bCs/>
          <w:color w:val="000000"/>
          <w:sz w:val="21"/>
          <w:szCs w:val="21"/>
          <w:highlight w:val="none"/>
          <w:u w:val="single"/>
          <w:lang w:eastAsia="zh-CN"/>
        </w:rPr>
        <w:t>秣陵街道垃圾分类厢房改造项目</w:t>
      </w:r>
      <w:r>
        <w:rPr>
          <w:rFonts w:hint="eastAsia" w:ascii="仿宋" w:hAnsi="仿宋" w:eastAsia="仿宋" w:cs="仿宋"/>
          <w:color w:val="000000"/>
          <w:sz w:val="21"/>
          <w:szCs w:val="21"/>
          <w:highlight w:val="none"/>
        </w:rPr>
        <w:t>（项目名称）进行竞争性磋商采购，兹邀请符合条件的供应商参与投标，相关信息如下：</w:t>
      </w:r>
    </w:p>
    <w:tbl>
      <w:tblPr>
        <w:tblStyle w:val="44"/>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87"/>
        <w:gridCol w:w="1226"/>
        <w:gridCol w:w="1656"/>
        <w:gridCol w:w="5310"/>
      </w:tblGrid>
      <w:tr w14:paraId="7AA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71FD0DE">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75900933">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1B7265F2">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内         容</w:t>
            </w:r>
          </w:p>
        </w:tc>
      </w:tr>
      <w:tr w14:paraId="3FB6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E839245">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41F1B7E2">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项目编号</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57722E40">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2"/>
                <w:szCs w:val="22"/>
                <w:highlight w:val="none"/>
                <w:lang w:eastAsia="zh-CN"/>
              </w:rPr>
            </w:pPr>
            <w:r>
              <w:rPr>
                <w:rFonts w:hint="eastAsia" w:ascii="仿宋" w:hAnsi="仿宋" w:eastAsia="仿宋" w:cs="仿宋"/>
                <w:sz w:val="21"/>
                <w:szCs w:val="21"/>
                <w:highlight w:val="none"/>
                <w:lang w:eastAsia="zh-CN"/>
              </w:rPr>
              <w:t>NJRD-2026-001</w:t>
            </w:r>
          </w:p>
        </w:tc>
      </w:tr>
      <w:tr w14:paraId="2AE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8B1EC6B">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4E6D2D0E">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412D4E72">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sz w:val="22"/>
                <w:szCs w:val="22"/>
                <w:highlight w:val="none"/>
                <w:lang w:eastAsia="zh-CN"/>
              </w:rPr>
            </w:pPr>
            <w:r>
              <w:rPr>
                <w:rFonts w:hint="eastAsia" w:ascii="仿宋" w:hAnsi="仿宋" w:eastAsia="仿宋" w:cs="仿宋"/>
                <w:sz w:val="21"/>
                <w:szCs w:val="21"/>
                <w:highlight w:val="none"/>
                <w:lang w:val="zh-CN"/>
              </w:rPr>
              <w:t>秣陵街道垃圾分类厢房改造项目</w:t>
            </w:r>
          </w:p>
        </w:tc>
      </w:tr>
      <w:tr w14:paraId="6D80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6823FEC">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64B8B376">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采购代理机构</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613DB6A5">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lang w:val="zh-CN"/>
              </w:rPr>
              <w:t>南京荣大工程项目管理有限公司</w:t>
            </w:r>
          </w:p>
        </w:tc>
      </w:tr>
      <w:tr w14:paraId="571A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9984CEB">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5AD7565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代理机构地址</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11124A35">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lang w:val="zh-CN"/>
              </w:rPr>
              <w:t>南京市江宁区东山街道潭园西路121号</w:t>
            </w:r>
          </w:p>
        </w:tc>
      </w:tr>
      <w:tr w14:paraId="29ED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5DD3AAAA">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168956BB">
            <w:pPr>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磋商报名时间</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50B81065">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lang w:eastAsia="zh-CN"/>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 xml:space="preserve"> 1 </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 xml:space="preserve"> 30 </w:t>
            </w:r>
            <w:r>
              <w:rPr>
                <w:rFonts w:hint="eastAsia" w:ascii="仿宋" w:hAnsi="仿宋" w:eastAsia="仿宋" w:cs="仿宋"/>
                <w:sz w:val="21"/>
                <w:szCs w:val="21"/>
                <w:highlight w:val="none"/>
                <w:lang w:eastAsia="zh-CN"/>
              </w:rPr>
              <w:t>日</w:t>
            </w:r>
            <w:r>
              <w:rPr>
                <w:rFonts w:hint="eastAsia" w:ascii="仿宋" w:hAnsi="仿宋" w:eastAsia="仿宋" w:cs="仿宋"/>
                <w:sz w:val="21"/>
                <w:szCs w:val="21"/>
                <w:highlight w:val="none"/>
              </w:rPr>
              <w:t>至</w:t>
            </w:r>
            <w:r>
              <w:rPr>
                <w:rFonts w:hint="eastAsia" w:ascii="仿宋" w:hAnsi="仿宋" w:eastAsia="仿宋" w:cs="仿宋"/>
                <w:sz w:val="21"/>
                <w:szCs w:val="21"/>
                <w:highlight w:val="none"/>
                <w:lang w:eastAsia="zh-CN"/>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 xml:space="preserve"> 2 </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 xml:space="preserve"> 5 </w:t>
            </w:r>
            <w:r>
              <w:rPr>
                <w:rFonts w:hint="eastAsia" w:ascii="仿宋" w:hAnsi="仿宋" w:eastAsia="仿宋" w:cs="仿宋"/>
                <w:sz w:val="21"/>
                <w:szCs w:val="21"/>
                <w:highlight w:val="none"/>
                <w:lang w:eastAsia="zh-CN"/>
              </w:rPr>
              <w:t>日</w:t>
            </w:r>
            <w:r>
              <w:rPr>
                <w:rFonts w:hint="eastAsia" w:ascii="仿宋" w:hAnsi="仿宋" w:eastAsia="仿宋" w:cs="仿宋"/>
                <w:sz w:val="21"/>
                <w:szCs w:val="21"/>
                <w:highlight w:val="none"/>
              </w:rPr>
              <w:t>，每天9：00-1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：00，1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0（北京时间，法定节假日除外 ）</w:t>
            </w:r>
          </w:p>
        </w:tc>
      </w:tr>
      <w:tr w14:paraId="663E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0" w:type="dxa"/>
            <w:vMerge w:val="continue"/>
            <w:tcBorders>
              <w:left w:val="single" w:color="auto" w:sz="4" w:space="0"/>
              <w:right w:val="single" w:color="auto" w:sz="4" w:space="0"/>
            </w:tcBorders>
            <w:noWrap w:val="0"/>
            <w:vAlign w:val="center"/>
          </w:tcPr>
          <w:p w14:paraId="75F34646">
            <w:pPr>
              <w:jc w:val="center"/>
              <w:rPr>
                <w:rFonts w:hint="eastAsia" w:ascii="仿宋" w:hAnsi="仿宋" w:eastAsia="仿宋" w:cs="仿宋"/>
                <w:color w:val="auto"/>
                <w:sz w:val="22"/>
                <w:szCs w:val="22"/>
                <w:highlight w:val="none"/>
              </w:rPr>
            </w:pP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2D09B2A4">
            <w:pPr>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磋商报名地点</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0F7C4900">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南京市江宁区东山街道潭园西路121号</w:t>
            </w:r>
          </w:p>
        </w:tc>
      </w:tr>
      <w:tr w14:paraId="7F3E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740" w:type="dxa"/>
            <w:vMerge w:val="continue"/>
            <w:tcBorders>
              <w:left w:val="single" w:color="auto" w:sz="4" w:space="0"/>
              <w:bottom w:val="single" w:color="auto" w:sz="4" w:space="0"/>
              <w:right w:val="single" w:color="auto" w:sz="4" w:space="0"/>
            </w:tcBorders>
            <w:noWrap w:val="0"/>
            <w:vAlign w:val="center"/>
          </w:tcPr>
          <w:p w14:paraId="5E76ED75">
            <w:pPr>
              <w:jc w:val="center"/>
              <w:rPr>
                <w:rFonts w:hint="eastAsia" w:ascii="仿宋" w:hAnsi="仿宋" w:eastAsia="仿宋" w:cs="仿宋"/>
                <w:color w:val="auto"/>
                <w:sz w:val="22"/>
                <w:szCs w:val="22"/>
                <w:highlight w:val="none"/>
              </w:rPr>
            </w:pP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020E327A">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磋商文件获取方法</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2ECC503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①现场报名：投标申请人的法定代表人或其授权的委托代理人持个人有效身份证件原件及复印件加盖公章、单位授权委托书原件加盖公章、营业执照复印件加盖公章在南京荣大工程项目管理有限公司（南京市江宁区东山街道潭园西路121号）获取磋商文件。</w:t>
            </w:r>
          </w:p>
          <w:p w14:paraId="46ECE4A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②网上报名：投标申请人的法定代表人或其授权的委托代理人的个人有效身份证件复印件加盖公章、单位授权委托书原件加盖公章、营业执照复印件加盖公章。扫描件发送至邮箱2446065589@qq.com,纸质文件邮寄至（地址：南京市江宁区东山街道潭园西路121号，联系人：王工  联系电话：17705141491）。</w:t>
            </w:r>
          </w:p>
        </w:tc>
      </w:tr>
      <w:tr w14:paraId="47EE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C926FC1">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5D4139D3">
            <w:pPr>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项目限价</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706F1265">
            <w:pPr>
              <w:keepNext w:val="0"/>
              <w:keepLines w:val="0"/>
              <w:widowControl/>
              <w:suppressLineNumbers w:val="0"/>
              <w:jc w:val="lef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最高限价：24.528</w:t>
            </w:r>
            <w:r>
              <w:rPr>
                <w:rFonts w:hint="eastAsia" w:ascii="仿宋" w:hAnsi="仿宋" w:eastAsia="仿宋" w:cs="仿宋"/>
                <w:color w:val="auto"/>
                <w:sz w:val="22"/>
                <w:szCs w:val="22"/>
                <w:highlight w:val="none"/>
                <w:lang w:val="en-US" w:eastAsia="zh-CN"/>
              </w:rPr>
              <w:t>万元，</w:t>
            </w:r>
            <w:r>
              <w:rPr>
                <w:rFonts w:hint="eastAsia" w:ascii="仿宋" w:hAnsi="仿宋" w:eastAsia="仿宋" w:cs="仿宋"/>
                <w:color w:val="auto"/>
                <w:sz w:val="22"/>
                <w:szCs w:val="22"/>
                <w:highlight w:val="none"/>
                <w:lang w:val="zh-CN"/>
              </w:rPr>
              <w:t>超过此限价作废标处理。</w:t>
            </w:r>
          </w:p>
        </w:tc>
      </w:tr>
      <w:tr w14:paraId="0E5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4C6C04B">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06F5A356">
            <w:pPr>
              <w:jc w:val="left"/>
              <w:rPr>
                <w:rFonts w:hint="default" w:ascii="仿宋" w:hAnsi="仿宋" w:eastAsia="仿宋" w:cs="仿宋"/>
                <w:color w:val="auto"/>
                <w:sz w:val="22"/>
                <w:szCs w:val="22"/>
                <w:highlight w:val="none"/>
                <w:lang w:val="en-US"/>
              </w:rPr>
            </w:pPr>
            <w:r>
              <w:rPr>
                <w:rFonts w:hint="eastAsia" w:ascii="仿宋" w:hAnsi="仿宋" w:eastAsia="仿宋" w:cs="仿宋"/>
                <w:color w:val="auto"/>
                <w:sz w:val="22"/>
                <w:szCs w:val="22"/>
                <w:highlight w:val="none"/>
                <w:lang w:val="en-US" w:eastAsia="zh-CN"/>
              </w:rPr>
              <w:t>合同履行期限</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081C4F34">
            <w:pPr>
              <w:jc w:val="both"/>
              <w:rPr>
                <w:rFonts w:hint="default" w:ascii="仿宋" w:hAnsi="仿宋" w:eastAsia="仿宋" w:cs="仿宋"/>
                <w:color w:val="auto"/>
                <w:sz w:val="22"/>
                <w:szCs w:val="22"/>
                <w:highlight w:val="none"/>
                <w:lang w:val="en-US"/>
              </w:rPr>
            </w:pPr>
            <w:r>
              <w:rPr>
                <w:rFonts w:hint="eastAsia" w:ascii="仿宋" w:hAnsi="仿宋" w:eastAsia="仿宋" w:cs="仿宋"/>
                <w:i w:val="0"/>
                <w:iCs w:val="0"/>
                <w:caps w:val="0"/>
                <w:color w:val="000000"/>
                <w:spacing w:val="0"/>
                <w:sz w:val="21"/>
                <w:szCs w:val="21"/>
                <w:highlight w:val="none"/>
                <w:shd w:val="clear" w:color="auto" w:fill="FFFFFF"/>
                <w:lang w:val="en-US" w:eastAsia="zh-CN"/>
              </w:rPr>
              <w:t>合同签订60日历天内交付采购人正常使用。</w:t>
            </w:r>
          </w:p>
        </w:tc>
      </w:tr>
      <w:tr w14:paraId="322D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A231FFC">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68291A6D">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磋商有效期</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46B766AC">
            <w:pPr>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磋商之日起</w:t>
            </w:r>
            <w:r>
              <w:rPr>
                <w:rFonts w:hint="eastAsia" w:ascii="仿宋" w:hAnsi="仿宋" w:eastAsia="仿宋" w:cs="仿宋"/>
                <w:color w:val="auto"/>
                <w:sz w:val="22"/>
                <w:szCs w:val="22"/>
                <w:highlight w:val="none"/>
                <w:lang w:val="en-US" w:eastAsia="zh-CN"/>
              </w:rPr>
              <w:t>90</w:t>
            </w:r>
            <w:r>
              <w:rPr>
                <w:rFonts w:hint="eastAsia" w:ascii="仿宋" w:hAnsi="仿宋" w:eastAsia="仿宋" w:cs="仿宋"/>
                <w:color w:val="auto"/>
                <w:sz w:val="22"/>
                <w:szCs w:val="22"/>
                <w:highlight w:val="none"/>
                <w:lang w:val="zh-CN"/>
              </w:rPr>
              <w:t>天</w:t>
            </w:r>
          </w:p>
        </w:tc>
      </w:tr>
      <w:tr w14:paraId="5650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4801E86A">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987" w:type="dxa"/>
            <w:vMerge w:val="restart"/>
            <w:tcBorders>
              <w:top w:val="single" w:color="auto" w:sz="4" w:space="0"/>
              <w:left w:val="single" w:color="auto" w:sz="4" w:space="0"/>
              <w:right w:val="single" w:color="auto" w:sz="4" w:space="0"/>
            </w:tcBorders>
            <w:noWrap w:val="0"/>
            <w:vAlign w:val="center"/>
          </w:tcPr>
          <w:p w14:paraId="1A6C57F2">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响应性文件递交信息</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881C6BF">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时间</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446D7A19">
            <w:pPr>
              <w:jc w:val="both"/>
              <w:rPr>
                <w:rFonts w:hint="eastAsia" w:ascii="仿宋" w:hAnsi="仿宋" w:eastAsia="仿宋" w:cs="仿宋"/>
                <w:color w:val="auto"/>
                <w:sz w:val="22"/>
                <w:szCs w:val="22"/>
                <w:highlight w:val="none"/>
                <w:lang w:val="en-US"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202</w:t>
            </w:r>
            <w:r>
              <w:rPr>
                <w:rFonts w:hint="eastAsia" w:ascii="仿宋" w:hAnsi="仿宋" w:eastAsia="仿宋" w:cs="仿宋"/>
                <w:i w:val="0"/>
                <w:iCs w:val="0"/>
                <w:caps w:val="0"/>
                <w:color w:val="000000"/>
                <w:spacing w:val="0"/>
                <w:sz w:val="21"/>
                <w:szCs w:val="21"/>
                <w:highlight w:val="none"/>
                <w:shd w:val="clear" w:color="auto" w:fill="FFFFFF"/>
                <w:lang w:val="en-US" w:eastAsia="zh-CN"/>
              </w:rPr>
              <w:t>6</w:t>
            </w:r>
            <w:r>
              <w:rPr>
                <w:rFonts w:hint="eastAsia" w:ascii="仿宋" w:hAnsi="仿宋" w:eastAsia="仿宋" w:cs="仿宋"/>
                <w:i w:val="0"/>
                <w:iCs w:val="0"/>
                <w:caps w:val="0"/>
                <w:color w:val="000000"/>
                <w:spacing w:val="0"/>
                <w:sz w:val="21"/>
                <w:szCs w:val="21"/>
                <w:highlight w:val="none"/>
                <w:shd w:val="clear" w:color="auto" w:fill="FFFFFF"/>
                <w:lang w:eastAsia="zh-CN"/>
              </w:rPr>
              <w:t>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w:t>
            </w:r>
            <w:r>
              <w:rPr>
                <w:rFonts w:hint="eastAsia" w:ascii="仿宋" w:hAnsi="仿宋" w:eastAsia="仿宋" w:cs="仿宋"/>
                <w:i w:val="0"/>
                <w:iCs w:val="0"/>
                <w:caps w:val="0"/>
                <w:color w:val="000000"/>
                <w:spacing w:val="0"/>
                <w:sz w:val="21"/>
                <w:szCs w:val="21"/>
                <w:highlight w:val="none"/>
                <w:shd w:val="clear" w:color="auto" w:fill="FFFFFF"/>
                <w:lang w:eastAsia="zh-CN"/>
              </w:rPr>
              <w:t>月</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11 </w:t>
            </w:r>
            <w:r>
              <w:rPr>
                <w:rFonts w:hint="eastAsia" w:ascii="仿宋" w:hAnsi="仿宋" w:eastAsia="仿宋" w:cs="仿宋"/>
                <w:i w:val="0"/>
                <w:iCs w:val="0"/>
                <w:caps w:val="0"/>
                <w:color w:val="000000"/>
                <w:spacing w:val="0"/>
                <w:sz w:val="21"/>
                <w:szCs w:val="21"/>
                <w:highlight w:val="none"/>
                <w:shd w:val="clear" w:color="auto" w:fill="FFFFFF"/>
                <w:lang w:eastAsia="zh-CN"/>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14：00—14：30</w:t>
            </w:r>
          </w:p>
        </w:tc>
      </w:tr>
      <w:tr w14:paraId="4E54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0" w:type="dxa"/>
            <w:vMerge w:val="continue"/>
            <w:tcBorders>
              <w:left w:val="single" w:color="auto" w:sz="4" w:space="0"/>
              <w:right w:val="single" w:color="auto" w:sz="4" w:space="0"/>
            </w:tcBorders>
            <w:noWrap w:val="0"/>
            <w:vAlign w:val="center"/>
          </w:tcPr>
          <w:p w14:paraId="32B4264D">
            <w:pPr>
              <w:widowControl/>
              <w:jc w:val="center"/>
              <w:rPr>
                <w:rFonts w:hint="eastAsia" w:ascii="仿宋" w:hAnsi="仿宋" w:eastAsia="仿宋" w:cs="仿宋"/>
                <w:color w:val="auto"/>
                <w:sz w:val="22"/>
                <w:szCs w:val="22"/>
                <w:highlight w:val="none"/>
              </w:rPr>
            </w:pPr>
          </w:p>
        </w:tc>
        <w:tc>
          <w:tcPr>
            <w:tcW w:w="987" w:type="dxa"/>
            <w:vMerge w:val="continue"/>
            <w:tcBorders>
              <w:left w:val="single" w:color="auto" w:sz="4" w:space="0"/>
              <w:right w:val="single" w:color="auto" w:sz="4" w:space="0"/>
            </w:tcBorders>
            <w:noWrap w:val="0"/>
            <w:vAlign w:val="center"/>
          </w:tcPr>
          <w:p w14:paraId="607A7D25">
            <w:pPr>
              <w:widowControl/>
              <w:jc w:val="left"/>
              <w:rPr>
                <w:rFonts w:hint="eastAsia" w:ascii="仿宋" w:hAnsi="仿宋" w:eastAsia="仿宋" w:cs="仿宋"/>
                <w:color w:val="auto"/>
                <w:sz w:val="22"/>
                <w:szCs w:val="22"/>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92EBD74">
            <w:pPr>
              <w:jc w:val="lef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地点</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3C7B69DA">
            <w:pPr>
              <w:jc w:val="both"/>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南京市江宁区东山街道潭园西路121号</w:t>
            </w:r>
          </w:p>
        </w:tc>
      </w:tr>
      <w:tr w14:paraId="1525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0" w:type="dxa"/>
            <w:vMerge w:val="continue"/>
            <w:tcBorders>
              <w:left w:val="single" w:color="auto" w:sz="4" w:space="0"/>
              <w:bottom w:val="single" w:color="auto" w:sz="4" w:space="0"/>
              <w:right w:val="single" w:color="auto" w:sz="4" w:space="0"/>
            </w:tcBorders>
            <w:noWrap w:val="0"/>
            <w:vAlign w:val="center"/>
          </w:tcPr>
          <w:p w14:paraId="459E47D4">
            <w:pPr>
              <w:widowControl/>
              <w:jc w:val="center"/>
              <w:rPr>
                <w:rFonts w:hint="eastAsia" w:ascii="仿宋" w:hAnsi="仿宋" w:eastAsia="仿宋" w:cs="仿宋"/>
                <w:color w:val="auto"/>
                <w:sz w:val="22"/>
                <w:szCs w:val="22"/>
                <w:highlight w:val="none"/>
              </w:rPr>
            </w:pPr>
          </w:p>
        </w:tc>
        <w:tc>
          <w:tcPr>
            <w:tcW w:w="987" w:type="dxa"/>
            <w:vMerge w:val="continue"/>
            <w:tcBorders>
              <w:left w:val="single" w:color="auto" w:sz="4" w:space="0"/>
              <w:bottom w:val="single" w:color="auto" w:sz="4" w:space="0"/>
              <w:right w:val="single" w:color="auto" w:sz="4" w:space="0"/>
            </w:tcBorders>
            <w:noWrap w:val="0"/>
            <w:vAlign w:val="center"/>
          </w:tcPr>
          <w:p w14:paraId="34E160D4">
            <w:pPr>
              <w:widowControl/>
              <w:jc w:val="left"/>
              <w:rPr>
                <w:rFonts w:hint="eastAsia" w:ascii="仿宋" w:hAnsi="仿宋" w:eastAsia="仿宋" w:cs="仿宋"/>
                <w:color w:val="auto"/>
                <w:sz w:val="22"/>
                <w:szCs w:val="22"/>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4D406BF">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要求</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3008518F">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投标申请人的法定代表人或其授权委托代理人需携带身份证原件和标书参加交易，携带资料不全，不得进场参加交易。</w:t>
            </w:r>
          </w:p>
        </w:tc>
      </w:tr>
      <w:tr w14:paraId="6022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161D226">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0</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14:paraId="250EE80E">
            <w:pPr>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响应性文件</w:t>
            </w:r>
            <w:r>
              <w:rPr>
                <w:rFonts w:hint="eastAsia" w:ascii="仿宋" w:hAnsi="仿宋" w:eastAsia="仿宋" w:cs="仿宋"/>
                <w:color w:val="auto"/>
                <w:sz w:val="22"/>
                <w:szCs w:val="22"/>
                <w:highlight w:val="none"/>
                <w:lang w:eastAsia="zh-CN"/>
              </w:rPr>
              <w:t>份数</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40E5D99D">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正本份数：壹份；副本份数：</w:t>
            </w:r>
            <w:r>
              <w:rPr>
                <w:rFonts w:hint="eastAsia" w:ascii="仿宋" w:hAnsi="仿宋" w:eastAsia="仿宋" w:cs="仿宋"/>
                <w:color w:val="auto"/>
                <w:sz w:val="22"/>
                <w:szCs w:val="22"/>
                <w:highlight w:val="none"/>
                <w:lang w:eastAsia="zh-CN"/>
              </w:rPr>
              <w:t>贰</w:t>
            </w:r>
            <w:r>
              <w:rPr>
                <w:rFonts w:hint="eastAsia" w:ascii="仿宋" w:hAnsi="仿宋" w:eastAsia="仿宋" w:cs="仿宋"/>
                <w:color w:val="auto"/>
                <w:sz w:val="22"/>
                <w:szCs w:val="22"/>
                <w:highlight w:val="none"/>
              </w:rPr>
              <w:t>份 ；电子版投标</w:t>
            </w:r>
            <w:r>
              <w:rPr>
                <w:rFonts w:hint="eastAsia" w:ascii="仿宋" w:hAnsi="仿宋" w:eastAsia="仿宋" w:cs="仿宋"/>
                <w:b w:val="0"/>
                <w:bCs w:val="0"/>
                <w:color w:val="auto"/>
                <w:sz w:val="22"/>
                <w:szCs w:val="22"/>
                <w:highlight w:val="none"/>
              </w:rPr>
              <w:t>文件（U盘）壹份</w:t>
            </w:r>
          </w:p>
        </w:tc>
      </w:tr>
      <w:tr w14:paraId="2F68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14:paraId="3602A420">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1</w:t>
            </w:r>
          </w:p>
        </w:tc>
        <w:tc>
          <w:tcPr>
            <w:tcW w:w="987" w:type="dxa"/>
            <w:vMerge w:val="restart"/>
            <w:tcBorders>
              <w:top w:val="single" w:color="auto" w:sz="4" w:space="0"/>
              <w:left w:val="single" w:color="auto" w:sz="4" w:space="0"/>
              <w:bottom w:val="single" w:color="auto" w:sz="4" w:space="0"/>
              <w:right w:val="single" w:color="auto" w:sz="4" w:space="0"/>
            </w:tcBorders>
            <w:noWrap w:val="0"/>
            <w:vAlign w:val="center"/>
          </w:tcPr>
          <w:p w14:paraId="58682DA1">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磋商信息</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CA5140B">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时间</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3191AA35">
            <w:pPr>
              <w:jc w:val="both"/>
              <w:rPr>
                <w:rFonts w:hint="eastAsia" w:ascii="仿宋" w:hAnsi="仿宋" w:eastAsia="仿宋" w:cs="仿宋"/>
                <w:color w:val="auto"/>
                <w:sz w:val="22"/>
                <w:szCs w:val="22"/>
                <w:highlight w:val="none"/>
                <w:lang w:val="en-US" w:eastAsia="zh-CN"/>
              </w:rPr>
            </w:pPr>
            <w:r>
              <w:rPr>
                <w:rFonts w:hint="eastAsia" w:ascii="仿宋" w:hAnsi="仿宋" w:eastAsia="仿宋" w:cs="仿宋"/>
                <w:i w:val="0"/>
                <w:iCs w:val="0"/>
                <w:caps w:val="0"/>
                <w:color w:val="000000"/>
                <w:spacing w:val="0"/>
                <w:sz w:val="21"/>
                <w:szCs w:val="21"/>
                <w:highlight w:val="none"/>
                <w:shd w:val="clear" w:color="auto" w:fill="FFFFFF"/>
                <w:lang w:eastAsia="zh-CN"/>
              </w:rPr>
              <w:t>202</w:t>
            </w:r>
            <w:r>
              <w:rPr>
                <w:rFonts w:hint="eastAsia" w:ascii="仿宋" w:hAnsi="仿宋" w:eastAsia="仿宋" w:cs="仿宋"/>
                <w:i w:val="0"/>
                <w:iCs w:val="0"/>
                <w:caps w:val="0"/>
                <w:color w:val="000000"/>
                <w:spacing w:val="0"/>
                <w:sz w:val="21"/>
                <w:szCs w:val="21"/>
                <w:highlight w:val="none"/>
                <w:shd w:val="clear" w:color="auto" w:fill="FFFFFF"/>
                <w:lang w:val="en-US" w:eastAsia="zh-CN"/>
              </w:rPr>
              <w:t>6</w:t>
            </w:r>
            <w:r>
              <w:rPr>
                <w:rFonts w:hint="eastAsia" w:ascii="仿宋" w:hAnsi="仿宋" w:eastAsia="仿宋" w:cs="仿宋"/>
                <w:i w:val="0"/>
                <w:iCs w:val="0"/>
                <w:caps w:val="0"/>
                <w:color w:val="000000"/>
                <w:spacing w:val="0"/>
                <w:sz w:val="21"/>
                <w:szCs w:val="21"/>
                <w:highlight w:val="none"/>
                <w:shd w:val="clear" w:color="auto" w:fill="FFFFFF"/>
                <w:lang w:eastAsia="zh-CN"/>
              </w:rPr>
              <w:t>年</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2 </w:t>
            </w:r>
            <w:r>
              <w:rPr>
                <w:rFonts w:hint="eastAsia" w:ascii="仿宋" w:hAnsi="仿宋" w:eastAsia="仿宋" w:cs="仿宋"/>
                <w:i w:val="0"/>
                <w:iCs w:val="0"/>
                <w:caps w:val="0"/>
                <w:color w:val="000000"/>
                <w:spacing w:val="0"/>
                <w:sz w:val="21"/>
                <w:szCs w:val="21"/>
                <w:highlight w:val="none"/>
                <w:shd w:val="clear" w:color="auto" w:fill="FFFFFF"/>
                <w:lang w:eastAsia="zh-CN"/>
              </w:rPr>
              <w:t>月</w:t>
            </w:r>
            <w:r>
              <w:rPr>
                <w:rFonts w:hint="eastAsia" w:ascii="仿宋" w:hAnsi="仿宋" w:eastAsia="仿宋" w:cs="仿宋"/>
                <w:i w:val="0"/>
                <w:iCs w:val="0"/>
                <w:caps w:val="0"/>
                <w:color w:val="000000"/>
                <w:spacing w:val="0"/>
                <w:sz w:val="21"/>
                <w:szCs w:val="21"/>
                <w:highlight w:val="none"/>
                <w:shd w:val="clear" w:color="auto" w:fill="FFFFFF"/>
                <w:lang w:val="en-US" w:eastAsia="zh-CN"/>
              </w:rPr>
              <w:t xml:space="preserve"> 11 </w:t>
            </w:r>
            <w:r>
              <w:rPr>
                <w:rFonts w:hint="eastAsia" w:ascii="仿宋" w:hAnsi="仿宋" w:eastAsia="仿宋" w:cs="仿宋"/>
                <w:i w:val="0"/>
                <w:iCs w:val="0"/>
                <w:caps w:val="0"/>
                <w:color w:val="000000"/>
                <w:spacing w:val="0"/>
                <w:sz w:val="21"/>
                <w:szCs w:val="21"/>
                <w:highlight w:val="none"/>
                <w:shd w:val="clear" w:color="auto" w:fill="FFFFFF"/>
                <w:lang w:eastAsia="zh-CN"/>
              </w:rPr>
              <w:t>日</w:t>
            </w:r>
            <w:r>
              <w:rPr>
                <w:rFonts w:hint="eastAsia" w:ascii="仿宋" w:hAnsi="仿宋" w:eastAsia="仿宋" w:cs="仿宋"/>
                <w:i w:val="0"/>
                <w:iCs w:val="0"/>
                <w:caps w:val="0"/>
                <w:color w:val="000000"/>
                <w:spacing w:val="0"/>
                <w:sz w:val="21"/>
                <w:szCs w:val="21"/>
                <w:highlight w:val="none"/>
                <w:shd w:val="clear" w:color="auto" w:fill="FFFFFF"/>
                <w:lang w:val="en-US" w:eastAsia="zh-CN"/>
              </w:rPr>
              <w:t>14：30</w:t>
            </w:r>
          </w:p>
        </w:tc>
      </w:tr>
      <w:tr w14:paraId="091C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14:paraId="6174E819">
            <w:pPr>
              <w:widowControl/>
              <w:jc w:val="center"/>
              <w:rPr>
                <w:rFonts w:hint="eastAsia" w:ascii="仿宋" w:hAnsi="仿宋" w:eastAsia="仿宋" w:cs="仿宋"/>
                <w:color w:val="auto"/>
                <w:sz w:val="22"/>
                <w:szCs w:val="22"/>
                <w:highlight w:val="none"/>
              </w:rPr>
            </w:pPr>
          </w:p>
        </w:tc>
        <w:tc>
          <w:tcPr>
            <w:tcW w:w="987" w:type="dxa"/>
            <w:vMerge w:val="continue"/>
            <w:tcBorders>
              <w:top w:val="single" w:color="auto" w:sz="4" w:space="0"/>
              <w:left w:val="single" w:color="auto" w:sz="4" w:space="0"/>
              <w:bottom w:val="single" w:color="auto" w:sz="4" w:space="0"/>
              <w:right w:val="single" w:color="auto" w:sz="4" w:space="0"/>
            </w:tcBorders>
            <w:noWrap w:val="0"/>
            <w:vAlign w:val="center"/>
          </w:tcPr>
          <w:p w14:paraId="1679CE72">
            <w:pPr>
              <w:widowControl/>
              <w:jc w:val="center"/>
              <w:rPr>
                <w:rFonts w:hint="eastAsia" w:ascii="仿宋" w:hAnsi="仿宋" w:eastAsia="仿宋" w:cs="仿宋"/>
                <w:color w:val="auto"/>
                <w:sz w:val="22"/>
                <w:szCs w:val="22"/>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0653755">
            <w:pPr>
              <w:jc w:val="left"/>
              <w:rPr>
                <w:rFonts w:hint="eastAsia" w:ascii="仿宋" w:hAnsi="仿宋" w:eastAsia="仿宋" w:cs="仿宋"/>
                <w:color w:val="auto"/>
                <w:sz w:val="22"/>
                <w:szCs w:val="22"/>
                <w:highlight w:val="none"/>
              </w:rPr>
            </w:pPr>
            <w:r>
              <w:rPr>
                <w:rFonts w:hint="eastAsia" w:ascii="仿宋" w:hAnsi="仿宋" w:eastAsia="仿宋" w:cs="仿宋"/>
                <w:color w:val="000000"/>
                <w:sz w:val="22"/>
                <w:szCs w:val="22"/>
                <w:highlight w:val="none"/>
              </w:rPr>
              <w:t>地点</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1BD86979">
            <w:p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eastAsia="zh-CN"/>
              </w:rPr>
              <w:t>南京市江宁区东山街道潭园西路121号</w:t>
            </w:r>
          </w:p>
        </w:tc>
      </w:tr>
      <w:tr w14:paraId="57F2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3295A01E">
            <w:pPr>
              <w:spacing w:line="44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2</w:t>
            </w:r>
          </w:p>
        </w:tc>
        <w:tc>
          <w:tcPr>
            <w:tcW w:w="987" w:type="dxa"/>
            <w:vMerge w:val="restart"/>
            <w:tcBorders>
              <w:top w:val="single" w:color="auto" w:sz="4" w:space="0"/>
              <w:left w:val="single" w:color="auto" w:sz="4" w:space="0"/>
              <w:right w:val="single" w:color="auto" w:sz="4" w:space="0"/>
            </w:tcBorders>
            <w:noWrap w:val="0"/>
            <w:vAlign w:val="center"/>
          </w:tcPr>
          <w:p w14:paraId="1792B4DE">
            <w:pPr>
              <w:spacing w:line="44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联系事项</w:t>
            </w:r>
          </w:p>
        </w:tc>
        <w:tc>
          <w:tcPr>
            <w:tcW w:w="1226" w:type="dxa"/>
            <w:vMerge w:val="restart"/>
            <w:tcBorders>
              <w:top w:val="single" w:color="auto" w:sz="4" w:space="0"/>
              <w:left w:val="single" w:color="auto" w:sz="4" w:space="0"/>
              <w:right w:val="single" w:color="auto" w:sz="4" w:space="0"/>
            </w:tcBorders>
            <w:noWrap w:val="0"/>
            <w:vAlign w:val="center"/>
          </w:tcPr>
          <w:p w14:paraId="72FEEDF8">
            <w:pPr>
              <w:spacing w:line="44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采购单位</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097BA44">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p>
        </w:tc>
        <w:tc>
          <w:tcPr>
            <w:tcW w:w="5310" w:type="dxa"/>
            <w:tcBorders>
              <w:top w:val="single" w:color="auto" w:sz="4" w:space="0"/>
              <w:left w:val="single" w:color="auto" w:sz="4" w:space="0"/>
              <w:bottom w:val="single" w:color="auto" w:sz="4" w:space="0"/>
              <w:right w:val="single" w:color="auto" w:sz="4" w:space="0"/>
            </w:tcBorders>
            <w:noWrap w:val="0"/>
            <w:vAlign w:val="center"/>
          </w:tcPr>
          <w:p w14:paraId="752554F7">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lang w:val="en-US" w:eastAsia="zh-CN"/>
              </w:rPr>
              <w:t>陆工</w:t>
            </w:r>
          </w:p>
        </w:tc>
      </w:tr>
      <w:tr w14:paraId="6B2A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40" w:type="dxa"/>
            <w:vMerge w:val="continue"/>
            <w:tcBorders>
              <w:left w:val="single" w:color="auto" w:sz="4" w:space="0"/>
              <w:right w:val="single" w:color="auto" w:sz="4" w:space="0"/>
            </w:tcBorders>
            <w:noWrap w:val="0"/>
            <w:vAlign w:val="center"/>
          </w:tcPr>
          <w:p w14:paraId="2BEB9459">
            <w:pPr>
              <w:spacing w:line="440" w:lineRule="exact"/>
              <w:jc w:val="center"/>
              <w:rPr>
                <w:rFonts w:hint="eastAsia" w:ascii="仿宋" w:hAnsi="仿宋" w:eastAsia="仿宋" w:cs="仿宋"/>
                <w:color w:val="auto"/>
                <w:sz w:val="22"/>
                <w:szCs w:val="22"/>
                <w:highlight w:val="none"/>
              </w:rPr>
            </w:pPr>
          </w:p>
        </w:tc>
        <w:tc>
          <w:tcPr>
            <w:tcW w:w="987" w:type="dxa"/>
            <w:vMerge w:val="continue"/>
            <w:tcBorders>
              <w:left w:val="single" w:color="auto" w:sz="4" w:space="0"/>
              <w:right w:val="single" w:color="auto" w:sz="4" w:space="0"/>
            </w:tcBorders>
            <w:noWrap w:val="0"/>
            <w:vAlign w:val="center"/>
          </w:tcPr>
          <w:p w14:paraId="75B73047">
            <w:pPr>
              <w:spacing w:line="440" w:lineRule="exact"/>
              <w:jc w:val="left"/>
              <w:rPr>
                <w:rFonts w:hint="eastAsia" w:ascii="仿宋" w:hAnsi="仿宋" w:eastAsia="仿宋" w:cs="仿宋"/>
                <w:color w:val="auto"/>
                <w:sz w:val="22"/>
                <w:szCs w:val="22"/>
                <w:highlight w:val="none"/>
              </w:rPr>
            </w:pPr>
          </w:p>
        </w:tc>
        <w:tc>
          <w:tcPr>
            <w:tcW w:w="1226" w:type="dxa"/>
            <w:vMerge w:val="continue"/>
            <w:tcBorders>
              <w:left w:val="single" w:color="auto" w:sz="4" w:space="0"/>
              <w:bottom w:val="single" w:color="auto" w:sz="4" w:space="0"/>
              <w:right w:val="single" w:color="auto" w:sz="4" w:space="0"/>
            </w:tcBorders>
            <w:noWrap w:val="0"/>
            <w:vAlign w:val="center"/>
          </w:tcPr>
          <w:p w14:paraId="477DC0AA">
            <w:pPr>
              <w:spacing w:line="440" w:lineRule="exact"/>
              <w:jc w:val="left"/>
              <w:rPr>
                <w:rFonts w:hint="eastAsia" w:ascii="仿宋" w:hAnsi="仿宋" w:eastAsia="仿宋" w:cs="仿宋"/>
                <w:color w:val="auto"/>
                <w:sz w:val="22"/>
                <w:szCs w:val="22"/>
                <w:highlight w:val="none"/>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153CCB8">
            <w:pPr>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联系</w:t>
            </w:r>
            <w:r>
              <w:rPr>
                <w:rFonts w:hint="eastAsia" w:ascii="仿宋" w:hAnsi="仿宋" w:eastAsia="仿宋" w:cs="仿宋"/>
                <w:color w:val="auto"/>
                <w:sz w:val="22"/>
                <w:szCs w:val="22"/>
                <w:highlight w:val="none"/>
                <w:lang w:val="en-US" w:eastAsia="zh-CN"/>
              </w:rPr>
              <w:t>电话</w:t>
            </w:r>
          </w:p>
        </w:tc>
        <w:tc>
          <w:tcPr>
            <w:tcW w:w="5310" w:type="dxa"/>
            <w:tcBorders>
              <w:top w:val="single" w:color="auto" w:sz="4" w:space="0"/>
              <w:left w:val="single" w:color="auto" w:sz="4" w:space="0"/>
              <w:bottom w:val="single" w:color="auto" w:sz="4" w:space="0"/>
              <w:right w:val="single" w:color="auto" w:sz="4" w:space="0"/>
            </w:tcBorders>
            <w:noWrap w:val="0"/>
            <w:vAlign w:val="center"/>
          </w:tcPr>
          <w:p w14:paraId="6ACB5739">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2"/>
                <w:szCs w:val="22"/>
                <w:highlight w:val="none"/>
                <w:lang w:val="en-US"/>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025-52752987</w:t>
            </w:r>
          </w:p>
        </w:tc>
      </w:tr>
      <w:tr w14:paraId="516E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0" w:type="dxa"/>
            <w:vMerge w:val="continue"/>
            <w:tcBorders>
              <w:left w:val="single" w:color="auto" w:sz="4" w:space="0"/>
              <w:right w:val="single" w:color="auto" w:sz="4" w:space="0"/>
            </w:tcBorders>
            <w:noWrap w:val="0"/>
            <w:vAlign w:val="center"/>
          </w:tcPr>
          <w:p w14:paraId="7D86CEA8">
            <w:pPr>
              <w:spacing w:line="440" w:lineRule="exact"/>
              <w:jc w:val="center"/>
              <w:rPr>
                <w:rFonts w:hint="eastAsia" w:ascii="仿宋" w:hAnsi="仿宋" w:eastAsia="仿宋" w:cs="仿宋"/>
                <w:color w:val="auto"/>
                <w:sz w:val="22"/>
                <w:szCs w:val="22"/>
                <w:highlight w:val="none"/>
              </w:rPr>
            </w:pPr>
          </w:p>
        </w:tc>
        <w:tc>
          <w:tcPr>
            <w:tcW w:w="987" w:type="dxa"/>
            <w:vMerge w:val="continue"/>
            <w:tcBorders>
              <w:left w:val="single" w:color="auto" w:sz="4" w:space="0"/>
              <w:right w:val="single" w:color="auto" w:sz="4" w:space="0"/>
            </w:tcBorders>
            <w:noWrap w:val="0"/>
            <w:vAlign w:val="center"/>
          </w:tcPr>
          <w:p w14:paraId="074E5C21">
            <w:pPr>
              <w:spacing w:line="440" w:lineRule="exact"/>
              <w:jc w:val="left"/>
              <w:rPr>
                <w:rFonts w:hint="eastAsia" w:ascii="仿宋" w:hAnsi="仿宋" w:eastAsia="仿宋" w:cs="仿宋"/>
                <w:color w:val="auto"/>
                <w:sz w:val="22"/>
                <w:szCs w:val="22"/>
                <w:highlight w:val="none"/>
              </w:rPr>
            </w:pPr>
          </w:p>
        </w:tc>
        <w:tc>
          <w:tcPr>
            <w:tcW w:w="1226" w:type="dxa"/>
            <w:vMerge w:val="restart"/>
            <w:tcBorders>
              <w:top w:val="single" w:color="auto" w:sz="4" w:space="0"/>
              <w:left w:val="single" w:color="auto" w:sz="4" w:space="0"/>
              <w:right w:val="single" w:color="auto" w:sz="4" w:space="0"/>
            </w:tcBorders>
            <w:noWrap w:val="0"/>
            <w:vAlign w:val="center"/>
          </w:tcPr>
          <w:p w14:paraId="559C2000">
            <w:pPr>
              <w:spacing w:line="440" w:lineRule="exac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代理机构</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6F3E543">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p>
        </w:tc>
        <w:tc>
          <w:tcPr>
            <w:tcW w:w="5310" w:type="dxa"/>
            <w:tcBorders>
              <w:top w:val="single" w:color="auto" w:sz="4" w:space="0"/>
              <w:left w:val="single" w:color="auto" w:sz="4" w:space="0"/>
              <w:bottom w:val="single" w:color="auto" w:sz="4" w:space="0"/>
              <w:right w:val="single" w:color="auto" w:sz="4" w:space="0"/>
            </w:tcBorders>
            <w:noWrap w:val="0"/>
            <w:vAlign w:val="center"/>
          </w:tcPr>
          <w:p w14:paraId="03C75E67">
            <w:pPr>
              <w:jc w:val="both"/>
              <w:rPr>
                <w:rFonts w:hint="eastAsia" w:ascii="仿宋" w:hAnsi="仿宋" w:eastAsia="仿宋" w:cs="仿宋"/>
                <w:color w:val="auto"/>
                <w:sz w:val="22"/>
                <w:szCs w:val="22"/>
                <w:highlight w:val="none"/>
              </w:rPr>
            </w:pPr>
            <w:r>
              <w:rPr>
                <w:rFonts w:hint="eastAsia" w:ascii="仿宋" w:hAnsi="仿宋" w:eastAsia="仿宋" w:cs="仿宋"/>
                <w:color w:val="000000"/>
                <w:sz w:val="22"/>
                <w:szCs w:val="22"/>
                <w:highlight w:val="none"/>
                <w:lang w:eastAsia="zh-CN"/>
              </w:rPr>
              <w:t>王工</w:t>
            </w:r>
          </w:p>
        </w:tc>
      </w:tr>
      <w:tr w14:paraId="75CB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0" w:type="dxa"/>
            <w:vMerge w:val="continue"/>
            <w:tcBorders>
              <w:left w:val="single" w:color="auto" w:sz="4" w:space="0"/>
              <w:right w:val="single" w:color="auto" w:sz="4" w:space="0"/>
            </w:tcBorders>
            <w:noWrap w:val="0"/>
            <w:vAlign w:val="center"/>
          </w:tcPr>
          <w:p w14:paraId="536D4AC7">
            <w:pPr>
              <w:widowControl/>
              <w:jc w:val="center"/>
              <w:rPr>
                <w:rFonts w:hint="eastAsia" w:ascii="仿宋" w:hAnsi="仿宋" w:eastAsia="仿宋" w:cs="仿宋"/>
                <w:color w:val="auto"/>
                <w:sz w:val="22"/>
                <w:szCs w:val="22"/>
                <w:highlight w:val="none"/>
              </w:rPr>
            </w:pPr>
          </w:p>
        </w:tc>
        <w:tc>
          <w:tcPr>
            <w:tcW w:w="987" w:type="dxa"/>
            <w:vMerge w:val="continue"/>
            <w:tcBorders>
              <w:left w:val="single" w:color="auto" w:sz="4" w:space="0"/>
              <w:right w:val="single" w:color="auto" w:sz="4" w:space="0"/>
            </w:tcBorders>
            <w:noWrap w:val="0"/>
            <w:vAlign w:val="center"/>
          </w:tcPr>
          <w:p w14:paraId="671866F8">
            <w:pPr>
              <w:widowControl/>
              <w:jc w:val="left"/>
              <w:rPr>
                <w:rFonts w:hint="eastAsia" w:ascii="仿宋" w:hAnsi="仿宋" w:eastAsia="仿宋" w:cs="仿宋"/>
                <w:color w:val="auto"/>
                <w:sz w:val="22"/>
                <w:szCs w:val="22"/>
                <w:highlight w:val="none"/>
              </w:rPr>
            </w:pPr>
          </w:p>
        </w:tc>
        <w:tc>
          <w:tcPr>
            <w:tcW w:w="1226" w:type="dxa"/>
            <w:vMerge w:val="continue"/>
            <w:tcBorders>
              <w:left w:val="single" w:color="auto" w:sz="4" w:space="0"/>
              <w:right w:val="single" w:color="auto" w:sz="4" w:space="0"/>
            </w:tcBorders>
            <w:noWrap w:val="0"/>
            <w:vAlign w:val="center"/>
          </w:tcPr>
          <w:p w14:paraId="4A578B6E">
            <w:pPr>
              <w:widowControl/>
              <w:jc w:val="left"/>
              <w:rPr>
                <w:rFonts w:hint="eastAsia" w:ascii="仿宋" w:hAnsi="仿宋" w:eastAsia="仿宋" w:cs="仿宋"/>
                <w:color w:val="auto"/>
                <w:sz w:val="22"/>
                <w:szCs w:val="22"/>
                <w:highlight w:val="none"/>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8E58747">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联系电话</w:t>
            </w:r>
          </w:p>
        </w:tc>
        <w:tc>
          <w:tcPr>
            <w:tcW w:w="5310" w:type="dxa"/>
            <w:tcBorders>
              <w:top w:val="single" w:color="auto" w:sz="4" w:space="0"/>
              <w:left w:val="single" w:color="auto" w:sz="4" w:space="0"/>
              <w:bottom w:val="single" w:color="auto" w:sz="4" w:space="0"/>
              <w:right w:val="single" w:color="auto" w:sz="4" w:space="0"/>
            </w:tcBorders>
            <w:noWrap w:val="0"/>
            <w:vAlign w:val="center"/>
          </w:tcPr>
          <w:p w14:paraId="650B5142">
            <w:pPr>
              <w:jc w:val="both"/>
              <w:rPr>
                <w:rFonts w:hint="eastAsia" w:ascii="仿宋" w:hAnsi="仿宋" w:eastAsia="仿宋" w:cs="仿宋"/>
                <w:color w:val="auto"/>
                <w:sz w:val="22"/>
                <w:szCs w:val="22"/>
                <w:highlight w:val="none"/>
              </w:rPr>
            </w:pPr>
            <w:r>
              <w:rPr>
                <w:rFonts w:hint="eastAsia" w:ascii="仿宋" w:hAnsi="仿宋" w:eastAsia="仿宋" w:cs="仿宋"/>
                <w:color w:val="000000"/>
                <w:sz w:val="22"/>
                <w:szCs w:val="22"/>
                <w:highlight w:val="none"/>
                <w:lang w:val="en-US" w:eastAsia="zh-CN"/>
              </w:rPr>
              <w:t>17705141491</w:t>
            </w:r>
          </w:p>
        </w:tc>
      </w:tr>
    </w:tbl>
    <w:p w14:paraId="316140E7">
      <w:pPr>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bookmarkStart w:id="60" w:name="_Toc24369"/>
    </w:p>
    <w:p w14:paraId="3174ED58">
      <w:pPr>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一、总则</w:t>
      </w:r>
      <w:bookmarkEnd w:id="60"/>
    </w:p>
    <w:p w14:paraId="43B02B54">
      <w:pPr>
        <w:pStyle w:val="59"/>
        <w:keepNext w:val="0"/>
        <w:keepLines w:val="0"/>
        <w:pageBreakBefore w:val="0"/>
        <w:numPr>
          <w:ilvl w:val="0"/>
          <w:numId w:val="0"/>
        </w:numPr>
        <w:tabs>
          <w:tab w:val="left" w:pos="903"/>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0"/>
          <w:w w:val="99"/>
          <w:sz w:val="21"/>
          <w:szCs w:val="21"/>
          <w:highlight w:val="none"/>
          <w:lang w:val="zh-CN" w:eastAsia="zh-CN" w:bidi="zh-CN"/>
          <w14:textFill>
            <w14:solidFill>
              <w14:schemeClr w14:val="tx1"/>
            </w14:solidFill>
          </w14:textFill>
        </w:rPr>
        <w:t>1.</w:t>
      </w:r>
      <w:r>
        <w:rPr>
          <w:rFonts w:hint="eastAsia" w:ascii="仿宋" w:hAnsi="仿宋" w:eastAsia="仿宋" w:cs="仿宋"/>
          <w:b/>
          <w:color w:val="000000" w:themeColor="text1"/>
          <w:sz w:val="21"/>
          <w:szCs w:val="21"/>
          <w:highlight w:val="none"/>
          <w14:textFill>
            <w14:solidFill>
              <w14:schemeClr w14:val="tx1"/>
            </w14:solidFill>
          </w14:textFill>
        </w:rPr>
        <w:t>适用法律</w:t>
      </w:r>
    </w:p>
    <w:p w14:paraId="07B46FB3">
      <w:pPr>
        <w:pStyle w:val="59"/>
        <w:keepNext w:val="0"/>
        <w:keepLines w:val="0"/>
        <w:pageBreakBefore w:val="0"/>
        <w:numPr>
          <w:ilvl w:val="1"/>
          <w:numId w:val="0"/>
        </w:numPr>
        <w:tabs>
          <w:tab w:val="left" w:pos="1113"/>
        </w:tabs>
        <w:kinsoku/>
        <w:wordWrap/>
        <w:overflowPunct/>
        <w:topLinePunct w:val="0"/>
        <w:autoSpaceDE/>
        <w:autoSpaceDN/>
        <w:bidi w:val="0"/>
        <w:adjustRightInd/>
        <w:snapToGrid w:val="0"/>
        <w:spacing w:line="360" w:lineRule="auto"/>
        <w:ind w:right="313"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1.1</w:t>
      </w:r>
      <w:r>
        <w:rPr>
          <w:rFonts w:hint="eastAsia" w:ascii="仿宋" w:hAnsi="仿宋" w:eastAsia="仿宋" w:cs="仿宋"/>
          <w:color w:val="000000" w:themeColor="text1"/>
          <w:sz w:val="21"/>
          <w:szCs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19D5276F">
      <w:pPr>
        <w:keepNext w:val="0"/>
        <w:keepLines w:val="0"/>
        <w:pageBreakBefore w:val="0"/>
        <w:kinsoku/>
        <w:wordWrap/>
        <w:overflowPunct/>
        <w:topLinePunct w:val="0"/>
        <w:autoSpaceDE/>
        <w:autoSpaceDN/>
        <w:bidi w:val="0"/>
        <w:adjustRightInd/>
        <w:snapToGrid w:val="0"/>
        <w:spacing w:line="360" w:lineRule="auto"/>
        <w:ind w:right="0" w:firstLine="40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w w:val="95"/>
          <w:sz w:val="21"/>
          <w:szCs w:val="21"/>
          <w:highlight w:val="none"/>
          <w14:textFill>
            <w14:solidFill>
              <w14:schemeClr w14:val="tx1"/>
            </w14:solidFill>
          </w14:textFill>
        </w:rPr>
        <w:t>2、定义</w:t>
      </w:r>
    </w:p>
    <w:p w14:paraId="578E85C8">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2.1</w:t>
      </w:r>
      <w:r>
        <w:rPr>
          <w:rFonts w:hint="eastAsia" w:ascii="仿宋" w:hAnsi="仿宋" w:eastAsia="仿宋" w:cs="仿宋"/>
          <w:color w:val="000000" w:themeColor="text1"/>
          <w:w w:val="95"/>
          <w:sz w:val="21"/>
          <w:szCs w:val="21"/>
          <w:highlight w:val="none"/>
          <w14:textFill>
            <w14:solidFill>
              <w14:schemeClr w14:val="tx1"/>
            </w14:solidFill>
          </w14:textFill>
        </w:rPr>
        <w:t>“</w:t>
      </w:r>
      <w:r>
        <w:rPr>
          <w:rFonts w:hint="eastAsia" w:ascii="仿宋" w:hAnsi="仿宋" w:eastAsia="仿宋" w:cs="仿宋"/>
          <w:b w:val="0"/>
          <w:bCs w:val="0"/>
          <w:color w:val="000000" w:themeColor="text1"/>
          <w:w w:val="95"/>
          <w:sz w:val="21"/>
          <w:szCs w:val="21"/>
          <w:highlight w:val="none"/>
          <w:lang w:val="en-US" w:eastAsia="zh-CN"/>
          <w14:textFill>
            <w14:solidFill>
              <w14:schemeClr w14:val="tx1"/>
            </w14:solidFill>
          </w14:textFill>
        </w:rPr>
        <w:t>供</w:t>
      </w:r>
      <w:r>
        <w:rPr>
          <w:rFonts w:hint="eastAsia" w:ascii="仿宋" w:hAnsi="仿宋" w:eastAsia="仿宋" w:cs="仿宋"/>
          <w:b w:val="0"/>
          <w:bCs w:val="0"/>
          <w:color w:val="000000" w:themeColor="text1"/>
          <w:w w:val="95"/>
          <w:sz w:val="21"/>
          <w:szCs w:val="21"/>
          <w:highlight w:val="none"/>
          <w14:textFill>
            <w14:solidFill>
              <w14:schemeClr w14:val="tx1"/>
            </w14:solidFill>
          </w14:textFill>
        </w:rPr>
        <w:t>应商</w:t>
      </w:r>
      <w:r>
        <w:rPr>
          <w:rFonts w:hint="eastAsia" w:ascii="仿宋" w:hAnsi="仿宋" w:eastAsia="仿宋" w:cs="仿宋"/>
          <w:color w:val="000000" w:themeColor="text1"/>
          <w:w w:val="95"/>
          <w:sz w:val="21"/>
          <w:szCs w:val="21"/>
          <w:highlight w:val="none"/>
          <w14:textFill>
            <w14:solidFill>
              <w14:schemeClr w14:val="tx1"/>
            </w14:solidFill>
          </w14:textFill>
        </w:rPr>
        <w:t>”是指参加磋商竞争，并符合采购文件规定资格条件的法人、其他组织或者自然人。</w:t>
      </w:r>
    </w:p>
    <w:p w14:paraId="1E3D370F">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w:t>
      </w:r>
      <w:r>
        <w:rPr>
          <w:rFonts w:hint="eastAsia" w:ascii="仿宋" w:hAnsi="仿宋" w:eastAsia="仿宋" w:cs="仿宋"/>
          <w:color w:val="000000" w:themeColor="text1"/>
          <w:sz w:val="21"/>
          <w:szCs w:val="21"/>
          <w:highlight w:val="none"/>
          <w14:textFill>
            <w14:solidFill>
              <w14:schemeClr w14:val="tx1"/>
            </w14:solidFill>
          </w14:textFill>
        </w:rPr>
        <w:t>“服务”指本采购文件中所述</w:t>
      </w:r>
      <w:r>
        <w:rPr>
          <w:rFonts w:hint="eastAsia" w:ascii="仿宋" w:hAnsi="仿宋" w:eastAsia="仿宋" w:cs="仿宋"/>
          <w:b/>
          <w:color w:val="000000" w:themeColor="text1"/>
          <w:sz w:val="21"/>
          <w:szCs w:val="21"/>
          <w:highlight w:val="none"/>
          <w14:textFill>
            <w14:solidFill>
              <w14:schemeClr w14:val="tx1"/>
            </w14:solidFill>
          </w14:textFill>
        </w:rPr>
        <w:t>产品</w:t>
      </w:r>
      <w:r>
        <w:rPr>
          <w:rFonts w:hint="eastAsia" w:ascii="仿宋" w:hAnsi="仿宋" w:eastAsia="仿宋" w:cs="仿宋"/>
          <w:color w:val="000000" w:themeColor="text1"/>
          <w:sz w:val="21"/>
          <w:szCs w:val="21"/>
          <w:highlight w:val="none"/>
          <w14:textFill>
            <w14:solidFill>
              <w14:schemeClr w14:val="tx1"/>
            </w14:solidFill>
          </w14:textFill>
        </w:rPr>
        <w:t>及相关服务。</w:t>
      </w:r>
    </w:p>
    <w:p w14:paraId="4916F24E">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2.3</w:t>
      </w:r>
      <w:r>
        <w:rPr>
          <w:rFonts w:hint="eastAsia" w:ascii="仿宋" w:hAnsi="仿宋" w:eastAsia="仿宋" w:cs="仿宋"/>
          <w:color w:val="000000" w:themeColor="text1"/>
          <w:sz w:val="21"/>
          <w:szCs w:val="21"/>
          <w:highlight w:val="none"/>
          <w14:textFill>
            <w14:solidFill>
              <w14:schemeClr w14:val="tx1"/>
            </w14:solidFill>
          </w14:textFill>
        </w:rPr>
        <w:t>“采购人或使用单位”是指使用服务的单位。</w:t>
      </w:r>
    </w:p>
    <w:p w14:paraId="6452A8FB">
      <w:pPr>
        <w:pStyle w:val="59"/>
        <w:keepNext w:val="0"/>
        <w:keepLines w:val="0"/>
        <w:pageBreakBefore w:val="0"/>
        <w:numPr>
          <w:ilvl w:val="0"/>
          <w:numId w:val="0"/>
        </w:numPr>
        <w:tabs>
          <w:tab w:val="left" w:pos="1060"/>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3.</w:t>
      </w:r>
      <w:r>
        <w:rPr>
          <w:rFonts w:hint="eastAsia" w:ascii="仿宋" w:hAnsi="仿宋" w:eastAsia="仿宋" w:cs="仿宋"/>
          <w:b/>
          <w:color w:val="000000" w:themeColor="text1"/>
          <w:sz w:val="21"/>
          <w:szCs w:val="21"/>
          <w:highlight w:val="none"/>
          <w14:textFill>
            <w14:solidFill>
              <w14:schemeClr w14:val="tx1"/>
            </w14:solidFill>
          </w14:textFill>
        </w:rPr>
        <w:t>政策功能</w:t>
      </w:r>
    </w:p>
    <w:p w14:paraId="4B68DC03">
      <w:pPr>
        <w:pStyle w:val="59"/>
        <w:keepNext w:val="0"/>
        <w:keepLines w:val="0"/>
        <w:pageBreakBefore w:val="0"/>
        <w:numPr>
          <w:ilvl w:val="1"/>
          <w:numId w:val="0"/>
        </w:numPr>
        <w:tabs>
          <w:tab w:val="left" w:pos="1166"/>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3.1</w:t>
      </w:r>
      <w:r>
        <w:rPr>
          <w:rFonts w:hint="eastAsia" w:ascii="仿宋" w:hAnsi="仿宋" w:eastAsia="仿宋" w:cs="仿宋"/>
          <w:b/>
          <w:color w:val="000000" w:themeColor="text1"/>
          <w:sz w:val="21"/>
          <w:szCs w:val="21"/>
          <w:highlight w:val="none"/>
          <w14:textFill>
            <w14:solidFill>
              <w14:schemeClr w14:val="tx1"/>
            </w14:solidFill>
          </w14:textFill>
        </w:rPr>
        <w:t>中小企业、监狱企业、残疾人福利性单位相关政策</w:t>
      </w:r>
    </w:p>
    <w:p w14:paraId="668D4EFB">
      <w:pPr>
        <w:pStyle w:val="59"/>
        <w:keepNext w:val="0"/>
        <w:keepLines w:val="0"/>
        <w:pageBreakBefore w:val="0"/>
        <w:numPr>
          <w:ilvl w:val="0"/>
          <w:numId w:val="0"/>
        </w:numPr>
        <w:tabs>
          <w:tab w:val="left" w:pos="1827"/>
        </w:tabs>
        <w:kinsoku/>
        <w:wordWrap/>
        <w:overflowPunct/>
        <w:topLinePunct w:val="0"/>
        <w:autoSpaceDE/>
        <w:autoSpaceDN/>
        <w:bidi w:val="0"/>
        <w:adjustRightInd/>
        <w:snapToGrid w:val="0"/>
        <w:spacing w:line="360" w:lineRule="auto"/>
        <w:ind w:right="784" w:rightChars="0" w:firstLine="418"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lang w:val="zh-CN" w:eastAsia="zh-CN" w:bidi="zh-CN"/>
        </w:rPr>
        <w:t>（1）</w:t>
      </w:r>
      <w:r>
        <w:rPr>
          <w:rFonts w:hint="eastAsia" w:ascii="仿宋" w:hAnsi="仿宋" w:eastAsia="仿宋" w:cs="仿宋"/>
          <w:color w:val="auto"/>
          <w:sz w:val="21"/>
          <w:szCs w:val="21"/>
          <w:highlight w:val="none"/>
        </w:rPr>
        <w:t>中小企业划型标准按照《关于印发中小企业划型标准规定的通知（工信部联企业〔2011</w:t>
      </w:r>
      <w:r>
        <w:rPr>
          <w:rFonts w:hint="eastAsia" w:ascii="仿宋" w:hAnsi="仿宋" w:eastAsia="仿宋" w:cs="仿宋"/>
          <w:color w:val="auto"/>
          <w:spacing w:val="-11"/>
          <w:sz w:val="21"/>
          <w:szCs w:val="21"/>
          <w:highlight w:val="none"/>
        </w:rPr>
        <w:t>〕</w:t>
      </w:r>
      <w:r>
        <w:rPr>
          <w:rFonts w:hint="eastAsia" w:ascii="仿宋" w:hAnsi="仿宋" w:eastAsia="仿宋" w:cs="仿宋"/>
          <w:color w:val="auto"/>
          <w:sz w:val="21"/>
          <w:szCs w:val="21"/>
          <w:highlight w:val="none"/>
        </w:rPr>
        <w:t>300号）》文的相关规定认定。</w:t>
      </w:r>
    </w:p>
    <w:p w14:paraId="491B54EB">
      <w:pPr>
        <w:pStyle w:val="59"/>
        <w:keepNext w:val="0"/>
        <w:keepLines w:val="0"/>
        <w:pageBreakBefore w:val="0"/>
        <w:numPr>
          <w:ilvl w:val="0"/>
          <w:numId w:val="0"/>
        </w:numPr>
        <w:tabs>
          <w:tab w:val="left" w:pos="1827"/>
        </w:tabs>
        <w:kinsoku/>
        <w:wordWrap/>
        <w:overflowPunct/>
        <w:topLinePunct w:val="0"/>
        <w:autoSpaceDE/>
        <w:autoSpaceDN/>
        <w:bidi w:val="0"/>
        <w:adjustRightInd/>
        <w:snapToGrid w:val="0"/>
        <w:spacing w:line="360" w:lineRule="auto"/>
        <w:ind w:right="783" w:rightChars="0" w:firstLine="418" w:firstLineChars="200"/>
        <w:jc w:val="both"/>
        <w:textAlignment w:val="auto"/>
        <w:rPr>
          <w:rFonts w:hint="eastAsia" w:ascii="仿宋" w:hAnsi="仿宋" w:eastAsia="仿宋" w:cs="仿宋"/>
          <w:color w:val="auto"/>
          <w:spacing w:val="-4"/>
          <w:sz w:val="21"/>
          <w:szCs w:val="21"/>
          <w:highlight w:val="none"/>
          <w:lang w:eastAsia="zh-CN"/>
        </w:rPr>
      </w:pPr>
      <w:r>
        <w:rPr>
          <w:rFonts w:hint="eastAsia" w:ascii="仿宋" w:hAnsi="仿宋" w:eastAsia="仿宋" w:cs="仿宋"/>
          <w:color w:val="auto"/>
          <w:spacing w:val="1"/>
          <w:w w:val="99"/>
          <w:sz w:val="21"/>
          <w:szCs w:val="21"/>
          <w:highlight w:val="none"/>
          <w:lang w:val="zh-CN" w:eastAsia="zh-CN" w:bidi="zh-CN"/>
        </w:rPr>
        <w:t>（2）</w:t>
      </w:r>
      <w:r>
        <w:rPr>
          <w:rFonts w:hint="eastAsia" w:ascii="仿宋" w:hAnsi="仿宋" w:eastAsia="仿宋" w:cs="仿宋"/>
          <w:color w:val="auto"/>
          <w:spacing w:val="-4"/>
          <w:sz w:val="21"/>
          <w:szCs w:val="21"/>
          <w:highlight w:val="none"/>
        </w:rPr>
        <w:t>根据《</w:t>
      </w:r>
      <w:r>
        <w:rPr>
          <w:rFonts w:hint="eastAsia" w:ascii="仿宋" w:hAnsi="仿宋" w:eastAsia="仿宋" w:cs="仿宋"/>
          <w:color w:val="auto"/>
          <w:spacing w:val="-4"/>
          <w:sz w:val="21"/>
          <w:szCs w:val="21"/>
          <w:highlight w:val="none"/>
          <w:lang w:eastAsia="zh-CN"/>
        </w:rPr>
        <w:t>政府采购促进中小企业发展管理办法</w:t>
      </w:r>
      <w:r>
        <w:rPr>
          <w:rFonts w:hint="eastAsia" w:ascii="仿宋" w:hAnsi="仿宋" w:eastAsia="仿宋" w:cs="仿宋"/>
          <w:color w:val="auto"/>
          <w:spacing w:val="-4"/>
          <w:sz w:val="21"/>
          <w:szCs w:val="21"/>
          <w:highlight w:val="none"/>
        </w:rPr>
        <w:t>》的相关规定，本项目</w:t>
      </w:r>
      <w:r>
        <w:rPr>
          <w:rFonts w:hint="eastAsia" w:ascii="仿宋" w:hAnsi="仿宋" w:eastAsia="仿宋" w:cs="仿宋"/>
          <w:color w:val="auto"/>
          <w:spacing w:val="-4"/>
          <w:sz w:val="21"/>
          <w:szCs w:val="21"/>
          <w:highlight w:val="none"/>
          <w:lang w:eastAsia="zh-CN"/>
        </w:rPr>
        <w:t>专门面向中</w:t>
      </w:r>
      <w:r>
        <w:rPr>
          <w:rFonts w:hint="eastAsia" w:ascii="仿宋" w:hAnsi="仿宋" w:eastAsia="仿宋" w:cs="仿宋"/>
          <w:color w:val="auto"/>
          <w:spacing w:val="-4"/>
          <w:sz w:val="21"/>
          <w:szCs w:val="21"/>
          <w:highlight w:val="none"/>
        </w:rPr>
        <w:t>小型和微型企业</w:t>
      </w:r>
      <w:r>
        <w:rPr>
          <w:rFonts w:hint="eastAsia" w:ascii="仿宋" w:hAnsi="仿宋" w:eastAsia="仿宋" w:cs="仿宋"/>
          <w:color w:val="auto"/>
          <w:spacing w:val="-4"/>
          <w:sz w:val="21"/>
          <w:szCs w:val="21"/>
          <w:highlight w:val="none"/>
          <w:lang w:eastAsia="zh-CN"/>
        </w:rPr>
        <w:t>，不参与价格扣除。</w:t>
      </w:r>
    </w:p>
    <w:p w14:paraId="24F7B96F">
      <w:pPr>
        <w:pStyle w:val="59"/>
        <w:keepNext w:val="0"/>
        <w:keepLines w:val="0"/>
        <w:pageBreakBefore w:val="0"/>
        <w:numPr>
          <w:ilvl w:val="0"/>
          <w:numId w:val="0"/>
        </w:numPr>
        <w:tabs>
          <w:tab w:val="left" w:pos="1827"/>
        </w:tabs>
        <w:kinsoku/>
        <w:wordWrap/>
        <w:overflowPunct/>
        <w:topLinePunct w:val="0"/>
        <w:autoSpaceDE/>
        <w:autoSpaceDN/>
        <w:bidi w:val="0"/>
        <w:adjustRightInd/>
        <w:snapToGrid w:val="0"/>
        <w:spacing w:line="360" w:lineRule="auto"/>
        <w:ind w:right="785" w:rightChars="0" w:firstLine="418"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lang w:val="zh-CN" w:eastAsia="zh-CN" w:bidi="zh-CN"/>
        </w:rPr>
        <w:t>（3）</w:t>
      </w:r>
      <w:r>
        <w:rPr>
          <w:rFonts w:hint="eastAsia" w:ascii="仿宋" w:hAnsi="仿宋" w:eastAsia="仿宋" w:cs="仿宋"/>
          <w:color w:val="auto"/>
          <w:sz w:val="21"/>
          <w:szCs w:val="21"/>
          <w:highlight w:val="none"/>
        </w:rPr>
        <w:t>根据《财库〔2014〕68号》监狱企业视同小型、微型企业，享受中小企业发展的政府采购</w:t>
      </w:r>
      <w:r>
        <w:rPr>
          <w:rFonts w:hint="eastAsia" w:ascii="仿宋" w:hAnsi="仿宋" w:eastAsia="仿宋" w:cs="仿宋"/>
          <w:color w:val="auto"/>
          <w:spacing w:val="-7"/>
          <w:w w:val="95"/>
          <w:sz w:val="21"/>
          <w:szCs w:val="21"/>
          <w:highlight w:val="none"/>
        </w:rPr>
        <w:t>政策</w:t>
      </w:r>
      <w:r>
        <w:rPr>
          <w:rFonts w:hint="eastAsia" w:ascii="仿宋" w:hAnsi="仿宋" w:eastAsia="仿宋" w:cs="仿宋"/>
          <w:color w:val="auto"/>
          <w:w w:val="95"/>
          <w:sz w:val="21"/>
          <w:szCs w:val="21"/>
          <w:highlight w:val="none"/>
        </w:rPr>
        <w:t>（</w:t>
      </w:r>
      <w:r>
        <w:rPr>
          <w:rFonts w:hint="eastAsia" w:ascii="仿宋" w:hAnsi="仿宋" w:eastAsia="仿宋" w:cs="仿宋"/>
          <w:color w:val="auto"/>
          <w:spacing w:val="-3"/>
          <w:w w:val="95"/>
          <w:sz w:val="21"/>
          <w:szCs w:val="21"/>
          <w:highlight w:val="none"/>
        </w:rPr>
        <w:t>监狱企业参加政府采购活动时，应当提供由省级以上监狱管理局、戒毒管理局</w:t>
      </w:r>
      <w:r>
        <w:rPr>
          <w:rFonts w:hint="eastAsia" w:ascii="仿宋" w:hAnsi="仿宋" w:eastAsia="仿宋" w:cs="仿宋"/>
          <w:color w:val="auto"/>
          <w:w w:val="95"/>
          <w:sz w:val="21"/>
          <w:szCs w:val="21"/>
          <w:highlight w:val="none"/>
        </w:rPr>
        <w:t xml:space="preserve">（含新疆生产建   </w:t>
      </w:r>
      <w:r>
        <w:rPr>
          <w:rFonts w:hint="eastAsia" w:ascii="仿宋" w:hAnsi="仿宋" w:eastAsia="仿宋" w:cs="仿宋"/>
          <w:color w:val="auto"/>
          <w:sz w:val="21"/>
          <w:szCs w:val="21"/>
          <w:highlight w:val="none"/>
        </w:rPr>
        <w:t>设兵团）出具的属于监狱企业的证明文件）。</w:t>
      </w:r>
    </w:p>
    <w:p w14:paraId="260697D6">
      <w:pPr>
        <w:pStyle w:val="59"/>
        <w:keepNext w:val="0"/>
        <w:keepLines w:val="0"/>
        <w:pageBreakBefore w:val="0"/>
        <w:numPr>
          <w:ilvl w:val="0"/>
          <w:numId w:val="0"/>
        </w:numPr>
        <w:tabs>
          <w:tab w:val="left" w:pos="1823"/>
        </w:tabs>
        <w:kinsoku/>
        <w:wordWrap/>
        <w:overflowPunct/>
        <w:topLinePunct w:val="0"/>
        <w:autoSpaceDE/>
        <w:autoSpaceDN/>
        <w:bidi w:val="0"/>
        <w:adjustRightInd/>
        <w:snapToGrid w:val="0"/>
        <w:spacing w:line="360" w:lineRule="auto"/>
        <w:ind w:right="785" w:rightChars="0" w:firstLine="418"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lang w:val="zh-CN" w:eastAsia="zh-CN" w:bidi="zh-CN"/>
        </w:rPr>
        <w:t>（4）</w:t>
      </w:r>
      <w:r>
        <w:rPr>
          <w:rFonts w:hint="eastAsia" w:ascii="仿宋" w:hAnsi="仿宋" w:eastAsia="仿宋" w:cs="仿宋"/>
          <w:color w:val="auto"/>
          <w:spacing w:val="-3"/>
          <w:w w:val="95"/>
          <w:sz w:val="21"/>
          <w:szCs w:val="21"/>
          <w:highlight w:val="none"/>
        </w:rPr>
        <w:t>根据《财库〔</w:t>
      </w:r>
      <w:r>
        <w:rPr>
          <w:rFonts w:hint="eastAsia" w:ascii="仿宋" w:hAnsi="仿宋" w:eastAsia="仿宋" w:cs="仿宋"/>
          <w:color w:val="auto"/>
          <w:w w:val="95"/>
          <w:sz w:val="21"/>
          <w:szCs w:val="21"/>
          <w:highlight w:val="none"/>
        </w:rPr>
        <w:t>2017</w:t>
      </w:r>
      <w:r>
        <w:rPr>
          <w:rFonts w:hint="eastAsia" w:ascii="仿宋" w:hAnsi="仿宋" w:eastAsia="仿宋" w:cs="仿宋"/>
          <w:color w:val="auto"/>
          <w:spacing w:val="-8"/>
          <w:w w:val="95"/>
          <w:sz w:val="21"/>
          <w:szCs w:val="21"/>
          <w:highlight w:val="none"/>
        </w:rPr>
        <w:t>〕</w:t>
      </w:r>
      <w:r>
        <w:rPr>
          <w:rFonts w:hint="eastAsia" w:ascii="仿宋" w:hAnsi="仿宋" w:eastAsia="仿宋" w:cs="仿宋"/>
          <w:color w:val="auto"/>
          <w:w w:val="95"/>
          <w:sz w:val="21"/>
          <w:szCs w:val="21"/>
          <w:highlight w:val="none"/>
        </w:rPr>
        <w:t>141</w:t>
      </w:r>
      <w:r>
        <w:rPr>
          <w:rFonts w:hint="eastAsia" w:ascii="仿宋" w:hAnsi="仿宋" w:eastAsia="仿宋" w:cs="仿宋"/>
          <w:color w:val="auto"/>
          <w:spacing w:val="-4"/>
          <w:w w:val="95"/>
          <w:sz w:val="21"/>
          <w:szCs w:val="21"/>
          <w:highlight w:val="none"/>
        </w:rPr>
        <w:t xml:space="preserve">号》符合条件的残疾人福利性单位视同小型、微型企业，享受中小 </w:t>
      </w:r>
      <w:r>
        <w:rPr>
          <w:rFonts w:hint="eastAsia" w:ascii="仿宋" w:hAnsi="仿宋" w:eastAsia="仿宋" w:cs="仿宋"/>
          <w:color w:val="auto"/>
          <w:spacing w:val="-4"/>
          <w:sz w:val="21"/>
          <w:szCs w:val="21"/>
          <w:highlight w:val="none"/>
        </w:rPr>
        <w:t>企业发展的政府采购政策。残疾人福利性单位属于小型、微型企业的，不重复享受政策。</w:t>
      </w:r>
    </w:p>
    <w:p w14:paraId="5DCA0116">
      <w:pPr>
        <w:pStyle w:val="59"/>
        <w:keepNext w:val="0"/>
        <w:keepLines w:val="0"/>
        <w:pageBreakBefore w:val="0"/>
        <w:numPr>
          <w:ilvl w:val="0"/>
          <w:numId w:val="0"/>
        </w:numPr>
        <w:tabs>
          <w:tab w:val="left" w:pos="1823"/>
        </w:tabs>
        <w:kinsoku/>
        <w:wordWrap/>
        <w:overflowPunct/>
        <w:topLinePunct w:val="0"/>
        <w:autoSpaceDE/>
        <w:autoSpaceDN/>
        <w:bidi w:val="0"/>
        <w:adjustRightInd/>
        <w:snapToGrid w:val="0"/>
        <w:spacing w:line="360" w:lineRule="auto"/>
        <w:ind w:right="0" w:rightChars="0" w:firstLine="418"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w w:val="99"/>
          <w:sz w:val="21"/>
          <w:szCs w:val="21"/>
          <w:highlight w:val="none"/>
          <w:lang w:val="zh-CN" w:eastAsia="zh-CN" w:bidi="zh-CN"/>
        </w:rPr>
        <w:t>（5）</w:t>
      </w:r>
      <w:r>
        <w:rPr>
          <w:rFonts w:hint="eastAsia" w:ascii="仿宋" w:hAnsi="仿宋" w:eastAsia="仿宋" w:cs="仿宋"/>
          <w:color w:val="auto"/>
          <w:sz w:val="21"/>
          <w:szCs w:val="21"/>
          <w:highlight w:val="none"/>
        </w:rPr>
        <w:t>小型、微型企业提供中型或大型企业制造的货物的，视同为中型或大型企业。</w:t>
      </w:r>
    </w:p>
    <w:p w14:paraId="4163DDB7">
      <w:pPr>
        <w:pStyle w:val="17"/>
        <w:keepNext w:val="0"/>
        <w:keepLines w:val="0"/>
        <w:pageBreakBefore w:val="0"/>
        <w:kinsoku/>
        <w:wordWrap/>
        <w:overflowPunct/>
        <w:topLinePunct w:val="0"/>
        <w:autoSpaceDE/>
        <w:autoSpaceDN/>
        <w:bidi w:val="0"/>
        <w:adjustRightInd/>
        <w:snapToGrid w:val="0"/>
        <w:spacing w:after="0" w:line="360" w:lineRule="auto"/>
        <w:ind w:right="730" w:rightChars="0" w:firstLine="378"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w w:val="95"/>
          <w:sz w:val="21"/>
          <w:szCs w:val="21"/>
          <w:highlight w:val="none"/>
          <w14:textFill>
            <w14:solidFill>
              <w14:schemeClr w14:val="tx1"/>
            </w14:solidFill>
          </w14:textFill>
        </w:rPr>
        <w:t>参加政府采购活动的中小企业应当按“关于印发《</w:t>
      </w:r>
      <w:r>
        <w:rPr>
          <w:rFonts w:hint="eastAsia" w:ascii="仿宋" w:hAnsi="仿宋" w:eastAsia="仿宋" w:cs="仿宋"/>
          <w:color w:val="000000" w:themeColor="text1"/>
          <w:spacing w:val="-5"/>
          <w:w w:val="95"/>
          <w:sz w:val="21"/>
          <w:szCs w:val="21"/>
          <w:highlight w:val="none"/>
          <w:lang w:eastAsia="zh-CN"/>
          <w14:textFill>
            <w14:solidFill>
              <w14:schemeClr w14:val="tx1"/>
            </w14:solidFill>
          </w14:textFill>
        </w:rPr>
        <w:t>政府采购促进中小企业发展管理办法</w:t>
      </w:r>
      <w:r>
        <w:rPr>
          <w:rFonts w:hint="eastAsia" w:ascii="仿宋" w:hAnsi="仿宋" w:eastAsia="仿宋" w:cs="仿宋"/>
          <w:color w:val="000000" w:themeColor="text1"/>
          <w:spacing w:val="-5"/>
          <w:w w:val="95"/>
          <w:sz w:val="21"/>
          <w:szCs w:val="21"/>
          <w:highlight w:val="none"/>
          <w14:textFill>
            <w14:solidFill>
              <w14:schemeClr w14:val="tx1"/>
            </w14:solidFill>
          </w14:textFill>
        </w:rPr>
        <w:t>》的通知</w:t>
      </w:r>
      <w:r>
        <w:rPr>
          <w:rFonts w:hint="eastAsia" w:ascii="仿宋" w:hAnsi="仿宋" w:eastAsia="仿宋" w:cs="仿宋"/>
          <w:color w:val="000000" w:themeColor="text1"/>
          <w:spacing w:val="-5"/>
          <w:w w:val="95"/>
          <w:sz w:val="21"/>
          <w:szCs w:val="21"/>
          <w:highlight w:val="none"/>
          <w:lang w:eastAsia="zh-CN"/>
          <w14:textFill>
            <w14:solidFill>
              <w14:schemeClr w14:val="tx1"/>
            </w14:solidFill>
          </w14:textFill>
        </w:rPr>
        <w:t>[财库〔2020〕46号]</w:t>
      </w:r>
      <w:r>
        <w:rPr>
          <w:rFonts w:hint="eastAsia" w:ascii="仿宋" w:hAnsi="仿宋" w:eastAsia="仿宋" w:cs="仿宋"/>
          <w:color w:val="000000" w:themeColor="text1"/>
          <w:spacing w:val="-5"/>
          <w:sz w:val="21"/>
          <w:szCs w:val="21"/>
          <w:highlight w:val="none"/>
          <w14:textFill>
            <w14:solidFill>
              <w14:schemeClr w14:val="tx1"/>
            </w14:solidFill>
          </w14:textFill>
        </w:rPr>
        <w:t>” 和《财库〔2017〕141号》规定提供《中小企业声明函》和《残疾人福利性单位声明函》。未提供上述资料的报价，其价格不予扣除。</w:t>
      </w:r>
    </w:p>
    <w:p w14:paraId="20AD6015">
      <w:pPr>
        <w:pStyle w:val="59"/>
        <w:keepNext w:val="0"/>
        <w:keepLines w:val="0"/>
        <w:pageBreakBefore w:val="0"/>
        <w:numPr>
          <w:ilvl w:val="1"/>
          <w:numId w:val="0"/>
        </w:numPr>
        <w:tabs>
          <w:tab w:val="left" w:pos="1159"/>
        </w:tabs>
        <w:kinsoku/>
        <w:wordWrap/>
        <w:overflowPunct/>
        <w:topLinePunct w:val="0"/>
        <w:autoSpaceDE/>
        <w:autoSpaceDN/>
        <w:bidi w:val="0"/>
        <w:adjustRightInd/>
        <w:snapToGrid w:val="0"/>
        <w:spacing w:line="360" w:lineRule="auto"/>
        <w:ind w:right="288"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3.2</w:t>
      </w:r>
      <w:r>
        <w:rPr>
          <w:rFonts w:hint="eastAsia" w:ascii="仿宋" w:hAnsi="仿宋" w:eastAsia="仿宋" w:cs="仿宋"/>
          <w:b/>
          <w:color w:val="000000" w:themeColor="text1"/>
          <w:sz w:val="21"/>
          <w:szCs w:val="21"/>
          <w:highlight w:val="none"/>
          <w14:textFill>
            <w14:solidFill>
              <w14:schemeClr w14:val="tx1"/>
            </w14:solidFill>
          </w14:textFill>
        </w:rPr>
        <w:t>强制采购节能产品、信息安全产品，优先采购环境标志产品。</w:t>
      </w:r>
      <w:r>
        <w:rPr>
          <w:rFonts w:hint="eastAsia" w:ascii="仿宋" w:hAnsi="仿宋" w:eastAsia="仿宋" w:cs="仿宋"/>
          <w:color w:val="000000" w:themeColor="text1"/>
          <w:sz w:val="21"/>
          <w:szCs w:val="21"/>
          <w:highlight w:val="none"/>
          <w14:textFill>
            <w14:solidFill>
              <w14:schemeClr w14:val="tx1"/>
            </w14:solidFill>
          </w14:textFill>
        </w:rPr>
        <w:t>节能产品是指列入财政部、国家发展和改革委员会制定的《节能产品政府采购清单》，且经过认定的节能产品；信息安全产品是指列入</w:t>
      </w:r>
      <w:r>
        <w:rPr>
          <w:rFonts w:hint="eastAsia" w:ascii="仿宋" w:hAnsi="仿宋" w:eastAsia="仿宋" w:cs="仿宋"/>
          <w:color w:val="000000" w:themeColor="text1"/>
          <w:spacing w:val="-8"/>
          <w:sz w:val="21"/>
          <w:szCs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412094A1">
      <w:pPr>
        <w:pStyle w:val="59"/>
        <w:keepNext w:val="0"/>
        <w:keepLines w:val="0"/>
        <w:pageBreakBefore w:val="0"/>
        <w:numPr>
          <w:ilvl w:val="1"/>
          <w:numId w:val="0"/>
        </w:numPr>
        <w:tabs>
          <w:tab w:val="left" w:pos="1159"/>
        </w:tabs>
        <w:kinsoku/>
        <w:wordWrap/>
        <w:overflowPunct/>
        <w:topLinePunct w:val="0"/>
        <w:autoSpaceDE/>
        <w:autoSpaceDN/>
        <w:bidi w:val="0"/>
        <w:adjustRightInd/>
        <w:snapToGrid w:val="0"/>
        <w:spacing w:line="360" w:lineRule="auto"/>
        <w:ind w:right="288"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val="zh-CN"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69B6F42D">
      <w:pPr>
        <w:pStyle w:val="59"/>
        <w:keepNext w:val="0"/>
        <w:keepLines w:val="0"/>
        <w:pageBreakBefore w:val="0"/>
        <w:numPr>
          <w:ilvl w:val="1"/>
          <w:numId w:val="0"/>
        </w:numPr>
        <w:tabs>
          <w:tab w:val="left" w:pos="1159"/>
        </w:tabs>
        <w:kinsoku/>
        <w:wordWrap/>
        <w:overflowPunct/>
        <w:topLinePunct w:val="0"/>
        <w:autoSpaceDE/>
        <w:autoSpaceDN/>
        <w:bidi w:val="0"/>
        <w:adjustRightInd/>
        <w:snapToGrid w:val="0"/>
        <w:spacing w:line="360" w:lineRule="auto"/>
        <w:ind w:right="288"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val="zh-CN"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提供的产品属于政府强制采购节能产品的，供应商应当选择《节能产品政府采购清单》中的产品，并提供有效的节能产品认证证书复印件。</w:t>
      </w:r>
    </w:p>
    <w:p w14:paraId="5A7DFF5C">
      <w:pPr>
        <w:pStyle w:val="59"/>
        <w:keepNext w:val="0"/>
        <w:keepLines w:val="0"/>
        <w:pageBreakBefore w:val="0"/>
        <w:numPr>
          <w:ilvl w:val="1"/>
          <w:numId w:val="0"/>
        </w:numPr>
        <w:tabs>
          <w:tab w:val="left" w:pos="1159"/>
        </w:tabs>
        <w:kinsoku/>
        <w:wordWrap/>
        <w:overflowPunct/>
        <w:topLinePunct w:val="0"/>
        <w:autoSpaceDE/>
        <w:autoSpaceDN/>
        <w:bidi w:val="0"/>
        <w:adjustRightInd/>
        <w:snapToGrid w:val="0"/>
        <w:spacing w:line="360" w:lineRule="auto"/>
        <w:ind w:right="288" w:rightChars="0" w:firstLine="420"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提供的产品属于环境标志产品的,供应商应当选择《环境标志产品政府采购清单》中的,且经过认证的环境</w:t>
      </w:r>
      <w:r>
        <w:rPr>
          <w:rFonts w:hint="eastAsia" w:ascii="仿宋" w:hAnsi="仿宋" w:eastAsia="仿宋" w:cs="仿宋"/>
          <w:color w:val="000000" w:themeColor="text1"/>
          <w:spacing w:val="-3"/>
          <w:sz w:val="21"/>
          <w:szCs w:val="21"/>
          <w:highlight w:val="none"/>
          <w14:textFill>
            <w14:solidFill>
              <w14:schemeClr w14:val="tx1"/>
            </w14:solidFill>
          </w14:textFill>
        </w:rPr>
        <w:t>标志产品投标,并提供有效的环境标志产品认证证书复印件</w:t>
      </w:r>
      <w:r>
        <w:rPr>
          <w:rFonts w:hint="eastAsia" w:ascii="仿宋" w:hAnsi="仿宋" w:eastAsia="仿宋" w:cs="仿宋"/>
          <w:b w:val="0"/>
          <w:bCs/>
          <w:color w:val="000000" w:themeColor="text1"/>
          <w:spacing w:val="-3"/>
          <w:sz w:val="21"/>
          <w:szCs w:val="21"/>
          <w:highlight w:val="none"/>
          <w14:textFill>
            <w14:solidFill>
              <w14:schemeClr w14:val="tx1"/>
            </w14:solidFill>
          </w14:textFill>
        </w:rPr>
        <w:t>。</w:t>
      </w:r>
    </w:p>
    <w:p w14:paraId="7D5B51B5">
      <w:pPr>
        <w:pStyle w:val="59"/>
        <w:keepNext w:val="0"/>
        <w:keepLines w:val="0"/>
        <w:pageBreakBefore w:val="0"/>
        <w:numPr>
          <w:ilvl w:val="1"/>
          <w:numId w:val="0"/>
        </w:numPr>
        <w:tabs>
          <w:tab w:val="left" w:pos="1168"/>
        </w:tabs>
        <w:kinsoku/>
        <w:wordWrap/>
        <w:overflowPunct/>
        <w:topLinePunct w:val="0"/>
        <w:autoSpaceDE/>
        <w:autoSpaceDN/>
        <w:bidi w:val="0"/>
        <w:adjustRightInd/>
        <w:snapToGrid w:val="0"/>
        <w:spacing w:line="360" w:lineRule="auto"/>
        <w:ind w:right="276" w:rightChars="0" w:firstLine="414" w:firstLineChars="200"/>
        <w:jc w:val="both"/>
        <w:textAlignment w:val="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pacing w:val="0"/>
          <w:w w:val="99"/>
          <w:sz w:val="21"/>
          <w:szCs w:val="21"/>
          <w:highlight w:val="none"/>
          <w:lang w:val="zh-CN" w:eastAsia="zh-CN" w:bidi="zh-CN"/>
          <w14:textFill>
            <w14:solidFill>
              <w14:schemeClr w14:val="tx1"/>
            </w14:solidFill>
          </w14:textFill>
        </w:rPr>
        <w:t>3.3</w:t>
      </w:r>
      <w:r>
        <w:rPr>
          <w:rFonts w:hint="eastAsia" w:ascii="仿宋" w:hAnsi="仿宋" w:eastAsia="仿宋" w:cs="仿宋"/>
          <w:b w:val="0"/>
          <w:bCs/>
          <w:color w:val="000000" w:themeColor="text1"/>
          <w:spacing w:val="-2"/>
          <w:w w:val="95"/>
          <w:sz w:val="21"/>
          <w:szCs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仿宋" w:hAnsi="仿宋" w:eastAsia="仿宋" w:cs="仿宋"/>
          <w:b w:val="0"/>
          <w:bCs/>
          <w:color w:val="000000" w:themeColor="text1"/>
          <w:spacing w:val="-3"/>
          <w:w w:val="95"/>
          <w:sz w:val="21"/>
          <w:szCs w:val="21"/>
          <w:highlight w:val="none"/>
          <w14:textFill>
            <w14:solidFill>
              <w14:schemeClr w14:val="tx1"/>
            </w14:solidFill>
          </w14:textFill>
        </w:rPr>
        <w:t>求，并提供证明材料以保证整体功能的实现，并在方案中加以合理的阐述说明，否则将可能作为无效投</w:t>
      </w:r>
      <w:r>
        <w:rPr>
          <w:rFonts w:hint="eastAsia" w:ascii="仿宋" w:hAnsi="仿宋" w:eastAsia="仿宋" w:cs="仿宋"/>
          <w:b w:val="0"/>
          <w:bCs/>
          <w:color w:val="000000" w:themeColor="text1"/>
          <w:spacing w:val="-3"/>
          <w:sz w:val="21"/>
          <w:szCs w:val="21"/>
          <w:highlight w:val="none"/>
          <w14:textFill>
            <w14:solidFill>
              <w14:schemeClr w14:val="tx1"/>
            </w14:solidFill>
          </w14:textFill>
        </w:rPr>
        <w:t>标处理。</w:t>
      </w:r>
    </w:p>
    <w:p w14:paraId="448AFB8F">
      <w:pPr>
        <w:pStyle w:val="59"/>
        <w:keepNext w:val="0"/>
        <w:keepLines w:val="0"/>
        <w:pageBreakBefore w:val="0"/>
        <w:numPr>
          <w:ilvl w:val="1"/>
          <w:numId w:val="0"/>
        </w:numPr>
        <w:tabs>
          <w:tab w:val="left" w:pos="1168"/>
        </w:tabs>
        <w:kinsoku/>
        <w:wordWrap/>
        <w:overflowPunct/>
        <w:topLinePunct w:val="0"/>
        <w:autoSpaceDE/>
        <w:autoSpaceDN/>
        <w:bidi w:val="0"/>
        <w:adjustRightInd/>
        <w:snapToGrid w:val="0"/>
        <w:spacing w:line="360" w:lineRule="auto"/>
        <w:ind w:right="136"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3.4</w:t>
      </w:r>
      <w:r>
        <w:rPr>
          <w:rFonts w:hint="eastAsia" w:ascii="仿宋" w:hAnsi="仿宋" w:eastAsia="仿宋" w:cs="仿宋"/>
          <w:b/>
          <w:color w:val="000000" w:themeColor="text1"/>
          <w:spacing w:val="-3"/>
          <w:sz w:val="21"/>
          <w:szCs w:val="21"/>
          <w:highlight w:val="none"/>
          <w14:textFill>
            <w14:solidFill>
              <w14:schemeClr w14:val="tx1"/>
            </w14:solidFill>
          </w14:textFill>
        </w:rPr>
        <w:t>根据《南京市政府采购供应商信用管理工作暂行办法》的相关规定：供应商参加政府采购活动</w:t>
      </w:r>
      <w:r>
        <w:rPr>
          <w:rFonts w:hint="eastAsia" w:ascii="仿宋" w:hAnsi="仿宋" w:eastAsia="仿宋" w:cs="仿宋"/>
          <w:b/>
          <w:color w:val="000000" w:themeColor="text1"/>
          <w:spacing w:val="-10"/>
          <w:sz w:val="21"/>
          <w:szCs w:val="21"/>
          <w:highlight w:val="none"/>
          <w14:textFill>
            <w14:solidFill>
              <w14:schemeClr w14:val="tx1"/>
            </w14:solidFill>
          </w14:textFill>
        </w:rPr>
        <w:t>时，应当按“关于印发《南京市政府采购供应商信用管理工作暂行办法》的通知</w:t>
      </w:r>
      <w:r>
        <w:rPr>
          <w:rFonts w:hint="eastAsia" w:ascii="仿宋" w:hAnsi="仿宋" w:eastAsia="仿宋" w:cs="仿宋"/>
          <w:b/>
          <w:color w:val="000000" w:themeColor="text1"/>
          <w:sz w:val="21"/>
          <w:szCs w:val="21"/>
          <w:highlight w:val="none"/>
          <w14:textFill>
            <w14:solidFill>
              <w14:schemeClr w14:val="tx1"/>
            </w14:solidFill>
          </w14:textFill>
        </w:rPr>
        <w:t>（宁财规[2018]10</w:t>
      </w:r>
      <w:r>
        <w:rPr>
          <w:rFonts w:hint="eastAsia" w:ascii="仿宋" w:hAnsi="仿宋" w:eastAsia="仿宋" w:cs="仿宋"/>
          <w:b/>
          <w:color w:val="000000" w:themeColor="text1"/>
          <w:spacing w:val="-36"/>
          <w:sz w:val="21"/>
          <w:szCs w:val="21"/>
          <w:highlight w:val="none"/>
          <w14:textFill>
            <w14:solidFill>
              <w14:schemeClr w14:val="tx1"/>
            </w14:solidFill>
          </w14:textFill>
        </w:rPr>
        <w:t xml:space="preserve"> 号</w:t>
      </w:r>
      <w:r>
        <w:rPr>
          <w:rFonts w:hint="eastAsia" w:ascii="仿宋" w:hAnsi="仿宋" w:eastAsia="仿宋" w:cs="仿宋"/>
          <w:b/>
          <w:color w:val="000000" w:themeColor="text1"/>
          <w:spacing w:val="-9"/>
          <w:sz w:val="21"/>
          <w:szCs w:val="21"/>
          <w:highlight w:val="none"/>
          <w14:textFill>
            <w14:solidFill>
              <w14:schemeClr w14:val="tx1"/>
            </w14:solidFill>
          </w14:textFill>
        </w:rPr>
        <w:t xml:space="preserve">）” </w:t>
      </w:r>
      <w:r>
        <w:rPr>
          <w:rFonts w:hint="eastAsia" w:ascii="仿宋" w:hAnsi="仿宋" w:eastAsia="仿宋" w:cs="仿宋"/>
          <w:b/>
          <w:color w:val="000000" w:themeColor="text1"/>
          <w:spacing w:val="-2"/>
          <w:sz w:val="21"/>
          <w:szCs w:val="21"/>
          <w:highlight w:val="none"/>
          <w14:textFill>
            <w14:solidFill>
              <w14:schemeClr w14:val="tx1"/>
            </w14:solidFill>
          </w14:textFill>
        </w:rPr>
        <w:t>规定提供《</w:t>
      </w:r>
      <w:r>
        <w:rPr>
          <w:rFonts w:hint="eastAsia" w:ascii="仿宋" w:hAnsi="仿宋" w:eastAsia="仿宋" w:cs="仿宋"/>
          <w:b/>
          <w:color w:val="000000" w:themeColor="text1"/>
          <w:spacing w:val="-2"/>
          <w:sz w:val="21"/>
          <w:szCs w:val="21"/>
          <w:highlight w:val="none"/>
          <w:lang w:eastAsia="zh-CN"/>
          <w14:textFill>
            <w14:solidFill>
              <w14:schemeClr w14:val="tx1"/>
            </w14:solidFill>
          </w14:textFill>
        </w:rPr>
        <w:t>南京市政府采购供应商信用记录表暨信用承诺书</w:t>
      </w:r>
      <w:r>
        <w:rPr>
          <w:rFonts w:hint="eastAsia" w:ascii="仿宋" w:hAnsi="仿宋" w:eastAsia="仿宋" w:cs="仿宋"/>
          <w:b/>
          <w:color w:val="000000" w:themeColor="text1"/>
          <w:spacing w:val="-2"/>
          <w:sz w:val="21"/>
          <w:szCs w:val="21"/>
          <w:highlight w:val="none"/>
          <w14:textFill>
            <w14:solidFill>
              <w14:schemeClr w14:val="tx1"/>
            </w14:solidFill>
          </w14:textFill>
        </w:rPr>
        <w:t>》。在政府采购的评审中应当给予一定的鼓励等，细则详见评分标准。</w:t>
      </w:r>
    </w:p>
    <w:p w14:paraId="5F3158E8">
      <w:pPr>
        <w:pStyle w:val="59"/>
        <w:keepNext w:val="0"/>
        <w:keepLines w:val="0"/>
        <w:pageBreakBefore w:val="0"/>
        <w:numPr>
          <w:ilvl w:val="0"/>
          <w:numId w:val="0"/>
        </w:numPr>
        <w:tabs>
          <w:tab w:val="left" w:pos="903"/>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4.</w:t>
      </w:r>
      <w:r>
        <w:rPr>
          <w:rFonts w:hint="eastAsia" w:ascii="仿宋" w:hAnsi="仿宋" w:eastAsia="仿宋" w:cs="仿宋"/>
          <w:b/>
          <w:color w:val="000000" w:themeColor="text1"/>
          <w:sz w:val="21"/>
          <w:szCs w:val="21"/>
          <w:highlight w:val="none"/>
          <w14:textFill>
            <w14:solidFill>
              <w14:schemeClr w14:val="tx1"/>
            </w14:solidFill>
          </w14:textFill>
        </w:rPr>
        <w:t>参与竞争性磋商供应商资格条件</w:t>
      </w:r>
    </w:p>
    <w:p w14:paraId="46745F9D">
      <w:pPr>
        <w:pStyle w:val="59"/>
        <w:keepNext w:val="0"/>
        <w:keepLines w:val="0"/>
        <w:pageBreakBefore w:val="0"/>
        <w:numPr>
          <w:ilvl w:val="1"/>
          <w:numId w:val="0"/>
        </w:numPr>
        <w:tabs>
          <w:tab w:val="left" w:pos="1008"/>
        </w:tabs>
        <w:kinsoku/>
        <w:wordWrap/>
        <w:overflowPunct/>
        <w:topLinePunct w:val="0"/>
        <w:autoSpaceDE/>
        <w:autoSpaceDN/>
        <w:bidi w:val="0"/>
        <w:adjustRightInd/>
        <w:snapToGrid w:val="0"/>
        <w:spacing w:line="360" w:lineRule="auto"/>
        <w:ind w:right="281"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4.1</w:t>
      </w:r>
      <w:r>
        <w:rPr>
          <w:rFonts w:hint="eastAsia" w:ascii="仿宋" w:hAnsi="仿宋" w:eastAsia="仿宋" w:cs="仿宋"/>
          <w:b/>
          <w:color w:val="000000" w:themeColor="text1"/>
          <w:spacing w:val="-7"/>
          <w:w w:val="95"/>
          <w:sz w:val="21"/>
          <w:szCs w:val="21"/>
          <w:highlight w:val="none"/>
          <w14:textFill>
            <w14:solidFill>
              <w14:schemeClr w14:val="tx1"/>
            </w14:solidFill>
          </w14:textFill>
        </w:rPr>
        <w:t>应具备《政府采购法》第二十二条第一款规定的条件，</w:t>
      </w:r>
      <w:r>
        <w:rPr>
          <w:rFonts w:hint="eastAsia" w:ascii="仿宋" w:hAnsi="仿宋" w:eastAsia="仿宋" w:cs="仿宋"/>
          <w:b/>
          <w:color w:val="000000" w:themeColor="text1"/>
          <w:spacing w:val="-7"/>
          <w:w w:val="95"/>
          <w:sz w:val="21"/>
          <w:szCs w:val="21"/>
          <w:highlight w:val="none"/>
          <w:lang w:eastAsia="zh-CN"/>
          <w14:textFill>
            <w14:solidFill>
              <w14:schemeClr w14:val="tx1"/>
            </w14:solidFill>
          </w14:textFill>
        </w:rPr>
        <w:t>并提供下列材料：</w:t>
      </w:r>
    </w:p>
    <w:p w14:paraId="7E1B607F">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（1）具有独立承担民事责任的能力（提供法人或者其他组织的营业执照，自然人的身份证明，复印件加盖公章）；</w:t>
      </w:r>
    </w:p>
    <w:p w14:paraId="1413CB1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（2）具有良好的商业信誉和健全的财务会计制度（提供参加本次采购活动前的会计报表或经审计的财务报告，成立不满一年无需提供）；</w:t>
      </w:r>
    </w:p>
    <w:p w14:paraId="09C47A6A">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（3）具有履行合同所必需的设备和专业技术能力（根据项目需求提供履行合同所必需的设备和专业技术能力的证明材料，复印件加盖公章）；</w:t>
      </w:r>
    </w:p>
    <w:p w14:paraId="50945EDF">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（4）有依法缴纳税收和社会保障资金的良好记录（提供参加本次采购活动前半年内（至少一个月）依法缴纳税收和社会保障资金的相关资料，复印件加盖公章）；</w:t>
      </w:r>
    </w:p>
    <w:p w14:paraId="078072A1">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（5）参加政府采购活动前三年内，在经营活动中没有重大违法记录（提供参加本次采购活动前 3 年内在经营活动中没有重大违法记录的书面声明的原件）；</w:t>
      </w:r>
    </w:p>
    <w:p w14:paraId="5EC7998D">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0" w:firstLineChars="200"/>
        <w:textAlignment w:val="auto"/>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（6）法律、行政法规规定的其他条件。</w:t>
      </w:r>
    </w:p>
    <w:p w14:paraId="78891AF7">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360" w:lineRule="auto"/>
        <w:ind w:left="0" w:right="0" w:firstLine="422" w:firstLineChars="200"/>
        <w:textAlignment w:val="auto"/>
        <w:rPr>
          <w:rFonts w:hint="eastAsia" w:ascii="仿宋" w:hAnsi="仿宋" w:eastAsia="仿宋" w:cs="仿宋"/>
          <w:b/>
          <w:bCs/>
          <w:kern w:val="2"/>
          <w:sz w:val="21"/>
          <w:szCs w:val="21"/>
          <w:highlight w:val="none"/>
          <w:u w:val="none"/>
          <w:lang w:val="en-US" w:eastAsia="zh-CN" w:bidi="ar-SA"/>
        </w:rPr>
      </w:pPr>
      <w:r>
        <w:rPr>
          <w:rFonts w:hint="eastAsia" w:ascii="仿宋" w:hAnsi="仿宋" w:eastAsia="仿宋" w:cs="仿宋"/>
          <w:b/>
          <w:bCs/>
          <w:kern w:val="2"/>
          <w:sz w:val="21"/>
          <w:szCs w:val="21"/>
          <w:highlight w:val="none"/>
          <w:u w:val="none"/>
          <w:lang w:val="zh-CN" w:eastAsia="zh-CN" w:bidi="ar-SA"/>
        </w:rPr>
        <w:t>备注：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1、不适用信用承诺的情形</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（一）供应商被列入严重失信主体名单；</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（二）南京市政府采购供应商诚信档案管理系统中诚信档案分在40分以下；</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（三）被相关监管部门作出行政处罚且尚在处罚有效期内；</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（四）其他法律、行政法规规定的不适用信用承诺的情形。</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2、违反信用承诺的法律责任</w:t>
      </w:r>
      <w:r>
        <w:rPr>
          <w:rFonts w:hint="eastAsia" w:ascii="仿宋" w:hAnsi="仿宋" w:eastAsia="仿宋" w:cs="仿宋"/>
          <w:b/>
          <w:bCs/>
          <w:kern w:val="2"/>
          <w:sz w:val="21"/>
          <w:szCs w:val="21"/>
          <w:highlight w:val="none"/>
          <w:u w:val="none"/>
          <w:lang w:val="zh-CN" w:eastAsia="zh-CN" w:bidi="ar-SA"/>
        </w:rPr>
        <w:br w:type="textWrapping"/>
      </w:r>
      <w:r>
        <w:rPr>
          <w:rFonts w:hint="eastAsia" w:ascii="仿宋" w:hAnsi="仿宋" w:eastAsia="仿宋" w:cs="仿宋"/>
          <w:b/>
          <w:bCs/>
          <w:kern w:val="2"/>
          <w:sz w:val="21"/>
          <w:szCs w:val="21"/>
          <w:highlight w:val="none"/>
          <w:u w:val="none"/>
          <w:lang w:val="en-US" w:eastAsia="zh-CN" w:bidi="ar-SA"/>
        </w:rPr>
        <w:t xml:space="preserve">    </w:t>
      </w:r>
      <w:r>
        <w:rPr>
          <w:rFonts w:hint="eastAsia" w:ascii="仿宋" w:hAnsi="仿宋" w:eastAsia="仿宋" w:cs="仿宋"/>
          <w:b/>
          <w:bCs/>
          <w:kern w:val="2"/>
          <w:sz w:val="21"/>
          <w:szCs w:val="21"/>
          <w:highlight w:val="none"/>
          <w:u w:val="none"/>
          <w:lang w:val="zh-CN" w:eastAsia="zh-CN" w:bidi="ar-S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w:t>
      </w:r>
      <w:r>
        <w:rPr>
          <w:rFonts w:hint="eastAsia" w:ascii="仿宋" w:hAnsi="仿宋" w:eastAsia="仿宋" w:cs="仿宋"/>
          <w:b/>
          <w:bCs/>
          <w:kern w:val="2"/>
          <w:sz w:val="21"/>
          <w:szCs w:val="21"/>
          <w:highlight w:val="none"/>
          <w:u w:val="none"/>
          <w:lang w:val="en-US" w:eastAsia="zh-CN" w:bidi="ar-SA"/>
        </w:rPr>
        <w:t>采</w:t>
      </w:r>
      <w:r>
        <w:rPr>
          <w:rFonts w:hint="eastAsia" w:ascii="仿宋" w:hAnsi="仿宋" w:eastAsia="仿宋" w:cs="仿宋"/>
          <w:b/>
          <w:bCs/>
          <w:kern w:val="2"/>
          <w:sz w:val="21"/>
          <w:szCs w:val="21"/>
          <w:highlight w:val="none"/>
          <w:u w:val="none"/>
          <w:lang w:val="zh-CN" w:eastAsia="zh-CN" w:bidi="ar-SA"/>
        </w:rPr>
        <w:t>购活动；有违法所得的, 并处没收违法所得，情节严重的，由市场监管部门吊销营业执照; 构成犯罪的，依法追究刑事责任。</w:t>
      </w:r>
    </w:p>
    <w:p w14:paraId="32E673B7">
      <w:pPr>
        <w:pStyle w:val="59"/>
        <w:keepNext w:val="0"/>
        <w:keepLines w:val="0"/>
        <w:pageBreakBefore w:val="0"/>
        <w:numPr>
          <w:ilvl w:val="1"/>
          <w:numId w:val="0"/>
        </w:numPr>
        <w:tabs>
          <w:tab w:val="left" w:pos="116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pacing w:val="0"/>
          <w:w w:val="99"/>
          <w:sz w:val="21"/>
          <w:szCs w:val="21"/>
          <w:highlight w:val="none"/>
          <w:lang w:val="zh-CN" w:eastAsia="zh-CN" w:bidi="zh-CN"/>
          <w14:textFill>
            <w14:solidFill>
              <w14:schemeClr w14:val="tx1"/>
            </w14:solidFill>
          </w14:textFill>
        </w:rPr>
        <w:t>4.2</w:t>
      </w:r>
      <w:r>
        <w:rPr>
          <w:rFonts w:hint="eastAsia" w:ascii="仿宋" w:hAnsi="仿宋" w:eastAsia="仿宋" w:cs="仿宋"/>
          <w:b w:val="0"/>
          <w:bCs/>
          <w:color w:val="000000" w:themeColor="text1"/>
          <w:sz w:val="21"/>
          <w:szCs w:val="21"/>
          <w:highlight w:val="none"/>
          <w14:textFill>
            <w14:solidFill>
              <w14:schemeClr w14:val="tx1"/>
            </w14:solidFill>
          </w14:textFill>
        </w:rPr>
        <w:t>采购人根据采购项目的特殊要求规定的特定条件：</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无。</w:t>
      </w:r>
    </w:p>
    <w:p w14:paraId="1F8F36BB">
      <w:pPr>
        <w:pStyle w:val="59"/>
        <w:keepNext w:val="0"/>
        <w:keepLines w:val="0"/>
        <w:pageBreakBefore w:val="0"/>
        <w:numPr>
          <w:ilvl w:val="1"/>
          <w:numId w:val="0"/>
        </w:numPr>
        <w:tabs>
          <w:tab w:val="left" w:pos="1166"/>
        </w:tabs>
        <w:kinsoku/>
        <w:wordWrap/>
        <w:overflowPunct/>
        <w:topLinePunct w:val="0"/>
        <w:autoSpaceDE/>
        <w:autoSpaceDN/>
        <w:bidi w:val="0"/>
        <w:adjustRightInd/>
        <w:snapToGrid w:val="0"/>
        <w:spacing w:line="360" w:lineRule="auto"/>
        <w:ind w:right="0" w:rightChars="0" w:firstLine="416"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4.3</w:t>
      </w:r>
      <w:r>
        <w:rPr>
          <w:rFonts w:hint="eastAsia" w:ascii="仿宋" w:hAnsi="仿宋" w:eastAsia="仿宋" w:cs="仿宋"/>
          <w:b/>
          <w:color w:val="000000" w:themeColor="text1"/>
          <w:sz w:val="21"/>
          <w:szCs w:val="21"/>
          <w:highlight w:val="none"/>
          <w14:textFill>
            <w14:solidFill>
              <w14:schemeClr w14:val="tx1"/>
            </w14:solidFill>
          </w14:textFill>
        </w:rPr>
        <w:t>拒绝下述供应商参加本次采购活</w:t>
      </w:r>
      <w:r>
        <w:rPr>
          <w:rFonts w:hint="eastAsia" w:ascii="仿宋" w:hAnsi="仿宋" w:eastAsia="仿宋" w:cs="仿宋"/>
          <w:b/>
          <w:color w:val="000000" w:themeColor="text1"/>
          <w:sz w:val="21"/>
          <w:szCs w:val="21"/>
          <w:highlight w:val="none"/>
          <w:lang w:val="en-US" w:eastAsia="zh-CN"/>
          <w14:textFill>
            <w14:solidFill>
              <w14:schemeClr w14:val="tx1"/>
            </w14:solidFill>
          </w14:textFill>
        </w:rPr>
        <w:t>动</w:t>
      </w:r>
    </w:p>
    <w:p w14:paraId="629593C2">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是否接受联合体投标：不接受。</w:t>
      </w:r>
    </w:p>
    <w:p w14:paraId="01D21534">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供应商单位负责人为同一人或者存在直接控股、管理关系的不同供应商，不得参加同一合同项下的政府采购活动。</w:t>
      </w:r>
    </w:p>
    <w:p w14:paraId="7497A054">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凡为采购项目提供整体设计、规范编制或者</w:t>
      </w:r>
      <w:r>
        <w:rPr>
          <w:rFonts w:hint="eastAsia" w:ascii="仿宋" w:hAnsi="仿宋" w:eastAsia="仿宋" w:cs="仿宋"/>
          <w:color w:val="000000" w:themeColor="text1"/>
          <w:sz w:val="21"/>
          <w:szCs w:val="21"/>
          <w:highlight w:val="none"/>
          <w:lang w:eastAsia="zh-CN"/>
          <w14:textFill>
            <w14:solidFill>
              <w14:schemeClr w14:val="tx1"/>
            </w14:solidFill>
          </w14:textFill>
        </w:rPr>
        <w:t>安全综合排查</w:t>
      </w:r>
      <w:r>
        <w:rPr>
          <w:rFonts w:hint="eastAsia" w:ascii="仿宋" w:hAnsi="仿宋" w:eastAsia="仿宋" w:cs="仿宋"/>
          <w:color w:val="000000" w:themeColor="text1"/>
          <w:sz w:val="21"/>
          <w:szCs w:val="21"/>
          <w:highlight w:val="none"/>
          <w14:textFill>
            <w14:solidFill>
              <w14:schemeClr w14:val="tx1"/>
            </w14:solidFill>
          </w14:textFill>
        </w:rPr>
        <w:t>、监理、检测等服务的供应商，不得再参加本项目的采购活动。</w:t>
      </w:r>
    </w:p>
    <w:p w14:paraId="6F7002D6">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供应商被“信用中国”网站、“中国政府采购网"列入失信被执行人、重大税收违法案件当事人名单、政府采购严重违法失信行为记录名单。</w:t>
      </w:r>
    </w:p>
    <w:p w14:paraId="689F86A8">
      <w:pPr>
        <w:pStyle w:val="59"/>
        <w:keepNext w:val="0"/>
        <w:keepLines w:val="0"/>
        <w:pageBreakBefore w:val="0"/>
        <w:numPr>
          <w:ilvl w:val="1"/>
          <w:numId w:val="0"/>
        </w:numPr>
        <w:tabs>
          <w:tab w:val="left" w:pos="1063"/>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4.4</w:t>
      </w:r>
      <w:r>
        <w:rPr>
          <w:rFonts w:hint="eastAsia" w:ascii="仿宋" w:hAnsi="仿宋" w:eastAsia="仿宋" w:cs="仿宋"/>
          <w:b/>
          <w:color w:val="000000" w:themeColor="text1"/>
          <w:sz w:val="21"/>
          <w:szCs w:val="21"/>
          <w:highlight w:val="none"/>
          <w:lang w:eastAsia="zh-CN"/>
          <w14:textFill>
            <w14:solidFill>
              <w14:schemeClr w14:val="tx1"/>
            </w14:solidFill>
          </w14:textFill>
        </w:rPr>
        <w:t>南京市政府采购供应商信用记录表暨信用承诺书</w:t>
      </w:r>
    </w:p>
    <w:p w14:paraId="5F14794C">
      <w:pPr>
        <w:keepNext w:val="0"/>
        <w:keepLines w:val="0"/>
        <w:pageBreakBefore w:val="0"/>
        <w:kinsoku/>
        <w:wordWrap/>
        <w:overflowPunct/>
        <w:topLinePunct w:val="0"/>
        <w:autoSpaceDE/>
        <w:autoSpaceDN/>
        <w:bidi w:val="0"/>
        <w:adjustRightInd/>
        <w:snapToGrid w:val="0"/>
        <w:spacing w:line="360" w:lineRule="auto"/>
        <w:ind w:right="208" w:firstLine="414"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2"/>
          <w:sz w:val="21"/>
          <w:szCs w:val="21"/>
          <w:highlight w:val="none"/>
          <w14:textFill>
            <w14:solidFill>
              <w14:schemeClr w14:val="tx1"/>
            </w14:solidFill>
          </w14:textFill>
        </w:rPr>
        <w:t>凡在南京地区参加政府采购活动的供应商，在参加政府采购活动前应当在“南京政府采购供应商诚</w:t>
      </w:r>
      <w:r>
        <w:rPr>
          <w:rFonts w:hint="eastAsia" w:ascii="仿宋" w:hAnsi="仿宋" w:eastAsia="仿宋" w:cs="仿宋"/>
          <w:b/>
          <w:color w:val="000000" w:themeColor="text1"/>
          <w:spacing w:val="-3"/>
          <w:sz w:val="21"/>
          <w:szCs w:val="21"/>
          <w:highlight w:val="none"/>
          <w14:textFill>
            <w14:solidFill>
              <w14:schemeClr w14:val="tx1"/>
            </w14:solidFill>
          </w14:textFill>
        </w:rPr>
        <w:t>信档案管理系统”内进行注册登记。供应商应在递交投标</w:t>
      </w:r>
      <w:r>
        <w:rPr>
          <w:rFonts w:hint="eastAsia" w:ascii="仿宋" w:hAnsi="仿宋" w:eastAsia="仿宋" w:cs="仿宋"/>
          <w:b/>
          <w:color w:val="000000" w:themeColor="text1"/>
          <w:sz w:val="21"/>
          <w:szCs w:val="21"/>
          <w:highlight w:val="none"/>
          <w14:textFill>
            <w14:solidFill>
              <w14:schemeClr w14:val="tx1"/>
            </w14:solidFill>
          </w14:textFill>
        </w:rPr>
        <w:t>（响应）</w:t>
      </w:r>
      <w:r>
        <w:rPr>
          <w:rFonts w:hint="eastAsia" w:ascii="仿宋" w:hAnsi="仿宋" w:eastAsia="仿宋" w:cs="仿宋"/>
          <w:b/>
          <w:color w:val="000000" w:themeColor="text1"/>
          <w:spacing w:val="-1"/>
          <w:sz w:val="21"/>
          <w:szCs w:val="21"/>
          <w:highlight w:val="none"/>
          <w14:textFill>
            <w14:solidFill>
              <w14:schemeClr w14:val="tx1"/>
            </w14:solidFill>
          </w14:textFill>
        </w:rPr>
        <w:t>文件的同时，提交供应商诚信档案管</w:t>
      </w:r>
      <w:r>
        <w:rPr>
          <w:rFonts w:hint="eastAsia" w:ascii="仿宋" w:hAnsi="仿宋" w:eastAsia="仿宋" w:cs="仿宋"/>
          <w:b/>
          <w:color w:val="000000" w:themeColor="text1"/>
          <w:spacing w:val="-8"/>
          <w:w w:val="95"/>
          <w:sz w:val="21"/>
          <w:szCs w:val="21"/>
          <w:highlight w:val="none"/>
          <w14:textFill>
            <w14:solidFill>
              <w14:schemeClr w14:val="tx1"/>
            </w14:solidFill>
          </w14:textFill>
        </w:rPr>
        <w:t>理系统中在线打印的《</w:t>
      </w:r>
      <w:r>
        <w:rPr>
          <w:rFonts w:hint="eastAsia" w:ascii="仿宋" w:hAnsi="仿宋" w:eastAsia="仿宋" w:cs="仿宋"/>
          <w:b/>
          <w:color w:val="000000" w:themeColor="text1"/>
          <w:spacing w:val="-8"/>
          <w:w w:val="95"/>
          <w:sz w:val="21"/>
          <w:szCs w:val="21"/>
          <w:highlight w:val="none"/>
          <w:lang w:eastAsia="zh-CN"/>
          <w14:textFill>
            <w14:solidFill>
              <w14:schemeClr w14:val="tx1"/>
            </w14:solidFill>
          </w14:textFill>
        </w:rPr>
        <w:t>南京市政府采购供应商信用记录表暨信用承诺书</w:t>
      </w:r>
      <w:r>
        <w:rPr>
          <w:rFonts w:hint="eastAsia" w:ascii="仿宋" w:hAnsi="仿宋" w:eastAsia="仿宋" w:cs="仿宋"/>
          <w:b/>
          <w:color w:val="000000" w:themeColor="text1"/>
          <w:spacing w:val="-8"/>
          <w:w w:val="95"/>
          <w:sz w:val="21"/>
          <w:szCs w:val="21"/>
          <w:highlight w:val="none"/>
          <w14:textFill>
            <w14:solidFill>
              <w14:schemeClr w14:val="tx1"/>
            </w14:solidFill>
          </w14:textFill>
        </w:rPr>
        <w:t>》，经法定代表人签名盖章后作为投标</w:t>
      </w:r>
      <w:r>
        <w:rPr>
          <w:rFonts w:hint="eastAsia" w:ascii="仿宋" w:hAnsi="仿宋" w:eastAsia="仿宋" w:cs="仿宋"/>
          <w:b/>
          <w:color w:val="000000" w:themeColor="text1"/>
          <w:w w:val="95"/>
          <w:sz w:val="21"/>
          <w:szCs w:val="21"/>
          <w:highlight w:val="none"/>
          <w14:textFill>
            <w14:solidFill>
              <w14:schemeClr w14:val="tx1"/>
            </w14:solidFill>
          </w14:textFill>
        </w:rPr>
        <w:t>（响应）</w:t>
      </w:r>
      <w:r>
        <w:rPr>
          <w:rFonts w:hint="eastAsia" w:ascii="仿宋" w:hAnsi="仿宋" w:eastAsia="仿宋" w:cs="仿宋"/>
          <w:b/>
          <w:color w:val="000000" w:themeColor="text1"/>
          <w:sz w:val="21"/>
          <w:szCs w:val="21"/>
          <w:highlight w:val="none"/>
          <w14:textFill>
            <w14:solidFill>
              <w14:schemeClr w14:val="tx1"/>
            </w14:solidFill>
          </w14:textFill>
        </w:rPr>
        <w:t>文件的组成部分提交给采购代理机构或采购人。（</w:t>
      </w:r>
      <w:r>
        <w:rPr>
          <w:rFonts w:hint="eastAsia" w:ascii="仿宋" w:hAnsi="仿宋" w:eastAsia="仿宋" w:cs="仿宋"/>
          <w:b/>
          <w:color w:val="000000" w:themeColor="text1"/>
          <w:spacing w:val="-7"/>
          <w:sz w:val="21"/>
          <w:szCs w:val="21"/>
          <w:highlight w:val="none"/>
          <w14:textFill>
            <w14:solidFill>
              <w14:schemeClr w14:val="tx1"/>
            </w14:solidFill>
          </w14:textFill>
        </w:rPr>
        <w:t xml:space="preserve">网站客服联系电话 </w:t>
      </w:r>
      <w:r>
        <w:rPr>
          <w:rFonts w:hint="eastAsia" w:ascii="仿宋" w:hAnsi="仿宋" w:eastAsia="仿宋" w:cs="仿宋"/>
          <w:b/>
          <w:color w:val="000000" w:themeColor="text1"/>
          <w:sz w:val="21"/>
          <w:szCs w:val="21"/>
          <w:highlight w:val="none"/>
          <w14:textFill>
            <w14:solidFill>
              <w14:schemeClr w14:val="tx1"/>
            </w14:solidFill>
          </w14:textFill>
        </w:rPr>
        <w:t>025-52718366-607）</w:t>
      </w:r>
    </w:p>
    <w:p w14:paraId="7115F6F8">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（1）供应商诚信档案注册登记，按以下程序进行：</w:t>
      </w:r>
    </w:p>
    <w:p w14:paraId="3B23BE0D">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w:t>
      </w:r>
      <w:r>
        <w:rPr>
          <w:rFonts w:hint="eastAsia" w:ascii="仿宋" w:hAnsi="仿宋" w:eastAsia="仿宋" w:cs="仿宋"/>
          <w:color w:val="000000" w:themeColor="text1"/>
          <w:sz w:val="21"/>
          <w:szCs w:val="21"/>
          <w:highlight w:val="none"/>
          <w:lang w:eastAsia="zh-CN"/>
          <w14:textFill>
            <w14:solidFill>
              <w14:schemeClr w14:val="tx1"/>
            </w14:solidFill>
          </w14:textFill>
        </w:rPr>
        <w:t>登录</w:t>
      </w:r>
      <w:r>
        <w:rPr>
          <w:rFonts w:hint="eastAsia" w:ascii="仿宋" w:hAnsi="仿宋" w:eastAsia="仿宋" w:cs="仿宋"/>
          <w:color w:val="000000" w:themeColor="text1"/>
          <w:sz w:val="21"/>
          <w:szCs w:val="21"/>
          <w:highlight w:val="none"/>
          <w14:textFill>
            <w14:solidFill>
              <w14:schemeClr w14:val="tx1"/>
            </w14:solidFill>
          </w14:textFill>
        </w:rPr>
        <w:t>“信用南京”或“</w:t>
      </w:r>
      <w:r>
        <w:rPr>
          <w:rFonts w:hint="eastAsia" w:ascii="仿宋" w:hAnsi="仿宋" w:eastAsia="仿宋" w:cs="仿宋"/>
          <w:color w:val="000000" w:themeColor="text1"/>
          <w:sz w:val="21"/>
          <w:szCs w:val="21"/>
          <w:highlight w:val="none"/>
          <w:lang w:eastAsia="zh-CN"/>
          <w14:textFill>
            <w14:solidFill>
              <w14:schemeClr w14:val="tx1"/>
            </w14:solidFill>
          </w14:textFill>
        </w:rPr>
        <w:t>南京公共采购信息网</w:t>
      </w:r>
      <w:r>
        <w:rPr>
          <w:rFonts w:hint="eastAsia" w:ascii="仿宋" w:hAnsi="仿宋" w:eastAsia="仿宋" w:cs="仿宋"/>
          <w:color w:val="000000" w:themeColor="text1"/>
          <w:sz w:val="21"/>
          <w:szCs w:val="21"/>
          <w:highlight w:val="none"/>
          <w14:textFill>
            <w14:solidFill>
              <w14:schemeClr w14:val="tx1"/>
            </w14:solidFill>
          </w14:textFill>
        </w:rPr>
        <w:t>”网站， 点击“ 南京政府采购供应商诚信档案管理系统” 链接图标，在用户登录界面点击“新用户注册”；</w:t>
      </w:r>
    </w:p>
    <w:p w14:paraId="2F68D638">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②在“新用户注册”界面，供应商自行设置用户名、登录密码，如实填写《南京市政府采购供应商诚信档案注册登记表》，并进行信用承诺确认后，提交注册申请；</w:t>
      </w:r>
    </w:p>
    <w:p w14:paraId="2A1DDD4B">
      <w:pPr>
        <w:pStyle w:val="17"/>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③系统审核后，供应商即可登录系统进行相关功能操作。</w:t>
      </w:r>
    </w:p>
    <w:p w14:paraId="3A595998">
      <w:pPr>
        <w:pStyle w:val="59"/>
        <w:keepNext w:val="0"/>
        <w:keepLines w:val="0"/>
        <w:pageBreakBefore w:val="0"/>
        <w:numPr>
          <w:ilvl w:val="0"/>
          <w:numId w:val="0"/>
        </w:numPr>
        <w:tabs>
          <w:tab w:val="left" w:pos="903"/>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5.</w:t>
      </w:r>
      <w:r>
        <w:rPr>
          <w:rFonts w:hint="eastAsia" w:ascii="仿宋" w:hAnsi="仿宋" w:eastAsia="仿宋" w:cs="仿宋"/>
          <w:b/>
          <w:color w:val="000000" w:themeColor="text1"/>
          <w:sz w:val="21"/>
          <w:szCs w:val="21"/>
          <w:highlight w:val="none"/>
          <w14:textFill>
            <w14:solidFill>
              <w14:schemeClr w14:val="tx1"/>
            </w14:solidFill>
          </w14:textFill>
        </w:rPr>
        <w:t>供应商的义务及注意事项</w:t>
      </w:r>
    </w:p>
    <w:p w14:paraId="6B281DDC">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5.1</w:t>
      </w:r>
      <w:r>
        <w:rPr>
          <w:rFonts w:hint="eastAsia" w:ascii="仿宋" w:hAnsi="仿宋" w:eastAsia="仿宋" w:cs="仿宋"/>
          <w:b/>
          <w:color w:val="000000" w:themeColor="text1"/>
          <w:sz w:val="21"/>
          <w:szCs w:val="21"/>
          <w:highlight w:val="none"/>
          <w14:textFill>
            <w14:solidFill>
              <w14:schemeClr w14:val="tx1"/>
            </w14:solidFill>
          </w14:textFill>
        </w:rPr>
        <w:t>集中现场答疑/勘察：无。</w:t>
      </w:r>
    </w:p>
    <w:p w14:paraId="5E03D086">
      <w:pPr>
        <w:pStyle w:val="59"/>
        <w:keepNext w:val="0"/>
        <w:keepLines w:val="0"/>
        <w:pageBreakBefore w:val="0"/>
        <w:numPr>
          <w:ilvl w:val="1"/>
          <w:numId w:val="0"/>
        </w:numPr>
        <w:tabs>
          <w:tab w:val="left" w:pos="1111"/>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5.2</w:t>
      </w:r>
      <w:r>
        <w:rPr>
          <w:rFonts w:hint="eastAsia" w:ascii="仿宋" w:hAnsi="仿宋" w:eastAsia="仿宋" w:cs="仿宋"/>
          <w:b/>
          <w:color w:val="000000" w:themeColor="text1"/>
          <w:sz w:val="21"/>
          <w:szCs w:val="21"/>
          <w:highlight w:val="none"/>
          <w14:textFill>
            <w14:solidFill>
              <w14:schemeClr w14:val="tx1"/>
            </w14:solidFill>
          </w14:textFill>
        </w:rPr>
        <w:t>义务</w:t>
      </w:r>
    </w:p>
    <w:p w14:paraId="72BC96A2">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204"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5.2.1</w:t>
      </w:r>
      <w:r>
        <w:rPr>
          <w:rFonts w:hint="eastAsia" w:ascii="仿宋" w:hAnsi="仿宋" w:eastAsia="仿宋" w:cs="仿宋"/>
          <w:color w:val="000000" w:themeColor="text1"/>
          <w:spacing w:val="-7"/>
          <w:w w:val="95"/>
          <w:sz w:val="21"/>
          <w:szCs w:val="21"/>
          <w:highlight w:val="none"/>
          <w14:textFill>
            <w14:solidFill>
              <w14:schemeClr w14:val="tx1"/>
            </w14:solidFill>
          </w14:textFill>
        </w:rPr>
        <w:t>供应商应当认真阅读本磋商文件，完全明了本项目之名称、用途、数量、质量和提供服务时间，</w:t>
      </w:r>
      <w:r>
        <w:rPr>
          <w:rFonts w:hint="eastAsia" w:ascii="仿宋" w:hAnsi="仿宋" w:eastAsia="仿宋" w:cs="仿宋"/>
          <w:color w:val="000000" w:themeColor="text1"/>
          <w:spacing w:val="-7"/>
          <w:sz w:val="21"/>
          <w:szCs w:val="21"/>
          <w:highlight w:val="none"/>
          <w14:textFill>
            <w14:solidFill>
              <w14:schemeClr w14:val="tx1"/>
            </w14:solidFill>
          </w14:textFill>
        </w:rPr>
        <w:t>完全明了应具备的资格条件。</w:t>
      </w:r>
    </w:p>
    <w:p w14:paraId="5DE6878F">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5.2.2</w:t>
      </w:r>
      <w:r>
        <w:rPr>
          <w:rFonts w:hint="eastAsia" w:ascii="仿宋" w:hAnsi="仿宋" w:eastAsia="仿宋" w:cs="仿宋"/>
          <w:color w:val="000000" w:themeColor="text1"/>
          <w:spacing w:val="-2"/>
          <w:w w:val="95"/>
          <w:sz w:val="21"/>
          <w:szCs w:val="21"/>
          <w:highlight w:val="none"/>
          <w14:textFill>
            <w14:solidFill>
              <w14:schemeClr w14:val="tx1"/>
            </w14:solidFill>
          </w14:textFill>
        </w:rPr>
        <w:t>供应商应当按照磋商文件的要求编制响应性文件。响应性文件应对磋商文件提出的实质性要求</w:t>
      </w:r>
      <w:r>
        <w:rPr>
          <w:rFonts w:hint="eastAsia" w:ascii="仿宋" w:hAnsi="仿宋" w:eastAsia="仿宋" w:cs="仿宋"/>
          <w:color w:val="000000" w:themeColor="text1"/>
          <w:spacing w:val="-2"/>
          <w:sz w:val="21"/>
          <w:szCs w:val="21"/>
          <w:highlight w:val="none"/>
          <w14:textFill>
            <w14:solidFill>
              <w14:schemeClr w14:val="tx1"/>
            </w14:solidFill>
          </w14:textFill>
        </w:rPr>
        <w:t>和条件作出完全响应。</w:t>
      </w:r>
    </w:p>
    <w:p w14:paraId="5CD8C602">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5.2.3</w:t>
      </w:r>
      <w:r>
        <w:rPr>
          <w:rFonts w:hint="eastAsia" w:ascii="仿宋" w:hAnsi="仿宋" w:eastAsia="仿宋" w:cs="仿宋"/>
          <w:color w:val="000000" w:themeColor="text1"/>
          <w:sz w:val="21"/>
          <w:szCs w:val="21"/>
          <w:highlight w:val="none"/>
          <w14:textFill>
            <w14:solidFill>
              <w14:schemeClr w14:val="tx1"/>
            </w14:solidFill>
          </w14:textFill>
        </w:rPr>
        <w:t>供应商应在磋商截止时间前，将密封的响应性文件送达磋商地点。</w:t>
      </w:r>
    </w:p>
    <w:p w14:paraId="5B722428">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5.2.4</w:t>
      </w:r>
      <w:r>
        <w:rPr>
          <w:rFonts w:hint="eastAsia" w:ascii="仿宋" w:hAnsi="仿宋" w:eastAsia="仿宋" w:cs="仿宋"/>
          <w:color w:val="000000" w:themeColor="text1"/>
          <w:spacing w:val="-3"/>
          <w:sz w:val="21"/>
          <w:szCs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5A29E2FA">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07"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5.2.5</w:t>
      </w:r>
      <w:r>
        <w:rPr>
          <w:rFonts w:hint="eastAsia" w:ascii="仿宋" w:hAnsi="仿宋" w:eastAsia="仿宋" w:cs="仿宋"/>
          <w:color w:val="000000" w:themeColor="text1"/>
          <w:spacing w:val="-3"/>
          <w:sz w:val="21"/>
          <w:szCs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3E7DA95">
      <w:pPr>
        <w:pStyle w:val="59"/>
        <w:keepNext w:val="0"/>
        <w:keepLines w:val="0"/>
        <w:pageBreakBefore w:val="0"/>
        <w:numPr>
          <w:ilvl w:val="1"/>
          <w:numId w:val="0"/>
        </w:numPr>
        <w:tabs>
          <w:tab w:val="left" w:pos="1104"/>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5.3</w:t>
      </w:r>
      <w:r>
        <w:rPr>
          <w:rFonts w:hint="eastAsia" w:ascii="仿宋" w:hAnsi="仿宋" w:eastAsia="仿宋" w:cs="仿宋"/>
          <w:b/>
          <w:color w:val="000000" w:themeColor="text1"/>
          <w:sz w:val="21"/>
          <w:szCs w:val="21"/>
          <w:highlight w:val="none"/>
          <w14:textFill>
            <w14:solidFill>
              <w14:schemeClr w14:val="tx1"/>
            </w14:solidFill>
          </w14:textFill>
        </w:rPr>
        <w:t>注意事项</w:t>
      </w:r>
    </w:p>
    <w:p w14:paraId="5D19578F">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5.3.1</w:t>
      </w:r>
      <w:r>
        <w:rPr>
          <w:rFonts w:hint="eastAsia" w:ascii="仿宋" w:hAnsi="仿宋" w:eastAsia="仿宋" w:cs="仿宋"/>
          <w:color w:val="000000" w:themeColor="text1"/>
          <w:sz w:val="21"/>
          <w:szCs w:val="21"/>
          <w:highlight w:val="none"/>
          <w14:textFill>
            <w14:solidFill>
              <w14:schemeClr w14:val="tx1"/>
            </w14:solidFill>
          </w14:textFill>
        </w:rPr>
        <w:t>本项目采购方式是</w:t>
      </w:r>
      <w:r>
        <w:rPr>
          <w:rFonts w:hint="eastAsia" w:ascii="仿宋" w:hAnsi="仿宋" w:eastAsia="仿宋" w:cs="仿宋"/>
          <w:b/>
          <w:color w:val="000000" w:themeColor="text1"/>
          <w:sz w:val="21"/>
          <w:szCs w:val="21"/>
          <w:highlight w:val="none"/>
          <w14:textFill>
            <w14:solidFill>
              <w14:schemeClr w14:val="tx1"/>
            </w14:solidFill>
          </w14:textFill>
        </w:rPr>
        <w:t>竞争性磋商</w:t>
      </w:r>
      <w:r>
        <w:rPr>
          <w:rFonts w:hint="eastAsia" w:ascii="仿宋" w:hAnsi="仿宋" w:eastAsia="仿宋" w:cs="仿宋"/>
          <w:color w:val="000000" w:themeColor="text1"/>
          <w:sz w:val="21"/>
          <w:szCs w:val="21"/>
          <w:highlight w:val="none"/>
          <w14:textFill>
            <w14:solidFill>
              <w14:schemeClr w14:val="tx1"/>
            </w14:solidFill>
          </w14:textFill>
        </w:rPr>
        <w:t>，整个项目是一个整体、不可分割。</w:t>
      </w:r>
    </w:p>
    <w:p w14:paraId="336016CC">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5.3.2</w:t>
      </w:r>
      <w:r>
        <w:rPr>
          <w:rFonts w:hint="eastAsia" w:ascii="仿宋" w:hAnsi="仿宋" w:eastAsia="仿宋" w:cs="仿宋"/>
          <w:color w:val="000000" w:themeColor="text1"/>
          <w:sz w:val="21"/>
          <w:szCs w:val="21"/>
          <w:highlight w:val="none"/>
          <w14:textFill>
            <w14:solidFill>
              <w14:schemeClr w14:val="tx1"/>
            </w14:solidFill>
          </w14:textFill>
        </w:rPr>
        <w:t>验收标准</w:t>
      </w:r>
    </w:p>
    <w:p w14:paraId="4CF9B640">
      <w:pPr>
        <w:pStyle w:val="59"/>
        <w:keepNext w:val="0"/>
        <w:keepLines w:val="0"/>
        <w:pageBreakBefore w:val="0"/>
        <w:numPr>
          <w:ilvl w:val="3"/>
          <w:numId w:val="0"/>
        </w:numPr>
        <w:tabs>
          <w:tab w:val="left" w:pos="1375"/>
        </w:tabs>
        <w:kinsoku/>
        <w:wordWrap/>
        <w:overflowPunct/>
        <w:topLinePunct w:val="0"/>
        <w:autoSpaceDE/>
        <w:autoSpaceDN/>
        <w:bidi w:val="0"/>
        <w:adjustRightInd/>
        <w:snapToGrid w:val="0"/>
        <w:spacing w:line="360" w:lineRule="auto"/>
        <w:ind w:right="0" w:rightChars="0" w:firstLine="406"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5.3.2.1</w:t>
      </w:r>
      <w:r>
        <w:rPr>
          <w:rFonts w:hint="eastAsia" w:ascii="仿宋" w:hAnsi="仿宋" w:eastAsia="仿宋" w:cs="仿宋"/>
          <w:color w:val="000000" w:themeColor="text1"/>
          <w:sz w:val="21"/>
          <w:szCs w:val="21"/>
          <w:highlight w:val="none"/>
          <w14:textFill>
            <w14:solidFill>
              <w14:schemeClr w14:val="tx1"/>
            </w14:solidFill>
          </w14:textFill>
        </w:rPr>
        <w:t>磋商文件中明确的标准和技术要求，未明确部分按照国家最新的相关标准；</w:t>
      </w:r>
    </w:p>
    <w:p w14:paraId="6C29EA41">
      <w:pPr>
        <w:pStyle w:val="59"/>
        <w:keepNext w:val="0"/>
        <w:keepLines w:val="0"/>
        <w:pageBreakBefore w:val="0"/>
        <w:numPr>
          <w:ilvl w:val="3"/>
          <w:numId w:val="0"/>
        </w:numPr>
        <w:tabs>
          <w:tab w:val="left" w:pos="1375"/>
        </w:tabs>
        <w:kinsoku/>
        <w:wordWrap/>
        <w:overflowPunct/>
        <w:topLinePunct w:val="0"/>
        <w:autoSpaceDE/>
        <w:autoSpaceDN/>
        <w:bidi w:val="0"/>
        <w:adjustRightInd/>
        <w:snapToGrid w:val="0"/>
        <w:spacing w:line="360" w:lineRule="auto"/>
        <w:ind w:right="310" w:rightChars="0" w:firstLine="406"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5.3.2.2</w:t>
      </w:r>
      <w:r>
        <w:rPr>
          <w:rFonts w:hint="eastAsia" w:ascii="仿宋" w:hAnsi="仿宋" w:eastAsia="仿宋" w:cs="仿宋"/>
          <w:color w:val="000000" w:themeColor="text1"/>
          <w:sz w:val="21"/>
          <w:szCs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3BBDA5B2">
      <w:pPr>
        <w:pStyle w:val="59"/>
        <w:keepNext w:val="0"/>
        <w:keepLines w:val="0"/>
        <w:pageBreakBefore w:val="0"/>
        <w:numPr>
          <w:ilvl w:val="3"/>
          <w:numId w:val="0"/>
        </w:numPr>
        <w:tabs>
          <w:tab w:val="left" w:pos="1375"/>
        </w:tabs>
        <w:kinsoku/>
        <w:wordWrap/>
        <w:overflowPunct/>
        <w:topLinePunct w:val="0"/>
        <w:autoSpaceDE/>
        <w:autoSpaceDN/>
        <w:bidi w:val="0"/>
        <w:adjustRightInd/>
        <w:snapToGrid w:val="0"/>
        <w:spacing w:line="360" w:lineRule="auto"/>
        <w:ind w:right="0" w:rightChars="0" w:firstLine="406"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5.3.2.3</w:t>
      </w:r>
      <w:r>
        <w:rPr>
          <w:rFonts w:hint="eastAsia" w:ascii="仿宋" w:hAnsi="仿宋" w:eastAsia="仿宋" w:cs="仿宋"/>
          <w:color w:val="000000" w:themeColor="text1"/>
          <w:sz w:val="21"/>
          <w:szCs w:val="21"/>
          <w:highlight w:val="none"/>
          <w14:textFill>
            <w14:solidFill>
              <w14:schemeClr w14:val="tx1"/>
            </w14:solidFill>
          </w14:textFill>
        </w:rPr>
        <w:t>供应商在澄清响应文件时作出的承诺，经采购单位确认后，将作为对货物的验收依据之一；</w:t>
      </w:r>
    </w:p>
    <w:p w14:paraId="4C7B1848">
      <w:pPr>
        <w:pStyle w:val="59"/>
        <w:keepNext w:val="0"/>
        <w:keepLines w:val="0"/>
        <w:pageBreakBefore w:val="0"/>
        <w:numPr>
          <w:ilvl w:val="3"/>
          <w:numId w:val="0"/>
        </w:numPr>
        <w:tabs>
          <w:tab w:val="left" w:pos="1375"/>
        </w:tabs>
        <w:kinsoku/>
        <w:wordWrap/>
        <w:overflowPunct/>
        <w:topLinePunct w:val="0"/>
        <w:autoSpaceDE/>
        <w:autoSpaceDN/>
        <w:bidi w:val="0"/>
        <w:adjustRightInd/>
        <w:snapToGrid w:val="0"/>
        <w:spacing w:line="360" w:lineRule="auto"/>
        <w:ind w:right="0" w:rightChars="0" w:firstLine="406"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5.3.2.4</w:t>
      </w:r>
      <w:r>
        <w:rPr>
          <w:rFonts w:hint="eastAsia" w:ascii="仿宋" w:hAnsi="仿宋" w:eastAsia="仿宋" w:cs="仿宋"/>
          <w:color w:val="000000" w:themeColor="text1"/>
          <w:sz w:val="21"/>
          <w:szCs w:val="21"/>
          <w:highlight w:val="none"/>
          <w14:textFill>
            <w14:solidFill>
              <w14:schemeClr w14:val="tx1"/>
            </w14:solidFill>
          </w14:textFill>
        </w:rPr>
        <w:t>项目完毕后，由采购单位组织按国家相关标准进行验收。</w:t>
      </w:r>
    </w:p>
    <w:p w14:paraId="6E4E9DB7">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07"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5.3.3</w:t>
      </w:r>
      <w:r>
        <w:rPr>
          <w:rFonts w:hint="eastAsia" w:ascii="仿宋" w:hAnsi="仿宋" w:eastAsia="仿宋" w:cs="仿宋"/>
          <w:color w:val="000000" w:themeColor="text1"/>
          <w:spacing w:val="-3"/>
          <w:w w:val="95"/>
          <w:sz w:val="21"/>
          <w:szCs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仿宋" w:hAnsi="仿宋" w:eastAsia="仿宋" w:cs="仿宋"/>
          <w:color w:val="000000" w:themeColor="text1"/>
          <w:spacing w:val="-3"/>
          <w:sz w:val="21"/>
          <w:szCs w:val="21"/>
          <w:highlight w:val="none"/>
          <w14:textFill>
            <w14:solidFill>
              <w14:schemeClr w14:val="tx1"/>
            </w14:solidFill>
          </w14:textFill>
        </w:rPr>
        <w:t>要求提交全部资料，或者没有对磋商文件作出实质性响应，相应风险应由供应商承担，包括作无效磋商处理。</w:t>
      </w:r>
    </w:p>
    <w:p w14:paraId="56E5A133">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5.3.4</w:t>
      </w:r>
      <w:r>
        <w:rPr>
          <w:rFonts w:hint="eastAsia" w:ascii="仿宋" w:hAnsi="仿宋" w:eastAsia="仿宋" w:cs="仿宋"/>
          <w:color w:val="000000" w:themeColor="text1"/>
          <w:spacing w:val="-3"/>
          <w:w w:val="95"/>
          <w:sz w:val="21"/>
          <w:szCs w:val="21"/>
          <w:highlight w:val="none"/>
          <w14:textFill>
            <w14:solidFill>
              <w14:schemeClr w14:val="tx1"/>
            </w14:solidFill>
          </w14:textFill>
        </w:rPr>
        <w:t>任何供应商中标，须保证所供货物能通过当地有关职能部门验收，否则采购单位有权拒绝支付</w:t>
      </w:r>
      <w:r>
        <w:rPr>
          <w:rFonts w:hint="eastAsia" w:ascii="仿宋" w:hAnsi="仿宋" w:eastAsia="仿宋" w:cs="仿宋"/>
          <w:color w:val="000000" w:themeColor="text1"/>
          <w:spacing w:val="-3"/>
          <w:sz w:val="21"/>
          <w:szCs w:val="21"/>
          <w:highlight w:val="none"/>
          <w14:textFill>
            <w14:solidFill>
              <w14:schemeClr w14:val="tx1"/>
            </w14:solidFill>
          </w14:textFill>
        </w:rPr>
        <w:t>合同款项。</w:t>
      </w:r>
    </w:p>
    <w:p w14:paraId="42414823">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5.3.5</w:t>
      </w:r>
      <w:r>
        <w:rPr>
          <w:rFonts w:hint="eastAsia" w:ascii="仿宋" w:hAnsi="仿宋" w:eastAsia="仿宋" w:cs="仿宋"/>
          <w:color w:val="000000" w:themeColor="text1"/>
          <w:spacing w:val="-2"/>
          <w:w w:val="95"/>
          <w:sz w:val="21"/>
          <w:szCs w:val="21"/>
          <w:highlight w:val="none"/>
          <w14:textFill>
            <w14:solidFill>
              <w14:schemeClr w14:val="tx1"/>
            </w14:solidFill>
          </w14:textFill>
        </w:rPr>
        <w:t>供应商应保证采购人在使用该货物或其任何一部分时不受第三方提出侵犯其专利权、版权、商</w:t>
      </w:r>
      <w:r>
        <w:rPr>
          <w:rFonts w:hint="eastAsia" w:ascii="仿宋" w:hAnsi="仿宋" w:eastAsia="仿宋" w:cs="仿宋"/>
          <w:color w:val="000000" w:themeColor="text1"/>
          <w:spacing w:val="-2"/>
          <w:sz w:val="21"/>
          <w:szCs w:val="21"/>
          <w:highlight w:val="none"/>
          <w14:textFill>
            <w14:solidFill>
              <w14:schemeClr w14:val="tx1"/>
            </w14:solidFill>
          </w14:textFill>
        </w:rPr>
        <w:t>标权或其他权利的起诉。一旦出现侵权，供应商应承担全部责任。</w:t>
      </w:r>
    </w:p>
    <w:p w14:paraId="7829FFCA">
      <w:pPr>
        <w:pStyle w:val="59"/>
        <w:keepNext w:val="0"/>
        <w:keepLines w:val="0"/>
        <w:pageBreakBefore w:val="0"/>
        <w:numPr>
          <w:ilvl w:val="2"/>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5.3.6</w:t>
      </w:r>
      <w:r>
        <w:rPr>
          <w:rFonts w:hint="eastAsia" w:ascii="仿宋" w:hAnsi="仿宋" w:eastAsia="仿宋" w:cs="仿宋"/>
          <w:color w:val="000000" w:themeColor="text1"/>
          <w:sz w:val="21"/>
          <w:szCs w:val="21"/>
          <w:highlight w:val="none"/>
          <w14:textFill>
            <w14:solidFill>
              <w14:schemeClr w14:val="tx1"/>
            </w14:solidFill>
          </w14:textFill>
        </w:rPr>
        <w:t>本次项目</w:t>
      </w:r>
      <w:r>
        <w:rPr>
          <w:rFonts w:hint="eastAsia" w:ascii="仿宋" w:hAnsi="仿宋" w:eastAsia="仿宋" w:cs="仿宋"/>
          <w:b/>
          <w:color w:val="000000" w:themeColor="text1"/>
          <w:sz w:val="21"/>
          <w:szCs w:val="21"/>
          <w:highlight w:val="none"/>
          <w14:textFill>
            <w14:solidFill>
              <w14:schemeClr w14:val="tx1"/>
            </w14:solidFill>
          </w14:textFill>
        </w:rPr>
        <w:t>不接受联合体磋商</w:t>
      </w:r>
      <w:r>
        <w:rPr>
          <w:rFonts w:hint="eastAsia" w:ascii="仿宋" w:hAnsi="仿宋" w:eastAsia="仿宋" w:cs="仿宋"/>
          <w:color w:val="000000" w:themeColor="text1"/>
          <w:sz w:val="21"/>
          <w:szCs w:val="21"/>
          <w:highlight w:val="none"/>
          <w14:textFill>
            <w14:solidFill>
              <w14:schemeClr w14:val="tx1"/>
            </w14:solidFill>
          </w14:textFill>
        </w:rPr>
        <w:t>。</w:t>
      </w:r>
    </w:p>
    <w:p w14:paraId="677EC863">
      <w:pPr>
        <w:pStyle w:val="59"/>
        <w:keepNext w:val="0"/>
        <w:keepLines w:val="0"/>
        <w:pageBreakBefore w:val="0"/>
        <w:numPr>
          <w:ilvl w:val="0"/>
          <w:numId w:val="0"/>
        </w:numPr>
        <w:tabs>
          <w:tab w:val="left" w:pos="903"/>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6.</w:t>
      </w:r>
      <w:r>
        <w:rPr>
          <w:rFonts w:hint="eastAsia" w:ascii="仿宋" w:hAnsi="仿宋" w:eastAsia="仿宋" w:cs="仿宋"/>
          <w:b/>
          <w:color w:val="000000" w:themeColor="text1"/>
          <w:sz w:val="21"/>
          <w:szCs w:val="21"/>
          <w:highlight w:val="none"/>
          <w14:textFill>
            <w14:solidFill>
              <w14:schemeClr w14:val="tx1"/>
            </w14:solidFill>
          </w14:textFill>
        </w:rPr>
        <w:t>磋商文件的澄清、修改</w:t>
      </w:r>
    </w:p>
    <w:p w14:paraId="2BE60EA6">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305"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6.1</w:t>
      </w:r>
      <w:r>
        <w:rPr>
          <w:rFonts w:hint="eastAsia" w:ascii="仿宋" w:hAnsi="仿宋" w:eastAsia="仿宋" w:cs="仿宋"/>
          <w:color w:val="000000" w:themeColor="text1"/>
          <w:spacing w:val="-6"/>
          <w:sz w:val="21"/>
          <w:szCs w:val="21"/>
          <w:highlight w:val="none"/>
          <w14:textFill>
            <w14:solidFill>
              <w14:schemeClr w14:val="tx1"/>
            </w14:solidFill>
          </w14:textFill>
        </w:rPr>
        <w:t>任何要求对磋商文件进行澄清的供应商，应在磋商文件规定的响应性文件提交</w:t>
      </w:r>
      <w:r>
        <w:rPr>
          <w:rFonts w:hint="eastAsia" w:ascii="仿宋" w:hAnsi="仿宋" w:eastAsia="仿宋" w:cs="仿宋"/>
          <w:b/>
          <w:color w:val="000000" w:themeColor="text1"/>
          <w:sz w:val="21"/>
          <w:szCs w:val="21"/>
          <w:highlight w:val="none"/>
          <w14:textFill>
            <w14:solidFill>
              <w14:schemeClr w14:val="tx1"/>
            </w14:solidFill>
          </w14:textFill>
        </w:rPr>
        <w:t>截止日期五天前</w:t>
      </w:r>
      <w:r>
        <w:rPr>
          <w:rFonts w:hint="eastAsia" w:ascii="仿宋" w:hAnsi="仿宋" w:eastAsia="仿宋" w:cs="仿宋"/>
          <w:color w:val="000000" w:themeColor="text1"/>
          <w:sz w:val="21"/>
          <w:szCs w:val="21"/>
          <w:highlight w:val="none"/>
          <w14:textFill>
            <w14:solidFill>
              <w14:schemeClr w14:val="tx1"/>
            </w14:solidFill>
          </w14:textFill>
        </w:rPr>
        <w:t>按磋商文件中的联系方式以书面形式通知代理机构，代理机构将及时予以答复；在磋商文件公布期间，代理机构可主动对磋商文件进行澄清，磋商文件实质性变动的除外。</w:t>
      </w:r>
    </w:p>
    <w:p w14:paraId="6AC6926F">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226"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6.2</w:t>
      </w:r>
      <w:r>
        <w:rPr>
          <w:rFonts w:hint="eastAsia" w:ascii="仿宋" w:hAnsi="仿宋" w:eastAsia="仿宋" w:cs="仿宋"/>
          <w:color w:val="000000" w:themeColor="text1"/>
          <w:w w:val="95"/>
          <w:sz w:val="21"/>
          <w:szCs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仿宋" w:hAnsi="仿宋" w:eastAsia="仿宋" w:cs="仿宋"/>
          <w:color w:val="000000" w:themeColor="text1"/>
          <w:sz w:val="21"/>
          <w:szCs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5E7E0DA9">
      <w:pPr>
        <w:pStyle w:val="59"/>
        <w:keepNext w:val="0"/>
        <w:keepLines w:val="0"/>
        <w:pageBreakBefore w:val="0"/>
        <w:numPr>
          <w:ilvl w:val="0"/>
          <w:numId w:val="0"/>
        </w:numPr>
        <w:tabs>
          <w:tab w:val="left" w:pos="903"/>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7.</w:t>
      </w:r>
      <w:r>
        <w:rPr>
          <w:rFonts w:hint="eastAsia" w:ascii="仿宋" w:hAnsi="仿宋" w:eastAsia="仿宋" w:cs="仿宋"/>
          <w:b/>
          <w:color w:val="000000" w:themeColor="text1"/>
          <w:sz w:val="21"/>
          <w:szCs w:val="21"/>
          <w:highlight w:val="none"/>
          <w14:textFill>
            <w14:solidFill>
              <w14:schemeClr w14:val="tx1"/>
            </w14:solidFill>
          </w14:textFill>
        </w:rPr>
        <w:t>磋商有效期</w:t>
      </w:r>
    </w:p>
    <w:p w14:paraId="70DD0FAF">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7.1</w:t>
      </w:r>
      <w:r>
        <w:rPr>
          <w:rFonts w:hint="eastAsia" w:ascii="仿宋" w:hAnsi="仿宋" w:eastAsia="仿宋" w:cs="仿宋"/>
          <w:color w:val="000000" w:themeColor="text1"/>
          <w:spacing w:val="-3"/>
          <w:sz w:val="21"/>
          <w:szCs w:val="21"/>
          <w:highlight w:val="none"/>
          <w14:textFill>
            <w14:solidFill>
              <w14:schemeClr w14:val="tx1"/>
            </w14:solidFill>
          </w14:textFill>
        </w:rPr>
        <w:t xml:space="preserve">磋商有效期为磋商文件规定的磋商之日后 </w:t>
      </w:r>
      <w:r>
        <w:rPr>
          <w:rFonts w:hint="eastAsia" w:ascii="仿宋" w:hAnsi="仿宋" w:eastAsia="仿宋" w:cs="仿宋"/>
          <w:color w:val="000000" w:themeColor="text1"/>
          <w:sz w:val="21"/>
          <w:szCs w:val="21"/>
          <w:highlight w:val="none"/>
          <w14:textFill>
            <w14:solidFill>
              <w14:schemeClr w14:val="tx1"/>
            </w14:solidFill>
          </w14:textFill>
        </w:rPr>
        <w:t>90</w:t>
      </w:r>
      <w:r>
        <w:rPr>
          <w:rFonts w:hint="eastAsia" w:ascii="仿宋" w:hAnsi="仿宋" w:eastAsia="仿宋" w:cs="仿宋"/>
          <w:color w:val="000000" w:themeColor="text1"/>
          <w:spacing w:val="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天。</w:t>
      </w:r>
    </w:p>
    <w:p w14:paraId="6F8C3F46">
      <w:pPr>
        <w:pStyle w:val="59"/>
        <w:keepNext w:val="0"/>
        <w:keepLines w:val="0"/>
        <w:pageBreakBefore w:val="0"/>
        <w:numPr>
          <w:ilvl w:val="1"/>
          <w:numId w:val="0"/>
        </w:numPr>
        <w:tabs>
          <w:tab w:val="left" w:pos="1060"/>
        </w:tabs>
        <w:kinsoku/>
        <w:wordWrap/>
        <w:overflowPunct/>
        <w:topLinePunct w:val="0"/>
        <w:autoSpaceDE/>
        <w:autoSpaceDN/>
        <w:bidi w:val="0"/>
        <w:adjustRightInd/>
        <w:snapToGrid w:val="0"/>
        <w:spacing w:line="360" w:lineRule="auto"/>
        <w:ind w:right="31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7.2</w:t>
      </w:r>
      <w:r>
        <w:rPr>
          <w:rFonts w:hint="eastAsia" w:ascii="仿宋" w:hAnsi="仿宋" w:eastAsia="仿宋" w:cs="仿宋"/>
          <w:color w:val="000000" w:themeColor="text1"/>
          <w:spacing w:val="-7"/>
          <w:w w:val="95"/>
          <w:sz w:val="21"/>
          <w:szCs w:val="21"/>
          <w:highlight w:val="none"/>
          <w14:textFill>
            <w14:solidFill>
              <w14:schemeClr w14:val="tx1"/>
            </w14:solidFill>
          </w14:textFill>
        </w:rPr>
        <w:t>在特殊情况下，代理机构于原磋商有效期满之前，可向供应商提出延长磋商有效期的要求。供应</w:t>
      </w:r>
      <w:r>
        <w:rPr>
          <w:rFonts w:hint="eastAsia" w:ascii="仿宋" w:hAnsi="仿宋" w:eastAsia="仿宋" w:cs="仿宋"/>
          <w:color w:val="000000" w:themeColor="text1"/>
          <w:spacing w:val="-7"/>
          <w:sz w:val="21"/>
          <w:szCs w:val="21"/>
          <w:highlight w:val="none"/>
          <w14:textFill>
            <w14:solidFill>
              <w14:schemeClr w14:val="tx1"/>
            </w14:solidFill>
          </w14:textFill>
        </w:rPr>
        <w:t>商可以拒绝代理机构的这种要求。同意延长的供应商既不能要求也不允许修改其响应性文件</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w:t>
      </w:r>
    </w:p>
    <w:p w14:paraId="4E119A25">
      <w:pPr>
        <w:pStyle w:val="59"/>
        <w:keepNext w:val="0"/>
        <w:keepLines w:val="0"/>
        <w:pageBreakBefore w:val="0"/>
        <w:numPr>
          <w:ilvl w:val="0"/>
          <w:numId w:val="0"/>
        </w:numPr>
        <w:tabs>
          <w:tab w:val="left" w:pos="1058"/>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8.</w:t>
      </w:r>
      <w:r>
        <w:rPr>
          <w:rFonts w:hint="eastAsia" w:ascii="仿宋" w:hAnsi="仿宋" w:eastAsia="仿宋" w:cs="仿宋"/>
          <w:b/>
          <w:color w:val="000000" w:themeColor="text1"/>
          <w:sz w:val="21"/>
          <w:szCs w:val="21"/>
          <w:highlight w:val="none"/>
          <w14:textFill>
            <w14:solidFill>
              <w14:schemeClr w14:val="tx1"/>
            </w14:solidFill>
          </w14:textFill>
        </w:rPr>
        <w:t>磋商费用</w:t>
      </w:r>
    </w:p>
    <w:p w14:paraId="0F1035E1">
      <w:pPr>
        <w:pStyle w:val="59"/>
        <w:keepNext w:val="0"/>
        <w:keepLines w:val="0"/>
        <w:pageBreakBefore w:val="0"/>
        <w:numPr>
          <w:ilvl w:val="1"/>
          <w:numId w:val="0"/>
        </w:numPr>
        <w:tabs>
          <w:tab w:val="left" w:pos="1008"/>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8.1</w:t>
      </w:r>
      <w:r>
        <w:rPr>
          <w:rFonts w:hint="eastAsia" w:ascii="仿宋" w:hAnsi="仿宋" w:eastAsia="仿宋" w:cs="仿宋"/>
          <w:color w:val="000000" w:themeColor="text1"/>
          <w:spacing w:val="-2"/>
          <w:w w:val="95"/>
          <w:sz w:val="21"/>
          <w:szCs w:val="21"/>
          <w:highlight w:val="none"/>
          <w14:textFill>
            <w14:solidFill>
              <w14:schemeClr w14:val="tx1"/>
            </w14:solidFill>
          </w14:textFill>
        </w:rPr>
        <w:t>供应商应承担所有与准备和参加磋商有关的费用，代理机构和采购人在任何情况下均无义务和责</w:t>
      </w:r>
      <w:r>
        <w:rPr>
          <w:rFonts w:hint="eastAsia" w:ascii="仿宋" w:hAnsi="仿宋" w:eastAsia="仿宋" w:cs="仿宋"/>
          <w:color w:val="000000" w:themeColor="text1"/>
          <w:spacing w:val="-2"/>
          <w:sz w:val="21"/>
          <w:szCs w:val="21"/>
          <w:highlight w:val="none"/>
          <w14:textFill>
            <w14:solidFill>
              <w14:schemeClr w14:val="tx1"/>
            </w14:solidFill>
          </w14:textFill>
        </w:rPr>
        <w:t>任承担这些费用。</w:t>
      </w:r>
    </w:p>
    <w:p w14:paraId="1F08C4B2">
      <w:pPr>
        <w:pStyle w:val="59"/>
        <w:keepNext w:val="0"/>
        <w:keepLines w:val="0"/>
        <w:pageBreakBefore w:val="0"/>
        <w:numPr>
          <w:ilvl w:val="1"/>
          <w:numId w:val="0"/>
        </w:numPr>
        <w:tabs>
          <w:tab w:val="left" w:pos="1065"/>
        </w:tabs>
        <w:kinsoku/>
        <w:wordWrap/>
        <w:overflowPunct/>
        <w:topLinePunct w:val="0"/>
        <w:autoSpaceDE/>
        <w:autoSpaceDN/>
        <w:bidi w:val="0"/>
        <w:adjustRightInd/>
        <w:snapToGrid w:val="0"/>
        <w:spacing w:line="360" w:lineRule="auto"/>
        <w:ind w:right="274"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8.2</w:t>
      </w:r>
      <w:r>
        <w:rPr>
          <w:rFonts w:hint="eastAsia" w:ascii="仿宋" w:hAnsi="仿宋" w:eastAsia="仿宋" w:cs="仿宋"/>
          <w:b/>
          <w:color w:val="000000" w:themeColor="text1"/>
          <w:spacing w:val="4"/>
          <w:w w:val="95"/>
          <w:sz w:val="21"/>
          <w:szCs w:val="21"/>
          <w:highlight w:val="none"/>
          <w:lang w:val="en-US" w:eastAsia="zh-CN"/>
          <w14:textFill>
            <w14:solidFill>
              <w14:schemeClr w14:val="tx1"/>
            </w14:solidFill>
          </w14:textFill>
        </w:rPr>
        <w:t xml:space="preserve"> </w:t>
      </w:r>
      <w:r>
        <w:rPr>
          <w:rFonts w:hint="eastAsia" w:ascii="仿宋" w:hAnsi="仿宋" w:eastAsia="仿宋" w:cs="仿宋"/>
          <w:b/>
          <w:bCs/>
          <w:sz w:val="21"/>
          <w:szCs w:val="21"/>
          <w:highlight w:val="none"/>
          <w:u w:val="single"/>
          <w:lang w:val="zh-CN"/>
        </w:rPr>
        <w:t>本次招标代理服务费由</w:t>
      </w:r>
      <w:r>
        <w:rPr>
          <w:rFonts w:hint="eastAsia" w:ascii="仿宋" w:hAnsi="仿宋" w:eastAsia="仿宋" w:cs="仿宋"/>
          <w:b/>
          <w:bCs/>
          <w:sz w:val="21"/>
          <w:szCs w:val="21"/>
          <w:highlight w:val="none"/>
          <w:u w:val="single"/>
        </w:rPr>
        <w:t>成交供应商支付，</w:t>
      </w:r>
      <w:r>
        <w:rPr>
          <w:rFonts w:hint="eastAsia" w:ascii="仿宋" w:hAnsi="仿宋" w:eastAsia="仿宋" w:cs="仿宋"/>
          <w:b/>
          <w:bCs/>
          <w:sz w:val="21"/>
          <w:szCs w:val="21"/>
          <w:highlight w:val="none"/>
          <w:u w:val="single"/>
          <w:lang w:val="zh-CN"/>
        </w:rPr>
        <w:t>按招标代理服务收费管理办法计价格[2002]1980号收费标准的</w:t>
      </w:r>
      <w:r>
        <w:rPr>
          <w:rFonts w:hint="eastAsia" w:ascii="仿宋" w:hAnsi="仿宋" w:eastAsia="仿宋" w:cs="仿宋"/>
          <w:b/>
          <w:bCs/>
          <w:sz w:val="21"/>
          <w:szCs w:val="21"/>
          <w:highlight w:val="none"/>
          <w:u w:val="single"/>
          <w:lang w:val="en-US" w:eastAsia="zh-CN"/>
        </w:rPr>
        <w:t>8</w:t>
      </w:r>
      <w:r>
        <w:rPr>
          <w:rFonts w:hint="eastAsia" w:ascii="仿宋" w:hAnsi="仿宋" w:eastAsia="仿宋" w:cs="仿宋"/>
          <w:b/>
          <w:bCs/>
          <w:sz w:val="21"/>
          <w:szCs w:val="21"/>
          <w:highlight w:val="none"/>
          <w:u w:val="single"/>
          <w:lang w:val="zh-CN"/>
        </w:rPr>
        <w:t>0%执行，无论是否将该费用在报价中列明，均视为已含在总价中。</w:t>
      </w:r>
    </w:p>
    <w:p w14:paraId="04918C09">
      <w:pPr>
        <w:pStyle w:val="3"/>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bookmarkStart w:id="61" w:name="_bookmark3"/>
      <w:bookmarkEnd w:id="61"/>
      <w:bookmarkStart w:id="62" w:name="二、响应性文件的编制"/>
      <w:bookmarkEnd w:id="62"/>
      <w:bookmarkStart w:id="63" w:name="_Toc12489"/>
      <w:r>
        <w:rPr>
          <w:rFonts w:hint="eastAsia" w:ascii="仿宋" w:hAnsi="仿宋" w:eastAsia="仿宋" w:cs="仿宋"/>
          <w:b/>
          <w:bCs/>
          <w:color w:val="000000" w:themeColor="text1"/>
          <w:sz w:val="21"/>
          <w:szCs w:val="21"/>
          <w:highlight w:val="none"/>
          <w14:textFill>
            <w14:solidFill>
              <w14:schemeClr w14:val="tx1"/>
            </w14:solidFill>
          </w14:textFill>
        </w:rPr>
        <w:t>二、响应性文件的编制</w:t>
      </w:r>
      <w:bookmarkEnd w:id="63"/>
    </w:p>
    <w:p w14:paraId="4084F9EE">
      <w:pPr>
        <w:pStyle w:val="59"/>
        <w:keepNext w:val="0"/>
        <w:keepLines w:val="0"/>
        <w:pageBreakBefore w:val="0"/>
        <w:numPr>
          <w:ilvl w:val="0"/>
          <w:numId w:val="0"/>
        </w:numPr>
        <w:tabs>
          <w:tab w:val="left" w:pos="1008"/>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9.</w:t>
      </w:r>
      <w:r>
        <w:rPr>
          <w:rFonts w:hint="eastAsia" w:ascii="仿宋" w:hAnsi="仿宋" w:eastAsia="仿宋" w:cs="仿宋"/>
          <w:b/>
          <w:color w:val="000000" w:themeColor="text1"/>
          <w:sz w:val="21"/>
          <w:szCs w:val="21"/>
          <w:highlight w:val="none"/>
          <w14:textFill>
            <w14:solidFill>
              <w14:schemeClr w14:val="tx1"/>
            </w14:solidFill>
          </w14:textFill>
        </w:rPr>
        <w:t>响应性文件的语言、计量单位、货币和编制</w:t>
      </w:r>
    </w:p>
    <w:p w14:paraId="3FCE9731">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31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9.1</w:t>
      </w:r>
      <w:r>
        <w:rPr>
          <w:rFonts w:hint="eastAsia" w:ascii="仿宋" w:hAnsi="仿宋" w:eastAsia="仿宋" w:cs="仿宋"/>
          <w:color w:val="000000" w:themeColor="text1"/>
          <w:sz w:val="21"/>
          <w:szCs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1D47207F">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9.2</w:t>
      </w:r>
      <w:r>
        <w:rPr>
          <w:rFonts w:hint="eastAsia" w:ascii="仿宋" w:hAnsi="仿宋" w:eastAsia="仿宋" w:cs="仿宋"/>
          <w:color w:val="000000" w:themeColor="text1"/>
          <w:sz w:val="21"/>
          <w:szCs w:val="21"/>
          <w:highlight w:val="none"/>
          <w14:textFill>
            <w14:solidFill>
              <w14:schemeClr w14:val="tx1"/>
            </w14:solidFill>
          </w14:textFill>
        </w:rPr>
        <w:t>供应商所使用的计量单位应为国家法定计量单位。</w:t>
      </w:r>
    </w:p>
    <w:p w14:paraId="12DD78E3">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305" w:rightChars="0" w:firstLine="414" w:firstLineChars="200"/>
        <w:jc w:val="left"/>
        <w:textAlignment w:val="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pacing w:val="0"/>
          <w:w w:val="99"/>
          <w:sz w:val="21"/>
          <w:szCs w:val="21"/>
          <w:highlight w:val="none"/>
          <w:lang w:val="zh-CN" w:eastAsia="zh-CN" w:bidi="zh-CN"/>
          <w14:textFill>
            <w14:solidFill>
              <w14:schemeClr w14:val="tx1"/>
            </w14:solidFill>
          </w14:textFill>
        </w:rPr>
        <w:t>9.3</w:t>
      </w:r>
      <w:r>
        <w:rPr>
          <w:rFonts w:hint="eastAsia" w:ascii="仿宋" w:hAnsi="仿宋" w:eastAsia="仿宋" w:cs="仿宋"/>
          <w:b w:val="0"/>
          <w:bCs/>
          <w:color w:val="000000" w:themeColor="text1"/>
          <w:sz w:val="21"/>
          <w:szCs w:val="21"/>
          <w:highlight w:val="none"/>
          <w14:textFill>
            <w14:solidFill>
              <w14:schemeClr w14:val="tx1"/>
            </w14:solidFill>
          </w14:textFill>
        </w:rPr>
        <w:t>供应商应用人民币报价。报价产品如果是进口产品的，应提供人民币与美元之间的汇率；报价单位为“元”。</w:t>
      </w:r>
    </w:p>
    <w:p w14:paraId="5A0673D7">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07"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9.4</w:t>
      </w:r>
      <w:r>
        <w:rPr>
          <w:rFonts w:hint="eastAsia" w:ascii="仿宋" w:hAnsi="仿宋" w:eastAsia="仿宋" w:cs="仿宋"/>
          <w:color w:val="000000" w:themeColor="text1"/>
          <w:spacing w:val="-4"/>
          <w:w w:val="95"/>
          <w:sz w:val="21"/>
          <w:szCs w:val="21"/>
          <w:highlight w:val="none"/>
          <w14:textFill>
            <w14:solidFill>
              <w14:schemeClr w14:val="tx1"/>
            </w14:solidFill>
          </w14:textFill>
        </w:rPr>
        <w:t>磋商响应文件应字迹清楚、内容齐全、不得涂改。如有修改，修改处须有供应商公章或磋商专</w:t>
      </w:r>
      <w:r>
        <w:rPr>
          <w:rFonts w:hint="eastAsia" w:ascii="仿宋" w:hAnsi="仿宋" w:eastAsia="仿宋" w:cs="仿宋"/>
          <w:color w:val="000000" w:themeColor="text1"/>
          <w:spacing w:val="-4"/>
          <w:sz w:val="21"/>
          <w:szCs w:val="21"/>
          <w:highlight w:val="none"/>
          <w14:textFill>
            <w14:solidFill>
              <w14:schemeClr w14:val="tx1"/>
            </w14:solidFill>
          </w14:textFill>
        </w:rPr>
        <w:t>用章和法定代表人或其授权磋商代表签字。</w:t>
      </w:r>
    </w:p>
    <w:p w14:paraId="31372337">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07"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9.5</w:t>
      </w:r>
      <w:r>
        <w:rPr>
          <w:rFonts w:hint="eastAsia" w:ascii="仿宋" w:hAnsi="仿宋" w:eastAsia="仿宋" w:cs="仿宋"/>
          <w:color w:val="000000" w:themeColor="text1"/>
          <w:spacing w:val="-2"/>
          <w:w w:val="95"/>
          <w:sz w:val="21"/>
          <w:szCs w:val="21"/>
          <w:highlight w:val="none"/>
          <w14:textFill>
            <w14:solidFill>
              <w14:schemeClr w14:val="tx1"/>
            </w14:solidFill>
          </w14:textFill>
        </w:rPr>
        <w:t>磋商响应文件应按照竞争性磋商文件规定的顺序，统一用</w:t>
      </w:r>
      <w:r>
        <w:rPr>
          <w:rFonts w:hint="eastAsia" w:ascii="仿宋" w:hAnsi="仿宋" w:eastAsia="仿宋" w:cs="仿宋"/>
          <w:color w:val="000000" w:themeColor="text1"/>
          <w:w w:val="95"/>
          <w:sz w:val="21"/>
          <w:szCs w:val="21"/>
          <w:highlight w:val="none"/>
          <w14:textFill>
            <w14:solidFill>
              <w14:schemeClr w14:val="tx1"/>
            </w14:solidFill>
          </w14:textFill>
        </w:rPr>
        <w:t>A4</w:t>
      </w:r>
      <w:r>
        <w:rPr>
          <w:rFonts w:hint="eastAsia" w:ascii="仿宋" w:hAnsi="仿宋" w:eastAsia="仿宋" w:cs="仿宋"/>
          <w:color w:val="000000" w:themeColor="text1"/>
          <w:spacing w:val="-6"/>
          <w:w w:val="95"/>
          <w:sz w:val="21"/>
          <w:szCs w:val="21"/>
          <w:highlight w:val="none"/>
          <w14:textFill>
            <w14:solidFill>
              <w14:schemeClr w14:val="tx1"/>
            </w14:solidFill>
          </w14:textFill>
        </w:rPr>
        <w:t>规格幅面打印、装订成册并编制目</w:t>
      </w:r>
      <w:r>
        <w:rPr>
          <w:rFonts w:hint="eastAsia" w:ascii="仿宋" w:hAnsi="仿宋" w:eastAsia="仿宋" w:cs="仿宋"/>
          <w:color w:val="000000" w:themeColor="text1"/>
          <w:spacing w:val="-6"/>
          <w:sz w:val="21"/>
          <w:szCs w:val="21"/>
          <w:highlight w:val="none"/>
          <w14:textFill>
            <w14:solidFill>
              <w14:schemeClr w14:val="tx1"/>
            </w14:solidFill>
          </w14:textFill>
        </w:rPr>
        <w:t>录，由于编排混乱导致磋商响应文件被误读或查找不到，责任由供应商承担。</w:t>
      </w:r>
    </w:p>
    <w:p w14:paraId="03E9E4B3">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9.6</w:t>
      </w:r>
      <w:r>
        <w:rPr>
          <w:rFonts w:hint="eastAsia" w:ascii="仿宋" w:hAnsi="仿宋" w:eastAsia="仿宋" w:cs="仿宋"/>
          <w:color w:val="000000" w:themeColor="text1"/>
          <w:spacing w:val="-5"/>
          <w:sz w:val="21"/>
          <w:szCs w:val="21"/>
          <w:highlight w:val="none"/>
          <w14:textFill>
            <w14:solidFill>
              <w14:schemeClr w14:val="tx1"/>
            </w14:solidFill>
          </w14:textFill>
        </w:rPr>
        <w:t>供应商应在磋商响应文件中写清相应的项目编号、项目名称、供应商全称、地址、电话、传真</w:t>
      </w:r>
      <w:r>
        <w:rPr>
          <w:rFonts w:hint="eastAsia" w:ascii="仿宋" w:hAnsi="仿宋" w:eastAsia="仿宋" w:cs="仿宋"/>
          <w:color w:val="000000" w:themeColor="text1"/>
          <w:sz w:val="21"/>
          <w:szCs w:val="21"/>
          <w:highlight w:val="none"/>
          <w14:textFill>
            <w14:solidFill>
              <w14:schemeClr w14:val="tx1"/>
            </w14:solidFill>
          </w14:textFill>
        </w:rPr>
        <w:t>等。</w:t>
      </w:r>
    </w:p>
    <w:p w14:paraId="7B0817E7">
      <w:pPr>
        <w:pStyle w:val="59"/>
        <w:keepNext w:val="0"/>
        <w:keepLines w:val="0"/>
        <w:pageBreakBefore w:val="0"/>
        <w:numPr>
          <w:ilvl w:val="0"/>
          <w:numId w:val="0"/>
        </w:numPr>
        <w:tabs>
          <w:tab w:val="left" w:pos="996"/>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10.</w:t>
      </w:r>
      <w:r>
        <w:rPr>
          <w:rFonts w:hint="eastAsia" w:ascii="仿宋" w:hAnsi="仿宋" w:eastAsia="仿宋" w:cs="仿宋"/>
          <w:b/>
          <w:color w:val="000000" w:themeColor="text1"/>
          <w:sz w:val="21"/>
          <w:szCs w:val="21"/>
          <w:highlight w:val="none"/>
          <w14:textFill>
            <w14:solidFill>
              <w14:schemeClr w14:val="tx1"/>
            </w14:solidFill>
          </w14:textFill>
        </w:rPr>
        <w:t>响应性文件的组成</w:t>
      </w:r>
    </w:p>
    <w:p w14:paraId="54DFA462">
      <w:pPr>
        <w:pStyle w:val="59"/>
        <w:keepNext w:val="0"/>
        <w:keepLines w:val="0"/>
        <w:pageBreakBefore w:val="0"/>
        <w:numPr>
          <w:ilvl w:val="1"/>
          <w:numId w:val="0"/>
        </w:numPr>
        <w:tabs>
          <w:tab w:val="left" w:pos="1209"/>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10.1</w:t>
      </w:r>
      <w:r>
        <w:rPr>
          <w:rFonts w:hint="eastAsia" w:ascii="仿宋" w:hAnsi="仿宋" w:eastAsia="仿宋" w:cs="仿宋"/>
          <w:color w:val="000000" w:themeColor="text1"/>
          <w:spacing w:val="-2"/>
          <w:sz w:val="21"/>
          <w:szCs w:val="21"/>
          <w:highlight w:val="none"/>
          <w14:textFill>
            <w14:solidFill>
              <w14:schemeClr w14:val="tx1"/>
            </w14:solidFill>
          </w14:textFill>
        </w:rPr>
        <w:t>供应商应当根据竞争性磋商文件要求编制磋商响应文件，并根据自己的商务能力、技术水平对</w:t>
      </w:r>
      <w:r>
        <w:rPr>
          <w:rFonts w:hint="eastAsia" w:ascii="仿宋" w:hAnsi="仿宋" w:eastAsia="仿宋" w:cs="仿宋"/>
          <w:color w:val="000000" w:themeColor="text1"/>
          <w:sz w:val="21"/>
          <w:szCs w:val="21"/>
          <w:highlight w:val="none"/>
          <w14:textFill>
            <w14:solidFill>
              <w14:schemeClr w14:val="tx1"/>
            </w14:solidFill>
          </w14:textFill>
        </w:rPr>
        <w:t>竞争性磋商文件提出的要求和条件逐条标明是否响应。</w:t>
      </w:r>
    </w:p>
    <w:p w14:paraId="049B5565">
      <w:pPr>
        <w:pStyle w:val="59"/>
        <w:keepNext w:val="0"/>
        <w:keepLines w:val="0"/>
        <w:pageBreakBefore w:val="0"/>
        <w:numPr>
          <w:ilvl w:val="1"/>
          <w:numId w:val="0"/>
        </w:numPr>
        <w:tabs>
          <w:tab w:val="left" w:pos="115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10.2</w:t>
      </w:r>
      <w:r>
        <w:rPr>
          <w:rFonts w:hint="eastAsia" w:ascii="仿宋" w:hAnsi="仿宋" w:eastAsia="仿宋" w:cs="仿宋"/>
          <w:color w:val="000000" w:themeColor="text1"/>
          <w:sz w:val="21"/>
          <w:szCs w:val="21"/>
          <w:highlight w:val="none"/>
          <w14:textFill>
            <w14:solidFill>
              <w14:schemeClr w14:val="tx1"/>
            </w14:solidFill>
          </w14:textFill>
        </w:rPr>
        <w:t>磋商响应文件由商务部分、技术部分、价格部分，以及其他部分组成。</w:t>
      </w:r>
    </w:p>
    <w:p w14:paraId="50992923">
      <w:pPr>
        <w:pStyle w:val="59"/>
        <w:keepNext w:val="0"/>
        <w:keepLines w:val="0"/>
        <w:pageBreakBefore w:val="0"/>
        <w:numPr>
          <w:ilvl w:val="0"/>
          <w:numId w:val="0"/>
        </w:numPr>
        <w:tabs>
          <w:tab w:val="left" w:pos="1012"/>
        </w:tabs>
        <w:kinsoku/>
        <w:wordWrap/>
        <w:overflowPunct/>
        <w:topLinePunct w:val="0"/>
        <w:autoSpaceDE/>
        <w:autoSpaceDN/>
        <w:bidi w:val="0"/>
        <w:adjustRightInd/>
        <w:snapToGrid w:val="0"/>
        <w:spacing w:line="360" w:lineRule="auto"/>
        <w:ind w:right="208" w:righ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11.</w:t>
      </w:r>
      <w:r>
        <w:rPr>
          <w:rFonts w:hint="eastAsia" w:ascii="仿宋" w:hAnsi="仿宋" w:eastAsia="仿宋" w:cs="仿宋"/>
          <w:b/>
          <w:color w:val="000000" w:themeColor="text1"/>
          <w:spacing w:val="7"/>
          <w:sz w:val="21"/>
          <w:szCs w:val="21"/>
          <w:highlight w:val="none"/>
          <w14:textFill>
            <w14:solidFill>
              <w14:schemeClr w14:val="tx1"/>
            </w14:solidFill>
          </w14:textFill>
        </w:rPr>
        <w:t>响应性文件的商务部分</w:t>
      </w:r>
      <w:r>
        <w:rPr>
          <w:rFonts w:hint="eastAsia" w:ascii="仿宋" w:hAnsi="仿宋" w:eastAsia="仿宋" w:cs="仿宋"/>
          <w:color w:val="000000" w:themeColor="text1"/>
          <w:spacing w:val="15"/>
          <w:sz w:val="21"/>
          <w:szCs w:val="21"/>
          <w:highlight w:val="none"/>
          <w14:textFill>
            <w14:solidFill>
              <w14:schemeClr w14:val="tx1"/>
            </w14:solidFill>
          </w14:textFill>
        </w:rPr>
        <w:t xml:space="preserve">: </w:t>
      </w:r>
      <w:r>
        <w:rPr>
          <w:rFonts w:hint="eastAsia" w:ascii="仿宋" w:hAnsi="仿宋" w:eastAsia="仿宋" w:cs="仿宋"/>
          <w:color w:val="000000" w:themeColor="text1"/>
          <w:spacing w:val="3"/>
          <w:sz w:val="21"/>
          <w:szCs w:val="21"/>
          <w:highlight w:val="none"/>
          <w14:textFill>
            <w14:solidFill>
              <w14:schemeClr w14:val="tx1"/>
            </w14:solidFill>
          </w14:textFill>
        </w:rPr>
        <w:t>商务部分是证明供应商有资格参加磋商和成交后有能力履行合同的文</w:t>
      </w:r>
      <w:r>
        <w:rPr>
          <w:rFonts w:hint="eastAsia" w:ascii="仿宋" w:hAnsi="仿宋" w:eastAsia="仿宋" w:cs="仿宋"/>
          <w:color w:val="000000" w:themeColor="text1"/>
          <w:spacing w:val="-13"/>
          <w:w w:val="95"/>
          <w:sz w:val="21"/>
          <w:szCs w:val="21"/>
          <w:highlight w:val="none"/>
          <w14:textFill>
            <w14:solidFill>
              <w14:schemeClr w14:val="tx1"/>
            </w14:solidFill>
          </w14:textFill>
        </w:rPr>
        <w:t>件，这些文件应能满足竞争性磋商采购的要求，包括但不限于下列文件，其中加</w:t>
      </w:r>
      <w:r>
        <w:rPr>
          <w:rFonts w:hint="eastAsia" w:ascii="仿宋" w:hAnsi="仿宋" w:eastAsia="仿宋" w:cs="仿宋"/>
          <w:b/>
          <w:color w:val="000000" w:themeColor="text1"/>
          <w:w w:val="95"/>
          <w:sz w:val="21"/>
          <w:szCs w:val="21"/>
          <w:highlight w:val="none"/>
          <w:lang w:eastAsia="zh-CN"/>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项目不得有缺失或无效。</w:t>
      </w:r>
    </w:p>
    <w:p w14:paraId="4DE3A91F">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（1）</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磋商申请及声明；</w:t>
      </w:r>
    </w:p>
    <w:p w14:paraId="526EB8B9">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（2）</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法定代表人授权委托书及授权代表身份证复印件；</w:t>
      </w:r>
    </w:p>
    <w:p w14:paraId="5238CF34">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（3）</w:t>
      </w:r>
      <w:r>
        <w:rPr>
          <w:rFonts w:hint="eastAsia" w:ascii="仿宋" w:hAnsi="仿宋" w:eastAsia="仿宋" w:cs="仿宋"/>
          <w:color w:val="000000" w:themeColor="text1"/>
          <w:spacing w:val="-14"/>
          <w:sz w:val="21"/>
          <w:szCs w:val="21"/>
          <w:highlight w:val="none"/>
          <w14:textFill>
            <w14:solidFill>
              <w14:schemeClr w14:val="tx1"/>
            </w14:solidFill>
          </w14:textFill>
        </w:rPr>
        <w:t xml:space="preserve">第二章 </w:t>
      </w:r>
      <w:r>
        <w:rPr>
          <w:rFonts w:hint="eastAsia" w:ascii="仿宋" w:hAnsi="仿宋" w:eastAsia="仿宋" w:cs="仿宋"/>
          <w:color w:val="000000" w:themeColor="text1"/>
          <w:sz w:val="21"/>
          <w:szCs w:val="21"/>
          <w:highlight w:val="none"/>
          <w14:textFill>
            <w14:solidFill>
              <w14:schemeClr w14:val="tx1"/>
            </w14:solidFill>
          </w14:textFill>
        </w:rPr>
        <w:t>4.1《中华人民共和国政府采购法》规定的条件证明文件（复印件）并加盖公章；</w:t>
      </w:r>
    </w:p>
    <w:p w14:paraId="3742AAD3">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（4）</w:t>
      </w:r>
      <w:r>
        <w:rPr>
          <w:rFonts w:hint="eastAsia" w:ascii="仿宋" w:hAnsi="仿宋" w:eastAsia="仿宋" w:cs="仿宋"/>
          <w:color w:val="000000" w:themeColor="text1"/>
          <w:spacing w:val="-14"/>
          <w:sz w:val="21"/>
          <w:szCs w:val="21"/>
          <w:highlight w:val="none"/>
          <w14:textFill>
            <w14:solidFill>
              <w14:schemeClr w14:val="tx1"/>
            </w14:solidFill>
          </w14:textFill>
        </w:rPr>
        <w:t xml:space="preserve">第二章 </w:t>
      </w:r>
      <w:r>
        <w:rPr>
          <w:rFonts w:hint="eastAsia" w:ascii="仿宋" w:hAnsi="仿宋" w:eastAsia="仿宋" w:cs="仿宋"/>
          <w:color w:val="000000" w:themeColor="text1"/>
          <w:sz w:val="21"/>
          <w:szCs w:val="21"/>
          <w:highlight w:val="none"/>
          <w14:textFill>
            <w14:solidFill>
              <w14:schemeClr w14:val="tx1"/>
            </w14:solidFill>
          </w14:textFill>
        </w:rPr>
        <w:t>4.2</w:t>
      </w:r>
      <w:r>
        <w:rPr>
          <w:rFonts w:hint="eastAsia" w:ascii="仿宋" w:hAnsi="仿宋" w:eastAsia="仿宋" w:cs="仿宋"/>
          <w:color w:val="000000" w:themeColor="text1"/>
          <w:spacing w:val="-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采购人根据采购项目的特殊要求提出的特定条件证明文件；</w:t>
      </w:r>
    </w:p>
    <w:p w14:paraId="407B918A">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（5）</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南京市政府采购供应商信用记录表暨信用承诺书</w:t>
      </w:r>
      <w:r>
        <w:rPr>
          <w:rFonts w:hint="eastAsia" w:ascii="仿宋" w:hAnsi="仿宋" w:eastAsia="仿宋" w:cs="仿宋"/>
          <w:color w:val="000000" w:themeColor="text1"/>
          <w:sz w:val="21"/>
          <w:szCs w:val="21"/>
          <w:highlight w:val="none"/>
          <w14:textFill>
            <w14:solidFill>
              <w14:schemeClr w14:val="tx1"/>
            </w14:solidFill>
          </w14:textFill>
        </w:rPr>
        <w:t>；</w:t>
      </w:r>
    </w:p>
    <w:p w14:paraId="3F5038DA">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《商务条款响应表》</w:t>
      </w:r>
    </w:p>
    <w:p w14:paraId="75E5C76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★《磋商报价汇总表》</w:t>
      </w:r>
    </w:p>
    <w:p w14:paraId="19893640">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（8）★《磋商分项报价表》</w:t>
      </w:r>
    </w:p>
    <w:p w14:paraId="76181E6A">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default" w:ascii="仿宋" w:hAnsi="仿宋" w:eastAsia="仿宋" w:cs="仿宋"/>
          <w:color w:val="000000" w:themeColor="text1"/>
          <w:spacing w:val="-1"/>
          <w:w w:val="99"/>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9</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中小企业声明函</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p>
    <w:p w14:paraId="74C322EF">
      <w:pPr>
        <w:pStyle w:val="59"/>
        <w:keepNext w:val="0"/>
        <w:keepLines w:val="0"/>
        <w:pageBreakBefore w:val="0"/>
        <w:numPr>
          <w:ilvl w:val="0"/>
          <w:numId w:val="0"/>
        </w:numPr>
        <w:tabs>
          <w:tab w:val="left" w:pos="1374"/>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10</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供应商认为需要提供的其他证明文件和商务资料。</w:t>
      </w:r>
    </w:p>
    <w:p w14:paraId="0C255012">
      <w:pPr>
        <w:pStyle w:val="59"/>
        <w:keepNext w:val="0"/>
        <w:keepLines w:val="0"/>
        <w:pageBreakBefore w:val="0"/>
        <w:numPr>
          <w:ilvl w:val="0"/>
          <w:numId w:val="0"/>
        </w:numPr>
        <w:tabs>
          <w:tab w:val="left" w:pos="1008"/>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12.</w:t>
      </w:r>
      <w:r>
        <w:rPr>
          <w:rFonts w:hint="eastAsia" w:ascii="仿宋" w:hAnsi="仿宋" w:eastAsia="仿宋" w:cs="仿宋"/>
          <w:b/>
          <w:color w:val="000000" w:themeColor="text1"/>
          <w:sz w:val="21"/>
          <w:szCs w:val="21"/>
          <w:highlight w:val="none"/>
          <w14:textFill>
            <w14:solidFill>
              <w14:schemeClr w14:val="tx1"/>
            </w14:solidFill>
          </w14:textFill>
        </w:rPr>
        <w:t>报价部分</w:t>
      </w:r>
    </w:p>
    <w:p w14:paraId="3CB0A240">
      <w:pPr>
        <w:pStyle w:val="59"/>
        <w:keepNext w:val="0"/>
        <w:keepLines w:val="0"/>
        <w:pageBreakBefore w:val="0"/>
        <w:numPr>
          <w:ilvl w:val="1"/>
          <w:numId w:val="0"/>
        </w:numPr>
        <w:tabs>
          <w:tab w:val="left" w:pos="1113"/>
        </w:tabs>
        <w:kinsoku/>
        <w:wordWrap/>
        <w:overflowPunct/>
        <w:topLinePunct w:val="0"/>
        <w:autoSpaceDE/>
        <w:autoSpaceDN/>
        <w:bidi w:val="0"/>
        <w:adjustRightInd/>
        <w:snapToGrid w:val="0"/>
        <w:spacing w:line="360" w:lineRule="auto"/>
        <w:ind w:right="313"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12.1</w:t>
      </w:r>
      <w:r>
        <w:rPr>
          <w:rFonts w:hint="eastAsia" w:ascii="仿宋" w:hAnsi="仿宋" w:eastAsia="仿宋" w:cs="仿宋"/>
          <w:color w:val="000000" w:themeColor="text1"/>
          <w:sz w:val="21"/>
          <w:szCs w:val="21"/>
          <w:highlight w:val="none"/>
          <w14:textFill>
            <w14:solidFill>
              <w14:schemeClr w14:val="tx1"/>
            </w14:solidFill>
          </w14:textFill>
        </w:rPr>
        <w:t>价格部分是对货物和服务价格构成的说明，竞争性磋商文件如没有特别说明的话，对每一项货物和服务仅接受一个价格。</w:t>
      </w:r>
    </w:p>
    <w:p w14:paraId="31635B41">
      <w:pPr>
        <w:pStyle w:val="59"/>
        <w:keepNext w:val="0"/>
        <w:keepLines w:val="0"/>
        <w:pageBreakBefore w:val="0"/>
        <w:numPr>
          <w:ilvl w:val="1"/>
          <w:numId w:val="0"/>
        </w:numPr>
        <w:tabs>
          <w:tab w:val="left" w:pos="1113"/>
        </w:tabs>
        <w:kinsoku/>
        <w:wordWrap/>
        <w:overflowPunct/>
        <w:topLinePunct w:val="0"/>
        <w:autoSpaceDE/>
        <w:autoSpaceDN/>
        <w:bidi w:val="0"/>
        <w:adjustRightInd/>
        <w:snapToGrid w:val="0"/>
        <w:spacing w:line="360" w:lineRule="auto"/>
        <w:ind w:right="276" w:rightChars="0" w:firstLine="414"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pacing w:val="0"/>
          <w:w w:val="99"/>
          <w:sz w:val="21"/>
          <w:szCs w:val="21"/>
          <w:highlight w:val="none"/>
          <w:lang w:val="zh-CN" w:eastAsia="zh-CN" w:bidi="zh-CN"/>
          <w14:textFill>
            <w14:solidFill>
              <w14:schemeClr w14:val="tx1"/>
            </w14:solidFill>
          </w14:textFill>
        </w:rPr>
        <w:t>12.2</w:t>
      </w:r>
      <w:r>
        <w:rPr>
          <w:rFonts w:hint="eastAsia" w:ascii="仿宋" w:hAnsi="仿宋" w:eastAsia="仿宋" w:cs="仿宋"/>
          <w:b w:val="0"/>
          <w:bCs/>
          <w:color w:val="000000" w:themeColor="text1"/>
          <w:w w:val="95"/>
          <w:sz w:val="21"/>
          <w:szCs w:val="21"/>
          <w:highlight w:val="none"/>
          <w14:textFill>
            <w14:solidFill>
              <w14:schemeClr w14:val="tx1"/>
            </w14:solidFill>
          </w14:textFill>
        </w:rPr>
        <w:t>投标报价：包括但不限于完成文件所确定</w:t>
      </w:r>
      <w:r>
        <w:rPr>
          <w:rFonts w:hint="eastAsia" w:ascii="仿宋" w:hAnsi="仿宋" w:eastAsia="仿宋" w:cs="仿宋"/>
          <w:b w:val="0"/>
          <w:bCs/>
          <w:color w:val="000000" w:themeColor="text1"/>
          <w:spacing w:val="-3"/>
          <w:w w:val="95"/>
          <w:sz w:val="21"/>
          <w:szCs w:val="21"/>
          <w:highlight w:val="none"/>
          <w14:textFill>
            <w14:solidFill>
              <w14:schemeClr w14:val="tx1"/>
            </w14:solidFill>
          </w14:textFill>
        </w:rPr>
        <w:t>的服务范围所需的全部费用，及其相应税费、政策性文件规定及实施过程中所有风险、责任等各项应有</w:t>
      </w:r>
      <w:r>
        <w:rPr>
          <w:rFonts w:hint="eastAsia" w:ascii="仿宋" w:hAnsi="仿宋" w:eastAsia="仿宋" w:cs="仿宋"/>
          <w:b w:val="0"/>
          <w:bCs/>
          <w:color w:val="000000" w:themeColor="text1"/>
          <w:spacing w:val="-3"/>
          <w:sz w:val="21"/>
          <w:szCs w:val="21"/>
          <w:highlight w:val="none"/>
          <w14:textFill>
            <w14:solidFill>
              <w14:schemeClr w14:val="tx1"/>
            </w14:solidFill>
          </w14:textFill>
        </w:rPr>
        <w:t>费用，不论其在采购文件中是否有提及。投标供应商应根据上述因素自行考虑含入投标报价。</w:t>
      </w:r>
    </w:p>
    <w:p w14:paraId="4E1C9457">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12.3</w:t>
      </w:r>
      <w:r>
        <w:rPr>
          <w:rFonts w:hint="eastAsia" w:ascii="仿宋" w:hAnsi="仿宋" w:eastAsia="仿宋" w:cs="仿宋"/>
          <w:color w:val="000000" w:themeColor="text1"/>
          <w:sz w:val="21"/>
          <w:szCs w:val="21"/>
          <w:highlight w:val="none"/>
          <w14:textFill>
            <w14:solidFill>
              <w14:schemeClr w14:val="tx1"/>
            </w14:solidFill>
          </w14:textFill>
        </w:rPr>
        <w:t>供应商应在《磋商报价汇总表》、《磋商分项报价表》等中标明拟提供货物和服务的单价、总价以及分项报价。</w:t>
      </w:r>
    </w:p>
    <w:p w14:paraId="13B49C99">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276" w:rightChars="0" w:firstLine="416"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12.4</w:t>
      </w:r>
      <w:r>
        <w:rPr>
          <w:rFonts w:hint="eastAsia" w:ascii="仿宋" w:hAnsi="仿宋" w:eastAsia="仿宋" w:cs="仿宋"/>
          <w:b/>
          <w:color w:val="000000" w:themeColor="text1"/>
          <w:spacing w:val="-2"/>
          <w:w w:val="95"/>
          <w:sz w:val="21"/>
          <w:szCs w:val="21"/>
          <w:highlight w:val="none"/>
          <w14:textFill>
            <w14:solidFill>
              <w14:schemeClr w14:val="tx1"/>
            </w14:solidFill>
          </w14:textFill>
        </w:rPr>
        <w:t>供应商应仔细阅读和理解磋商文件中有关项目需求、义务、付款方式、付款条件和时间进度安</w:t>
      </w:r>
      <w:r>
        <w:rPr>
          <w:rFonts w:hint="eastAsia" w:ascii="仿宋" w:hAnsi="仿宋" w:eastAsia="仿宋" w:cs="仿宋"/>
          <w:b/>
          <w:color w:val="000000" w:themeColor="text1"/>
          <w:spacing w:val="-3"/>
          <w:w w:val="95"/>
          <w:sz w:val="21"/>
          <w:szCs w:val="21"/>
          <w:highlight w:val="none"/>
          <w14:textFill>
            <w14:solidFill>
              <w14:schemeClr w14:val="tx1"/>
            </w14:solidFill>
          </w14:textFill>
        </w:rPr>
        <w:t>排，充分考虑到市场价格变动以及项目实施过程中的不可预见因素，结合企业自身条件进行报价。如果</w:t>
      </w:r>
      <w:r>
        <w:rPr>
          <w:rFonts w:hint="eastAsia" w:ascii="仿宋" w:hAnsi="仿宋" w:eastAsia="仿宋" w:cs="仿宋"/>
          <w:b/>
          <w:color w:val="000000" w:themeColor="text1"/>
          <w:spacing w:val="-3"/>
          <w:sz w:val="21"/>
          <w:szCs w:val="21"/>
          <w:highlight w:val="none"/>
          <w14:textFill>
            <w14:solidFill>
              <w14:schemeClr w14:val="tx1"/>
            </w14:solidFill>
          </w14:textFill>
        </w:rPr>
        <w:t>有漏项，视同让利。</w:t>
      </w:r>
    </w:p>
    <w:p w14:paraId="4B6EB4E0">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6"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12.5</w:t>
      </w:r>
      <w:r>
        <w:rPr>
          <w:rFonts w:hint="eastAsia" w:ascii="仿宋" w:hAnsi="仿宋" w:eastAsia="仿宋" w:cs="仿宋"/>
          <w:b/>
          <w:color w:val="000000" w:themeColor="text1"/>
          <w:sz w:val="21"/>
          <w:szCs w:val="21"/>
          <w:highlight w:val="none"/>
          <w14:textFill>
            <w14:solidFill>
              <w14:schemeClr w14:val="tx1"/>
            </w14:solidFill>
          </w14:textFill>
        </w:rPr>
        <w:t>经磋商后，如果成交价高于或低于供应商在磋商响应文件报价的话，分项报价同比例调整。</w:t>
      </w:r>
    </w:p>
    <w:p w14:paraId="72CAC533">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314"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12.6</w:t>
      </w:r>
      <w:r>
        <w:rPr>
          <w:rFonts w:hint="eastAsia" w:ascii="仿宋" w:hAnsi="仿宋" w:eastAsia="仿宋" w:cs="仿宋"/>
          <w:color w:val="000000" w:themeColor="text1"/>
          <w:sz w:val="21"/>
          <w:szCs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7DA6A491">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173"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12.7</w:t>
      </w:r>
      <w:r>
        <w:rPr>
          <w:rFonts w:hint="eastAsia" w:ascii="仿宋" w:hAnsi="仿宋" w:eastAsia="仿宋" w:cs="仿宋"/>
          <w:b/>
          <w:color w:val="000000" w:themeColor="text1"/>
          <w:spacing w:val="-9"/>
          <w:w w:val="95"/>
          <w:sz w:val="21"/>
          <w:szCs w:val="21"/>
          <w:highlight w:val="none"/>
          <w14:textFill>
            <w14:solidFill>
              <w14:schemeClr w14:val="tx1"/>
            </w14:solidFill>
          </w14:textFill>
        </w:rPr>
        <w:t>政府采购提倡公平竞争，反对低于成本、串通报价、哄抬价格等恶意竞争行为，任何盲目压价、</w:t>
      </w:r>
      <w:r>
        <w:rPr>
          <w:rFonts w:hint="eastAsia" w:ascii="仿宋" w:hAnsi="仿宋" w:eastAsia="仿宋" w:cs="仿宋"/>
          <w:b/>
          <w:color w:val="000000" w:themeColor="text1"/>
          <w:spacing w:val="-9"/>
          <w:sz w:val="21"/>
          <w:szCs w:val="21"/>
          <w:highlight w:val="none"/>
          <w14:textFill>
            <w14:solidFill>
              <w14:schemeClr w14:val="tx1"/>
            </w14:solidFill>
          </w14:textFill>
        </w:rPr>
        <w:t>低于成本报价、串通哄抬报价等价格将会被拒绝。报价应低于市场平均价。</w:t>
      </w:r>
    </w:p>
    <w:p w14:paraId="4637C084">
      <w:pPr>
        <w:pStyle w:val="59"/>
        <w:keepNext w:val="0"/>
        <w:keepLines w:val="0"/>
        <w:pageBreakBefore w:val="0"/>
        <w:numPr>
          <w:ilvl w:val="0"/>
          <w:numId w:val="0"/>
        </w:numPr>
        <w:tabs>
          <w:tab w:val="left" w:pos="1008"/>
        </w:tabs>
        <w:kinsoku/>
        <w:wordWrap/>
        <w:overflowPunct/>
        <w:topLinePunct w:val="0"/>
        <w:autoSpaceDE/>
        <w:autoSpaceDN/>
        <w:bidi w:val="0"/>
        <w:adjustRightInd/>
        <w:snapToGrid w:val="0"/>
        <w:spacing w:line="360" w:lineRule="auto"/>
        <w:ind w:right="308" w:rightChars="0" w:firstLine="420" w:firstLineChars="200"/>
        <w:jc w:val="both"/>
        <w:textAlignment w:val="auto"/>
        <w:rPr>
          <w:rFonts w:hint="eastAsia" w:ascii="仿宋" w:hAnsi="仿宋" w:eastAsia="仿宋" w:cs="仿宋"/>
          <w:b/>
          <w:color w:val="000000" w:themeColor="text1"/>
          <w:spacing w:val="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13.</w:t>
      </w:r>
      <w:r>
        <w:rPr>
          <w:rFonts w:hint="eastAsia" w:ascii="仿宋" w:hAnsi="仿宋" w:eastAsia="仿宋" w:cs="仿宋"/>
          <w:b/>
          <w:color w:val="000000" w:themeColor="text1"/>
          <w:spacing w:val="1"/>
          <w:sz w:val="21"/>
          <w:szCs w:val="21"/>
          <w:highlight w:val="none"/>
          <w14:textFill>
            <w14:solidFill>
              <w14:schemeClr w14:val="tx1"/>
            </w14:solidFill>
          </w14:textFill>
        </w:rPr>
        <w:t>技术部分</w:t>
      </w:r>
    </w:p>
    <w:p w14:paraId="70AA5F84">
      <w:pPr>
        <w:pStyle w:val="59"/>
        <w:keepNext w:val="0"/>
        <w:keepLines w:val="0"/>
        <w:pageBreakBefore w:val="0"/>
        <w:numPr>
          <w:ilvl w:val="0"/>
          <w:numId w:val="0"/>
        </w:numPr>
        <w:tabs>
          <w:tab w:val="left" w:pos="1008"/>
        </w:tabs>
        <w:kinsoku/>
        <w:wordWrap/>
        <w:overflowPunct/>
        <w:topLinePunct w:val="0"/>
        <w:autoSpaceDE/>
        <w:autoSpaceDN/>
        <w:bidi w:val="0"/>
        <w:adjustRightInd/>
        <w:snapToGrid w:val="0"/>
        <w:spacing w:line="360" w:lineRule="auto"/>
        <w:ind w:right="308"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仿宋" w:hAnsi="仿宋" w:eastAsia="仿宋" w:cs="仿宋"/>
          <w:color w:val="000000" w:themeColor="text1"/>
          <w:spacing w:val="-5"/>
          <w:w w:val="95"/>
          <w:sz w:val="21"/>
          <w:szCs w:val="21"/>
          <w:highlight w:val="none"/>
          <w14:textFill>
            <w14:solidFill>
              <w14:schemeClr w14:val="tx1"/>
            </w14:solidFill>
          </w14:textFill>
        </w:rPr>
        <w:t>争性磋商文件要求有不符之处，应说明其差别之所在。包括但不限于下列文件，其中加</w:t>
      </w:r>
      <w:r>
        <w:rPr>
          <w:rFonts w:hint="eastAsia" w:ascii="仿宋" w:hAnsi="仿宋" w:eastAsia="仿宋" w:cs="仿宋"/>
          <w:b/>
          <w:color w:val="000000" w:themeColor="text1"/>
          <w:w w:val="95"/>
          <w:sz w:val="21"/>
          <w:szCs w:val="21"/>
          <w:highlight w:val="none"/>
          <w:lang w:eastAsia="zh-CN"/>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项目不得有缺失</w:t>
      </w:r>
      <w:r>
        <w:rPr>
          <w:rFonts w:hint="eastAsia" w:ascii="仿宋" w:hAnsi="仿宋" w:eastAsia="仿宋" w:cs="仿宋"/>
          <w:color w:val="000000" w:themeColor="text1"/>
          <w:sz w:val="21"/>
          <w:szCs w:val="21"/>
          <w:highlight w:val="none"/>
          <w14:textFill>
            <w14:solidFill>
              <w14:schemeClr w14:val="tx1"/>
            </w14:solidFill>
          </w14:textFill>
        </w:rPr>
        <w:t>或无效。</w:t>
      </w:r>
    </w:p>
    <w:p w14:paraId="6F0806C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（1）</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《技术条款偏离表》</w:t>
      </w:r>
    </w:p>
    <w:p w14:paraId="2599940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（2）</w:t>
      </w:r>
      <w:bookmarkStart w:id="169" w:name="_GoBack"/>
      <w:bookmarkEnd w:id="169"/>
      <w:r>
        <w:rPr>
          <w:rFonts w:hint="eastAsia" w:ascii="仿宋" w:hAnsi="仿宋" w:eastAsia="仿宋" w:cs="仿宋"/>
          <w:color w:val="000000" w:themeColor="text1"/>
          <w:sz w:val="21"/>
          <w:szCs w:val="21"/>
          <w:highlight w:val="none"/>
          <w:lang w:eastAsia="zh-CN"/>
          <w14:textFill>
            <w14:solidFill>
              <w14:schemeClr w14:val="tx1"/>
            </w14:solidFill>
          </w14:textFill>
        </w:rPr>
        <w:t>项目服务方案</w:t>
      </w:r>
      <w:r>
        <w:rPr>
          <w:rFonts w:hint="eastAsia" w:ascii="仿宋" w:hAnsi="仿宋" w:eastAsia="仿宋" w:cs="仿宋"/>
          <w:color w:val="000000" w:themeColor="text1"/>
          <w:sz w:val="21"/>
          <w:szCs w:val="21"/>
          <w:highlight w:val="none"/>
          <w14:textFill>
            <w14:solidFill>
              <w14:schemeClr w14:val="tx1"/>
            </w14:solidFill>
          </w14:textFill>
        </w:rPr>
        <w:t>；</w:t>
      </w:r>
    </w:p>
    <w:p w14:paraId="6FC87CB6">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3</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）★质量保证及服务承诺；</w:t>
      </w:r>
    </w:p>
    <w:p w14:paraId="57F89D32">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4</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）项目组成员一览表；</w:t>
      </w:r>
    </w:p>
    <w:p w14:paraId="2345AD5F">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highlight w:val="none"/>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pacing w:val="-1"/>
          <w:w w:val="99"/>
          <w:sz w:val="21"/>
          <w:szCs w:val="21"/>
          <w:highlight w:val="none"/>
          <w:lang w:val="en-US" w:eastAsia="zh-CN" w:bidi="zh-CN"/>
          <w14:textFill>
            <w14:solidFill>
              <w14:schemeClr w14:val="tx1"/>
            </w14:solidFill>
          </w14:textFill>
        </w:rPr>
        <w:t>5</w:t>
      </w: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经营业绩；</w:t>
      </w:r>
    </w:p>
    <w:p w14:paraId="63C65840">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4426" w:rightChars="0" w:firstLine="398"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lang w:eastAsia="zh-CN"/>
          <w14:textFill>
            <w14:solidFill>
              <w14:schemeClr w14:val="tx1"/>
            </w14:solidFill>
          </w14:textFill>
        </w:rPr>
        <w:t>（</w:t>
      </w:r>
      <w:r>
        <w:rPr>
          <w:rFonts w:hint="eastAsia" w:ascii="仿宋" w:hAnsi="仿宋" w:eastAsia="仿宋" w:cs="仿宋"/>
          <w:color w:val="000000" w:themeColor="text1"/>
          <w:w w:val="95"/>
          <w:sz w:val="21"/>
          <w:szCs w:val="21"/>
          <w:highlight w:val="none"/>
          <w:lang w:val="en-US" w:eastAsia="zh-CN"/>
          <w14:textFill>
            <w14:solidFill>
              <w14:schemeClr w14:val="tx1"/>
            </w14:solidFill>
          </w14:textFill>
        </w:rPr>
        <w:t>6</w:t>
      </w:r>
      <w:r>
        <w:rPr>
          <w:rFonts w:hint="eastAsia" w:ascii="仿宋" w:hAnsi="仿宋" w:eastAsia="仿宋" w:cs="仿宋"/>
          <w:color w:val="000000" w:themeColor="text1"/>
          <w:w w:val="95"/>
          <w:sz w:val="21"/>
          <w:szCs w:val="21"/>
          <w:highlight w:val="none"/>
          <w:lang w:eastAsia="zh-CN"/>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 xml:space="preserve">供应商认为需要提供的其他技术文件或资料等。 </w:t>
      </w:r>
      <w:bookmarkStart w:id="64" w:name="_bookmark4"/>
      <w:bookmarkEnd w:id="64"/>
      <w:bookmarkStart w:id="65" w:name="三、响应性文件递交"/>
      <w:bookmarkEnd w:id="65"/>
    </w:p>
    <w:p w14:paraId="2E1E3526">
      <w:pPr>
        <w:pStyle w:val="3"/>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bookmarkStart w:id="66" w:name="_Toc14426"/>
      <w:r>
        <w:rPr>
          <w:rFonts w:hint="eastAsia" w:ascii="仿宋" w:hAnsi="仿宋" w:eastAsia="仿宋" w:cs="仿宋"/>
          <w:b/>
          <w:bCs/>
          <w:color w:val="000000" w:themeColor="text1"/>
          <w:sz w:val="21"/>
          <w:szCs w:val="21"/>
          <w:highlight w:val="none"/>
          <w14:textFill>
            <w14:solidFill>
              <w14:schemeClr w14:val="tx1"/>
            </w14:solidFill>
          </w14:textFill>
        </w:rPr>
        <w:t>三、响应性文件递交</w:t>
      </w:r>
      <w:bookmarkEnd w:id="66"/>
    </w:p>
    <w:p w14:paraId="6E832219">
      <w:pPr>
        <w:pStyle w:val="59"/>
        <w:keepNext w:val="0"/>
        <w:keepLines w:val="0"/>
        <w:pageBreakBefore w:val="0"/>
        <w:numPr>
          <w:ilvl w:val="0"/>
          <w:numId w:val="0"/>
        </w:numPr>
        <w:tabs>
          <w:tab w:val="left" w:pos="1111"/>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14.</w:t>
      </w:r>
      <w:r>
        <w:rPr>
          <w:rFonts w:hint="eastAsia" w:ascii="仿宋" w:hAnsi="仿宋" w:eastAsia="仿宋" w:cs="仿宋"/>
          <w:color w:val="000000" w:themeColor="text1"/>
          <w:sz w:val="21"/>
          <w:szCs w:val="21"/>
          <w:highlight w:val="none"/>
          <w14:textFill>
            <w14:solidFill>
              <w14:schemeClr w14:val="tx1"/>
            </w14:solidFill>
          </w14:textFill>
        </w:rPr>
        <w:t>响应性文件应于规定时间内递交至代理机构指定的地点。</w:t>
      </w:r>
    </w:p>
    <w:p w14:paraId="23C8F3F7">
      <w:pPr>
        <w:pStyle w:val="59"/>
        <w:keepNext w:val="0"/>
        <w:keepLines w:val="0"/>
        <w:pageBreakBefore w:val="0"/>
        <w:numPr>
          <w:ilvl w:val="0"/>
          <w:numId w:val="0"/>
        </w:numPr>
        <w:tabs>
          <w:tab w:val="left" w:pos="1113"/>
        </w:tabs>
        <w:kinsoku/>
        <w:wordWrap/>
        <w:overflowPunct/>
        <w:topLinePunct w:val="0"/>
        <w:autoSpaceDE/>
        <w:autoSpaceDN/>
        <w:bidi w:val="0"/>
        <w:adjustRightInd/>
        <w:snapToGrid w:val="0"/>
        <w:spacing w:line="360" w:lineRule="auto"/>
        <w:ind w:right="313"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b/>
          <w:bCs/>
          <w:spacing w:val="1"/>
          <w:w w:val="99"/>
          <w:sz w:val="21"/>
          <w:szCs w:val="21"/>
          <w:highlight w:val="none"/>
          <w:lang w:val="zh-CN" w:eastAsia="zh-CN" w:bidi="zh-CN"/>
        </w:rPr>
        <w:t>15.</w:t>
      </w:r>
      <w:r>
        <w:rPr>
          <w:rFonts w:hint="eastAsia" w:ascii="仿宋" w:hAnsi="仿宋" w:eastAsia="仿宋" w:cs="仿宋"/>
          <w:color w:val="000000" w:themeColor="text1"/>
          <w:sz w:val="21"/>
          <w:szCs w:val="21"/>
          <w:highlight w:val="none"/>
          <w:lang w:val="en-US" w:eastAsia="zh-CN"/>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64698DD6">
      <w:pPr>
        <w:pStyle w:val="59"/>
        <w:keepNext w:val="0"/>
        <w:keepLines w:val="0"/>
        <w:pageBreakBefore w:val="0"/>
        <w:numPr>
          <w:ilvl w:val="0"/>
          <w:numId w:val="0"/>
        </w:numPr>
        <w:tabs>
          <w:tab w:val="left" w:pos="1113"/>
        </w:tabs>
        <w:kinsoku/>
        <w:wordWrap/>
        <w:overflowPunct/>
        <w:topLinePunct w:val="0"/>
        <w:autoSpaceDE/>
        <w:autoSpaceDN/>
        <w:bidi w:val="0"/>
        <w:adjustRightInd/>
        <w:snapToGrid w:val="0"/>
        <w:spacing w:line="360" w:lineRule="auto"/>
        <w:ind w:right="313" w:rightChars="0" w:firstLine="420" w:firstLineChars="200"/>
        <w:jc w:val="left"/>
        <w:textAlignment w:val="auto"/>
        <w:rPr>
          <w:rFonts w:hint="eastAsia" w:ascii="仿宋" w:hAnsi="仿宋" w:eastAsia="仿宋" w:cs="仿宋"/>
          <w:b/>
          <w:bCs/>
          <w:sz w:val="21"/>
          <w:szCs w:val="21"/>
          <w:highlight w:val="none"/>
        </w:rPr>
      </w:pPr>
      <w:r>
        <w:rPr>
          <w:rFonts w:hint="eastAsia" w:ascii="仿宋" w:hAnsi="仿宋" w:eastAsia="仿宋" w:cs="仿宋"/>
          <w:b/>
          <w:bCs/>
          <w:spacing w:val="1"/>
          <w:w w:val="99"/>
          <w:sz w:val="21"/>
          <w:szCs w:val="21"/>
          <w:highlight w:val="none"/>
          <w:lang w:val="zh-CN" w:eastAsia="zh-CN" w:bidi="zh-CN"/>
        </w:rPr>
        <w:t>16.</w:t>
      </w:r>
      <w:r>
        <w:rPr>
          <w:rFonts w:hint="eastAsia" w:ascii="仿宋" w:hAnsi="仿宋" w:eastAsia="仿宋" w:cs="仿宋"/>
          <w:b/>
          <w:bCs/>
          <w:spacing w:val="-10"/>
          <w:sz w:val="21"/>
          <w:szCs w:val="21"/>
          <w:highlight w:val="none"/>
          <w:lang w:val="en-US" w:eastAsia="zh-CN"/>
        </w:rPr>
        <w:t>★盖章和签字要求：</w:t>
      </w:r>
    </w:p>
    <w:p w14:paraId="08CD2AB6">
      <w:pPr>
        <w:pStyle w:val="59"/>
        <w:keepNext w:val="0"/>
        <w:keepLines w:val="0"/>
        <w:pageBreakBefore w:val="0"/>
        <w:numPr>
          <w:ilvl w:val="0"/>
          <w:numId w:val="0"/>
        </w:numPr>
        <w:tabs>
          <w:tab w:val="left" w:pos="960"/>
        </w:tabs>
        <w:kinsoku/>
        <w:wordWrap/>
        <w:overflowPunct/>
        <w:topLinePunct w:val="0"/>
        <w:autoSpaceDE/>
        <w:autoSpaceDN/>
        <w:bidi w:val="0"/>
        <w:adjustRightInd/>
        <w:snapToGrid w:val="0"/>
        <w:spacing w:line="360" w:lineRule="auto"/>
        <w:ind w:right="148" w:rightChars="0" w:firstLine="380" w:firstLineChars="200"/>
        <w:jc w:val="left"/>
        <w:textAlignment w:val="auto"/>
        <w:rPr>
          <w:rFonts w:hint="eastAsia" w:ascii="仿宋" w:hAnsi="仿宋" w:eastAsia="仿宋" w:cs="仿宋"/>
          <w:spacing w:val="-10"/>
          <w:sz w:val="21"/>
          <w:szCs w:val="21"/>
          <w:highlight w:val="none"/>
          <w:lang w:val="en-US" w:eastAsia="zh-CN"/>
        </w:rPr>
      </w:pPr>
      <w:r>
        <w:rPr>
          <w:rFonts w:hint="eastAsia" w:ascii="仿宋" w:hAnsi="仿宋" w:eastAsia="仿宋" w:cs="仿宋"/>
          <w:spacing w:val="-10"/>
          <w:sz w:val="21"/>
          <w:szCs w:val="21"/>
          <w:highlight w:val="none"/>
          <w:lang w:val="en-US" w:eastAsia="zh-CN" w:bidi="ar-SA"/>
        </w:rPr>
        <w:t>1、</w:t>
      </w:r>
      <w:r>
        <w:rPr>
          <w:rFonts w:hint="eastAsia" w:ascii="仿宋" w:hAnsi="仿宋" w:eastAsia="仿宋" w:cs="仿宋"/>
          <w:spacing w:val="-10"/>
          <w:sz w:val="21"/>
          <w:szCs w:val="21"/>
          <w:highlight w:val="none"/>
          <w:lang w:val="en-US" w:eastAsia="zh-CN"/>
        </w:rPr>
        <w:t>竞争性磋商响应文件封面；</w:t>
      </w:r>
    </w:p>
    <w:p w14:paraId="1ED71328">
      <w:pPr>
        <w:pStyle w:val="59"/>
        <w:keepNext w:val="0"/>
        <w:keepLines w:val="0"/>
        <w:pageBreakBefore w:val="0"/>
        <w:numPr>
          <w:ilvl w:val="0"/>
          <w:numId w:val="0"/>
        </w:numPr>
        <w:tabs>
          <w:tab w:val="left" w:pos="960"/>
        </w:tabs>
        <w:kinsoku/>
        <w:wordWrap/>
        <w:overflowPunct/>
        <w:topLinePunct w:val="0"/>
        <w:autoSpaceDE/>
        <w:autoSpaceDN/>
        <w:bidi w:val="0"/>
        <w:adjustRightInd/>
        <w:snapToGrid w:val="0"/>
        <w:spacing w:line="360" w:lineRule="auto"/>
        <w:ind w:right="148" w:rightChars="0" w:firstLine="380" w:firstLineChars="200"/>
        <w:jc w:val="left"/>
        <w:textAlignment w:val="auto"/>
        <w:rPr>
          <w:rFonts w:hint="eastAsia" w:ascii="仿宋" w:hAnsi="仿宋" w:eastAsia="仿宋" w:cs="仿宋"/>
          <w:spacing w:val="-10"/>
          <w:sz w:val="21"/>
          <w:szCs w:val="21"/>
          <w:highlight w:val="none"/>
          <w:lang w:val="en-US" w:eastAsia="zh-CN"/>
        </w:rPr>
      </w:pPr>
      <w:r>
        <w:rPr>
          <w:rFonts w:hint="eastAsia" w:ascii="仿宋" w:hAnsi="仿宋" w:eastAsia="仿宋" w:cs="仿宋"/>
          <w:spacing w:val="-10"/>
          <w:sz w:val="21"/>
          <w:szCs w:val="21"/>
          <w:highlight w:val="none"/>
          <w:lang w:val="en-US" w:eastAsia="zh-CN" w:bidi="ar-SA"/>
        </w:rPr>
        <w:t>2、</w:t>
      </w:r>
      <w:r>
        <w:rPr>
          <w:rFonts w:hint="eastAsia" w:ascii="仿宋" w:hAnsi="仿宋" w:eastAsia="仿宋" w:cs="仿宋"/>
          <w:spacing w:val="-10"/>
          <w:sz w:val="21"/>
          <w:szCs w:val="21"/>
          <w:highlight w:val="none"/>
          <w:lang w:val="en-US" w:eastAsia="zh-CN"/>
        </w:rPr>
        <w:t>竞争性磋商文件要求的</w:t>
      </w:r>
      <w:r>
        <w:rPr>
          <w:rFonts w:hint="eastAsia" w:ascii="仿宋" w:hAnsi="仿宋" w:eastAsia="仿宋" w:cs="仿宋"/>
          <w:color w:val="000000" w:themeColor="text1"/>
          <w:sz w:val="21"/>
          <w:szCs w:val="21"/>
          <w:highlight w:val="none"/>
          <w14:textFill>
            <w14:solidFill>
              <w14:schemeClr w14:val="tx1"/>
            </w14:solidFill>
          </w14:textFill>
        </w:rPr>
        <w:t>文件格式及附件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内容；</w:t>
      </w:r>
    </w:p>
    <w:p w14:paraId="433B816A">
      <w:pPr>
        <w:pStyle w:val="59"/>
        <w:keepNext w:val="0"/>
        <w:keepLines w:val="0"/>
        <w:pageBreakBefore w:val="0"/>
        <w:numPr>
          <w:ilvl w:val="0"/>
          <w:numId w:val="0"/>
        </w:numPr>
        <w:tabs>
          <w:tab w:val="left" w:pos="960"/>
        </w:tabs>
        <w:kinsoku/>
        <w:wordWrap/>
        <w:overflowPunct/>
        <w:topLinePunct w:val="0"/>
        <w:autoSpaceDE/>
        <w:autoSpaceDN/>
        <w:bidi w:val="0"/>
        <w:adjustRightInd/>
        <w:snapToGrid w:val="0"/>
        <w:spacing w:line="360" w:lineRule="auto"/>
        <w:ind w:right="148" w:rightChars="0" w:firstLine="380" w:firstLineChars="200"/>
        <w:jc w:val="left"/>
        <w:textAlignment w:val="auto"/>
        <w:rPr>
          <w:rFonts w:hint="eastAsia" w:ascii="仿宋" w:hAnsi="仿宋" w:eastAsia="仿宋" w:cs="仿宋"/>
          <w:spacing w:val="-10"/>
          <w:sz w:val="21"/>
          <w:szCs w:val="21"/>
          <w:highlight w:val="none"/>
          <w:lang w:val="en-US" w:eastAsia="zh-CN"/>
        </w:rPr>
      </w:pPr>
      <w:r>
        <w:rPr>
          <w:rFonts w:hint="eastAsia" w:ascii="仿宋" w:hAnsi="仿宋" w:eastAsia="仿宋" w:cs="仿宋"/>
          <w:spacing w:val="-10"/>
          <w:sz w:val="21"/>
          <w:szCs w:val="21"/>
          <w:highlight w:val="none"/>
          <w:lang w:val="en-US" w:eastAsia="zh-CN" w:bidi="ar-SA"/>
        </w:rPr>
        <w:t>3、</w:t>
      </w:r>
      <w:r>
        <w:rPr>
          <w:rFonts w:hint="eastAsia" w:ascii="仿宋" w:hAnsi="仿宋" w:eastAsia="仿宋" w:cs="仿宋"/>
          <w:color w:val="000000" w:themeColor="text1"/>
          <w:sz w:val="21"/>
          <w:szCs w:val="21"/>
          <w:highlight w:val="none"/>
          <w:lang w:val="en-US" w:eastAsia="zh-CN"/>
          <w14:textFill>
            <w14:solidFill>
              <w14:schemeClr w14:val="tx1"/>
            </w14:solidFill>
          </w14:textFill>
        </w:rPr>
        <w:t>所有证明性材料；</w:t>
      </w:r>
    </w:p>
    <w:p w14:paraId="3D5684C2">
      <w:pPr>
        <w:pStyle w:val="59"/>
        <w:keepNext w:val="0"/>
        <w:keepLines w:val="0"/>
        <w:pageBreakBefore w:val="0"/>
        <w:numPr>
          <w:ilvl w:val="0"/>
          <w:numId w:val="0"/>
        </w:numPr>
        <w:tabs>
          <w:tab w:val="left" w:pos="960"/>
        </w:tabs>
        <w:kinsoku/>
        <w:wordWrap/>
        <w:overflowPunct/>
        <w:topLinePunct w:val="0"/>
        <w:autoSpaceDE/>
        <w:autoSpaceDN/>
        <w:bidi w:val="0"/>
        <w:adjustRightInd/>
        <w:snapToGrid w:val="0"/>
        <w:spacing w:line="360" w:lineRule="auto"/>
        <w:ind w:right="148" w:rightChars="0" w:firstLine="380" w:firstLineChars="200"/>
        <w:jc w:val="left"/>
        <w:textAlignment w:val="auto"/>
        <w:rPr>
          <w:rFonts w:hint="eastAsia" w:ascii="仿宋" w:hAnsi="仿宋" w:eastAsia="仿宋" w:cs="仿宋"/>
          <w:spacing w:val="-10"/>
          <w:sz w:val="21"/>
          <w:szCs w:val="21"/>
          <w:highlight w:val="none"/>
          <w:lang w:val="en-US" w:eastAsia="zh-CN"/>
        </w:rPr>
      </w:pPr>
      <w:r>
        <w:rPr>
          <w:rFonts w:hint="eastAsia" w:ascii="仿宋" w:hAnsi="仿宋" w:eastAsia="仿宋" w:cs="仿宋"/>
          <w:spacing w:val="-10"/>
          <w:sz w:val="21"/>
          <w:szCs w:val="21"/>
          <w:highlight w:val="none"/>
          <w:lang w:val="en-US" w:eastAsia="zh-CN" w:bidi="ar-SA"/>
        </w:rPr>
        <w:t>4、</w:t>
      </w:r>
      <w:r>
        <w:rPr>
          <w:rFonts w:hint="eastAsia" w:ascii="仿宋" w:hAnsi="仿宋" w:eastAsia="仿宋" w:cs="仿宋"/>
          <w:color w:val="000000" w:themeColor="text1"/>
          <w:sz w:val="21"/>
          <w:szCs w:val="21"/>
          <w:highlight w:val="none"/>
          <w:lang w:val="en-US" w:eastAsia="zh-CN"/>
          <w14:textFill>
            <w14:solidFill>
              <w14:schemeClr w14:val="tx1"/>
            </w14:solidFill>
          </w14:textFill>
        </w:rPr>
        <w:t>报价汇总表及分项报价表（如有）；</w:t>
      </w:r>
    </w:p>
    <w:p w14:paraId="73A3D307">
      <w:pPr>
        <w:pStyle w:val="59"/>
        <w:keepNext w:val="0"/>
        <w:keepLines w:val="0"/>
        <w:pageBreakBefore w:val="0"/>
        <w:numPr>
          <w:ilvl w:val="0"/>
          <w:numId w:val="0"/>
        </w:numPr>
        <w:tabs>
          <w:tab w:val="left" w:pos="960"/>
        </w:tabs>
        <w:kinsoku/>
        <w:wordWrap/>
        <w:overflowPunct/>
        <w:topLinePunct w:val="0"/>
        <w:autoSpaceDE/>
        <w:autoSpaceDN/>
        <w:bidi w:val="0"/>
        <w:adjustRightInd/>
        <w:snapToGrid w:val="0"/>
        <w:spacing w:line="360" w:lineRule="auto"/>
        <w:ind w:right="148" w:rightChars="0" w:firstLine="380" w:firstLineChars="200"/>
        <w:jc w:val="left"/>
        <w:textAlignment w:val="auto"/>
        <w:rPr>
          <w:rFonts w:hint="eastAsia" w:ascii="仿宋" w:hAnsi="仿宋" w:eastAsia="仿宋" w:cs="仿宋"/>
          <w:spacing w:val="-10"/>
          <w:sz w:val="21"/>
          <w:szCs w:val="21"/>
          <w:highlight w:val="none"/>
          <w:lang w:val="en-US" w:eastAsia="zh-CN"/>
        </w:rPr>
      </w:pPr>
      <w:r>
        <w:rPr>
          <w:rFonts w:hint="eastAsia" w:ascii="仿宋" w:hAnsi="仿宋" w:eastAsia="仿宋" w:cs="仿宋"/>
          <w:spacing w:val="-10"/>
          <w:sz w:val="21"/>
          <w:szCs w:val="21"/>
          <w:highlight w:val="none"/>
          <w:lang w:val="en-US" w:eastAsia="zh-CN" w:bidi="ar-SA"/>
        </w:rPr>
        <w:t>5、</w:t>
      </w:r>
      <w:r>
        <w:rPr>
          <w:rFonts w:hint="eastAsia" w:ascii="仿宋" w:hAnsi="仿宋" w:eastAsia="仿宋" w:cs="仿宋"/>
          <w:spacing w:val="-10"/>
          <w:sz w:val="21"/>
          <w:szCs w:val="21"/>
          <w:highlight w:val="none"/>
          <w:lang w:val="en-US" w:eastAsia="zh-CN"/>
        </w:rPr>
        <w:t>所有涉及到需要盖章或签字处均须盖章或签字。</w:t>
      </w:r>
    </w:p>
    <w:p w14:paraId="6426BF09">
      <w:pPr>
        <w:pStyle w:val="59"/>
        <w:keepNext w:val="0"/>
        <w:keepLines w:val="0"/>
        <w:pageBreakBefore w:val="0"/>
        <w:numPr>
          <w:ilvl w:val="0"/>
          <w:numId w:val="0"/>
        </w:numPr>
        <w:tabs>
          <w:tab w:val="left" w:pos="1008"/>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17.</w:t>
      </w:r>
      <w:r>
        <w:rPr>
          <w:rFonts w:hint="eastAsia" w:ascii="仿宋" w:hAnsi="仿宋" w:eastAsia="仿宋" w:cs="仿宋"/>
          <w:b/>
          <w:color w:val="000000" w:themeColor="text1"/>
          <w:sz w:val="21"/>
          <w:szCs w:val="21"/>
          <w:highlight w:val="none"/>
          <w14:textFill>
            <w14:solidFill>
              <w14:schemeClr w14:val="tx1"/>
            </w14:solidFill>
          </w14:textFill>
        </w:rPr>
        <w:t>有下列情形之一的磋商响应文件将拒收：</w:t>
      </w:r>
    </w:p>
    <w:p w14:paraId="41AC6F1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法定代表人或授权委托代理人必须在投标截止时间前到达投标开标现场并递交有效授权委托书原件、本人身份证原件，否则将视为投标人自动放弃本次投标。</w:t>
      </w:r>
    </w:p>
    <w:p w14:paraId="42B68459">
      <w:pPr>
        <w:pStyle w:val="59"/>
        <w:keepNext w:val="0"/>
        <w:keepLines w:val="0"/>
        <w:pageBreakBefore w:val="0"/>
        <w:numPr>
          <w:ilvl w:val="0"/>
          <w:numId w:val="0"/>
        </w:numPr>
        <w:tabs>
          <w:tab w:val="left" w:pos="1111"/>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
          <w:w w:val="99"/>
          <w:sz w:val="21"/>
          <w:szCs w:val="21"/>
          <w:highlight w:val="none"/>
          <w:lang w:val="zh-CN" w:eastAsia="zh-CN" w:bidi="zh-CN"/>
          <w14:textFill>
            <w14:solidFill>
              <w14:schemeClr w14:val="tx1"/>
            </w14:solidFill>
          </w14:textFill>
        </w:rPr>
        <w:t>18.</w:t>
      </w:r>
      <w:r>
        <w:rPr>
          <w:rFonts w:hint="eastAsia" w:ascii="仿宋" w:hAnsi="仿宋" w:eastAsia="仿宋" w:cs="仿宋"/>
          <w:b/>
          <w:color w:val="000000" w:themeColor="text1"/>
          <w:sz w:val="21"/>
          <w:szCs w:val="21"/>
          <w:highlight w:val="none"/>
          <w14:textFill>
            <w14:solidFill>
              <w14:schemeClr w14:val="tx1"/>
            </w14:solidFill>
          </w14:textFill>
        </w:rPr>
        <w:t>诚实信用</w:t>
      </w:r>
    </w:p>
    <w:p w14:paraId="0B6019D5">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18.1</w:t>
      </w:r>
      <w:r>
        <w:rPr>
          <w:rFonts w:hint="eastAsia" w:ascii="仿宋" w:hAnsi="仿宋" w:eastAsia="仿宋" w:cs="仿宋"/>
          <w:color w:val="000000" w:themeColor="text1"/>
          <w:spacing w:val="-3"/>
          <w:w w:val="95"/>
          <w:sz w:val="21"/>
          <w:szCs w:val="21"/>
          <w:highlight w:val="none"/>
          <w14:textFill>
            <w14:solidFill>
              <w14:schemeClr w14:val="tx1"/>
            </w14:solidFill>
          </w14:textFill>
        </w:rPr>
        <w:t>供应商之间不得相互串通报价，不得妨碍其他供应商的公平竞争，不得损害采购人或者其他供</w:t>
      </w:r>
      <w:r>
        <w:rPr>
          <w:rFonts w:hint="eastAsia" w:ascii="仿宋" w:hAnsi="仿宋" w:eastAsia="仿宋" w:cs="仿宋"/>
          <w:color w:val="000000" w:themeColor="text1"/>
          <w:spacing w:val="-3"/>
          <w:sz w:val="21"/>
          <w:szCs w:val="21"/>
          <w:highlight w:val="none"/>
          <w14:textFill>
            <w14:solidFill>
              <w14:schemeClr w14:val="tx1"/>
            </w14:solidFill>
          </w14:textFill>
        </w:rPr>
        <w:t>应商的合法权益。</w:t>
      </w:r>
    </w:p>
    <w:p w14:paraId="031E8BD4">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49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18.2</w:t>
      </w:r>
      <w:r>
        <w:rPr>
          <w:rFonts w:hint="eastAsia" w:ascii="仿宋" w:hAnsi="仿宋" w:eastAsia="仿宋" w:cs="仿宋"/>
          <w:color w:val="000000" w:themeColor="text1"/>
          <w:w w:val="95"/>
          <w:sz w:val="21"/>
          <w:szCs w:val="21"/>
          <w:highlight w:val="none"/>
          <w14:textFill>
            <w14:solidFill>
              <w14:schemeClr w14:val="tx1"/>
            </w14:solidFill>
          </w14:textFill>
        </w:rPr>
        <w:t xml:space="preserve">供应商不得以向代理机构工作人员、磋商小组成员行贿或者采取其他不正当手段谋取成交。   </w:t>
      </w:r>
      <w:bookmarkStart w:id="67" w:name="四、磋商"/>
      <w:bookmarkEnd w:id="67"/>
      <w:bookmarkStart w:id="68" w:name="_bookmark5"/>
      <w:bookmarkEnd w:id="68"/>
    </w:p>
    <w:p w14:paraId="2B491F1F">
      <w:pPr>
        <w:pStyle w:val="3"/>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bookmarkStart w:id="69" w:name="_Toc15305"/>
      <w:r>
        <w:rPr>
          <w:rFonts w:hint="eastAsia" w:ascii="仿宋" w:hAnsi="仿宋" w:eastAsia="仿宋" w:cs="仿宋"/>
          <w:b/>
          <w:bCs/>
          <w:color w:val="000000" w:themeColor="text1"/>
          <w:sz w:val="21"/>
          <w:szCs w:val="21"/>
          <w:highlight w:val="none"/>
          <w14:textFill>
            <w14:solidFill>
              <w14:schemeClr w14:val="tx1"/>
            </w14:solidFill>
          </w14:textFill>
        </w:rPr>
        <w:t>四、磋商</w:t>
      </w:r>
      <w:bookmarkEnd w:id="69"/>
    </w:p>
    <w:p w14:paraId="050242E4">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19、磋商组织</w:t>
      </w:r>
    </w:p>
    <w:p w14:paraId="79A48363">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19.1</w:t>
      </w:r>
      <w:r>
        <w:rPr>
          <w:rFonts w:hint="eastAsia" w:ascii="仿宋" w:hAnsi="仿宋" w:eastAsia="仿宋" w:cs="仿宋"/>
          <w:color w:val="000000" w:themeColor="text1"/>
          <w:spacing w:val="-3"/>
          <w:w w:val="95"/>
          <w:sz w:val="21"/>
          <w:szCs w:val="21"/>
          <w:highlight w:val="none"/>
          <w14:textFill>
            <w14:solidFill>
              <w14:schemeClr w14:val="tx1"/>
            </w14:solidFill>
          </w14:textFill>
        </w:rPr>
        <w:t>在递交磋商响应文件时间截止后，代理机构在规定的时间和地点组织磋商小组分别与供应商进</w:t>
      </w:r>
      <w:r>
        <w:rPr>
          <w:rFonts w:hint="eastAsia" w:ascii="仿宋" w:hAnsi="仿宋" w:eastAsia="仿宋" w:cs="仿宋"/>
          <w:color w:val="000000" w:themeColor="text1"/>
          <w:spacing w:val="-3"/>
          <w:sz w:val="21"/>
          <w:szCs w:val="21"/>
          <w:highlight w:val="none"/>
          <w14:textFill>
            <w14:solidFill>
              <w14:schemeClr w14:val="tx1"/>
            </w14:solidFill>
          </w14:textFill>
        </w:rPr>
        <w:t>行磋商。</w:t>
      </w:r>
    </w:p>
    <w:p w14:paraId="6BEFC266">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19.2</w:t>
      </w:r>
      <w:r>
        <w:rPr>
          <w:rFonts w:hint="eastAsia" w:ascii="仿宋" w:hAnsi="仿宋" w:eastAsia="仿宋" w:cs="仿宋"/>
          <w:color w:val="000000" w:themeColor="text1"/>
          <w:sz w:val="21"/>
          <w:szCs w:val="21"/>
          <w:highlight w:val="none"/>
          <w14:textFill>
            <w14:solidFill>
              <w14:schemeClr w14:val="tx1"/>
            </w14:solidFill>
          </w14:textFill>
        </w:rPr>
        <w:t>磋商工作由代理机构负责组织，具体磋商事务由依法组建的磋商小组负责。</w:t>
      </w:r>
    </w:p>
    <w:p w14:paraId="72CE2739">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20、磋商程序</w:t>
      </w:r>
    </w:p>
    <w:p w14:paraId="5152A1B0">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20.1</w:t>
      </w:r>
      <w:r>
        <w:rPr>
          <w:rFonts w:hint="eastAsia" w:ascii="仿宋" w:hAnsi="仿宋" w:eastAsia="仿宋" w:cs="仿宋"/>
          <w:color w:val="000000" w:themeColor="text1"/>
          <w:sz w:val="21"/>
          <w:szCs w:val="21"/>
          <w:highlight w:val="none"/>
          <w14:textFill>
            <w14:solidFill>
              <w14:schemeClr w14:val="tx1"/>
            </w14:solidFill>
          </w14:textFill>
        </w:rPr>
        <w:t>磋商小组审阅供应商所递交的响应性文件，凡不具备资格条件的供应商不得进入磋商程序。</w:t>
      </w:r>
    </w:p>
    <w:p w14:paraId="38AC91E0">
      <w:pPr>
        <w:pStyle w:val="59"/>
        <w:keepNext w:val="0"/>
        <w:keepLines w:val="0"/>
        <w:pageBreakBefore w:val="0"/>
        <w:numPr>
          <w:ilvl w:val="1"/>
          <w:numId w:val="0"/>
        </w:numPr>
        <w:tabs>
          <w:tab w:val="left" w:pos="1221"/>
        </w:tabs>
        <w:kinsoku/>
        <w:wordWrap/>
        <w:overflowPunct/>
        <w:topLinePunct w:val="0"/>
        <w:autoSpaceDE/>
        <w:autoSpaceDN/>
        <w:bidi w:val="0"/>
        <w:adjustRightInd/>
        <w:snapToGrid w:val="0"/>
        <w:spacing w:line="360" w:lineRule="auto"/>
        <w:ind w:right="312"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20.2</w:t>
      </w:r>
      <w:r>
        <w:rPr>
          <w:rFonts w:hint="eastAsia" w:ascii="仿宋" w:hAnsi="仿宋" w:eastAsia="仿宋" w:cs="仿宋"/>
          <w:color w:val="000000" w:themeColor="text1"/>
          <w:spacing w:val="3"/>
          <w:w w:val="95"/>
          <w:sz w:val="21"/>
          <w:szCs w:val="21"/>
          <w:highlight w:val="none"/>
          <w14:textFill>
            <w14:solidFill>
              <w14:schemeClr w14:val="tx1"/>
            </w14:solidFill>
          </w14:textFill>
        </w:rPr>
        <w:t>磋商小组所有成员集中与单一供应商分别就竞争性磋商采购项目的技术、商务和价格进行磋</w:t>
      </w:r>
      <w:r>
        <w:rPr>
          <w:rFonts w:hint="eastAsia" w:ascii="仿宋" w:hAnsi="仿宋" w:eastAsia="仿宋" w:cs="仿宋"/>
          <w:color w:val="000000" w:themeColor="text1"/>
          <w:spacing w:val="3"/>
          <w:sz w:val="21"/>
          <w:szCs w:val="21"/>
          <w:highlight w:val="none"/>
          <w14:textFill>
            <w14:solidFill>
              <w14:schemeClr w14:val="tx1"/>
            </w14:solidFill>
          </w14:textFill>
        </w:rPr>
        <w:t>商，磋商的轮次由磋商小组决定。</w:t>
      </w:r>
    </w:p>
    <w:p w14:paraId="15CC8218">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20.3</w:t>
      </w:r>
      <w:r>
        <w:rPr>
          <w:rFonts w:hint="eastAsia" w:ascii="仿宋" w:hAnsi="仿宋" w:eastAsia="仿宋" w:cs="仿宋"/>
          <w:color w:val="000000" w:themeColor="text1"/>
          <w:sz w:val="21"/>
          <w:szCs w:val="21"/>
          <w:highlight w:val="none"/>
          <w14:textFill>
            <w14:solidFill>
              <w14:schemeClr w14:val="tx1"/>
            </w14:solidFill>
          </w14:textFill>
        </w:rPr>
        <w:t>磋商文件如有实质性变动的，磋商小组将以书面形式通知所有参加磋商的供应商。</w:t>
      </w:r>
    </w:p>
    <w:p w14:paraId="09646D41">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20.4</w:t>
      </w:r>
      <w:r>
        <w:rPr>
          <w:rFonts w:hint="eastAsia" w:ascii="仿宋" w:hAnsi="仿宋" w:eastAsia="仿宋" w:cs="仿宋"/>
          <w:color w:val="000000" w:themeColor="text1"/>
          <w:spacing w:val="-2"/>
          <w:w w:val="95"/>
          <w:sz w:val="21"/>
          <w:szCs w:val="21"/>
          <w:highlight w:val="none"/>
          <w14:textFill>
            <w14:solidFill>
              <w14:schemeClr w14:val="tx1"/>
            </w14:solidFill>
          </w14:textFill>
        </w:rPr>
        <w:t>磋商小组制定一个符合采购人要求的最优方案，或直接根据响应性文件要求所有供应商在规定</w:t>
      </w:r>
      <w:r>
        <w:rPr>
          <w:rFonts w:hint="eastAsia" w:ascii="仿宋" w:hAnsi="仿宋" w:eastAsia="仿宋" w:cs="仿宋"/>
          <w:color w:val="000000" w:themeColor="text1"/>
          <w:spacing w:val="-2"/>
          <w:sz w:val="21"/>
          <w:szCs w:val="21"/>
          <w:highlight w:val="none"/>
          <w14:textFill>
            <w14:solidFill>
              <w14:schemeClr w14:val="tx1"/>
            </w14:solidFill>
          </w14:textFill>
        </w:rPr>
        <w:t>时间内作最后报价。</w:t>
      </w:r>
    </w:p>
    <w:p w14:paraId="613488C0">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20.5</w:t>
      </w:r>
      <w:r>
        <w:rPr>
          <w:rFonts w:hint="eastAsia" w:ascii="仿宋" w:hAnsi="仿宋" w:eastAsia="仿宋" w:cs="仿宋"/>
          <w:b/>
          <w:color w:val="000000" w:themeColor="text1"/>
          <w:sz w:val="21"/>
          <w:szCs w:val="21"/>
          <w:highlight w:val="none"/>
          <w14:textFill>
            <w14:solidFill>
              <w14:schemeClr w14:val="tx1"/>
            </w14:solidFill>
          </w14:textFill>
        </w:rPr>
        <w:t>出现下列情形之一的磋商响应文件按照无效处理：</w:t>
      </w:r>
    </w:p>
    <w:p w14:paraId="008C2800">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2895"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（1）不具备竞争性磋商文件中规定资格条件的；</w:t>
      </w:r>
    </w:p>
    <w:p w14:paraId="1753594E">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2895"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（2）未实质性响应采购要求的；</w:t>
      </w:r>
    </w:p>
    <w:p w14:paraId="2754A2BB">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5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59BC596F">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2895"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（4）报价超过竞争性磋商文件中规定的预算金额或者最高限价的；</w:t>
      </w:r>
    </w:p>
    <w:p w14:paraId="3ED7A740">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5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（5）竞争性磋商文件中的打“★”或“*”项缺失或者未实质性响应的；</w:t>
      </w:r>
    </w:p>
    <w:p w14:paraId="1B3EC78D">
      <w:pPr>
        <w:pStyle w:val="59"/>
        <w:keepNext w:val="0"/>
        <w:keepLines w:val="0"/>
        <w:pageBreakBefore w:val="0"/>
        <w:numPr>
          <w:ilvl w:val="0"/>
          <w:numId w:val="0"/>
        </w:numPr>
        <w:tabs>
          <w:tab w:val="left" w:pos="1170"/>
        </w:tabs>
        <w:kinsoku/>
        <w:wordWrap/>
        <w:overflowPunct/>
        <w:topLinePunct w:val="0"/>
        <w:autoSpaceDE/>
        <w:autoSpaceDN/>
        <w:bidi w:val="0"/>
        <w:adjustRightInd/>
        <w:snapToGrid w:val="0"/>
        <w:spacing w:line="360" w:lineRule="auto"/>
        <w:ind w:right="50" w:rightChars="0"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（6）未按要求盖章和签字；</w:t>
      </w:r>
    </w:p>
    <w:p w14:paraId="7F417ED0">
      <w:pPr>
        <w:pStyle w:val="59"/>
        <w:keepNext w:val="0"/>
        <w:keepLines w:val="0"/>
        <w:pageBreakBefore w:val="0"/>
        <w:numPr>
          <w:ilvl w:val="0"/>
          <w:numId w:val="0"/>
        </w:numPr>
        <w:tabs>
          <w:tab w:val="left" w:pos="1216"/>
        </w:tabs>
        <w:kinsoku/>
        <w:wordWrap/>
        <w:overflowPunct/>
        <w:topLinePunct w:val="0"/>
        <w:autoSpaceDE/>
        <w:autoSpaceDN/>
        <w:bidi w:val="0"/>
        <w:adjustRightInd/>
        <w:snapToGrid w:val="0"/>
        <w:spacing w:line="360" w:lineRule="auto"/>
        <w:ind w:right="0" w:rightChars="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）不符合法律、法规和竞争性磋商文件规定的其他实质性要求的。</w:t>
      </w:r>
    </w:p>
    <w:p w14:paraId="25F722DA">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20.6</w:t>
      </w:r>
      <w:r>
        <w:rPr>
          <w:rFonts w:hint="eastAsia" w:ascii="仿宋" w:hAnsi="仿宋" w:eastAsia="仿宋" w:cs="仿宋"/>
          <w:b/>
          <w:color w:val="000000" w:themeColor="text1"/>
          <w:sz w:val="21"/>
          <w:szCs w:val="21"/>
          <w:highlight w:val="none"/>
          <w14:textFill>
            <w14:solidFill>
              <w14:schemeClr w14:val="tx1"/>
            </w14:solidFill>
          </w14:textFill>
        </w:rPr>
        <w:t>出现下列情形之一的磋商终止，无成交供应商：</w:t>
      </w:r>
    </w:p>
    <w:p w14:paraId="63B9BCB5">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因情况变化，不再符合规定的竞争性磋商采购方式适用情形的；</w:t>
      </w:r>
    </w:p>
    <w:p w14:paraId="1B195F6F">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所有供应商的磋商响应文件被磋商小组认定为无效的；</w:t>
      </w:r>
    </w:p>
    <w:p w14:paraId="38DDB21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出现影响采购公正的违法、违规行为的；</w:t>
      </w:r>
    </w:p>
    <w:p w14:paraId="5904E373">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供应商的最终报价超过采购预算，且采购人不能支付的；</w:t>
      </w:r>
    </w:p>
    <w:p w14:paraId="1ECDE23F">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因重大变故，采购任务取消的；</w:t>
      </w:r>
    </w:p>
    <w:p w14:paraId="61222978">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采购人需求发生重大变化暂时不能确定或供应商提供的服务不能满足需求等。</w:t>
      </w:r>
    </w:p>
    <w:p w14:paraId="4AF6054B">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21、评分方法和标准。</w:t>
      </w:r>
    </w:p>
    <w:p w14:paraId="0EFCFDE8">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21.1</w:t>
      </w:r>
      <w:r>
        <w:rPr>
          <w:rFonts w:hint="eastAsia" w:ascii="仿宋" w:hAnsi="仿宋" w:eastAsia="仿宋" w:cs="仿宋"/>
          <w:color w:val="000000" w:themeColor="text1"/>
          <w:spacing w:val="-3"/>
          <w:w w:val="95"/>
          <w:sz w:val="21"/>
          <w:szCs w:val="21"/>
          <w:highlight w:val="none"/>
          <w14:textFill>
            <w14:solidFill>
              <w14:schemeClr w14:val="tx1"/>
            </w14:solidFill>
          </w14:textFill>
        </w:rPr>
        <w:t>采用综合评分法。即在满足磋商文件实质性要求前提下，按照磋商文件中规定的各项因素进行</w:t>
      </w:r>
      <w:r>
        <w:rPr>
          <w:rFonts w:hint="eastAsia" w:ascii="仿宋" w:hAnsi="仿宋" w:eastAsia="仿宋" w:cs="仿宋"/>
          <w:color w:val="000000" w:themeColor="text1"/>
          <w:spacing w:val="-3"/>
          <w:sz w:val="21"/>
          <w:szCs w:val="21"/>
          <w:highlight w:val="none"/>
          <w14:textFill>
            <w14:solidFill>
              <w14:schemeClr w14:val="tx1"/>
            </w14:solidFill>
          </w14:textFill>
        </w:rPr>
        <w:t>综合评审后，以评审总得分最高的供应商作为成交候选供应商或者成交供应商的评分方法。</w:t>
      </w:r>
    </w:p>
    <w:p w14:paraId="5F8983C6">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21.2</w:t>
      </w:r>
      <w:r>
        <w:rPr>
          <w:rFonts w:hint="eastAsia" w:ascii="仿宋" w:hAnsi="仿宋" w:eastAsia="仿宋" w:cs="仿宋"/>
          <w:color w:val="000000" w:themeColor="text1"/>
          <w:sz w:val="21"/>
          <w:szCs w:val="21"/>
          <w:highlight w:val="none"/>
          <w14:textFill>
            <w14:solidFill>
              <w14:schemeClr w14:val="tx1"/>
            </w14:solidFill>
          </w14:textFill>
        </w:rPr>
        <w:t>综合评分的主要因素是：</w:t>
      </w:r>
      <w:r>
        <w:rPr>
          <w:rFonts w:hint="eastAsia" w:ascii="仿宋" w:hAnsi="仿宋" w:eastAsia="仿宋" w:cs="仿宋"/>
          <w:b/>
          <w:color w:val="000000" w:themeColor="text1"/>
          <w:sz w:val="21"/>
          <w:szCs w:val="21"/>
          <w:highlight w:val="none"/>
          <w14:textFill>
            <w14:solidFill>
              <w14:schemeClr w14:val="tx1"/>
            </w14:solidFill>
          </w14:textFill>
        </w:rPr>
        <w:t>价格、方案、业绩、对采购文件的响应程度、诚信档案分等。</w:t>
      </w:r>
    </w:p>
    <w:p w14:paraId="77951C01">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6"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21.3</w:t>
      </w:r>
      <w:r>
        <w:rPr>
          <w:rFonts w:hint="eastAsia" w:ascii="仿宋" w:hAnsi="仿宋" w:eastAsia="仿宋" w:cs="仿宋"/>
          <w:b/>
          <w:color w:val="000000" w:themeColor="text1"/>
          <w:sz w:val="21"/>
          <w:szCs w:val="21"/>
          <w:highlight w:val="none"/>
          <w14:textFill>
            <w14:solidFill>
              <w14:schemeClr w14:val="tx1"/>
            </w14:solidFill>
          </w14:textFill>
        </w:rPr>
        <w:t>评分标准详见第四章</w:t>
      </w:r>
    </w:p>
    <w:p w14:paraId="4D0FD39F">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22、确定成交供应商</w:t>
      </w:r>
    </w:p>
    <w:p w14:paraId="7FB994A0">
      <w:pPr>
        <w:pStyle w:val="59"/>
        <w:keepNext w:val="0"/>
        <w:keepLines w:val="0"/>
        <w:pageBreakBefore w:val="0"/>
        <w:numPr>
          <w:ilvl w:val="1"/>
          <w:numId w:val="0"/>
        </w:numPr>
        <w:tabs>
          <w:tab w:val="left" w:pos="1164"/>
        </w:tabs>
        <w:kinsoku/>
        <w:wordWrap/>
        <w:overflowPunct/>
        <w:topLinePunct w:val="0"/>
        <w:autoSpaceDE/>
        <w:autoSpaceDN/>
        <w:bidi w:val="0"/>
        <w:adjustRightInd/>
        <w:snapToGrid w:val="0"/>
        <w:spacing w:line="360" w:lineRule="auto"/>
        <w:ind w:right="204"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22.1</w:t>
      </w:r>
      <w:r>
        <w:rPr>
          <w:rFonts w:hint="eastAsia" w:ascii="仿宋" w:hAnsi="仿宋" w:eastAsia="仿宋" w:cs="仿宋"/>
          <w:color w:val="000000" w:themeColor="text1"/>
          <w:sz w:val="21"/>
          <w:szCs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w:t>
      </w:r>
      <w:r>
        <w:rPr>
          <w:rFonts w:hint="eastAsia" w:ascii="仿宋" w:hAnsi="仿宋" w:eastAsia="仿宋" w:cs="仿宋"/>
          <w:b/>
          <w:color w:val="000000" w:themeColor="text1"/>
          <w:sz w:val="21"/>
          <w:szCs w:val="21"/>
          <w:highlight w:val="none"/>
          <w14:textFill>
            <w14:solidFill>
              <w14:schemeClr w14:val="tx1"/>
            </w14:solidFill>
          </w14:textFill>
        </w:rPr>
        <w:t>综合排名第一名的供应商确定为成交供应</w:t>
      </w:r>
      <w:r>
        <w:rPr>
          <w:rFonts w:hint="eastAsia" w:ascii="仿宋" w:hAnsi="仿宋" w:eastAsia="仿宋" w:cs="仿宋"/>
          <w:b/>
          <w:color w:val="000000" w:themeColor="text1"/>
          <w:spacing w:val="-22"/>
          <w:sz w:val="21"/>
          <w:szCs w:val="21"/>
          <w:highlight w:val="none"/>
          <w14:textFill>
            <w14:solidFill>
              <w14:schemeClr w14:val="tx1"/>
            </w14:solidFill>
          </w14:textFill>
        </w:rPr>
        <w:t>商。</w:t>
      </w:r>
      <w:r>
        <w:rPr>
          <w:rFonts w:hint="eastAsia" w:ascii="仿宋" w:hAnsi="仿宋" w:eastAsia="仿宋" w:cs="仿宋"/>
          <w:color w:val="000000" w:themeColor="text1"/>
          <w:spacing w:val="-7"/>
          <w:sz w:val="21"/>
          <w:szCs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969426B">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22.2</w:t>
      </w:r>
      <w:r>
        <w:rPr>
          <w:rFonts w:hint="eastAsia" w:ascii="仿宋" w:hAnsi="仿宋" w:eastAsia="仿宋" w:cs="仿宋"/>
          <w:color w:val="000000" w:themeColor="text1"/>
          <w:spacing w:val="-4"/>
          <w:w w:val="95"/>
          <w:sz w:val="21"/>
          <w:szCs w:val="21"/>
          <w:highlight w:val="none"/>
          <w14:textFill>
            <w14:solidFill>
              <w14:schemeClr w14:val="tx1"/>
            </w14:solidFill>
          </w14:textFill>
        </w:rPr>
        <w:t>成交供应商确定后，将在原采购公告发布媒体上发布公告，向成交供应商发出成交通知书。成</w:t>
      </w:r>
      <w:r>
        <w:rPr>
          <w:rFonts w:hint="eastAsia" w:ascii="仿宋" w:hAnsi="仿宋" w:eastAsia="仿宋" w:cs="仿宋"/>
          <w:color w:val="000000" w:themeColor="text1"/>
          <w:spacing w:val="-4"/>
          <w:sz w:val="21"/>
          <w:szCs w:val="21"/>
          <w:highlight w:val="none"/>
          <w14:textFill>
            <w14:solidFill>
              <w14:schemeClr w14:val="tx1"/>
            </w14:solidFill>
          </w14:textFill>
        </w:rPr>
        <w:t>交供应商应按成交通知书规定的时间、地点与采购单位、政府代理机构签订政府采购合同。</w:t>
      </w:r>
    </w:p>
    <w:p w14:paraId="74FCC9AD">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22.3</w:t>
      </w:r>
      <w:r>
        <w:rPr>
          <w:rFonts w:hint="eastAsia" w:ascii="仿宋" w:hAnsi="仿宋" w:eastAsia="仿宋" w:cs="仿宋"/>
          <w:color w:val="000000" w:themeColor="text1"/>
          <w:sz w:val="21"/>
          <w:szCs w:val="21"/>
          <w:highlight w:val="none"/>
          <w14:textFill>
            <w14:solidFill>
              <w14:schemeClr w14:val="tx1"/>
            </w14:solidFill>
          </w14:textFill>
        </w:rPr>
        <w:t>成交通知书对采购人和成交供应商具有同等法律效力。</w:t>
      </w:r>
    </w:p>
    <w:p w14:paraId="03A319A4">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2" w:rightChars="0" w:firstLine="414"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22.4</w:t>
      </w:r>
      <w:r>
        <w:rPr>
          <w:rFonts w:hint="eastAsia" w:ascii="仿宋" w:hAnsi="仿宋" w:eastAsia="仿宋" w:cs="仿宋"/>
          <w:color w:val="000000" w:themeColor="text1"/>
          <w:spacing w:val="-3"/>
          <w:w w:val="95"/>
          <w:sz w:val="21"/>
          <w:szCs w:val="21"/>
          <w:highlight w:val="none"/>
          <w14:textFill>
            <w14:solidFill>
              <w14:schemeClr w14:val="tx1"/>
            </w14:solidFill>
          </w14:textFill>
        </w:rPr>
        <w:t>成交通知书发出后，采购人或成交供应商拒绝签订合同的，拒绝签订合同的一方应至少向另一</w:t>
      </w:r>
      <w:r>
        <w:rPr>
          <w:rFonts w:hint="eastAsia" w:ascii="仿宋" w:hAnsi="仿宋" w:eastAsia="仿宋" w:cs="仿宋"/>
          <w:color w:val="000000" w:themeColor="text1"/>
          <w:spacing w:val="-3"/>
          <w:sz w:val="21"/>
          <w:szCs w:val="21"/>
          <w:highlight w:val="none"/>
          <w14:textFill>
            <w14:solidFill>
              <w14:schemeClr w14:val="tx1"/>
            </w14:solidFill>
          </w14:textFill>
        </w:rPr>
        <w:t>方支付与</w:t>
      </w:r>
      <w:r>
        <w:rPr>
          <w:rFonts w:hint="eastAsia" w:ascii="仿宋" w:hAnsi="仿宋" w:eastAsia="仿宋" w:cs="仿宋"/>
          <w:color w:val="000000" w:themeColor="text1"/>
          <w:spacing w:val="-3"/>
          <w:sz w:val="21"/>
          <w:szCs w:val="21"/>
          <w:highlight w:val="none"/>
          <w:lang w:val="en-US" w:eastAsia="zh-CN"/>
          <w14:textFill>
            <w14:solidFill>
              <w14:schemeClr w14:val="tx1"/>
            </w14:solidFill>
          </w14:textFill>
        </w:rPr>
        <w:t>预算2%</w:t>
      </w:r>
      <w:r>
        <w:rPr>
          <w:rFonts w:hint="eastAsia" w:ascii="仿宋" w:hAnsi="仿宋" w:eastAsia="仿宋" w:cs="仿宋"/>
          <w:color w:val="000000" w:themeColor="text1"/>
          <w:spacing w:val="-3"/>
          <w:sz w:val="21"/>
          <w:szCs w:val="21"/>
          <w:highlight w:val="none"/>
          <w14:textFill>
            <w14:solidFill>
              <w14:schemeClr w14:val="tx1"/>
            </w14:solidFill>
          </w14:textFill>
        </w:rPr>
        <w:t>相等的补偿金，以及为磋商过程所发生的有关费用和双方商定的其他补偿。</w:t>
      </w:r>
    </w:p>
    <w:p w14:paraId="30B54DF5">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276" w:rightChars="0" w:firstLine="416" w:firstLineChars="200"/>
        <w:jc w:val="both"/>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0"/>
          <w:w w:val="99"/>
          <w:sz w:val="21"/>
          <w:szCs w:val="21"/>
          <w:highlight w:val="none"/>
          <w:lang w:val="zh-CN" w:eastAsia="zh-CN" w:bidi="zh-CN"/>
          <w14:textFill>
            <w14:solidFill>
              <w14:schemeClr w14:val="tx1"/>
            </w14:solidFill>
          </w14:textFill>
        </w:rPr>
        <w:t>22.5</w:t>
      </w:r>
      <w:r>
        <w:rPr>
          <w:rFonts w:hint="eastAsia" w:ascii="仿宋" w:hAnsi="仿宋" w:eastAsia="仿宋" w:cs="仿宋"/>
          <w:b/>
          <w:color w:val="000000" w:themeColor="text1"/>
          <w:spacing w:val="-6"/>
          <w:sz w:val="21"/>
          <w:szCs w:val="21"/>
          <w:highlight w:val="none"/>
          <w14:textFill>
            <w14:solidFill>
              <w14:schemeClr w14:val="tx1"/>
            </w14:solidFill>
          </w14:textFill>
        </w:rPr>
        <w:t>成交通知书发出后，成交供应商除发生法律规定的不能预见、不能避免并不能克服的客观情况</w:t>
      </w:r>
      <w:r>
        <w:rPr>
          <w:rFonts w:hint="eastAsia" w:ascii="仿宋" w:hAnsi="仿宋" w:eastAsia="仿宋" w:cs="仿宋"/>
          <w:b/>
          <w:color w:val="000000" w:themeColor="text1"/>
          <w:spacing w:val="-5"/>
          <w:w w:val="95"/>
          <w:sz w:val="21"/>
          <w:szCs w:val="21"/>
          <w:highlight w:val="none"/>
          <w14:textFill>
            <w14:solidFill>
              <w14:schemeClr w14:val="tx1"/>
            </w14:solidFill>
          </w14:textFill>
        </w:rPr>
        <w:t>外不得放弃或拒绝签订合同的。放弃或拒绝签订合同的，情节严重的财政部门将</w:t>
      </w:r>
      <w:r>
        <w:rPr>
          <w:rFonts w:hint="eastAsia" w:ascii="仿宋" w:hAnsi="仿宋" w:eastAsia="仿宋" w:cs="仿宋"/>
          <w:b/>
          <w:color w:val="000000" w:themeColor="text1"/>
          <w:spacing w:val="-5"/>
          <w:sz w:val="21"/>
          <w:szCs w:val="21"/>
          <w:highlight w:val="none"/>
          <w14:textFill>
            <w14:solidFill>
              <w14:schemeClr w14:val="tx1"/>
            </w14:solidFill>
          </w14:textFill>
        </w:rPr>
        <w:t>其列入不良行为名单，在一至三年内不得参加南京市江宁区政府采购活动。</w:t>
      </w:r>
    </w:p>
    <w:p w14:paraId="0633BD1A">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22.6</w:t>
      </w:r>
      <w:r>
        <w:rPr>
          <w:rFonts w:hint="eastAsia" w:ascii="仿宋" w:hAnsi="仿宋" w:eastAsia="仿宋" w:cs="仿宋"/>
          <w:color w:val="000000" w:themeColor="text1"/>
          <w:sz w:val="21"/>
          <w:szCs w:val="21"/>
          <w:highlight w:val="none"/>
          <w14:textFill>
            <w14:solidFill>
              <w14:schemeClr w14:val="tx1"/>
            </w14:solidFill>
          </w14:textFill>
        </w:rPr>
        <w:t>代理机构对未成交的供应商不作未成交原因的解释。</w:t>
      </w:r>
    </w:p>
    <w:p w14:paraId="222911D2">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22.7</w:t>
      </w:r>
      <w:r>
        <w:rPr>
          <w:rFonts w:hint="eastAsia" w:ascii="仿宋" w:hAnsi="仿宋" w:eastAsia="仿宋" w:cs="仿宋"/>
          <w:color w:val="000000" w:themeColor="text1"/>
          <w:sz w:val="21"/>
          <w:szCs w:val="21"/>
          <w:highlight w:val="none"/>
          <w14:textFill>
            <w14:solidFill>
              <w14:schemeClr w14:val="tx1"/>
            </w14:solidFill>
          </w14:textFill>
        </w:rPr>
        <w:t>所有磋商响应文件都将作为档案保存，不论成交与否，代理机构均不退回。</w:t>
      </w:r>
    </w:p>
    <w:p w14:paraId="317DDA3E">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23、编写磋商（评审）报告</w:t>
      </w:r>
    </w:p>
    <w:p w14:paraId="7A5E668E">
      <w:pPr>
        <w:pStyle w:val="17"/>
        <w:keepNext w:val="0"/>
        <w:keepLines w:val="0"/>
        <w:pageBreakBefore w:val="0"/>
        <w:kinsoku/>
        <w:wordWrap/>
        <w:overflowPunct/>
        <w:topLinePunct w:val="0"/>
        <w:autoSpaceDE/>
        <w:autoSpaceDN/>
        <w:bidi w:val="0"/>
        <w:adjustRightInd/>
        <w:snapToGrid w:val="0"/>
        <w:spacing w:after="0" w:line="360" w:lineRule="auto"/>
        <w:ind w:right="4323" w:firstLine="398" w:firstLineChars="200"/>
        <w:textAlignment w:val="auto"/>
        <w:rPr>
          <w:rFonts w:hint="eastAsia" w:ascii="仿宋" w:hAnsi="仿宋" w:eastAsia="仿宋" w:cs="仿宋"/>
          <w:color w:val="000000" w:themeColor="text1"/>
          <w:w w:val="95"/>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14:textFill>
            <w14:solidFill>
              <w14:schemeClr w14:val="tx1"/>
            </w14:solidFill>
          </w14:textFill>
        </w:rPr>
        <w:t>磋商小组根据磋商过程和结果编写磋商（评审）报告。</w:t>
      </w:r>
    </w:p>
    <w:p w14:paraId="19D7B7B1">
      <w:pPr>
        <w:pStyle w:val="3"/>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bookmarkStart w:id="70" w:name="_bookmark6"/>
      <w:bookmarkEnd w:id="70"/>
      <w:bookmarkStart w:id="71" w:name="五、签订合同"/>
      <w:bookmarkEnd w:id="71"/>
      <w:bookmarkStart w:id="72" w:name="_Toc30087"/>
      <w:r>
        <w:rPr>
          <w:rFonts w:hint="eastAsia" w:ascii="仿宋" w:hAnsi="仿宋" w:eastAsia="仿宋" w:cs="仿宋"/>
          <w:b/>
          <w:bCs/>
          <w:color w:val="000000" w:themeColor="text1"/>
          <w:sz w:val="21"/>
          <w:szCs w:val="21"/>
          <w:highlight w:val="none"/>
          <w14:textFill>
            <w14:solidFill>
              <w14:schemeClr w14:val="tx1"/>
            </w14:solidFill>
          </w14:textFill>
        </w:rPr>
        <w:t>五、签订合同</w:t>
      </w:r>
      <w:bookmarkEnd w:id="72"/>
    </w:p>
    <w:p w14:paraId="625AA3EF">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2" w:rightChars="0" w:firstLine="406"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24.1</w:t>
      </w:r>
      <w:r>
        <w:rPr>
          <w:rFonts w:hint="eastAsia" w:ascii="仿宋" w:hAnsi="仿宋" w:eastAsia="仿宋" w:cs="仿宋"/>
          <w:color w:val="000000" w:themeColor="text1"/>
          <w:spacing w:val="-2"/>
          <w:w w:val="95"/>
          <w:sz w:val="21"/>
          <w:szCs w:val="21"/>
          <w:highlight w:val="none"/>
          <w14:textFill>
            <w14:solidFill>
              <w14:schemeClr w14:val="tx1"/>
            </w14:solidFill>
          </w14:textFill>
        </w:rPr>
        <w:t>成交供应商应当自成交通知书发出之日起三十日内，与采购人签订政府采购合同，所签订的合</w:t>
      </w:r>
      <w:r>
        <w:rPr>
          <w:rFonts w:hint="eastAsia" w:ascii="仿宋" w:hAnsi="仿宋" w:eastAsia="仿宋" w:cs="仿宋"/>
          <w:color w:val="000000" w:themeColor="text1"/>
          <w:spacing w:val="-2"/>
          <w:sz w:val="21"/>
          <w:szCs w:val="21"/>
          <w:highlight w:val="none"/>
          <w14:textFill>
            <w14:solidFill>
              <w14:schemeClr w14:val="tx1"/>
            </w14:solidFill>
          </w14:textFill>
        </w:rPr>
        <w:t>同不得对竞争性磋商文件和竞争性磋商响应文件作实质性修改。</w:t>
      </w:r>
    </w:p>
    <w:p w14:paraId="14E01144">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06"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24.2</w:t>
      </w:r>
      <w:r>
        <w:rPr>
          <w:rFonts w:hint="eastAsia" w:ascii="仿宋" w:hAnsi="仿宋" w:eastAsia="仿宋" w:cs="仿宋"/>
          <w:color w:val="000000" w:themeColor="text1"/>
          <w:spacing w:val="-2"/>
          <w:w w:val="95"/>
          <w:sz w:val="21"/>
          <w:szCs w:val="21"/>
          <w:highlight w:val="none"/>
          <w14:textFill>
            <w14:solidFill>
              <w14:schemeClr w14:val="tx1"/>
            </w14:solidFill>
          </w14:textFill>
        </w:rPr>
        <w:t>采购人不得向成交供应商提出任何不合理的要求作为签订合同的条件，不得与成交供应商私下</w:t>
      </w:r>
      <w:r>
        <w:rPr>
          <w:rFonts w:hint="eastAsia" w:ascii="仿宋" w:hAnsi="仿宋" w:eastAsia="仿宋" w:cs="仿宋"/>
          <w:color w:val="000000" w:themeColor="text1"/>
          <w:spacing w:val="-2"/>
          <w:sz w:val="21"/>
          <w:szCs w:val="21"/>
          <w:highlight w:val="none"/>
          <w14:textFill>
            <w14:solidFill>
              <w14:schemeClr w14:val="tx1"/>
            </w14:solidFill>
          </w14:textFill>
        </w:rPr>
        <w:t>订立背离合同实质性内容的协议。</w:t>
      </w:r>
    </w:p>
    <w:p w14:paraId="6F076B73">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2" w:rightChars="0" w:firstLine="406"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24.3</w:t>
      </w:r>
      <w:r>
        <w:rPr>
          <w:rFonts w:hint="eastAsia" w:ascii="仿宋" w:hAnsi="仿宋" w:eastAsia="仿宋" w:cs="仿宋"/>
          <w:color w:val="000000" w:themeColor="text1"/>
          <w:spacing w:val="-2"/>
          <w:w w:val="95"/>
          <w:sz w:val="21"/>
          <w:szCs w:val="21"/>
          <w:highlight w:val="none"/>
          <w14:textFill>
            <w14:solidFill>
              <w14:schemeClr w14:val="tx1"/>
            </w14:solidFill>
          </w14:textFill>
        </w:rPr>
        <w:t>成交供应商因不可抗力或者自身原因不能履行政府采购合同的，采购人可以视情与排位在成交</w:t>
      </w:r>
      <w:r>
        <w:rPr>
          <w:rFonts w:hint="eastAsia" w:ascii="仿宋" w:hAnsi="仿宋" w:eastAsia="仿宋" w:cs="仿宋"/>
          <w:color w:val="000000" w:themeColor="text1"/>
          <w:spacing w:val="-2"/>
          <w:sz w:val="21"/>
          <w:szCs w:val="21"/>
          <w:highlight w:val="none"/>
          <w14:textFill>
            <w14:solidFill>
              <w14:schemeClr w14:val="tx1"/>
            </w14:solidFill>
          </w14:textFill>
        </w:rPr>
        <w:t>供应商之后第一位的成交候选供应商签订政府采购合同，以此类推。</w:t>
      </w:r>
    </w:p>
    <w:p w14:paraId="06923650">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208" w:rightChars="0" w:firstLine="406"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w w:val="99"/>
          <w:sz w:val="21"/>
          <w:szCs w:val="21"/>
          <w:highlight w:val="none"/>
          <w:lang w:val="zh-CN" w:eastAsia="zh-CN" w:bidi="zh-CN"/>
          <w14:textFill>
            <w14:solidFill>
              <w14:schemeClr w14:val="tx1"/>
            </w14:solidFill>
          </w14:textFill>
        </w:rPr>
        <w:t>24.4</w:t>
      </w:r>
      <w:r>
        <w:rPr>
          <w:rFonts w:hint="eastAsia" w:ascii="仿宋" w:hAnsi="仿宋" w:eastAsia="仿宋" w:cs="仿宋"/>
          <w:color w:val="000000" w:themeColor="text1"/>
          <w:spacing w:val="-3"/>
          <w:sz w:val="21"/>
          <w:szCs w:val="21"/>
          <w:highlight w:val="none"/>
          <w14:textFill>
            <w14:solidFill>
              <w14:schemeClr w14:val="tx1"/>
            </w14:solidFill>
          </w14:textFill>
        </w:rPr>
        <w:t>政府采购合同履行中，采购人需追加与合同标的相同的服务的，在不改变合同其他条款的前提</w:t>
      </w:r>
      <w:r>
        <w:rPr>
          <w:rFonts w:hint="eastAsia" w:ascii="仿宋" w:hAnsi="仿宋" w:eastAsia="仿宋" w:cs="仿宋"/>
          <w:color w:val="000000" w:themeColor="text1"/>
          <w:spacing w:val="-9"/>
          <w:w w:val="95"/>
          <w:sz w:val="21"/>
          <w:szCs w:val="21"/>
          <w:highlight w:val="none"/>
          <w14:textFill>
            <w14:solidFill>
              <w14:schemeClr w14:val="tx1"/>
            </w14:solidFill>
          </w14:textFill>
        </w:rPr>
        <w:t>下，可以与供应商协商签订补充合同，但所有补充合同的采购金额不得超过原合同采购金额的百分之十。</w:t>
      </w:r>
    </w:p>
    <w:p w14:paraId="4650E170">
      <w:pPr>
        <w:pStyle w:val="3"/>
        <w:keepNext w:val="0"/>
        <w:keepLines w:val="0"/>
        <w:pageBreakBefore w:val="0"/>
        <w:kinsoku/>
        <w:wordWrap/>
        <w:overflowPunct/>
        <w:topLinePunct w:val="0"/>
        <w:autoSpaceDE/>
        <w:autoSpaceDN/>
        <w:bidi w:val="0"/>
        <w:adjustRightInd/>
        <w:snapToGrid w:val="0"/>
        <w:spacing w:line="360" w:lineRule="auto"/>
        <w:ind w:left="0" w:lef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bookmarkStart w:id="73" w:name="_bookmark7"/>
      <w:bookmarkEnd w:id="73"/>
      <w:bookmarkStart w:id="74" w:name="六、质疑和投诉"/>
      <w:bookmarkEnd w:id="74"/>
      <w:bookmarkStart w:id="75" w:name="_Toc1245"/>
      <w:r>
        <w:rPr>
          <w:rFonts w:hint="eastAsia" w:ascii="仿宋" w:hAnsi="仿宋" w:eastAsia="仿宋" w:cs="仿宋"/>
          <w:b/>
          <w:bCs/>
          <w:color w:val="000000" w:themeColor="text1"/>
          <w:sz w:val="21"/>
          <w:szCs w:val="21"/>
          <w:highlight w:val="none"/>
          <w14:textFill>
            <w14:solidFill>
              <w14:schemeClr w14:val="tx1"/>
            </w14:solidFill>
          </w14:textFill>
        </w:rPr>
        <w:t>六、质疑和投诉</w:t>
      </w:r>
      <w:bookmarkEnd w:id="75"/>
    </w:p>
    <w:p w14:paraId="451BC988">
      <w:pPr>
        <w:keepNext w:val="0"/>
        <w:keepLines w:val="0"/>
        <w:pageBreakBefore w:val="0"/>
        <w:kinsoku/>
        <w:wordWrap/>
        <w:overflowPunct/>
        <w:topLinePunct w:val="0"/>
        <w:autoSpaceDE/>
        <w:autoSpaceDN/>
        <w:bidi w:val="0"/>
        <w:adjustRightInd/>
        <w:snapToGrid w:val="0"/>
        <w:spacing w:line="360" w:lineRule="auto"/>
        <w:ind w:right="0" w:firstLine="422"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25、质疑</w:t>
      </w:r>
    </w:p>
    <w:p w14:paraId="4F290E9C">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07"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25.1</w:t>
      </w:r>
      <w:r>
        <w:rPr>
          <w:rFonts w:hint="eastAsia" w:ascii="仿宋" w:hAnsi="仿宋" w:eastAsia="仿宋" w:cs="仿宋"/>
          <w:color w:val="000000" w:themeColor="text1"/>
          <w:spacing w:val="-3"/>
          <w:w w:val="95"/>
          <w:sz w:val="21"/>
          <w:szCs w:val="21"/>
          <w:highlight w:val="none"/>
          <w14:textFill>
            <w14:solidFill>
              <w14:schemeClr w14:val="tx1"/>
            </w14:solidFill>
          </w14:textFill>
        </w:rPr>
        <w:t>供应商对磋商活动事项有疑问的，可以向代理机构提出询问。代理机构将依法作出答复，但答</w:t>
      </w:r>
      <w:r>
        <w:rPr>
          <w:rFonts w:hint="eastAsia" w:ascii="仿宋" w:hAnsi="仿宋" w:eastAsia="仿宋" w:cs="仿宋"/>
          <w:color w:val="000000" w:themeColor="text1"/>
          <w:spacing w:val="-3"/>
          <w:sz w:val="21"/>
          <w:szCs w:val="21"/>
          <w:highlight w:val="none"/>
          <w14:textFill>
            <w14:solidFill>
              <w14:schemeClr w14:val="tx1"/>
            </w14:solidFill>
          </w14:textFill>
        </w:rPr>
        <w:t>复的内容不涉及商业秘密。</w:t>
      </w:r>
    </w:p>
    <w:p w14:paraId="7900F2A6">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0"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25.2</w:t>
      </w:r>
      <w:r>
        <w:rPr>
          <w:rFonts w:hint="eastAsia" w:ascii="仿宋" w:hAnsi="仿宋" w:eastAsia="仿宋" w:cs="仿宋"/>
          <w:color w:val="000000" w:themeColor="text1"/>
          <w:spacing w:val="-3"/>
          <w:w w:val="95"/>
          <w:sz w:val="21"/>
          <w:szCs w:val="21"/>
          <w:highlight w:val="none"/>
          <w14:textFill>
            <w14:solidFill>
              <w14:schemeClr w14:val="tx1"/>
            </w14:solidFill>
          </w14:textFill>
        </w:rPr>
        <w:t>供应商认为采购文件、采购过程和成交结果使自己的合法权益受到损害的，可以在知道或者应</w:t>
      </w:r>
      <w:r>
        <w:rPr>
          <w:rFonts w:hint="eastAsia" w:ascii="仿宋" w:hAnsi="仿宋" w:eastAsia="仿宋" w:cs="仿宋"/>
          <w:color w:val="000000" w:themeColor="text1"/>
          <w:spacing w:val="-3"/>
          <w:sz w:val="21"/>
          <w:szCs w:val="21"/>
          <w:highlight w:val="none"/>
          <w14:textFill>
            <w14:solidFill>
              <w14:schemeClr w14:val="tx1"/>
            </w14:solidFill>
          </w14:textFill>
        </w:rPr>
        <w:t>当知道其权益受到损害之日起七个工作日内，将质疑文件原件送达代理机构，供应商提出质疑时，</w:t>
      </w:r>
      <w:r>
        <w:rPr>
          <w:rFonts w:hint="eastAsia" w:ascii="仿宋" w:hAnsi="仿宋" w:eastAsia="仿宋" w:cs="仿宋"/>
          <w:b/>
          <w:color w:val="000000" w:themeColor="text1"/>
          <w:spacing w:val="-3"/>
          <w:sz w:val="21"/>
          <w:szCs w:val="21"/>
          <w:highlight w:val="none"/>
          <w14:textFill>
            <w14:solidFill>
              <w14:schemeClr w14:val="tx1"/>
            </w14:solidFill>
          </w14:textFill>
        </w:rPr>
        <w:t>须一次性提出全部问题及相关质疑资料</w:t>
      </w:r>
      <w:r>
        <w:rPr>
          <w:rFonts w:hint="eastAsia" w:ascii="仿宋" w:hAnsi="仿宋" w:eastAsia="仿宋" w:cs="仿宋"/>
          <w:color w:val="000000" w:themeColor="text1"/>
          <w:spacing w:val="-3"/>
          <w:sz w:val="21"/>
          <w:szCs w:val="21"/>
          <w:highlight w:val="none"/>
          <w14:textFill>
            <w14:solidFill>
              <w14:schemeClr w14:val="tx1"/>
            </w14:solidFill>
          </w14:textFill>
        </w:rPr>
        <w:t>。</w:t>
      </w:r>
    </w:p>
    <w:p w14:paraId="06C5AC23">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04"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25.3</w:t>
      </w:r>
      <w:r>
        <w:rPr>
          <w:rFonts w:hint="eastAsia" w:ascii="仿宋" w:hAnsi="仿宋" w:eastAsia="仿宋" w:cs="仿宋"/>
          <w:color w:val="000000" w:themeColor="text1"/>
          <w:w w:val="95"/>
          <w:sz w:val="21"/>
          <w:szCs w:val="21"/>
          <w:highlight w:val="none"/>
          <w14:textFill>
            <w14:solidFill>
              <w14:schemeClr w14:val="tx1"/>
            </w14:solidFill>
          </w14:textFill>
        </w:rPr>
        <w:t>质疑文件应包括以下主要内容，并按照</w:t>
      </w:r>
      <w:r>
        <w:rPr>
          <w:rFonts w:hint="eastAsia" w:ascii="仿宋" w:hAnsi="仿宋" w:eastAsia="仿宋" w:cs="仿宋"/>
          <w:color w:val="000000" w:themeColor="text1"/>
          <w:spacing w:val="3"/>
          <w:w w:val="95"/>
          <w:sz w:val="21"/>
          <w:szCs w:val="21"/>
          <w:highlight w:val="none"/>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谁主张、谁举证”的原则，附上相关证明材料。否则，</w:t>
      </w:r>
      <w:r>
        <w:rPr>
          <w:rFonts w:hint="eastAsia" w:ascii="仿宋" w:hAnsi="仿宋" w:eastAsia="仿宋" w:cs="仿宋"/>
          <w:color w:val="000000" w:themeColor="text1"/>
          <w:sz w:val="21"/>
          <w:szCs w:val="21"/>
          <w:highlight w:val="none"/>
          <w14:textFill>
            <w14:solidFill>
              <w14:schemeClr w14:val="tx1"/>
            </w14:solidFill>
          </w14:textFill>
        </w:rPr>
        <w:t>代理机构不予受理：</w:t>
      </w:r>
    </w:p>
    <w:p w14:paraId="4C764114">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质疑项目名称、项目编号、包号、磋商公告发布时间、磋商时间；</w:t>
      </w:r>
    </w:p>
    <w:p w14:paraId="71DC6133">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具体的质疑事项及法律依据（具体条款）；</w:t>
      </w:r>
    </w:p>
    <w:p w14:paraId="169D4AB7">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312" w:rightChars="0" w:firstLine="41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（3）</w:t>
      </w:r>
      <w:r>
        <w:rPr>
          <w:rFonts w:hint="eastAsia" w:ascii="仿宋" w:hAnsi="仿宋" w:eastAsia="仿宋" w:cs="仿宋"/>
          <w:color w:val="000000" w:themeColor="text1"/>
          <w:spacing w:val="-3"/>
          <w:sz w:val="21"/>
          <w:szCs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w:t>
      </w:r>
      <w:r>
        <w:rPr>
          <w:rFonts w:hint="eastAsia" w:ascii="仿宋" w:hAnsi="仿宋" w:eastAsia="仿宋" w:cs="仿宋"/>
          <w:b/>
          <w:color w:val="000000" w:themeColor="text1"/>
          <w:spacing w:val="-3"/>
          <w:sz w:val="21"/>
          <w:szCs w:val="21"/>
          <w:highlight w:val="none"/>
          <w14:textFill>
            <w14:solidFill>
              <w14:schemeClr w14:val="tx1"/>
            </w14:solidFill>
          </w14:textFill>
        </w:rPr>
        <w:t>修改理由</w:t>
      </w:r>
      <w:r>
        <w:rPr>
          <w:rFonts w:hint="eastAsia" w:ascii="仿宋" w:hAnsi="仿宋" w:eastAsia="仿宋" w:cs="仿宋"/>
          <w:color w:val="000000" w:themeColor="text1"/>
          <w:spacing w:val="-3"/>
          <w:sz w:val="21"/>
          <w:szCs w:val="21"/>
          <w:highlight w:val="none"/>
          <w14:textFill>
            <w14:solidFill>
              <w14:schemeClr w14:val="tx1"/>
            </w14:solidFill>
          </w14:textFill>
        </w:rPr>
        <w:t>和</w:t>
      </w:r>
      <w:r>
        <w:rPr>
          <w:rFonts w:hint="eastAsia" w:ascii="仿宋" w:hAnsi="仿宋" w:eastAsia="仿宋" w:cs="仿宋"/>
          <w:b/>
          <w:color w:val="000000" w:themeColor="text1"/>
          <w:spacing w:val="-3"/>
          <w:sz w:val="21"/>
          <w:szCs w:val="21"/>
          <w:highlight w:val="none"/>
          <w14:textFill>
            <w14:solidFill>
              <w14:schemeClr w14:val="tx1"/>
            </w14:solidFill>
          </w14:textFill>
        </w:rPr>
        <w:t>修改建议</w:t>
      </w:r>
      <w:r>
        <w:rPr>
          <w:rFonts w:hint="eastAsia" w:ascii="仿宋" w:hAnsi="仿宋" w:eastAsia="仿宋" w:cs="仿宋"/>
          <w:color w:val="000000" w:themeColor="text1"/>
          <w:spacing w:val="-3"/>
          <w:sz w:val="21"/>
          <w:szCs w:val="21"/>
          <w:highlight w:val="none"/>
          <w14:textFill>
            <w14:solidFill>
              <w14:schemeClr w14:val="tx1"/>
            </w14:solidFill>
          </w14:textFill>
        </w:rPr>
        <w:t>）；</w:t>
      </w:r>
    </w:p>
    <w:p w14:paraId="430B6576">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0"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质疑供应商名称、地址、联系方式（包括手机、传真号码）；</w:t>
      </w:r>
    </w:p>
    <w:p w14:paraId="66F2215B">
      <w:pPr>
        <w:pStyle w:val="59"/>
        <w:keepNext w:val="0"/>
        <w:keepLines w:val="0"/>
        <w:pageBreakBefore w:val="0"/>
        <w:numPr>
          <w:ilvl w:val="0"/>
          <w:numId w:val="0"/>
        </w:numPr>
        <w:tabs>
          <w:tab w:val="left" w:pos="1270"/>
        </w:tabs>
        <w:kinsoku/>
        <w:wordWrap/>
        <w:overflowPunct/>
        <w:topLinePunct w:val="0"/>
        <w:autoSpaceDE/>
        <w:autoSpaceDN/>
        <w:bidi w:val="0"/>
        <w:adjustRightInd/>
        <w:snapToGrid w:val="0"/>
        <w:spacing w:line="360" w:lineRule="auto"/>
        <w:ind w:right="312" w:rightChars="0" w:firstLine="41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（5）</w:t>
      </w:r>
      <w:r>
        <w:rPr>
          <w:rFonts w:hint="eastAsia" w:ascii="仿宋" w:hAnsi="仿宋" w:eastAsia="仿宋" w:cs="仿宋"/>
          <w:color w:val="000000" w:themeColor="text1"/>
          <w:spacing w:val="-2"/>
          <w:sz w:val="21"/>
          <w:szCs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2DE065C4">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12"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25.4</w:t>
      </w:r>
      <w:r>
        <w:rPr>
          <w:rFonts w:hint="eastAsia" w:ascii="仿宋" w:hAnsi="仿宋" w:eastAsia="仿宋" w:cs="仿宋"/>
          <w:color w:val="000000" w:themeColor="text1"/>
          <w:spacing w:val="-2"/>
          <w:w w:val="95"/>
          <w:sz w:val="21"/>
          <w:szCs w:val="21"/>
          <w:highlight w:val="none"/>
          <w14:textFill>
            <w14:solidFill>
              <w14:schemeClr w14:val="tx1"/>
            </w14:solidFill>
          </w14:textFill>
        </w:rPr>
        <w:t>供应商不得虚假质疑和恶意质疑，并对质疑内容的真实性承担责任。供应商或者其他利害关系</w:t>
      </w:r>
      <w:r>
        <w:rPr>
          <w:rFonts w:hint="eastAsia" w:ascii="仿宋" w:hAnsi="仿宋" w:eastAsia="仿宋" w:cs="仿宋"/>
          <w:color w:val="000000" w:themeColor="text1"/>
          <w:spacing w:val="-2"/>
          <w:sz w:val="21"/>
          <w:szCs w:val="21"/>
          <w:highlight w:val="none"/>
          <w14:textFill>
            <w14:solidFill>
              <w14:schemeClr w14:val="tx1"/>
            </w14:solidFill>
          </w14:textFill>
        </w:rPr>
        <w:t>人通过捏造事实、伪造证明材料等方式提出异议或投诉，阻碍政府采购活动正常进行的，属于严重不良行为，代理机构将提请财政部门将其列入不良行为记录名单，并依法予以处罚。</w:t>
      </w:r>
    </w:p>
    <w:p w14:paraId="227DBF51">
      <w:pPr>
        <w:pStyle w:val="59"/>
        <w:keepNext w:val="0"/>
        <w:keepLines w:val="0"/>
        <w:pageBreakBefore w:val="0"/>
        <w:numPr>
          <w:ilvl w:val="1"/>
          <w:numId w:val="0"/>
        </w:numPr>
        <w:tabs>
          <w:tab w:val="left" w:pos="1216"/>
        </w:tabs>
        <w:kinsoku/>
        <w:wordWrap/>
        <w:overflowPunct/>
        <w:topLinePunct w:val="0"/>
        <w:autoSpaceDE/>
        <w:autoSpaceDN/>
        <w:bidi w:val="0"/>
        <w:adjustRightInd/>
        <w:snapToGrid w:val="0"/>
        <w:spacing w:line="360" w:lineRule="auto"/>
        <w:ind w:right="305" w:rightChars="0" w:firstLine="414"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25.5</w:t>
      </w:r>
      <w:r>
        <w:rPr>
          <w:rFonts w:hint="eastAsia" w:ascii="仿宋" w:hAnsi="仿宋" w:eastAsia="仿宋" w:cs="仿宋"/>
          <w:color w:val="000000" w:themeColor="text1"/>
          <w:spacing w:val="-1"/>
          <w:sz w:val="21"/>
          <w:szCs w:val="21"/>
          <w:highlight w:val="none"/>
          <w14:textFill>
            <w14:solidFill>
              <w14:schemeClr w14:val="tx1"/>
            </w14:solidFill>
          </w14:textFill>
        </w:rPr>
        <w:t>代理机构在收到供应商的书面质疑后将及时组织调查核实，在</w:t>
      </w:r>
      <w:r>
        <w:rPr>
          <w:rFonts w:hint="eastAsia" w:ascii="仿宋" w:hAnsi="仿宋" w:eastAsia="仿宋" w:cs="仿宋"/>
          <w:b/>
          <w:color w:val="000000" w:themeColor="text1"/>
          <w:sz w:val="21"/>
          <w:szCs w:val="21"/>
          <w:highlight w:val="none"/>
          <w14:textFill>
            <w14:solidFill>
              <w14:schemeClr w14:val="tx1"/>
            </w14:solidFill>
          </w14:textFill>
        </w:rPr>
        <w:t>七个工作日内</w:t>
      </w:r>
      <w:r>
        <w:rPr>
          <w:rFonts w:hint="eastAsia" w:ascii="仿宋" w:hAnsi="仿宋" w:eastAsia="仿宋" w:cs="仿宋"/>
          <w:color w:val="000000" w:themeColor="text1"/>
          <w:spacing w:val="-4"/>
          <w:sz w:val="21"/>
          <w:szCs w:val="21"/>
          <w:highlight w:val="none"/>
          <w14:textFill>
            <w14:solidFill>
              <w14:schemeClr w14:val="tx1"/>
            </w14:solidFill>
          </w14:textFill>
        </w:rPr>
        <w:t>作出答复，并以书</w:t>
      </w:r>
      <w:r>
        <w:rPr>
          <w:rFonts w:hint="eastAsia" w:ascii="仿宋" w:hAnsi="仿宋" w:eastAsia="仿宋" w:cs="仿宋"/>
          <w:color w:val="000000" w:themeColor="text1"/>
          <w:spacing w:val="-7"/>
          <w:sz w:val="21"/>
          <w:szCs w:val="21"/>
          <w:highlight w:val="none"/>
          <w14:textFill>
            <w14:solidFill>
              <w14:schemeClr w14:val="tx1"/>
            </w14:solidFill>
          </w14:textFill>
        </w:rPr>
        <w:t>面或在网站公告形式通知质疑供应商和其他有关供应商，答复的内容不涉及商业秘密。代理机构遵循</w:t>
      </w:r>
      <w:r>
        <w:rPr>
          <w:rFonts w:hint="eastAsia" w:ascii="仿宋" w:hAnsi="仿宋" w:eastAsia="仿宋" w:cs="仿宋"/>
          <w:color w:val="000000" w:themeColor="text1"/>
          <w:sz w:val="21"/>
          <w:szCs w:val="21"/>
          <w:highlight w:val="none"/>
          <w14:textFill>
            <w14:solidFill>
              <w14:schemeClr w14:val="tx1"/>
            </w14:solidFill>
          </w14:textFill>
        </w:rPr>
        <w:t>“谁过错谁负担”的原则，有过错的一方承担调查论证费用。</w:t>
      </w:r>
    </w:p>
    <w:p w14:paraId="37293439">
      <w:pPr>
        <w:keepNext w:val="0"/>
        <w:keepLines w:val="0"/>
        <w:pageBreakBefore w:val="0"/>
        <w:kinsoku/>
        <w:wordWrap/>
        <w:overflowPunct/>
        <w:topLinePunct w:val="0"/>
        <w:autoSpaceDE/>
        <w:autoSpaceDN/>
        <w:bidi w:val="0"/>
        <w:adjustRightInd/>
        <w:snapToGrid w:val="0"/>
        <w:spacing w:line="360" w:lineRule="auto"/>
        <w:ind w:right="0" w:firstLine="420" w:firstLineChars="200"/>
        <w:jc w:val="left"/>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26、</w:t>
      </w:r>
      <w:r>
        <w:rPr>
          <w:rFonts w:hint="eastAsia" w:ascii="仿宋" w:hAnsi="仿宋" w:eastAsia="仿宋" w:cs="仿宋"/>
          <w:b/>
          <w:color w:val="000000" w:themeColor="text1"/>
          <w:sz w:val="21"/>
          <w:szCs w:val="21"/>
          <w:highlight w:val="none"/>
          <w14:textFill>
            <w14:solidFill>
              <w14:schemeClr w14:val="tx1"/>
            </w14:solidFill>
          </w14:textFill>
        </w:rPr>
        <w:t>投诉</w:t>
      </w:r>
    </w:p>
    <w:p w14:paraId="27C314D8">
      <w:pPr>
        <w:pStyle w:val="17"/>
        <w:keepNext w:val="0"/>
        <w:keepLines w:val="0"/>
        <w:pageBreakBefore w:val="0"/>
        <w:kinsoku/>
        <w:wordWrap/>
        <w:overflowPunct/>
        <w:topLinePunct w:val="0"/>
        <w:autoSpaceDE/>
        <w:autoSpaceDN/>
        <w:bidi w:val="0"/>
        <w:adjustRightInd/>
        <w:snapToGrid w:val="0"/>
        <w:spacing w:after="0" w:line="360" w:lineRule="auto"/>
        <w:ind w:right="312" w:firstLine="42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质疑供应商对代理机构的答复不满意，或代理机构未在规定的时间内作出答复的，可以在答复期满后</w:t>
      </w:r>
      <w:r>
        <w:rPr>
          <w:rFonts w:hint="eastAsia" w:ascii="仿宋" w:hAnsi="仿宋" w:eastAsia="仿宋" w:cs="仿宋"/>
          <w:b/>
          <w:color w:val="000000" w:themeColor="text1"/>
          <w:sz w:val="21"/>
          <w:szCs w:val="21"/>
          <w:highlight w:val="none"/>
          <w14:textFill>
            <w14:solidFill>
              <w14:schemeClr w14:val="tx1"/>
            </w14:solidFill>
          </w14:textFill>
        </w:rPr>
        <w:t>十五个工作日内</w:t>
      </w:r>
      <w:r>
        <w:rPr>
          <w:rFonts w:hint="eastAsia" w:ascii="仿宋" w:hAnsi="仿宋" w:eastAsia="仿宋" w:cs="仿宋"/>
          <w:color w:val="000000" w:themeColor="text1"/>
          <w:sz w:val="21"/>
          <w:szCs w:val="21"/>
          <w:highlight w:val="none"/>
          <w14:textFill>
            <w14:solidFill>
              <w14:schemeClr w14:val="tx1"/>
            </w14:solidFill>
          </w14:textFill>
        </w:rPr>
        <w:t>向同级财政部门投诉。</w:t>
      </w:r>
    </w:p>
    <w:p w14:paraId="42A6CCC7">
      <w:pPr>
        <w:pStyle w:val="17"/>
        <w:spacing w:before="12"/>
        <w:rPr>
          <w:rFonts w:hint="eastAsia" w:ascii="仿宋" w:hAnsi="仿宋" w:eastAsia="仿宋" w:cs="仿宋"/>
          <w:color w:val="000000" w:themeColor="text1"/>
          <w:sz w:val="7"/>
          <w:highlight w:val="none"/>
          <w14:textFill>
            <w14:solidFill>
              <w14:schemeClr w14:val="tx1"/>
            </w14:solidFill>
          </w14:textFill>
        </w:rPr>
      </w:pPr>
    </w:p>
    <w:p w14:paraId="03859529">
      <w:pPr>
        <w:ind w:firstLine="480"/>
        <w:rPr>
          <w:rFonts w:hint="eastAsia" w:ascii="仿宋" w:hAnsi="仿宋" w:eastAsia="仿宋" w:cs="仿宋"/>
          <w:sz w:val="24"/>
          <w:highlight w:val="none"/>
          <w:lang w:val="zh-CN"/>
        </w:rPr>
      </w:pPr>
    </w:p>
    <w:p w14:paraId="0E656543">
      <w:pPr>
        <w:ind w:firstLine="480"/>
        <w:rPr>
          <w:rFonts w:hint="eastAsia" w:ascii="仿宋" w:hAnsi="仿宋" w:eastAsia="仿宋" w:cs="仿宋"/>
          <w:sz w:val="24"/>
          <w:highlight w:val="none"/>
        </w:rPr>
        <w:sectPr>
          <w:footerReference r:id="rId5" w:type="first"/>
          <w:footerReference r:id="rId4" w:type="default"/>
          <w:pgSz w:w="11906" w:h="16838"/>
          <w:pgMar w:top="1701" w:right="1134" w:bottom="1701" w:left="1134" w:header="851" w:footer="992" w:gutter="0"/>
          <w:pgNumType w:fmt="decimal" w:start="1"/>
          <w:cols w:space="720" w:num="1"/>
          <w:docGrid w:linePitch="360" w:charSpace="0"/>
        </w:sectPr>
      </w:pPr>
      <w:r>
        <w:rPr>
          <w:rFonts w:hint="eastAsia" w:ascii="仿宋" w:hAnsi="仿宋" w:eastAsia="仿宋" w:cs="仿宋"/>
          <w:sz w:val="24"/>
          <w:highlight w:val="none"/>
        </w:rPr>
        <w:t xml:space="preserve"> </w:t>
      </w:r>
    </w:p>
    <w:p w14:paraId="29ECE656">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bookmarkStart w:id="76" w:name="_Toc458771607"/>
      <w:bookmarkStart w:id="77" w:name="_Toc14966"/>
      <w:bookmarkStart w:id="78" w:name="_Toc3473"/>
      <w:bookmarkStart w:id="79" w:name="_Toc20681"/>
      <w:bookmarkStart w:id="80" w:name="_Toc6548"/>
      <w:bookmarkStart w:id="81" w:name="_Toc17599"/>
      <w:bookmarkStart w:id="82" w:name="_Toc18200"/>
      <w:bookmarkStart w:id="83" w:name="_Toc7744"/>
      <w:bookmarkStart w:id="84" w:name="_Toc19584"/>
      <w:bookmarkStart w:id="85" w:name="_Toc504141743"/>
      <w:bookmarkStart w:id="86" w:name="_Toc24683"/>
      <w:bookmarkStart w:id="87" w:name="_Toc13396"/>
      <w:bookmarkStart w:id="88" w:name="_Toc2779"/>
      <w:bookmarkStart w:id="89" w:name="_Toc32507"/>
      <w:bookmarkStart w:id="90" w:name="_Toc25177"/>
      <w:r>
        <w:rPr>
          <w:rFonts w:hint="eastAsia" w:ascii="仿宋" w:hAnsi="仿宋" w:eastAsia="仿宋" w:cs="仿宋"/>
          <w:sz w:val="28"/>
          <w:szCs w:val="28"/>
          <w:highlight w:val="none"/>
          <w:lang w:val="en-US" w:eastAsia="zh-CN"/>
        </w:rPr>
        <w:t>第三章、</w:t>
      </w:r>
      <w:r>
        <w:rPr>
          <w:rFonts w:hint="eastAsia" w:ascii="仿宋" w:hAnsi="仿宋" w:eastAsia="仿宋" w:cs="仿宋"/>
          <w:sz w:val="28"/>
          <w:szCs w:val="28"/>
          <w:highlight w:val="none"/>
        </w:rPr>
        <w:t>磋商项目</w:t>
      </w:r>
      <w:bookmarkEnd w:id="76"/>
      <w:r>
        <w:rPr>
          <w:rFonts w:hint="eastAsia" w:ascii="仿宋" w:hAnsi="仿宋" w:eastAsia="仿宋" w:cs="仿宋"/>
          <w:sz w:val="28"/>
          <w:szCs w:val="28"/>
          <w:highlight w:val="none"/>
        </w:rPr>
        <w:t>需求</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295B9A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i w:val="0"/>
          <w:iCs w:val="0"/>
          <w:caps w:val="0"/>
          <w:color w:val="000000"/>
          <w:spacing w:val="0"/>
          <w:sz w:val="21"/>
          <w:szCs w:val="21"/>
          <w:highlight w:val="none"/>
          <w:shd w:val="clear" w:color="auto" w:fill="FFFFFF"/>
          <w:lang w:eastAsia="zh-CN"/>
        </w:rPr>
      </w:pPr>
    </w:p>
    <w:p w14:paraId="71183781">
      <w:pPr>
        <w:keepNext w:val="0"/>
        <w:keepLines w:val="0"/>
        <w:pageBreakBefore w:val="0"/>
        <w:widowControl w:val="0"/>
        <w:kinsoku/>
        <w:wordWrap/>
        <w:overflowPunct/>
        <w:topLinePunct w:val="0"/>
        <w:autoSpaceDE/>
        <w:autoSpaceDN/>
        <w:bidi w:val="0"/>
        <w:adjustRightInd/>
        <w:snapToGrid w:val="0"/>
        <w:spacing w:line="360" w:lineRule="auto"/>
        <w:ind w:firstLine="211" w:firstLineChars="100"/>
        <w:textAlignment w:val="auto"/>
        <w:rPr>
          <w:rFonts w:hint="eastAsia" w:ascii="仿宋" w:hAnsi="仿宋" w:eastAsia="仿宋" w:cs="仿宋"/>
          <w:b w:val="0"/>
          <w:bCs w:val="0"/>
          <w:i w:val="0"/>
          <w:iCs w:val="0"/>
          <w:caps w:val="0"/>
          <w:color w:val="000000"/>
          <w:spacing w:val="0"/>
          <w:sz w:val="21"/>
          <w:szCs w:val="21"/>
          <w:highlight w:val="none"/>
          <w:shd w:val="clear" w:color="auto" w:fill="FFFFFF"/>
          <w:lang w:eastAsia="zh-CN"/>
        </w:rPr>
      </w:pPr>
      <w:r>
        <w:rPr>
          <w:rFonts w:hint="eastAsia" w:ascii="仿宋" w:hAnsi="仿宋" w:eastAsia="仿宋" w:cs="仿宋"/>
          <w:b/>
          <w:bCs/>
          <w:i w:val="0"/>
          <w:iCs w:val="0"/>
          <w:caps w:val="0"/>
          <w:color w:val="000000"/>
          <w:spacing w:val="0"/>
          <w:sz w:val="21"/>
          <w:szCs w:val="21"/>
          <w:highlight w:val="none"/>
          <w:shd w:val="clear" w:color="auto" w:fill="FFFFFF"/>
          <w:lang w:eastAsia="zh-CN"/>
        </w:rPr>
        <w:t>一、项目名称：</w:t>
      </w:r>
      <w:r>
        <w:rPr>
          <w:rFonts w:hint="eastAsia" w:ascii="仿宋" w:hAnsi="仿宋" w:eastAsia="仿宋" w:cs="仿宋"/>
          <w:b w:val="0"/>
          <w:bCs w:val="0"/>
          <w:i w:val="0"/>
          <w:iCs w:val="0"/>
          <w:caps w:val="0"/>
          <w:color w:val="000000"/>
          <w:spacing w:val="0"/>
          <w:sz w:val="21"/>
          <w:szCs w:val="21"/>
          <w:highlight w:val="none"/>
          <w:shd w:val="clear" w:color="auto" w:fill="FFFFFF"/>
          <w:lang w:eastAsia="zh-CN"/>
        </w:rPr>
        <w:t>秣陵街道垃圾分类厢房改造项目</w:t>
      </w:r>
    </w:p>
    <w:p w14:paraId="556A33CD">
      <w:pPr>
        <w:keepNext w:val="0"/>
        <w:keepLines w:val="0"/>
        <w:pageBreakBefore w:val="0"/>
        <w:widowControl w:val="0"/>
        <w:kinsoku/>
        <w:wordWrap/>
        <w:overflowPunct/>
        <w:topLinePunct w:val="0"/>
        <w:autoSpaceDE/>
        <w:autoSpaceDN/>
        <w:bidi w:val="0"/>
        <w:adjustRightInd/>
        <w:snapToGrid w:val="0"/>
        <w:spacing w:line="360" w:lineRule="auto"/>
        <w:ind w:firstLine="211" w:firstLineChars="100"/>
        <w:textAlignment w:val="auto"/>
        <w:rPr>
          <w:rFonts w:hint="eastAsia" w:ascii="仿宋" w:hAnsi="仿宋" w:eastAsia="仿宋" w:cs="仿宋"/>
          <w:b/>
          <w:bCs/>
          <w:i w:val="0"/>
          <w:iCs w:val="0"/>
          <w:caps w:val="0"/>
          <w:color w:val="000000"/>
          <w:spacing w:val="0"/>
          <w:sz w:val="21"/>
          <w:szCs w:val="21"/>
          <w:highlight w:val="none"/>
          <w:shd w:val="clear" w:color="auto" w:fill="FFFFFF"/>
          <w:lang w:eastAsia="zh-CN"/>
        </w:rPr>
      </w:pPr>
      <w:r>
        <w:rPr>
          <w:rFonts w:hint="eastAsia" w:ascii="仿宋" w:hAnsi="仿宋" w:eastAsia="仿宋" w:cs="仿宋"/>
          <w:b/>
          <w:bCs/>
          <w:i w:val="0"/>
          <w:iCs w:val="0"/>
          <w:caps w:val="0"/>
          <w:color w:val="000000"/>
          <w:spacing w:val="0"/>
          <w:sz w:val="21"/>
          <w:szCs w:val="21"/>
          <w:highlight w:val="none"/>
          <w:shd w:val="clear" w:color="auto" w:fill="FFFFFF"/>
          <w:lang w:eastAsia="zh-CN"/>
        </w:rPr>
        <w:t>二、服务地点：</w:t>
      </w:r>
      <w:r>
        <w:rPr>
          <w:rFonts w:hint="eastAsia" w:ascii="仿宋" w:hAnsi="仿宋" w:eastAsia="仿宋" w:cs="仿宋"/>
          <w:b w:val="0"/>
          <w:bCs w:val="0"/>
          <w:i w:val="0"/>
          <w:iCs w:val="0"/>
          <w:caps w:val="0"/>
          <w:color w:val="000000"/>
          <w:spacing w:val="0"/>
          <w:sz w:val="21"/>
          <w:szCs w:val="21"/>
          <w:highlight w:val="none"/>
          <w:shd w:val="clear" w:color="auto" w:fill="FFFFFF"/>
          <w:lang w:eastAsia="zh-CN"/>
        </w:rPr>
        <w:t>南京市江宁区秣陵街道</w:t>
      </w:r>
    </w:p>
    <w:p w14:paraId="755D04F3">
      <w:pPr>
        <w:keepNext w:val="0"/>
        <w:keepLines w:val="0"/>
        <w:pageBreakBefore w:val="0"/>
        <w:widowControl w:val="0"/>
        <w:kinsoku/>
        <w:wordWrap/>
        <w:overflowPunct/>
        <w:topLinePunct w:val="0"/>
        <w:autoSpaceDE/>
        <w:autoSpaceDN/>
        <w:bidi w:val="0"/>
        <w:adjustRightInd/>
        <w:snapToGrid w:val="0"/>
        <w:spacing w:line="360" w:lineRule="auto"/>
        <w:ind w:firstLine="211" w:firstLineChars="100"/>
        <w:textAlignment w:val="auto"/>
        <w:rPr>
          <w:rFonts w:hint="eastAsia" w:ascii="仿宋" w:hAnsi="仿宋" w:eastAsia="仿宋" w:cs="仿宋"/>
          <w:b w:val="0"/>
          <w:bCs w:val="0"/>
          <w:i w:val="0"/>
          <w:iCs w:val="0"/>
          <w:caps w:val="0"/>
          <w:color w:val="000000"/>
          <w:spacing w:val="0"/>
          <w:sz w:val="21"/>
          <w:szCs w:val="21"/>
          <w:highlight w:val="none"/>
          <w:shd w:val="clear" w:color="auto" w:fill="FFFFFF"/>
          <w:lang w:eastAsia="zh-CN"/>
        </w:rPr>
      </w:pPr>
      <w:r>
        <w:rPr>
          <w:rFonts w:hint="eastAsia" w:ascii="仿宋" w:hAnsi="仿宋" w:eastAsia="仿宋" w:cs="仿宋"/>
          <w:b/>
          <w:bCs/>
          <w:i w:val="0"/>
          <w:iCs w:val="0"/>
          <w:caps w:val="0"/>
          <w:color w:val="000000"/>
          <w:spacing w:val="0"/>
          <w:sz w:val="21"/>
          <w:szCs w:val="21"/>
          <w:highlight w:val="none"/>
          <w:shd w:val="clear" w:color="auto" w:fill="FFFFFF"/>
          <w:lang w:val="en-US" w:eastAsia="zh-CN"/>
        </w:rPr>
        <w:t>三</w:t>
      </w:r>
      <w:r>
        <w:rPr>
          <w:rFonts w:hint="eastAsia" w:ascii="仿宋" w:hAnsi="仿宋" w:eastAsia="仿宋" w:cs="仿宋"/>
          <w:b/>
          <w:bCs/>
          <w:i w:val="0"/>
          <w:iCs w:val="0"/>
          <w:caps w:val="0"/>
          <w:color w:val="000000"/>
          <w:spacing w:val="0"/>
          <w:sz w:val="21"/>
          <w:szCs w:val="21"/>
          <w:highlight w:val="none"/>
          <w:shd w:val="clear" w:color="auto" w:fill="FFFFFF"/>
          <w:lang w:eastAsia="zh-CN"/>
        </w:rPr>
        <w:t>、</w:t>
      </w:r>
      <w:r>
        <w:rPr>
          <w:rFonts w:hint="eastAsia" w:ascii="仿宋" w:hAnsi="仿宋" w:eastAsia="仿宋" w:cs="仿宋"/>
          <w:b/>
          <w:bCs/>
          <w:i w:val="0"/>
          <w:iCs w:val="0"/>
          <w:caps w:val="0"/>
          <w:color w:val="000000"/>
          <w:spacing w:val="0"/>
          <w:sz w:val="21"/>
          <w:szCs w:val="21"/>
          <w:highlight w:val="none"/>
          <w:shd w:val="clear" w:color="auto" w:fill="FFFFFF"/>
          <w:lang w:val="en-US" w:eastAsia="zh-CN"/>
        </w:rPr>
        <w:t>项目背景</w:t>
      </w:r>
      <w:r>
        <w:rPr>
          <w:rFonts w:hint="eastAsia" w:ascii="仿宋" w:hAnsi="仿宋" w:eastAsia="仿宋" w:cs="仿宋"/>
          <w:b/>
          <w:bCs/>
          <w:i w:val="0"/>
          <w:iCs w:val="0"/>
          <w:caps w:val="0"/>
          <w:color w:val="000000"/>
          <w:spacing w:val="0"/>
          <w:sz w:val="21"/>
          <w:szCs w:val="21"/>
          <w:highlight w:val="none"/>
          <w:shd w:val="clear" w:color="auto" w:fill="FFFFFF"/>
          <w:lang w:eastAsia="zh-CN"/>
        </w:rPr>
        <w:t>：</w:t>
      </w:r>
      <w:r>
        <w:rPr>
          <w:rFonts w:hint="eastAsia" w:ascii="仿宋" w:hAnsi="仿宋" w:eastAsia="仿宋" w:cs="仿宋"/>
          <w:b w:val="0"/>
          <w:bCs w:val="0"/>
          <w:i w:val="0"/>
          <w:iCs w:val="0"/>
          <w:caps w:val="0"/>
          <w:color w:val="000000"/>
          <w:spacing w:val="0"/>
          <w:sz w:val="21"/>
          <w:szCs w:val="21"/>
          <w:highlight w:val="none"/>
          <w:shd w:val="clear" w:color="auto" w:fill="FFFFFF"/>
          <w:lang w:eastAsia="zh-CN"/>
        </w:rPr>
        <w:t>近年来，秣陵街道持续推进垃圾分类工作，已建成覆盖全域的垃圾分类投放体系。但随着使用年限增长，辖区内多个小区垃圾分类厢房的电动投口开关出现普遍损坏问题，具体表现为线路故障、电机失灵、感应失效等，不仅影响居民正常投放，还导致维修频次增加、运维成本居高不下。为破解这一民生痛点，结合各社区实地统计数据，街道决定启动 “电动投口改机械式脚踏开关” 专项改造工程，通过更换耐用、便捷、易维护的机械式脚踏开关，优化居民投放体验，筑牢垃圾分类设施基础。</w:t>
      </w:r>
    </w:p>
    <w:p w14:paraId="6A25B03F">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b w:val="0"/>
          <w:bCs w:val="0"/>
          <w:i w:val="0"/>
          <w:iCs w:val="0"/>
          <w:caps w:val="0"/>
          <w:color w:val="000000"/>
          <w:spacing w:val="0"/>
          <w:sz w:val="21"/>
          <w:szCs w:val="21"/>
          <w:highlight w:val="none"/>
          <w:shd w:val="clear" w:color="auto" w:fill="FFFFFF"/>
          <w:lang w:eastAsia="zh-CN"/>
        </w:rPr>
      </w:pPr>
      <w:r>
        <w:rPr>
          <w:rFonts w:hint="eastAsia" w:ascii="仿宋" w:hAnsi="仿宋" w:eastAsia="仿宋" w:cs="仿宋"/>
          <w:b w:val="0"/>
          <w:bCs w:val="0"/>
          <w:i w:val="0"/>
          <w:iCs w:val="0"/>
          <w:caps w:val="0"/>
          <w:color w:val="000000"/>
          <w:spacing w:val="0"/>
          <w:sz w:val="21"/>
          <w:szCs w:val="21"/>
          <w:highlight w:val="none"/>
          <w:shd w:val="clear" w:color="auto" w:fill="FFFFFF"/>
          <w:lang w:eastAsia="zh-CN"/>
        </w:rPr>
        <w:t>本次改造涉及 10 个社区，共计 181 个厢房、1000 个投口，改造完成后将彻底解决电动开关故障频发的问题，进一步提升街道垃圾分类工作精细化水平。</w:t>
      </w:r>
    </w:p>
    <w:p w14:paraId="0C2488C6">
      <w:pPr>
        <w:spacing w:line="360" w:lineRule="auto"/>
        <w:ind w:firstLine="42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四、改造目标：</w:t>
      </w:r>
    </w:p>
    <w:p w14:paraId="79367580">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1.功能保障目标：确保改造后的机械式脚踏开关操作便捷、运行稳定，无卡顿、失灵现象，投口开启角度满足垃圾投放需求，闭合后密封性良好，有效减少异味外溢。</w:t>
      </w:r>
    </w:p>
    <w:p w14:paraId="3010C001">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2.民生适配目标：脚踏开关设计符合全人群使用习惯，适配老年人、儿童等不同群体，操作力度适中、安全无风险，提升居民投放意愿。</w:t>
      </w:r>
    </w:p>
    <w:p w14:paraId="7B782068">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3.长效运维目标：选用高耐用性材料，降低后期维修频率与成本，建立标准化运维机制，确保设施使用寿命≥5 年。</w:t>
      </w:r>
    </w:p>
    <w:p w14:paraId="01C6284F">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4.进度完成目标：2026 年 6 月底前全面完成 1000 个投口改造，分批次推进、有序落地，不影响居民正常垃圾分类投放。</w:t>
      </w:r>
    </w:p>
    <w:p w14:paraId="54870CFB">
      <w:pPr>
        <w:spacing w:line="360" w:lineRule="auto"/>
        <w:ind w:firstLine="42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五、改造范围与数量明细：</w:t>
      </w:r>
    </w:p>
    <w:tbl>
      <w:tblPr>
        <w:tblStyle w:val="44"/>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7"/>
        <w:gridCol w:w="2320"/>
        <w:gridCol w:w="2261"/>
        <w:gridCol w:w="1915"/>
      </w:tblGrid>
      <w:tr w14:paraId="5B23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1188984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社区名称</w:t>
            </w:r>
          </w:p>
        </w:tc>
        <w:tc>
          <w:tcPr>
            <w:tcW w:w="2320" w:type="dxa"/>
            <w:tcMar>
              <w:top w:w="60" w:type="dxa"/>
              <w:left w:w="120" w:type="dxa"/>
              <w:bottom w:w="30" w:type="dxa"/>
              <w:right w:w="120" w:type="dxa"/>
            </w:tcMar>
          </w:tcPr>
          <w:p w14:paraId="4046E5A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涉及厢房数量（个）</w:t>
            </w:r>
          </w:p>
        </w:tc>
        <w:tc>
          <w:tcPr>
            <w:tcW w:w="2261" w:type="dxa"/>
            <w:tcMar>
              <w:top w:w="60" w:type="dxa"/>
              <w:left w:w="120" w:type="dxa"/>
              <w:bottom w:w="30" w:type="dxa"/>
              <w:right w:w="120" w:type="dxa"/>
            </w:tcMar>
          </w:tcPr>
          <w:p w14:paraId="7AE5669F">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改造投口数量（个）</w:t>
            </w:r>
          </w:p>
        </w:tc>
        <w:tc>
          <w:tcPr>
            <w:tcW w:w="1915" w:type="dxa"/>
            <w:tcMar>
              <w:top w:w="60" w:type="dxa"/>
              <w:left w:w="120" w:type="dxa"/>
              <w:bottom w:w="30" w:type="dxa"/>
              <w:right w:w="120" w:type="dxa"/>
            </w:tcMar>
          </w:tcPr>
          <w:p w14:paraId="4D9EE6F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改造类型</w:t>
            </w:r>
          </w:p>
        </w:tc>
      </w:tr>
      <w:tr w14:paraId="3BED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06EB6ECB">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高湖社区</w:t>
            </w:r>
          </w:p>
        </w:tc>
        <w:tc>
          <w:tcPr>
            <w:tcW w:w="2320" w:type="dxa"/>
            <w:tcMar>
              <w:top w:w="60" w:type="dxa"/>
              <w:left w:w="120" w:type="dxa"/>
              <w:bottom w:w="30" w:type="dxa"/>
              <w:right w:w="120" w:type="dxa"/>
            </w:tcMar>
          </w:tcPr>
          <w:p w14:paraId="1106287B">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p>
        </w:tc>
        <w:tc>
          <w:tcPr>
            <w:tcW w:w="2261" w:type="dxa"/>
            <w:tcMar>
              <w:top w:w="60" w:type="dxa"/>
              <w:left w:w="120" w:type="dxa"/>
              <w:bottom w:w="30" w:type="dxa"/>
              <w:right w:w="120" w:type="dxa"/>
            </w:tcMar>
          </w:tcPr>
          <w:p w14:paraId="344BBC25">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1915" w:type="dxa"/>
            <w:tcMar>
              <w:top w:w="60" w:type="dxa"/>
              <w:left w:w="120" w:type="dxa"/>
              <w:bottom w:w="30" w:type="dxa"/>
              <w:right w:w="120" w:type="dxa"/>
            </w:tcMar>
          </w:tcPr>
          <w:p w14:paraId="587D998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51AB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2BFAA1BB">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湖滨社区</w:t>
            </w:r>
          </w:p>
        </w:tc>
        <w:tc>
          <w:tcPr>
            <w:tcW w:w="2320" w:type="dxa"/>
            <w:tcMar>
              <w:top w:w="60" w:type="dxa"/>
              <w:left w:w="120" w:type="dxa"/>
              <w:bottom w:w="30" w:type="dxa"/>
              <w:right w:w="120" w:type="dxa"/>
            </w:tcMar>
          </w:tcPr>
          <w:p w14:paraId="491B5282">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31</w:t>
            </w:r>
          </w:p>
        </w:tc>
        <w:tc>
          <w:tcPr>
            <w:tcW w:w="2261" w:type="dxa"/>
            <w:tcMar>
              <w:top w:w="60" w:type="dxa"/>
              <w:left w:w="120" w:type="dxa"/>
              <w:bottom w:w="30" w:type="dxa"/>
              <w:right w:w="120" w:type="dxa"/>
            </w:tcMar>
          </w:tcPr>
          <w:p w14:paraId="38391B52">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190</w:t>
            </w:r>
          </w:p>
        </w:tc>
        <w:tc>
          <w:tcPr>
            <w:tcW w:w="1915" w:type="dxa"/>
            <w:tcMar>
              <w:top w:w="60" w:type="dxa"/>
              <w:left w:w="120" w:type="dxa"/>
              <w:bottom w:w="30" w:type="dxa"/>
              <w:right w:w="120" w:type="dxa"/>
            </w:tcMar>
          </w:tcPr>
          <w:p w14:paraId="01D9E75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49A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39AC892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牛首社区</w:t>
            </w:r>
          </w:p>
        </w:tc>
        <w:tc>
          <w:tcPr>
            <w:tcW w:w="2320" w:type="dxa"/>
            <w:tcMar>
              <w:top w:w="60" w:type="dxa"/>
              <w:left w:w="120" w:type="dxa"/>
              <w:bottom w:w="30" w:type="dxa"/>
              <w:right w:w="120" w:type="dxa"/>
            </w:tcMar>
          </w:tcPr>
          <w:p w14:paraId="2B159A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2261" w:type="dxa"/>
            <w:tcMar>
              <w:top w:w="60" w:type="dxa"/>
              <w:left w:w="120" w:type="dxa"/>
              <w:bottom w:w="30" w:type="dxa"/>
              <w:right w:w="120" w:type="dxa"/>
            </w:tcMar>
          </w:tcPr>
          <w:p w14:paraId="76DD559D">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80</w:t>
            </w:r>
          </w:p>
        </w:tc>
        <w:tc>
          <w:tcPr>
            <w:tcW w:w="1915" w:type="dxa"/>
            <w:tcMar>
              <w:top w:w="60" w:type="dxa"/>
              <w:left w:w="120" w:type="dxa"/>
              <w:bottom w:w="30" w:type="dxa"/>
              <w:right w:w="120" w:type="dxa"/>
            </w:tcMar>
          </w:tcPr>
          <w:p w14:paraId="242A60E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0C5E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1DC7A2D0">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秦淮社区</w:t>
            </w:r>
          </w:p>
        </w:tc>
        <w:tc>
          <w:tcPr>
            <w:tcW w:w="2320" w:type="dxa"/>
            <w:tcMar>
              <w:top w:w="60" w:type="dxa"/>
              <w:left w:w="120" w:type="dxa"/>
              <w:bottom w:w="30" w:type="dxa"/>
              <w:right w:w="120" w:type="dxa"/>
            </w:tcMar>
          </w:tcPr>
          <w:p w14:paraId="0EBDD18B">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2261" w:type="dxa"/>
            <w:tcMar>
              <w:top w:w="60" w:type="dxa"/>
              <w:left w:w="120" w:type="dxa"/>
              <w:bottom w:w="30" w:type="dxa"/>
              <w:right w:w="120" w:type="dxa"/>
            </w:tcMar>
          </w:tcPr>
          <w:p w14:paraId="231C7C04">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102</w:t>
            </w:r>
          </w:p>
        </w:tc>
        <w:tc>
          <w:tcPr>
            <w:tcW w:w="1915" w:type="dxa"/>
            <w:tcMar>
              <w:top w:w="60" w:type="dxa"/>
              <w:left w:w="120" w:type="dxa"/>
              <w:bottom w:w="30" w:type="dxa"/>
              <w:right w:w="120" w:type="dxa"/>
            </w:tcMar>
          </w:tcPr>
          <w:p w14:paraId="16CE79F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159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204F11A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胜太社区</w:t>
            </w:r>
          </w:p>
        </w:tc>
        <w:tc>
          <w:tcPr>
            <w:tcW w:w="2320" w:type="dxa"/>
            <w:tcMar>
              <w:top w:w="60" w:type="dxa"/>
              <w:left w:w="120" w:type="dxa"/>
              <w:bottom w:w="30" w:type="dxa"/>
              <w:right w:w="120" w:type="dxa"/>
            </w:tcMar>
          </w:tcPr>
          <w:p w14:paraId="1465ACB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21</w:t>
            </w:r>
          </w:p>
        </w:tc>
        <w:tc>
          <w:tcPr>
            <w:tcW w:w="2261" w:type="dxa"/>
            <w:tcMar>
              <w:top w:w="60" w:type="dxa"/>
              <w:left w:w="120" w:type="dxa"/>
              <w:bottom w:w="30" w:type="dxa"/>
              <w:right w:w="120" w:type="dxa"/>
            </w:tcMar>
          </w:tcPr>
          <w:p w14:paraId="1BA05315">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126</w:t>
            </w:r>
          </w:p>
        </w:tc>
        <w:tc>
          <w:tcPr>
            <w:tcW w:w="1915" w:type="dxa"/>
            <w:tcMar>
              <w:top w:w="60" w:type="dxa"/>
              <w:left w:w="120" w:type="dxa"/>
              <w:bottom w:w="30" w:type="dxa"/>
              <w:right w:w="120" w:type="dxa"/>
            </w:tcMar>
          </w:tcPr>
          <w:p w14:paraId="70A01B9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55F3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1E0D2E6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太平社区</w:t>
            </w:r>
          </w:p>
        </w:tc>
        <w:tc>
          <w:tcPr>
            <w:tcW w:w="2320" w:type="dxa"/>
            <w:tcMar>
              <w:top w:w="60" w:type="dxa"/>
              <w:left w:w="120" w:type="dxa"/>
              <w:bottom w:w="30" w:type="dxa"/>
              <w:right w:w="120" w:type="dxa"/>
            </w:tcMar>
          </w:tcPr>
          <w:p w14:paraId="7ABA6C0D">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43</w:t>
            </w:r>
          </w:p>
        </w:tc>
        <w:tc>
          <w:tcPr>
            <w:tcW w:w="2261" w:type="dxa"/>
            <w:tcMar>
              <w:top w:w="60" w:type="dxa"/>
              <w:left w:w="120" w:type="dxa"/>
              <w:bottom w:w="30" w:type="dxa"/>
              <w:right w:w="120" w:type="dxa"/>
            </w:tcMar>
          </w:tcPr>
          <w:p w14:paraId="5CD01CD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216</w:t>
            </w:r>
          </w:p>
        </w:tc>
        <w:tc>
          <w:tcPr>
            <w:tcW w:w="1915" w:type="dxa"/>
            <w:tcMar>
              <w:top w:w="60" w:type="dxa"/>
              <w:left w:w="120" w:type="dxa"/>
              <w:bottom w:w="30" w:type="dxa"/>
              <w:right w:w="120" w:type="dxa"/>
            </w:tcMar>
          </w:tcPr>
          <w:p w14:paraId="36F04B1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08AB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7E79D9A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下墟社区</w:t>
            </w:r>
          </w:p>
        </w:tc>
        <w:tc>
          <w:tcPr>
            <w:tcW w:w="2320" w:type="dxa"/>
            <w:tcMar>
              <w:top w:w="60" w:type="dxa"/>
              <w:left w:w="120" w:type="dxa"/>
              <w:bottom w:w="30" w:type="dxa"/>
              <w:right w:w="120" w:type="dxa"/>
            </w:tcMar>
          </w:tcPr>
          <w:p w14:paraId="23A024B4">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23</w:t>
            </w:r>
          </w:p>
        </w:tc>
        <w:tc>
          <w:tcPr>
            <w:tcW w:w="2261" w:type="dxa"/>
            <w:tcMar>
              <w:top w:w="60" w:type="dxa"/>
              <w:left w:w="120" w:type="dxa"/>
              <w:bottom w:w="30" w:type="dxa"/>
              <w:right w:w="120" w:type="dxa"/>
            </w:tcMar>
          </w:tcPr>
          <w:p w14:paraId="51ACCE0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128</w:t>
            </w:r>
          </w:p>
        </w:tc>
        <w:tc>
          <w:tcPr>
            <w:tcW w:w="1915" w:type="dxa"/>
            <w:tcMar>
              <w:top w:w="60" w:type="dxa"/>
              <w:left w:w="120" w:type="dxa"/>
              <w:bottom w:w="30" w:type="dxa"/>
              <w:right w:w="120" w:type="dxa"/>
            </w:tcMar>
          </w:tcPr>
          <w:p w14:paraId="6D69BF8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23EF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394E06C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滨河社区</w:t>
            </w:r>
          </w:p>
        </w:tc>
        <w:tc>
          <w:tcPr>
            <w:tcW w:w="2320" w:type="dxa"/>
            <w:tcMar>
              <w:top w:w="60" w:type="dxa"/>
              <w:left w:w="120" w:type="dxa"/>
              <w:bottom w:w="30" w:type="dxa"/>
              <w:right w:w="120" w:type="dxa"/>
            </w:tcMar>
          </w:tcPr>
          <w:p w14:paraId="0165F3F5">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p>
        </w:tc>
        <w:tc>
          <w:tcPr>
            <w:tcW w:w="2261" w:type="dxa"/>
            <w:tcMar>
              <w:top w:w="60" w:type="dxa"/>
              <w:left w:w="120" w:type="dxa"/>
              <w:bottom w:w="30" w:type="dxa"/>
              <w:right w:w="120" w:type="dxa"/>
            </w:tcMar>
          </w:tcPr>
          <w:p w14:paraId="3F4CA950">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1915" w:type="dxa"/>
            <w:tcMar>
              <w:top w:w="60" w:type="dxa"/>
              <w:left w:w="120" w:type="dxa"/>
              <w:bottom w:w="30" w:type="dxa"/>
              <w:right w:w="120" w:type="dxa"/>
            </w:tcMar>
          </w:tcPr>
          <w:p w14:paraId="7B083B73">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525A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33D6270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殷巷社区</w:t>
            </w:r>
          </w:p>
        </w:tc>
        <w:tc>
          <w:tcPr>
            <w:tcW w:w="2320" w:type="dxa"/>
            <w:tcMar>
              <w:top w:w="60" w:type="dxa"/>
              <w:left w:w="120" w:type="dxa"/>
              <w:bottom w:w="30" w:type="dxa"/>
              <w:right w:w="120" w:type="dxa"/>
            </w:tcMar>
          </w:tcPr>
          <w:p w14:paraId="39A473FD">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2261" w:type="dxa"/>
            <w:tcMar>
              <w:top w:w="60" w:type="dxa"/>
              <w:left w:w="120" w:type="dxa"/>
              <w:bottom w:w="30" w:type="dxa"/>
              <w:right w:w="120" w:type="dxa"/>
            </w:tcMar>
          </w:tcPr>
          <w:p w14:paraId="75028414">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104</w:t>
            </w:r>
          </w:p>
        </w:tc>
        <w:tc>
          <w:tcPr>
            <w:tcW w:w="1915" w:type="dxa"/>
            <w:tcMar>
              <w:top w:w="60" w:type="dxa"/>
              <w:left w:w="120" w:type="dxa"/>
              <w:bottom w:w="30" w:type="dxa"/>
              <w:right w:w="120" w:type="dxa"/>
            </w:tcMar>
          </w:tcPr>
          <w:p w14:paraId="7C91E4E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67BB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557" w:type="dxa"/>
            <w:tcMar>
              <w:top w:w="60" w:type="dxa"/>
              <w:left w:w="120" w:type="dxa"/>
              <w:bottom w:w="30" w:type="dxa"/>
              <w:right w:w="120" w:type="dxa"/>
            </w:tcMar>
          </w:tcPr>
          <w:p w14:paraId="05993F5F">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青源社区</w:t>
            </w:r>
          </w:p>
        </w:tc>
        <w:tc>
          <w:tcPr>
            <w:tcW w:w="2320" w:type="dxa"/>
            <w:tcMar>
              <w:top w:w="60" w:type="dxa"/>
              <w:left w:w="120" w:type="dxa"/>
              <w:bottom w:w="30" w:type="dxa"/>
              <w:right w:w="120" w:type="dxa"/>
            </w:tcMar>
          </w:tcPr>
          <w:p w14:paraId="6320E02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p>
        </w:tc>
        <w:tc>
          <w:tcPr>
            <w:tcW w:w="2261" w:type="dxa"/>
            <w:tcMar>
              <w:top w:w="60" w:type="dxa"/>
              <w:left w:w="120" w:type="dxa"/>
              <w:bottom w:w="30" w:type="dxa"/>
              <w:right w:w="120" w:type="dxa"/>
            </w:tcMar>
          </w:tcPr>
          <w:p w14:paraId="7F44EED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1915" w:type="dxa"/>
            <w:tcMar>
              <w:top w:w="60" w:type="dxa"/>
              <w:left w:w="120" w:type="dxa"/>
              <w:bottom w:w="30" w:type="dxa"/>
              <w:right w:w="120" w:type="dxa"/>
            </w:tcMar>
          </w:tcPr>
          <w:p w14:paraId="128ACB4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r w14:paraId="0CF4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7" w:hRule="atLeast"/>
        </w:trPr>
        <w:tc>
          <w:tcPr>
            <w:tcW w:w="1557" w:type="dxa"/>
            <w:tcMar>
              <w:top w:w="60" w:type="dxa"/>
              <w:left w:w="120" w:type="dxa"/>
              <w:bottom w:w="30" w:type="dxa"/>
              <w:right w:w="120" w:type="dxa"/>
            </w:tcMar>
          </w:tcPr>
          <w:p w14:paraId="173B7EA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合计</w:t>
            </w:r>
          </w:p>
        </w:tc>
        <w:tc>
          <w:tcPr>
            <w:tcW w:w="2320" w:type="dxa"/>
            <w:tcMar>
              <w:top w:w="60" w:type="dxa"/>
              <w:left w:w="120" w:type="dxa"/>
              <w:bottom w:w="30" w:type="dxa"/>
              <w:right w:w="120" w:type="dxa"/>
            </w:tcMar>
          </w:tcPr>
          <w:p w14:paraId="60769E5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181</w:t>
            </w:r>
          </w:p>
        </w:tc>
        <w:tc>
          <w:tcPr>
            <w:tcW w:w="2261" w:type="dxa"/>
            <w:tcMar>
              <w:top w:w="60" w:type="dxa"/>
              <w:left w:w="120" w:type="dxa"/>
              <w:bottom w:w="30" w:type="dxa"/>
              <w:right w:w="120" w:type="dxa"/>
            </w:tcMar>
          </w:tcPr>
          <w:p w14:paraId="41A548FF">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1000</w:t>
            </w:r>
          </w:p>
        </w:tc>
        <w:tc>
          <w:tcPr>
            <w:tcW w:w="1915" w:type="dxa"/>
            <w:tcMar>
              <w:top w:w="60" w:type="dxa"/>
              <w:left w:w="120" w:type="dxa"/>
              <w:bottom w:w="30" w:type="dxa"/>
              <w:right w:w="120" w:type="dxa"/>
            </w:tcMar>
          </w:tcPr>
          <w:p w14:paraId="7CEE2CD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电动改机械</w:t>
            </w:r>
          </w:p>
        </w:tc>
      </w:tr>
    </w:tbl>
    <w:p w14:paraId="18B59D60">
      <w:pPr>
        <w:spacing w:line="360" w:lineRule="auto"/>
        <w:ind w:firstLine="420"/>
        <w:rPr>
          <w:rFonts w:hint="eastAsia" w:ascii="仿宋" w:hAnsi="仿宋" w:eastAsia="仿宋" w:cs="仿宋"/>
          <w:b/>
          <w:bCs/>
          <w:highlight w:val="none"/>
          <w:lang w:val="en-US" w:eastAsia="zh-CN"/>
        </w:rPr>
      </w:pPr>
    </w:p>
    <w:p w14:paraId="22A0116A">
      <w:pPr>
        <w:spacing w:line="360" w:lineRule="auto"/>
        <w:ind w:firstLine="42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六、核心技术标准与改造要求：</w:t>
      </w:r>
    </w:p>
    <w:p w14:paraId="0D9976B4">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（一）产品选型标准</w:t>
      </w:r>
    </w:p>
    <w:p w14:paraId="3878CC84">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1.材质要求：主体采用 优质钢材，具备防锈、耐腐蚀、耐高温特性，可适应户外潮湿、多尘环境，承重能力≥150kg。</w:t>
      </w:r>
    </w:p>
    <w:p w14:paraId="48C4ECD8">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2.性能参数：脚踏板行程≤15cm，投口开启角度≥60°，闭合后密封性好；传动机构采用优质钢材与液压缓冲设备焊接，耐磨，无明显卡顿。</w:t>
      </w:r>
    </w:p>
    <w:p w14:paraId="02C54F45">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3.安全设计：配备缓冲防夹手装置，避免划伤；突发故障时可手动打开投口，保障投放连续性。</w:t>
      </w:r>
    </w:p>
    <w:p w14:paraId="2F68CEAD">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4.合规性要求：产品符合《生活垃圾收集容器技术要求》（CJ/T 280-2019）及南京市垃圾分类设施相关标准，提供1年质保。</w:t>
      </w:r>
    </w:p>
    <w:p w14:paraId="063D8364">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（二）施工改造规范</w:t>
      </w:r>
    </w:p>
    <w:p w14:paraId="4C6262D8">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前期准备：施工前对每个厢房的投口尺寸、安装位置进行精准测量，根据实际情况定制适配的脚踏开关组件；拆除原有损坏的电动开关、线路及相关配件，清理投口框架表面的锈蚀、污垢，必要时进行除锈、防腐处理。</w:t>
      </w:r>
    </w:p>
    <w:p w14:paraId="3795186F">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2.安装流程：按照 “定位打孔→固定支架→装配传动机构→安装脚踏板→调试开关” 的步骤施工，确保脚踏板与投口联动顺畅，开启、闭合响应及时；投口内侧加装橡胶密封条，外侧安装防溅挡板，做好防水密封处理，避免雨水渗入厢房内部。</w:t>
      </w:r>
    </w:p>
    <w:p w14:paraId="2D39B1DF">
      <w:pPr>
        <w:spacing w:line="360" w:lineRule="auto"/>
        <w:ind w:firstLine="42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3.质量管控：施工过程中实行 “一投口一验收”，重点检查开关灵敏度、密封性、稳固性，发现问题当场整改；施工完成后清理现场，确保厢房周边环境整洁。</w:t>
      </w:r>
    </w:p>
    <w:p w14:paraId="233F962B">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（三）便民与安全配套</w:t>
      </w:r>
    </w:p>
    <w:p w14:paraId="5927737A">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1.脚踏板表面增设防滑纹路，周边张贴 “轻踏开启、投放后复位” 提示标识，避免居民踩踏滑倒。</w:t>
      </w:r>
    </w:p>
    <w:p w14:paraId="5BE489B0">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2.每个厢房配备脚踏开关使用示意图、常见问题处理指南及维修联系方式，便于居民快速掌握操作方法、及时反馈问题。</w:t>
      </w:r>
    </w:p>
    <w:p w14:paraId="34A62A01">
      <w:pPr>
        <w:spacing w:line="360" w:lineRule="auto"/>
        <w:ind w:firstLine="42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七、实施计划与推进步骤：</w:t>
      </w:r>
    </w:p>
    <w:p w14:paraId="1C2064D3">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（一）实施批次划分</w:t>
      </w:r>
    </w:p>
    <w:p w14:paraId="4923FC2F">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1.第一批次：优先改造投口数量较多的核心区域，涉及湖滨河社区（190个投口）、胜太社区（126 个投口）、高湖社区（18 个投口），合计 334个投口。同步开展试点验收，优化施工流程与技术细节，为后续改造提供参考。</w:t>
      </w:r>
    </w:p>
    <w:p w14:paraId="63880753">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2.第二批次：推进投口数量集中的社区改造，包括牛首社区（80 个投口）、秦淮社区（102个投口）、太平社区（216个投口），合计398个投口。分阶段施工，确保进度可控。</w:t>
      </w:r>
    </w:p>
    <w:p w14:paraId="0A6FA78D">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3.第三批次：完成剩余社区改造，涵盖青源社区（18 个投口）、下墟社区（128 个投口）、殷巷社区（104 个投口）、滨河社区（18 个投口），合计 268个投口。6月底前完成全域改造验收，实现 1000 个投口全覆盖。</w:t>
      </w:r>
    </w:p>
    <w:p w14:paraId="408BBB76">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（二）关键实施流程</w:t>
      </w:r>
    </w:p>
    <w:p w14:paraId="03AE7904">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1.前期筹备阶段（2026年 1月）：完成供应商招标采购，确定脚踏开关产品型号与供货周期；组织施工团队开展技术培训，熟悉产品安装规范与安全操作要求；联合各社区、物业开展现场勘查，制定详细施工计划。</w:t>
      </w:r>
    </w:p>
    <w:p w14:paraId="6CA0125C">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2.现场施工阶段（2026年 2-6 月）：实行 “一社区一专班” 制度，每个施工组配备 2 名专业人员，携带全套施工工具与防护设备进场；采用 “错时施工” 模式，避开 7:00-9:00、18:00-20:00 居民投放高峰时段，减少施工干扰；施工期间在厢房周边设置警示标识，必要时安排专人引导居民投放。</w:t>
      </w:r>
    </w:p>
    <w:p w14:paraId="7C4DE8CB">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3.验收整改阶段（每批次改造完成后 5 个工作日内）：成立由街道城管科、社区、物业、居民代表组成的联合验收小组，按照产品质量、安装精度、使用效果等标准逐项验收；对开关卡顿、密封不严、安装不牢固等问题建立整改台账，限期整改并复核，确保改造质量达标。</w:t>
      </w:r>
    </w:p>
    <w:p w14:paraId="311D737E">
      <w:pPr>
        <w:spacing w:line="360" w:lineRule="auto"/>
        <w:ind w:firstLine="42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八、运维管理：</w:t>
      </w:r>
    </w:p>
    <w:p w14:paraId="18AD9D98">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（一）运维管理机制</w:t>
      </w:r>
    </w:p>
    <w:p w14:paraId="6514B86F">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1.日常巡检：将脚踏开关纳入物业日常巡检范围，物业安排专人每日检查开关运行状态，每周清洁脚踏板与传动机构，每月进行一次全面保养，填写巡检记录；发现损坏、卡顿等问题及时报修，确保 24 小时内响应、48 小时内修复。</w:t>
      </w:r>
    </w:p>
    <w:p w14:paraId="58CAA779">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2.责任分工：街道城管科负责统筹协调，定期开展运维质量督查；社区负责收集居民反馈，协助物业处理相关问题；供应商提供 1 年质保服务，质保期内免费维修或更换故障部件，质保期后按优惠价格提供维修服务。</w:t>
      </w:r>
    </w:p>
    <w:p w14:paraId="3341289F">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3.应急处置：建立应急维修机制，针对突发故障（如开关断裂、无法闭合等），物业第一时间联系供应商应急维修，同时在厢房张贴临时投放指引，保障居民正常投放。</w:t>
      </w:r>
    </w:p>
    <w:p w14:paraId="628B0C0D">
      <w:pPr>
        <w:spacing w:line="360" w:lineRule="auto"/>
        <w:ind w:firstLine="42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九、宣传培训与居民引导</w:t>
      </w:r>
    </w:p>
    <w:p w14:paraId="5AAE0B8B">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宣传推广：通过社区公告栏、业主微信群、入户走访等形式，向居民宣传电动投口改脚踏开关的必要性与优势，介绍脚踏开关的操作方法、安全注意事项；制作简易操作短视频，在社区公众号、视频号推送，扩大宣传覆盖面。</w:t>
      </w:r>
    </w:p>
    <w:p w14:paraId="44D434D5">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2.现场培训：每批次改造完成后，社区联合施工团队开展现场演示活动，安排工作人员手把手指导居民操作，重点帮助老年群体掌握使用方法；在厢房周边设置宣传展板，张贴操作示意图，便于居民随时查看。</w:t>
      </w:r>
    </w:p>
    <w:p w14:paraId="54415F17">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3.意见收集：设立意见反馈渠道（如社区服务电话、意见箱、线上反馈群等），及时收集居民对改造后设施的使用意见与建议，持续优化设施性能与运维服务。</w:t>
      </w:r>
    </w:p>
    <w:p w14:paraId="6EBA15CC">
      <w:pPr>
        <w:spacing w:line="360" w:lineRule="auto"/>
        <w:ind w:firstLine="42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十、预期成效</w:t>
      </w:r>
    </w:p>
    <w:p w14:paraId="7610624F">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通过本次专项改造，能有效解决辖区垃圾分类厢房电动投口开关损坏频发的问题，1000 个投口全部更换为耐用、便捷的机械式脚踏开关，居民投放体验显著提升；设施运维成本降低 30% 以上，形成标准化、长效化的运维管理模式；居民垃圾分类参与率与投放准确率进一步提高，为秣陵街道打造 “垃圾分类示范街道” 奠定坚实基础。</w:t>
      </w:r>
    </w:p>
    <w:p w14:paraId="76DB743C">
      <w:pPr>
        <w:spacing w:line="360" w:lineRule="auto"/>
        <w:ind w:firstLine="422" w:firstLineChars="200"/>
        <w:rPr>
          <w:rFonts w:hint="eastAsia" w:ascii="仿宋" w:hAnsi="仿宋" w:eastAsia="仿宋" w:cs="仿宋"/>
          <w:b w:val="0"/>
          <w:bCs w:val="0"/>
          <w:highlight w:val="none"/>
          <w:lang w:val="en-US" w:eastAsia="zh-CN"/>
        </w:rPr>
      </w:pPr>
      <w:r>
        <w:rPr>
          <w:rFonts w:hint="eastAsia" w:ascii="仿宋" w:hAnsi="仿宋" w:eastAsia="仿宋" w:cs="仿宋"/>
          <w:b/>
          <w:bCs/>
          <w:highlight w:val="none"/>
          <w:lang w:val="en-US" w:eastAsia="zh-CN"/>
        </w:rPr>
        <w:t>十一、垃圾箱投口改造技术参数</w:t>
      </w:r>
    </w:p>
    <w:p w14:paraId="49951277">
      <w:pPr>
        <w:spacing w:line="360" w:lineRule="auto"/>
        <w:ind w:firstLine="420" w:firstLineChars="200"/>
        <w:rPr>
          <w:rFonts w:hint="eastAsia" w:ascii="仿宋" w:hAnsi="仿宋" w:eastAsia="仿宋" w:cs="仿宋"/>
          <w:b w:val="0"/>
          <w:bCs w:val="0"/>
          <w:highlight w:val="none"/>
          <w:lang w:val="en-US" w:eastAsia="zh-CN"/>
        </w:rPr>
      </w:pPr>
      <w:bookmarkStart w:id="91" w:name="heading_0"/>
      <w:r>
        <w:rPr>
          <w:rFonts w:hint="eastAsia" w:ascii="仿宋" w:hAnsi="仿宋" w:eastAsia="仿宋" w:cs="仿宋"/>
          <w:b w:val="0"/>
          <w:bCs w:val="0"/>
          <w:highlight w:val="none"/>
          <w:lang w:val="en-US" w:eastAsia="zh-CN"/>
        </w:rPr>
        <w:t>（一）脚踏开关及配套支架制作参数</w:t>
      </w:r>
      <w:bookmarkEnd w:id="91"/>
    </w:p>
    <w:p w14:paraId="2E0D2829">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  材料规格：脚踏板采用50mm×80mm×3mm防滑镀锌钢板；脚踏板固定支架采用100mm×30mm×3mm镀锌钢板（一端采用45°切角处理）；传动支架采用200mm×30mm×3mm镀锌钢板。</w:t>
      </w:r>
    </w:p>
    <w:p w14:paraId="3B2EAEEB">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  加工工艺：所有钢板材料均采用激光切割、激光倒边工艺加工，同步完成精准下料与预留打孔；其中支架两端均预留Φ12mm螺丝孔，保障装配精度。</w:t>
      </w:r>
    </w:p>
    <w:p w14:paraId="2A056A43">
      <w:pPr>
        <w:spacing w:line="360" w:lineRule="auto"/>
        <w:ind w:firstLine="420" w:firstLineChars="200"/>
        <w:rPr>
          <w:rFonts w:hint="eastAsia" w:ascii="仿宋" w:hAnsi="仿宋" w:eastAsia="仿宋" w:cs="仿宋"/>
          <w:b w:val="0"/>
          <w:bCs w:val="0"/>
          <w:highlight w:val="none"/>
          <w:lang w:val="en-US" w:eastAsia="zh-CN"/>
        </w:rPr>
      </w:pPr>
      <w:bookmarkStart w:id="92" w:name="heading_1"/>
      <w:r>
        <w:rPr>
          <w:rFonts w:hint="eastAsia" w:ascii="仿宋" w:hAnsi="仿宋" w:eastAsia="仿宋" w:cs="仿宋"/>
          <w:b w:val="0"/>
          <w:bCs w:val="0"/>
          <w:highlight w:val="none"/>
          <w:lang w:val="en-US" w:eastAsia="zh-CN"/>
        </w:rPr>
        <w:t>（二）组装及防锈工艺参数</w:t>
      </w:r>
      <w:bookmarkEnd w:id="92"/>
    </w:p>
    <w:p w14:paraId="3B7ABCE7">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  焊接要求：采用手工电弧焊工艺，将脚踏板、支撑杆、各类支架等主要部件精准对位后焊接成型，焊接处需牢固无虚焊、漏焊，焊缝高度≥3mm，焊缝宽度均匀一致，无夹渣、气孔、裂纹等缺陷；焊接完成后及时清除焊渣，对焊缝进行打磨光滑处理。</w:t>
      </w:r>
    </w:p>
    <w:p w14:paraId="2DF247A8">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  防锈处理：焊接完成后执行双层防锈工艺，先满刷一遍底漆，待底漆完全干透后，均匀喷涂金属防锈专用油漆，确保无遗漏部位。</w:t>
      </w:r>
    </w:p>
    <w:p w14:paraId="05F086AC">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  固定方式：采用M10×30镀锌防锈螺栓搭配配套螺帽进行连接固定，确保连接牢固，杜绝松动与锈蚀隐患。</w:t>
      </w:r>
    </w:p>
    <w:p w14:paraId="015A3678">
      <w:pPr>
        <w:spacing w:line="360" w:lineRule="auto"/>
        <w:ind w:firstLine="420" w:firstLineChars="200"/>
        <w:rPr>
          <w:rFonts w:hint="eastAsia" w:ascii="仿宋" w:hAnsi="仿宋" w:eastAsia="仿宋" w:cs="仿宋"/>
          <w:b w:val="0"/>
          <w:bCs w:val="0"/>
          <w:highlight w:val="none"/>
          <w:lang w:val="en-US" w:eastAsia="zh-CN"/>
        </w:rPr>
      </w:pPr>
      <w:bookmarkStart w:id="93" w:name="heading_2"/>
      <w:r>
        <w:rPr>
          <w:rFonts w:hint="eastAsia" w:ascii="仿宋" w:hAnsi="仿宋" w:eastAsia="仿宋" w:cs="仿宋"/>
          <w:b w:val="0"/>
          <w:bCs w:val="0"/>
          <w:highlight w:val="none"/>
          <w:lang w:val="en-US" w:eastAsia="zh-CN"/>
        </w:rPr>
        <w:t>（三）内部锈损支架维修参数</w:t>
      </w:r>
      <w:bookmarkEnd w:id="93"/>
    </w:p>
    <w:p w14:paraId="4DEF96B3">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针对垃圾箱内部已锈蚀的支架，采用50mm×100mm镀锌钢管进行焊接加固修复；焊接工艺同前，焊接处需平整牢固，焊缝高度≥4mm，保障承重性能；修复后同步做好防锈处理，恢复支架原有承重及固定性能。</w:t>
      </w:r>
    </w:p>
    <w:p w14:paraId="15268B12">
      <w:pPr>
        <w:spacing w:line="360" w:lineRule="auto"/>
        <w:ind w:firstLine="420" w:firstLineChars="200"/>
        <w:rPr>
          <w:rFonts w:hint="eastAsia" w:ascii="仿宋" w:hAnsi="仿宋" w:eastAsia="仿宋" w:cs="仿宋"/>
          <w:b w:val="0"/>
          <w:bCs w:val="0"/>
          <w:highlight w:val="none"/>
          <w:lang w:val="en-US" w:eastAsia="zh-CN"/>
        </w:rPr>
      </w:pPr>
      <w:bookmarkStart w:id="94" w:name="heading_3"/>
      <w:r>
        <w:rPr>
          <w:rFonts w:hint="eastAsia" w:ascii="仿宋" w:hAnsi="仿宋" w:eastAsia="仿宋" w:cs="仿宋"/>
          <w:b w:val="0"/>
          <w:bCs w:val="0"/>
          <w:highlight w:val="none"/>
          <w:lang w:val="en-US" w:eastAsia="zh-CN"/>
        </w:rPr>
        <w:t>（四）传动及启闭部件参数</w:t>
      </w:r>
      <w:bookmarkEnd w:id="94"/>
    </w:p>
    <w:p w14:paraId="60D6E9B1">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1.传动杆规格：选用2米长Φ20镀锌钢管作为传动杆，上端与垃圾箱投口固定连接，保障传动稳定性。</w:t>
      </w:r>
    </w:p>
    <w:p w14:paraId="3617F573">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2.液压杆配置：传动杆下端固定安装T型下落式缓冲阻尼液压杆，液压杆行程为500mm，确保投口启闭过程平稳、无卡顿，具备良好的缓冲降噪效果。</w:t>
      </w:r>
    </w:p>
    <w:p w14:paraId="72BCD83F">
      <w:pPr>
        <w:spacing w:line="360" w:lineRule="auto"/>
        <w:ind w:firstLine="420" w:firstLineChars="200"/>
        <w:rPr>
          <w:rFonts w:hint="eastAsia" w:ascii="仿宋" w:hAnsi="仿宋" w:eastAsia="仿宋" w:cs="仿宋"/>
          <w:highlight w:val="none"/>
          <w:lang w:val="en-US" w:eastAsia="zh-CN"/>
        </w:rPr>
      </w:pPr>
    </w:p>
    <w:p w14:paraId="1BBC3BA5">
      <w:pPr>
        <w:spacing w:line="360" w:lineRule="auto"/>
        <w:ind w:firstLine="420" w:firstLineChars="200"/>
        <w:rPr>
          <w:rFonts w:hint="eastAsia" w:ascii="仿宋" w:hAnsi="仿宋" w:eastAsia="仿宋" w:cs="仿宋"/>
          <w:highlight w:val="none"/>
          <w:lang w:val="en-US" w:eastAsia="zh-CN"/>
        </w:rPr>
      </w:pPr>
    </w:p>
    <w:p w14:paraId="059522D6">
      <w:pPr>
        <w:spacing w:line="360" w:lineRule="auto"/>
        <w:ind w:firstLine="420" w:firstLineChars="200"/>
        <w:rPr>
          <w:rFonts w:hint="eastAsia" w:ascii="仿宋" w:hAnsi="仿宋" w:eastAsia="仿宋" w:cs="仿宋"/>
          <w:highlight w:val="none"/>
          <w:lang w:val="en-US" w:eastAsia="zh-CN"/>
        </w:rPr>
      </w:pPr>
    </w:p>
    <w:p w14:paraId="6F02A8EA">
      <w:pPr>
        <w:spacing w:line="360" w:lineRule="auto"/>
        <w:ind w:firstLine="420" w:firstLineChars="200"/>
        <w:rPr>
          <w:rFonts w:hint="eastAsia" w:ascii="仿宋" w:hAnsi="仿宋" w:eastAsia="仿宋" w:cs="仿宋"/>
          <w:highlight w:val="none"/>
          <w:lang w:val="en-US" w:eastAsia="zh-CN"/>
        </w:rPr>
      </w:pPr>
    </w:p>
    <w:p w14:paraId="2371A2DE">
      <w:pPr>
        <w:spacing w:line="360" w:lineRule="auto"/>
        <w:ind w:firstLine="420" w:firstLineChars="200"/>
        <w:rPr>
          <w:rFonts w:hint="eastAsia" w:ascii="仿宋" w:hAnsi="仿宋" w:eastAsia="仿宋" w:cs="仿宋"/>
          <w:highlight w:val="none"/>
          <w:lang w:val="en-US" w:eastAsia="zh-CN"/>
        </w:rPr>
      </w:pPr>
    </w:p>
    <w:p w14:paraId="74A73A5F">
      <w:pPr>
        <w:spacing w:line="360" w:lineRule="auto"/>
        <w:rPr>
          <w:rFonts w:hint="eastAsia" w:ascii="仿宋" w:hAnsi="仿宋" w:eastAsia="仿宋" w:cs="仿宋"/>
          <w:highlight w:val="none"/>
          <w:lang w:val="en-US" w:eastAsia="zh-CN"/>
        </w:rPr>
      </w:pPr>
    </w:p>
    <w:p w14:paraId="78D1CEEA">
      <w:pPr>
        <w:spacing w:line="360" w:lineRule="auto"/>
        <w:ind w:firstLine="42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十一、服务验收标准：</w:t>
      </w:r>
    </w:p>
    <w:tbl>
      <w:tblPr>
        <w:tblStyle w:val="44"/>
        <w:tblpPr w:leftFromText="180" w:rightFromText="180" w:vertAnchor="text" w:horzAnchor="page" w:tblpX="1634" w:tblpY="57"/>
        <w:tblOverlap w:val="never"/>
        <w:tblW w:w="8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4678"/>
        <w:gridCol w:w="1340"/>
        <w:gridCol w:w="1560"/>
      </w:tblGrid>
      <w:tr w14:paraId="0796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59F23F">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序号</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B301691">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考核内容</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2641C1D">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扣罚情况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1B58C4F">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备注</w:t>
            </w:r>
          </w:p>
        </w:tc>
      </w:tr>
      <w:tr w14:paraId="7B1B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6DA68E">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5F48184">
            <w:pPr>
              <w:spacing w:line="360" w:lineRule="auto"/>
              <w:ind w:firstLine="420" w:firstLineChars="200"/>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是否按规定数量、规格型号进行改造</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2550931">
            <w:pPr>
              <w:spacing w:line="360" w:lineRule="auto"/>
              <w:ind w:firstLine="422" w:firstLineChars="200"/>
              <w:rPr>
                <w:rFonts w:hint="eastAsia" w:ascii="仿宋" w:hAnsi="仿宋" w:eastAsia="仿宋" w:cs="仿宋"/>
                <w:b/>
                <w:bCs/>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78243FC">
            <w:pPr>
              <w:spacing w:line="360" w:lineRule="auto"/>
              <w:ind w:firstLine="422" w:firstLineChars="200"/>
              <w:rPr>
                <w:rFonts w:hint="eastAsia" w:ascii="仿宋" w:hAnsi="仿宋" w:eastAsia="仿宋" w:cs="仿宋"/>
                <w:b/>
                <w:bCs/>
                <w:highlight w:val="none"/>
                <w:lang w:val="en-US" w:eastAsia="zh-CN"/>
              </w:rPr>
            </w:pPr>
          </w:p>
        </w:tc>
      </w:tr>
      <w:tr w14:paraId="06FF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423C16">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2</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8C233CE">
            <w:pPr>
              <w:spacing w:line="360" w:lineRule="auto"/>
              <w:ind w:firstLine="420" w:firstLineChars="200"/>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是否按时安排人员前往开展工作</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400448F">
            <w:pPr>
              <w:spacing w:line="360" w:lineRule="auto"/>
              <w:ind w:firstLine="422" w:firstLineChars="200"/>
              <w:rPr>
                <w:rFonts w:hint="eastAsia" w:ascii="仿宋" w:hAnsi="仿宋" w:eastAsia="仿宋" w:cs="仿宋"/>
                <w:b/>
                <w:bCs/>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25BEF5">
            <w:pPr>
              <w:spacing w:line="360" w:lineRule="auto"/>
              <w:ind w:firstLine="422" w:firstLineChars="200"/>
              <w:rPr>
                <w:rFonts w:hint="eastAsia" w:ascii="仿宋" w:hAnsi="仿宋" w:eastAsia="仿宋" w:cs="仿宋"/>
                <w:b/>
                <w:bCs/>
                <w:highlight w:val="none"/>
                <w:lang w:val="en-US" w:eastAsia="zh-CN"/>
              </w:rPr>
            </w:pPr>
          </w:p>
        </w:tc>
      </w:tr>
      <w:tr w14:paraId="2B90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2738E69">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3</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E254241">
            <w:pPr>
              <w:spacing w:line="360" w:lineRule="auto"/>
              <w:ind w:firstLine="420" w:firstLineChars="200"/>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是否符合正常投放使用</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33C9F276">
            <w:pPr>
              <w:spacing w:line="360" w:lineRule="auto"/>
              <w:ind w:firstLine="422" w:firstLineChars="200"/>
              <w:rPr>
                <w:rFonts w:hint="eastAsia" w:ascii="仿宋" w:hAnsi="仿宋" w:eastAsia="仿宋" w:cs="仿宋"/>
                <w:b/>
                <w:bCs/>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83FA905">
            <w:pPr>
              <w:spacing w:line="360" w:lineRule="auto"/>
              <w:ind w:firstLine="422" w:firstLineChars="200"/>
              <w:rPr>
                <w:rFonts w:hint="eastAsia" w:ascii="仿宋" w:hAnsi="仿宋" w:eastAsia="仿宋" w:cs="仿宋"/>
                <w:b/>
                <w:bCs/>
                <w:highlight w:val="none"/>
                <w:lang w:val="en-US" w:eastAsia="zh-CN"/>
              </w:rPr>
            </w:pPr>
          </w:p>
        </w:tc>
      </w:tr>
      <w:tr w14:paraId="417A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1B7D64B">
            <w:pPr>
              <w:spacing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4</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1D65B3A">
            <w:pPr>
              <w:spacing w:line="360" w:lineRule="auto"/>
              <w:ind w:firstLine="420" w:firstLineChars="200"/>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是否留有台账等工作记录</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D2034DB">
            <w:pPr>
              <w:spacing w:line="360" w:lineRule="auto"/>
              <w:ind w:firstLine="422" w:firstLineChars="200"/>
              <w:rPr>
                <w:rFonts w:hint="eastAsia" w:ascii="仿宋" w:hAnsi="仿宋" w:eastAsia="仿宋" w:cs="仿宋"/>
                <w:b/>
                <w:bCs/>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9061C4">
            <w:pPr>
              <w:spacing w:line="360" w:lineRule="auto"/>
              <w:ind w:firstLine="422" w:firstLineChars="200"/>
              <w:rPr>
                <w:rFonts w:hint="eastAsia" w:ascii="仿宋" w:hAnsi="仿宋" w:eastAsia="仿宋" w:cs="仿宋"/>
                <w:b/>
                <w:bCs/>
                <w:highlight w:val="none"/>
                <w:lang w:val="en-US" w:eastAsia="zh-CN"/>
              </w:rPr>
            </w:pPr>
          </w:p>
          <w:p w14:paraId="228BC5C6">
            <w:pPr>
              <w:spacing w:line="360" w:lineRule="auto"/>
              <w:ind w:firstLine="422" w:firstLineChars="200"/>
              <w:rPr>
                <w:rFonts w:hint="eastAsia" w:ascii="仿宋" w:hAnsi="仿宋" w:eastAsia="仿宋" w:cs="仿宋"/>
                <w:b/>
                <w:bCs/>
                <w:highlight w:val="none"/>
                <w:lang w:val="en-US" w:eastAsia="zh-CN"/>
              </w:rPr>
            </w:pPr>
          </w:p>
        </w:tc>
      </w:tr>
    </w:tbl>
    <w:p w14:paraId="572A7F44">
      <w:pPr>
        <w:pStyle w:val="28"/>
        <w:rPr>
          <w:rFonts w:hint="eastAsia"/>
          <w:highlight w:val="none"/>
          <w:lang w:val="en-US" w:eastAsia="zh-CN"/>
        </w:rPr>
      </w:pPr>
    </w:p>
    <w:p w14:paraId="2F0B1823">
      <w:pPr>
        <w:pStyle w:val="28"/>
        <w:rPr>
          <w:rFonts w:hint="eastAsia"/>
          <w:highlight w:val="none"/>
          <w:lang w:val="en-US" w:eastAsia="zh-CN"/>
        </w:rPr>
      </w:pPr>
    </w:p>
    <w:p w14:paraId="0F56EF13">
      <w:pPr>
        <w:pStyle w:val="28"/>
        <w:rPr>
          <w:rFonts w:hint="eastAsia"/>
          <w:highlight w:val="none"/>
          <w:lang w:val="en-US" w:eastAsia="zh-CN"/>
        </w:rPr>
      </w:pPr>
    </w:p>
    <w:p w14:paraId="492DF959">
      <w:pPr>
        <w:pStyle w:val="28"/>
        <w:rPr>
          <w:rFonts w:hint="eastAsia"/>
          <w:highlight w:val="none"/>
          <w:lang w:val="en-US" w:eastAsia="zh-CN"/>
        </w:rPr>
      </w:pPr>
    </w:p>
    <w:p w14:paraId="2B5A27CD">
      <w:pPr>
        <w:pStyle w:val="28"/>
        <w:rPr>
          <w:rFonts w:hint="default"/>
          <w:highlight w:val="none"/>
          <w:lang w:val="en-US" w:eastAsia="zh-CN"/>
        </w:rPr>
      </w:pPr>
    </w:p>
    <w:p w14:paraId="1EC2E26E">
      <w:pPr>
        <w:pStyle w:val="28"/>
        <w:rPr>
          <w:rFonts w:hint="eastAsia"/>
          <w:highlight w:val="none"/>
          <w:lang w:val="en-US" w:eastAsia="zh-CN"/>
        </w:rPr>
      </w:pPr>
    </w:p>
    <w:p w14:paraId="56F37C29">
      <w:pPr>
        <w:spacing w:line="360" w:lineRule="auto"/>
        <w:ind w:firstLine="420"/>
        <w:rPr>
          <w:rFonts w:hint="default" w:ascii="仿宋" w:hAnsi="仿宋" w:eastAsia="仿宋" w:cs="仿宋"/>
          <w:highlight w:val="none"/>
          <w:lang w:val="en-US" w:eastAsia="zh-CN"/>
        </w:rPr>
      </w:pPr>
    </w:p>
    <w:p w14:paraId="6BCE6A0B">
      <w:pPr>
        <w:spacing w:line="360" w:lineRule="auto"/>
        <w:ind w:firstLine="420"/>
        <w:rPr>
          <w:rFonts w:hint="default" w:ascii="仿宋" w:hAnsi="仿宋" w:eastAsia="仿宋" w:cs="仿宋"/>
          <w:highlight w:val="none"/>
          <w:lang w:val="en-US" w:eastAsia="zh-CN"/>
        </w:rPr>
      </w:pPr>
    </w:p>
    <w:p w14:paraId="2DEDE4ED">
      <w:pPr>
        <w:spacing w:line="360" w:lineRule="auto"/>
        <w:ind w:firstLine="420"/>
        <w:rPr>
          <w:rFonts w:hint="eastAsia" w:ascii="仿宋" w:hAnsi="仿宋" w:eastAsia="仿宋" w:cs="仿宋"/>
          <w:highlight w:val="none"/>
          <w:lang w:val="zh-CN" w:eastAsia="zh-CN"/>
        </w:rPr>
      </w:pPr>
    </w:p>
    <w:p w14:paraId="0A4A4116">
      <w:pPr>
        <w:spacing w:line="360" w:lineRule="auto"/>
        <w:ind w:firstLine="420"/>
        <w:rPr>
          <w:rFonts w:hint="eastAsia" w:ascii="仿宋" w:hAnsi="仿宋" w:eastAsia="仿宋" w:cs="仿宋"/>
          <w:highlight w:val="none"/>
          <w:lang w:val="zh-CN" w:eastAsia="zh-CN"/>
        </w:rPr>
      </w:pPr>
    </w:p>
    <w:p w14:paraId="2E84138C">
      <w:pPr>
        <w:spacing w:line="360" w:lineRule="auto"/>
        <w:ind w:firstLine="420"/>
        <w:rPr>
          <w:rFonts w:hint="eastAsia" w:ascii="仿宋" w:hAnsi="仿宋" w:eastAsia="仿宋" w:cs="仿宋"/>
          <w:highlight w:val="none"/>
          <w:lang w:val="zh-CN" w:eastAsia="zh-CN"/>
        </w:rPr>
      </w:pPr>
    </w:p>
    <w:p w14:paraId="2FEA4662">
      <w:pPr>
        <w:spacing w:line="360" w:lineRule="auto"/>
        <w:ind w:firstLine="420"/>
        <w:rPr>
          <w:rFonts w:hint="eastAsia" w:ascii="仿宋" w:hAnsi="仿宋" w:eastAsia="仿宋" w:cs="仿宋"/>
          <w:highlight w:val="none"/>
          <w:lang w:val="zh-CN" w:eastAsia="zh-CN"/>
        </w:rPr>
      </w:pPr>
    </w:p>
    <w:p w14:paraId="21614DC1">
      <w:pPr>
        <w:bidi w:val="0"/>
        <w:rPr>
          <w:rFonts w:hint="eastAsia" w:ascii="仿宋" w:hAnsi="仿宋" w:eastAsia="仿宋" w:cs="仿宋"/>
          <w:highlight w:val="none"/>
          <w:lang w:val="zh-CN" w:eastAsia="zh-CN"/>
        </w:rPr>
      </w:pPr>
    </w:p>
    <w:p w14:paraId="1CFBAB78">
      <w:pPr>
        <w:pStyle w:val="208"/>
        <w:rPr>
          <w:rFonts w:hint="eastAsia" w:ascii="仿宋" w:hAnsi="仿宋" w:eastAsia="仿宋" w:cs="仿宋"/>
          <w:highlight w:val="none"/>
          <w:lang w:val="zh-CN" w:eastAsia="zh-CN"/>
        </w:rPr>
      </w:pPr>
    </w:p>
    <w:p w14:paraId="06E8A9FF">
      <w:pPr>
        <w:rPr>
          <w:rFonts w:hint="eastAsia" w:ascii="仿宋" w:hAnsi="仿宋" w:eastAsia="仿宋" w:cs="仿宋"/>
          <w:highlight w:val="none"/>
          <w:lang w:val="zh-CN" w:eastAsia="zh-CN"/>
        </w:rPr>
      </w:pPr>
    </w:p>
    <w:p w14:paraId="35213B36">
      <w:pPr>
        <w:rPr>
          <w:rFonts w:hint="eastAsia" w:ascii="仿宋" w:hAnsi="仿宋" w:eastAsia="仿宋" w:cs="仿宋"/>
          <w:highlight w:val="none"/>
          <w:lang w:val="zh-CN" w:eastAsia="zh-CN"/>
        </w:rPr>
      </w:pPr>
    </w:p>
    <w:p w14:paraId="38A75383">
      <w:pPr>
        <w:numPr>
          <w:ilvl w:val="0"/>
          <w:numId w:val="3"/>
        </w:numPr>
        <w:spacing w:line="360" w:lineRule="auto"/>
        <w:ind w:firstLine="422" w:firstLineChars="200"/>
        <w:rPr>
          <w:rFonts w:hint="eastAsia" w:ascii="仿宋" w:hAnsi="仿宋" w:eastAsia="仿宋" w:cs="仿宋"/>
          <w:b/>
          <w:bCs/>
          <w:highlight w:val="none"/>
          <w:lang w:val="en-US" w:eastAsia="zh-CN"/>
        </w:rPr>
      </w:pPr>
      <w:bookmarkStart w:id="95" w:name="_Toc25532"/>
      <w:bookmarkStart w:id="96" w:name="_Toc11659"/>
      <w:bookmarkStart w:id="97" w:name="_Toc28898"/>
      <w:bookmarkStart w:id="98" w:name="_Toc4141"/>
      <w:bookmarkStart w:id="99" w:name="_Toc9174"/>
      <w:bookmarkStart w:id="100" w:name="_Toc504141751"/>
      <w:bookmarkStart w:id="101" w:name="_Toc24900"/>
      <w:bookmarkStart w:id="102" w:name="_Toc23360"/>
      <w:bookmarkStart w:id="103" w:name="_Toc15461"/>
      <w:bookmarkStart w:id="104" w:name="_Toc21270"/>
      <w:bookmarkStart w:id="105" w:name="_Toc25218"/>
      <w:bookmarkStart w:id="106" w:name="_Toc24094"/>
      <w:bookmarkStart w:id="107" w:name="_Toc29294"/>
      <w:r>
        <w:rPr>
          <w:rFonts w:hint="eastAsia" w:ascii="仿宋" w:hAnsi="仿宋" w:eastAsia="仿宋" w:cs="仿宋"/>
          <w:b/>
          <w:bCs/>
          <w:highlight w:val="none"/>
          <w:lang w:val="en-US" w:eastAsia="zh-CN"/>
        </w:rPr>
        <w:t>设备清单：</w:t>
      </w:r>
    </w:p>
    <w:p w14:paraId="35BD8A09">
      <w:pPr>
        <w:widowControl w:val="0"/>
        <w:numPr>
          <w:ilvl w:val="0"/>
          <w:numId w:val="0"/>
        </w:numPr>
        <w:spacing w:line="360" w:lineRule="auto"/>
        <w:jc w:val="both"/>
        <w:rPr>
          <w:rFonts w:hint="default" w:ascii="仿宋" w:hAnsi="仿宋" w:eastAsia="仿宋" w:cs="仿宋"/>
          <w:b/>
          <w:bCs/>
          <w:highlight w:val="none"/>
          <w:lang w:val="en-US" w:eastAsia="zh-CN"/>
        </w:rPr>
      </w:pPr>
    </w:p>
    <w:tbl>
      <w:tblPr>
        <w:tblStyle w:val="44"/>
        <w:tblW w:w="9371"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814"/>
        <w:gridCol w:w="1438"/>
        <w:gridCol w:w="1281"/>
        <w:gridCol w:w="1419"/>
        <w:gridCol w:w="1379"/>
        <w:gridCol w:w="1348"/>
      </w:tblGrid>
      <w:tr w14:paraId="5D33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79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563">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类别</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6C7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厢房数量/组</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E98">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投口数量/个</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3E7">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投放口尺寸/CM</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D09">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下口离地高度/CM</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95C7">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开门方式</w:t>
            </w:r>
          </w:p>
        </w:tc>
      </w:tr>
      <w:tr w14:paraId="2C91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FF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3C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一类厢房1号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3A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1D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C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62*48</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FB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2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r>
      <w:tr w14:paraId="7434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E909">
            <w:pPr>
              <w:jc w:val="center"/>
              <w:rPr>
                <w:rFonts w:hint="eastAsia" w:ascii="仿宋" w:hAnsi="仿宋" w:eastAsia="仿宋" w:cs="仿宋"/>
                <w:i w:val="0"/>
                <w:iCs w:val="0"/>
                <w:color w:val="000000"/>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96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一类厢房2号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3E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7D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97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62*66</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1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70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r>
      <w:tr w14:paraId="3F4F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7BE6">
            <w:pPr>
              <w:jc w:val="center"/>
              <w:rPr>
                <w:rFonts w:hint="eastAsia" w:ascii="仿宋" w:hAnsi="仿宋" w:eastAsia="仿宋" w:cs="仿宋"/>
                <w:i w:val="0"/>
                <w:iCs w:val="0"/>
                <w:color w:val="000000"/>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C6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一类厢房3号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A2C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0F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38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60*58</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60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39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上下开</w:t>
            </w:r>
          </w:p>
        </w:tc>
      </w:tr>
      <w:tr w14:paraId="1F19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9C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D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二类厢房1号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F9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C2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17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60*58</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EC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1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上下开</w:t>
            </w:r>
          </w:p>
        </w:tc>
      </w:tr>
      <w:tr w14:paraId="36BD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AAA1">
            <w:pPr>
              <w:jc w:val="center"/>
              <w:rPr>
                <w:rFonts w:hint="eastAsia" w:ascii="仿宋" w:hAnsi="仿宋" w:eastAsia="仿宋" w:cs="仿宋"/>
                <w:i w:val="0"/>
                <w:iCs w:val="0"/>
                <w:color w:val="000000"/>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97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二类厢房2号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70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E6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3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52*43</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7D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4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r>
      <w:tr w14:paraId="5494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E53">
            <w:pPr>
              <w:jc w:val="center"/>
              <w:rPr>
                <w:rFonts w:hint="eastAsia" w:ascii="仿宋" w:hAnsi="仿宋" w:eastAsia="仿宋" w:cs="仿宋"/>
                <w:i w:val="0"/>
                <w:iCs w:val="0"/>
                <w:color w:val="000000"/>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2C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二类厢房3号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05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29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C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62*48</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3C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6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r>
      <w:tr w14:paraId="6ABF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81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30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智能垃圾房</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9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B0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CC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49*48</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E1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70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r>
      <w:tr w14:paraId="5A18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5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49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合计</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88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5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5D0A">
            <w:pPr>
              <w:jc w:val="center"/>
              <w:rPr>
                <w:rFonts w:hint="eastAsia" w:ascii="仿宋" w:hAnsi="仿宋" w:eastAsia="仿宋" w:cs="仿宋"/>
                <w:i w:val="0"/>
                <w:iCs w:val="0"/>
                <w:color w:val="000000"/>
                <w:sz w:val="21"/>
                <w:szCs w:val="21"/>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9DC">
            <w:pPr>
              <w:jc w:val="center"/>
              <w:rPr>
                <w:rFonts w:hint="eastAsia" w:ascii="仿宋" w:hAnsi="仿宋" w:eastAsia="仿宋" w:cs="仿宋"/>
                <w:i w:val="0"/>
                <w:iCs w:val="0"/>
                <w:color w:val="000000"/>
                <w:sz w:val="21"/>
                <w:szCs w:val="21"/>
                <w:highlight w:val="none"/>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DEA5">
            <w:pPr>
              <w:jc w:val="center"/>
              <w:rPr>
                <w:rFonts w:hint="eastAsia" w:ascii="仿宋" w:hAnsi="仿宋" w:eastAsia="仿宋" w:cs="仿宋"/>
                <w:i w:val="0"/>
                <w:iCs w:val="0"/>
                <w:color w:val="000000"/>
                <w:sz w:val="21"/>
                <w:szCs w:val="21"/>
                <w:highlight w:val="none"/>
                <w:u w:val="none"/>
              </w:rPr>
            </w:pPr>
          </w:p>
        </w:tc>
      </w:tr>
    </w:tbl>
    <w:p w14:paraId="39E08C73">
      <w:pPr>
        <w:widowControl w:val="0"/>
        <w:numPr>
          <w:ilvl w:val="0"/>
          <w:numId w:val="0"/>
        </w:numPr>
        <w:spacing w:line="360" w:lineRule="auto"/>
        <w:jc w:val="both"/>
        <w:rPr>
          <w:rFonts w:hint="default" w:ascii="仿宋" w:hAnsi="仿宋" w:eastAsia="仿宋" w:cs="仿宋"/>
          <w:b/>
          <w:bCs/>
          <w:highlight w:val="none"/>
          <w:lang w:val="en-US" w:eastAsia="zh-CN"/>
        </w:rPr>
        <w:sectPr>
          <w:footerReference r:id="rId6" w:type="default"/>
          <w:pgSz w:w="11906" w:h="16838"/>
          <w:pgMar w:top="1418" w:right="1304" w:bottom="1418" w:left="1304" w:header="851" w:footer="992" w:gutter="0"/>
          <w:pgNumType w:fmt="decimal"/>
          <w:cols w:space="720" w:num="1"/>
          <w:titlePg/>
          <w:docGrid w:linePitch="360" w:charSpace="0"/>
        </w:sectPr>
      </w:pPr>
    </w:p>
    <w:p w14:paraId="7A5B3F1E">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lang w:val="zh-CN"/>
        </w:rPr>
      </w:pPr>
      <w:bookmarkStart w:id="108" w:name="_Toc32223"/>
      <w:r>
        <w:rPr>
          <w:rFonts w:hint="eastAsia" w:ascii="仿宋" w:hAnsi="仿宋" w:eastAsia="仿宋" w:cs="仿宋"/>
          <w:sz w:val="28"/>
          <w:szCs w:val="28"/>
          <w:highlight w:val="none"/>
          <w:lang w:val="zh-CN"/>
        </w:rPr>
        <w:t>第四章、评分标准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7A3259E">
      <w:pPr>
        <w:spacing w:line="360" w:lineRule="auto"/>
        <w:ind w:firstLine="422" w:firstLineChars="200"/>
        <w:outlineLvl w:val="9"/>
        <w:rPr>
          <w:rFonts w:hint="default" w:ascii="仿宋" w:hAnsi="仿宋" w:eastAsia="仿宋" w:cs="仿宋"/>
          <w:b/>
          <w:szCs w:val="21"/>
          <w:highlight w:val="none"/>
        </w:rPr>
      </w:pPr>
      <w:bookmarkStart w:id="109" w:name="_Toc143699015"/>
      <w:bookmarkStart w:id="110" w:name="_Toc17293"/>
      <w:bookmarkStart w:id="111" w:name="_Toc26164"/>
      <w:bookmarkStart w:id="112" w:name="_Toc8849"/>
      <w:bookmarkStart w:id="113" w:name="_Toc30268"/>
      <w:bookmarkStart w:id="114" w:name="_Toc13172"/>
      <w:bookmarkStart w:id="115" w:name="_Toc22471"/>
      <w:bookmarkStart w:id="116" w:name="_Toc5832"/>
      <w:bookmarkStart w:id="117" w:name="_Toc504141752"/>
      <w:bookmarkStart w:id="118" w:name="_Toc32113"/>
      <w:bookmarkStart w:id="119" w:name="_Toc11253"/>
      <w:bookmarkStart w:id="120" w:name="_Toc12107"/>
      <w:bookmarkStart w:id="121" w:name="_Toc2495"/>
      <w:bookmarkStart w:id="122" w:name="_Toc16157"/>
      <w:r>
        <w:rPr>
          <w:rFonts w:hint="default" w:ascii="仿宋" w:hAnsi="仿宋" w:eastAsia="仿宋" w:cs="仿宋"/>
          <w:b/>
          <w:szCs w:val="21"/>
          <w:highlight w:val="none"/>
        </w:rPr>
        <w:t>本项目采用综合评分法。综合评分法是指在满足采购文件实质性要求前提下，按照采购文件中规定的各项因素进行综合评审后，以总得分最高的响应供应商作为成交供应商的方法。本次采购得分最高者为成交供应商，第二名为备选供应商，当成交供应商不能履行其义务时，由备选供应商顶替，成为新的成交供应商，也可重新组织采购。</w:t>
      </w:r>
    </w:p>
    <w:bookmarkEnd w:id="109"/>
    <w:tbl>
      <w:tblPr>
        <w:tblStyle w:val="257"/>
        <w:tblW w:w="9926"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00"/>
        <w:gridCol w:w="7026"/>
        <w:gridCol w:w="1054"/>
      </w:tblGrid>
      <w:tr w14:paraId="543C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46" w:type="dxa"/>
            <w:noWrap w:val="0"/>
            <w:vAlign w:val="top"/>
          </w:tcPr>
          <w:p w14:paraId="6E6748C8">
            <w:pPr>
              <w:pStyle w:val="256"/>
              <w:spacing w:before="73" w:line="195" w:lineRule="auto"/>
              <w:jc w:val="center"/>
              <w:rPr>
                <w:rFonts w:hint="eastAsia" w:ascii="仿宋" w:hAnsi="仿宋" w:eastAsia="仿宋" w:cs="仿宋"/>
                <w:highlight w:val="none"/>
              </w:rPr>
            </w:pPr>
            <w:r>
              <w:rPr>
                <w:rFonts w:hint="eastAsia" w:ascii="仿宋" w:hAnsi="仿宋" w:eastAsia="仿宋" w:cs="仿宋"/>
                <w:spacing w:val="-3"/>
                <w:highlight w:val="none"/>
              </w:rPr>
              <w:t>序号</w:t>
            </w:r>
          </w:p>
        </w:tc>
        <w:tc>
          <w:tcPr>
            <w:tcW w:w="1200" w:type="dxa"/>
            <w:noWrap w:val="0"/>
            <w:vAlign w:val="top"/>
          </w:tcPr>
          <w:p w14:paraId="21A9EA4E">
            <w:pPr>
              <w:pStyle w:val="256"/>
              <w:spacing w:before="73" w:line="195" w:lineRule="auto"/>
              <w:jc w:val="center"/>
              <w:rPr>
                <w:rFonts w:hint="eastAsia" w:ascii="仿宋" w:hAnsi="仿宋" w:eastAsia="仿宋" w:cs="仿宋"/>
                <w:highlight w:val="none"/>
              </w:rPr>
            </w:pPr>
            <w:r>
              <w:rPr>
                <w:rFonts w:hint="eastAsia" w:ascii="仿宋" w:hAnsi="仿宋" w:eastAsia="仿宋" w:cs="仿宋"/>
                <w:spacing w:val="-1"/>
                <w:highlight w:val="none"/>
              </w:rPr>
              <w:t>评分因素</w:t>
            </w:r>
          </w:p>
        </w:tc>
        <w:tc>
          <w:tcPr>
            <w:tcW w:w="7026" w:type="dxa"/>
            <w:noWrap w:val="0"/>
            <w:vAlign w:val="top"/>
          </w:tcPr>
          <w:p w14:paraId="6631DD65">
            <w:pPr>
              <w:pStyle w:val="256"/>
              <w:spacing w:before="73" w:line="195" w:lineRule="auto"/>
              <w:ind w:left="2850" w:leftChars="0"/>
              <w:rPr>
                <w:rFonts w:hint="eastAsia" w:ascii="仿宋" w:hAnsi="仿宋" w:eastAsia="仿宋" w:cs="仿宋"/>
                <w:highlight w:val="none"/>
              </w:rPr>
            </w:pPr>
            <w:r>
              <w:rPr>
                <w:rFonts w:hint="eastAsia" w:ascii="仿宋" w:hAnsi="仿宋" w:eastAsia="仿宋" w:cs="仿宋"/>
                <w:spacing w:val="-1"/>
                <w:highlight w:val="none"/>
              </w:rPr>
              <w:t>评审细则</w:t>
            </w:r>
          </w:p>
        </w:tc>
        <w:tc>
          <w:tcPr>
            <w:tcW w:w="1054" w:type="dxa"/>
            <w:noWrap w:val="0"/>
            <w:vAlign w:val="top"/>
          </w:tcPr>
          <w:p w14:paraId="7C2D5434">
            <w:pPr>
              <w:pStyle w:val="256"/>
              <w:spacing w:before="73" w:line="195" w:lineRule="auto"/>
              <w:ind w:left="377" w:leftChars="0"/>
              <w:rPr>
                <w:rFonts w:hint="eastAsia" w:ascii="仿宋" w:hAnsi="仿宋" w:eastAsia="仿宋" w:cs="仿宋"/>
                <w:highlight w:val="none"/>
              </w:rPr>
            </w:pPr>
            <w:r>
              <w:rPr>
                <w:rFonts w:hint="eastAsia" w:ascii="仿宋" w:hAnsi="仿宋" w:eastAsia="仿宋" w:cs="仿宋"/>
                <w:spacing w:val="-3"/>
                <w:highlight w:val="none"/>
              </w:rPr>
              <w:t>分值</w:t>
            </w:r>
          </w:p>
        </w:tc>
      </w:tr>
      <w:tr w14:paraId="65796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646" w:type="dxa"/>
            <w:noWrap w:val="0"/>
            <w:vAlign w:val="top"/>
          </w:tcPr>
          <w:p w14:paraId="7F258B36">
            <w:pPr>
              <w:spacing w:line="242" w:lineRule="auto"/>
              <w:jc w:val="center"/>
              <w:rPr>
                <w:rFonts w:hint="eastAsia" w:ascii="仿宋" w:hAnsi="仿宋" w:eastAsia="仿宋" w:cs="仿宋"/>
                <w:sz w:val="21"/>
                <w:highlight w:val="none"/>
              </w:rPr>
            </w:pPr>
          </w:p>
          <w:p w14:paraId="12B70C56">
            <w:pPr>
              <w:spacing w:line="242" w:lineRule="auto"/>
              <w:jc w:val="center"/>
              <w:rPr>
                <w:rFonts w:hint="eastAsia" w:ascii="仿宋" w:hAnsi="仿宋" w:eastAsia="仿宋" w:cs="仿宋"/>
                <w:sz w:val="21"/>
                <w:highlight w:val="none"/>
              </w:rPr>
            </w:pPr>
          </w:p>
          <w:p w14:paraId="07A1E597">
            <w:pPr>
              <w:pStyle w:val="256"/>
              <w:spacing w:before="68" w:line="183"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200" w:type="dxa"/>
            <w:noWrap w:val="0"/>
            <w:vAlign w:val="top"/>
          </w:tcPr>
          <w:p w14:paraId="3F1B8462">
            <w:pPr>
              <w:spacing w:line="450" w:lineRule="auto"/>
              <w:jc w:val="center"/>
              <w:rPr>
                <w:rFonts w:hint="eastAsia" w:ascii="仿宋" w:hAnsi="仿宋" w:eastAsia="仿宋" w:cs="仿宋"/>
                <w:sz w:val="21"/>
                <w:highlight w:val="none"/>
              </w:rPr>
            </w:pPr>
          </w:p>
          <w:p w14:paraId="0397AB2A">
            <w:pPr>
              <w:pStyle w:val="256"/>
              <w:spacing w:before="68" w:line="219" w:lineRule="auto"/>
              <w:jc w:val="center"/>
              <w:rPr>
                <w:rFonts w:hint="eastAsia" w:ascii="仿宋" w:hAnsi="仿宋" w:eastAsia="仿宋" w:cs="仿宋"/>
                <w:highlight w:val="none"/>
              </w:rPr>
            </w:pPr>
            <w:r>
              <w:rPr>
                <w:rFonts w:hint="eastAsia" w:ascii="仿宋" w:hAnsi="仿宋" w:eastAsia="仿宋" w:cs="仿宋"/>
                <w:spacing w:val="-2"/>
                <w:highlight w:val="none"/>
              </w:rPr>
              <w:t>价格</w:t>
            </w:r>
          </w:p>
        </w:tc>
        <w:tc>
          <w:tcPr>
            <w:tcW w:w="7026" w:type="dxa"/>
            <w:noWrap w:val="0"/>
            <w:vAlign w:val="top"/>
          </w:tcPr>
          <w:p w14:paraId="6ADB76BF">
            <w:pPr>
              <w:pStyle w:val="256"/>
              <w:spacing w:before="63" w:line="235" w:lineRule="auto"/>
              <w:ind w:right="245" w:rightChars="0" w:firstLine="420" w:firstLineChars="200"/>
              <w:jc w:val="both"/>
              <w:rPr>
                <w:rFonts w:hint="eastAsia" w:ascii="仿宋" w:hAnsi="仿宋" w:eastAsia="仿宋" w:cs="仿宋"/>
                <w:highlight w:val="none"/>
              </w:rPr>
            </w:pPr>
            <w:r>
              <w:rPr>
                <w:rFonts w:hint="eastAsia" w:ascii="仿宋" w:hAnsi="仿宋" w:eastAsia="仿宋" w:cs="仿宋"/>
                <w:highlight w:val="none"/>
              </w:rPr>
              <w:t>采用低价优先法计算，即满足招标文件要求且投标价格最</w:t>
            </w:r>
            <w:r>
              <w:rPr>
                <w:rFonts w:hint="eastAsia" w:ascii="仿宋" w:hAnsi="仿宋" w:eastAsia="仿宋" w:cs="仿宋"/>
                <w:spacing w:val="-1"/>
                <w:highlight w:val="none"/>
              </w:rPr>
              <w:t>低的</w:t>
            </w:r>
            <w:r>
              <w:rPr>
                <w:rFonts w:hint="eastAsia" w:ascii="仿宋" w:hAnsi="仿宋" w:eastAsia="仿宋" w:cs="仿宋"/>
                <w:highlight w:val="none"/>
              </w:rPr>
              <w:t xml:space="preserve"> </w:t>
            </w:r>
            <w:r>
              <w:rPr>
                <w:rFonts w:hint="eastAsia" w:ascii="仿宋" w:hAnsi="仿宋" w:eastAsia="仿宋" w:cs="仿宋"/>
                <w:spacing w:val="-3"/>
                <w:highlight w:val="none"/>
              </w:rPr>
              <w:t>投标报价为评标基准价，</w:t>
            </w:r>
            <w:r>
              <w:rPr>
                <w:rFonts w:hint="eastAsia" w:ascii="仿宋" w:hAnsi="仿宋" w:eastAsia="仿宋" w:cs="仿宋"/>
                <w:spacing w:val="-22"/>
                <w:highlight w:val="none"/>
              </w:rPr>
              <w:t xml:space="preserve"> </w:t>
            </w:r>
            <w:r>
              <w:rPr>
                <w:rFonts w:hint="eastAsia" w:ascii="仿宋" w:hAnsi="仿宋" w:eastAsia="仿宋" w:cs="仿宋"/>
                <w:spacing w:val="-3"/>
                <w:highlight w:val="none"/>
              </w:rPr>
              <w:t>其价格分为满分。其他投标人</w:t>
            </w:r>
            <w:r>
              <w:rPr>
                <w:rFonts w:hint="eastAsia" w:ascii="仿宋" w:hAnsi="仿宋" w:eastAsia="仿宋" w:cs="仿宋"/>
                <w:spacing w:val="-4"/>
                <w:highlight w:val="none"/>
              </w:rPr>
              <w:t>的价格</w:t>
            </w:r>
            <w:r>
              <w:rPr>
                <w:rFonts w:hint="eastAsia" w:ascii="仿宋" w:hAnsi="仿宋" w:eastAsia="仿宋" w:cs="仿宋"/>
                <w:highlight w:val="none"/>
              </w:rPr>
              <w:t xml:space="preserve"> 分统一按照下列公式计算：投标报价得分=（评标基准价</w:t>
            </w:r>
            <w:r>
              <w:rPr>
                <w:rFonts w:hint="eastAsia" w:ascii="仿宋" w:hAnsi="仿宋" w:eastAsia="仿宋" w:cs="仿宋"/>
                <w:spacing w:val="-1"/>
                <w:highlight w:val="none"/>
              </w:rPr>
              <w:t>/投标</w:t>
            </w:r>
            <w:r>
              <w:rPr>
                <w:rFonts w:hint="eastAsia" w:ascii="仿宋" w:hAnsi="仿宋" w:eastAsia="仿宋" w:cs="仿宋"/>
                <w:spacing w:val="-11"/>
                <w:highlight w:val="none"/>
              </w:rPr>
              <w:t>报价） ×</w:t>
            </w:r>
            <w:r>
              <w:rPr>
                <w:rFonts w:hint="eastAsia" w:ascii="仿宋" w:hAnsi="仿宋" w:eastAsia="仿宋" w:cs="仿宋"/>
                <w:spacing w:val="-11"/>
                <w:highlight w:val="none"/>
                <w:lang w:val="en-US" w:eastAsia="zh-CN"/>
              </w:rPr>
              <w:t>30</w:t>
            </w:r>
            <w:r>
              <w:rPr>
                <w:rFonts w:hint="eastAsia" w:ascii="仿宋" w:hAnsi="仿宋" w:eastAsia="仿宋" w:cs="仿宋"/>
                <w:spacing w:val="-11"/>
                <w:highlight w:val="none"/>
              </w:rPr>
              <w:t xml:space="preserve"> （小数点保留两位）</w:t>
            </w:r>
            <w:r>
              <w:rPr>
                <w:rFonts w:hint="eastAsia" w:ascii="仿宋" w:hAnsi="仿宋" w:eastAsia="仿宋" w:cs="仿宋"/>
                <w:spacing w:val="-19"/>
                <w:highlight w:val="none"/>
              </w:rPr>
              <w:t xml:space="preserve"> </w:t>
            </w:r>
            <w:r>
              <w:rPr>
                <w:rFonts w:hint="eastAsia" w:ascii="仿宋" w:hAnsi="仿宋" w:eastAsia="仿宋" w:cs="仿宋"/>
                <w:spacing w:val="-11"/>
                <w:highlight w:val="none"/>
              </w:rPr>
              <w:t>。</w:t>
            </w:r>
          </w:p>
        </w:tc>
        <w:tc>
          <w:tcPr>
            <w:tcW w:w="1054" w:type="dxa"/>
            <w:noWrap w:val="0"/>
            <w:vAlign w:val="top"/>
          </w:tcPr>
          <w:p w14:paraId="2867442C">
            <w:pPr>
              <w:spacing w:line="242" w:lineRule="auto"/>
              <w:rPr>
                <w:rFonts w:hint="eastAsia" w:ascii="仿宋" w:hAnsi="仿宋" w:eastAsia="仿宋" w:cs="仿宋"/>
                <w:sz w:val="21"/>
                <w:highlight w:val="none"/>
              </w:rPr>
            </w:pPr>
          </w:p>
          <w:p w14:paraId="3150A839">
            <w:pPr>
              <w:spacing w:line="243" w:lineRule="auto"/>
              <w:rPr>
                <w:rFonts w:hint="eastAsia" w:ascii="仿宋" w:hAnsi="仿宋" w:eastAsia="仿宋" w:cs="仿宋"/>
                <w:sz w:val="21"/>
                <w:highlight w:val="none"/>
              </w:rPr>
            </w:pPr>
          </w:p>
          <w:p w14:paraId="0495EB44">
            <w:pPr>
              <w:pStyle w:val="256"/>
              <w:spacing w:before="68" w:line="182" w:lineRule="auto"/>
              <w:ind w:left="400" w:leftChars="0"/>
              <w:rPr>
                <w:rFonts w:hint="eastAsia" w:ascii="仿宋" w:hAnsi="仿宋" w:eastAsia="仿宋" w:cs="仿宋"/>
                <w:highlight w:val="none"/>
                <w:lang w:val="en-US" w:eastAsia="zh-CN"/>
              </w:rPr>
            </w:pPr>
            <w:r>
              <w:rPr>
                <w:rFonts w:hint="eastAsia" w:ascii="仿宋" w:hAnsi="仿宋" w:eastAsia="仿宋" w:cs="仿宋"/>
                <w:spacing w:val="-3"/>
                <w:highlight w:val="none"/>
                <w:lang w:val="en-US" w:eastAsia="zh-CN"/>
              </w:rPr>
              <w:t>30</w:t>
            </w:r>
          </w:p>
        </w:tc>
      </w:tr>
      <w:tr w14:paraId="5ECC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6" w:type="dxa"/>
            <w:tcBorders>
              <w:top w:val="single" w:color="auto" w:sz="4" w:space="0"/>
              <w:bottom w:val="single" w:color="auto" w:sz="4" w:space="0"/>
            </w:tcBorders>
            <w:noWrap w:val="0"/>
            <w:vAlign w:val="top"/>
          </w:tcPr>
          <w:p w14:paraId="7B6F7EB0">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p>
          <w:p w14:paraId="6FD6C9EE">
            <w:pPr>
              <w:keepNext w:val="0"/>
              <w:keepLines w:val="0"/>
              <w:widowControl/>
              <w:suppressLineNumbers w:val="0"/>
              <w:ind w:firstLine="204" w:firstLineChars="100"/>
              <w:jc w:val="left"/>
              <w:rPr>
                <w:rFonts w:hint="eastAsia" w:ascii="仿宋" w:hAnsi="仿宋" w:eastAsia="仿宋" w:cs="仿宋"/>
                <w:spacing w:val="-3"/>
                <w:kern w:val="2"/>
                <w:sz w:val="21"/>
                <w:szCs w:val="21"/>
                <w:highlight w:val="none"/>
                <w:lang w:val="en-US" w:eastAsia="zh-CN" w:bidi="ar-SA"/>
              </w:rPr>
            </w:pPr>
          </w:p>
          <w:p w14:paraId="05CD263C">
            <w:pPr>
              <w:keepNext w:val="0"/>
              <w:keepLines w:val="0"/>
              <w:widowControl/>
              <w:suppressLineNumbers w:val="0"/>
              <w:ind w:firstLine="204" w:firstLineChars="100"/>
              <w:jc w:val="left"/>
              <w:rPr>
                <w:rFonts w:hint="eastAsia" w:ascii="仿宋" w:hAnsi="仿宋" w:eastAsia="仿宋" w:cs="仿宋"/>
                <w:spacing w:val="-3"/>
                <w:kern w:val="2"/>
                <w:sz w:val="21"/>
                <w:szCs w:val="21"/>
                <w:highlight w:val="none"/>
                <w:lang w:val="en-US" w:eastAsia="zh-CN" w:bidi="ar-SA"/>
              </w:rPr>
            </w:pPr>
          </w:p>
          <w:p w14:paraId="5258984F">
            <w:pPr>
              <w:keepNext w:val="0"/>
              <w:keepLines w:val="0"/>
              <w:widowControl/>
              <w:suppressLineNumbers w:val="0"/>
              <w:ind w:firstLine="204" w:firstLineChars="100"/>
              <w:jc w:val="left"/>
              <w:rPr>
                <w:rFonts w:hint="eastAsia" w:ascii="仿宋" w:hAnsi="仿宋" w:eastAsia="仿宋" w:cs="仿宋"/>
                <w:sz w:val="21"/>
                <w:highlight w:val="none"/>
                <w:lang w:val="en-US" w:eastAsia="zh-CN"/>
              </w:rPr>
            </w:pPr>
            <w:r>
              <w:rPr>
                <w:rFonts w:hint="eastAsia" w:ascii="仿宋" w:hAnsi="仿宋" w:eastAsia="仿宋" w:cs="仿宋"/>
                <w:spacing w:val="-3"/>
                <w:kern w:val="2"/>
                <w:sz w:val="21"/>
                <w:szCs w:val="21"/>
                <w:highlight w:val="none"/>
                <w:lang w:val="en-US" w:eastAsia="zh-CN" w:bidi="ar-SA"/>
              </w:rPr>
              <w:t>2</w:t>
            </w:r>
          </w:p>
        </w:tc>
        <w:tc>
          <w:tcPr>
            <w:tcW w:w="1200" w:type="dxa"/>
            <w:tcBorders>
              <w:top w:val="single" w:color="auto" w:sz="4" w:space="0"/>
              <w:bottom w:val="single" w:color="auto" w:sz="4" w:space="0"/>
            </w:tcBorders>
            <w:noWrap w:val="0"/>
            <w:vAlign w:val="top"/>
          </w:tcPr>
          <w:p w14:paraId="13A8B07F">
            <w:pPr>
              <w:keepNext w:val="0"/>
              <w:keepLines w:val="0"/>
              <w:widowControl/>
              <w:suppressLineNumbers w:val="0"/>
              <w:jc w:val="center"/>
              <w:rPr>
                <w:rFonts w:hint="eastAsia" w:ascii="仿宋" w:hAnsi="仿宋" w:eastAsia="仿宋" w:cs="仿宋"/>
                <w:spacing w:val="-3"/>
                <w:kern w:val="2"/>
                <w:sz w:val="21"/>
                <w:szCs w:val="21"/>
                <w:highlight w:val="none"/>
                <w:lang w:val="en-US" w:eastAsia="zh-CN" w:bidi="ar-SA"/>
              </w:rPr>
            </w:pPr>
          </w:p>
          <w:p w14:paraId="45323F89">
            <w:pPr>
              <w:keepNext w:val="0"/>
              <w:keepLines w:val="0"/>
              <w:widowControl/>
              <w:suppressLineNumbers w:val="0"/>
              <w:jc w:val="center"/>
              <w:rPr>
                <w:rFonts w:hint="eastAsia" w:ascii="仿宋" w:hAnsi="仿宋" w:eastAsia="仿宋" w:cs="仿宋"/>
                <w:spacing w:val="-3"/>
                <w:kern w:val="2"/>
                <w:sz w:val="21"/>
                <w:szCs w:val="21"/>
                <w:highlight w:val="none"/>
                <w:lang w:val="en-US" w:eastAsia="zh-CN" w:bidi="ar-SA"/>
              </w:rPr>
            </w:pPr>
          </w:p>
          <w:p w14:paraId="1B53EA23">
            <w:pPr>
              <w:keepNext w:val="0"/>
              <w:keepLines w:val="0"/>
              <w:widowControl/>
              <w:suppressLineNumbers w:val="0"/>
              <w:jc w:val="center"/>
              <w:rPr>
                <w:rFonts w:hint="eastAsia" w:ascii="仿宋" w:hAnsi="仿宋" w:eastAsia="仿宋" w:cs="仿宋"/>
                <w:spacing w:val="-3"/>
                <w:kern w:val="2"/>
                <w:sz w:val="21"/>
                <w:szCs w:val="21"/>
                <w:highlight w:val="none"/>
                <w:lang w:val="en-US" w:eastAsia="zh-CN" w:bidi="ar-SA"/>
              </w:rPr>
            </w:pPr>
          </w:p>
          <w:p w14:paraId="58E976F0">
            <w:pPr>
              <w:keepNext w:val="0"/>
              <w:keepLines w:val="0"/>
              <w:widowControl/>
              <w:suppressLineNumbers w:val="0"/>
              <w:jc w:val="center"/>
              <w:rPr>
                <w:rFonts w:hint="eastAsia" w:ascii="仿宋" w:hAnsi="仿宋" w:eastAsia="仿宋" w:cs="仿宋"/>
                <w:sz w:val="21"/>
                <w:highlight w:val="none"/>
              </w:rPr>
            </w:pPr>
            <w:r>
              <w:rPr>
                <w:rFonts w:hint="eastAsia" w:ascii="仿宋" w:hAnsi="仿宋" w:eastAsia="仿宋" w:cs="仿宋"/>
                <w:spacing w:val="-3"/>
                <w:kern w:val="2"/>
                <w:sz w:val="21"/>
                <w:szCs w:val="21"/>
                <w:highlight w:val="none"/>
                <w:lang w:val="en-US" w:eastAsia="zh-CN" w:bidi="ar-SA"/>
              </w:rPr>
              <w:t>服务承诺书</w:t>
            </w:r>
          </w:p>
        </w:tc>
        <w:tc>
          <w:tcPr>
            <w:tcW w:w="7026" w:type="dxa"/>
            <w:noWrap w:val="0"/>
            <w:vAlign w:val="top"/>
          </w:tcPr>
          <w:p w14:paraId="4E4FBFFF">
            <w:pPr>
              <w:pStyle w:val="28"/>
              <w:rPr>
                <w:rFonts w:hint="eastAsia" w:ascii="仿宋" w:hAnsi="仿宋" w:eastAsia="仿宋" w:cs="仿宋"/>
                <w:spacing w:val="-12"/>
                <w:kern w:val="2"/>
                <w:sz w:val="21"/>
                <w:szCs w:val="21"/>
                <w:highlight w:val="none"/>
                <w:lang w:val="en-US" w:eastAsia="zh-CN" w:bidi="ar-SA"/>
              </w:rPr>
            </w:pPr>
            <w:r>
              <w:rPr>
                <w:rFonts w:hint="eastAsia" w:ascii="仿宋" w:hAnsi="仿宋" w:eastAsia="仿宋" w:cs="仿宋"/>
                <w:spacing w:val="-12"/>
                <w:kern w:val="2"/>
                <w:sz w:val="21"/>
                <w:szCs w:val="21"/>
                <w:highlight w:val="none"/>
                <w:lang w:val="en-US" w:eastAsia="zh-CN" w:bidi="ar-SA"/>
              </w:rPr>
              <w:t>供应商需满足不低于</w:t>
            </w:r>
            <w:r>
              <w:rPr>
                <w:rFonts w:hint="default" w:ascii="仿宋" w:hAnsi="仿宋" w:eastAsia="仿宋" w:cs="仿宋"/>
                <w:spacing w:val="-12"/>
                <w:kern w:val="2"/>
                <w:sz w:val="21"/>
                <w:szCs w:val="21"/>
                <w:highlight w:val="none"/>
                <w:lang w:val="en-US" w:eastAsia="zh-CN" w:bidi="ar-SA"/>
              </w:rPr>
              <w:t>第三章磋商项目需求</w:t>
            </w:r>
            <w:r>
              <w:rPr>
                <w:rFonts w:hint="eastAsia" w:ascii="仿宋" w:hAnsi="仿宋" w:eastAsia="仿宋" w:cs="仿宋"/>
                <w:spacing w:val="-12"/>
                <w:kern w:val="2"/>
                <w:sz w:val="21"/>
                <w:szCs w:val="21"/>
                <w:highlight w:val="none"/>
                <w:lang w:val="en-US" w:eastAsia="zh-CN" w:bidi="ar-SA"/>
              </w:rPr>
              <w:t>第六款“核心技术标准与改造要求”的相关要求。</w:t>
            </w:r>
          </w:p>
          <w:p w14:paraId="2798D3AC">
            <w:pPr>
              <w:pStyle w:val="28"/>
              <w:rPr>
                <w:rFonts w:hint="eastAsia" w:ascii="仿宋" w:hAnsi="仿宋" w:eastAsia="仿宋" w:cs="仿宋"/>
                <w:spacing w:val="-12"/>
                <w:kern w:val="2"/>
                <w:sz w:val="21"/>
                <w:szCs w:val="21"/>
                <w:highlight w:val="none"/>
                <w:lang w:val="en-US" w:eastAsia="zh-CN" w:bidi="ar-SA"/>
              </w:rPr>
            </w:pPr>
            <w:r>
              <w:rPr>
                <w:rFonts w:hint="eastAsia" w:ascii="仿宋" w:hAnsi="仿宋" w:eastAsia="仿宋" w:cs="仿宋"/>
                <w:spacing w:val="-12"/>
                <w:kern w:val="2"/>
                <w:sz w:val="21"/>
                <w:szCs w:val="21"/>
                <w:highlight w:val="none"/>
                <w:lang w:val="en-US" w:eastAsia="zh-CN" w:bidi="ar-SA"/>
              </w:rPr>
              <w:t>供应商需满足不低于</w:t>
            </w:r>
            <w:r>
              <w:rPr>
                <w:rFonts w:hint="default" w:ascii="仿宋" w:hAnsi="仿宋" w:eastAsia="仿宋" w:cs="仿宋"/>
                <w:spacing w:val="-12"/>
                <w:kern w:val="2"/>
                <w:sz w:val="21"/>
                <w:szCs w:val="21"/>
                <w:highlight w:val="none"/>
                <w:lang w:val="en-US" w:eastAsia="zh-CN" w:bidi="ar-SA"/>
              </w:rPr>
              <w:t>第三章磋商项目需求</w:t>
            </w:r>
            <w:r>
              <w:rPr>
                <w:rFonts w:hint="eastAsia" w:ascii="仿宋" w:hAnsi="仿宋" w:eastAsia="仿宋" w:cs="仿宋"/>
                <w:spacing w:val="-12"/>
                <w:kern w:val="2"/>
                <w:sz w:val="21"/>
                <w:szCs w:val="21"/>
                <w:highlight w:val="none"/>
                <w:lang w:val="en-US" w:eastAsia="zh-CN" w:bidi="ar-SA"/>
              </w:rPr>
              <w:t>第十一款“垃圾箱投口改造技术参数”的相关参数要求。</w:t>
            </w:r>
          </w:p>
          <w:p w14:paraId="6CE07016">
            <w:pPr>
              <w:pStyle w:val="28"/>
              <w:rPr>
                <w:rFonts w:hint="eastAsia" w:ascii="仿宋" w:hAnsi="仿宋" w:eastAsia="仿宋" w:cs="仿宋"/>
                <w:spacing w:val="-12"/>
                <w:kern w:val="2"/>
                <w:sz w:val="21"/>
                <w:szCs w:val="21"/>
                <w:highlight w:val="none"/>
                <w:lang w:val="en-US" w:eastAsia="zh-CN" w:bidi="ar-SA"/>
              </w:rPr>
            </w:pPr>
            <w:r>
              <w:rPr>
                <w:rFonts w:hint="eastAsia" w:ascii="仿宋" w:hAnsi="仿宋" w:eastAsia="仿宋" w:cs="仿宋"/>
                <w:spacing w:val="-12"/>
                <w:kern w:val="2"/>
                <w:sz w:val="21"/>
                <w:szCs w:val="21"/>
                <w:highlight w:val="none"/>
                <w:lang w:val="en-US" w:eastAsia="zh-CN" w:bidi="ar-SA"/>
              </w:rPr>
              <w:t>供应商需满足提供 1 年质保服务，质保期内免费维修或更换故障部件，质保期后按优惠价格提供维修服务。</w:t>
            </w:r>
          </w:p>
          <w:p w14:paraId="63CBC58D">
            <w:pPr>
              <w:pStyle w:val="28"/>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12"/>
                <w:kern w:val="2"/>
                <w:sz w:val="21"/>
                <w:szCs w:val="21"/>
                <w:highlight w:val="none"/>
                <w:lang w:val="en-US" w:eastAsia="zh-CN" w:bidi="ar-SA"/>
              </w:rPr>
              <w:t>提供满足以上相关要求的承诺书得15分，不满足或者未提供不得分。</w:t>
            </w:r>
          </w:p>
        </w:tc>
        <w:tc>
          <w:tcPr>
            <w:tcW w:w="1054" w:type="dxa"/>
            <w:noWrap w:val="0"/>
            <w:vAlign w:val="top"/>
          </w:tcPr>
          <w:p w14:paraId="4D082012">
            <w:pPr>
              <w:keepNext w:val="0"/>
              <w:keepLines w:val="0"/>
              <w:widowControl/>
              <w:suppressLineNumbers w:val="0"/>
              <w:jc w:val="center"/>
              <w:rPr>
                <w:rFonts w:hint="eastAsia" w:ascii="仿宋" w:hAnsi="仿宋" w:eastAsia="仿宋" w:cs="仿宋"/>
                <w:spacing w:val="-12"/>
                <w:kern w:val="2"/>
                <w:sz w:val="21"/>
                <w:szCs w:val="21"/>
                <w:highlight w:val="none"/>
                <w:lang w:val="en-US" w:eastAsia="zh-CN" w:bidi="ar-SA"/>
              </w:rPr>
            </w:pPr>
          </w:p>
          <w:p w14:paraId="49F0E2D3">
            <w:pPr>
              <w:keepNext w:val="0"/>
              <w:keepLines w:val="0"/>
              <w:widowControl/>
              <w:suppressLineNumbers w:val="0"/>
              <w:jc w:val="center"/>
              <w:rPr>
                <w:rFonts w:hint="eastAsia" w:ascii="仿宋" w:hAnsi="仿宋" w:eastAsia="仿宋" w:cs="仿宋"/>
                <w:spacing w:val="-12"/>
                <w:kern w:val="2"/>
                <w:sz w:val="21"/>
                <w:szCs w:val="21"/>
                <w:highlight w:val="none"/>
                <w:lang w:val="en-US" w:eastAsia="zh-CN" w:bidi="ar-SA"/>
              </w:rPr>
            </w:pPr>
          </w:p>
          <w:p w14:paraId="72FCB1C0">
            <w:pPr>
              <w:keepNext w:val="0"/>
              <w:keepLines w:val="0"/>
              <w:widowControl/>
              <w:suppressLineNumbers w:val="0"/>
              <w:jc w:val="center"/>
              <w:rPr>
                <w:rFonts w:hint="default" w:ascii="仿宋" w:hAnsi="仿宋" w:eastAsia="仿宋" w:cs="仿宋"/>
                <w:spacing w:val="-12"/>
                <w:highlight w:val="none"/>
                <w:lang w:val="en-US" w:eastAsia="zh-CN"/>
              </w:rPr>
            </w:pPr>
            <w:r>
              <w:rPr>
                <w:rFonts w:hint="eastAsia" w:ascii="仿宋" w:hAnsi="仿宋" w:eastAsia="仿宋" w:cs="仿宋"/>
                <w:spacing w:val="-12"/>
                <w:kern w:val="2"/>
                <w:sz w:val="21"/>
                <w:szCs w:val="21"/>
                <w:highlight w:val="none"/>
                <w:lang w:val="en-US" w:eastAsia="zh-CN" w:bidi="ar-SA"/>
              </w:rPr>
              <w:t>15</w:t>
            </w:r>
          </w:p>
        </w:tc>
      </w:tr>
      <w:tr w14:paraId="65EF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46" w:type="dxa"/>
            <w:tcBorders>
              <w:top w:val="single" w:color="auto" w:sz="4" w:space="0"/>
              <w:bottom w:val="single" w:color="auto" w:sz="4" w:space="0"/>
            </w:tcBorders>
            <w:noWrap w:val="0"/>
            <w:vAlign w:val="top"/>
          </w:tcPr>
          <w:p w14:paraId="7C25652C">
            <w:pPr>
              <w:ind w:firstLine="210" w:firstLineChars="100"/>
              <w:rPr>
                <w:rFonts w:hint="eastAsia" w:ascii="仿宋" w:hAnsi="仿宋" w:eastAsia="仿宋" w:cs="仿宋"/>
                <w:sz w:val="21"/>
                <w:highlight w:val="none"/>
                <w:lang w:val="en-US" w:eastAsia="zh-CN"/>
              </w:rPr>
            </w:pPr>
          </w:p>
          <w:p w14:paraId="6A572C2D">
            <w:pPr>
              <w:ind w:firstLine="210" w:firstLineChars="100"/>
              <w:rPr>
                <w:rFonts w:hint="eastAsia" w:ascii="仿宋" w:hAnsi="仿宋" w:eastAsia="仿宋" w:cs="仿宋"/>
                <w:sz w:val="21"/>
                <w:highlight w:val="none"/>
                <w:lang w:val="en-US" w:eastAsia="zh-CN"/>
              </w:rPr>
            </w:pPr>
          </w:p>
          <w:p w14:paraId="3B69A148">
            <w:pPr>
              <w:ind w:firstLine="210" w:firstLineChars="100"/>
              <w:rPr>
                <w:rFonts w:hint="eastAsia" w:ascii="仿宋" w:hAnsi="仿宋" w:eastAsia="仿宋" w:cs="仿宋"/>
                <w:sz w:val="21"/>
                <w:highlight w:val="none"/>
                <w:lang w:val="en-US" w:eastAsia="zh-CN"/>
              </w:rPr>
            </w:pPr>
          </w:p>
          <w:p w14:paraId="4BAD84B3">
            <w:pPr>
              <w:ind w:firstLine="210" w:firstLineChars="100"/>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4</w:t>
            </w:r>
          </w:p>
        </w:tc>
        <w:tc>
          <w:tcPr>
            <w:tcW w:w="1200" w:type="dxa"/>
            <w:tcBorders>
              <w:top w:val="single" w:color="auto" w:sz="4" w:space="0"/>
              <w:bottom w:val="single" w:color="auto" w:sz="4" w:space="0"/>
            </w:tcBorders>
            <w:noWrap w:val="0"/>
            <w:vAlign w:val="top"/>
          </w:tcPr>
          <w:p w14:paraId="5603BD7C">
            <w:pPr>
              <w:jc w:val="center"/>
              <w:rPr>
                <w:rFonts w:hint="eastAsia" w:ascii="仿宋" w:hAnsi="仿宋" w:eastAsia="仿宋" w:cs="仿宋"/>
                <w:sz w:val="21"/>
                <w:highlight w:val="none"/>
              </w:rPr>
            </w:pPr>
          </w:p>
          <w:p w14:paraId="05EE6EC7">
            <w:pPr>
              <w:jc w:val="center"/>
              <w:rPr>
                <w:rFonts w:hint="eastAsia" w:ascii="仿宋" w:hAnsi="仿宋" w:eastAsia="仿宋" w:cs="仿宋"/>
                <w:sz w:val="21"/>
                <w:highlight w:val="none"/>
              </w:rPr>
            </w:pPr>
          </w:p>
          <w:p w14:paraId="18B6ABF9">
            <w:pPr>
              <w:jc w:val="center"/>
              <w:rPr>
                <w:rFonts w:hint="eastAsia" w:ascii="仿宋" w:hAnsi="仿宋" w:eastAsia="仿宋" w:cs="仿宋"/>
                <w:sz w:val="21"/>
                <w:highlight w:val="none"/>
              </w:rPr>
            </w:pPr>
          </w:p>
          <w:p w14:paraId="27208E64">
            <w:pPr>
              <w:jc w:val="center"/>
              <w:rPr>
                <w:rFonts w:hint="eastAsia" w:ascii="仿宋" w:hAnsi="仿宋" w:eastAsia="仿宋" w:cs="仿宋"/>
                <w:sz w:val="21"/>
                <w:highlight w:val="none"/>
              </w:rPr>
            </w:pPr>
          </w:p>
          <w:p w14:paraId="5093FCCF">
            <w:pPr>
              <w:jc w:val="center"/>
              <w:rPr>
                <w:rFonts w:hint="eastAsia" w:ascii="仿宋" w:hAnsi="仿宋" w:eastAsia="仿宋" w:cs="仿宋"/>
                <w:sz w:val="21"/>
                <w:highlight w:val="none"/>
              </w:rPr>
            </w:pPr>
            <w:r>
              <w:rPr>
                <w:rFonts w:hint="eastAsia" w:ascii="仿宋" w:hAnsi="仿宋" w:eastAsia="仿宋" w:cs="仿宋"/>
                <w:sz w:val="21"/>
                <w:highlight w:val="none"/>
              </w:rPr>
              <w:t>项目实施</w:t>
            </w:r>
          </w:p>
          <w:p w14:paraId="5DF76781">
            <w:pPr>
              <w:jc w:val="center"/>
              <w:rPr>
                <w:rFonts w:hint="eastAsia" w:ascii="仿宋" w:hAnsi="仿宋" w:eastAsia="仿宋" w:cs="仿宋"/>
                <w:sz w:val="21"/>
                <w:highlight w:val="none"/>
              </w:rPr>
            </w:pPr>
            <w:r>
              <w:rPr>
                <w:rFonts w:hint="eastAsia" w:ascii="仿宋" w:hAnsi="仿宋" w:eastAsia="仿宋" w:cs="仿宋"/>
                <w:sz w:val="21"/>
                <w:highlight w:val="none"/>
              </w:rPr>
              <w:t>方案</w:t>
            </w:r>
          </w:p>
        </w:tc>
        <w:tc>
          <w:tcPr>
            <w:tcW w:w="7026" w:type="dxa"/>
            <w:noWrap w:val="0"/>
            <w:vAlign w:val="top"/>
          </w:tcPr>
          <w:p w14:paraId="6F56363B">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根据投标人提供的项目实施进度方案（包含但不限于对项目的时间进度安排、人员投入、质量措施、技术控制措施、项目施工、验收等内容）进行综合评审：</w:t>
            </w:r>
          </w:p>
          <w:p w14:paraId="0111E267">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（1）各项内容充分体现且能最大限度保障项目有效实施，对项目的分析了解非常全面、计划安排非常合理、管理措施非常实用、过程控制非常有序、质量保证非常可靠的得11分；</w:t>
            </w:r>
          </w:p>
          <w:p w14:paraId="4C23E7A2">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（2）实施方案内容基本完整，阐述较为详细，具有工作计划、管理、过程控制、质量保证等主要环节的服务内容的，得8分；</w:t>
            </w:r>
          </w:p>
          <w:p w14:paraId="0E11C2E0">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（3）实施方案编制简单，阐述不细致的得5分；</w:t>
            </w:r>
          </w:p>
          <w:p w14:paraId="329478F5">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（4）未提供的不得分。</w:t>
            </w:r>
          </w:p>
        </w:tc>
        <w:tc>
          <w:tcPr>
            <w:tcW w:w="1054" w:type="dxa"/>
            <w:noWrap w:val="0"/>
            <w:vAlign w:val="top"/>
          </w:tcPr>
          <w:p w14:paraId="11155D7C">
            <w:pPr>
              <w:pStyle w:val="256"/>
              <w:spacing w:before="68" w:line="183" w:lineRule="auto"/>
              <w:ind w:left="412"/>
              <w:rPr>
                <w:rFonts w:hint="eastAsia" w:ascii="仿宋" w:hAnsi="仿宋" w:eastAsia="仿宋" w:cs="仿宋"/>
                <w:spacing w:val="-12"/>
                <w:highlight w:val="none"/>
                <w:lang w:val="en-US" w:eastAsia="zh-CN"/>
              </w:rPr>
            </w:pPr>
          </w:p>
          <w:p w14:paraId="50BE3906">
            <w:pPr>
              <w:pStyle w:val="256"/>
              <w:spacing w:before="68" w:line="183" w:lineRule="auto"/>
              <w:ind w:left="412"/>
              <w:rPr>
                <w:rFonts w:hint="eastAsia" w:ascii="仿宋" w:hAnsi="仿宋" w:eastAsia="仿宋" w:cs="仿宋"/>
                <w:spacing w:val="-12"/>
                <w:highlight w:val="none"/>
                <w:lang w:val="en-US" w:eastAsia="zh-CN"/>
              </w:rPr>
            </w:pPr>
          </w:p>
          <w:p w14:paraId="56D65F4A">
            <w:pPr>
              <w:pStyle w:val="256"/>
              <w:spacing w:before="68" w:line="183" w:lineRule="auto"/>
              <w:ind w:left="412"/>
              <w:rPr>
                <w:rFonts w:hint="eastAsia" w:ascii="仿宋" w:hAnsi="仿宋" w:eastAsia="仿宋" w:cs="仿宋"/>
                <w:spacing w:val="-12"/>
                <w:highlight w:val="none"/>
                <w:lang w:val="en-US" w:eastAsia="zh-CN"/>
              </w:rPr>
            </w:pPr>
          </w:p>
          <w:p w14:paraId="4207D91D">
            <w:pPr>
              <w:pStyle w:val="256"/>
              <w:spacing w:before="68" w:line="183" w:lineRule="auto"/>
              <w:ind w:left="412" w:leftChars="0"/>
              <w:rPr>
                <w:rFonts w:hint="default" w:ascii="仿宋" w:hAnsi="仿宋" w:eastAsia="仿宋" w:cs="仿宋"/>
                <w:spacing w:val="-12"/>
                <w:highlight w:val="none"/>
                <w:lang w:val="en-US" w:eastAsia="zh-CN"/>
              </w:rPr>
            </w:pPr>
            <w:r>
              <w:rPr>
                <w:rFonts w:hint="eastAsia" w:ascii="仿宋" w:hAnsi="仿宋" w:eastAsia="仿宋" w:cs="仿宋"/>
                <w:spacing w:val="-12"/>
                <w:highlight w:val="none"/>
                <w:lang w:val="en-US" w:eastAsia="zh-CN"/>
              </w:rPr>
              <w:t>11</w:t>
            </w:r>
          </w:p>
        </w:tc>
      </w:tr>
      <w:tr w14:paraId="412D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46" w:type="dxa"/>
            <w:tcBorders>
              <w:top w:val="single" w:color="auto" w:sz="4" w:space="0"/>
              <w:bottom w:val="single" w:color="auto" w:sz="4" w:space="0"/>
            </w:tcBorders>
            <w:noWrap w:val="0"/>
            <w:vAlign w:val="top"/>
          </w:tcPr>
          <w:p w14:paraId="1C1834F4">
            <w:pPr>
              <w:rPr>
                <w:rFonts w:hint="eastAsia" w:ascii="仿宋" w:hAnsi="仿宋" w:eastAsia="仿宋" w:cs="仿宋"/>
                <w:sz w:val="21"/>
                <w:highlight w:val="none"/>
                <w:lang w:val="en-US" w:eastAsia="zh-CN"/>
              </w:rPr>
            </w:pPr>
          </w:p>
          <w:p w14:paraId="13F3B9F9">
            <w:pPr>
              <w:rPr>
                <w:rFonts w:hint="eastAsia" w:ascii="仿宋" w:hAnsi="仿宋" w:eastAsia="仿宋" w:cs="仿宋"/>
                <w:sz w:val="21"/>
                <w:highlight w:val="none"/>
                <w:lang w:val="en-US" w:eastAsia="zh-CN"/>
              </w:rPr>
            </w:pPr>
          </w:p>
          <w:p w14:paraId="46616D3C">
            <w:pPr>
              <w:rPr>
                <w:rFonts w:hint="eastAsia" w:ascii="仿宋" w:hAnsi="仿宋" w:eastAsia="仿宋" w:cs="仿宋"/>
                <w:sz w:val="21"/>
                <w:highlight w:val="none"/>
                <w:lang w:val="en-US" w:eastAsia="zh-CN"/>
              </w:rPr>
            </w:pPr>
          </w:p>
          <w:p w14:paraId="46DAA223">
            <w:pPr>
              <w:ind w:firstLine="210" w:firstLineChars="100"/>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5</w:t>
            </w:r>
          </w:p>
        </w:tc>
        <w:tc>
          <w:tcPr>
            <w:tcW w:w="1200" w:type="dxa"/>
            <w:tcBorders>
              <w:top w:val="single" w:color="auto" w:sz="4" w:space="0"/>
              <w:bottom w:val="single" w:color="auto" w:sz="4" w:space="0"/>
            </w:tcBorders>
            <w:noWrap w:val="0"/>
            <w:vAlign w:val="top"/>
          </w:tcPr>
          <w:p w14:paraId="5F00D05B">
            <w:pPr>
              <w:jc w:val="center"/>
              <w:rPr>
                <w:rFonts w:hint="eastAsia" w:ascii="仿宋" w:hAnsi="仿宋" w:eastAsia="仿宋" w:cs="仿宋"/>
                <w:sz w:val="21"/>
                <w:highlight w:val="none"/>
              </w:rPr>
            </w:pPr>
          </w:p>
          <w:p w14:paraId="361FD0B2">
            <w:pPr>
              <w:jc w:val="center"/>
              <w:rPr>
                <w:rFonts w:hint="eastAsia" w:ascii="仿宋" w:hAnsi="仿宋" w:eastAsia="仿宋" w:cs="仿宋"/>
                <w:sz w:val="21"/>
                <w:highlight w:val="none"/>
              </w:rPr>
            </w:pPr>
          </w:p>
          <w:p w14:paraId="4C5B0AED">
            <w:pPr>
              <w:jc w:val="center"/>
              <w:rPr>
                <w:rFonts w:hint="eastAsia" w:ascii="仿宋" w:hAnsi="仿宋" w:eastAsia="仿宋" w:cs="仿宋"/>
                <w:sz w:val="21"/>
                <w:highlight w:val="none"/>
              </w:rPr>
            </w:pPr>
          </w:p>
          <w:p w14:paraId="56F2E7B4">
            <w:pPr>
              <w:jc w:val="center"/>
              <w:rPr>
                <w:rFonts w:hint="eastAsia" w:ascii="仿宋" w:hAnsi="仿宋" w:eastAsia="仿宋" w:cs="仿宋"/>
                <w:sz w:val="21"/>
                <w:highlight w:val="none"/>
              </w:rPr>
            </w:pPr>
            <w:r>
              <w:rPr>
                <w:rFonts w:hint="eastAsia" w:ascii="仿宋" w:hAnsi="仿宋" w:eastAsia="仿宋" w:cs="仿宋"/>
                <w:sz w:val="21"/>
                <w:highlight w:val="none"/>
              </w:rPr>
              <w:t>安全文明保护措施</w:t>
            </w:r>
          </w:p>
        </w:tc>
        <w:tc>
          <w:tcPr>
            <w:tcW w:w="7026" w:type="dxa"/>
            <w:noWrap w:val="0"/>
            <w:vAlign w:val="top"/>
          </w:tcPr>
          <w:p w14:paraId="3DECE747">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根据投标人提供的安全文明保护措施（包含但不限于：现场安全标识、防护设施、人员操作规程、环境保护、现场扬尘控制、文明作业措施等内容）进行综合评审：</w:t>
            </w:r>
          </w:p>
          <w:p w14:paraId="0C5E568E">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（1）各项内容充分体现且能最大限度保障项目有效实施、可操作性强的得11分；</w:t>
            </w:r>
          </w:p>
          <w:p w14:paraId="0B99C17F">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（2）各项保障措施内容基本完整，阐述较为详细，有一定操作性的得8分；</w:t>
            </w:r>
          </w:p>
          <w:p w14:paraId="15528870">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（3）保障措施内容简单，阐述不细致的，得 5分；</w:t>
            </w:r>
          </w:p>
          <w:p w14:paraId="1884882B">
            <w:pPr>
              <w:keepNext w:val="0"/>
              <w:keepLines w:val="0"/>
              <w:widowControl/>
              <w:suppressLineNumbers w:val="0"/>
              <w:jc w:val="left"/>
              <w:rPr>
                <w:rFonts w:hint="eastAsia" w:ascii="仿宋" w:hAnsi="仿宋" w:eastAsia="仿宋" w:cs="仿宋"/>
                <w:spacing w:val="-3"/>
                <w:kern w:val="2"/>
                <w:sz w:val="21"/>
                <w:szCs w:val="21"/>
                <w:highlight w:val="none"/>
                <w:lang w:val="en-US" w:eastAsia="zh-CN" w:bidi="ar-SA"/>
              </w:rPr>
            </w:pPr>
            <w:r>
              <w:rPr>
                <w:rFonts w:hint="eastAsia" w:ascii="仿宋" w:hAnsi="仿宋" w:eastAsia="仿宋" w:cs="仿宋"/>
                <w:spacing w:val="-3"/>
                <w:kern w:val="2"/>
                <w:sz w:val="21"/>
                <w:szCs w:val="21"/>
                <w:highlight w:val="none"/>
                <w:lang w:val="en-US" w:eastAsia="zh-CN" w:bidi="ar-SA"/>
              </w:rPr>
              <w:t>（4）未提供的不得分。</w:t>
            </w:r>
          </w:p>
        </w:tc>
        <w:tc>
          <w:tcPr>
            <w:tcW w:w="1054" w:type="dxa"/>
            <w:noWrap w:val="0"/>
            <w:vAlign w:val="top"/>
          </w:tcPr>
          <w:p w14:paraId="155AA0EC">
            <w:pPr>
              <w:pStyle w:val="256"/>
              <w:spacing w:before="68" w:line="183" w:lineRule="auto"/>
              <w:ind w:left="412"/>
              <w:rPr>
                <w:rFonts w:hint="eastAsia" w:ascii="仿宋" w:hAnsi="仿宋" w:eastAsia="仿宋" w:cs="仿宋"/>
                <w:spacing w:val="-12"/>
                <w:highlight w:val="none"/>
                <w:lang w:val="en-US" w:eastAsia="zh-CN"/>
              </w:rPr>
            </w:pPr>
          </w:p>
          <w:p w14:paraId="42CD7E6D">
            <w:pPr>
              <w:pStyle w:val="256"/>
              <w:spacing w:before="68" w:line="183" w:lineRule="auto"/>
              <w:ind w:left="412"/>
              <w:rPr>
                <w:rFonts w:hint="eastAsia" w:ascii="仿宋" w:hAnsi="仿宋" w:eastAsia="仿宋" w:cs="仿宋"/>
                <w:spacing w:val="-12"/>
                <w:highlight w:val="none"/>
                <w:lang w:val="en-US" w:eastAsia="zh-CN"/>
              </w:rPr>
            </w:pPr>
          </w:p>
          <w:p w14:paraId="172B8FD2">
            <w:pPr>
              <w:pStyle w:val="256"/>
              <w:spacing w:before="68" w:line="183" w:lineRule="auto"/>
              <w:ind w:left="412"/>
              <w:rPr>
                <w:rFonts w:hint="eastAsia" w:ascii="仿宋" w:hAnsi="仿宋" w:eastAsia="仿宋" w:cs="仿宋"/>
                <w:spacing w:val="-12"/>
                <w:highlight w:val="none"/>
                <w:lang w:val="en-US" w:eastAsia="zh-CN"/>
              </w:rPr>
            </w:pPr>
          </w:p>
          <w:p w14:paraId="7D76F1FA">
            <w:pPr>
              <w:pStyle w:val="256"/>
              <w:spacing w:before="68" w:line="183" w:lineRule="auto"/>
              <w:ind w:left="412" w:leftChars="0"/>
              <w:rPr>
                <w:rFonts w:hint="default" w:ascii="仿宋" w:hAnsi="仿宋" w:eastAsia="仿宋" w:cs="仿宋"/>
                <w:spacing w:val="-12"/>
                <w:highlight w:val="none"/>
                <w:lang w:val="en-US" w:eastAsia="zh-CN"/>
              </w:rPr>
            </w:pPr>
            <w:r>
              <w:rPr>
                <w:rFonts w:hint="eastAsia" w:ascii="仿宋" w:hAnsi="仿宋" w:eastAsia="仿宋" w:cs="仿宋"/>
                <w:spacing w:val="-12"/>
                <w:highlight w:val="none"/>
                <w:lang w:val="en-US" w:eastAsia="zh-CN"/>
              </w:rPr>
              <w:t>11</w:t>
            </w:r>
          </w:p>
        </w:tc>
      </w:tr>
      <w:tr w14:paraId="65B5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46" w:type="dxa"/>
            <w:tcBorders>
              <w:top w:val="single" w:color="auto" w:sz="4" w:space="0"/>
              <w:bottom w:val="single" w:color="auto" w:sz="4" w:space="0"/>
            </w:tcBorders>
            <w:noWrap w:val="0"/>
            <w:vAlign w:val="top"/>
          </w:tcPr>
          <w:p w14:paraId="273E4238">
            <w:pPr>
              <w:ind w:firstLine="210" w:firstLineChars="100"/>
              <w:rPr>
                <w:rFonts w:hint="eastAsia" w:ascii="仿宋" w:hAnsi="仿宋" w:eastAsia="仿宋" w:cs="仿宋"/>
                <w:sz w:val="21"/>
                <w:highlight w:val="none"/>
                <w:lang w:val="en-US" w:eastAsia="zh-CN"/>
              </w:rPr>
            </w:pPr>
          </w:p>
          <w:p w14:paraId="58231C0F">
            <w:pPr>
              <w:ind w:firstLine="210" w:firstLineChars="100"/>
              <w:rPr>
                <w:rFonts w:hint="eastAsia" w:ascii="仿宋" w:hAnsi="仿宋" w:eastAsia="仿宋" w:cs="仿宋"/>
                <w:sz w:val="21"/>
                <w:highlight w:val="none"/>
                <w:lang w:val="en-US" w:eastAsia="zh-CN"/>
              </w:rPr>
            </w:pPr>
          </w:p>
          <w:p w14:paraId="384A7DF7">
            <w:pPr>
              <w:ind w:firstLine="210" w:firstLineChars="100"/>
              <w:rPr>
                <w:rFonts w:hint="eastAsia" w:ascii="仿宋" w:hAnsi="仿宋" w:eastAsia="仿宋" w:cs="仿宋"/>
                <w:sz w:val="21"/>
                <w:highlight w:val="none"/>
                <w:lang w:val="en-US" w:eastAsia="zh-CN"/>
              </w:rPr>
            </w:pPr>
          </w:p>
          <w:p w14:paraId="39979552">
            <w:pPr>
              <w:ind w:firstLine="210" w:firstLineChars="100"/>
              <w:rPr>
                <w:rFonts w:hint="eastAsia" w:ascii="仿宋" w:hAnsi="仿宋" w:eastAsia="仿宋" w:cs="仿宋"/>
                <w:sz w:val="21"/>
                <w:highlight w:val="none"/>
                <w:lang w:val="en-US" w:eastAsia="zh-CN"/>
              </w:rPr>
            </w:pPr>
          </w:p>
          <w:p w14:paraId="07CCBB5E">
            <w:pPr>
              <w:ind w:firstLine="210" w:firstLineChars="100"/>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6</w:t>
            </w:r>
          </w:p>
        </w:tc>
        <w:tc>
          <w:tcPr>
            <w:tcW w:w="1200" w:type="dxa"/>
            <w:tcBorders>
              <w:top w:val="single" w:color="auto" w:sz="4" w:space="0"/>
              <w:bottom w:val="single" w:color="auto" w:sz="4" w:space="0"/>
            </w:tcBorders>
            <w:noWrap w:val="0"/>
            <w:vAlign w:val="top"/>
          </w:tcPr>
          <w:p w14:paraId="2FA97DD5">
            <w:pPr>
              <w:jc w:val="center"/>
              <w:rPr>
                <w:rFonts w:hint="eastAsia" w:ascii="仿宋" w:hAnsi="仿宋" w:eastAsia="仿宋" w:cs="仿宋"/>
                <w:sz w:val="21"/>
                <w:highlight w:val="none"/>
              </w:rPr>
            </w:pPr>
          </w:p>
          <w:p w14:paraId="65214E5D">
            <w:pPr>
              <w:jc w:val="center"/>
              <w:rPr>
                <w:rFonts w:hint="eastAsia" w:ascii="仿宋" w:hAnsi="仿宋" w:eastAsia="仿宋" w:cs="仿宋"/>
                <w:sz w:val="21"/>
                <w:highlight w:val="none"/>
              </w:rPr>
            </w:pPr>
          </w:p>
          <w:p w14:paraId="246694A8">
            <w:pPr>
              <w:jc w:val="center"/>
              <w:rPr>
                <w:rFonts w:hint="eastAsia" w:ascii="仿宋" w:hAnsi="仿宋" w:eastAsia="仿宋" w:cs="仿宋"/>
                <w:sz w:val="21"/>
                <w:highlight w:val="none"/>
              </w:rPr>
            </w:pPr>
          </w:p>
          <w:p w14:paraId="1A61BAD2">
            <w:pPr>
              <w:jc w:val="center"/>
              <w:rPr>
                <w:rFonts w:hint="eastAsia" w:ascii="仿宋" w:hAnsi="仿宋" w:eastAsia="仿宋" w:cs="仿宋"/>
                <w:sz w:val="21"/>
                <w:highlight w:val="none"/>
              </w:rPr>
            </w:pPr>
            <w:r>
              <w:rPr>
                <w:rFonts w:hint="eastAsia" w:ascii="仿宋" w:hAnsi="仿宋" w:eastAsia="仿宋" w:cs="仿宋"/>
                <w:sz w:val="21"/>
                <w:highlight w:val="none"/>
              </w:rPr>
              <w:t>重点难点及应急方案分析</w:t>
            </w:r>
          </w:p>
        </w:tc>
        <w:tc>
          <w:tcPr>
            <w:tcW w:w="7026" w:type="dxa"/>
            <w:noWrap w:val="0"/>
            <w:vAlign w:val="top"/>
          </w:tcPr>
          <w:p w14:paraId="25B67CC3">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根据投标人提供的重点难点及应急方案（应急方案包含但不限于：针对降雪、暴雨等极端天气，临时紧急需求等突发事件）分析进行综合评审：</w:t>
            </w:r>
          </w:p>
          <w:p w14:paraId="4CF6AC0C">
            <w:pPr>
              <w:keepNext w:val="0"/>
              <w:keepLines w:val="0"/>
              <w:widowControl/>
              <w:numPr>
                <w:ilvl w:val="0"/>
                <w:numId w:val="4"/>
              </w:numPr>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对本项目难点、重点的分析明确，阐述详细，针对性合理化建议（措施）具有科学性，内容完整有效、建议可操作性强的；应急处理方案完备健全，各项内容充分体现且能最大限度保障项目有效实施的，对本项目针对性强的得</w:t>
            </w:r>
            <w:r>
              <w:rPr>
                <w:rFonts w:hint="eastAsia" w:ascii="仿宋" w:hAnsi="仿宋" w:eastAsia="仿宋" w:cs="仿宋"/>
                <w:spacing w:val="-3"/>
                <w:kern w:val="2"/>
                <w:sz w:val="21"/>
                <w:szCs w:val="21"/>
                <w:highlight w:val="none"/>
                <w:lang w:val="en-US" w:eastAsia="zh-CN" w:bidi="ar-SA"/>
              </w:rPr>
              <w:t>11</w:t>
            </w:r>
            <w:r>
              <w:rPr>
                <w:rFonts w:hint="eastAsia" w:ascii="仿宋" w:hAnsi="仿宋" w:eastAsia="仿宋" w:cs="仿宋"/>
                <w:spacing w:val="-3"/>
                <w:kern w:val="2"/>
                <w:sz w:val="21"/>
                <w:szCs w:val="21"/>
                <w:highlight w:val="none"/>
                <w:lang w:val="en-US" w:eastAsia="en-US" w:bidi="ar-SA"/>
              </w:rPr>
              <w:t>分；</w:t>
            </w:r>
          </w:p>
          <w:p w14:paraId="7EB40281">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（2）对本项目难点、重点认识</w:t>
            </w:r>
            <w:r>
              <w:rPr>
                <w:rFonts w:hint="eastAsia" w:ascii="仿宋" w:hAnsi="仿宋" w:eastAsia="仿宋" w:cs="仿宋"/>
                <w:spacing w:val="-3"/>
                <w:kern w:val="2"/>
                <w:sz w:val="21"/>
                <w:szCs w:val="21"/>
                <w:highlight w:val="none"/>
                <w:lang w:val="en-US" w:eastAsia="zh-CN" w:bidi="ar-SA"/>
              </w:rPr>
              <w:t>较为</w:t>
            </w:r>
            <w:r>
              <w:rPr>
                <w:rFonts w:hint="eastAsia" w:ascii="仿宋" w:hAnsi="仿宋" w:eastAsia="仿宋" w:cs="仿宋"/>
                <w:spacing w:val="-3"/>
                <w:kern w:val="2"/>
                <w:sz w:val="21"/>
                <w:szCs w:val="21"/>
                <w:highlight w:val="none"/>
                <w:lang w:val="en-US" w:eastAsia="en-US" w:bidi="ar-SA"/>
              </w:rPr>
              <w:t>全面，</w:t>
            </w:r>
            <w:r>
              <w:rPr>
                <w:rFonts w:hint="eastAsia" w:ascii="仿宋" w:hAnsi="仿宋" w:eastAsia="仿宋" w:cs="仿宋"/>
                <w:spacing w:val="-3"/>
                <w:kern w:val="2"/>
                <w:sz w:val="21"/>
                <w:szCs w:val="21"/>
                <w:highlight w:val="none"/>
                <w:lang w:val="en-US" w:eastAsia="zh-CN" w:bidi="ar-SA"/>
              </w:rPr>
              <w:t>有一定</w:t>
            </w:r>
            <w:r>
              <w:rPr>
                <w:rFonts w:hint="eastAsia" w:ascii="仿宋" w:hAnsi="仿宋" w:eastAsia="仿宋" w:cs="仿宋"/>
                <w:spacing w:val="-3"/>
                <w:kern w:val="2"/>
                <w:sz w:val="21"/>
                <w:szCs w:val="21"/>
                <w:highlight w:val="none"/>
                <w:lang w:val="en-US" w:eastAsia="en-US" w:bidi="ar-SA"/>
              </w:rPr>
              <w:t>针对性</w:t>
            </w:r>
            <w:r>
              <w:rPr>
                <w:rFonts w:hint="eastAsia" w:ascii="仿宋" w:hAnsi="仿宋" w:eastAsia="仿宋" w:cs="仿宋"/>
                <w:spacing w:val="-3"/>
                <w:kern w:val="2"/>
                <w:sz w:val="21"/>
                <w:szCs w:val="21"/>
                <w:highlight w:val="none"/>
                <w:lang w:val="en-US" w:eastAsia="zh-CN" w:bidi="ar-SA"/>
              </w:rPr>
              <w:t>；</w:t>
            </w:r>
            <w:r>
              <w:rPr>
                <w:rFonts w:hint="eastAsia" w:ascii="仿宋" w:hAnsi="仿宋" w:eastAsia="仿宋" w:cs="仿宋"/>
                <w:spacing w:val="-3"/>
                <w:kern w:val="2"/>
                <w:sz w:val="21"/>
                <w:szCs w:val="21"/>
                <w:highlight w:val="none"/>
                <w:lang w:val="en-US" w:eastAsia="en-US" w:bidi="ar-SA"/>
              </w:rPr>
              <w:t>应急处理方案</w:t>
            </w:r>
            <w:r>
              <w:rPr>
                <w:rFonts w:hint="eastAsia" w:ascii="仿宋" w:hAnsi="仿宋" w:eastAsia="仿宋" w:cs="仿宋"/>
                <w:spacing w:val="-3"/>
                <w:kern w:val="2"/>
                <w:sz w:val="21"/>
                <w:szCs w:val="21"/>
                <w:highlight w:val="none"/>
                <w:lang w:val="en-US" w:eastAsia="zh-CN" w:bidi="ar-SA"/>
              </w:rPr>
              <w:t>较为</w:t>
            </w:r>
            <w:r>
              <w:rPr>
                <w:rFonts w:hint="eastAsia" w:ascii="仿宋" w:hAnsi="仿宋" w:eastAsia="仿宋" w:cs="仿宋"/>
                <w:spacing w:val="-3"/>
                <w:kern w:val="2"/>
                <w:sz w:val="21"/>
                <w:szCs w:val="21"/>
                <w:highlight w:val="none"/>
                <w:lang w:val="en-US" w:eastAsia="en-US" w:bidi="ar-SA"/>
              </w:rPr>
              <w:t>简单，有一定针对性</w:t>
            </w:r>
            <w:r>
              <w:rPr>
                <w:rFonts w:hint="eastAsia" w:ascii="仿宋" w:hAnsi="仿宋" w:eastAsia="仿宋" w:cs="仿宋"/>
                <w:spacing w:val="-3"/>
                <w:kern w:val="2"/>
                <w:sz w:val="21"/>
                <w:szCs w:val="21"/>
                <w:highlight w:val="none"/>
                <w:lang w:val="en-US" w:eastAsia="zh-CN" w:bidi="ar-SA"/>
              </w:rPr>
              <w:t>的得8分</w:t>
            </w:r>
            <w:r>
              <w:rPr>
                <w:rFonts w:hint="eastAsia" w:ascii="仿宋" w:hAnsi="仿宋" w:eastAsia="仿宋" w:cs="仿宋"/>
                <w:spacing w:val="-3"/>
                <w:kern w:val="2"/>
                <w:sz w:val="21"/>
                <w:szCs w:val="21"/>
                <w:highlight w:val="none"/>
                <w:lang w:val="en-US" w:eastAsia="en-US" w:bidi="ar-SA"/>
              </w:rPr>
              <w:t>；</w:t>
            </w:r>
          </w:p>
          <w:p w14:paraId="45E3BE6E">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（2）对本项目难点、重点认识不全面，分析没有针对性，阐述不细致的；应急处理方案简单，阐述不细致的得</w:t>
            </w:r>
            <w:r>
              <w:rPr>
                <w:rFonts w:hint="eastAsia" w:ascii="仿宋" w:hAnsi="仿宋" w:eastAsia="仿宋" w:cs="仿宋"/>
                <w:spacing w:val="-3"/>
                <w:kern w:val="2"/>
                <w:sz w:val="21"/>
                <w:szCs w:val="21"/>
                <w:highlight w:val="none"/>
                <w:lang w:val="en-US" w:eastAsia="zh-CN" w:bidi="ar-SA"/>
              </w:rPr>
              <w:t>5</w:t>
            </w:r>
            <w:r>
              <w:rPr>
                <w:rFonts w:hint="eastAsia" w:ascii="仿宋" w:hAnsi="仿宋" w:eastAsia="仿宋" w:cs="仿宋"/>
                <w:spacing w:val="-3"/>
                <w:kern w:val="2"/>
                <w:sz w:val="21"/>
                <w:szCs w:val="21"/>
                <w:highlight w:val="none"/>
                <w:lang w:val="en-US" w:eastAsia="en-US" w:bidi="ar-SA"/>
              </w:rPr>
              <w:t>分；</w:t>
            </w:r>
          </w:p>
          <w:p w14:paraId="45BB19FB">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（3）未提供的不得分。</w:t>
            </w:r>
          </w:p>
        </w:tc>
        <w:tc>
          <w:tcPr>
            <w:tcW w:w="1054" w:type="dxa"/>
            <w:noWrap w:val="0"/>
            <w:vAlign w:val="top"/>
          </w:tcPr>
          <w:p w14:paraId="7E751BFF">
            <w:pPr>
              <w:spacing w:line="286" w:lineRule="auto"/>
              <w:rPr>
                <w:rFonts w:hint="eastAsia" w:ascii="仿宋" w:hAnsi="仿宋" w:eastAsia="仿宋" w:cs="仿宋"/>
                <w:sz w:val="21"/>
                <w:highlight w:val="none"/>
              </w:rPr>
            </w:pPr>
          </w:p>
          <w:p w14:paraId="659050DF">
            <w:pPr>
              <w:spacing w:line="286" w:lineRule="auto"/>
              <w:rPr>
                <w:rFonts w:hint="eastAsia" w:ascii="仿宋" w:hAnsi="仿宋" w:eastAsia="仿宋" w:cs="仿宋"/>
                <w:sz w:val="21"/>
                <w:highlight w:val="none"/>
              </w:rPr>
            </w:pPr>
          </w:p>
          <w:p w14:paraId="6719DD39">
            <w:pPr>
              <w:pStyle w:val="256"/>
              <w:spacing w:before="68" w:line="183" w:lineRule="auto"/>
              <w:ind w:left="412"/>
              <w:rPr>
                <w:rFonts w:hint="eastAsia" w:ascii="仿宋" w:hAnsi="仿宋" w:eastAsia="仿宋" w:cs="仿宋"/>
                <w:spacing w:val="-12"/>
                <w:highlight w:val="none"/>
                <w:lang w:val="en-US" w:eastAsia="zh-CN"/>
              </w:rPr>
            </w:pPr>
          </w:p>
          <w:p w14:paraId="18AA6B00">
            <w:pPr>
              <w:pStyle w:val="256"/>
              <w:spacing w:before="68" w:line="183" w:lineRule="auto"/>
              <w:ind w:left="412"/>
              <w:rPr>
                <w:rFonts w:hint="eastAsia" w:ascii="仿宋" w:hAnsi="仿宋" w:eastAsia="仿宋" w:cs="仿宋"/>
                <w:spacing w:val="-12"/>
                <w:highlight w:val="none"/>
                <w:lang w:val="en-US" w:eastAsia="zh-CN"/>
              </w:rPr>
            </w:pPr>
          </w:p>
          <w:p w14:paraId="007CA4BB">
            <w:pPr>
              <w:pStyle w:val="256"/>
              <w:spacing w:before="68" w:line="183" w:lineRule="auto"/>
              <w:ind w:left="412" w:leftChars="0"/>
              <w:rPr>
                <w:rFonts w:hint="default" w:ascii="仿宋" w:hAnsi="仿宋" w:eastAsia="仿宋" w:cs="仿宋"/>
                <w:highlight w:val="none"/>
                <w:lang w:val="en-US" w:eastAsia="zh-CN"/>
              </w:rPr>
            </w:pPr>
            <w:r>
              <w:rPr>
                <w:rFonts w:hint="eastAsia" w:ascii="仿宋" w:hAnsi="仿宋" w:eastAsia="仿宋" w:cs="仿宋"/>
                <w:spacing w:val="-12"/>
                <w:highlight w:val="none"/>
                <w:lang w:val="en-US" w:eastAsia="zh-CN"/>
              </w:rPr>
              <w:t>11</w:t>
            </w:r>
          </w:p>
        </w:tc>
      </w:tr>
      <w:tr w14:paraId="73E1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6" w:type="dxa"/>
            <w:tcBorders>
              <w:top w:val="single" w:color="auto" w:sz="4" w:space="0"/>
              <w:bottom w:val="single" w:color="auto" w:sz="4" w:space="0"/>
            </w:tcBorders>
            <w:noWrap w:val="0"/>
            <w:vAlign w:val="top"/>
          </w:tcPr>
          <w:p w14:paraId="039F1158">
            <w:pPr>
              <w:ind w:firstLine="210" w:firstLineChars="100"/>
              <w:rPr>
                <w:rFonts w:hint="eastAsia" w:ascii="仿宋" w:hAnsi="仿宋" w:eastAsia="仿宋" w:cs="仿宋"/>
                <w:sz w:val="21"/>
                <w:highlight w:val="none"/>
                <w:lang w:val="en-US" w:eastAsia="zh-CN"/>
              </w:rPr>
            </w:pPr>
          </w:p>
          <w:p w14:paraId="41E5B161">
            <w:pPr>
              <w:ind w:firstLine="210" w:firstLineChars="100"/>
              <w:rPr>
                <w:rFonts w:hint="eastAsia" w:ascii="仿宋" w:hAnsi="仿宋" w:eastAsia="仿宋" w:cs="仿宋"/>
                <w:sz w:val="21"/>
                <w:highlight w:val="none"/>
                <w:lang w:val="en-US" w:eastAsia="zh-CN"/>
              </w:rPr>
            </w:pPr>
          </w:p>
          <w:p w14:paraId="5DD9DB58">
            <w:pPr>
              <w:ind w:firstLine="210" w:firstLineChars="100"/>
              <w:rPr>
                <w:rFonts w:hint="eastAsia" w:ascii="仿宋" w:hAnsi="仿宋" w:eastAsia="仿宋" w:cs="仿宋"/>
                <w:sz w:val="21"/>
                <w:highlight w:val="none"/>
                <w:lang w:val="en-US" w:eastAsia="zh-CN"/>
              </w:rPr>
            </w:pPr>
          </w:p>
          <w:p w14:paraId="15AD1564">
            <w:pPr>
              <w:ind w:firstLine="210" w:firstLineChars="100"/>
              <w:rPr>
                <w:rFonts w:hint="eastAsia" w:ascii="仿宋" w:hAnsi="仿宋" w:eastAsia="仿宋" w:cs="仿宋"/>
                <w:sz w:val="21"/>
                <w:highlight w:val="none"/>
                <w:lang w:val="en-US" w:eastAsia="zh-CN"/>
              </w:rPr>
            </w:pPr>
          </w:p>
          <w:p w14:paraId="611BB5F3">
            <w:pPr>
              <w:ind w:firstLine="210" w:firstLineChars="100"/>
              <w:rPr>
                <w:rFonts w:hint="eastAsia" w:ascii="仿宋" w:hAnsi="仿宋" w:eastAsia="仿宋" w:cs="仿宋"/>
                <w:sz w:val="21"/>
                <w:highlight w:val="none"/>
                <w:lang w:val="en-US" w:eastAsia="zh-CN"/>
              </w:rPr>
            </w:pPr>
          </w:p>
          <w:p w14:paraId="00FEC4B5">
            <w:pPr>
              <w:ind w:firstLine="210" w:firstLineChars="100"/>
              <w:rPr>
                <w:rFonts w:hint="eastAsia" w:ascii="仿宋" w:hAnsi="仿宋" w:eastAsia="仿宋" w:cs="仿宋"/>
                <w:sz w:val="21"/>
                <w:highlight w:val="none"/>
                <w:lang w:val="en-US" w:eastAsia="zh-CN"/>
              </w:rPr>
            </w:pPr>
          </w:p>
          <w:p w14:paraId="6FA2D4AA">
            <w:pPr>
              <w:ind w:firstLine="210" w:firstLineChars="100"/>
              <w:rPr>
                <w:rFonts w:hint="eastAsia" w:ascii="仿宋" w:hAnsi="仿宋" w:eastAsia="仿宋" w:cs="仿宋"/>
                <w:sz w:val="21"/>
                <w:highlight w:val="none"/>
                <w:lang w:val="en-US" w:eastAsia="zh-CN"/>
              </w:rPr>
            </w:pPr>
          </w:p>
          <w:p w14:paraId="75592EE4">
            <w:pPr>
              <w:ind w:firstLine="210" w:firstLineChars="100"/>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7</w:t>
            </w:r>
          </w:p>
        </w:tc>
        <w:tc>
          <w:tcPr>
            <w:tcW w:w="1200" w:type="dxa"/>
            <w:tcBorders>
              <w:top w:val="single" w:color="auto" w:sz="4" w:space="0"/>
              <w:bottom w:val="single" w:color="auto" w:sz="4" w:space="0"/>
            </w:tcBorders>
            <w:noWrap w:val="0"/>
            <w:vAlign w:val="top"/>
          </w:tcPr>
          <w:p w14:paraId="4BA568CF">
            <w:pPr>
              <w:jc w:val="center"/>
              <w:rPr>
                <w:rFonts w:hint="eastAsia" w:ascii="仿宋" w:hAnsi="仿宋" w:eastAsia="仿宋" w:cs="仿宋"/>
                <w:sz w:val="21"/>
                <w:highlight w:val="none"/>
              </w:rPr>
            </w:pPr>
          </w:p>
          <w:p w14:paraId="3C452036">
            <w:pPr>
              <w:jc w:val="center"/>
              <w:rPr>
                <w:rFonts w:hint="eastAsia" w:ascii="仿宋" w:hAnsi="仿宋" w:eastAsia="仿宋" w:cs="仿宋"/>
                <w:sz w:val="21"/>
                <w:highlight w:val="none"/>
              </w:rPr>
            </w:pPr>
          </w:p>
          <w:p w14:paraId="35065FBC">
            <w:pPr>
              <w:jc w:val="center"/>
              <w:rPr>
                <w:rFonts w:hint="eastAsia" w:ascii="仿宋" w:hAnsi="仿宋" w:eastAsia="仿宋" w:cs="仿宋"/>
                <w:sz w:val="21"/>
                <w:highlight w:val="none"/>
              </w:rPr>
            </w:pPr>
          </w:p>
          <w:p w14:paraId="12A2A314">
            <w:pPr>
              <w:jc w:val="center"/>
              <w:rPr>
                <w:rFonts w:hint="eastAsia" w:ascii="仿宋" w:hAnsi="仿宋" w:eastAsia="仿宋" w:cs="仿宋"/>
                <w:sz w:val="21"/>
                <w:highlight w:val="none"/>
              </w:rPr>
            </w:pPr>
          </w:p>
          <w:p w14:paraId="3B6F005A">
            <w:pPr>
              <w:jc w:val="center"/>
              <w:rPr>
                <w:rFonts w:hint="eastAsia" w:ascii="仿宋" w:hAnsi="仿宋" w:eastAsia="仿宋" w:cs="仿宋"/>
                <w:sz w:val="21"/>
                <w:highlight w:val="none"/>
              </w:rPr>
            </w:pPr>
          </w:p>
          <w:p w14:paraId="3A4D3206">
            <w:pPr>
              <w:jc w:val="center"/>
              <w:rPr>
                <w:rFonts w:hint="eastAsia" w:ascii="仿宋" w:hAnsi="仿宋" w:eastAsia="仿宋" w:cs="仿宋"/>
                <w:sz w:val="21"/>
                <w:highlight w:val="none"/>
              </w:rPr>
            </w:pPr>
          </w:p>
          <w:p w14:paraId="099EAA47">
            <w:pPr>
              <w:jc w:val="center"/>
              <w:rPr>
                <w:rFonts w:hint="eastAsia" w:ascii="仿宋" w:hAnsi="仿宋" w:eastAsia="仿宋" w:cs="仿宋"/>
                <w:sz w:val="21"/>
                <w:highlight w:val="none"/>
              </w:rPr>
            </w:pPr>
            <w:r>
              <w:rPr>
                <w:rFonts w:hint="eastAsia" w:ascii="仿宋" w:hAnsi="仿宋" w:eastAsia="仿宋" w:cs="仿宋"/>
                <w:sz w:val="21"/>
                <w:highlight w:val="none"/>
              </w:rPr>
              <w:t>售后服务方案</w:t>
            </w:r>
          </w:p>
        </w:tc>
        <w:tc>
          <w:tcPr>
            <w:tcW w:w="7026" w:type="dxa"/>
            <w:noWrap w:val="0"/>
            <w:vAlign w:val="top"/>
          </w:tcPr>
          <w:p w14:paraId="4908DC46">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根据投标人提供的售后服务方案（包含但不限于：售后服务内容及服务承诺、售后服务机构和技术配置、响应时间及服务流程、技术培训措施，故障解决方案等内容）进行综合评审：</w:t>
            </w:r>
          </w:p>
          <w:p w14:paraId="6C90E509">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（1）售后服务方案完整，服务承诺细致，服务响应速度快，能够及时与其他单位综合协调，各项内容充分体现且能最大限度保障项目有效实施、可操作性强的得</w:t>
            </w:r>
            <w:r>
              <w:rPr>
                <w:rFonts w:hint="eastAsia" w:ascii="仿宋" w:hAnsi="仿宋" w:eastAsia="仿宋" w:cs="仿宋"/>
                <w:spacing w:val="-3"/>
                <w:kern w:val="2"/>
                <w:sz w:val="21"/>
                <w:szCs w:val="21"/>
                <w:highlight w:val="none"/>
                <w:lang w:val="en-US" w:eastAsia="zh-CN" w:bidi="ar-SA"/>
              </w:rPr>
              <w:t>11</w:t>
            </w:r>
            <w:r>
              <w:rPr>
                <w:rFonts w:hint="eastAsia" w:ascii="仿宋" w:hAnsi="仿宋" w:eastAsia="仿宋" w:cs="仿宋"/>
                <w:spacing w:val="-3"/>
                <w:kern w:val="2"/>
                <w:sz w:val="21"/>
                <w:szCs w:val="21"/>
                <w:highlight w:val="none"/>
                <w:lang w:val="en-US" w:eastAsia="en-US" w:bidi="ar-SA"/>
              </w:rPr>
              <w:t>分；</w:t>
            </w:r>
          </w:p>
          <w:p w14:paraId="5A6E4FE9">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（2）售后服务方案较完整，服务承诺较细致，服务响应较快，综合协调及技术培训方案较完整的得</w:t>
            </w:r>
            <w:r>
              <w:rPr>
                <w:rFonts w:hint="eastAsia" w:ascii="仿宋" w:hAnsi="仿宋" w:eastAsia="仿宋" w:cs="仿宋"/>
                <w:spacing w:val="-3"/>
                <w:kern w:val="2"/>
                <w:sz w:val="21"/>
                <w:szCs w:val="21"/>
                <w:highlight w:val="none"/>
                <w:lang w:val="en-US" w:eastAsia="zh-CN" w:bidi="ar-SA"/>
              </w:rPr>
              <w:t>8</w:t>
            </w:r>
            <w:r>
              <w:rPr>
                <w:rFonts w:hint="eastAsia" w:ascii="仿宋" w:hAnsi="仿宋" w:eastAsia="仿宋" w:cs="仿宋"/>
                <w:spacing w:val="-3"/>
                <w:kern w:val="2"/>
                <w:sz w:val="21"/>
                <w:szCs w:val="21"/>
                <w:highlight w:val="none"/>
                <w:lang w:val="en-US" w:eastAsia="en-US" w:bidi="ar-SA"/>
              </w:rPr>
              <w:t>分；</w:t>
            </w:r>
          </w:p>
          <w:p w14:paraId="514ABEF7">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（3）售后服务方案有效性一般，服务响应速度一般，综合协调及技术培训方案完整不细致的得</w:t>
            </w:r>
            <w:r>
              <w:rPr>
                <w:rFonts w:hint="eastAsia" w:ascii="仿宋" w:hAnsi="仿宋" w:eastAsia="仿宋" w:cs="仿宋"/>
                <w:spacing w:val="-3"/>
                <w:kern w:val="2"/>
                <w:sz w:val="21"/>
                <w:szCs w:val="21"/>
                <w:highlight w:val="none"/>
                <w:lang w:val="en-US" w:eastAsia="zh-CN" w:bidi="ar-SA"/>
              </w:rPr>
              <w:t>5</w:t>
            </w:r>
            <w:r>
              <w:rPr>
                <w:rFonts w:hint="eastAsia" w:ascii="仿宋" w:hAnsi="仿宋" w:eastAsia="仿宋" w:cs="仿宋"/>
                <w:spacing w:val="-3"/>
                <w:kern w:val="2"/>
                <w:sz w:val="21"/>
                <w:szCs w:val="21"/>
                <w:highlight w:val="none"/>
                <w:lang w:val="en-US" w:eastAsia="en-US" w:bidi="ar-SA"/>
              </w:rPr>
              <w:t>分；</w:t>
            </w:r>
          </w:p>
          <w:p w14:paraId="25D6A958">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（4）未提供的不得分。</w:t>
            </w:r>
          </w:p>
        </w:tc>
        <w:tc>
          <w:tcPr>
            <w:tcW w:w="1054" w:type="dxa"/>
            <w:noWrap w:val="0"/>
            <w:vAlign w:val="top"/>
          </w:tcPr>
          <w:p w14:paraId="073DF05B">
            <w:pPr>
              <w:spacing w:line="348" w:lineRule="auto"/>
              <w:rPr>
                <w:rFonts w:hint="eastAsia" w:ascii="仿宋" w:hAnsi="仿宋" w:eastAsia="仿宋" w:cs="仿宋"/>
                <w:sz w:val="21"/>
                <w:highlight w:val="none"/>
              </w:rPr>
            </w:pPr>
          </w:p>
          <w:p w14:paraId="5C430E04">
            <w:pPr>
              <w:spacing w:line="348" w:lineRule="auto"/>
              <w:rPr>
                <w:rFonts w:hint="eastAsia" w:ascii="仿宋" w:hAnsi="仿宋" w:eastAsia="仿宋" w:cs="仿宋"/>
                <w:sz w:val="21"/>
                <w:highlight w:val="none"/>
              </w:rPr>
            </w:pPr>
          </w:p>
          <w:p w14:paraId="256E6A90">
            <w:pPr>
              <w:pStyle w:val="256"/>
              <w:spacing w:before="69" w:line="183" w:lineRule="auto"/>
              <w:ind w:left="412" w:leftChars="0"/>
              <w:rPr>
                <w:rFonts w:hint="default" w:ascii="仿宋" w:hAnsi="仿宋" w:eastAsia="仿宋" w:cs="仿宋"/>
                <w:highlight w:val="none"/>
                <w:lang w:val="en-US" w:eastAsia="zh-CN"/>
              </w:rPr>
            </w:pPr>
            <w:r>
              <w:rPr>
                <w:rFonts w:hint="eastAsia" w:ascii="仿宋" w:hAnsi="仿宋" w:eastAsia="仿宋" w:cs="仿宋"/>
                <w:spacing w:val="-12"/>
                <w:highlight w:val="none"/>
                <w:lang w:val="en-US" w:eastAsia="zh-CN"/>
              </w:rPr>
              <w:t>11</w:t>
            </w:r>
          </w:p>
        </w:tc>
      </w:tr>
      <w:tr w14:paraId="52A4B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646" w:type="dxa"/>
            <w:tcBorders>
              <w:top w:val="single" w:color="auto" w:sz="4" w:space="0"/>
              <w:bottom w:val="single" w:color="auto" w:sz="4" w:space="0"/>
            </w:tcBorders>
            <w:noWrap w:val="0"/>
            <w:vAlign w:val="top"/>
          </w:tcPr>
          <w:p w14:paraId="6C462126">
            <w:pPr>
              <w:ind w:firstLine="210" w:firstLineChars="100"/>
              <w:rPr>
                <w:rFonts w:hint="eastAsia" w:ascii="仿宋" w:hAnsi="仿宋" w:eastAsia="仿宋" w:cs="仿宋"/>
                <w:sz w:val="21"/>
                <w:highlight w:val="none"/>
                <w:lang w:val="en-US" w:eastAsia="zh-CN"/>
              </w:rPr>
            </w:pPr>
          </w:p>
          <w:p w14:paraId="6E7CF25B">
            <w:pPr>
              <w:ind w:firstLine="210" w:firstLineChars="100"/>
              <w:rPr>
                <w:rFonts w:hint="eastAsia" w:ascii="仿宋" w:hAnsi="仿宋" w:eastAsia="仿宋" w:cs="仿宋"/>
                <w:sz w:val="21"/>
                <w:highlight w:val="none"/>
                <w:lang w:val="en-US" w:eastAsia="zh-CN"/>
              </w:rPr>
            </w:pPr>
          </w:p>
          <w:p w14:paraId="46F4D8CD">
            <w:pPr>
              <w:ind w:firstLine="210" w:firstLineChars="100"/>
              <w:rPr>
                <w:rFonts w:hint="eastAsia" w:ascii="仿宋" w:hAnsi="仿宋" w:eastAsia="仿宋" w:cs="仿宋"/>
                <w:sz w:val="21"/>
                <w:highlight w:val="none"/>
                <w:lang w:val="en-US" w:eastAsia="zh-CN"/>
              </w:rPr>
            </w:pPr>
          </w:p>
          <w:p w14:paraId="51714E2B">
            <w:pPr>
              <w:ind w:firstLine="210" w:firstLineChars="100"/>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8</w:t>
            </w:r>
          </w:p>
        </w:tc>
        <w:tc>
          <w:tcPr>
            <w:tcW w:w="1200" w:type="dxa"/>
            <w:tcBorders>
              <w:top w:val="single" w:color="auto" w:sz="4" w:space="0"/>
              <w:bottom w:val="single" w:color="auto" w:sz="4" w:space="0"/>
            </w:tcBorders>
            <w:noWrap w:val="0"/>
            <w:vAlign w:val="top"/>
          </w:tcPr>
          <w:p w14:paraId="21A3482A">
            <w:pPr>
              <w:jc w:val="center"/>
              <w:rPr>
                <w:rFonts w:hint="eastAsia" w:ascii="仿宋" w:hAnsi="仿宋" w:eastAsia="仿宋" w:cs="仿宋"/>
                <w:sz w:val="21"/>
                <w:highlight w:val="none"/>
              </w:rPr>
            </w:pPr>
          </w:p>
          <w:p w14:paraId="34C0F66E">
            <w:pPr>
              <w:jc w:val="center"/>
              <w:rPr>
                <w:rFonts w:hint="eastAsia" w:ascii="仿宋" w:hAnsi="仿宋" w:eastAsia="仿宋" w:cs="仿宋"/>
                <w:sz w:val="21"/>
                <w:highlight w:val="none"/>
              </w:rPr>
            </w:pPr>
          </w:p>
          <w:p w14:paraId="504B7DAF">
            <w:pPr>
              <w:jc w:val="center"/>
              <w:rPr>
                <w:rFonts w:hint="eastAsia" w:ascii="仿宋" w:hAnsi="仿宋" w:eastAsia="仿宋" w:cs="仿宋"/>
                <w:sz w:val="21"/>
                <w:highlight w:val="none"/>
              </w:rPr>
            </w:pPr>
          </w:p>
          <w:p w14:paraId="19F2C93C">
            <w:pPr>
              <w:jc w:val="center"/>
              <w:rPr>
                <w:rFonts w:hint="eastAsia" w:ascii="仿宋" w:hAnsi="仿宋" w:eastAsia="仿宋" w:cs="仿宋"/>
                <w:sz w:val="21"/>
                <w:highlight w:val="none"/>
              </w:rPr>
            </w:pPr>
            <w:r>
              <w:rPr>
                <w:rFonts w:hint="eastAsia" w:ascii="仿宋" w:hAnsi="仿宋" w:eastAsia="仿宋" w:cs="仿宋"/>
                <w:sz w:val="21"/>
                <w:highlight w:val="none"/>
              </w:rPr>
              <w:t>档案资料管理制度</w:t>
            </w:r>
          </w:p>
        </w:tc>
        <w:tc>
          <w:tcPr>
            <w:tcW w:w="7026" w:type="dxa"/>
            <w:noWrap w:val="0"/>
            <w:vAlign w:val="top"/>
          </w:tcPr>
          <w:p w14:paraId="0A9289A3">
            <w:pPr>
              <w:keepNext w:val="0"/>
              <w:keepLines w:val="0"/>
              <w:widowControl/>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评委根据供应商提供的基础资料、台帐管理方案（包括但不限于日常</w:t>
            </w:r>
            <w:r>
              <w:rPr>
                <w:rFonts w:hint="eastAsia" w:ascii="仿宋" w:hAnsi="仿宋" w:eastAsia="仿宋" w:cs="仿宋"/>
                <w:spacing w:val="-3"/>
                <w:kern w:val="2"/>
                <w:sz w:val="21"/>
                <w:szCs w:val="21"/>
                <w:highlight w:val="none"/>
                <w:lang w:val="en-US" w:eastAsia="zh-CN" w:bidi="ar-SA"/>
              </w:rPr>
              <w:t>巡检</w:t>
            </w:r>
            <w:r>
              <w:rPr>
                <w:rFonts w:hint="eastAsia" w:ascii="仿宋" w:hAnsi="仿宋" w:eastAsia="仿宋" w:cs="仿宋"/>
                <w:spacing w:val="-3"/>
                <w:kern w:val="2"/>
                <w:sz w:val="21"/>
                <w:szCs w:val="21"/>
                <w:highlight w:val="none"/>
                <w:lang w:val="en-US" w:eastAsia="en-US" w:bidi="ar-SA"/>
              </w:rPr>
              <w:t>服务记录、日常资料管理、资料归档等）进行综合</w:t>
            </w:r>
            <w:r>
              <w:rPr>
                <w:rFonts w:hint="eastAsia" w:ascii="仿宋" w:hAnsi="仿宋" w:eastAsia="仿宋" w:cs="仿宋"/>
                <w:spacing w:val="-3"/>
                <w:kern w:val="2"/>
                <w:sz w:val="21"/>
                <w:szCs w:val="21"/>
                <w:highlight w:val="none"/>
                <w:lang w:val="en-US" w:eastAsia="zh-CN" w:bidi="ar-SA"/>
              </w:rPr>
              <w:t>评审</w:t>
            </w:r>
            <w:r>
              <w:rPr>
                <w:rFonts w:hint="eastAsia" w:ascii="仿宋" w:hAnsi="仿宋" w:eastAsia="仿宋" w:cs="仿宋"/>
                <w:spacing w:val="-3"/>
                <w:kern w:val="2"/>
                <w:sz w:val="21"/>
                <w:szCs w:val="21"/>
                <w:highlight w:val="none"/>
                <w:lang w:val="en-US" w:eastAsia="en-US" w:bidi="ar-SA"/>
              </w:rPr>
              <w:t>：</w:t>
            </w:r>
          </w:p>
          <w:p w14:paraId="42F00BA5">
            <w:pPr>
              <w:keepNext w:val="0"/>
              <w:keepLines w:val="0"/>
              <w:widowControl/>
              <w:numPr>
                <w:ilvl w:val="0"/>
                <w:numId w:val="5"/>
              </w:numPr>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 xml:space="preserve">方案内容完整、架构合理，在实际操作中具备显著的针对性与可行性的得 </w:t>
            </w:r>
            <w:r>
              <w:rPr>
                <w:rFonts w:hint="eastAsia" w:ascii="仿宋" w:hAnsi="仿宋" w:eastAsia="仿宋" w:cs="仿宋"/>
                <w:spacing w:val="-3"/>
                <w:kern w:val="2"/>
                <w:sz w:val="21"/>
                <w:szCs w:val="21"/>
                <w:highlight w:val="none"/>
                <w:lang w:val="en-US" w:eastAsia="zh-CN" w:bidi="ar-SA"/>
              </w:rPr>
              <w:t>11</w:t>
            </w:r>
            <w:r>
              <w:rPr>
                <w:rFonts w:hint="eastAsia" w:ascii="仿宋" w:hAnsi="仿宋" w:eastAsia="仿宋" w:cs="仿宋"/>
                <w:spacing w:val="-3"/>
                <w:kern w:val="2"/>
                <w:sz w:val="21"/>
                <w:szCs w:val="21"/>
                <w:highlight w:val="none"/>
                <w:lang w:val="en-US" w:eastAsia="en-US" w:bidi="ar-SA"/>
              </w:rPr>
              <w:t xml:space="preserve"> 分；</w:t>
            </w:r>
          </w:p>
          <w:p w14:paraId="1FD41FEA">
            <w:pPr>
              <w:keepNext w:val="0"/>
              <w:keepLines w:val="0"/>
              <w:widowControl/>
              <w:numPr>
                <w:ilvl w:val="0"/>
                <w:numId w:val="5"/>
              </w:numPr>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 xml:space="preserve">方案涵盖主要内容，但质量标准未细化落实，方案执行过程中的具体操作步骤与适配性存在不足的得 </w:t>
            </w:r>
            <w:r>
              <w:rPr>
                <w:rFonts w:hint="eastAsia" w:ascii="仿宋" w:hAnsi="仿宋" w:eastAsia="仿宋" w:cs="仿宋"/>
                <w:spacing w:val="-3"/>
                <w:kern w:val="2"/>
                <w:sz w:val="21"/>
                <w:szCs w:val="21"/>
                <w:highlight w:val="none"/>
                <w:lang w:val="en-US" w:eastAsia="zh-CN" w:bidi="ar-SA"/>
              </w:rPr>
              <w:t>8</w:t>
            </w:r>
            <w:r>
              <w:rPr>
                <w:rFonts w:hint="eastAsia" w:ascii="仿宋" w:hAnsi="仿宋" w:eastAsia="仿宋" w:cs="仿宋"/>
                <w:spacing w:val="-3"/>
                <w:kern w:val="2"/>
                <w:sz w:val="21"/>
                <w:szCs w:val="21"/>
                <w:highlight w:val="none"/>
                <w:lang w:val="en-US" w:eastAsia="en-US" w:bidi="ar-SA"/>
              </w:rPr>
              <w:t>分；</w:t>
            </w:r>
          </w:p>
          <w:p w14:paraId="6CA2D615">
            <w:pPr>
              <w:keepNext w:val="0"/>
              <w:keepLines w:val="0"/>
              <w:widowControl/>
              <w:numPr>
                <w:ilvl w:val="0"/>
                <w:numId w:val="5"/>
              </w:numPr>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方案内容简略、框架粗疏，既无具体实施路径，也无法契合项目实际需求的得</w:t>
            </w:r>
            <w:r>
              <w:rPr>
                <w:rFonts w:hint="eastAsia" w:ascii="仿宋" w:hAnsi="仿宋" w:eastAsia="仿宋" w:cs="仿宋"/>
                <w:spacing w:val="-3"/>
                <w:kern w:val="2"/>
                <w:sz w:val="21"/>
                <w:szCs w:val="21"/>
                <w:highlight w:val="none"/>
                <w:lang w:val="en-US" w:eastAsia="zh-CN" w:bidi="ar-SA"/>
              </w:rPr>
              <w:t>5</w:t>
            </w:r>
            <w:r>
              <w:rPr>
                <w:rFonts w:hint="eastAsia" w:ascii="仿宋" w:hAnsi="仿宋" w:eastAsia="仿宋" w:cs="仿宋"/>
                <w:spacing w:val="-3"/>
                <w:kern w:val="2"/>
                <w:sz w:val="21"/>
                <w:szCs w:val="21"/>
                <w:highlight w:val="none"/>
                <w:lang w:val="en-US" w:eastAsia="en-US" w:bidi="ar-SA"/>
              </w:rPr>
              <w:t>分；</w:t>
            </w:r>
          </w:p>
          <w:p w14:paraId="6BC24562">
            <w:pPr>
              <w:keepNext w:val="0"/>
              <w:keepLines w:val="0"/>
              <w:widowControl/>
              <w:numPr>
                <w:ilvl w:val="0"/>
                <w:numId w:val="5"/>
              </w:numPr>
              <w:suppressLineNumbers w:val="0"/>
              <w:jc w:val="left"/>
              <w:rPr>
                <w:rFonts w:hint="eastAsia" w:ascii="仿宋" w:hAnsi="仿宋" w:eastAsia="仿宋" w:cs="仿宋"/>
                <w:spacing w:val="-3"/>
                <w:kern w:val="2"/>
                <w:sz w:val="21"/>
                <w:szCs w:val="21"/>
                <w:highlight w:val="none"/>
                <w:lang w:val="en-US" w:eastAsia="en-US" w:bidi="ar-SA"/>
              </w:rPr>
            </w:pPr>
            <w:r>
              <w:rPr>
                <w:rFonts w:hint="eastAsia" w:ascii="仿宋" w:hAnsi="仿宋" w:eastAsia="仿宋" w:cs="仿宋"/>
                <w:spacing w:val="-3"/>
                <w:kern w:val="2"/>
                <w:sz w:val="21"/>
                <w:szCs w:val="21"/>
                <w:highlight w:val="none"/>
                <w:lang w:val="en-US" w:eastAsia="en-US" w:bidi="ar-SA"/>
              </w:rPr>
              <w:t>未提供方案不得分。</w:t>
            </w:r>
          </w:p>
        </w:tc>
        <w:tc>
          <w:tcPr>
            <w:tcW w:w="1054" w:type="dxa"/>
            <w:noWrap w:val="0"/>
            <w:vAlign w:val="top"/>
          </w:tcPr>
          <w:p w14:paraId="5F8519D3">
            <w:pPr>
              <w:spacing w:line="243" w:lineRule="auto"/>
              <w:rPr>
                <w:rFonts w:hint="eastAsia" w:ascii="仿宋" w:hAnsi="仿宋" w:eastAsia="仿宋" w:cs="仿宋"/>
                <w:sz w:val="21"/>
                <w:highlight w:val="none"/>
              </w:rPr>
            </w:pPr>
          </w:p>
          <w:p w14:paraId="1F2A3B14">
            <w:pPr>
              <w:spacing w:line="244" w:lineRule="auto"/>
              <w:rPr>
                <w:rFonts w:hint="eastAsia" w:ascii="仿宋" w:hAnsi="仿宋" w:eastAsia="仿宋" w:cs="仿宋"/>
                <w:sz w:val="21"/>
                <w:highlight w:val="none"/>
              </w:rPr>
            </w:pPr>
          </w:p>
          <w:p w14:paraId="51B4FCA8">
            <w:pPr>
              <w:pStyle w:val="256"/>
              <w:spacing w:before="69" w:line="183" w:lineRule="auto"/>
              <w:ind w:left="412" w:leftChars="0"/>
              <w:rPr>
                <w:rFonts w:hint="default" w:ascii="仿宋" w:hAnsi="仿宋" w:eastAsia="仿宋" w:cs="仿宋"/>
                <w:highlight w:val="none"/>
                <w:lang w:val="en-US" w:eastAsia="zh-CN"/>
              </w:rPr>
            </w:pPr>
            <w:r>
              <w:rPr>
                <w:rFonts w:hint="eastAsia" w:ascii="仿宋" w:hAnsi="仿宋" w:eastAsia="仿宋" w:cs="仿宋"/>
                <w:spacing w:val="-12"/>
                <w:highlight w:val="none"/>
                <w:lang w:val="en-US" w:eastAsia="zh-CN"/>
              </w:rPr>
              <w:t>11</w:t>
            </w:r>
          </w:p>
        </w:tc>
      </w:tr>
      <w:tr w14:paraId="3C10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872" w:type="dxa"/>
            <w:gridSpan w:val="3"/>
            <w:noWrap w:val="0"/>
            <w:vAlign w:val="top"/>
          </w:tcPr>
          <w:p w14:paraId="4E188A90">
            <w:pPr>
              <w:pStyle w:val="256"/>
              <w:spacing w:before="70" w:line="222" w:lineRule="auto"/>
              <w:ind w:left="4192" w:leftChars="0"/>
              <w:rPr>
                <w:rFonts w:hint="eastAsia" w:ascii="仿宋" w:hAnsi="仿宋" w:eastAsia="仿宋" w:cs="仿宋"/>
                <w:highlight w:val="none"/>
              </w:rPr>
            </w:pPr>
            <w:r>
              <w:rPr>
                <w:rFonts w:hint="eastAsia" w:ascii="仿宋" w:hAnsi="仿宋" w:eastAsia="仿宋" w:cs="仿宋"/>
                <w:spacing w:val="-2"/>
                <w:highlight w:val="none"/>
              </w:rPr>
              <w:t>合计</w:t>
            </w:r>
          </w:p>
        </w:tc>
        <w:tc>
          <w:tcPr>
            <w:tcW w:w="1054" w:type="dxa"/>
            <w:noWrap w:val="0"/>
            <w:vAlign w:val="top"/>
          </w:tcPr>
          <w:p w14:paraId="7FE4E116">
            <w:pPr>
              <w:pStyle w:val="256"/>
              <w:spacing w:before="162" w:line="183" w:lineRule="auto"/>
              <w:ind w:left="359" w:leftChars="0"/>
              <w:rPr>
                <w:rFonts w:hint="eastAsia" w:ascii="仿宋" w:hAnsi="仿宋" w:eastAsia="仿宋" w:cs="仿宋"/>
                <w:highlight w:val="none"/>
              </w:rPr>
            </w:pPr>
            <w:r>
              <w:rPr>
                <w:rFonts w:hint="eastAsia" w:ascii="仿宋" w:hAnsi="仿宋" w:eastAsia="仿宋" w:cs="仿宋"/>
                <w:spacing w:val="-5"/>
                <w:highlight w:val="none"/>
              </w:rPr>
              <w:t>100</w:t>
            </w:r>
          </w:p>
        </w:tc>
      </w:tr>
    </w:tbl>
    <w:p w14:paraId="3E984472">
      <w:pPr>
        <w:spacing w:line="240" w:lineRule="auto"/>
        <w:jc w:val="both"/>
        <w:rPr>
          <w:rFonts w:hint="eastAsia" w:ascii="仿宋" w:hAnsi="仿宋" w:eastAsia="仿宋" w:cs="仿宋"/>
          <w:color w:val="000000"/>
          <w:szCs w:val="21"/>
          <w:highlight w:val="none"/>
        </w:rPr>
      </w:pPr>
    </w:p>
    <w:p w14:paraId="078CF5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14:paraId="0D1943EF">
      <w:pPr>
        <w:keepNext w:val="0"/>
        <w:keepLines w:val="0"/>
        <w:pageBreakBefore w:val="0"/>
        <w:widowControl w:val="0"/>
        <w:kinsoku/>
        <w:wordWrap/>
        <w:overflowPunct/>
        <w:topLinePunct w:val="0"/>
        <w:autoSpaceDE/>
        <w:autoSpaceDN/>
        <w:bidi w:val="0"/>
        <w:adjustRightInd/>
        <w:snapToGrid w:val="0"/>
        <w:spacing w:line="360" w:lineRule="auto"/>
        <w:ind w:firstLine="415"/>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14EE1E05">
      <w:pPr>
        <w:keepNext w:val="0"/>
        <w:keepLines w:val="0"/>
        <w:pageBreakBefore w:val="0"/>
        <w:widowControl w:val="0"/>
        <w:kinsoku/>
        <w:wordWrap/>
        <w:overflowPunct/>
        <w:topLinePunct w:val="0"/>
        <w:autoSpaceDE/>
        <w:autoSpaceDN/>
        <w:bidi w:val="0"/>
        <w:adjustRightInd/>
        <w:snapToGrid w:val="0"/>
        <w:spacing w:line="360" w:lineRule="auto"/>
        <w:ind w:firstLine="415"/>
        <w:textAlignment w:val="auto"/>
        <w:rPr>
          <w:rFonts w:hint="eastAsia" w:ascii="仿宋" w:hAnsi="仿宋" w:eastAsia="仿宋" w:cs="仿宋"/>
          <w:color w:val="auto"/>
          <w:szCs w:val="21"/>
          <w:highlight w:val="none"/>
          <w:lang w:val="zh-CN"/>
        </w:rPr>
      </w:pPr>
    </w:p>
    <w:p w14:paraId="6A46DA2A">
      <w:pPr>
        <w:pStyle w:val="13"/>
        <w:rPr>
          <w:rFonts w:hint="eastAsia" w:ascii="仿宋" w:hAnsi="仿宋" w:eastAsia="仿宋" w:cs="仿宋"/>
          <w:szCs w:val="24"/>
          <w:highlight w:val="none"/>
        </w:rPr>
      </w:pPr>
    </w:p>
    <w:p w14:paraId="6BD479BE">
      <w:pPr>
        <w:pStyle w:val="13"/>
        <w:rPr>
          <w:rFonts w:hint="eastAsia" w:ascii="仿宋" w:hAnsi="仿宋" w:eastAsia="仿宋" w:cs="仿宋"/>
          <w:szCs w:val="24"/>
          <w:highlight w:val="none"/>
        </w:rPr>
      </w:pPr>
    </w:p>
    <w:p w14:paraId="59021CDB">
      <w:pPr>
        <w:pStyle w:val="13"/>
        <w:rPr>
          <w:rFonts w:hint="eastAsia" w:ascii="仿宋" w:hAnsi="仿宋" w:eastAsia="仿宋" w:cs="仿宋"/>
          <w:szCs w:val="24"/>
          <w:highlight w:val="none"/>
        </w:rPr>
      </w:pPr>
    </w:p>
    <w:p w14:paraId="23B80A93">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bookmarkStart w:id="123" w:name="_Toc13973"/>
    </w:p>
    <w:p w14:paraId="5FFE7D31">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265FE4DD">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5BFED7F6">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04FD2C17">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3954FF4D">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3D512F03">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19015780">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36826A31">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1F1CFA3F">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2A0144D0">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786D404A">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p>
    <w:p w14:paraId="0474F748">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第五章</w:t>
      </w:r>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合同</w:t>
      </w:r>
      <w:bookmarkEnd w:id="123"/>
    </w:p>
    <w:p w14:paraId="110B9539">
      <w:pPr>
        <w:ind w:left="630" w:firstLine="1265"/>
        <w:rPr>
          <w:rFonts w:hint="eastAsia" w:ascii="仿宋" w:hAnsi="仿宋" w:eastAsia="仿宋" w:cs="仿宋"/>
          <w:b/>
          <w:szCs w:val="20"/>
          <w:highlight w:val="none"/>
        </w:rPr>
      </w:pPr>
      <w:bookmarkStart w:id="124" w:name="_Toc504141753"/>
      <w:bookmarkStart w:id="125" w:name="_Toc19188"/>
      <w:bookmarkStart w:id="126" w:name="_Toc31393"/>
      <w:bookmarkStart w:id="127" w:name="_Toc11999"/>
      <w:bookmarkStart w:id="128" w:name="_Toc24037"/>
      <w:bookmarkStart w:id="129" w:name="_Toc23352"/>
      <w:bookmarkStart w:id="130" w:name="_Toc15655"/>
      <w:bookmarkStart w:id="131" w:name="_Toc31670"/>
      <w:bookmarkStart w:id="132" w:name="_Toc3107"/>
      <w:bookmarkStart w:id="133" w:name="_Toc2899"/>
      <w:bookmarkStart w:id="134" w:name="_Toc21749"/>
      <w:bookmarkStart w:id="135" w:name="_Toc21543"/>
      <w:bookmarkStart w:id="136" w:name="_Toc14875"/>
      <w:bookmarkStart w:id="137" w:name="_Toc12018"/>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03BBFEF1">
      <w:pPr>
        <w:pStyle w:val="25"/>
        <w:ind w:left="0" w:firstLine="0"/>
        <w:jc w:val="center"/>
        <w:rPr>
          <w:rFonts w:hint="eastAsia" w:ascii="黑体" w:hAnsi="宋体" w:eastAsia="黑体"/>
          <w:b/>
          <w:bCs/>
          <w:sz w:val="44"/>
          <w:szCs w:val="44"/>
          <w:highlight w:val="none"/>
        </w:rPr>
      </w:pPr>
    </w:p>
    <w:p w14:paraId="2AAE422C">
      <w:pPr>
        <w:pStyle w:val="25"/>
        <w:ind w:left="0" w:firstLine="0"/>
        <w:jc w:val="center"/>
        <w:rPr>
          <w:rFonts w:hint="eastAsia" w:ascii="黑体" w:hAnsi="宋体" w:eastAsia="黑体"/>
          <w:b/>
          <w:bCs/>
          <w:sz w:val="44"/>
          <w:szCs w:val="44"/>
          <w:highlight w:val="none"/>
        </w:rPr>
      </w:pPr>
    </w:p>
    <w:p w14:paraId="6C5270BC">
      <w:pPr>
        <w:pStyle w:val="25"/>
        <w:ind w:left="0" w:firstLine="0"/>
        <w:jc w:val="both"/>
        <w:rPr>
          <w:rFonts w:hint="eastAsia" w:ascii="黑体" w:hAnsi="宋体" w:eastAsia="黑体"/>
          <w:b/>
          <w:bCs/>
          <w:sz w:val="44"/>
          <w:szCs w:val="44"/>
          <w:highlight w:val="none"/>
        </w:rPr>
      </w:pPr>
    </w:p>
    <w:p w14:paraId="57EB4BB3">
      <w:pPr>
        <w:pStyle w:val="25"/>
        <w:keepNext w:val="0"/>
        <w:keepLines w:val="0"/>
        <w:pageBreakBefore w:val="0"/>
        <w:kinsoku/>
        <w:wordWrap/>
        <w:overflowPunct/>
        <w:topLinePunct w:val="0"/>
        <w:bidi w:val="0"/>
        <w:spacing w:line="360" w:lineRule="auto"/>
        <w:ind w:left="0" w:firstLine="0"/>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南京市江宁区政府采购合同</w:t>
      </w:r>
    </w:p>
    <w:p w14:paraId="2430BB83">
      <w:pPr>
        <w:keepNext w:val="0"/>
        <w:keepLines w:val="0"/>
        <w:pageBreakBefore w:val="0"/>
        <w:kinsoku/>
        <w:wordWrap/>
        <w:overflowPunct/>
        <w:topLinePunct w:val="0"/>
        <w:bidi w:val="0"/>
        <w:spacing w:line="360" w:lineRule="auto"/>
        <w:jc w:val="left"/>
        <w:textAlignment w:val="auto"/>
        <w:rPr>
          <w:rFonts w:hint="eastAsia" w:ascii="仿宋" w:hAnsi="仿宋" w:eastAsia="仿宋" w:cs="仿宋"/>
          <w:highlight w:val="none"/>
        </w:rPr>
      </w:pPr>
    </w:p>
    <w:p w14:paraId="1BD84F24">
      <w:pPr>
        <w:keepNext w:val="0"/>
        <w:keepLines w:val="0"/>
        <w:pageBreakBefore w:val="0"/>
        <w:kinsoku/>
        <w:wordWrap/>
        <w:overflowPunct/>
        <w:topLinePunct w:val="0"/>
        <w:bidi w:val="0"/>
        <w:spacing w:line="360" w:lineRule="auto"/>
        <w:jc w:val="left"/>
        <w:textAlignment w:val="auto"/>
        <w:rPr>
          <w:rFonts w:hint="eastAsia" w:ascii="仿宋" w:hAnsi="仿宋" w:eastAsia="仿宋" w:cs="仿宋"/>
          <w:highlight w:val="none"/>
        </w:rPr>
      </w:pPr>
    </w:p>
    <w:p w14:paraId="1880133A">
      <w:pPr>
        <w:keepNext w:val="0"/>
        <w:keepLines w:val="0"/>
        <w:pageBreakBefore w:val="0"/>
        <w:kinsoku/>
        <w:wordWrap/>
        <w:overflowPunct/>
        <w:topLinePunct w:val="0"/>
        <w:bidi w:val="0"/>
        <w:spacing w:line="360" w:lineRule="auto"/>
        <w:jc w:val="left"/>
        <w:textAlignment w:val="auto"/>
        <w:rPr>
          <w:rFonts w:hint="eastAsia" w:ascii="仿宋" w:hAnsi="仿宋" w:eastAsia="仿宋" w:cs="仿宋"/>
          <w:highlight w:val="none"/>
        </w:rPr>
      </w:pPr>
    </w:p>
    <w:p w14:paraId="0ABDBC4F">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highlight w:val="none"/>
        </w:rPr>
      </w:pPr>
    </w:p>
    <w:p w14:paraId="3BF4BD5F">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highlight w:val="none"/>
        </w:rPr>
      </w:pPr>
    </w:p>
    <w:p w14:paraId="681D9BE1">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highlight w:val="none"/>
        </w:rPr>
      </w:pPr>
    </w:p>
    <w:p w14:paraId="6407AB8D">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highlight w:val="none"/>
        </w:rPr>
      </w:pPr>
    </w:p>
    <w:p w14:paraId="6781B133">
      <w:pPr>
        <w:keepNext w:val="0"/>
        <w:keepLines w:val="0"/>
        <w:pageBreakBefore w:val="0"/>
        <w:kinsoku/>
        <w:wordWrap/>
        <w:overflowPunct/>
        <w:topLinePunct w:val="0"/>
        <w:bidi w:val="0"/>
        <w:spacing w:line="360" w:lineRule="auto"/>
        <w:ind w:firstLine="967" w:firstLineChars="344"/>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 ：</w:t>
      </w:r>
      <w:r>
        <w:rPr>
          <w:rFonts w:hint="eastAsia" w:ascii="仿宋" w:hAnsi="仿宋" w:eastAsia="仿宋" w:cs="仿宋"/>
          <w:b/>
          <w:sz w:val="28"/>
          <w:szCs w:val="28"/>
          <w:highlight w:val="none"/>
          <w:u w:val="single"/>
        </w:rPr>
        <w:t xml:space="preserve">                              </w:t>
      </w:r>
    </w:p>
    <w:p w14:paraId="7B7B43C1">
      <w:pPr>
        <w:keepNext w:val="0"/>
        <w:keepLines w:val="0"/>
        <w:pageBreakBefore w:val="0"/>
        <w:kinsoku/>
        <w:wordWrap/>
        <w:overflowPunct/>
        <w:topLinePunct w:val="0"/>
        <w:bidi w:val="0"/>
        <w:spacing w:line="360" w:lineRule="auto"/>
        <w:ind w:left="2502" w:hanging="2502" w:hangingChars="890"/>
        <w:jc w:val="left"/>
        <w:textAlignment w:val="auto"/>
        <w:rPr>
          <w:rFonts w:hint="eastAsia" w:ascii="仿宋" w:hAnsi="仿宋" w:eastAsia="仿宋" w:cs="仿宋"/>
          <w:b/>
          <w:sz w:val="24"/>
          <w:highlight w:val="none"/>
          <w:u w:val="single"/>
        </w:rPr>
      </w:pPr>
      <w:r>
        <w:rPr>
          <w:rFonts w:hint="eastAsia" w:ascii="仿宋" w:hAnsi="仿宋" w:eastAsia="仿宋" w:cs="仿宋"/>
          <w:b/>
          <w:sz w:val="28"/>
          <w:szCs w:val="28"/>
          <w:highlight w:val="none"/>
        </w:rPr>
        <w:t xml:space="preserve">       项目名称 ：</w:t>
      </w:r>
      <w:r>
        <w:rPr>
          <w:rFonts w:hint="eastAsia" w:ascii="仿宋" w:hAnsi="仿宋" w:eastAsia="仿宋" w:cs="仿宋"/>
          <w:b/>
          <w:sz w:val="28"/>
          <w:szCs w:val="28"/>
          <w:highlight w:val="none"/>
          <w:u w:val="single"/>
        </w:rPr>
        <w:t xml:space="preserve">                              </w:t>
      </w:r>
    </w:p>
    <w:p w14:paraId="78D92FEF">
      <w:pPr>
        <w:keepNext w:val="0"/>
        <w:keepLines w:val="0"/>
        <w:pageBreakBefore w:val="0"/>
        <w:kinsoku/>
        <w:wordWrap/>
        <w:overflowPunct/>
        <w:topLinePunct w:val="0"/>
        <w:bidi w:val="0"/>
        <w:spacing w:line="360" w:lineRule="auto"/>
        <w:ind w:firstLine="967" w:firstLineChars="344"/>
        <w:jc w:val="left"/>
        <w:textAlignment w:val="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采购单位 ：</w:t>
      </w:r>
      <w:r>
        <w:rPr>
          <w:rFonts w:hint="eastAsia" w:ascii="仿宋" w:hAnsi="仿宋" w:eastAsia="仿宋" w:cs="仿宋"/>
          <w:b/>
          <w:sz w:val="28"/>
          <w:szCs w:val="28"/>
          <w:highlight w:val="none"/>
          <w:u w:val="single"/>
        </w:rPr>
        <w:t xml:space="preserve">                              </w:t>
      </w:r>
    </w:p>
    <w:p w14:paraId="645DA070">
      <w:pPr>
        <w:keepNext w:val="0"/>
        <w:keepLines w:val="0"/>
        <w:pageBreakBefore w:val="0"/>
        <w:kinsoku/>
        <w:wordWrap/>
        <w:overflowPunct/>
        <w:topLinePunct w:val="0"/>
        <w:bidi w:val="0"/>
        <w:spacing w:line="360" w:lineRule="auto"/>
        <w:ind w:firstLine="967" w:firstLineChars="344"/>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供货单位 ：</w:t>
      </w:r>
      <w:r>
        <w:rPr>
          <w:rFonts w:hint="eastAsia" w:ascii="仿宋" w:hAnsi="仿宋" w:eastAsia="仿宋" w:cs="仿宋"/>
          <w:b/>
          <w:sz w:val="28"/>
          <w:szCs w:val="28"/>
          <w:highlight w:val="none"/>
          <w:u w:val="single"/>
        </w:rPr>
        <w:t xml:space="preserve">                              </w:t>
      </w:r>
    </w:p>
    <w:p w14:paraId="314B5F02">
      <w:pPr>
        <w:keepNext w:val="0"/>
        <w:keepLines w:val="0"/>
        <w:pageBreakBefore w:val="0"/>
        <w:kinsoku/>
        <w:wordWrap/>
        <w:overflowPunct/>
        <w:topLinePunct w:val="0"/>
        <w:bidi w:val="0"/>
        <w:spacing w:line="360" w:lineRule="auto"/>
        <w:ind w:firstLine="967" w:firstLineChars="344"/>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签订日期 ：</w:t>
      </w:r>
      <w:r>
        <w:rPr>
          <w:rFonts w:hint="eastAsia" w:ascii="仿宋" w:hAnsi="仿宋" w:eastAsia="仿宋" w:cs="仿宋"/>
          <w:b/>
          <w:sz w:val="28"/>
          <w:szCs w:val="28"/>
          <w:highlight w:val="none"/>
          <w:u w:val="none"/>
        </w:rPr>
        <w:t xml:space="preserve">     </w:t>
      </w:r>
      <w:r>
        <w:rPr>
          <w:rFonts w:hint="eastAsia" w:ascii="仿宋" w:hAnsi="仿宋" w:eastAsia="仿宋" w:cs="仿宋"/>
          <w:b/>
          <w:sz w:val="28"/>
          <w:szCs w:val="28"/>
          <w:highlight w:val="none"/>
          <w:u w:val="none"/>
          <w:lang w:val="en-US" w:eastAsia="zh-CN"/>
        </w:rPr>
        <w:t xml:space="preserve"> </w:t>
      </w:r>
      <w:r>
        <w:rPr>
          <w:rFonts w:hint="eastAsia" w:ascii="仿宋" w:hAnsi="仿宋" w:eastAsia="仿宋" w:cs="仿宋"/>
          <w:b/>
          <w:sz w:val="28"/>
          <w:szCs w:val="28"/>
          <w:highlight w:val="none"/>
          <w:u w:val="none"/>
        </w:rPr>
        <w:t>年   月    日</w:t>
      </w:r>
      <w:r>
        <w:rPr>
          <w:rFonts w:hint="eastAsia" w:ascii="仿宋" w:hAnsi="仿宋" w:eastAsia="仿宋" w:cs="仿宋"/>
          <w:b/>
          <w:sz w:val="28"/>
          <w:szCs w:val="28"/>
          <w:highlight w:val="none"/>
          <w:u w:val="single"/>
        </w:rPr>
        <w:t xml:space="preserve">      </w:t>
      </w:r>
    </w:p>
    <w:p w14:paraId="0D2C751B">
      <w:pPr>
        <w:keepNext w:val="0"/>
        <w:keepLines w:val="0"/>
        <w:pageBreakBefore w:val="0"/>
        <w:widowControl/>
        <w:shd w:val="clear" w:color="auto" w:fill="FFFFFF"/>
        <w:kinsoku/>
        <w:wordWrap/>
        <w:overflowPunct/>
        <w:topLinePunct w:val="0"/>
        <w:bidi w:val="0"/>
        <w:spacing w:line="360" w:lineRule="auto"/>
        <w:jc w:val="left"/>
        <w:textAlignment w:val="auto"/>
        <w:rPr>
          <w:rFonts w:hint="eastAsia" w:ascii="仿宋" w:hAnsi="仿宋" w:eastAsia="仿宋" w:cs="仿宋"/>
          <w:b/>
          <w:bCs/>
          <w:kern w:val="0"/>
          <w:sz w:val="36"/>
          <w:szCs w:val="36"/>
          <w:highlight w:val="none"/>
        </w:rPr>
      </w:pPr>
    </w:p>
    <w:p w14:paraId="3E12550D">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bCs/>
          <w:sz w:val="28"/>
          <w:highlight w:val="none"/>
        </w:rPr>
      </w:pPr>
    </w:p>
    <w:p w14:paraId="10B9E86B">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bCs/>
          <w:sz w:val="28"/>
          <w:highlight w:val="none"/>
        </w:rPr>
      </w:pPr>
    </w:p>
    <w:p w14:paraId="1B5DD62E">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bCs/>
          <w:sz w:val="28"/>
          <w:highlight w:val="none"/>
        </w:rPr>
      </w:pPr>
    </w:p>
    <w:p w14:paraId="47AD8DA1">
      <w:pPr>
        <w:spacing w:before="28"/>
        <w:ind w:left="268" w:right="295"/>
        <w:jc w:val="center"/>
        <w:rPr>
          <w:rFonts w:hint="eastAsia" w:ascii="华文仿宋" w:hAnsi="华文仿宋" w:eastAsia="华文仿宋" w:cs="仿宋"/>
          <w:sz w:val="32"/>
          <w:highlight w:val="none"/>
        </w:rPr>
      </w:pPr>
      <w:bookmarkStart w:id="138" w:name="_Toc351203494"/>
    </w:p>
    <w:p w14:paraId="0A3F8A05">
      <w:pPr>
        <w:spacing w:before="28"/>
        <w:ind w:left="268" w:right="295"/>
        <w:jc w:val="center"/>
        <w:rPr>
          <w:rFonts w:hint="eastAsia" w:ascii="华文仿宋" w:hAnsi="华文仿宋" w:eastAsia="华文仿宋" w:cs="仿宋"/>
          <w:sz w:val="32"/>
          <w:highlight w:val="none"/>
        </w:rPr>
      </w:pPr>
    </w:p>
    <w:p w14:paraId="2D54D548">
      <w:pPr>
        <w:spacing w:before="28"/>
        <w:ind w:left="268" w:right="295"/>
        <w:jc w:val="center"/>
        <w:rPr>
          <w:rFonts w:hint="eastAsia" w:ascii="华文仿宋" w:hAnsi="华文仿宋" w:eastAsia="华文仿宋" w:cs="仿宋"/>
          <w:sz w:val="32"/>
          <w:highlight w:val="none"/>
        </w:rPr>
      </w:pPr>
    </w:p>
    <w:p w14:paraId="240F559B">
      <w:pPr>
        <w:spacing w:before="28"/>
        <w:ind w:left="268" w:right="295"/>
        <w:jc w:val="center"/>
        <w:rPr>
          <w:rFonts w:hint="eastAsia" w:ascii="华文仿宋" w:hAnsi="华文仿宋" w:eastAsia="华文仿宋" w:cs="仿宋"/>
          <w:sz w:val="32"/>
          <w:highlight w:val="none"/>
        </w:rPr>
      </w:pPr>
    </w:p>
    <w:p w14:paraId="01064BCD">
      <w:pPr>
        <w:spacing w:before="28"/>
        <w:ind w:left="268" w:right="295"/>
        <w:jc w:val="center"/>
        <w:rPr>
          <w:rFonts w:hint="eastAsia" w:ascii="华文仿宋" w:hAnsi="华文仿宋" w:eastAsia="华文仿宋" w:cs="仿宋"/>
          <w:sz w:val="32"/>
          <w:highlight w:val="none"/>
        </w:rPr>
      </w:pPr>
    </w:p>
    <w:p w14:paraId="21E9488F">
      <w:pPr>
        <w:spacing w:before="28"/>
        <w:ind w:left="268" w:right="295"/>
        <w:jc w:val="center"/>
        <w:rPr>
          <w:rFonts w:hint="eastAsia" w:ascii="华文仿宋" w:hAnsi="华文仿宋" w:eastAsia="华文仿宋" w:cs="仿宋"/>
          <w:sz w:val="32"/>
          <w:highlight w:val="none"/>
        </w:rPr>
      </w:pPr>
    </w:p>
    <w:p w14:paraId="0FE5AB56">
      <w:pPr>
        <w:spacing w:before="28"/>
        <w:ind w:left="268" w:right="295"/>
        <w:jc w:val="center"/>
        <w:rPr>
          <w:rFonts w:hint="eastAsia" w:ascii="华文仿宋" w:hAnsi="华文仿宋" w:eastAsia="华文仿宋" w:cs="仿宋"/>
          <w:sz w:val="32"/>
          <w:highlight w:val="none"/>
        </w:rPr>
      </w:pPr>
      <w:r>
        <w:rPr>
          <w:rFonts w:hint="eastAsia" w:ascii="华文仿宋" w:hAnsi="华文仿宋" w:eastAsia="华文仿宋" w:cs="仿宋"/>
          <w:sz w:val="32"/>
          <w:highlight w:val="none"/>
        </w:rPr>
        <w:t>南京市政府采购合同</w:t>
      </w:r>
    </w:p>
    <w:p w14:paraId="5E9CE578">
      <w:pPr>
        <w:pStyle w:val="17"/>
        <w:spacing w:before="127"/>
        <w:ind w:left="268" w:right="300"/>
        <w:jc w:val="center"/>
        <w:rPr>
          <w:rFonts w:hint="eastAsia" w:ascii="华文仿宋" w:hAnsi="华文仿宋" w:eastAsia="华文仿宋" w:cs="仿宋"/>
          <w:highlight w:val="none"/>
        </w:rPr>
      </w:pPr>
      <w:r>
        <w:rPr>
          <w:rFonts w:hint="eastAsia" w:ascii="华文仿宋" w:hAnsi="华文仿宋" w:eastAsia="华文仿宋" w:cs="仿宋"/>
          <w:highlight w:val="none"/>
        </w:rPr>
        <w:t>（具体合同条款由采购人和供应商依据</w:t>
      </w:r>
      <w:r>
        <w:rPr>
          <w:rFonts w:hint="eastAsia" w:ascii="华文仿宋" w:hAnsi="华文仿宋" w:eastAsia="华文仿宋" w:cs="仿宋"/>
          <w:highlight w:val="none"/>
          <w:lang w:val="en-US"/>
        </w:rPr>
        <w:t>项目开展</w:t>
      </w:r>
      <w:r>
        <w:rPr>
          <w:rFonts w:hint="eastAsia" w:ascii="华文仿宋" w:hAnsi="华文仿宋" w:eastAsia="华文仿宋" w:cs="仿宋"/>
          <w:highlight w:val="none"/>
        </w:rPr>
        <w:t>拟定，</w:t>
      </w:r>
      <w:r>
        <w:rPr>
          <w:rFonts w:hint="eastAsia" w:ascii="华文仿宋" w:hAnsi="华文仿宋" w:eastAsia="华文仿宋" w:cs="仿宋"/>
          <w:highlight w:val="none"/>
          <w:lang w:val="en-US"/>
        </w:rPr>
        <w:t>本文</w:t>
      </w:r>
      <w:r>
        <w:rPr>
          <w:rFonts w:hint="eastAsia" w:ascii="华文仿宋" w:hAnsi="华文仿宋" w:eastAsia="华文仿宋" w:cs="仿宋"/>
          <w:highlight w:val="none"/>
        </w:rPr>
        <w:t>件仅供格式参考）</w:t>
      </w:r>
    </w:p>
    <w:tbl>
      <w:tblPr>
        <w:tblStyle w:val="44"/>
        <w:tblW w:w="9720" w:type="dxa"/>
        <w:jc w:val="center"/>
        <w:tblLayout w:type="fixed"/>
        <w:tblCellMar>
          <w:top w:w="0" w:type="dxa"/>
          <w:left w:w="0" w:type="dxa"/>
          <w:bottom w:w="0" w:type="dxa"/>
          <w:right w:w="0" w:type="dxa"/>
        </w:tblCellMar>
      </w:tblPr>
      <w:tblGrid>
        <w:gridCol w:w="4860"/>
        <w:gridCol w:w="4860"/>
      </w:tblGrid>
      <w:tr w14:paraId="2137E856">
        <w:tblPrEx>
          <w:tblCellMar>
            <w:top w:w="0" w:type="dxa"/>
            <w:left w:w="0" w:type="dxa"/>
            <w:bottom w:w="0" w:type="dxa"/>
            <w:right w:w="0" w:type="dxa"/>
          </w:tblCellMar>
        </w:tblPrEx>
        <w:trPr>
          <w:trHeight w:val="1267" w:hRule="atLeast"/>
          <w:jc w:val="center"/>
        </w:trPr>
        <w:tc>
          <w:tcPr>
            <w:tcW w:w="4860" w:type="dxa"/>
            <w:tcBorders>
              <w:top w:val="nil"/>
              <w:left w:val="nil"/>
              <w:bottom w:val="nil"/>
              <w:right w:val="nil"/>
            </w:tcBorders>
            <w:noWrap/>
          </w:tcPr>
          <w:p w14:paraId="012FFA86">
            <w:pPr>
              <w:adjustRightInd w:val="0"/>
              <w:snapToGrid w:val="0"/>
              <w:spacing w:line="360" w:lineRule="auto"/>
              <w:ind w:left="2310" w:hanging="2310" w:hangingChars="1100"/>
              <w:rPr>
                <w:rFonts w:hint="eastAsia" w:ascii="华文仿宋" w:hAnsi="华文仿宋" w:eastAsia="华文仿宋"/>
                <w:sz w:val="21"/>
                <w:szCs w:val="21"/>
                <w:highlight w:val="none"/>
                <w:lang w:bidi="ar-SA"/>
              </w:rPr>
            </w:pPr>
          </w:p>
          <w:p w14:paraId="7F249AD1">
            <w:pPr>
              <w:adjustRightInd w:val="0"/>
              <w:snapToGrid w:val="0"/>
              <w:spacing w:line="360" w:lineRule="auto"/>
              <w:ind w:left="2310" w:hanging="2310" w:hangingChars="1100"/>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采购人：</w:t>
            </w:r>
            <w:r>
              <w:rPr>
                <w:rFonts w:ascii="华文仿宋" w:hAnsi="华文仿宋" w:eastAsia="华文仿宋"/>
                <w:sz w:val="21"/>
                <w:szCs w:val="21"/>
                <w:highlight w:val="none"/>
                <w:lang w:bidi="ar-SA"/>
              </w:rPr>
              <w:t xml:space="preserve">         </w:t>
            </w:r>
            <w:r>
              <w:rPr>
                <w:rFonts w:hint="eastAsia" w:ascii="华文仿宋" w:hAnsi="华文仿宋" w:eastAsia="华文仿宋"/>
                <w:sz w:val="21"/>
                <w:szCs w:val="21"/>
                <w:highlight w:val="none"/>
                <w:lang w:bidi="ar-SA"/>
              </w:rPr>
              <w:t>（以下称甲方）</w:t>
            </w:r>
          </w:p>
          <w:p w14:paraId="0C83D5D1">
            <w:pPr>
              <w:adjustRightInd w:val="0"/>
              <w:snapToGrid w:val="0"/>
              <w:spacing w:line="360" w:lineRule="auto"/>
              <w:rPr>
                <w:rFonts w:hint="eastAsia" w:ascii="华文仿宋" w:hAnsi="华文仿宋" w:eastAsia="华文仿宋"/>
                <w:sz w:val="21"/>
                <w:szCs w:val="21"/>
                <w:highlight w:val="none"/>
                <w:lang w:bidi="ar-SA"/>
              </w:rPr>
            </w:pPr>
          </w:p>
        </w:tc>
        <w:tc>
          <w:tcPr>
            <w:tcW w:w="4860" w:type="dxa"/>
            <w:tcBorders>
              <w:top w:val="nil"/>
              <w:left w:val="nil"/>
              <w:bottom w:val="nil"/>
              <w:right w:val="nil"/>
            </w:tcBorders>
            <w:noWrap/>
          </w:tcPr>
          <w:p w14:paraId="13056CE7">
            <w:pPr>
              <w:adjustRightInd w:val="0"/>
              <w:snapToGrid w:val="0"/>
              <w:spacing w:line="360" w:lineRule="auto"/>
              <w:rPr>
                <w:rFonts w:hint="eastAsia" w:ascii="华文仿宋" w:hAnsi="华文仿宋" w:eastAsia="华文仿宋"/>
                <w:sz w:val="21"/>
                <w:szCs w:val="21"/>
                <w:highlight w:val="none"/>
                <w:lang w:bidi="ar-SA"/>
              </w:rPr>
            </w:pPr>
          </w:p>
          <w:p w14:paraId="5084B8B7">
            <w:pPr>
              <w:adjustRightInd w:val="0"/>
              <w:snapToGrid w:val="0"/>
              <w:spacing w:line="360" w:lineRule="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供应商：</w:t>
            </w:r>
            <w:r>
              <w:rPr>
                <w:rFonts w:ascii="华文仿宋" w:hAnsi="华文仿宋" w:eastAsia="华文仿宋"/>
                <w:sz w:val="21"/>
                <w:szCs w:val="21"/>
                <w:highlight w:val="none"/>
                <w:lang w:bidi="ar-SA"/>
              </w:rPr>
              <w:t xml:space="preserve">                     </w:t>
            </w:r>
            <w:r>
              <w:rPr>
                <w:rFonts w:hint="eastAsia" w:ascii="华文仿宋" w:hAnsi="华文仿宋" w:eastAsia="华文仿宋"/>
                <w:sz w:val="21"/>
                <w:szCs w:val="21"/>
                <w:highlight w:val="none"/>
                <w:lang w:bidi="ar-SA"/>
              </w:rPr>
              <w:t>（以下称乙方）</w:t>
            </w:r>
          </w:p>
        </w:tc>
      </w:tr>
      <w:tr w14:paraId="03CCDA00">
        <w:tblPrEx>
          <w:tblCellMar>
            <w:top w:w="0" w:type="dxa"/>
            <w:left w:w="0" w:type="dxa"/>
            <w:bottom w:w="0" w:type="dxa"/>
            <w:right w:w="0" w:type="dxa"/>
          </w:tblCellMar>
        </w:tblPrEx>
        <w:trPr>
          <w:trHeight w:val="422" w:hRule="atLeast"/>
          <w:jc w:val="center"/>
        </w:trPr>
        <w:tc>
          <w:tcPr>
            <w:tcW w:w="4860" w:type="dxa"/>
            <w:tcBorders>
              <w:top w:val="nil"/>
              <w:left w:val="nil"/>
              <w:bottom w:val="nil"/>
              <w:right w:val="nil"/>
            </w:tcBorders>
            <w:noWrap/>
          </w:tcPr>
          <w:p w14:paraId="1EACF352">
            <w:pPr>
              <w:adjustRightInd w:val="0"/>
              <w:snapToGrid w:val="0"/>
              <w:spacing w:line="360" w:lineRule="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住所地：</w:t>
            </w:r>
          </w:p>
        </w:tc>
        <w:tc>
          <w:tcPr>
            <w:tcW w:w="4860" w:type="dxa"/>
            <w:tcBorders>
              <w:top w:val="nil"/>
              <w:left w:val="nil"/>
              <w:bottom w:val="nil"/>
              <w:right w:val="nil"/>
            </w:tcBorders>
            <w:noWrap/>
          </w:tcPr>
          <w:p w14:paraId="2E5DF4EA">
            <w:pPr>
              <w:adjustRightInd w:val="0"/>
              <w:snapToGrid w:val="0"/>
              <w:spacing w:line="360" w:lineRule="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住所地：</w:t>
            </w:r>
          </w:p>
        </w:tc>
      </w:tr>
    </w:tbl>
    <w:p w14:paraId="1EEAEBDF">
      <w:pPr>
        <w:adjustRightInd w:val="0"/>
        <w:snapToGrid w:val="0"/>
        <w:spacing w:line="360" w:lineRule="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 xml:space="preserve">    </w:t>
      </w:r>
    </w:p>
    <w:p w14:paraId="640A4509">
      <w:pPr>
        <w:keepNext w:val="0"/>
        <w:keepLines w:val="0"/>
        <w:pageBreakBefore w:val="0"/>
        <w:kinsoku/>
        <w:wordWrap/>
        <w:overflowPunct/>
        <w:topLinePunct w:val="0"/>
        <w:autoSpaceDE/>
        <w:autoSpaceDN/>
        <w:bidi w:val="0"/>
        <w:adjustRightInd w:val="0"/>
        <w:snapToGrid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根据《中华人民共和国政府采购法》、《中华人民共和国</w:t>
      </w:r>
      <w:r>
        <w:rPr>
          <w:rFonts w:hint="eastAsia" w:ascii="华文仿宋" w:hAnsi="华文仿宋" w:eastAsia="华文仿宋"/>
          <w:sz w:val="21"/>
          <w:szCs w:val="21"/>
          <w:highlight w:val="none"/>
          <w:lang w:val="en-US" w:bidi="ar-SA"/>
        </w:rPr>
        <w:t>民法典</w:t>
      </w:r>
      <w:r>
        <w:rPr>
          <w:rFonts w:hint="eastAsia" w:ascii="华文仿宋" w:hAnsi="华文仿宋" w:eastAsia="华文仿宋"/>
          <w:sz w:val="21"/>
          <w:szCs w:val="21"/>
          <w:highlight w:val="none"/>
          <w:lang w:bidi="ar-SA"/>
        </w:rPr>
        <w:t>》等法律法规的规定，甲</w:t>
      </w:r>
      <w:r>
        <w:rPr>
          <w:rFonts w:ascii="华文仿宋" w:hAnsi="华文仿宋" w:eastAsia="华文仿宋"/>
          <w:sz w:val="21"/>
          <w:szCs w:val="21"/>
          <w:highlight w:val="none"/>
          <w:lang w:bidi="ar-SA"/>
        </w:rPr>
        <w:t>、</w:t>
      </w:r>
      <w:r>
        <w:rPr>
          <w:rFonts w:hint="eastAsia" w:ascii="华文仿宋" w:hAnsi="华文仿宋" w:eastAsia="华文仿宋"/>
          <w:sz w:val="21"/>
          <w:szCs w:val="21"/>
          <w:highlight w:val="none"/>
          <w:lang w:bidi="ar-SA"/>
        </w:rPr>
        <w:t>乙双方按照磋商结果签订本合同。</w:t>
      </w:r>
    </w:p>
    <w:p w14:paraId="7D7E5C5B">
      <w:pPr>
        <w:pStyle w:val="251"/>
        <w:keepNext w:val="0"/>
        <w:keepLines w:val="0"/>
        <w:pageBreakBefore w:val="0"/>
        <w:kinsoku/>
        <w:wordWrap/>
        <w:overflowPunct/>
        <w:topLinePunct w:val="0"/>
        <w:autoSpaceDE/>
        <w:autoSpaceDN/>
        <w:bidi w:val="0"/>
        <w:spacing w:beforeAutospacing="0" w:line="360" w:lineRule="auto"/>
        <w:ind w:firstLine="420"/>
        <w:textAlignment w:val="auto"/>
        <w:rPr>
          <w:rFonts w:hint="eastAsia" w:ascii="华文仿宋" w:hAnsi="华文仿宋" w:eastAsia="华文仿宋"/>
          <w:b/>
          <w:bCs/>
          <w:sz w:val="21"/>
          <w:szCs w:val="21"/>
          <w:highlight w:val="none"/>
        </w:rPr>
      </w:pPr>
      <w:r>
        <w:rPr>
          <w:rFonts w:hint="eastAsia" w:ascii="华文仿宋" w:hAnsi="华文仿宋" w:eastAsia="华文仿宋"/>
          <w:b/>
          <w:bCs/>
          <w:sz w:val="21"/>
          <w:szCs w:val="21"/>
          <w:highlight w:val="none"/>
        </w:rPr>
        <w:t xml:space="preserve">第一条 合同标的  </w:t>
      </w:r>
    </w:p>
    <w:p w14:paraId="29FD7BE6">
      <w:pPr>
        <w:pStyle w:val="251"/>
        <w:keepNext w:val="0"/>
        <w:keepLines w:val="0"/>
        <w:pageBreakBefore w:val="0"/>
        <w:kinsoku/>
        <w:wordWrap/>
        <w:overflowPunct/>
        <w:topLinePunct w:val="0"/>
        <w:autoSpaceDE/>
        <w:autoSpaceDN/>
        <w:bidi w:val="0"/>
        <w:spacing w:beforeAutospacing="0" w:line="360" w:lineRule="auto"/>
        <w:ind w:firstLine="420"/>
        <w:textAlignment w:val="auto"/>
        <w:rPr>
          <w:rFonts w:hint="eastAsia" w:ascii="华文仿宋" w:hAnsi="华文仿宋" w:eastAsia="华文仿宋"/>
          <w:sz w:val="21"/>
          <w:szCs w:val="21"/>
          <w:highlight w:val="none"/>
          <w:u w:val="single"/>
          <w:lang w:val="en-US"/>
        </w:rPr>
      </w:pPr>
      <w:r>
        <w:rPr>
          <w:rFonts w:hint="eastAsia" w:ascii="华文仿宋" w:hAnsi="华文仿宋" w:eastAsia="华文仿宋"/>
          <w:sz w:val="21"/>
          <w:szCs w:val="21"/>
          <w:highlight w:val="none"/>
        </w:rPr>
        <w:t>乙方根据甲方需求提供下列服务：</w:t>
      </w:r>
      <w:r>
        <w:rPr>
          <w:rFonts w:ascii="华文仿宋" w:hAnsi="华文仿宋" w:eastAsia="华文仿宋"/>
          <w:i/>
          <w:iCs/>
          <w:sz w:val="21"/>
          <w:szCs w:val="21"/>
          <w:highlight w:val="none"/>
          <w:u w:val="single"/>
        </w:rPr>
        <w:t xml:space="preserve">                           </w:t>
      </w:r>
      <w:r>
        <w:rPr>
          <w:rFonts w:ascii="华文仿宋" w:hAnsi="华文仿宋" w:eastAsia="华文仿宋"/>
          <w:sz w:val="21"/>
          <w:szCs w:val="21"/>
          <w:highlight w:val="none"/>
        </w:rPr>
        <w:t>。</w:t>
      </w:r>
    </w:p>
    <w:p w14:paraId="0B04DC47">
      <w:pPr>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 xml:space="preserve">第二条 合同总价款  </w:t>
      </w:r>
    </w:p>
    <w:p w14:paraId="570B79BF">
      <w:pPr>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本合同项下服务报价为</w:t>
      </w:r>
      <w:r>
        <w:rPr>
          <w:rFonts w:hint="eastAsia" w:ascii="华文仿宋" w:hAnsi="华文仿宋" w:eastAsia="华文仿宋"/>
          <w:sz w:val="21"/>
          <w:szCs w:val="21"/>
          <w:highlight w:val="none"/>
          <w:u w:val="single"/>
          <w:lang w:val="en-US" w:bidi="ar-SA"/>
        </w:rPr>
        <w:t xml:space="preserve"> </w:t>
      </w:r>
      <w:r>
        <w:rPr>
          <w:rFonts w:ascii="华文仿宋" w:hAnsi="华文仿宋" w:eastAsia="华文仿宋"/>
          <w:sz w:val="21"/>
          <w:szCs w:val="21"/>
          <w:highlight w:val="none"/>
          <w:u w:val="single"/>
          <w:lang w:val="en-US" w:bidi="ar-SA"/>
        </w:rPr>
        <w:t xml:space="preserve">     </w:t>
      </w:r>
      <w:r>
        <w:rPr>
          <w:rFonts w:hint="eastAsia" w:ascii="华文仿宋" w:hAnsi="华文仿宋" w:eastAsia="华文仿宋"/>
          <w:sz w:val="21"/>
          <w:szCs w:val="21"/>
          <w:highlight w:val="none"/>
          <w:u w:val="single"/>
          <w:lang w:val="en-US" w:bidi="ar-SA"/>
        </w:rPr>
        <w:t xml:space="preserve"> </w:t>
      </w:r>
      <w:r>
        <w:rPr>
          <w:rFonts w:hint="eastAsia" w:ascii="华文仿宋" w:hAnsi="华文仿宋" w:eastAsia="华文仿宋"/>
          <w:sz w:val="21"/>
          <w:szCs w:val="21"/>
          <w:highlight w:val="none"/>
          <w:lang w:bidi="ar-SA"/>
        </w:rPr>
        <w:t>（大写）人民币；</w:t>
      </w:r>
    </w:p>
    <w:p w14:paraId="791B6DD6">
      <w:pPr>
        <w:keepNext w:val="0"/>
        <w:keepLines w:val="0"/>
        <w:pageBreakBefore w:val="0"/>
        <w:kinsoku/>
        <w:wordWrap/>
        <w:overflowPunct/>
        <w:topLinePunct w:val="0"/>
        <w:autoSpaceDE/>
        <w:autoSpaceDN/>
        <w:bidi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本合同总价款是完成本项目所发生的所有含税费用、支付给员工的工资和国家强制缴纳的各种社会保障资金，以及供应商认为需要的其他费用等。</w:t>
      </w:r>
    </w:p>
    <w:p w14:paraId="0DBD823C">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本合同执行期间合同总价款不变。</w:t>
      </w:r>
    </w:p>
    <w:p w14:paraId="491F94D4">
      <w:pPr>
        <w:keepNext w:val="0"/>
        <w:keepLines w:val="0"/>
        <w:pageBreakBefore w:val="0"/>
        <w:kinsoku/>
        <w:wordWrap/>
        <w:overflowPunct/>
        <w:topLinePunct w:val="0"/>
        <w:autoSpaceDE/>
        <w:autoSpaceDN/>
        <w:bidi w:val="0"/>
        <w:spacing w:beforeAutospacing="0" w:line="360" w:lineRule="auto"/>
        <w:ind w:firstLine="420" w:firstLineChars="20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 xml:space="preserve">第三条 组成本合同的有关文件  </w:t>
      </w:r>
    </w:p>
    <w:p w14:paraId="0BCC4AC4">
      <w:pPr>
        <w:keepNext w:val="0"/>
        <w:keepLines w:val="0"/>
        <w:pageBreakBefore w:val="0"/>
        <w:kinsoku/>
        <w:wordWrap/>
        <w:overflowPunct/>
        <w:topLinePunct w:val="0"/>
        <w:autoSpaceDE/>
        <w:autoSpaceDN/>
        <w:bidi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下列关于</w:t>
      </w:r>
      <w:r>
        <w:rPr>
          <w:rFonts w:hint="eastAsia" w:ascii="华文仿宋" w:hAnsi="华文仿宋" w:eastAsia="华文仿宋"/>
          <w:sz w:val="21"/>
          <w:szCs w:val="21"/>
          <w:highlight w:val="none"/>
          <w:u w:val="single"/>
          <w:lang w:val="en-US" w:bidi="ar-SA"/>
        </w:rPr>
        <w:t xml:space="preserve"> </w:t>
      </w:r>
      <w:r>
        <w:rPr>
          <w:rFonts w:ascii="华文仿宋" w:hAnsi="华文仿宋" w:eastAsia="华文仿宋"/>
          <w:sz w:val="21"/>
          <w:szCs w:val="21"/>
          <w:highlight w:val="none"/>
          <w:u w:val="single"/>
          <w:lang w:val="en-US" w:bidi="ar-SA"/>
        </w:rPr>
        <w:t xml:space="preserve">      </w:t>
      </w:r>
      <w:r>
        <w:rPr>
          <w:rFonts w:hint="eastAsia" w:ascii="华文仿宋" w:hAnsi="华文仿宋" w:eastAsia="华文仿宋"/>
          <w:sz w:val="21"/>
          <w:szCs w:val="21"/>
          <w:highlight w:val="none"/>
          <w:lang w:bidi="ar-SA"/>
        </w:rPr>
        <w:t>的采购文件、供应商响应文件，或与本次采购活动方式相适应的文件，以及有关附件是本合同不可分割的组成部分，与本合同具有同等法律效力，这些文件包括但不限于：</w:t>
      </w:r>
    </w:p>
    <w:p w14:paraId="5C7FC4CD">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（1）乙方提供的响应文件和报价表；</w:t>
      </w:r>
    </w:p>
    <w:p w14:paraId="07C43489">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（2）技术规格响应表；</w:t>
      </w:r>
    </w:p>
    <w:p w14:paraId="0E90CBE0">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（3）磋商承诺/服务承诺；</w:t>
      </w:r>
    </w:p>
    <w:p w14:paraId="12317F50">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（4）成交通知书；</w:t>
      </w:r>
    </w:p>
    <w:p w14:paraId="606332B8">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（5）甲乙双方商定的其他文件等。</w:t>
      </w:r>
    </w:p>
    <w:p w14:paraId="00908979">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第四条 权利保证</w:t>
      </w:r>
    </w:p>
    <w:p w14:paraId="44116F58">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乙方应保证甲方在使用该服务或其任何一部分时不受第三方提出侵犯其专利权、版权、商标权或其他权利的起诉。一旦出现侵权，乙方应承担全部责任。</w:t>
      </w:r>
    </w:p>
    <w:p w14:paraId="1DEF21F1">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第五条 质量保证</w:t>
      </w:r>
    </w:p>
    <w:p w14:paraId="5F0DF1E2">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乙方所提供的服务的技术规格应与采购文件规定的技术规格及所附的“技术条款偏离表”相一致；若技术性能无特殊说明，则按国家有关部门最新颁布的标准及规范为准。</w:t>
      </w:r>
    </w:p>
    <w:p w14:paraId="0F47E009">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第六条 合同的履行和验收</w:t>
      </w:r>
    </w:p>
    <w:p w14:paraId="0CA2C223">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1、服务周期：</w:t>
      </w:r>
      <w:r>
        <w:rPr>
          <w:rFonts w:hint="eastAsia" w:ascii="华文仿宋" w:hAnsi="华文仿宋" w:eastAsia="华文仿宋"/>
          <w:sz w:val="21"/>
          <w:szCs w:val="21"/>
          <w:highlight w:val="none"/>
          <w:u w:val="single"/>
          <w:lang w:bidi="ar-SA"/>
        </w:rPr>
        <w:t xml:space="preserve"> </w:t>
      </w:r>
      <w:r>
        <w:rPr>
          <w:rFonts w:ascii="华文仿宋" w:hAnsi="华文仿宋" w:eastAsia="华文仿宋"/>
          <w:sz w:val="21"/>
          <w:szCs w:val="21"/>
          <w:highlight w:val="none"/>
          <w:u w:val="single"/>
          <w:lang w:bidi="ar-SA"/>
        </w:rPr>
        <w:t xml:space="preserve">   </w:t>
      </w:r>
    </w:p>
    <w:p w14:paraId="7D2B75F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jc w:val="left"/>
        <w:textAlignment w:val="auto"/>
        <w:rPr>
          <w:rFonts w:hint="eastAsia" w:ascii="华文仿宋" w:hAnsi="华文仿宋" w:eastAsia="华文仿宋"/>
          <w:sz w:val="21"/>
          <w:szCs w:val="21"/>
          <w:highlight w:val="none"/>
          <w:lang w:eastAsia="zh-CN" w:bidi="ar-SA"/>
        </w:rPr>
      </w:pPr>
      <w:r>
        <w:rPr>
          <w:rFonts w:hint="eastAsia" w:ascii="华文仿宋" w:hAnsi="华文仿宋" w:eastAsia="华文仿宋"/>
          <w:sz w:val="21"/>
          <w:szCs w:val="21"/>
          <w:highlight w:val="none"/>
          <w:lang w:bidi="ar-SA"/>
        </w:rPr>
        <w:t>2、服务期限：自</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年</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月</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日至</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年</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月</w:t>
      </w:r>
      <w:r>
        <w:rPr>
          <w:rFonts w:hint="eastAsia" w:ascii="华文仿宋" w:hAnsi="华文仿宋" w:eastAsia="华文仿宋"/>
          <w:sz w:val="21"/>
          <w:szCs w:val="21"/>
          <w:highlight w:val="none"/>
          <w:u w:val="single"/>
          <w:lang w:bidi="ar-SA"/>
        </w:rPr>
        <w:t xml:space="preserve">   </w:t>
      </w:r>
      <w:r>
        <w:rPr>
          <w:rFonts w:hint="eastAsia" w:ascii="华文仿宋" w:hAnsi="华文仿宋" w:eastAsia="华文仿宋"/>
          <w:sz w:val="21"/>
          <w:szCs w:val="21"/>
          <w:highlight w:val="none"/>
          <w:lang w:bidi="ar-SA"/>
        </w:rPr>
        <w:t>日止</w:t>
      </w:r>
      <w:r>
        <w:rPr>
          <w:rFonts w:hint="eastAsia" w:ascii="华文仿宋" w:hAnsi="华文仿宋" w:eastAsia="华文仿宋"/>
          <w:sz w:val="21"/>
          <w:szCs w:val="21"/>
          <w:highlight w:val="none"/>
          <w:lang w:eastAsia="zh-CN" w:bidi="ar-SA"/>
        </w:rPr>
        <w:t>。</w:t>
      </w:r>
    </w:p>
    <w:p w14:paraId="48EE08C5">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第七条 履约保证金</w:t>
      </w:r>
    </w:p>
    <w:p w14:paraId="4C8CE82B">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本项目无履约保证金。</w:t>
      </w:r>
    </w:p>
    <w:p w14:paraId="7A439969">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i/>
          <w:iCs/>
          <w:sz w:val="21"/>
          <w:szCs w:val="21"/>
          <w:highlight w:val="none"/>
          <w:lang w:bidi="ar-SA"/>
        </w:rPr>
      </w:pPr>
      <w:r>
        <w:rPr>
          <w:rFonts w:hint="eastAsia" w:ascii="华文仿宋" w:hAnsi="华文仿宋" w:eastAsia="华文仿宋"/>
          <w:b/>
          <w:bCs/>
          <w:sz w:val="21"/>
          <w:szCs w:val="21"/>
          <w:highlight w:val="none"/>
          <w:lang w:bidi="ar-SA"/>
        </w:rPr>
        <w:t>第八条 合同款支付</w:t>
      </w:r>
    </w:p>
    <w:p w14:paraId="05C2094E">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1、本合同项下所有款项均以人民币支付。</w:t>
      </w:r>
    </w:p>
    <w:p w14:paraId="7B2126C4">
      <w:pPr>
        <w:keepNext w:val="0"/>
        <w:keepLines w:val="0"/>
        <w:pageBreakBefore w:val="0"/>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2、乙方向甲方开具发票。</w:t>
      </w:r>
    </w:p>
    <w:p w14:paraId="75447830">
      <w:pPr>
        <w:keepNext w:val="0"/>
        <w:keepLines w:val="0"/>
        <w:pageBreakBefore w:val="0"/>
        <w:tabs>
          <w:tab w:val="left" w:pos="-838"/>
        </w:tabs>
        <w:kinsoku/>
        <w:wordWrap/>
        <w:overflowPunct/>
        <w:topLinePunct w:val="0"/>
        <w:autoSpaceDE/>
        <w:autoSpaceDN/>
        <w:bidi w:val="0"/>
        <w:spacing w:beforeAutospacing="0" w:line="360" w:lineRule="auto"/>
        <w:ind w:firstLine="420" w:firstLineChars="200"/>
        <w:textAlignment w:val="auto"/>
        <w:rPr>
          <w:rFonts w:hint="eastAsia" w:ascii="华文仿宋" w:hAnsi="华文仿宋" w:eastAsia="华文仿宋"/>
          <w:kern w:val="2"/>
          <w:sz w:val="21"/>
          <w:szCs w:val="21"/>
          <w:highlight w:val="none"/>
          <w:u w:val="single"/>
          <w:lang w:val="en-US" w:eastAsia="zh-CN" w:bidi="ar-SA"/>
        </w:rPr>
      </w:pPr>
      <w:r>
        <w:rPr>
          <w:rFonts w:hint="eastAsia" w:ascii="华文仿宋" w:hAnsi="华文仿宋" w:eastAsia="华文仿宋"/>
          <w:sz w:val="21"/>
          <w:szCs w:val="21"/>
          <w:highlight w:val="none"/>
          <w:lang w:bidi="ar-SA"/>
        </w:rPr>
        <w:t>3、付款条件：</w:t>
      </w:r>
      <w:r>
        <w:rPr>
          <w:rFonts w:hint="eastAsia" w:ascii="华文仿宋" w:hAnsi="华文仿宋" w:eastAsia="华文仿宋"/>
          <w:sz w:val="21"/>
          <w:szCs w:val="21"/>
          <w:highlight w:val="none"/>
          <w:lang w:val="en-US" w:eastAsia="zh-CN" w:bidi="ar-SA"/>
        </w:rPr>
        <w:t>货物运送及安装（如有）结束后，付至合同价款的90%，预留3%质保金，经甲方全部验收合格并正常投入使用3个月后付清。</w:t>
      </w:r>
    </w:p>
    <w:p w14:paraId="4267146E">
      <w:pPr>
        <w:keepNext w:val="0"/>
        <w:keepLines w:val="0"/>
        <w:pageBreakBefore w:val="0"/>
        <w:tabs>
          <w:tab w:val="left" w:pos="-838"/>
        </w:tabs>
        <w:kinsoku/>
        <w:wordWrap/>
        <w:overflowPunct/>
        <w:topLinePunct w:val="0"/>
        <w:autoSpaceDE/>
        <w:autoSpaceDN/>
        <w:bidi w:val="0"/>
        <w:spacing w:beforeAutospacing="0" w:line="360" w:lineRule="auto"/>
        <w:ind w:left="630" w:leftChars="300"/>
        <w:textAlignment w:val="auto"/>
        <w:rPr>
          <w:rFonts w:hint="eastAsia" w:ascii="华文仿宋" w:hAnsi="华文仿宋" w:eastAsia="华文仿宋"/>
          <w:kern w:val="2"/>
          <w:sz w:val="21"/>
          <w:szCs w:val="21"/>
          <w:highlight w:val="none"/>
          <w:lang w:val="en-US" w:bidi="ar-SA"/>
        </w:rPr>
      </w:pPr>
      <w:r>
        <w:rPr>
          <w:rFonts w:hint="eastAsia" w:ascii="华文仿宋" w:hAnsi="华文仿宋" w:eastAsia="华文仿宋"/>
          <w:kern w:val="2"/>
          <w:sz w:val="21"/>
          <w:szCs w:val="21"/>
          <w:highlight w:val="none"/>
          <w:lang w:val="en-US" w:bidi="ar-SA"/>
        </w:rPr>
        <w:t>考核方法见合同附件。</w:t>
      </w:r>
    </w:p>
    <w:p w14:paraId="718008D1">
      <w:pPr>
        <w:keepNext w:val="0"/>
        <w:keepLines w:val="0"/>
        <w:pageBreakBefore w:val="0"/>
        <w:tabs>
          <w:tab w:val="left" w:pos="540"/>
        </w:tabs>
        <w:kinsoku/>
        <w:wordWrap/>
        <w:overflowPunct/>
        <w:topLinePunct w:val="0"/>
        <w:autoSpaceDE/>
        <w:autoSpaceDN/>
        <w:bidi w:val="0"/>
        <w:spacing w:beforeAutospacing="0" w:line="360" w:lineRule="auto"/>
        <w:ind w:left="180" w:firstLine="210" w:firstLineChars="10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第九条 双方责任</w:t>
      </w:r>
    </w:p>
    <w:p w14:paraId="240BC39E">
      <w:pPr>
        <w:keepNext w:val="0"/>
        <w:keepLines w:val="0"/>
        <w:pageBreakBefore w:val="0"/>
        <w:tabs>
          <w:tab w:val="left" w:pos="540"/>
        </w:tabs>
        <w:kinsoku/>
        <w:wordWrap/>
        <w:overflowPunct/>
        <w:topLinePunct w:val="0"/>
        <w:autoSpaceDE/>
        <w:autoSpaceDN/>
        <w:bidi w:val="0"/>
        <w:spacing w:beforeAutospacing="0" w:line="360" w:lineRule="auto"/>
        <w:ind w:left="180" w:firstLine="210" w:firstLineChars="100"/>
        <w:textAlignment w:val="auto"/>
        <w:rPr>
          <w:rFonts w:hint="eastAsia" w:ascii="华文仿宋" w:hAnsi="华文仿宋" w:eastAsia="华文仿宋"/>
          <w:kern w:val="2"/>
          <w:sz w:val="21"/>
          <w:szCs w:val="21"/>
          <w:highlight w:val="none"/>
          <w:lang w:val="en-US" w:bidi="ar-SA"/>
        </w:rPr>
      </w:pPr>
      <w:r>
        <w:rPr>
          <w:rFonts w:hint="eastAsia" w:ascii="华文仿宋" w:hAnsi="华文仿宋" w:eastAsia="华文仿宋"/>
          <w:kern w:val="2"/>
          <w:sz w:val="21"/>
          <w:szCs w:val="21"/>
          <w:highlight w:val="none"/>
          <w:lang w:val="en-US" w:bidi="ar-SA"/>
        </w:rPr>
        <w:t>1、乙方应无条件接受甲方或其授权的人员对服务质量控制进行检查。如任意一方对结果存在争议，可通过双方认同的中立第三方仲裁。</w:t>
      </w:r>
    </w:p>
    <w:p w14:paraId="7C8451D4">
      <w:pPr>
        <w:keepNext w:val="0"/>
        <w:keepLines w:val="0"/>
        <w:pageBreakBefore w:val="0"/>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hint="eastAsia" w:ascii="华文仿宋" w:hAnsi="华文仿宋" w:eastAsia="华文仿宋"/>
          <w:kern w:val="2"/>
          <w:sz w:val="21"/>
          <w:szCs w:val="21"/>
          <w:highlight w:val="none"/>
          <w:lang w:val="en-US" w:bidi="ar-SA"/>
        </w:rPr>
        <w:t>2、乙方必须指定一位负责人，全权代表乙方与甲方保持密切联系并保证服务工作。</w:t>
      </w:r>
    </w:p>
    <w:p w14:paraId="4AFA3E9A">
      <w:pPr>
        <w:keepNext w:val="0"/>
        <w:keepLines w:val="0"/>
        <w:pageBreakBefore w:val="0"/>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3</w:t>
      </w:r>
      <w:r>
        <w:rPr>
          <w:rFonts w:hint="eastAsia" w:ascii="华文仿宋" w:hAnsi="华文仿宋" w:eastAsia="华文仿宋"/>
          <w:kern w:val="2"/>
          <w:sz w:val="21"/>
          <w:szCs w:val="21"/>
          <w:highlight w:val="none"/>
          <w:lang w:val="en-US" w:bidi="ar-SA"/>
        </w:rPr>
        <w:t>、乙方必须自行缴纳税务、工商部门的各项税费。</w:t>
      </w:r>
    </w:p>
    <w:p w14:paraId="3F0287BE">
      <w:pPr>
        <w:keepNext w:val="0"/>
        <w:keepLines w:val="0"/>
        <w:pageBreakBefore w:val="0"/>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4</w:t>
      </w:r>
      <w:r>
        <w:rPr>
          <w:rFonts w:hint="eastAsia" w:ascii="华文仿宋" w:hAnsi="华文仿宋" w:eastAsia="华文仿宋"/>
          <w:kern w:val="2"/>
          <w:sz w:val="21"/>
          <w:szCs w:val="21"/>
          <w:highlight w:val="none"/>
          <w:lang w:val="en-US" w:bidi="ar-SA"/>
        </w:rPr>
        <w:t>、乙方必须保证为甲方提供优质、高效的专业服务，并根据甲方要求改变不满意的服务状况。遵守甲方的有关规定，接受有关部门监督与检查。</w:t>
      </w:r>
    </w:p>
    <w:p w14:paraId="075498E8">
      <w:pPr>
        <w:keepNext w:val="0"/>
        <w:keepLines w:val="0"/>
        <w:pageBreakBefore w:val="0"/>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5</w:t>
      </w:r>
      <w:r>
        <w:rPr>
          <w:rFonts w:hint="eastAsia" w:ascii="华文仿宋" w:hAnsi="华文仿宋" w:eastAsia="华文仿宋"/>
          <w:kern w:val="2"/>
          <w:sz w:val="21"/>
          <w:szCs w:val="21"/>
          <w:highlight w:val="none"/>
          <w:lang w:val="en-US" w:bidi="ar-SA"/>
        </w:rPr>
        <w:t>、公司的办公各类设施及费用、人员安全等均由乙方自行负责解决。</w:t>
      </w:r>
    </w:p>
    <w:p w14:paraId="412864E8">
      <w:pPr>
        <w:keepNext w:val="0"/>
        <w:keepLines w:val="0"/>
        <w:pageBreakBefore w:val="0"/>
        <w:tabs>
          <w:tab w:val="left" w:pos="720"/>
        </w:tabs>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6</w:t>
      </w:r>
      <w:r>
        <w:rPr>
          <w:rFonts w:hint="eastAsia" w:ascii="华文仿宋" w:hAnsi="华文仿宋" w:eastAsia="华文仿宋"/>
          <w:kern w:val="2"/>
          <w:sz w:val="21"/>
          <w:szCs w:val="21"/>
          <w:highlight w:val="none"/>
          <w:lang w:val="en-US" w:bidi="ar-SA"/>
        </w:rPr>
        <w:t>、乙方及其员工遵守甲方的一切行政管理等规定和制度，同时承担违规责任。</w:t>
      </w:r>
    </w:p>
    <w:p w14:paraId="2D303E20">
      <w:pPr>
        <w:keepNext w:val="0"/>
        <w:keepLines w:val="0"/>
        <w:pageBreakBefore w:val="0"/>
        <w:tabs>
          <w:tab w:val="left" w:pos="720"/>
        </w:tabs>
        <w:kinsoku/>
        <w:wordWrap/>
        <w:overflowPunct/>
        <w:topLinePunct w:val="0"/>
        <w:autoSpaceDE/>
        <w:autoSpaceDN/>
        <w:bidi w:val="0"/>
        <w:spacing w:beforeAutospacing="0" w:line="360" w:lineRule="auto"/>
        <w:ind w:left="498" w:leftChars="187" w:hanging="105" w:hangingChars="5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7</w:t>
      </w:r>
      <w:r>
        <w:rPr>
          <w:rFonts w:hint="eastAsia" w:ascii="华文仿宋" w:hAnsi="华文仿宋" w:eastAsia="华文仿宋"/>
          <w:kern w:val="2"/>
          <w:sz w:val="21"/>
          <w:szCs w:val="21"/>
          <w:highlight w:val="none"/>
          <w:lang w:val="en-US" w:bidi="ar-SA"/>
        </w:rPr>
        <w:t>、甲方将对乙方及其员工的工作行为进行监督，如发现乙方员工有违反甲方的规定和制度的行为，甲方将要求其改正，态度恶劣拒不改正的，乙方必须予以辞退。</w:t>
      </w:r>
    </w:p>
    <w:p w14:paraId="58018B54">
      <w:pPr>
        <w:pStyle w:val="59"/>
        <w:keepNext w:val="0"/>
        <w:keepLines w:val="0"/>
        <w:pageBreakBefore w:val="0"/>
        <w:tabs>
          <w:tab w:val="left" w:pos="1260"/>
        </w:tabs>
        <w:kinsoku/>
        <w:wordWrap/>
        <w:overflowPunct/>
        <w:topLinePunct w:val="0"/>
        <w:autoSpaceDE/>
        <w:autoSpaceDN/>
        <w:bidi w:val="0"/>
        <w:spacing w:beforeAutospacing="0" w:line="360" w:lineRule="auto"/>
        <w:ind w:left="210" w:firstLine="210" w:firstLineChars="100"/>
        <w:textAlignment w:val="auto"/>
        <w:rPr>
          <w:rFonts w:hint="eastAsia" w:ascii="华文仿宋" w:hAnsi="华文仿宋" w:eastAsia="华文仿宋"/>
          <w:kern w:val="2"/>
          <w:sz w:val="21"/>
          <w:szCs w:val="21"/>
          <w:highlight w:val="none"/>
          <w:lang w:val="en-US" w:bidi="ar-SA"/>
        </w:rPr>
      </w:pPr>
      <w:r>
        <w:rPr>
          <w:rFonts w:ascii="华文仿宋" w:hAnsi="华文仿宋" w:eastAsia="华文仿宋"/>
          <w:kern w:val="2"/>
          <w:sz w:val="21"/>
          <w:szCs w:val="21"/>
          <w:highlight w:val="none"/>
          <w:lang w:val="en-US" w:bidi="ar-SA"/>
        </w:rPr>
        <w:t>8</w:t>
      </w:r>
      <w:r>
        <w:rPr>
          <w:rFonts w:hint="eastAsia" w:ascii="华文仿宋" w:hAnsi="华文仿宋" w:eastAsia="华文仿宋"/>
          <w:kern w:val="2"/>
          <w:sz w:val="21"/>
          <w:szCs w:val="21"/>
          <w:highlight w:val="none"/>
          <w:lang w:val="en-US" w:bidi="ar-SA"/>
        </w:rPr>
        <w:t>、甲方在职权范围内保证乙方的服务管理不受干扰。</w:t>
      </w:r>
    </w:p>
    <w:p w14:paraId="70F231C8">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第十条 合同的变更和终止</w:t>
      </w:r>
    </w:p>
    <w:p w14:paraId="14E71541">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1、除《政府采购法》第50条第二款规定的情形外，本合同一经签订，甲乙双方不得擅自变更、中止或终止合同。</w:t>
      </w:r>
    </w:p>
    <w:p w14:paraId="4FC1EF54">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2、除发生法律规定的不能预见、不能避免并不能克服的客观情况外，甲乙双方不得放弃或拒绝履行合同。</w:t>
      </w:r>
    </w:p>
    <w:p w14:paraId="603B3EB5">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第十一条 合同的转让</w:t>
      </w:r>
    </w:p>
    <w:p w14:paraId="15598A5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乙方不得擅自部分或全部转让其应履行的合同义务。</w:t>
      </w:r>
    </w:p>
    <w:p w14:paraId="7536E9FD">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第十二条 争议的解决</w:t>
      </w:r>
    </w:p>
    <w:p w14:paraId="71ED100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1、因服务的质量问题发生争议的，应当邀请国家认可的质量检测机构对服务质量进行鉴定。符合标准的，鉴定费由甲方承担；不符合质量标准的，鉴定费由乙方承担。</w:t>
      </w:r>
    </w:p>
    <w:p w14:paraId="57A026A8">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2、因履行本合同引起的或与本合同有关的争议，甲、乙双方应首先通过友好协商解决，如果协商不能解决争议，则采取以下第（</w:t>
      </w:r>
      <w:r>
        <w:rPr>
          <w:rFonts w:hint="eastAsia" w:ascii="华文仿宋" w:hAnsi="华文仿宋" w:eastAsia="华文仿宋"/>
          <w:sz w:val="21"/>
          <w:szCs w:val="21"/>
          <w:highlight w:val="none"/>
          <w:lang w:val="en-US" w:bidi="ar-SA"/>
        </w:rPr>
        <w:t xml:space="preserve">  </w:t>
      </w:r>
      <w:r>
        <w:rPr>
          <w:rFonts w:hint="eastAsia" w:ascii="华文仿宋" w:hAnsi="华文仿宋" w:eastAsia="华文仿宋"/>
          <w:sz w:val="21"/>
          <w:szCs w:val="21"/>
          <w:highlight w:val="none"/>
          <w:lang w:bidi="ar-SA"/>
        </w:rPr>
        <w:t>）种方式解决争议：</w:t>
      </w:r>
    </w:p>
    <w:p w14:paraId="61755C61">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（1）向甲方所在地有管辖权的人民法院提起诉讼；</w:t>
      </w:r>
    </w:p>
    <w:p w14:paraId="630B3A8C">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（2）向南京仲裁委员会按其仲裁规则申请仲裁。</w:t>
      </w:r>
    </w:p>
    <w:p w14:paraId="0CDE8C17">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如没有约定，默认采取第2种方式解决争议。</w:t>
      </w:r>
    </w:p>
    <w:p w14:paraId="635A2A81">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3、在仲裁期间，本合同应继续履行。</w:t>
      </w:r>
    </w:p>
    <w:p w14:paraId="19BD08B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 xml:space="preserve">第十三条 诚实信用 </w:t>
      </w:r>
    </w:p>
    <w:p w14:paraId="200D0759">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乙方应诚实信用，严格按照采购文件要求和响应承诺履行合同，不向甲方进行商业贿赂或者提供不正当利益。</w:t>
      </w:r>
    </w:p>
    <w:p w14:paraId="3A66A70C">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b/>
          <w:bCs/>
          <w:sz w:val="21"/>
          <w:szCs w:val="21"/>
          <w:highlight w:val="none"/>
          <w:lang w:bidi="ar-SA"/>
        </w:rPr>
      </w:pPr>
      <w:r>
        <w:rPr>
          <w:rFonts w:hint="eastAsia" w:ascii="华文仿宋" w:hAnsi="华文仿宋" w:eastAsia="华文仿宋"/>
          <w:b/>
          <w:bCs/>
          <w:sz w:val="21"/>
          <w:szCs w:val="21"/>
          <w:highlight w:val="none"/>
          <w:lang w:bidi="ar-SA"/>
        </w:rPr>
        <w:t>第十四条 合同生效及其他</w:t>
      </w:r>
    </w:p>
    <w:p w14:paraId="2F2108B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1、本合同自签订之日起生效。</w:t>
      </w:r>
    </w:p>
    <w:p w14:paraId="2E693101">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textAlignment w:val="auto"/>
        <w:rPr>
          <w:rFonts w:hint="eastAsia" w:ascii="华文仿宋" w:hAnsi="华文仿宋" w:eastAsia="华文仿宋"/>
          <w:sz w:val="21"/>
          <w:szCs w:val="21"/>
          <w:highlight w:val="none"/>
          <w:lang w:bidi="ar-SA"/>
        </w:rPr>
      </w:pPr>
      <w:r>
        <w:rPr>
          <w:rFonts w:hint="eastAsia" w:ascii="华文仿宋" w:hAnsi="华文仿宋" w:eastAsia="华文仿宋"/>
          <w:sz w:val="21"/>
          <w:szCs w:val="21"/>
          <w:highlight w:val="none"/>
          <w:lang w:bidi="ar-SA"/>
        </w:rPr>
        <w:t>2、本合同一式四份，甲乙双方各执两份。</w:t>
      </w:r>
    </w:p>
    <w:p w14:paraId="0A5EFE14">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jc w:val="left"/>
        <w:textAlignment w:val="auto"/>
        <w:rPr>
          <w:rFonts w:hint="eastAsia" w:ascii="华文仿宋" w:hAnsi="华文仿宋" w:eastAsia="华文仿宋"/>
          <w:sz w:val="21"/>
          <w:szCs w:val="21"/>
          <w:highlight w:val="none"/>
          <w:lang w:val="zh-CN" w:eastAsia="zh-CN" w:bidi="ar-SA"/>
        </w:rPr>
      </w:pPr>
      <w:r>
        <w:rPr>
          <w:rFonts w:hint="eastAsia" w:ascii="华文仿宋" w:hAnsi="华文仿宋" w:eastAsia="华文仿宋"/>
          <w:sz w:val="21"/>
          <w:szCs w:val="21"/>
          <w:highlight w:val="none"/>
          <w:lang w:bidi="ar-SA"/>
        </w:rPr>
        <w:t>3、本合同应按照中华人民共和国的现行法律进行解释。</w:t>
      </w:r>
    </w:p>
    <w:tbl>
      <w:tblPr>
        <w:tblStyle w:val="44"/>
        <w:tblpPr w:leftFromText="180" w:rightFromText="180" w:vertAnchor="text" w:horzAnchor="page" w:tblpX="1289" w:tblpY="63"/>
        <w:tblOverlap w:val="never"/>
        <w:tblW w:w="9320" w:type="dxa"/>
        <w:tblInd w:w="0" w:type="dxa"/>
        <w:tblLayout w:type="fixed"/>
        <w:tblCellMar>
          <w:top w:w="0" w:type="dxa"/>
          <w:left w:w="0" w:type="dxa"/>
          <w:bottom w:w="0" w:type="dxa"/>
          <w:right w:w="0" w:type="dxa"/>
        </w:tblCellMar>
      </w:tblPr>
      <w:tblGrid>
        <w:gridCol w:w="4660"/>
        <w:gridCol w:w="4660"/>
      </w:tblGrid>
      <w:tr w14:paraId="3B38C6FF">
        <w:tblPrEx>
          <w:tblCellMar>
            <w:top w:w="0" w:type="dxa"/>
            <w:left w:w="0" w:type="dxa"/>
            <w:bottom w:w="0" w:type="dxa"/>
            <w:right w:w="0" w:type="dxa"/>
          </w:tblCellMar>
        </w:tblPrEx>
        <w:trPr>
          <w:trHeight w:val="529" w:hRule="atLeast"/>
        </w:trPr>
        <w:tc>
          <w:tcPr>
            <w:tcW w:w="4660" w:type="dxa"/>
            <w:tcBorders>
              <w:top w:val="nil"/>
              <w:left w:val="nil"/>
              <w:bottom w:val="nil"/>
              <w:right w:val="nil"/>
            </w:tcBorders>
            <w:noWrap w:val="0"/>
            <w:vAlign w:val="top"/>
          </w:tcPr>
          <w:p w14:paraId="1C87CE9E">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lang w:val="zh-CN"/>
              </w:rPr>
            </w:pPr>
            <w:r>
              <w:rPr>
                <w:rFonts w:hint="eastAsia" w:ascii="仿宋" w:hAnsi="仿宋" w:eastAsia="仿宋" w:cs="仿宋"/>
                <w:color w:val="000000"/>
                <w:kern w:val="0"/>
                <w:sz w:val="21"/>
                <w:szCs w:val="21"/>
                <w:highlight w:val="none"/>
                <w:lang w:val="zh-CN"/>
              </w:rPr>
              <w:t>甲方（采购人）：（盖章）</w:t>
            </w:r>
          </w:p>
        </w:tc>
        <w:tc>
          <w:tcPr>
            <w:tcW w:w="4660" w:type="dxa"/>
            <w:tcBorders>
              <w:top w:val="nil"/>
              <w:left w:val="nil"/>
              <w:bottom w:val="nil"/>
              <w:right w:val="nil"/>
            </w:tcBorders>
            <w:noWrap w:val="0"/>
            <w:vAlign w:val="top"/>
          </w:tcPr>
          <w:p w14:paraId="7C3474B8">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lang w:val="zh-CN"/>
              </w:rPr>
            </w:pPr>
            <w:r>
              <w:rPr>
                <w:rFonts w:hint="eastAsia" w:ascii="仿宋" w:hAnsi="仿宋" w:eastAsia="仿宋" w:cs="仿宋"/>
                <w:color w:val="000000"/>
                <w:kern w:val="0"/>
                <w:sz w:val="21"/>
                <w:szCs w:val="21"/>
                <w:highlight w:val="none"/>
                <w:lang w:val="zh-CN"/>
              </w:rPr>
              <w:t>乙方（供应商）：（盖章）</w:t>
            </w:r>
          </w:p>
        </w:tc>
      </w:tr>
      <w:tr w14:paraId="7DB8A38F">
        <w:tblPrEx>
          <w:tblCellMar>
            <w:top w:w="0" w:type="dxa"/>
            <w:left w:w="0" w:type="dxa"/>
            <w:bottom w:w="0" w:type="dxa"/>
            <w:right w:w="0" w:type="dxa"/>
          </w:tblCellMar>
        </w:tblPrEx>
        <w:trPr>
          <w:trHeight w:val="529" w:hRule="atLeast"/>
        </w:trPr>
        <w:tc>
          <w:tcPr>
            <w:tcW w:w="4660" w:type="dxa"/>
            <w:tcBorders>
              <w:top w:val="nil"/>
              <w:left w:val="nil"/>
              <w:bottom w:val="nil"/>
              <w:right w:val="nil"/>
            </w:tcBorders>
            <w:noWrap w:val="0"/>
            <w:vAlign w:val="top"/>
          </w:tcPr>
          <w:p w14:paraId="45C25B18">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代表人：</w:t>
            </w:r>
          </w:p>
        </w:tc>
        <w:tc>
          <w:tcPr>
            <w:tcW w:w="4660" w:type="dxa"/>
            <w:tcBorders>
              <w:top w:val="nil"/>
              <w:left w:val="nil"/>
              <w:bottom w:val="nil"/>
              <w:right w:val="nil"/>
            </w:tcBorders>
            <w:noWrap w:val="0"/>
            <w:vAlign w:val="top"/>
          </w:tcPr>
          <w:p w14:paraId="0E73549A">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代表人</w:t>
            </w:r>
            <w:r>
              <w:rPr>
                <w:rFonts w:hint="eastAsia" w:ascii="仿宋" w:hAnsi="仿宋" w:eastAsia="仿宋" w:cs="仿宋"/>
                <w:color w:val="000000"/>
                <w:kern w:val="0"/>
                <w:sz w:val="21"/>
                <w:szCs w:val="21"/>
                <w:highlight w:val="none"/>
              </w:rPr>
              <w:t>：</w:t>
            </w:r>
          </w:p>
        </w:tc>
      </w:tr>
      <w:tr w14:paraId="7B8913CE">
        <w:tblPrEx>
          <w:tblCellMar>
            <w:top w:w="0" w:type="dxa"/>
            <w:left w:w="0" w:type="dxa"/>
            <w:bottom w:w="0" w:type="dxa"/>
            <w:right w:w="0" w:type="dxa"/>
          </w:tblCellMar>
        </w:tblPrEx>
        <w:trPr>
          <w:trHeight w:val="529" w:hRule="atLeast"/>
        </w:trPr>
        <w:tc>
          <w:tcPr>
            <w:tcW w:w="4660" w:type="dxa"/>
            <w:tcBorders>
              <w:top w:val="nil"/>
              <w:left w:val="nil"/>
              <w:bottom w:val="nil"/>
              <w:right w:val="nil"/>
            </w:tcBorders>
            <w:noWrap w:val="0"/>
            <w:vAlign w:val="top"/>
          </w:tcPr>
          <w:p w14:paraId="3D07DA38">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电</w:t>
            </w:r>
            <w:r>
              <w:rPr>
                <w:rFonts w:hint="eastAsia" w:ascii="仿宋" w:hAnsi="仿宋" w:eastAsia="仿宋" w:cs="仿宋"/>
                <w:color w:val="000000"/>
                <w:kern w:val="0"/>
                <w:sz w:val="21"/>
                <w:szCs w:val="21"/>
                <w:highlight w:val="none"/>
              </w:rPr>
              <w:t xml:space="preserve">    </w:t>
            </w:r>
            <w:r>
              <w:rPr>
                <w:rFonts w:hint="eastAsia" w:ascii="仿宋" w:hAnsi="仿宋" w:eastAsia="仿宋" w:cs="仿宋"/>
                <w:color w:val="000000"/>
                <w:kern w:val="0"/>
                <w:sz w:val="21"/>
                <w:szCs w:val="21"/>
                <w:highlight w:val="none"/>
                <w:lang w:val="zh-CN"/>
              </w:rPr>
              <w:t>话：</w:t>
            </w:r>
          </w:p>
        </w:tc>
        <w:tc>
          <w:tcPr>
            <w:tcW w:w="4660" w:type="dxa"/>
            <w:tcBorders>
              <w:top w:val="nil"/>
              <w:left w:val="nil"/>
              <w:bottom w:val="nil"/>
              <w:right w:val="nil"/>
            </w:tcBorders>
            <w:noWrap w:val="0"/>
            <w:vAlign w:val="top"/>
          </w:tcPr>
          <w:p w14:paraId="1CB88651">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电</w:t>
            </w:r>
            <w:r>
              <w:rPr>
                <w:rFonts w:hint="eastAsia" w:ascii="仿宋" w:hAnsi="仿宋" w:eastAsia="仿宋" w:cs="仿宋"/>
                <w:color w:val="000000"/>
                <w:kern w:val="0"/>
                <w:sz w:val="21"/>
                <w:szCs w:val="21"/>
                <w:highlight w:val="none"/>
              </w:rPr>
              <w:t xml:space="preserve">    </w:t>
            </w:r>
            <w:r>
              <w:rPr>
                <w:rFonts w:hint="eastAsia" w:ascii="仿宋" w:hAnsi="仿宋" w:eastAsia="仿宋" w:cs="仿宋"/>
                <w:color w:val="000000"/>
                <w:kern w:val="0"/>
                <w:sz w:val="21"/>
                <w:szCs w:val="21"/>
                <w:highlight w:val="none"/>
                <w:lang w:val="zh-CN"/>
              </w:rPr>
              <w:t>话：</w:t>
            </w:r>
          </w:p>
        </w:tc>
      </w:tr>
      <w:tr w14:paraId="42B869F1">
        <w:tblPrEx>
          <w:tblCellMar>
            <w:top w:w="0" w:type="dxa"/>
            <w:left w:w="0" w:type="dxa"/>
            <w:bottom w:w="0" w:type="dxa"/>
            <w:right w:w="0" w:type="dxa"/>
          </w:tblCellMar>
        </w:tblPrEx>
        <w:trPr>
          <w:trHeight w:val="529" w:hRule="atLeast"/>
        </w:trPr>
        <w:tc>
          <w:tcPr>
            <w:tcW w:w="4660" w:type="dxa"/>
            <w:tcBorders>
              <w:top w:val="nil"/>
              <w:left w:val="nil"/>
              <w:bottom w:val="nil"/>
              <w:right w:val="nil"/>
            </w:tcBorders>
            <w:noWrap w:val="0"/>
            <w:vAlign w:val="top"/>
          </w:tcPr>
          <w:p w14:paraId="33CCFF2D">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开户银行：</w:t>
            </w:r>
          </w:p>
        </w:tc>
        <w:tc>
          <w:tcPr>
            <w:tcW w:w="4660" w:type="dxa"/>
            <w:tcBorders>
              <w:top w:val="nil"/>
              <w:left w:val="nil"/>
              <w:bottom w:val="nil"/>
              <w:right w:val="nil"/>
            </w:tcBorders>
            <w:noWrap w:val="0"/>
            <w:vAlign w:val="top"/>
          </w:tcPr>
          <w:p w14:paraId="00B56498">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开户银行：</w:t>
            </w:r>
          </w:p>
        </w:tc>
      </w:tr>
      <w:tr w14:paraId="7B85E3FC">
        <w:tblPrEx>
          <w:tblCellMar>
            <w:top w:w="0" w:type="dxa"/>
            <w:left w:w="0" w:type="dxa"/>
            <w:bottom w:w="0" w:type="dxa"/>
            <w:right w:w="0" w:type="dxa"/>
          </w:tblCellMar>
        </w:tblPrEx>
        <w:trPr>
          <w:trHeight w:val="1058" w:hRule="atLeast"/>
        </w:trPr>
        <w:tc>
          <w:tcPr>
            <w:tcW w:w="4660" w:type="dxa"/>
            <w:tcBorders>
              <w:top w:val="nil"/>
              <w:left w:val="nil"/>
              <w:bottom w:val="nil"/>
              <w:right w:val="nil"/>
            </w:tcBorders>
            <w:noWrap w:val="0"/>
            <w:vAlign w:val="top"/>
          </w:tcPr>
          <w:p w14:paraId="11CA21BB">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zh-CN"/>
              </w:rPr>
              <w:t>帐</w:t>
            </w:r>
            <w:r>
              <w:rPr>
                <w:rFonts w:hint="eastAsia" w:ascii="仿宋" w:hAnsi="仿宋" w:eastAsia="仿宋" w:cs="仿宋"/>
                <w:color w:val="000000"/>
                <w:kern w:val="0"/>
                <w:sz w:val="21"/>
                <w:szCs w:val="21"/>
                <w:highlight w:val="none"/>
              </w:rPr>
              <w:t xml:space="preserve">    </w:t>
            </w:r>
            <w:r>
              <w:rPr>
                <w:rFonts w:hint="eastAsia" w:ascii="仿宋" w:hAnsi="仿宋" w:eastAsia="仿宋" w:cs="仿宋"/>
                <w:color w:val="000000"/>
                <w:kern w:val="0"/>
                <w:sz w:val="21"/>
                <w:szCs w:val="21"/>
                <w:highlight w:val="none"/>
                <w:lang w:val="zh-CN"/>
              </w:rPr>
              <w:t>号：</w:t>
            </w:r>
          </w:p>
        </w:tc>
        <w:tc>
          <w:tcPr>
            <w:tcW w:w="4660" w:type="dxa"/>
            <w:tcBorders>
              <w:top w:val="nil"/>
              <w:left w:val="nil"/>
              <w:bottom w:val="nil"/>
              <w:right w:val="nil"/>
            </w:tcBorders>
            <w:noWrap w:val="0"/>
            <w:vAlign w:val="top"/>
          </w:tcPr>
          <w:p w14:paraId="14A31466">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lang w:val="zh-CN"/>
              </w:rPr>
            </w:pPr>
            <w:r>
              <w:rPr>
                <w:rFonts w:hint="eastAsia" w:ascii="仿宋" w:hAnsi="仿宋" w:eastAsia="仿宋" w:cs="仿宋"/>
                <w:color w:val="000000"/>
                <w:kern w:val="0"/>
                <w:sz w:val="21"/>
                <w:szCs w:val="21"/>
                <w:highlight w:val="none"/>
                <w:lang w:val="zh-CN"/>
              </w:rPr>
              <w:t>帐</w:t>
            </w:r>
            <w:r>
              <w:rPr>
                <w:rFonts w:hint="eastAsia" w:ascii="仿宋" w:hAnsi="仿宋" w:eastAsia="仿宋" w:cs="仿宋"/>
                <w:color w:val="000000"/>
                <w:kern w:val="0"/>
                <w:sz w:val="21"/>
                <w:szCs w:val="21"/>
                <w:highlight w:val="none"/>
              </w:rPr>
              <w:t xml:space="preserve">    </w:t>
            </w:r>
            <w:r>
              <w:rPr>
                <w:rFonts w:hint="eastAsia" w:ascii="仿宋" w:hAnsi="仿宋" w:eastAsia="仿宋" w:cs="仿宋"/>
                <w:color w:val="000000"/>
                <w:kern w:val="0"/>
                <w:sz w:val="21"/>
                <w:szCs w:val="21"/>
                <w:highlight w:val="none"/>
                <w:lang w:val="zh-CN"/>
              </w:rPr>
              <w:t>号：</w:t>
            </w:r>
          </w:p>
          <w:p w14:paraId="5ED54156">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仿宋" w:hAnsi="仿宋" w:eastAsia="仿宋" w:cs="仿宋"/>
                <w:color w:val="000000"/>
                <w:kern w:val="0"/>
                <w:sz w:val="21"/>
                <w:szCs w:val="21"/>
                <w:highlight w:val="none"/>
                <w:lang w:val="zh-CN"/>
              </w:rPr>
            </w:pPr>
          </w:p>
        </w:tc>
      </w:tr>
    </w:tbl>
    <w:p w14:paraId="6BAFC5E4">
      <w:pPr>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br w:type="page"/>
      </w:r>
    </w:p>
    <w:p w14:paraId="612E36F0">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zh-CN" w:eastAsia="zh-CN"/>
        </w:rPr>
        <w:t>附件：</w:t>
      </w:r>
      <w:r>
        <w:rPr>
          <w:rFonts w:hint="eastAsia" w:ascii="仿宋" w:hAnsi="仿宋" w:eastAsia="仿宋" w:cs="仿宋"/>
          <w:b/>
          <w:bCs/>
          <w:color w:val="000000"/>
          <w:kern w:val="0"/>
          <w:sz w:val="21"/>
          <w:szCs w:val="21"/>
          <w:highlight w:val="none"/>
          <w:lang w:val="zh-CN"/>
        </w:rPr>
        <w:t>服务考核标准</w:t>
      </w:r>
    </w:p>
    <w:tbl>
      <w:tblPr>
        <w:tblStyle w:val="44"/>
        <w:tblpPr w:leftFromText="180" w:rightFromText="180" w:vertAnchor="text" w:horzAnchor="page" w:tblpX="1634" w:tblpY="57"/>
        <w:tblOverlap w:val="never"/>
        <w:tblW w:w="8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4415"/>
        <w:gridCol w:w="1340"/>
        <w:gridCol w:w="1560"/>
      </w:tblGrid>
      <w:tr w14:paraId="0A3B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760333">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序号</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14:paraId="0B3D8850">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考核内容</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B6C263F">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扣罚情况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26C1D62">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备注</w:t>
            </w:r>
          </w:p>
        </w:tc>
      </w:tr>
      <w:tr w14:paraId="3105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C8D120">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1</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14:paraId="6F4E62FA">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是否按规定数量、规格型号进行改造</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707F32C">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F3D9A1">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r>
      <w:tr w14:paraId="256E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4BF818">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2</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14:paraId="4A0526A2">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是否按时安排人员前往开展工作</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613E3C">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8F5194">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r>
      <w:tr w14:paraId="5DE0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A88836">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3</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14:paraId="54E47A7A">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是否符合正常投放使用</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75F45E7">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F6BB1AB">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r>
      <w:tr w14:paraId="1163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7D899E">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4</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14:paraId="593A2A92">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r>
              <w:rPr>
                <w:rFonts w:hint="eastAsia" w:ascii="仿宋" w:hAnsi="仿宋" w:eastAsia="仿宋" w:cs="仿宋"/>
                <w:b/>
                <w:bCs/>
                <w:color w:val="000000"/>
                <w:kern w:val="0"/>
                <w:sz w:val="21"/>
                <w:szCs w:val="21"/>
                <w:highlight w:val="none"/>
                <w:lang w:val="en-US" w:eastAsia="zh-CN"/>
              </w:rPr>
              <w:t>是否留有台账等工作记录</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80B2F23">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BAC23EC">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p w14:paraId="2197E20F">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000000"/>
                <w:kern w:val="0"/>
                <w:sz w:val="21"/>
                <w:szCs w:val="21"/>
                <w:highlight w:val="none"/>
                <w:lang w:val="zh-CN"/>
              </w:rPr>
            </w:pPr>
          </w:p>
        </w:tc>
      </w:tr>
    </w:tbl>
    <w:p w14:paraId="1C46361A">
      <w:pPr>
        <w:keepNext w:val="0"/>
        <w:keepLines w:val="0"/>
        <w:pageBreakBefore w:val="0"/>
        <w:kinsoku/>
        <w:wordWrap/>
        <w:overflowPunct/>
        <w:topLinePunct w:val="0"/>
        <w:bidi w:val="0"/>
        <w:spacing w:line="360" w:lineRule="auto"/>
        <w:ind w:firstLine="240" w:firstLineChars="100"/>
        <w:jc w:val="left"/>
        <w:textAlignment w:val="auto"/>
        <w:rPr>
          <w:rFonts w:hint="eastAsia" w:ascii="华文仿宋" w:hAnsi="华文仿宋" w:eastAsia="华文仿宋" w:cs="Times New Roman"/>
          <w:b w:val="0"/>
          <w:bCs w:val="0"/>
          <w:sz w:val="24"/>
          <w:szCs w:val="24"/>
          <w:highlight w:val="none"/>
          <w:lang w:val="zh-CN" w:eastAsia="zh-CN" w:bidi="ar-SA"/>
        </w:rPr>
      </w:pPr>
      <w:r>
        <w:rPr>
          <w:rFonts w:hint="eastAsia" w:ascii="华文仿宋" w:hAnsi="华文仿宋" w:eastAsia="华文仿宋" w:cs="Times New Roman"/>
          <w:b w:val="0"/>
          <w:bCs w:val="0"/>
          <w:sz w:val="24"/>
          <w:szCs w:val="24"/>
          <w:highlight w:val="none"/>
          <w:lang w:val="en-US" w:bidi="ar-SA"/>
        </w:rPr>
        <w:br w:type="page"/>
      </w:r>
      <w:bookmarkEnd w:id="138"/>
    </w:p>
    <w:p w14:paraId="37FFC9D7">
      <w:pPr>
        <w:pStyle w:val="41"/>
        <w:keepNext w:val="0"/>
        <w:keepLines w:val="0"/>
        <w:pageBreakBefore w:val="0"/>
        <w:widowControl w:val="0"/>
        <w:kinsoku/>
        <w:wordWrap/>
        <w:overflowPunct/>
        <w:topLinePunct w:val="0"/>
        <w:autoSpaceDE/>
        <w:autoSpaceDN/>
        <w:bidi w:val="0"/>
        <w:adjustRightInd/>
        <w:snapToGrid w:val="0"/>
        <w:spacing w:before="0" w:after="0" w:line="360" w:lineRule="auto"/>
        <w:textAlignment w:val="auto"/>
        <w:rPr>
          <w:rFonts w:hint="eastAsia" w:ascii="仿宋" w:hAnsi="仿宋" w:eastAsia="仿宋" w:cs="仿宋"/>
          <w:sz w:val="28"/>
          <w:szCs w:val="28"/>
          <w:highlight w:val="none"/>
        </w:rPr>
      </w:pPr>
      <w:bookmarkStart w:id="139" w:name="_Toc13568"/>
      <w:r>
        <w:rPr>
          <w:rFonts w:hint="eastAsia" w:ascii="仿宋" w:hAnsi="仿宋" w:eastAsia="仿宋" w:cs="仿宋"/>
          <w:sz w:val="28"/>
          <w:szCs w:val="28"/>
          <w:highlight w:val="none"/>
          <w:lang w:val="zh-CN" w:eastAsia="zh-CN"/>
        </w:rPr>
        <w:t>第六章、</w:t>
      </w:r>
      <w:r>
        <w:rPr>
          <w:rFonts w:hint="eastAsia" w:ascii="仿宋" w:hAnsi="仿宋" w:eastAsia="仿宋" w:cs="仿宋"/>
          <w:sz w:val="28"/>
          <w:szCs w:val="28"/>
          <w:highlight w:val="none"/>
          <w:lang w:eastAsia="zh-CN"/>
        </w:rPr>
        <w:t>磋商响应文件</w:t>
      </w:r>
      <w:r>
        <w:rPr>
          <w:rFonts w:hint="eastAsia" w:ascii="仿宋" w:hAnsi="仿宋" w:eastAsia="仿宋" w:cs="仿宋"/>
          <w:sz w:val="28"/>
          <w:szCs w:val="28"/>
          <w:highlight w:val="none"/>
        </w:rPr>
        <w:t>格式</w:t>
      </w:r>
      <w:bookmarkEnd w:id="139"/>
    </w:p>
    <w:p w14:paraId="0706701B">
      <w:pPr>
        <w:pStyle w:val="17"/>
        <w:rPr>
          <w:rFonts w:hint="eastAsia" w:ascii="仿宋" w:hAnsi="仿宋" w:eastAsia="仿宋" w:cs="仿宋"/>
          <w:b/>
          <w:color w:val="000000" w:themeColor="text1"/>
          <w:sz w:val="30"/>
          <w:highlight w:val="none"/>
          <w14:textFill>
            <w14:solidFill>
              <w14:schemeClr w14:val="tx1"/>
            </w14:solidFill>
          </w14:textFill>
        </w:rPr>
      </w:pPr>
    </w:p>
    <w:p w14:paraId="199B2424">
      <w:pPr>
        <w:pStyle w:val="17"/>
        <w:rPr>
          <w:rFonts w:hint="eastAsia" w:ascii="仿宋" w:hAnsi="仿宋" w:eastAsia="仿宋" w:cs="仿宋"/>
          <w:b/>
          <w:color w:val="000000" w:themeColor="text1"/>
          <w:sz w:val="30"/>
          <w:highlight w:val="none"/>
          <w14:textFill>
            <w14:solidFill>
              <w14:schemeClr w14:val="tx1"/>
            </w14:solidFill>
          </w14:textFill>
        </w:rPr>
      </w:pPr>
    </w:p>
    <w:p w14:paraId="3A84ACDB">
      <w:pPr>
        <w:pStyle w:val="17"/>
        <w:rPr>
          <w:rFonts w:hint="eastAsia" w:ascii="仿宋" w:hAnsi="仿宋" w:eastAsia="仿宋" w:cs="仿宋"/>
          <w:b/>
          <w:color w:val="000000" w:themeColor="text1"/>
          <w:sz w:val="30"/>
          <w:highlight w:val="none"/>
          <w14:textFill>
            <w14:solidFill>
              <w14:schemeClr w14:val="tx1"/>
            </w14:solidFill>
          </w14:textFill>
        </w:rPr>
      </w:pPr>
    </w:p>
    <w:p w14:paraId="5EB0E6FF">
      <w:pPr>
        <w:pStyle w:val="17"/>
        <w:rPr>
          <w:rFonts w:hint="eastAsia" w:ascii="仿宋" w:hAnsi="仿宋" w:eastAsia="仿宋" w:cs="仿宋"/>
          <w:b/>
          <w:color w:val="000000" w:themeColor="text1"/>
          <w:sz w:val="30"/>
          <w:highlight w:val="none"/>
          <w14:textFill>
            <w14:solidFill>
              <w14:schemeClr w14:val="tx1"/>
            </w14:solidFill>
          </w14:textFill>
        </w:rPr>
      </w:pPr>
    </w:p>
    <w:p w14:paraId="0A27D7B4">
      <w:pPr>
        <w:pStyle w:val="17"/>
        <w:spacing w:before="4"/>
        <w:rPr>
          <w:rFonts w:hint="eastAsia" w:ascii="仿宋" w:hAnsi="仿宋" w:eastAsia="仿宋" w:cs="仿宋"/>
          <w:b/>
          <w:color w:val="000000" w:themeColor="text1"/>
          <w:sz w:val="39"/>
          <w:highlight w:val="none"/>
          <w14:textFill>
            <w14:solidFill>
              <w14:schemeClr w14:val="tx1"/>
            </w14:solidFill>
          </w14:textFill>
        </w:rPr>
      </w:pPr>
    </w:p>
    <w:p w14:paraId="4D16E31C">
      <w:pPr>
        <w:spacing w:before="0"/>
        <w:ind w:left="0" w:right="4" w:firstLine="0"/>
        <w:jc w:val="center"/>
        <w:rPr>
          <w:rFonts w:hint="eastAsia"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竞争性磋商响应文件</w:t>
      </w:r>
    </w:p>
    <w:p w14:paraId="31D5AA3B">
      <w:pPr>
        <w:pStyle w:val="17"/>
        <w:rPr>
          <w:rFonts w:hint="eastAsia" w:ascii="仿宋" w:hAnsi="仿宋" w:eastAsia="仿宋" w:cs="仿宋"/>
          <w:b/>
          <w:color w:val="000000" w:themeColor="text1"/>
          <w:sz w:val="72"/>
          <w:highlight w:val="none"/>
          <w14:textFill>
            <w14:solidFill>
              <w14:schemeClr w14:val="tx1"/>
            </w14:solidFill>
          </w14:textFill>
        </w:rPr>
      </w:pPr>
    </w:p>
    <w:p w14:paraId="7B656DC9">
      <w:pPr>
        <w:keepNext w:val="0"/>
        <w:keepLines w:val="0"/>
        <w:pageBreakBefore w:val="0"/>
        <w:widowControl w:val="0"/>
        <w:kinsoku/>
        <w:wordWrap/>
        <w:overflowPunct/>
        <w:topLinePunct w:val="0"/>
        <w:autoSpaceDE/>
        <w:autoSpaceDN/>
        <w:bidi w:val="0"/>
        <w:adjustRightInd/>
        <w:snapToGrid/>
        <w:spacing w:before="505" w:line="240" w:lineRule="auto"/>
        <w:ind w:left="0" w:leftChars="0" w:right="0" w:rightChars="0" w:firstLine="1777" w:firstLineChars="500"/>
        <w:jc w:val="both"/>
        <w:textAlignment w:val="auto"/>
        <w:rPr>
          <w:rFonts w:hint="eastAsia" w:ascii="仿宋" w:hAnsi="仿宋" w:eastAsia="仿宋" w:cs="仿宋"/>
          <w:b/>
          <w:color w:val="000000" w:themeColor="text1"/>
          <w:spacing w:val="-3"/>
          <w:sz w:val="36"/>
          <w:highlight w:val="none"/>
          <w14:textFill>
            <w14:solidFill>
              <w14:schemeClr w14:val="tx1"/>
            </w14:solidFill>
          </w14:textFill>
        </w:rPr>
      </w:pPr>
      <w:r>
        <w:rPr>
          <w:rFonts w:hint="eastAsia" w:ascii="仿宋" w:hAnsi="仿宋" w:eastAsia="仿宋" w:cs="仿宋"/>
          <w:b/>
          <w:color w:val="000000" w:themeColor="text1"/>
          <w:spacing w:val="-3"/>
          <w:sz w:val="36"/>
          <w:highlight w:val="none"/>
          <w14:textFill>
            <w14:solidFill>
              <w14:schemeClr w14:val="tx1"/>
            </w14:solidFill>
          </w14:textFill>
        </w:rPr>
        <w:t xml:space="preserve">项 目 编 号： </w:t>
      </w:r>
    </w:p>
    <w:p w14:paraId="2776D702">
      <w:pPr>
        <w:keepNext w:val="0"/>
        <w:keepLines w:val="0"/>
        <w:pageBreakBefore w:val="0"/>
        <w:widowControl w:val="0"/>
        <w:kinsoku/>
        <w:wordWrap/>
        <w:overflowPunct/>
        <w:topLinePunct w:val="0"/>
        <w:autoSpaceDE/>
        <w:autoSpaceDN/>
        <w:bidi w:val="0"/>
        <w:adjustRightInd/>
        <w:snapToGrid/>
        <w:spacing w:before="505" w:line="240" w:lineRule="auto"/>
        <w:ind w:left="0" w:leftChars="0" w:right="0" w:rightChars="0" w:firstLine="1777" w:firstLineChars="500"/>
        <w:jc w:val="both"/>
        <w:textAlignment w:val="auto"/>
        <w:rPr>
          <w:rFonts w:hint="eastAsia" w:ascii="仿宋" w:hAnsi="仿宋" w:eastAsia="仿宋" w:cs="仿宋"/>
          <w:b/>
          <w:color w:val="000000" w:themeColor="text1"/>
          <w:spacing w:val="-3"/>
          <w:sz w:val="36"/>
          <w:highlight w:val="none"/>
          <w14:textFill>
            <w14:solidFill>
              <w14:schemeClr w14:val="tx1"/>
            </w14:solidFill>
          </w14:textFill>
        </w:rPr>
      </w:pPr>
      <w:r>
        <w:rPr>
          <w:rFonts w:hint="eastAsia" w:ascii="仿宋" w:hAnsi="仿宋" w:eastAsia="仿宋" w:cs="仿宋"/>
          <w:b/>
          <w:color w:val="000000" w:themeColor="text1"/>
          <w:spacing w:val="-3"/>
          <w:sz w:val="36"/>
          <w:highlight w:val="none"/>
          <w14:textFill>
            <w14:solidFill>
              <w14:schemeClr w14:val="tx1"/>
            </w14:solidFill>
          </w14:textFill>
        </w:rPr>
        <w:t xml:space="preserve">项 目 名 称： </w:t>
      </w:r>
    </w:p>
    <w:p w14:paraId="723C47C1">
      <w:pPr>
        <w:keepNext w:val="0"/>
        <w:keepLines w:val="0"/>
        <w:pageBreakBefore w:val="0"/>
        <w:widowControl w:val="0"/>
        <w:kinsoku/>
        <w:wordWrap/>
        <w:overflowPunct/>
        <w:topLinePunct w:val="0"/>
        <w:autoSpaceDE/>
        <w:autoSpaceDN/>
        <w:bidi w:val="0"/>
        <w:adjustRightInd/>
        <w:snapToGrid/>
        <w:spacing w:before="505" w:line="240" w:lineRule="auto"/>
        <w:ind w:left="0" w:leftChars="0" w:right="0" w:rightChars="0" w:firstLine="1787" w:firstLineChars="500"/>
        <w:jc w:val="both"/>
        <w:textAlignment w:val="auto"/>
        <w:rPr>
          <w:rFonts w:hint="eastAsia" w:ascii="仿宋" w:hAnsi="仿宋" w:eastAsia="仿宋" w:cs="仿宋"/>
          <w:b/>
          <w:color w:val="000000" w:themeColor="text1"/>
          <w:spacing w:val="-2"/>
          <w:sz w:val="36"/>
          <w:highlight w:val="none"/>
          <w14:textFill>
            <w14:solidFill>
              <w14:schemeClr w14:val="tx1"/>
            </w14:solidFill>
          </w14:textFill>
        </w:rPr>
      </w:pPr>
      <w:r>
        <w:rPr>
          <w:rFonts w:hint="eastAsia" w:ascii="仿宋" w:hAnsi="仿宋" w:eastAsia="仿宋" w:cs="仿宋"/>
          <w:b/>
          <w:color w:val="000000" w:themeColor="text1"/>
          <w:spacing w:val="-2"/>
          <w:sz w:val="36"/>
          <w:highlight w:val="none"/>
          <w14:textFill>
            <w14:solidFill>
              <w14:schemeClr w14:val="tx1"/>
            </w14:solidFill>
          </w14:textFill>
        </w:rPr>
        <w:t xml:space="preserve">供 应 商 ： </w:t>
      </w:r>
    </w:p>
    <w:p w14:paraId="7B2C4B5C">
      <w:pPr>
        <w:keepNext w:val="0"/>
        <w:keepLines w:val="0"/>
        <w:pageBreakBefore w:val="0"/>
        <w:widowControl w:val="0"/>
        <w:kinsoku/>
        <w:wordWrap/>
        <w:overflowPunct/>
        <w:topLinePunct w:val="0"/>
        <w:autoSpaceDE/>
        <w:autoSpaceDN/>
        <w:bidi w:val="0"/>
        <w:adjustRightInd/>
        <w:snapToGrid/>
        <w:spacing w:before="505" w:line="240" w:lineRule="auto"/>
        <w:ind w:left="0" w:leftChars="0" w:right="0" w:rightChars="0" w:firstLine="1767" w:firstLineChars="500"/>
        <w:jc w:val="both"/>
        <w:textAlignment w:val="auto"/>
        <w:rPr>
          <w:rFonts w:hint="eastAsia"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pacing w:val="-4"/>
          <w:sz w:val="36"/>
          <w:highlight w:val="none"/>
          <w14:textFill>
            <w14:solidFill>
              <w14:schemeClr w14:val="tx1"/>
            </w14:solidFill>
          </w14:textFill>
        </w:rPr>
        <w:t xml:space="preserve">日 </w:t>
      </w:r>
      <w:r>
        <w:rPr>
          <w:rFonts w:hint="eastAsia" w:ascii="仿宋" w:hAnsi="仿宋" w:eastAsia="仿宋" w:cs="仿宋"/>
          <w:b/>
          <w:color w:val="000000" w:themeColor="text1"/>
          <w:spacing w:val="-4"/>
          <w:sz w:val="36"/>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4"/>
          <w:sz w:val="36"/>
          <w:highlight w:val="none"/>
          <w14:textFill>
            <w14:solidFill>
              <w14:schemeClr w14:val="tx1"/>
            </w14:solidFill>
          </w14:textFill>
        </w:rPr>
        <w:t>期 ：</w:t>
      </w:r>
    </w:p>
    <w:p w14:paraId="0FA187E6">
      <w:pPr>
        <w:spacing w:after="0" w:line="364" w:lineRule="auto"/>
        <w:jc w:val="both"/>
        <w:rPr>
          <w:rFonts w:hint="eastAsia" w:ascii="仿宋" w:hAnsi="仿宋" w:eastAsia="仿宋" w:cs="仿宋"/>
          <w:color w:val="000000" w:themeColor="text1"/>
          <w:sz w:val="36"/>
          <w:highlight w:val="none"/>
          <w14:textFill>
            <w14:solidFill>
              <w14:schemeClr w14:val="tx1"/>
            </w14:solidFill>
          </w14:textFill>
        </w:rPr>
        <w:sectPr>
          <w:pgSz w:w="11910" w:h="16840"/>
          <w:pgMar w:top="1134" w:right="1134" w:bottom="1134" w:left="1134" w:header="878" w:footer="1196" w:gutter="0"/>
          <w:pgNumType w:fmt="decimal"/>
          <w:cols w:space="720" w:num="1"/>
        </w:sectPr>
      </w:pPr>
    </w:p>
    <w:p w14:paraId="7C9A147E">
      <w:pPr>
        <w:keepNext w:val="0"/>
        <w:keepLines w:val="0"/>
        <w:pageBreakBefore w:val="0"/>
        <w:widowControl w:val="0"/>
        <w:kinsoku/>
        <w:wordWrap/>
        <w:overflowPunct/>
        <w:topLinePunct w:val="0"/>
        <w:autoSpaceDE/>
        <w:autoSpaceDN/>
        <w:bidi w:val="0"/>
        <w:adjustRightInd/>
        <w:snapToGrid w:val="0"/>
        <w:spacing w:before="0" w:line="360" w:lineRule="auto"/>
        <w:ind w:left="743" w:right="752" w:firstLine="0"/>
        <w:jc w:val="center"/>
        <w:textAlignment w:val="auto"/>
        <w:rPr>
          <w:rFonts w:hint="eastAsia" w:ascii="仿宋" w:hAnsi="仿宋" w:eastAsia="仿宋" w:cs="仿宋"/>
          <w:b/>
          <w:bCs w:val="0"/>
          <w:color w:val="000000" w:themeColor="text1"/>
          <w:spacing w:val="-10"/>
          <w:w w:val="95"/>
          <w:sz w:val="28"/>
          <w:szCs w:val="24"/>
          <w:highlight w:val="none"/>
          <w:lang w:val="en-US" w:eastAsia="zh-CN"/>
          <w14:textFill>
            <w14:solidFill>
              <w14:schemeClr w14:val="tx1"/>
            </w14:solidFill>
          </w14:textFill>
        </w:rPr>
      </w:pPr>
      <w:bookmarkStart w:id="140" w:name="一、磋商申请及声明"/>
      <w:bookmarkEnd w:id="140"/>
      <w:bookmarkStart w:id="141" w:name="_bookmark13"/>
      <w:bookmarkEnd w:id="141"/>
      <w:r>
        <w:rPr>
          <w:rFonts w:hint="eastAsia" w:ascii="仿宋" w:hAnsi="仿宋" w:eastAsia="仿宋" w:cs="仿宋"/>
          <w:b/>
          <w:bCs w:val="0"/>
          <w:color w:val="000000" w:themeColor="text1"/>
          <w:spacing w:val="-10"/>
          <w:w w:val="95"/>
          <w:sz w:val="28"/>
          <w:szCs w:val="24"/>
          <w:highlight w:val="none"/>
          <w:lang w:val="en-US" w:eastAsia="zh-CN"/>
          <w14:textFill>
            <w14:solidFill>
              <w14:schemeClr w14:val="tx1"/>
            </w14:solidFill>
          </w14:textFill>
        </w:rPr>
        <w:t>评分索引表</w:t>
      </w:r>
    </w:p>
    <w:tbl>
      <w:tblPr>
        <w:tblStyle w:val="44"/>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748D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44279957">
            <w:pPr>
              <w:pStyle w:val="240"/>
              <w:spacing w:before="2" w:line="250" w:lineRule="exact"/>
              <w:ind w:left="2394" w:right="23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评分项目</w:t>
            </w:r>
          </w:p>
        </w:tc>
        <w:tc>
          <w:tcPr>
            <w:tcW w:w="3570" w:type="dxa"/>
          </w:tcPr>
          <w:p w14:paraId="56AFBA84">
            <w:pPr>
              <w:pStyle w:val="240"/>
              <w:spacing w:before="2" w:line="250" w:lineRule="exact"/>
              <w:ind w:left="628"/>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在投标文件中的页码位置</w:t>
            </w:r>
          </w:p>
        </w:tc>
      </w:tr>
      <w:tr w14:paraId="39886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0ACD47">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72AA1D8E">
            <w:pPr>
              <w:pStyle w:val="240"/>
              <w:rPr>
                <w:rFonts w:hint="eastAsia" w:ascii="仿宋" w:hAnsi="仿宋" w:eastAsia="仿宋" w:cs="仿宋"/>
                <w:color w:val="000000" w:themeColor="text1"/>
                <w:sz w:val="20"/>
                <w:highlight w:val="none"/>
                <w14:textFill>
                  <w14:solidFill>
                    <w14:schemeClr w14:val="tx1"/>
                  </w14:solidFill>
                </w14:textFill>
              </w:rPr>
            </w:pPr>
          </w:p>
        </w:tc>
      </w:tr>
      <w:tr w14:paraId="5780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4B422645">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3EC56AAF">
            <w:pPr>
              <w:pStyle w:val="240"/>
              <w:rPr>
                <w:rFonts w:hint="eastAsia" w:ascii="仿宋" w:hAnsi="仿宋" w:eastAsia="仿宋" w:cs="仿宋"/>
                <w:color w:val="000000" w:themeColor="text1"/>
                <w:sz w:val="20"/>
                <w:highlight w:val="none"/>
                <w14:textFill>
                  <w14:solidFill>
                    <w14:schemeClr w14:val="tx1"/>
                  </w14:solidFill>
                </w14:textFill>
              </w:rPr>
            </w:pPr>
          </w:p>
        </w:tc>
      </w:tr>
      <w:tr w14:paraId="4232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55BDA57">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5E429C76">
            <w:pPr>
              <w:pStyle w:val="240"/>
              <w:rPr>
                <w:rFonts w:hint="eastAsia" w:ascii="仿宋" w:hAnsi="仿宋" w:eastAsia="仿宋" w:cs="仿宋"/>
                <w:color w:val="000000" w:themeColor="text1"/>
                <w:sz w:val="20"/>
                <w:highlight w:val="none"/>
                <w14:textFill>
                  <w14:solidFill>
                    <w14:schemeClr w14:val="tx1"/>
                  </w14:solidFill>
                </w14:textFill>
              </w:rPr>
            </w:pPr>
          </w:p>
        </w:tc>
      </w:tr>
      <w:tr w14:paraId="2325B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137BE728">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7262CE3D">
            <w:pPr>
              <w:pStyle w:val="240"/>
              <w:rPr>
                <w:rFonts w:hint="eastAsia" w:ascii="仿宋" w:hAnsi="仿宋" w:eastAsia="仿宋" w:cs="仿宋"/>
                <w:color w:val="000000" w:themeColor="text1"/>
                <w:sz w:val="20"/>
                <w:highlight w:val="none"/>
                <w14:textFill>
                  <w14:solidFill>
                    <w14:schemeClr w14:val="tx1"/>
                  </w14:solidFill>
                </w14:textFill>
              </w:rPr>
            </w:pPr>
          </w:p>
        </w:tc>
      </w:tr>
      <w:tr w14:paraId="292B0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11D934A8">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3F236372">
            <w:pPr>
              <w:pStyle w:val="240"/>
              <w:rPr>
                <w:rFonts w:hint="eastAsia" w:ascii="仿宋" w:hAnsi="仿宋" w:eastAsia="仿宋" w:cs="仿宋"/>
                <w:color w:val="000000" w:themeColor="text1"/>
                <w:sz w:val="20"/>
                <w:highlight w:val="none"/>
                <w14:textFill>
                  <w14:solidFill>
                    <w14:schemeClr w14:val="tx1"/>
                  </w14:solidFill>
                </w14:textFill>
              </w:rPr>
            </w:pPr>
          </w:p>
        </w:tc>
      </w:tr>
      <w:tr w14:paraId="04D1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68A07141">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08630987">
            <w:pPr>
              <w:pStyle w:val="240"/>
              <w:rPr>
                <w:rFonts w:hint="eastAsia" w:ascii="仿宋" w:hAnsi="仿宋" w:eastAsia="仿宋" w:cs="仿宋"/>
                <w:color w:val="000000" w:themeColor="text1"/>
                <w:sz w:val="20"/>
                <w:highlight w:val="none"/>
                <w14:textFill>
                  <w14:solidFill>
                    <w14:schemeClr w14:val="tx1"/>
                  </w14:solidFill>
                </w14:textFill>
              </w:rPr>
            </w:pPr>
          </w:p>
        </w:tc>
      </w:tr>
      <w:tr w14:paraId="2C18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28403C1">
            <w:pPr>
              <w:pStyle w:val="240"/>
              <w:rPr>
                <w:rFonts w:hint="eastAsia" w:ascii="仿宋" w:hAnsi="仿宋" w:eastAsia="仿宋" w:cs="仿宋"/>
                <w:color w:val="000000" w:themeColor="text1"/>
                <w:sz w:val="20"/>
                <w:highlight w:val="none"/>
                <w14:textFill>
                  <w14:solidFill>
                    <w14:schemeClr w14:val="tx1"/>
                  </w14:solidFill>
                </w14:textFill>
              </w:rPr>
            </w:pPr>
          </w:p>
        </w:tc>
        <w:tc>
          <w:tcPr>
            <w:tcW w:w="3570" w:type="dxa"/>
          </w:tcPr>
          <w:p w14:paraId="2B559BF9">
            <w:pPr>
              <w:pStyle w:val="240"/>
              <w:rPr>
                <w:rFonts w:hint="eastAsia" w:ascii="仿宋" w:hAnsi="仿宋" w:eastAsia="仿宋" w:cs="仿宋"/>
                <w:color w:val="000000" w:themeColor="text1"/>
                <w:sz w:val="20"/>
                <w:highlight w:val="none"/>
                <w14:textFill>
                  <w14:solidFill>
                    <w14:schemeClr w14:val="tx1"/>
                  </w14:solidFill>
                </w14:textFill>
              </w:rPr>
            </w:pPr>
          </w:p>
        </w:tc>
      </w:tr>
      <w:tr w14:paraId="3915B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643AE6CA">
            <w:pPr>
              <w:pStyle w:val="240"/>
              <w:spacing w:line="252" w:lineRule="exact"/>
              <w:ind w:left="106"/>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行数不够，自行添加</w:t>
            </w:r>
          </w:p>
        </w:tc>
        <w:tc>
          <w:tcPr>
            <w:tcW w:w="3570" w:type="dxa"/>
          </w:tcPr>
          <w:p w14:paraId="725C8E73">
            <w:pPr>
              <w:pStyle w:val="240"/>
              <w:rPr>
                <w:rFonts w:hint="eastAsia" w:ascii="仿宋" w:hAnsi="仿宋" w:eastAsia="仿宋" w:cs="仿宋"/>
                <w:color w:val="000000" w:themeColor="text1"/>
                <w:sz w:val="20"/>
                <w:highlight w:val="none"/>
                <w14:textFill>
                  <w14:solidFill>
                    <w14:schemeClr w14:val="tx1"/>
                  </w14:solidFill>
                </w14:textFill>
              </w:rPr>
            </w:pPr>
          </w:p>
        </w:tc>
      </w:tr>
    </w:tbl>
    <w:p w14:paraId="19147DEC">
      <w:pPr>
        <w:pStyle w:val="17"/>
        <w:spacing w:before="8"/>
        <w:rPr>
          <w:rFonts w:hint="eastAsia" w:ascii="仿宋" w:hAnsi="仿宋" w:eastAsia="仿宋" w:cs="仿宋"/>
          <w:b/>
          <w:color w:val="000000" w:themeColor="text1"/>
          <w:sz w:val="28"/>
          <w:highlight w:val="none"/>
          <w14:textFill>
            <w14:solidFill>
              <w14:schemeClr w14:val="tx1"/>
            </w14:solidFill>
          </w14:textFill>
        </w:rPr>
      </w:pPr>
    </w:p>
    <w:p w14:paraId="1B546FE9">
      <w:pPr>
        <w:keepNext w:val="0"/>
        <w:keepLines w:val="0"/>
        <w:pageBreakBefore w:val="0"/>
        <w:widowControl w:val="0"/>
        <w:kinsoku/>
        <w:wordWrap/>
        <w:overflowPunct/>
        <w:topLinePunct w:val="0"/>
        <w:autoSpaceDE/>
        <w:autoSpaceDN/>
        <w:bidi w:val="0"/>
        <w:adjustRightInd/>
        <w:snapToGrid w:val="0"/>
        <w:spacing w:before="0" w:line="360" w:lineRule="auto"/>
        <w:ind w:left="743" w:right="752" w:firstLine="0"/>
        <w:jc w:val="left"/>
        <w:textAlignment w:val="auto"/>
        <w:rPr>
          <w:rFonts w:hint="eastAsia" w:ascii="仿宋" w:hAnsi="仿宋" w:eastAsia="仿宋" w:cs="仿宋"/>
          <w:b w:val="0"/>
          <w:bCs/>
          <w:color w:val="000000" w:themeColor="text1"/>
          <w:sz w:val="21"/>
          <w:szCs w:val="20"/>
          <w:highlight w:val="none"/>
          <w14:textFill>
            <w14:solidFill>
              <w14:schemeClr w14:val="tx1"/>
            </w14:solidFill>
          </w14:textFill>
        </w:rPr>
      </w:pPr>
      <w:r>
        <w:rPr>
          <w:rFonts w:hint="eastAsia" w:ascii="仿宋" w:hAnsi="仿宋" w:eastAsia="仿宋" w:cs="仿宋"/>
          <w:b w:val="0"/>
          <w:bCs/>
          <w:color w:val="000000" w:themeColor="text1"/>
          <w:spacing w:val="-10"/>
          <w:w w:val="95"/>
          <w:sz w:val="21"/>
          <w:szCs w:val="20"/>
          <w:highlight w:val="none"/>
          <w14:textFill>
            <w14:solidFill>
              <w14:schemeClr w14:val="tx1"/>
            </w14:solidFill>
          </w14:textFill>
        </w:rPr>
        <w:t>注：建议投标供应商为《</w:t>
      </w:r>
      <w:r>
        <w:rPr>
          <w:rFonts w:hint="eastAsia" w:ascii="仿宋" w:hAnsi="仿宋" w:eastAsia="仿宋" w:cs="仿宋"/>
          <w:b w:val="0"/>
          <w:bCs/>
          <w:color w:val="000000" w:themeColor="text1"/>
          <w:spacing w:val="-10"/>
          <w:w w:val="95"/>
          <w:sz w:val="21"/>
          <w:szCs w:val="20"/>
          <w:highlight w:val="none"/>
          <w:lang w:val="en-US" w:eastAsia="zh-CN"/>
          <w14:textFill>
            <w14:solidFill>
              <w14:schemeClr w14:val="tx1"/>
            </w14:solidFill>
          </w14:textFill>
        </w:rPr>
        <w:t>竞争性磋商响应文件</w:t>
      </w:r>
      <w:r>
        <w:rPr>
          <w:rFonts w:hint="eastAsia" w:ascii="仿宋" w:hAnsi="仿宋" w:eastAsia="仿宋" w:cs="仿宋"/>
          <w:b w:val="0"/>
          <w:bCs/>
          <w:color w:val="000000" w:themeColor="text1"/>
          <w:spacing w:val="-10"/>
          <w:w w:val="95"/>
          <w:sz w:val="21"/>
          <w:szCs w:val="20"/>
          <w:highlight w:val="none"/>
          <w14:textFill>
            <w14:solidFill>
              <w14:schemeClr w14:val="tx1"/>
            </w14:solidFill>
          </w14:textFill>
        </w:rPr>
        <w:t xml:space="preserve">》制作详细目录，并将该《评分索引表》放在  </w:t>
      </w:r>
      <w:r>
        <w:rPr>
          <w:rFonts w:hint="eastAsia" w:ascii="仿宋" w:hAnsi="仿宋" w:eastAsia="仿宋" w:cs="仿宋"/>
          <w:b w:val="0"/>
          <w:bCs/>
          <w:color w:val="000000" w:themeColor="text1"/>
          <w:spacing w:val="-10"/>
          <w:sz w:val="21"/>
          <w:szCs w:val="20"/>
          <w:highlight w:val="none"/>
          <w14:textFill>
            <w14:solidFill>
              <w14:schemeClr w14:val="tx1"/>
            </w14:solidFill>
          </w14:textFill>
        </w:rPr>
        <w:t>投标书目录之前。</w:t>
      </w:r>
    </w:p>
    <w:p w14:paraId="5EB7ED68">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仿宋" w:hAnsi="仿宋" w:eastAsia="仿宋" w:cs="仿宋"/>
          <w:b w:val="0"/>
          <w:bCs/>
          <w:color w:val="000000" w:themeColor="text1"/>
          <w:sz w:val="21"/>
          <w:szCs w:val="20"/>
          <w:highlight w:val="none"/>
          <w14:textFill>
            <w14:solidFill>
              <w14:schemeClr w14:val="tx1"/>
            </w14:solidFill>
          </w14:textFill>
        </w:rPr>
        <w:sectPr>
          <w:pgSz w:w="11910" w:h="16840"/>
          <w:pgMar w:top="1340" w:right="380" w:bottom="1380" w:left="560" w:header="878" w:footer="1196" w:gutter="0"/>
          <w:pgNumType w:fmt="decimal"/>
          <w:cols w:space="720" w:num="1"/>
        </w:sectPr>
      </w:pPr>
    </w:p>
    <w:p w14:paraId="4E8C40E0">
      <w:pPr>
        <w:pStyle w:val="3"/>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42" w:name="_Toc16651"/>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磋商申请及声明</w:t>
      </w:r>
      <w:bookmarkEnd w:id="142"/>
    </w:p>
    <w:p w14:paraId="2048856A">
      <w:pPr>
        <w:pStyle w:val="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center"/>
        <w:textAlignment w:val="auto"/>
        <w:rPr>
          <w:rFonts w:hint="eastAsia" w:ascii="仿宋" w:hAnsi="仿宋" w:eastAsia="仿宋" w:cs="仿宋"/>
          <w:b/>
          <w:color w:val="000000" w:themeColor="text1"/>
          <w:sz w:val="32"/>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磋商申请及声明</w:t>
      </w:r>
    </w:p>
    <w:p w14:paraId="0D62F8C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32"/>
          <w:szCs w:val="24"/>
          <w:highlight w:val="none"/>
          <w:lang w:val="en-US" w:eastAsia="zh-CN" w:bidi="ar-SA"/>
          <w14:textFill>
            <w14:solidFill>
              <w14:schemeClr w14:val="tx1"/>
            </w14:solidFill>
          </w14:textFill>
        </w:rPr>
      </w:pPr>
    </w:p>
    <w:p w14:paraId="55AF59A4">
      <w:pPr>
        <w:spacing w:after="0"/>
        <w:jc w:val="left"/>
        <w:rPr>
          <w:rFonts w:hint="eastAsia" w:ascii="仿宋" w:hAnsi="仿宋" w:eastAsia="仿宋" w:cs="仿宋"/>
          <w:color w:val="000000" w:themeColor="text1"/>
          <w:sz w:val="44"/>
          <w:highlight w:val="none"/>
          <w14:textFill>
            <w14:solidFill>
              <w14:schemeClr w14:val="tx1"/>
            </w14:solidFill>
          </w14:textFill>
        </w:rPr>
      </w:pPr>
    </w:p>
    <w:p w14:paraId="362AB5C1">
      <w:pPr>
        <w:pStyle w:val="28"/>
        <w:rPr>
          <w:rFonts w:hint="eastAsia"/>
          <w:highlight w:val="none"/>
        </w:rPr>
        <w:sectPr>
          <w:pgSz w:w="11910" w:h="16840"/>
          <w:pgMar w:top="1340" w:right="380" w:bottom="1380" w:left="560" w:header="878" w:footer="1196" w:gutter="0"/>
          <w:pgNumType w:fmt="decimal"/>
          <w:cols w:equalWidth="0" w:num="2">
            <w:col w:w="10080" w:space="55"/>
            <w:col w:w="835"/>
          </w:cols>
        </w:sectPr>
      </w:pPr>
    </w:p>
    <w:p w14:paraId="0F423977">
      <w:pPr>
        <w:pStyle w:val="17"/>
        <w:keepNext w:val="0"/>
        <w:keepLines w:val="0"/>
        <w:pageBreakBefore w:val="0"/>
        <w:widowControl w:val="0"/>
        <w:kinsoku/>
        <w:wordWrap/>
        <w:overflowPunct/>
        <w:topLinePunct w:val="0"/>
        <w:autoSpaceDE/>
        <w:autoSpaceDN/>
        <w:bidi w:val="0"/>
        <w:adjustRightInd/>
        <w:snapToGrid w:val="0"/>
        <w:spacing w:after="0" w:line="336" w:lineRule="auto"/>
        <w:ind w:left="743"/>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lang w:eastAsia="zh-CN"/>
          <w14:textFill>
            <w14:solidFill>
              <w14:schemeClr w14:val="tx1"/>
            </w14:solidFill>
          </w14:textFill>
        </w:rPr>
        <w:t>南京市江宁区人民政府秣陵街道办事处</w:t>
      </w:r>
    </w:p>
    <w:p w14:paraId="6C557576">
      <w:pPr>
        <w:pStyle w:val="17"/>
        <w:keepNext w:val="0"/>
        <w:keepLines w:val="0"/>
        <w:pageBreakBefore w:val="0"/>
        <w:widowControl w:val="0"/>
        <w:tabs>
          <w:tab w:val="left" w:pos="4314"/>
          <w:tab w:val="left" w:pos="9027"/>
        </w:tabs>
        <w:kinsoku/>
        <w:wordWrap/>
        <w:overflowPunct/>
        <w:topLinePunct w:val="0"/>
        <w:autoSpaceDE/>
        <w:autoSpaceDN/>
        <w:bidi w:val="0"/>
        <w:adjustRightInd/>
        <w:snapToGrid w:val="0"/>
        <w:spacing w:after="0" w:line="336" w:lineRule="auto"/>
        <w:ind w:left="743" w:right="745" w:firstLine="42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根据贵</w:t>
      </w:r>
      <w:r>
        <w:rPr>
          <w:rFonts w:hint="eastAsia" w:ascii="仿宋" w:hAnsi="仿宋" w:eastAsia="仿宋" w:cs="仿宋"/>
          <w:color w:val="000000" w:themeColor="text1"/>
          <w:spacing w:val="28"/>
          <w:sz w:val="21"/>
          <w:szCs w:val="21"/>
          <w:highlight w:val="none"/>
          <w14:textFill>
            <w14:solidFill>
              <w14:schemeClr w14:val="tx1"/>
            </w14:solidFill>
          </w14:textFill>
        </w:rPr>
        <w:t>方</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号</w:t>
      </w:r>
      <w:r>
        <w:rPr>
          <w:rFonts w:hint="eastAsia" w:ascii="仿宋" w:hAnsi="仿宋" w:eastAsia="仿宋" w:cs="仿宋"/>
          <w:color w:val="000000" w:themeColor="text1"/>
          <w:sz w:val="21"/>
          <w:szCs w:val="21"/>
          <w:highlight w:val="none"/>
          <w14:textFill>
            <w14:solidFill>
              <w14:schemeClr w14:val="tx1"/>
            </w14:solidFill>
          </w14:textFill>
        </w:rPr>
        <w:t>采购文件</w:t>
      </w:r>
      <w:r>
        <w:rPr>
          <w:rFonts w:hint="eastAsia" w:ascii="仿宋" w:hAnsi="仿宋" w:eastAsia="仿宋" w:cs="仿宋"/>
          <w:color w:val="000000" w:themeColor="text1"/>
          <w:spacing w:val="-104"/>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正式授权下述签字人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(姓名和职务</w:t>
      </w:r>
      <w:r>
        <w:rPr>
          <w:rFonts w:hint="eastAsia" w:ascii="仿宋" w:hAnsi="仿宋" w:eastAsia="仿宋" w:cs="仿宋"/>
          <w:color w:val="000000" w:themeColor="text1"/>
          <w:spacing w:val="-15"/>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代表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（供应商名称），提交响应文件并参加磋商。</w:t>
      </w:r>
    </w:p>
    <w:p w14:paraId="51182452">
      <w:pPr>
        <w:pStyle w:val="17"/>
        <w:keepNext w:val="0"/>
        <w:keepLines w:val="0"/>
        <w:pageBreakBefore w:val="0"/>
        <w:widowControl w:val="0"/>
        <w:kinsoku/>
        <w:wordWrap/>
        <w:overflowPunct/>
        <w:topLinePunct w:val="0"/>
        <w:autoSpaceDE/>
        <w:autoSpaceDN/>
        <w:bidi w:val="0"/>
        <w:adjustRightInd/>
        <w:snapToGrid w:val="0"/>
        <w:spacing w:after="0" w:line="336" w:lineRule="auto"/>
        <w:ind w:left="1163"/>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据此函，签字人兹宣布同意如下：</w:t>
      </w:r>
    </w:p>
    <w:p w14:paraId="77632412">
      <w:pPr>
        <w:pStyle w:val="59"/>
        <w:keepNext w:val="0"/>
        <w:keepLines w:val="0"/>
        <w:pageBreakBefore w:val="0"/>
        <w:widowControl w:val="0"/>
        <w:numPr>
          <w:ilvl w:val="0"/>
          <w:numId w:val="0"/>
        </w:numPr>
        <w:tabs>
          <w:tab w:val="left" w:pos="1323"/>
          <w:tab w:val="left" w:pos="2948"/>
        </w:tabs>
        <w:kinsoku/>
        <w:wordWrap/>
        <w:overflowPunct/>
        <w:topLinePunct w:val="0"/>
        <w:autoSpaceDE/>
        <w:autoSpaceDN/>
        <w:bidi w:val="0"/>
        <w:adjustRightInd/>
        <w:snapToGrid w:val="0"/>
        <w:spacing w:line="336" w:lineRule="auto"/>
        <w:ind w:left="743" w:leftChars="0" w:right="648" w:rightChars="0" w:firstLine="420" w:firstLineChars="0"/>
        <w:jc w:val="lef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1.</w:t>
      </w:r>
      <w:r>
        <w:rPr>
          <w:rFonts w:hint="eastAsia" w:ascii="仿宋" w:hAnsi="仿宋" w:eastAsia="仿宋" w:cs="仿宋"/>
          <w:color w:val="000000" w:themeColor="text1"/>
          <w:w w:val="95"/>
          <w:sz w:val="21"/>
          <w:szCs w:val="21"/>
          <w:highlight w:val="none"/>
          <w14:textFill>
            <w14:solidFill>
              <w14:schemeClr w14:val="tx1"/>
            </w14:solidFill>
          </w14:textFill>
        </w:rPr>
        <w:t>根据已收到的磋商文件</w:t>
      </w:r>
      <w:r>
        <w:rPr>
          <w:rFonts w:hint="eastAsia" w:ascii="仿宋" w:hAnsi="仿宋" w:eastAsia="仿宋" w:cs="仿宋"/>
          <w:color w:val="000000" w:themeColor="text1"/>
          <w:spacing w:val="-8"/>
          <w:w w:val="95"/>
          <w:sz w:val="21"/>
          <w:szCs w:val="21"/>
          <w:highlight w:val="none"/>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遵照规定</w:t>
      </w:r>
      <w:r>
        <w:rPr>
          <w:rFonts w:hint="eastAsia" w:ascii="仿宋" w:hAnsi="仿宋" w:eastAsia="仿宋" w:cs="仿宋"/>
          <w:color w:val="000000" w:themeColor="text1"/>
          <w:spacing w:val="-8"/>
          <w:w w:val="95"/>
          <w:sz w:val="21"/>
          <w:szCs w:val="21"/>
          <w:highlight w:val="none"/>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我单位经现场考察和认真研究上述磋商文件后</w:t>
      </w:r>
      <w:r>
        <w:rPr>
          <w:rFonts w:hint="eastAsia" w:ascii="仿宋" w:hAnsi="仿宋" w:eastAsia="仿宋" w:cs="仿宋"/>
          <w:color w:val="000000" w:themeColor="text1"/>
          <w:spacing w:val="-8"/>
          <w:w w:val="95"/>
          <w:sz w:val="21"/>
          <w:szCs w:val="21"/>
          <w:highlight w:val="none"/>
          <w14:textFill>
            <w14:solidFill>
              <w14:schemeClr w14:val="tx1"/>
            </w14:solidFill>
          </w14:textFill>
        </w:rPr>
        <w:t>，</w:t>
      </w:r>
      <w:r>
        <w:rPr>
          <w:rFonts w:hint="eastAsia" w:ascii="仿宋" w:hAnsi="仿宋" w:eastAsia="仿宋" w:cs="仿宋"/>
          <w:color w:val="000000" w:themeColor="text1"/>
          <w:w w:val="95"/>
          <w:sz w:val="21"/>
          <w:szCs w:val="21"/>
          <w:highlight w:val="none"/>
          <w14:textFill>
            <w14:solidFill>
              <w14:schemeClr w14:val="tx1"/>
            </w14:solidFill>
          </w14:textFill>
        </w:rPr>
        <w:t>愿</w:t>
      </w:r>
      <w:r>
        <w:rPr>
          <w:rFonts w:hint="eastAsia" w:ascii="仿宋" w:hAnsi="仿宋" w:eastAsia="仿宋" w:cs="仿宋"/>
          <w:color w:val="000000" w:themeColor="text1"/>
          <w:spacing w:val="-8"/>
          <w:w w:val="95"/>
          <w:sz w:val="21"/>
          <w:szCs w:val="21"/>
          <w:highlight w:val="none"/>
          <w14:textFill>
            <w14:solidFill>
              <w14:schemeClr w14:val="tx1"/>
            </w14:solidFill>
          </w14:textFill>
        </w:rPr>
        <w:t>以</w:t>
      </w:r>
      <w:r>
        <w:rPr>
          <w:rFonts w:hint="eastAsia" w:ascii="仿宋" w:hAnsi="仿宋" w:eastAsia="仿宋" w:cs="仿宋"/>
          <w:color w:val="000000" w:themeColor="text1"/>
          <w:w w:val="95"/>
          <w:sz w:val="21"/>
          <w:szCs w:val="21"/>
          <w:highlight w:val="none"/>
          <w14:textFill>
            <w14:solidFill>
              <w14:schemeClr w14:val="tx1"/>
            </w14:solidFill>
          </w14:textFill>
        </w:rPr>
        <w:t>（大写）</w:t>
      </w:r>
      <w:r>
        <w:rPr>
          <w:rFonts w:hint="eastAsia" w:ascii="仿宋" w:hAnsi="仿宋" w:eastAsia="仿宋" w:cs="仿宋"/>
          <w:color w:val="000000" w:themeColor="text1"/>
          <w:w w:val="95"/>
          <w:sz w:val="21"/>
          <w:szCs w:val="21"/>
          <w:highlight w:val="none"/>
          <w:u w:val="single"/>
          <w14:textFill>
            <w14:solidFill>
              <w14:schemeClr w14:val="tx1"/>
            </w14:solidFill>
          </w14:textFill>
        </w:rPr>
        <w:t xml:space="preserve">   </w:t>
      </w:r>
    </w:p>
    <w:p w14:paraId="4F53E4AB">
      <w:pPr>
        <w:pStyle w:val="59"/>
        <w:keepNext w:val="0"/>
        <w:keepLines w:val="0"/>
        <w:pageBreakBefore w:val="0"/>
        <w:widowControl w:val="0"/>
        <w:numPr>
          <w:ilvl w:val="0"/>
          <w:numId w:val="0"/>
        </w:numPr>
        <w:tabs>
          <w:tab w:val="left" w:pos="1323"/>
          <w:tab w:val="left" w:pos="2948"/>
        </w:tabs>
        <w:kinsoku/>
        <w:wordWrap/>
        <w:overflowPunct/>
        <w:topLinePunct w:val="0"/>
        <w:autoSpaceDE/>
        <w:autoSpaceDN/>
        <w:bidi w:val="0"/>
        <w:adjustRightInd/>
        <w:snapToGrid w:val="0"/>
        <w:spacing w:line="336" w:lineRule="auto"/>
        <w:ind w:left="1163" w:leftChars="0" w:right="648" w:rightChars="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人民币（￥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u w:val="single"/>
          <w14:textFill>
            <w14:solidFill>
              <w14:schemeClr w14:val="tx1"/>
            </w14:solidFill>
          </w14:textFill>
        </w:rPr>
        <w:t>元</w:t>
      </w:r>
      <w:r>
        <w:rPr>
          <w:rFonts w:hint="eastAsia" w:ascii="仿宋" w:hAnsi="仿宋" w:eastAsia="仿宋" w:cs="仿宋"/>
          <w:color w:val="000000" w:themeColor="text1"/>
          <w:sz w:val="21"/>
          <w:szCs w:val="21"/>
          <w:highlight w:val="none"/>
          <w14:textFill>
            <w14:solidFill>
              <w14:schemeClr w14:val="tx1"/>
            </w14:solidFill>
          </w14:textFill>
        </w:rPr>
        <w:t>）作为磋商报价。</w:t>
      </w:r>
    </w:p>
    <w:p w14:paraId="02F79397">
      <w:pPr>
        <w:pStyle w:val="59"/>
        <w:keepNext w:val="0"/>
        <w:keepLines w:val="0"/>
        <w:pageBreakBefore w:val="0"/>
        <w:widowControl w:val="0"/>
        <w:numPr>
          <w:ilvl w:val="0"/>
          <w:numId w:val="0"/>
        </w:numPr>
        <w:tabs>
          <w:tab w:val="left" w:pos="1323"/>
        </w:tabs>
        <w:kinsoku/>
        <w:wordWrap/>
        <w:overflowPunct/>
        <w:topLinePunct w:val="0"/>
        <w:autoSpaceDE/>
        <w:autoSpaceDN/>
        <w:bidi w:val="0"/>
        <w:adjustRightInd/>
        <w:snapToGrid w:val="0"/>
        <w:spacing w:line="336" w:lineRule="auto"/>
        <w:ind w:left="1322" w:leftChars="0" w:right="0" w:rightChars="0" w:hanging="16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我们完全理解贵方不一定要接受最低报价的磋商或收到的任何磋商。</w:t>
      </w:r>
    </w:p>
    <w:p w14:paraId="6A610DC8">
      <w:pPr>
        <w:pStyle w:val="59"/>
        <w:keepNext w:val="0"/>
        <w:keepLines w:val="0"/>
        <w:pageBreakBefore w:val="0"/>
        <w:widowControl w:val="0"/>
        <w:numPr>
          <w:ilvl w:val="0"/>
          <w:numId w:val="0"/>
        </w:numPr>
        <w:tabs>
          <w:tab w:val="left" w:pos="1324"/>
        </w:tabs>
        <w:kinsoku/>
        <w:wordWrap/>
        <w:overflowPunct/>
        <w:topLinePunct w:val="0"/>
        <w:autoSpaceDE/>
        <w:autoSpaceDN/>
        <w:bidi w:val="0"/>
        <w:adjustRightInd/>
        <w:snapToGrid w:val="0"/>
        <w:spacing w:line="336" w:lineRule="auto"/>
        <w:ind w:left="743" w:leftChars="0" w:right="752" w:rightChars="0" w:firstLine="420" w:firstLine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7233E99D">
      <w:pPr>
        <w:pStyle w:val="59"/>
        <w:keepNext w:val="0"/>
        <w:keepLines w:val="0"/>
        <w:pageBreakBefore w:val="0"/>
        <w:widowControl w:val="0"/>
        <w:numPr>
          <w:ilvl w:val="0"/>
          <w:numId w:val="0"/>
        </w:numPr>
        <w:tabs>
          <w:tab w:val="left" w:pos="1323"/>
        </w:tabs>
        <w:kinsoku/>
        <w:wordWrap/>
        <w:overflowPunct/>
        <w:topLinePunct w:val="0"/>
        <w:autoSpaceDE/>
        <w:autoSpaceDN/>
        <w:bidi w:val="0"/>
        <w:adjustRightInd/>
        <w:snapToGrid w:val="0"/>
        <w:spacing w:line="336" w:lineRule="auto"/>
        <w:ind w:left="1322" w:leftChars="0" w:right="0" w:rightChars="0" w:hanging="16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我们同意从规定的磋商日期起遵循本磋商文件，并在规定的磋商有效期期满之前均具有约束力。</w:t>
      </w:r>
    </w:p>
    <w:p w14:paraId="16E5A280">
      <w:pPr>
        <w:pStyle w:val="59"/>
        <w:keepNext w:val="0"/>
        <w:keepLines w:val="0"/>
        <w:pageBreakBefore w:val="0"/>
        <w:widowControl w:val="0"/>
        <w:numPr>
          <w:ilvl w:val="0"/>
          <w:numId w:val="0"/>
        </w:numPr>
        <w:tabs>
          <w:tab w:val="left" w:pos="1323"/>
        </w:tabs>
        <w:kinsoku/>
        <w:wordWrap/>
        <w:overflowPunct/>
        <w:topLinePunct w:val="0"/>
        <w:autoSpaceDE/>
        <w:autoSpaceDN/>
        <w:bidi w:val="0"/>
        <w:adjustRightInd/>
        <w:snapToGrid w:val="0"/>
        <w:spacing w:line="336" w:lineRule="auto"/>
        <w:ind w:left="1322" w:leftChars="0" w:right="0" w:rightChars="0" w:hanging="16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同意向贵方提供贵方可能要求的与磋商有关的任何证据或资料。</w:t>
      </w:r>
    </w:p>
    <w:p w14:paraId="10DC4FD3">
      <w:pPr>
        <w:pStyle w:val="59"/>
        <w:keepNext w:val="0"/>
        <w:keepLines w:val="0"/>
        <w:pageBreakBefore w:val="0"/>
        <w:widowControl w:val="0"/>
        <w:numPr>
          <w:ilvl w:val="0"/>
          <w:numId w:val="0"/>
        </w:numPr>
        <w:tabs>
          <w:tab w:val="left" w:pos="1324"/>
        </w:tabs>
        <w:kinsoku/>
        <w:wordWrap/>
        <w:overflowPunct/>
        <w:topLinePunct w:val="0"/>
        <w:autoSpaceDE/>
        <w:autoSpaceDN/>
        <w:bidi w:val="0"/>
        <w:adjustRightInd/>
        <w:snapToGrid w:val="0"/>
        <w:spacing w:line="336" w:lineRule="auto"/>
        <w:ind w:left="743" w:leftChars="0" w:right="753" w:rightChars="0" w:firstLine="420"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一旦我方成交，我方将根据磋商文件的规定，严格履行合同，并保证于承诺的时间完成货物的启动、调试等服务，交付采购人验收、使用。</w:t>
      </w:r>
      <w:r>
        <w:rPr>
          <w:rFonts w:hint="eastAsia" w:ascii="仿宋" w:hAnsi="仿宋" w:eastAsia="仿宋" w:cs="仿宋"/>
          <w:color w:val="000000" w:themeColor="text1"/>
          <w:sz w:val="21"/>
          <w:szCs w:val="21"/>
          <w:highlight w:val="none"/>
          <w:lang w:val="en-US" w:eastAsia="zh-CN"/>
          <w14:textFill>
            <w14:solidFill>
              <w14:schemeClr w14:val="tx1"/>
            </w14:solidFill>
          </w14:textFill>
        </w:rPr>
        <w:t>我方将派出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（姓名）   </w:t>
      </w:r>
      <w:r>
        <w:rPr>
          <w:rFonts w:hint="eastAsia" w:ascii="仿宋" w:hAnsi="仿宋" w:eastAsia="仿宋" w:cs="仿宋"/>
          <w:color w:val="000000" w:themeColor="text1"/>
          <w:sz w:val="21"/>
          <w:szCs w:val="21"/>
          <w:highlight w:val="none"/>
          <w:lang w:val="en-US" w:eastAsia="zh-CN"/>
          <w14:textFill>
            <w14:solidFill>
              <w14:schemeClr w14:val="tx1"/>
            </w14:solidFill>
          </w14:textFill>
        </w:rPr>
        <w:t>作为本项目的项目负责人。</w:t>
      </w:r>
    </w:p>
    <w:p w14:paraId="7856A147">
      <w:pPr>
        <w:pStyle w:val="59"/>
        <w:keepNext w:val="0"/>
        <w:keepLines w:val="0"/>
        <w:pageBreakBefore w:val="0"/>
        <w:widowControl w:val="0"/>
        <w:numPr>
          <w:ilvl w:val="0"/>
          <w:numId w:val="0"/>
        </w:numPr>
        <w:tabs>
          <w:tab w:val="left" w:pos="1324"/>
        </w:tabs>
        <w:kinsoku/>
        <w:wordWrap/>
        <w:overflowPunct/>
        <w:topLinePunct w:val="0"/>
        <w:autoSpaceDE/>
        <w:autoSpaceDN/>
        <w:bidi w:val="0"/>
        <w:adjustRightInd/>
        <w:snapToGrid w:val="0"/>
        <w:spacing w:line="336" w:lineRule="auto"/>
        <w:ind w:left="743" w:leftChars="0" w:right="752" w:rightChars="0" w:firstLine="420" w:firstLine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我方将严格遵守《中华人民共和国政府采购法》第七十七条规定，若有下列情形之一的，将被处</w:t>
      </w:r>
      <w:r>
        <w:rPr>
          <w:rFonts w:hint="eastAsia" w:ascii="仿宋" w:hAnsi="仿宋" w:eastAsia="仿宋" w:cs="仿宋"/>
          <w:color w:val="000000" w:themeColor="text1"/>
          <w:spacing w:val="-9"/>
          <w:sz w:val="21"/>
          <w:szCs w:val="21"/>
          <w:highlight w:val="none"/>
          <w14:textFill>
            <w14:solidFill>
              <w14:schemeClr w14:val="tx1"/>
            </w14:solidFill>
          </w14:textFill>
        </w:rPr>
        <w:t xml:space="preserve">以采购金额 </w:t>
      </w:r>
      <w:r>
        <w:rPr>
          <w:rFonts w:hint="eastAsia" w:ascii="仿宋" w:hAnsi="仿宋" w:eastAsia="仿宋" w:cs="仿宋"/>
          <w:color w:val="000000" w:themeColor="text1"/>
          <w:sz w:val="21"/>
          <w:szCs w:val="21"/>
          <w:highlight w:val="none"/>
          <w14:textFill>
            <w14:solidFill>
              <w14:schemeClr w14:val="tx1"/>
            </w14:solidFill>
          </w14:textFill>
        </w:rPr>
        <w:t>5‰</w:t>
      </w:r>
      <w:r>
        <w:rPr>
          <w:rFonts w:hint="eastAsia" w:ascii="仿宋" w:hAnsi="仿宋" w:eastAsia="仿宋" w:cs="仿宋"/>
          <w:color w:val="000000" w:themeColor="text1"/>
          <w:spacing w:val="-18"/>
          <w:sz w:val="21"/>
          <w:szCs w:val="21"/>
          <w:highlight w:val="none"/>
          <w14:textFill>
            <w14:solidFill>
              <w14:schemeClr w14:val="tx1"/>
            </w14:solidFill>
          </w14:textFill>
        </w:rPr>
        <w:t xml:space="preserve">以上 </w:t>
      </w:r>
      <w:r>
        <w:rPr>
          <w:rFonts w:hint="eastAsia" w:ascii="仿宋" w:hAnsi="仿宋" w:eastAsia="仿宋" w:cs="仿宋"/>
          <w:color w:val="000000" w:themeColor="text1"/>
          <w:sz w:val="21"/>
          <w:szCs w:val="21"/>
          <w:highlight w:val="none"/>
          <w14:textFill>
            <w14:solidFill>
              <w14:schemeClr w14:val="tx1"/>
            </w14:solidFill>
          </w14:textFill>
        </w:rPr>
        <w:t>10‰以下的罚款，列入不良行为记录名单，在一至三年内禁止参加政府采购活动； 有违法所得的，并处没收违法所得；情节严重的，由工商行政管理机关吊销营业执照；构成犯罪的，依法追究刑事责任：</w:t>
      </w:r>
    </w:p>
    <w:p w14:paraId="75FEFD76">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提供虚假材料谋取中标、成交的；</w:t>
      </w:r>
    </w:p>
    <w:p w14:paraId="33FD3E58">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采取不正当手段诋毁、排挤其他供应商的；</w:t>
      </w:r>
    </w:p>
    <w:p w14:paraId="1BE47EA4">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与采购人、其它供应商或者采购代理机构恶意串通的；</w:t>
      </w:r>
    </w:p>
    <w:p w14:paraId="09D90EDC">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向采购人、采购代理机构行贿或者提供其他不正当利益的；</w:t>
      </w:r>
    </w:p>
    <w:p w14:paraId="370C7ED1">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在采购过程中与采购人进行协商磋商的；</w:t>
      </w:r>
    </w:p>
    <w:p w14:paraId="2192FB4E">
      <w:pPr>
        <w:pStyle w:val="59"/>
        <w:keepNext w:val="0"/>
        <w:keepLines w:val="0"/>
        <w:pageBreakBefore w:val="0"/>
        <w:widowControl w:val="0"/>
        <w:numPr>
          <w:ilvl w:val="0"/>
          <w:numId w:val="0"/>
        </w:numPr>
        <w:tabs>
          <w:tab w:val="left" w:pos="1690"/>
        </w:tabs>
        <w:kinsoku/>
        <w:wordWrap/>
        <w:overflowPunct/>
        <w:topLinePunct w:val="0"/>
        <w:autoSpaceDE/>
        <w:autoSpaceDN/>
        <w:bidi w:val="0"/>
        <w:adjustRightInd/>
        <w:snapToGrid w:val="0"/>
        <w:spacing w:line="336" w:lineRule="auto"/>
        <w:ind w:left="1690" w:leftChars="0" w:right="0" w:rightChars="0" w:hanging="527"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w w:val="99"/>
          <w:sz w:val="21"/>
          <w:szCs w:val="21"/>
          <w:highlight w:val="none"/>
          <w:lang w:val="zh-CN" w:eastAsia="zh-CN" w:bidi="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拒绝有关部门监督检查或提供虚假情况的。</w:t>
      </w:r>
    </w:p>
    <w:p w14:paraId="29F7C507">
      <w:pPr>
        <w:pStyle w:val="59"/>
        <w:keepNext w:val="0"/>
        <w:keepLines w:val="0"/>
        <w:pageBreakBefore w:val="0"/>
        <w:widowControl w:val="0"/>
        <w:numPr>
          <w:ilvl w:val="0"/>
          <w:numId w:val="0"/>
        </w:numPr>
        <w:tabs>
          <w:tab w:val="left" w:pos="1323"/>
        </w:tabs>
        <w:kinsoku/>
        <w:wordWrap/>
        <w:overflowPunct/>
        <w:topLinePunct w:val="0"/>
        <w:autoSpaceDE/>
        <w:autoSpaceDN/>
        <w:bidi w:val="0"/>
        <w:adjustRightInd/>
        <w:snapToGrid w:val="0"/>
        <w:spacing w:line="336" w:lineRule="auto"/>
        <w:ind w:left="1268" w:leftChars="0" w:right="6493" w:rightChars="0" w:hanging="106" w:firstLineChars="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w w:val="99"/>
          <w:sz w:val="21"/>
          <w:szCs w:val="21"/>
          <w:highlight w:val="none"/>
          <w:lang w:val="zh-CN" w:eastAsia="zh-CN" w:bidi="zh-C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与本磋商有关的正式通讯地址为： 供应商名称（盖章）：</w:t>
      </w:r>
    </w:p>
    <w:p w14:paraId="478704B7">
      <w:pPr>
        <w:pStyle w:val="17"/>
        <w:keepNext w:val="0"/>
        <w:keepLines w:val="0"/>
        <w:pageBreakBefore w:val="0"/>
        <w:widowControl w:val="0"/>
        <w:tabs>
          <w:tab w:val="left" w:pos="1794"/>
          <w:tab w:val="left" w:pos="1899"/>
        </w:tabs>
        <w:kinsoku/>
        <w:wordWrap/>
        <w:overflowPunct/>
        <w:topLinePunct w:val="0"/>
        <w:autoSpaceDE/>
        <w:autoSpaceDN/>
        <w:bidi w:val="0"/>
        <w:adjustRightInd/>
        <w:snapToGrid w:val="0"/>
        <w:spacing w:after="0" w:line="336" w:lineRule="auto"/>
        <w:ind w:left="1268" w:right="8646"/>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址 ： 联系电话</w:t>
      </w:r>
      <w:r>
        <w:rPr>
          <w:rFonts w:hint="eastAsia" w:ascii="仿宋" w:hAnsi="仿宋" w:eastAsia="仿宋" w:cs="仿宋"/>
          <w:color w:val="000000" w:themeColor="text1"/>
          <w:spacing w:val="-15"/>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传</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真 ： 开户银行</w:t>
      </w:r>
      <w:r>
        <w:rPr>
          <w:rFonts w:hint="eastAsia" w:ascii="仿宋" w:hAnsi="仿宋" w:eastAsia="仿宋" w:cs="仿宋"/>
          <w:color w:val="000000" w:themeColor="text1"/>
          <w:spacing w:val="-15"/>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帐</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pacing w:val="-1"/>
          <w:w w:val="95"/>
          <w:sz w:val="21"/>
          <w:szCs w:val="21"/>
          <w:highlight w:val="none"/>
          <w14:textFill>
            <w14:solidFill>
              <w14:schemeClr w14:val="tx1"/>
            </w14:solidFill>
          </w14:textFill>
        </w:rPr>
        <w:t>号</w:t>
      </w:r>
      <w:r>
        <w:rPr>
          <w:rFonts w:hint="eastAsia" w:ascii="仿宋" w:hAnsi="仿宋" w:eastAsia="仿宋" w:cs="仿宋"/>
          <w:color w:val="000000" w:themeColor="text1"/>
          <w:spacing w:val="-16"/>
          <w:w w:val="95"/>
          <w:sz w:val="21"/>
          <w:szCs w:val="21"/>
          <w:highlight w:val="none"/>
          <w14:textFill>
            <w14:solidFill>
              <w14:schemeClr w14:val="tx1"/>
            </w14:solidFill>
          </w14:textFill>
        </w:rPr>
        <w:t>：</w:t>
      </w:r>
    </w:p>
    <w:p w14:paraId="20D6FF67">
      <w:pPr>
        <w:pStyle w:val="17"/>
        <w:keepNext w:val="0"/>
        <w:keepLines w:val="0"/>
        <w:pageBreakBefore w:val="0"/>
        <w:widowControl w:val="0"/>
        <w:kinsoku/>
        <w:wordWrap/>
        <w:overflowPunct/>
        <w:topLinePunct w:val="0"/>
        <w:autoSpaceDE/>
        <w:autoSpaceDN/>
        <w:bidi w:val="0"/>
        <w:adjustRightInd/>
        <w:snapToGrid w:val="0"/>
        <w:spacing w:after="0" w:line="336" w:lineRule="auto"/>
        <w:ind w:left="1268" w:right="6757"/>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供应商授权代表姓名（签字</w:t>
      </w:r>
      <w:r>
        <w:rPr>
          <w:rFonts w:hint="eastAsia" w:ascii="仿宋" w:hAnsi="仿宋" w:eastAsia="仿宋" w:cs="仿宋"/>
          <w:color w:val="000000" w:themeColor="text1"/>
          <w:spacing w:val="-6"/>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1F3D2C3A">
      <w:pPr>
        <w:pStyle w:val="17"/>
        <w:keepNext w:val="0"/>
        <w:keepLines w:val="0"/>
        <w:pageBreakBefore w:val="0"/>
        <w:widowControl w:val="0"/>
        <w:kinsoku/>
        <w:wordWrap/>
        <w:overflowPunct/>
        <w:topLinePunct w:val="0"/>
        <w:autoSpaceDE/>
        <w:autoSpaceDN/>
        <w:bidi w:val="0"/>
        <w:adjustRightInd/>
        <w:snapToGrid w:val="0"/>
        <w:spacing w:after="0" w:line="336" w:lineRule="auto"/>
        <w:ind w:left="1268" w:right="6757"/>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期：</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月    日</w:t>
      </w:r>
    </w:p>
    <w:p w14:paraId="1EDCD437">
      <w:pPr>
        <w:spacing w:after="0" w:line="265" w:lineRule="exact"/>
        <w:ind w:right="3150" w:rightChars="1500"/>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decimal"/>
          <w:cols w:space="720" w:num="1"/>
        </w:sectPr>
      </w:pPr>
    </w:p>
    <w:p w14:paraId="2DC852C3">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43" w:name="_bookmark15"/>
      <w:bookmarkEnd w:id="143"/>
      <w:bookmarkStart w:id="144" w:name="四、磋商分项报价表"/>
      <w:bookmarkEnd w:id="144"/>
      <w:bookmarkStart w:id="145" w:name="_Toc17457"/>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二、法定代表人授权委托书</w:t>
      </w:r>
      <w:bookmarkEnd w:id="145"/>
    </w:p>
    <w:p w14:paraId="66DAA687">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sectPr>
          <w:pgSz w:w="11910" w:h="16840"/>
          <w:pgMar w:top="1340" w:right="380" w:bottom="1380" w:left="560" w:header="878" w:footer="1196" w:gutter="0"/>
          <w:pgNumType w:fmt="decimal"/>
          <w:cols w:equalWidth="0" w:num="2">
            <w:col w:w="3311" w:space="138"/>
            <w:col w:w="7521"/>
          </w:cols>
        </w:sectPr>
      </w:pPr>
    </w:p>
    <w:p w14:paraId="672DB198">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法定代表人授权委托书</w:t>
      </w:r>
    </w:p>
    <w:p w14:paraId="61D03688">
      <w:pPr>
        <w:bidi w:val="0"/>
        <w:rPr>
          <w:rFonts w:hint="eastAsia"/>
          <w:highlight w:val="none"/>
          <w:lang w:val="en-US" w:eastAsia="zh-CN"/>
        </w:rPr>
      </w:pPr>
    </w:p>
    <w:p w14:paraId="3EC16C0F">
      <w:pPr>
        <w:pStyle w:val="17"/>
        <w:keepNext w:val="0"/>
        <w:keepLines w:val="0"/>
        <w:pageBreakBefore w:val="0"/>
        <w:widowControl w:val="0"/>
        <w:kinsoku/>
        <w:wordWrap/>
        <w:overflowPunct/>
        <w:topLinePunct w:val="0"/>
        <w:autoSpaceDE/>
        <w:autoSpaceDN/>
        <w:bidi w:val="0"/>
        <w:adjustRightInd/>
        <w:snapToGrid w:val="0"/>
        <w:spacing w:after="0" w:line="360" w:lineRule="auto"/>
        <w:ind w:left="743"/>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南京市江宁区人民政府秣陵街道办事处</w:t>
      </w:r>
      <w:r>
        <w:rPr>
          <w:rFonts w:hint="eastAsia" w:ascii="仿宋" w:hAnsi="仿宋" w:eastAsia="仿宋" w:cs="仿宋"/>
          <w:color w:val="000000" w:themeColor="text1"/>
          <w:sz w:val="21"/>
          <w:szCs w:val="21"/>
          <w:highlight w:val="none"/>
          <w14:textFill>
            <w14:solidFill>
              <w14:schemeClr w14:val="tx1"/>
            </w14:solidFill>
          </w14:textFill>
        </w:rPr>
        <w:t>：</w:t>
      </w:r>
    </w:p>
    <w:p w14:paraId="7AB1C628">
      <w:pPr>
        <w:pStyle w:val="17"/>
        <w:keepNext w:val="0"/>
        <w:keepLines w:val="0"/>
        <w:pageBreakBefore w:val="0"/>
        <w:widowControl w:val="0"/>
        <w:tabs>
          <w:tab w:val="left" w:pos="4539"/>
          <w:tab w:val="left" w:pos="5583"/>
          <w:tab w:val="left" w:pos="9159"/>
        </w:tabs>
        <w:kinsoku/>
        <w:wordWrap/>
        <w:overflowPunct/>
        <w:topLinePunct w:val="0"/>
        <w:autoSpaceDE/>
        <w:autoSpaceDN/>
        <w:bidi w:val="0"/>
        <w:adjustRightInd/>
        <w:snapToGrid w:val="0"/>
        <w:spacing w:after="0" w:line="360" w:lineRule="auto"/>
        <w:ind w:left="743" w:right="755" w:firstLine="42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（供应商注册地址）的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（供应商</w:t>
      </w:r>
      <w:r>
        <w:rPr>
          <w:rFonts w:hint="eastAsia" w:ascii="仿宋" w:hAnsi="仿宋" w:eastAsia="仿宋" w:cs="仿宋"/>
          <w:color w:val="000000" w:themeColor="text1"/>
          <w:spacing w:val="-15"/>
          <w:sz w:val="21"/>
          <w:szCs w:val="21"/>
          <w:highlight w:val="none"/>
          <w14:textFill>
            <w14:solidFill>
              <w14:schemeClr w14:val="tx1"/>
            </w14:solidFill>
          </w14:textFill>
        </w:rPr>
        <w:t>名</w:t>
      </w:r>
      <w:r>
        <w:rPr>
          <w:rFonts w:hint="eastAsia" w:ascii="仿宋" w:hAnsi="仿宋" w:eastAsia="仿宋" w:cs="仿宋"/>
          <w:color w:val="000000" w:themeColor="text1"/>
          <w:spacing w:val="19"/>
          <w:sz w:val="21"/>
          <w:szCs w:val="21"/>
          <w:highlight w:val="none"/>
          <w14:textFill>
            <w14:solidFill>
              <w14:schemeClr w14:val="tx1"/>
            </w14:solidFill>
          </w14:textFill>
        </w:rPr>
        <w:t>称</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pacing w:val="-87"/>
          <w:sz w:val="21"/>
          <w:szCs w:val="21"/>
          <w:highlight w:val="none"/>
          <w14:textFill>
            <w14:solidFill>
              <w14:schemeClr w14:val="tx1"/>
            </w14:solidFill>
          </w14:textFill>
        </w:rPr>
        <w:t xml:space="preserve"> </w:t>
      </w:r>
      <w:r>
        <w:rPr>
          <w:rFonts w:hint="eastAsia" w:ascii="仿宋" w:hAnsi="仿宋" w:eastAsia="仿宋" w:cs="仿宋"/>
          <w:color w:val="000000" w:themeColor="text1"/>
          <w:spacing w:val="16"/>
          <w:sz w:val="21"/>
          <w:szCs w:val="21"/>
          <w:highlight w:val="none"/>
          <w14:textFill>
            <w14:solidFill>
              <w14:schemeClr w14:val="tx1"/>
            </w14:solidFill>
          </w14:textFill>
        </w:rPr>
        <w:t>法</w:t>
      </w:r>
      <w:r>
        <w:rPr>
          <w:rFonts w:hint="eastAsia" w:ascii="仿宋" w:hAnsi="仿宋" w:eastAsia="仿宋" w:cs="仿宋"/>
          <w:color w:val="000000" w:themeColor="text1"/>
          <w:spacing w:val="19"/>
          <w:sz w:val="21"/>
          <w:szCs w:val="21"/>
          <w:highlight w:val="none"/>
          <w14:textFill>
            <w14:solidFill>
              <w14:schemeClr w14:val="tx1"/>
            </w14:solidFill>
          </w14:textFill>
        </w:rPr>
        <w:t>定代表</w:t>
      </w:r>
      <w:r>
        <w:rPr>
          <w:rFonts w:hint="eastAsia" w:ascii="仿宋" w:hAnsi="仿宋" w:eastAsia="仿宋" w:cs="仿宋"/>
          <w:color w:val="000000" w:themeColor="text1"/>
          <w:spacing w:val="18"/>
          <w:sz w:val="21"/>
          <w:szCs w:val="21"/>
          <w:highlight w:val="none"/>
          <w14:textFill>
            <w14:solidFill>
              <w14:schemeClr w14:val="tx1"/>
            </w14:solidFill>
          </w14:textFill>
        </w:rPr>
        <w:t>人</w:t>
      </w:r>
      <w:r>
        <w:rPr>
          <w:rFonts w:hint="eastAsia" w:ascii="仿宋" w:hAnsi="仿宋" w:eastAsia="仿宋" w:cs="仿宋"/>
          <w:color w:val="000000" w:themeColor="text1"/>
          <w:spacing w:val="18"/>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pacing w:val="18"/>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pacing w:val="-94"/>
          <w:sz w:val="21"/>
          <w:szCs w:val="21"/>
          <w:highlight w:val="none"/>
          <w14:textFill>
            <w14:solidFill>
              <w14:schemeClr w14:val="tx1"/>
            </w14:solidFill>
          </w14:textFill>
        </w:rPr>
        <w:t xml:space="preserve"> </w:t>
      </w:r>
      <w:r>
        <w:rPr>
          <w:rFonts w:hint="eastAsia" w:ascii="仿宋" w:hAnsi="仿宋" w:eastAsia="仿宋" w:cs="仿宋"/>
          <w:color w:val="000000" w:themeColor="text1"/>
          <w:spacing w:val="19"/>
          <w:sz w:val="21"/>
          <w:szCs w:val="21"/>
          <w:highlight w:val="none"/>
          <w14:textFill>
            <w14:solidFill>
              <w14:schemeClr w14:val="tx1"/>
            </w14:solidFill>
          </w14:textFill>
        </w:rPr>
        <w:t>法</w:t>
      </w:r>
      <w:r>
        <w:rPr>
          <w:rFonts w:hint="eastAsia" w:ascii="仿宋" w:hAnsi="仿宋" w:eastAsia="仿宋" w:cs="仿宋"/>
          <w:color w:val="000000" w:themeColor="text1"/>
          <w:spacing w:val="16"/>
          <w:sz w:val="21"/>
          <w:szCs w:val="21"/>
          <w:highlight w:val="none"/>
          <w14:textFill>
            <w14:solidFill>
              <w14:schemeClr w14:val="tx1"/>
            </w14:solidFill>
          </w14:textFill>
        </w:rPr>
        <w:t>定</w:t>
      </w:r>
      <w:r>
        <w:rPr>
          <w:rFonts w:hint="eastAsia" w:ascii="仿宋" w:hAnsi="仿宋" w:eastAsia="仿宋" w:cs="仿宋"/>
          <w:color w:val="000000" w:themeColor="text1"/>
          <w:spacing w:val="19"/>
          <w:sz w:val="21"/>
          <w:szCs w:val="21"/>
          <w:highlight w:val="none"/>
          <w14:textFill>
            <w14:solidFill>
              <w14:schemeClr w14:val="tx1"/>
            </w14:solidFill>
          </w14:textFill>
        </w:rPr>
        <w:t>代表人姓</w:t>
      </w:r>
      <w:r>
        <w:rPr>
          <w:rFonts w:hint="eastAsia" w:ascii="仿宋" w:hAnsi="仿宋" w:eastAsia="仿宋" w:cs="仿宋"/>
          <w:color w:val="000000" w:themeColor="text1"/>
          <w:spacing w:val="16"/>
          <w:sz w:val="21"/>
          <w:szCs w:val="21"/>
          <w:highlight w:val="none"/>
          <w14:textFill>
            <w14:solidFill>
              <w14:schemeClr w14:val="tx1"/>
            </w14:solidFill>
          </w14:textFill>
        </w:rPr>
        <w:t>名</w:t>
      </w:r>
      <w:r>
        <w:rPr>
          <w:rFonts w:hint="eastAsia" w:ascii="仿宋" w:hAnsi="仿宋" w:eastAsia="仿宋" w:cs="仿宋"/>
          <w:color w:val="000000" w:themeColor="text1"/>
          <w:spacing w:val="19"/>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pacing w:val="-93"/>
          <w:sz w:val="21"/>
          <w:szCs w:val="21"/>
          <w:highlight w:val="none"/>
          <w14:textFill>
            <w14:solidFill>
              <w14:schemeClr w14:val="tx1"/>
            </w14:solidFill>
          </w14:textFill>
        </w:rPr>
        <w:t xml:space="preserve"> </w:t>
      </w:r>
      <w:r>
        <w:rPr>
          <w:rFonts w:hint="eastAsia" w:ascii="仿宋" w:hAnsi="仿宋" w:eastAsia="仿宋" w:cs="仿宋"/>
          <w:color w:val="000000" w:themeColor="text1"/>
          <w:spacing w:val="16"/>
          <w:sz w:val="21"/>
          <w:szCs w:val="21"/>
          <w:highlight w:val="none"/>
          <w14:textFill>
            <w14:solidFill>
              <w14:schemeClr w14:val="tx1"/>
            </w14:solidFill>
          </w14:textFill>
        </w:rPr>
        <w:t>代</w:t>
      </w:r>
      <w:r>
        <w:rPr>
          <w:rFonts w:hint="eastAsia" w:ascii="仿宋" w:hAnsi="仿宋" w:eastAsia="仿宋" w:cs="仿宋"/>
          <w:color w:val="000000" w:themeColor="text1"/>
          <w:spacing w:val="19"/>
          <w:sz w:val="21"/>
          <w:szCs w:val="21"/>
          <w:highlight w:val="none"/>
          <w14:textFill>
            <w14:solidFill>
              <w14:schemeClr w14:val="tx1"/>
            </w14:solidFill>
          </w14:textFill>
        </w:rPr>
        <w:t>表本公司</w:t>
      </w:r>
      <w:r>
        <w:rPr>
          <w:rFonts w:hint="eastAsia" w:ascii="仿宋" w:hAnsi="仿宋" w:eastAsia="仿宋" w:cs="仿宋"/>
          <w:color w:val="000000" w:themeColor="text1"/>
          <w:spacing w:val="16"/>
          <w:sz w:val="21"/>
          <w:szCs w:val="21"/>
          <w:highlight w:val="none"/>
          <w14:textFill>
            <w14:solidFill>
              <w14:schemeClr w14:val="tx1"/>
            </w14:solidFill>
          </w14:textFill>
        </w:rPr>
        <w:t>授</w:t>
      </w:r>
      <w:r>
        <w:rPr>
          <w:rFonts w:hint="eastAsia" w:ascii="仿宋" w:hAnsi="仿宋" w:eastAsia="仿宋" w:cs="仿宋"/>
          <w:color w:val="000000" w:themeColor="text1"/>
          <w:spacing w:val="19"/>
          <w:sz w:val="21"/>
          <w:szCs w:val="21"/>
          <w:highlight w:val="none"/>
          <w14:textFill>
            <w14:solidFill>
              <w14:schemeClr w14:val="tx1"/>
            </w14:solidFill>
          </w14:textFill>
        </w:rPr>
        <w:t>权在下面</w:t>
      </w:r>
      <w:r>
        <w:rPr>
          <w:rFonts w:hint="eastAsia" w:ascii="仿宋" w:hAnsi="仿宋" w:eastAsia="仿宋" w:cs="仿宋"/>
          <w:color w:val="000000" w:themeColor="text1"/>
          <w:spacing w:val="16"/>
          <w:sz w:val="21"/>
          <w:szCs w:val="21"/>
          <w:highlight w:val="none"/>
          <w14:textFill>
            <w14:solidFill>
              <w14:schemeClr w14:val="tx1"/>
            </w14:solidFill>
          </w14:textFill>
        </w:rPr>
        <w:t>签</w:t>
      </w:r>
      <w:r>
        <w:rPr>
          <w:rFonts w:hint="eastAsia" w:ascii="仿宋" w:hAnsi="仿宋" w:eastAsia="仿宋" w:cs="仿宋"/>
          <w:color w:val="000000" w:themeColor="text1"/>
          <w:spacing w:val="19"/>
          <w:sz w:val="21"/>
          <w:szCs w:val="21"/>
          <w:highlight w:val="none"/>
          <w14:textFill>
            <w14:solidFill>
              <w14:schemeClr w14:val="tx1"/>
            </w14:solidFill>
          </w14:textFill>
        </w:rPr>
        <w:t>字</w:t>
      </w:r>
      <w:r>
        <w:rPr>
          <w:rFonts w:hint="eastAsia" w:ascii="仿宋" w:hAnsi="仿宋" w:eastAsia="仿宋" w:cs="仿宋"/>
          <w:color w:val="000000" w:themeColor="text1"/>
          <w:spacing w:val="-15"/>
          <w:sz w:val="21"/>
          <w:szCs w:val="21"/>
          <w:highlight w:val="none"/>
          <w14:textFill>
            <w14:solidFill>
              <w14:schemeClr w14:val="tx1"/>
            </w14:solidFill>
          </w14:textFill>
        </w:rPr>
        <w:t>的</w:t>
      </w:r>
    </w:p>
    <w:p w14:paraId="30049B54">
      <w:pPr>
        <w:pStyle w:val="17"/>
        <w:keepNext w:val="0"/>
        <w:keepLines w:val="0"/>
        <w:pageBreakBefore w:val="0"/>
        <w:widowControl w:val="0"/>
        <w:tabs>
          <w:tab w:val="left" w:pos="3788"/>
        </w:tabs>
        <w:kinsoku/>
        <w:wordWrap/>
        <w:overflowPunct/>
        <w:topLinePunct w:val="0"/>
        <w:autoSpaceDE/>
        <w:autoSpaceDN/>
        <w:bidi w:val="0"/>
        <w:adjustRightInd/>
        <w:snapToGrid w:val="0"/>
        <w:spacing w:after="0" w:line="360" w:lineRule="auto"/>
        <w:ind w:left="743" w:right="747"/>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（授权代表姓名、职务）为本公司的合法代理人，就贵方组织的项目编号：</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22"/>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号</w:t>
      </w:r>
      <w:r>
        <w:rPr>
          <w:rFonts w:hint="eastAsia" w:ascii="仿宋" w:hAnsi="仿宋" w:eastAsia="仿宋" w:cs="仿宋"/>
          <w:color w:val="000000" w:themeColor="text1"/>
          <w:sz w:val="21"/>
          <w:szCs w:val="21"/>
          <w:highlight w:val="none"/>
          <w14:textFill>
            <w14:solidFill>
              <w14:schemeClr w14:val="tx1"/>
            </w14:solidFill>
          </w14:textFill>
        </w:rPr>
        <w:t>，项目名称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，以本公司名义处理一切与之有关的事务。</w:t>
      </w:r>
    </w:p>
    <w:p w14:paraId="78694FB7">
      <w:pPr>
        <w:pStyle w:val="17"/>
        <w:keepNext w:val="0"/>
        <w:keepLines w:val="0"/>
        <w:pageBreakBefore w:val="0"/>
        <w:widowControl w:val="0"/>
        <w:tabs>
          <w:tab w:val="left" w:pos="3054"/>
          <w:tab w:val="left" w:pos="3579"/>
          <w:tab w:val="left" w:pos="4103"/>
        </w:tabs>
        <w:kinsoku/>
        <w:wordWrap/>
        <w:overflowPunct/>
        <w:topLinePunct w:val="0"/>
        <w:autoSpaceDE/>
        <w:autoSpaceDN/>
        <w:bidi w:val="0"/>
        <w:adjustRightInd/>
        <w:snapToGrid w:val="0"/>
        <w:spacing w:after="0" w:line="360" w:lineRule="auto"/>
        <w:ind w:left="1163"/>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日签字生效，特此声明。</w:t>
      </w:r>
    </w:p>
    <w:p w14:paraId="52AAE001">
      <w:pPr>
        <w:pStyle w:val="17"/>
        <w:keepNext w:val="0"/>
        <w:keepLines w:val="0"/>
        <w:pageBreakBefore w:val="0"/>
        <w:widowControl w:val="0"/>
        <w:tabs>
          <w:tab w:val="left" w:pos="3054"/>
          <w:tab w:val="left" w:pos="3579"/>
          <w:tab w:val="left" w:pos="4103"/>
        </w:tabs>
        <w:kinsoku/>
        <w:wordWrap/>
        <w:overflowPunct/>
        <w:topLinePunct w:val="0"/>
        <w:autoSpaceDE/>
        <w:autoSpaceDN/>
        <w:bidi w:val="0"/>
        <w:adjustRightInd/>
        <w:snapToGrid w:val="0"/>
        <w:spacing w:after="0" w:line="360" w:lineRule="auto"/>
        <w:ind w:left="1163"/>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03C720F4">
      <w:pPr>
        <w:pStyle w:val="17"/>
        <w:keepNext w:val="0"/>
        <w:keepLines w:val="0"/>
        <w:pageBreakBefore w:val="0"/>
        <w:widowControl w:val="0"/>
        <w:tabs>
          <w:tab w:val="left" w:pos="3054"/>
          <w:tab w:val="left" w:pos="3579"/>
          <w:tab w:val="left" w:pos="4103"/>
        </w:tabs>
        <w:kinsoku/>
        <w:wordWrap/>
        <w:overflowPunct/>
        <w:topLinePunct w:val="0"/>
        <w:autoSpaceDE/>
        <w:autoSpaceDN/>
        <w:bidi w:val="0"/>
        <w:adjustRightInd/>
        <w:snapToGrid w:val="0"/>
        <w:spacing w:after="0" w:line="360" w:lineRule="auto"/>
        <w:ind w:left="1163"/>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法定代表人身份证复印件正、反面：          委托代理人身份证复印件正、反面：</w:t>
      </w:r>
    </w:p>
    <w:p w14:paraId="502D288E">
      <w:pPr>
        <w:pStyle w:val="17"/>
        <w:keepNext w:val="0"/>
        <w:keepLines w:val="0"/>
        <w:pageBreakBefore w:val="0"/>
        <w:widowControl w:val="0"/>
        <w:tabs>
          <w:tab w:val="left" w:pos="3054"/>
          <w:tab w:val="left" w:pos="3579"/>
          <w:tab w:val="left" w:pos="4103"/>
        </w:tabs>
        <w:kinsoku/>
        <w:wordWrap/>
        <w:overflowPunct/>
        <w:topLinePunct w:val="0"/>
        <w:autoSpaceDE/>
        <w:autoSpaceDN/>
        <w:bidi w:val="0"/>
        <w:adjustRightInd/>
        <w:snapToGrid w:val="0"/>
        <w:spacing w:after="0" w:line="360" w:lineRule="auto"/>
        <w:ind w:left="1163"/>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0A7B32E8">
      <w:pPr>
        <w:pStyle w:val="17"/>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323031D6">
      <w:pPr>
        <w:pStyle w:val="17"/>
        <w:keepNext w:val="0"/>
        <w:keepLines w:val="0"/>
        <w:pageBreakBefore w:val="0"/>
        <w:widowControl w:val="0"/>
        <w:kinsoku/>
        <w:wordWrap/>
        <w:overflowPunct/>
        <w:topLinePunct w:val="0"/>
        <w:autoSpaceDE/>
        <w:autoSpaceDN/>
        <w:bidi w:val="0"/>
        <w:adjustRightInd/>
        <w:snapToGrid w:val="0"/>
        <w:spacing w:after="0" w:line="360" w:lineRule="auto"/>
        <w:ind w:left="6954" w:right="2329" w:firstLine="2"/>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14:textFill>
            <w14:solidFill>
              <w14:schemeClr w14:val="tx1"/>
            </w14:solidFill>
          </w14:textFill>
        </w:rPr>
        <w:t xml:space="preserve">法定代表人签字： </w:t>
      </w:r>
      <w:r>
        <w:rPr>
          <w:rFonts w:hint="eastAsia" w:ascii="仿宋" w:hAnsi="仿宋" w:eastAsia="仿宋" w:cs="仿宋"/>
          <w:color w:val="000000" w:themeColor="text1"/>
          <w:sz w:val="21"/>
          <w:szCs w:val="21"/>
          <w:highlight w:val="none"/>
          <w14:textFill>
            <w14:solidFill>
              <w14:schemeClr w14:val="tx1"/>
            </w14:solidFill>
          </w14:textFill>
        </w:rPr>
        <w:t>被授权人签字： 供应商（盖章</w:t>
      </w:r>
      <w:r>
        <w:rPr>
          <w:rFonts w:hint="eastAsia" w:ascii="仿宋" w:hAnsi="仿宋" w:eastAsia="仿宋" w:cs="仿宋"/>
          <w:color w:val="000000" w:themeColor="text1"/>
          <w:spacing w:val="-6"/>
          <w:sz w:val="21"/>
          <w:szCs w:val="21"/>
          <w:highlight w:val="none"/>
          <w14:textFill>
            <w14:solidFill>
              <w14:schemeClr w14:val="tx1"/>
            </w14:solidFill>
          </w14:textFill>
        </w:rPr>
        <w:t>）：</w:t>
      </w:r>
    </w:p>
    <w:p w14:paraId="05C090ED">
      <w:pPr>
        <w:pStyle w:val="17"/>
        <w:keepNext w:val="0"/>
        <w:keepLines w:val="0"/>
        <w:pageBreakBefore w:val="0"/>
        <w:widowControl w:val="0"/>
        <w:tabs>
          <w:tab w:val="left" w:pos="7587"/>
          <w:tab w:val="left" w:pos="8742"/>
          <w:tab w:val="left" w:pos="9371"/>
          <w:tab w:val="left" w:pos="10002"/>
        </w:tabs>
        <w:kinsoku/>
        <w:wordWrap/>
        <w:overflowPunct/>
        <w:topLinePunct w:val="0"/>
        <w:autoSpaceDE/>
        <w:autoSpaceDN/>
        <w:bidi w:val="0"/>
        <w:adjustRightInd/>
        <w:snapToGrid w:val="0"/>
        <w:spacing w:after="0" w:line="360" w:lineRule="auto"/>
        <w:ind w:left="6956"/>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期：</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日</w:t>
      </w:r>
    </w:p>
    <w:p w14:paraId="71ACF6D9">
      <w:pPr>
        <w:pStyle w:val="17"/>
        <w:rPr>
          <w:rFonts w:hint="eastAsia" w:ascii="仿宋" w:hAnsi="仿宋" w:eastAsia="仿宋" w:cs="仿宋"/>
          <w:color w:val="000000" w:themeColor="text1"/>
          <w:sz w:val="20"/>
          <w:highlight w:val="none"/>
          <w14:textFill>
            <w14:solidFill>
              <w14:schemeClr w14:val="tx1"/>
            </w14:solidFill>
          </w14:textFill>
        </w:rPr>
      </w:pPr>
    </w:p>
    <w:p w14:paraId="14EA6362">
      <w:pPr>
        <w:spacing w:after="0"/>
        <w:rPr>
          <w:rFonts w:hint="eastAsia" w:ascii="仿宋" w:hAnsi="仿宋" w:eastAsia="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pgNumType w:fmt="decimal"/>
          <w:cols w:space="720" w:num="1"/>
        </w:sectPr>
      </w:pPr>
    </w:p>
    <w:p w14:paraId="0C8296E4">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46" w:name="_bookmark16"/>
      <w:bookmarkEnd w:id="146"/>
      <w:bookmarkStart w:id="147" w:name="三、磋商报价汇总表"/>
      <w:bookmarkEnd w:id="147"/>
      <w:bookmarkStart w:id="148" w:name="_Toc19801"/>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三、磋商报价汇总表</w:t>
      </w:r>
      <w:bookmarkEnd w:id="148"/>
    </w:p>
    <w:p w14:paraId="2CEC1D87">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sectPr>
          <w:pgSz w:w="11910" w:h="16840"/>
          <w:pgMar w:top="1340" w:right="380" w:bottom="1180" w:left="560" w:header="720" w:footer="720" w:gutter="0"/>
          <w:pgNumType w:fmt="decimal"/>
          <w:cols w:equalWidth="0" w:num="2">
            <w:col w:w="8635" w:space="1211"/>
            <w:col w:w="1124"/>
          </w:cols>
        </w:sectPr>
      </w:pPr>
    </w:p>
    <w:p w14:paraId="56FF80C4">
      <w:pPr>
        <w:pStyle w:val="17"/>
        <w:spacing w:before="5"/>
        <w:jc w:val="center"/>
        <w:rPr>
          <w:rFonts w:hint="eastAsia" w:ascii="仿宋" w:hAnsi="仿宋" w:eastAsia="仿宋" w:cs="仿宋"/>
          <w:b/>
          <w:color w:val="000000" w:themeColor="text1"/>
          <w:sz w:val="8"/>
          <w:highlight w:val="none"/>
          <w14:textFill>
            <w14:solidFill>
              <w14:schemeClr w14:val="tx1"/>
            </w14:solidFill>
          </w14:textFill>
        </w:rPr>
      </w:pP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磋商报价汇总表</w:t>
      </w:r>
    </w:p>
    <w:p w14:paraId="38CDA8E9">
      <w:pPr>
        <w:pStyle w:val="17"/>
        <w:spacing w:before="77"/>
        <w:ind w:left="743"/>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lang w:val="en-US" w:eastAsia="zh-CN"/>
          <w14:textFill>
            <w14:solidFill>
              <w14:schemeClr w14:val="tx1"/>
            </w14:solidFill>
          </w14:textFill>
        </w:rPr>
        <w:t xml:space="preserve"> </w:t>
      </w:r>
    </w:p>
    <w:p w14:paraId="5FD0D36B">
      <w:pPr>
        <w:pStyle w:val="17"/>
        <w:spacing w:before="4" w:after="2"/>
        <w:ind w:left="743"/>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lang w:val="en-US" w:eastAsia="zh-CN"/>
          <w14:textFill>
            <w14:solidFill>
              <w14:schemeClr w14:val="tx1"/>
            </w14:solidFill>
          </w14:textFill>
        </w:rPr>
        <w:t xml:space="preserve"> </w:t>
      </w:r>
    </w:p>
    <w:tbl>
      <w:tblPr>
        <w:tblStyle w:val="44"/>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6079"/>
        <w:gridCol w:w="1382"/>
      </w:tblGrid>
      <w:tr w14:paraId="64E4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vAlign w:val="center"/>
          </w:tcPr>
          <w:p w14:paraId="12FD75F4">
            <w:pPr>
              <w:pStyle w:val="240"/>
              <w:keepNext w:val="0"/>
              <w:keepLines w:val="0"/>
              <w:pageBreakBefore w:val="0"/>
              <w:widowControl w:val="0"/>
              <w:kinsoku/>
              <w:wordWrap/>
              <w:overflowPunct/>
              <w:topLinePunct w:val="0"/>
              <w:autoSpaceDE/>
              <w:autoSpaceDN/>
              <w:bidi w:val="0"/>
              <w:adjustRightInd/>
              <w:snapToGrid w:val="0"/>
              <w:spacing w:line="360" w:lineRule="auto"/>
              <w:ind w:right="248"/>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14:textFill>
                  <w14:solidFill>
                    <w14:schemeClr w14:val="tx1"/>
                  </w14:solidFill>
                </w14:textFill>
              </w:rPr>
              <w:t>磋商总报价</w:t>
            </w:r>
          </w:p>
        </w:tc>
        <w:tc>
          <w:tcPr>
            <w:tcW w:w="6079" w:type="dxa"/>
            <w:vAlign w:val="center"/>
          </w:tcPr>
          <w:p w14:paraId="777DE5C6">
            <w:pPr>
              <w:pStyle w:val="24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57EC1503">
            <w:pPr>
              <w:pStyle w:val="240"/>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大写：人民币（元）</w:t>
            </w:r>
          </w:p>
          <w:p w14:paraId="5373DF9C">
            <w:pPr>
              <w:pStyle w:val="240"/>
              <w:keepNext w:val="0"/>
              <w:keepLines w:val="0"/>
              <w:pageBreakBefore w:val="0"/>
              <w:widowControl w:val="0"/>
              <w:tabs>
                <w:tab w:val="left" w:pos="2731"/>
              </w:tabs>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小写：￥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元</w:t>
            </w:r>
          </w:p>
        </w:tc>
        <w:tc>
          <w:tcPr>
            <w:tcW w:w="1382" w:type="dxa"/>
            <w:vAlign w:val="center"/>
          </w:tcPr>
          <w:p w14:paraId="1E14EDDF">
            <w:pPr>
              <w:pStyle w:val="240"/>
              <w:keepNext w:val="0"/>
              <w:keepLines w:val="0"/>
              <w:pageBreakBefore w:val="0"/>
              <w:widowControl w:val="0"/>
              <w:kinsoku/>
              <w:wordWrap/>
              <w:overflowPunct/>
              <w:topLinePunct w:val="0"/>
              <w:autoSpaceDE/>
              <w:autoSpaceDN/>
              <w:bidi w:val="0"/>
              <w:adjustRightInd/>
              <w:snapToGrid w:val="0"/>
              <w:spacing w:line="360" w:lineRule="auto"/>
              <w:ind w:left="526" w:right="29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p>
        </w:tc>
      </w:tr>
      <w:tr w14:paraId="34E51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vAlign w:val="center"/>
          </w:tcPr>
          <w:p w14:paraId="377F9D54">
            <w:pPr>
              <w:pStyle w:val="240"/>
              <w:keepNext w:val="0"/>
              <w:keepLines w:val="0"/>
              <w:pageBreakBefore w:val="0"/>
              <w:widowControl w:val="0"/>
              <w:kinsoku/>
              <w:wordWrap/>
              <w:overflowPunct/>
              <w:topLinePunct w:val="0"/>
              <w:autoSpaceDE/>
              <w:autoSpaceDN/>
              <w:bidi w:val="0"/>
              <w:adjustRightInd/>
              <w:snapToGrid w:val="0"/>
              <w:spacing w:line="360" w:lineRule="auto"/>
              <w:ind w:right="198"/>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14:textFill>
                  <w14:solidFill>
                    <w14:schemeClr w14:val="tx1"/>
                  </w14:solidFill>
                </w14:textFill>
              </w:rPr>
              <w:t>响应文件份数</w:t>
            </w:r>
          </w:p>
        </w:tc>
        <w:tc>
          <w:tcPr>
            <w:tcW w:w="6079" w:type="dxa"/>
            <w:vAlign w:val="center"/>
          </w:tcPr>
          <w:p w14:paraId="72315335">
            <w:pPr>
              <w:pStyle w:val="240"/>
              <w:keepNext w:val="0"/>
              <w:keepLines w:val="0"/>
              <w:pageBreakBefore w:val="0"/>
              <w:widowControl w:val="0"/>
              <w:tabs>
                <w:tab w:val="left" w:pos="1471"/>
                <w:tab w:val="left" w:pos="3151"/>
                <w:tab w:val="left" w:pos="4411"/>
              </w:tabs>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正本：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电子投标文件（U盘）：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份</w:t>
            </w:r>
          </w:p>
        </w:tc>
        <w:tc>
          <w:tcPr>
            <w:tcW w:w="1382" w:type="dxa"/>
            <w:vAlign w:val="center"/>
          </w:tcPr>
          <w:p w14:paraId="0969F6CE">
            <w:pPr>
              <w:pStyle w:val="24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E59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vAlign w:val="center"/>
          </w:tcPr>
          <w:p w14:paraId="7850D2C3">
            <w:pPr>
              <w:pStyle w:val="240"/>
              <w:keepNext w:val="0"/>
              <w:keepLines w:val="0"/>
              <w:pageBreakBefore w:val="0"/>
              <w:widowControl w:val="0"/>
              <w:kinsoku/>
              <w:wordWrap/>
              <w:overflowPunct/>
              <w:topLinePunct w:val="0"/>
              <w:autoSpaceDE/>
              <w:autoSpaceDN/>
              <w:bidi w:val="0"/>
              <w:adjustRightInd/>
              <w:snapToGrid w:val="0"/>
              <w:spacing w:line="360" w:lineRule="auto"/>
              <w:ind w:right="599"/>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其它</w:t>
            </w:r>
          </w:p>
        </w:tc>
        <w:tc>
          <w:tcPr>
            <w:tcW w:w="6079" w:type="dxa"/>
            <w:vAlign w:val="center"/>
          </w:tcPr>
          <w:p w14:paraId="434128C7">
            <w:pPr>
              <w:pStyle w:val="240"/>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（如有优惠条件须在此注明）</w:t>
            </w:r>
          </w:p>
        </w:tc>
        <w:tc>
          <w:tcPr>
            <w:tcW w:w="1382" w:type="dxa"/>
            <w:vAlign w:val="center"/>
          </w:tcPr>
          <w:p w14:paraId="72D0F4BB">
            <w:pPr>
              <w:pStyle w:val="24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31A0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vAlign w:val="center"/>
          </w:tcPr>
          <w:p w14:paraId="67F7C60B">
            <w:pPr>
              <w:pStyle w:val="24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供应商是否属于中小微型企业</w:t>
            </w:r>
          </w:p>
        </w:tc>
        <w:tc>
          <w:tcPr>
            <w:tcW w:w="6079" w:type="dxa"/>
            <w:vAlign w:val="center"/>
          </w:tcPr>
          <w:p w14:paraId="621F8E65">
            <w:pPr>
              <w:pStyle w:val="24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1382" w:type="dxa"/>
            <w:vAlign w:val="center"/>
          </w:tcPr>
          <w:p w14:paraId="2EFF9D3A">
            <w:pPr>
              <w:pStyle w:val="240"/>
              <w:keepNext w:val="0"/>
              <w:keepLines w:val="0"/>
              <w:pageBreakBefore w:val="0"/>
              <w:widowControl w:val="0"/>
              <w:kinsoku/>
              <w:wordWrap/>
              <w:overflowPunct/>
              <w:topLinePunct w:val="0"/>
              <w:autoSpaceDE/>
              <w:autoSpaceDN/>
              <w:bidi w:val="0"/>
              <w:adjustRightInd/>
              <w:snapToGrid w:val="0"/>
              <w:spacing w:line="360" w:lineRule="auto"/>
              <w:ind w:right="83"/>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28"/>
                <w:sz w:val="21"/>
                <w:szCs w:val="21"/>
                <w:highlight w:val="none"/>
                <w14:textFill>
                  <w14:solidFill>
                    <w14:schemeClr w14:val="tx1"/>
                  </w14:solidFill>
                </w14:textFill>
              </w:rPr>
              <w:t>填写“是”或“否</w:t>
            </w:r>
          </w:p>
        </w:tc>
      </w:tr>
    </w:tbl>
    <w:p w14:paraId="30411E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sectPr>
          <w:type w:val="continuous"/>
          <w:pgSz w:w="11910" w:h="16840"/>
          <w:pgMar w:top="1340" w:right="380" w:bottom="1180" w:left="560" w:header="720" w:footer="720" w:gutter="0"/>
          <w:pgNumType w:fmt="decimal"/>
          <w:cols w:space="720" w:num="1"/>
        </w:sectPr>
      </w:pPr>
    </w:p>
    <w:p w14:paraId="24DBD421">
      <w:pPr>
        <w:pStyle w:val="17"/>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5B083972">
      <w:pPr>
        <w:pStyle w:val="17"/>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5606FA02">
      <w:pPr>
        <w:pStyle w:val="17"/>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6DDF9373">
      <w:pPr>
        <w:pStyle w:val="17"/>
        <w:keepNext w:val="0"/>
        <w:keepLines w:val="0"/>
        <w:pageBreakBefore w:val="0"/>
        <w:widowControl w:val="0"/>
        <w:kinsoku/>
        <w:wordWrap/>
        <w:overflowPunct/>
        <w:topLinePunct w:val="0"/>
        <w:autoSpaceDE/>
        <w:autoSpaceDN/>
        <w:bidi w:val="0"/>
        <w:adjustRightInd/>
        <w:snapToGrid w:val="0"/>
        <w:spacing w:after="0" w:line="360" w:lineRule="auto"/>
        <w:ind w:right="38"/>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14:textFill>
            <w14:solidFill>
              <w14:schemeClr w14:val="tx1"/>
            </w14:solidFill>
          </w14:textFill>
        </w:rPr>
        <w:t>说明:</w:t>
      </w:r>
    </w:p>
    <w:p w14:paraId="0938D843">
      <w:pPr>
        <w:pStyle w:val="17"/>
        <w:keepNext w:val="0"/>
        <w:keepLines w:val="0"/>
        <w:pageBreakBefore w:val="0"/>
        <w:widowControl w:val="0"/>
        <w:kinsoku/>
        <w:wordWrap/>
        <w:overflowPunct/>
        <w:topLinePunct w:val="0"/>
        <w:autoSpaceDE/>
        <w:autoSpaceDN/>
        <w:bidi w:val="0"/>
        <w:adjustRightInd/>
        <w:snapToGrid w:val="0"/>
        <w:spacing w:after="0" w:line="360" w:lineRule="auto"/>
        <w:ind w:left="1268" w:right="2012" w:hanging="106"/>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column"/>
      </w:r>
      <w:r>
        <w:rPr>
          <w:rFonts w:hint="eastAsia" w:ascii="仿宋" w:hAnsi="仿宋" w:eastAsia="仿宋" w:cs="仿宋"/>
          <w:color w:val="000000" w:themeColor="text1"/>
          <w:sz w:val="21"/>
          <w:szCs w:val="21"/>
          <w:highlight w:val="none"/>
          <w14:textFill>
            <w14:solidFill>
              <w14:schemeClr w14:val="tx1"/>
            </w14:solidFill>
          </w14:textFill>
        </w:rPr>
        <w:t>供应商（盖章）： 授权代表签字：</w:t>
      </w:r>
    </w:p>
    <w:p w14:paraId="0A403206">
      <w:pPr>
        <w:pStyle w:val="17"/>
        <w:keepNext w:val="0"/>
        <w:keepLines w:val="0"/>
        <w:pageBreakBefore w:val="0"/>
        <w:widowControl w:val="0"/>
        <w:tabs>
          <w:tab w:val="left" w:pos="1899"/>
          <w:tab w:val="left" w:pos="2739"/>
          <w:tab w:val="left" w:pos="3368"/>
          <w:tab w:val="left" w:pos="3894"/>
        </w:tabs>
        <w:kinsoku/>
        <w:wordWrap/>
        <w:overflowPunct/>
        <w:topLinePunct w:val="0"/>
        <w:autoSpaceDE/>
        <w:autoSpaceDN/>
        <w:bidi w:val="0"/>
        <w:adjustRightInd/>
        <w:snapToGrid w:val="0"/>
        <w:spacing w:after="0" w:line="360" w:lineRule="auto"/>
        <w:ind w:left="1268"/>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期：</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日</w:t>
      </w:r>
    </w:p>
    <w:p w14:paraId="46E7367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1"/>
          <w:szCs w:val="21"/>
          <w:highlight w:val="none"/>
          <w14:textFill>
            <w14:solidFill>
              <w14:schemeClr w14:val="tx1"/>
            </w14:solidFill>
          </w14:textFill>
        </w:rPr>
        <w:sectPr>
          <w:type w:val="continuous"/>
          <w:pgSz w:w="11910" w:h="16840"/>
          <w:pgMar w:top="1340" w:right="380" w:bottom="1180" w:left="560" w:header="720" w:footer="720" w:gutter="0"/>
          <w:pgNumType w:fmt="decimal"/>
          <w:cols w:equalWidth="0" w:num="2">
            <w:col w:w="1682" w:space="4426"/>
            <w:col w:w="4862"/>
          </w:cols>
        </w:sectPr>
      </w:pPr>
    </w:p>
    <w:p w14:paraId="5DACE68B">
      <w:pPr>
        <w:pStyle w:val="17"/>
        <w:keepNext w:val="0"/>
        <w:keepLines w:val="0"/>
        <w:pageBreakBefore w:val="0"/>
        <w:widowControl w:val="0"/>
        <w:kinsoku/>
        <w:wordWrap/>
        <w:overflowPunct/>
        <w:topLinePunct w:val="0"/>
        <w:autoSpaceDE/>
        <w:autoSpaceDN/>
        <w:bidi w:val="0"/>
        <w:adjustRightInd/>
        <w:snapToGrid w:val="0"/>
        <w:spacing w:after="0" w:line="360" w:lineRule="auto"/>
        <w:ind w:left="743" w:right="755" w:firstLine="42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w w:val="95"/>
          <w:sz w:val="21"/>
          <w:szCs w:val="21"/>
          <w:highlight w:val="none"/>
          <w14:textFill>
            <w14:solidFill>
              <w14:schemeClr w14:val="tx1"/>
            </w14:solidFill>
          </w14:textFill>
        </w:rPr>
        <w:t>1</w:t>
      </w:r>
      <w:r>
        <w:rPr>
          <w:rFonts w:hint="eastAsia" w:ascii="仿宋" w:hAnsi="仿宋" w:eastAsia="仿宋" w:cs="仿宋"/>
          <w:color w:val="000000" w:themeColor="text1"/>
          <w:spacing w:val="-7"/>
          <w:w w:val="95"/>
          <w:sz w:val="21"/>
          <w:szCs w:val="21"/>
          <w:highlight w:val="none"/>
          <w14:textFill>
            <w14:solidFill>
              <w14:schemeClr w14:val="tx1"/>
            </w14:solidFill>
          </w14:textFill>
        </w:rPr>
        <w:t>、代理机构对每一项货物和服务仅接受一个价格，</w:t>
      </w:r>
      <w:r>
        <w:rPr>
          <w:rFonts w:hint="eastAsia" w:ascii="仿宋" w:hAnsi="仿宋" w:eastAsia="仿宋" w:cs="仿宋"/>
          <w:color w:val="000000" w:themeColor="text1"/>
          <w:w w:val="95"/>
          <w:sz w:val="21"/>
          <w:szCs w:val="21"/>
          <w:highlight w:val="none"/>
          <w:shd w:val="clear" w:color="auto" w:fill="E4E4E4"/>
          <w14:textFill>
            <w14:solidFill>
              <w14:schemeClr w14:val="tx1"/>
            </w14:solidFill>
          </w14:textFill>
        </w:rPr>
        <w:t>不得填报有选择性报价方案</w:t>
      </w:r>
      <w:r>
        <w:rPr>
          <w:rFonts w:hint="eastAsia" w:ascii="仿宋" w:hAnsi="仿宋" w:eastAsia="仿宋" w:cs="仿宋"/>
          <w:color w:val="000000" w:themeColor="text1"/>
          <w:spacing w:val="-6"/>
          <w:w w:val="95"/>
          <w:sz w:val="21"/>
          <w:szCs w:val="21"/>
          <w:highlight w:val="none"/>
          <w14:textFill>
            <w14:solidFill>
              <w14:schemeClr w14:val="tx1"/>
            </w14:solidFill>
          </w14:textFill>
        </w:rPr>
        <w:t xml:space="preserve">。若有优惠条款须注   </w:t>
      </w:r>
      <w:r>
        <w:rPr>
          <w:rFonts w:hint="eastAsia" w:ascii="仿宋" w:hAnsi="仿宋" w:eastAsia="仿宋" w:cs="仿宋"/>
          <w:color w:val="000000" w:themeColor="text1"/>
          <w:spacing w:val="-6"/>
          <w:sz w:val="21"/>
          <w:szCs w:val="21"/>
          <w:highlight w:val="none"/>
          <w14:textFill>
            <w14:solidFill>
              <w14:schemeClr w14:val="tx1"/>
            </w14:solidFill>
          </w14:textFill>
        </w:rPr>
        <w:t>明，但不得影响报价，影响产品整体功能。</w:t>
      </w:r>
    </w:p>
    <w:p w14:paraId="63692B32">
      <w:pPr>
        <w:spacing w:after="0" w:line="242" w:lineRule="auto"/>
        <w:rPr>
          <w:rFonts w:hint="eastAsia" w:ascii="仿宋" w:hAnsi="仿宋" w:eastAsia="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pgNumType w:fmt="decimal"/>
          <w:cols w:space="720" w:num="1"/>
        </w:sectPr>
      </w:pPr>
    </w:p>
    <w:p w14:paraId="7BA6FA2B">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49" w:name="_Toc8389"/>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四、磋商分项报价表</w:t>
      </w:r>
      <w:bookmarkEnd w:id="149"/>
    </w:p>
    <w:p w14:paraId="45700027">
      <w:pPr>
        <w:pStyle w:val="17"/>
        <w:spacing w:before="76"/>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磋商分项报价表</w:t>
      </w:r>
    </w:p>
    <w:p w14:paraId="41CFA2B7">
      <w:pPr>
        <w:pStyle w:val="17"/>
        <w:spacing w:before="76"/>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p w14:paraId="03C65120">
      <w:pPr>
        <w:pStyle w:val="17"/>
        <w:spacing w:before="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bl>
      <w:tblPr>
        <w:tblStyle w:val="44"/>
        <w:tblW w:w="11055" w:type="dxa"/>
        <w:tblInd w:w="-7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725"/>
        <w:gridCol w:w="1095"/>
        <w:gridCol w:w="975"/>
        <w:gridCol w:w="1080"/>
        <w:gridCol w:w="1050"/>
        <w:gridCol w:w="1026"/>
        <w:gridCol w:w="1136"/>
        <w:gridCol w:w="1051"/>
        <w:gridCol w:w="1152"/>
      </w:tblGrid>
      <w:tr w14:paraId="45A4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06B8">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5F1">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类别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42C">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厢房数量/组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248">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投口数量/个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582">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投放口尺寸/CM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0D4">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下口离地高度/CM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165C">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开门方式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E781">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全费用单价（元）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8E00">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全费用总价（元）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C11A">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14:paraId="0DBC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E9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D8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29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C8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AE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9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F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F1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6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837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1.所有单价含税含管理费等一切费用 。2.含人工、主材、辅材以及喷漆两遍等相关费用。</w:t>
            </w:r>
          </w:p>
        </w:tc>
      </w:tr>
      <w:tr w14:paraId="30E4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41D3">
            <w:pPr>
              <w:jc w:val="center"/>
              <w:rPr>
                <w:rFonts w:hint="eastAsia" w:ascii="仿宋" w:hAnsi="仿宋" w:eastAsia="仿宋" w:cs="仿宋"/>
                <w:i w:val="0"/>
                <w:iCs w:val="0"/>
                <w:color w:val="000000"/>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8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8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7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6F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79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F0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FD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A1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E98C">
            <w:pPr>
              <w:jc w:val="center"/>
              <w:rPr>
                <w:rFonts w:hint="eastAsia" w:ascii="仿宋" w:hAnsi="仿宋" w:eastAsia="仿宋" w:cs="仿宋"/>
                <w:i w:val="0"/>
                <w:iCs w:val="0"/>
                <w:color w:val="000000"/>
                <w:sz w:val="21"/>
                <w:szCs w:val="21"/>
                <w:highlight w:val="none"/>
                <w:u w:val="none"/>
              </w:rPr>
            </w:pPr>
          </w:p>
        </w:tc>
      </w:tr>
      <w:tr w14:paraId="1D12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F38">
            <w:pPr>
              <w:jc w:val="center"/>
              <w:rPr>
                <w:rFonts w:hint="eastAsia" w:ascii="仿宋" w:hAnsi="仿宋" w:eastAsia="仿宋" w:cs="仿宋"/>
                <w:i w:val="0"/>
                <w:iCs w:val="0"/>
                <w:color w:val="000000"/>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C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一类厢房3号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4DE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22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5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87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7E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上下开</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C8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22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DAC4">
            <w:pPr>
              <w:jc w:val="center"/>
              <w:rPr>
                <w:rFonts w:hint="eastAsia" w:ascii="仿宋" w:hAnsi="仿宋" w:eastAsia="仿宋" w:cs="仿宋"/>
                <w:i w:val="0"/>
                <w:iCs w:val="0"/>
                <w:color w:val="000000"/>
                <w:sz w:val="21"/>
                <w:szCs w:val="21"/>
                <w:highlight w:val="none"/>
                <w:u w:val="none"/>
              </w:rPr>
            </w:pPr>
          </w:p>
        </w:tc>
      </w:tr>
      <w:tr w14:paraId="32CB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0F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CA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78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61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CC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37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9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上下开</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A4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D2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E3CD">
            <w:pPr>
              <w:jc w:val="center"/>
              <w:rPr>
                <w:rFonts w:hint="eastAsia" w:ascii="仿宋" w:hAnsi="仿宋" w:eastAsia="仿宋" w:cs="仿宋"/>
                <w:i w:val="0"/>
                <w:iCs w:val="0"/>
                <w:color w:val="000000"/>
                <w:sz w:val="21"/>
                <w:szCs w:val="21"/>
                <w:highlight w:val="none"/>
                <w:u w:val="none"/>
              </w:rPr>
            </w:pPr>
          </w:p>
        </w:tc>
      </w:tr>
      <w:tr w14:paraId="295C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A77">
            <w:pPr>
              <w:jc w:val="center"/>
              <w:rPr>
                <w:rFonts w:hint="eastAsia" w:ascii="仿宋" w:hAnsi="仿宋" w:eastAsia="仿宋" w:cs="仿宋"/>
                <w:i w:val="0"/>
                <w:iCs w:val="0"/>
                <w:color w:val="000000"/>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9E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33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51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37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05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4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E0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9B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7288">
            <w:pPr>
              <w:jc w:val="center"/>
              <w:rPr>
                <w:rFonts w:hint="eastAsia" w:ascii="仿宋" w:hAnsi="仿宋" w:eastAsia="仿宋" w:cs="仿宋"/>
                <w:i w:val="0"/>
                <w:iCs w:val="0"/>
                <w:color w:val="000000"/>
                <w:sz w:val="21"/>
                <w:szCs w:val="21"/>
                <w:highlight w:val="none"/>
                <w:u w:val="none"/>
              </w:rPr>
            </w:pPr>
          </w:p>
        </w:tc>
      </w:tr>
      <w:tr w14:paraId="4CA1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57D6">
            <w:pPr>
              <w:jc w:val="center"/>
              <w:rPr>
                <w:rFonts w:hint="eastAsia" w:ascii="仿宋" w:hAnsi="仿宋" w:eastAsia="仿宋" w:cs="仿宋"/>
                <w:i w:val="0"/>
                <w:iCs w:val="0"/>
                <w:color w:val="000000"/>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EA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二类厢房3号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C7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D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1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C7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5D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D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81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C31B">
            <w:pPr>
              <w:jc w:val="center"/>
              <w:rPr>
                <w:rFonts w:hint="eastAsia" w:ascii="仿宋" w:hAnsi="仿宋" w:eastAsia="仿宋" w:cs="仿宋"/>
                <w:i w:val="0"/>
                <w:iCs w:val="0"/>
                <w:color w:val="000000"/>
                <w:sz w:val="21"/>
                <w:szCs w:val="21"/>
                <w:highlight w:val="none"/>
                <w:u w:val="none"/>
              </w:rPr>
            </w:pPr>
          </w:p>
        </w:tc>
      </w:tr>
      <w:tr w14:paraId="44E2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E24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FB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智能垃圾房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A2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27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6F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53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61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翻盖式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09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78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0D04">
            <w:pPr>
              <w:jc w:val="center"/>
              <w:rPr>
                <w:rFonts w:hint="eastAsia" w:ascii="仿宋" w:hAnsi="仿宋" w:eastAsia="仿宋" w:cs="仿宋"/>
                <w:i w:val="0"/>
                <w:iCs w:val="0"/>
                <w:color w:val="000000"/>
                <w:sz w:val="21"/>
                <w:szCs w:val="21"/>
                <w:highlight w:val="none"/>
                <w:u w:val="none"/>
              </w:rPr>
            </w:pPr>
          </w:p>
        </w:tc>
      </w:tr>
      <w:tr w14:paraId="6E3F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9C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0B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7C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56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F891">
            <w:pPr>
              <w:jc w:val="center"/>
              <w:rPr>
                <w:rFonts w:hint="eastAsia" w:ascii="仿宋" w:hAnsi="仿宋" w:eastAsia="仿宋" w:cs="仿宋"/>
                <w:i w:val="0"/>
                <w:iCs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8D8F">
            <w:pPr>
              <w:jc w:val="center"/>
              <w:rPr>
                <w:rFonts w:hint="eastAsia" w:ascii="仿宋" w:hAnsi="仿宋" w:eastAsia="仿宋" w:cs="仿宋"/>
                <w:i w:val="0"/>
                <w:iCs w:val="0"/>
                <w:color w:val="000000"/>
                <w:sz w:val="21"/>
                <w:szCs w:val="21"/>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459">
            <w:pPr>
              <w:jc w:val="center"/>
              <w:rPr>
                <w:rFonts w:hint="eastAsia" w:ascii="仿宋" w:hAnsi="仿宋" w:eastAsia="仿宋" w:cs="仿宋"/>
                <w:i w:val="0"/>
                <w:iCs w:val="0"/>
                <w:color w:val="000000"/>
                <w:sz w:val="21"/>
                <w:szCs w:val="21"/>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BE81">
            <w:pPr>
              <w:jc w:val="center"/>
              <w:rPr>
                <w:rFonts w:hint="eastAsia" w:ascii="仿宋" w:hAnsi="仿宋" w:eastAsia="仿宋" w:cs="仿宋"/>
                <w:i w:val="0"/>
                <w:iCs w:val="0"/>
                <w:color w:val="000000"/>
                <w:sz w:val="21"/>
                <w:szCs w:val="21"/>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40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1F46">
            <w:pPr>
              <w:jc w:val="center"/>
              <w:rPr>
                <w:rFonts w:hint="eastAsia" w:ascii="仿宋" w:hAnsi="仿宋" w:eastAsia="仿宋" w:cs="仿宋"/>
                <w:i w:val="0"/>
                <w:iCs w:val="0"/>
                <w:color w:val="000000"/>
                <w:sz w:val="21"/>
                <w:szCs w:val="21"/>
                <w:highlight w:val="none"/>
                <w:u w:val="none"/>
              </w:rPr>
            </w:pPr>
          </w:p>
        </w:tc>
      </w:tr>
    </w:tbl>
    <w:p w14:paraId="1CBF7223">
      <w:pPr>
        <w:ind w:firstLine="480" w:firstLineChars="200"/>
        <w:rPr>
          <w:rFonts w:hint="eastAsia" w:ascii="宋体" w:hAnsi="宋体"/>
          <w:sz w:val="24"/>
          <w:szCs w:val="24"/>
          <w:highlight w:val="none"/>
        </w:rPr>
      </w:pPr>
    </w:p>
    <w:p w14:paraId="47FBE10E">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说明：</w:t>
      </w:r>
    </w:p>
    <w:p w14:paraId="17FE76DD">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1.采购代理机构对每一项货物和服务仅接受一个价格，不得填报有选择性报价方案。</w:t>
      </w:r>
    </w:p>
    <w:p w14:paraId="7AF745B7">
      <w:pPr>
        <w:ind w:firstLine="405"/>
        <w:rPr>
          <w:rFonts w:hint="eastAsia" w:ascii="仿宋" w:hAnsi="仿宋" w:eastAsia="仿宋" w:cs="仿宋"/>
          <w:sz w:val="21"/>
          <w:szCs w:val="21"/>
          <w:highlight w:val="none"/>
        </w:rPr>
      </w:pPr>
      <w:r>
        <w:rPr>
          <w:rFonts w:hint="eastAsia" w:ascii="仿宋" w:hAnsi="仿宋" w:eastAsia="仿宋" w:cs="仿宋"/>
          <w:sz w:val="21"/>
          <w:szCs w:val="21"/>
          <w:highlight w:val="none"/>
        </w:rPr>
        <w:t>2.经磋商后，如果成交价高于或低于供应商在响应文件首次报价的，分项报价同比例调整。</w:t>
      </w:r>
      <w:bookmarkStart w:id="150" w:name="_Hlt460313894"/>
      <w:bookmarkEnd w:id="150"/>
    </w:p>
    <w:p w14:paraId="6DD266E0">
      <w:pPr>
        <w:pStyle w:val="17"/>
        <w:spacing w:line="244" w:lineRule="auto"/>
        <w:ind w:right="2012"/>
        <w:jc w:val="both"/>
        <w:rPr>
          <w:rFonts w:hint="eastAsia" w:ascii="仿宋" w:hAnsi="仿宋" w:eastAsia="仿宋" w:cs="仿宋"/>
          <w:color w:val="000000" w:themeColor="text1"/>
          <w:highlight w:val="none"/>
          <w:lang w:eastAsia="zh-CN"/>
          <w14:textFill>
            <w14:solidFill>
              <w14:schemeClr w14:val="tx1"/>
            </w14:solidFill>
          </w14:textFill>
        </w:rPr>
      </w:pPr>
    </w:p>
    <w:p w14:paraId="63CC97B7">
      <w:pPr>
        <w:pStyle w:val="17"/>
        <w:spacing w:line="244" w:lineRule="auto"/>
        <w:ind w:left="1268" w:right="2012" w:hanging="106"/>
        <w:jc w:val="right"/>
        <w:rPr>
          <w:rFonts w:hint="eastAsia" w:ascii="仿宋" w:hAnsi="仿宋" w:eastAsia="仿宋" w:cs="仿宋"/>
          <w:color w:val="000000" w:themeColor="text1"/>
          <w:highlight w:val="none"/>
          <w:lang w:val="en-US" w:eastAsia="zh-CN"/>
          <w14:textFill>
            <w14:solidFill>
              <w14:schemeClr w14:val="tx1"/>
            </w14:solidFill>
          </w14:textFill>
        </w:rPr>
      </w:pPr>
    </w:p>
    <w:p w14:paraId="3AC66A38">
      <w:pPr>
        <w:pStyle w:val="17"/>
        <w:spacing w:line="244" w:lineRule="auto"/>
        <w:ind w:left="1268" w:right="2012" w:hanging="106"/>
        <w:jc w:val="right"/>
        <w:rPr>
          <w:rFonts w:hint="eastAsia" w:ascii="仿宋" w:hAnsi="仿宋" w:eastAsia="仿宋" w:cs="仿宋"/>
          <w:color w:val="000000" w:themeColor="text1"/>
          <w:highlight w:val="none"/>
          <w:lang w:val="en-US" w:eastAsia="zh-CN"/>
          <w14:textFill>
            <w14:solidFill>
              <w14:schemeClr w14:val="tx1"/>
            </w14:solidFill>
          </w14:textFill>
        </w:rPr>
      </w:pPr>
    </w:p>
    <w:p w14:paraId="0CF489F3">
      <w:pPr>
        <w:pStyle w:val="17"/>
        <w:spacing w:line="244" w:lineRule="auto"/>
        <w:ind w:left="1268" w:right="2012" w:hanging="106"/>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供应商（盖章）： </w:t>
      </w:r>
    </w:p>
    <w:p w14:paraId="6EBD1D25">
      <w:pPr>
        <w:pStyle w:val="17"/>
        <w:spacing w:line="244" w:lineRule="auto"/>
        <w:ind w:left="1268" w:right="2012" w:hanging="106"/>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授权代表签字：</w:t>
      </w:r>
    </w:p>
    <w:p w14:paraId="1F55B3BB">
      <w:pPr>
        <w:pStyle w:val="17"/>
        <w:tabs>
          <w:tab w:val="left" w:pos="1899"/>
          <w:tab w:val="left" w:pos="2739"/>
          <w:tab w:val="left" w:pos="3368"/>
          <w:tab w:val="left" w:pos="3894"/>
        </w:tabs>
        <w:spacing w:line="265" w:lineRule="exact"/>
        <w:ind w:left="126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期：</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p>
    <w:p w14:paraId="48C970A2">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pPr>
      <w:bookmarkStart w:id="151" w:name="_Toc9675"/>
      <w:r>
        <w:rPr>
          <w:rFonts w:hint="eastAsia" w:ascii="仿宋" w:hAnsi="仿宋" w:eastAsia="仿宋" w:cs="仿宋"/>
          <w:color w:val="000000" w:themeColor="text1"/>
          <w:highlight w:val="none"/>
          <w14:textFill>
            <w14:solidFill>
              <w14:schemeClr w14:val="tx1"/>
            </w14:solidFill>
          </w14:textFill>
        </w:rPr>
        <w:br w:type="column"/>
      </w: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五</w:t>
      </w:r>
      <w:r>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t>、第一章磋商邀请中《中华人民共和国政府采购法》规定的资格条件</w:t>
      </w: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作出的书面承诺书</w:t>
      </w:r>
      <w:bookmarkEnd w:id="151"/>
    </w:p>
    <w:p w14:paraId="57A15418">
      <w:pPr>
        <w:widowControl/>
        <w:jc w:val="center"/>
        <w:rPr>
          <w:rFonts w:hint="eastAsia" w:ascii="仿宋" w:hAnsi="仿宋" w:eastAsia="仿宋" w:cs="仿宋"/>
          <w:b/>
          <w:bCs/>
          <w:color w:val="auto"/>
          <w:sz w:val="36"/>
          <w:szCs w:val="36"/>
          <w:highlight w:val="none"/>
          <w:lang w:val="zh-CN"/>
        </w:rPr>
      </w:pPr>
    </w:p>
    <w:p w14:paraId="38384D65">
      <w:pPr>
        <w:widowControl/>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南京市政府采购供应商信用记录表暨信用承诺书</w:t>
      </w:r>
    </w:p>
    <w:p w14:paraId="5C1A751B">
      <w:pPr>
        <w:pStyle w:val="17"/>
        <w:rPr>
          <w:rFonts w:hint="eastAsia" w:ascii="仿宋" w:hAnsi="仿宋" w:eastAsia="仿宋" w:cs="仿宋"/>
          <w:b/>
          <w:bCs/>
          <w:color w:val="auto"/>
          <w:szCs w:val="30"/>
          <w:highlight w:val="none"/>
        </w:rPr>
      </w:pPr>
      <w:r>
        <w:rPr>
          <w:rFonts w:hint="eastAsia" w:ascii="仿宋" w:hAnsi="仿宋" w:eastAsia="仿宋" w:cs="仿宋"/>
          <w:b/>
          <w:bCs/>
          <w:color w:val="auto"/>
          <w:szCs w:val="30"/>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20  年  月  日</w:t>
      </w:r>
    </w:p>
    <w:tbl>
      <w:tblPr>
        <w:tblStyle w:val="44"/>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2365"/>
        <w:gridCol w:w="2184"/>
        <w:gridCol w:w="2901"/>
      </w:tblGrid>
      <w:tr w14:paraId="0AFD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10" w:type="dxa"/>
            <w:noWrap w:val="0"/>
            <w:vAlign w:val="center"/>
          </w:tcPr>
          <w:p w14:paraId="22967AB7">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2365" w:type="dxa"/>
            <w:noWrap w:val="0"/>
            <w:vAlign w:val="center"/>
          </w:tcPr>
          <w:p w14:paraId="3791B860">
            <w:pPr>
              <w:pStyle w:val="17"/>
              <w:jc w:val="both"/>
              <w:rPr>
                <w:rFonts w:hint="eastAsia" w:ascii="仿宋" w:hAnsi="仿宋" w:eastAsia="仿宋" w:cs="仿宋"/>
                <w:color w:val="auto"/>
                <w:sz w:val="24"/>
                <w:szCs w:val="24"/>
                <w:highlight w:val="none"/>
                <w:lang w:val="zh-CN"/>
              </w:rPr>
            </w:pPr>
          </w:p>
        </w:tc>
        <w:tc>
          <w:tcPr>
            <w:tcW w:w="2184" w:type="dxa"/>
            <w:noWrap w:val="0"/>
            <w:vAlign w:val="center"/>
          </w:tcPr>
          <w:p w14:paraId="7E757054">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901" w:type="dxa"/>
            <w:noWrap w:val="0"/>
            <w:vAlign w:val="top"/>
          </w:tcPr>
          <w:p w14:paraId="1A7D8011">
            <w:pPr>
              <w:pStyle w:val="17"/>
              <w:rPr>
                <w:rFonts w:hint="eastAsia" w:ascii="仿宋" w:hAnsi="仿宋" w:eastAsia="仿宋" w:cs="仿宋"/>
                <w:color w:val="auto"/>
                <w:highlight w:val="none"/>
                <w:lang w:val="zh-CN"/>
              </w:rPr>
            </w:pPr>
          </w:p>
        </w:tc>
      </w:tr>
      <w:tr w14:paraId="5C0B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10" w:type="dxa"/>
            <w:noWrap w:val="0"/>
            <w:vAlign w:val="center"/>
          </w:tcPr>
          <w:p w14:paraId="5A35C9DE">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65" w:type="dxa"/>
            <w:noWrap w:val="0"/>
            <w:vAlign w:val="center"/>
          </w:tcPr>
          <w:p w14:paraId="6340E83D">
            <w:pPr>
              <w:pStyle w:val="17"/>
              <w:jc w:val="both"/>
              <w:rPr>
                <w:rFonts w:hint="eastAsia" w:ascii="仿宋" w:hAnsi="仿宋" w:eastAsia="仿宋" w:cs="仿宋"/>
                <w:color w:val="auto"/>
                <w:sz w:val="24"/>
                <w:szCs w:val="24"/>
                <w:highlight w:val="none"/>
                <w:lang w:val="zh-CN"/>
              </w:rPr>
            </w:pPr>
          </w:p>
        </w:tc>
        <w:tc>
          <w:tcPr>
            <w:tcW w:w="2184" w:type="dxa"/>
            <w:noWrap w:val="0"/>
            <w:vAlign w:val="center"/>
          </w:tcPr>
          <w:p w14:paraId="0913F9DD">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901" w:type="dxa"/>
            <w:noWrap w:val="0"/>
            <w:vAlign w:val="top"/>
          </w:tcPr>
          <w:p w14:paraId="66A0B13A">
            <w:pPr>
              <w:pStyle w:val="17"/>
              <w:rPr>
                <w:rFonts w:hint="eastAsia" w:ascii="仿宋" w:hAnsi="仿宋" w:eastAsia="仿宋" w:cs="仿宋"/>
                <w:color w:val="auto"/>
                <w:highlight w:val="none"/>
                <w:lang w:val="zh-CN"/>
              </w:rPr>
            </w:pPr>
          </w:p>
        </w:tc>
      </w:tr>
      <w:tr w14:paraId="5FF4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10" w:type="dxa"/>
            <w:noWrap w:val="0"/>
            <w:vAlign w:val="center"/>
          </w:tcPr>
          <w:p w14:paraId="4F7200A3">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2365" w:type="dxa"/>
            <w:noWrap w:val="0"/>
            <w:vAlign w:val="center"/>
          </w:tcPr>
          <w:p w14:paraId="74D3C290">
            <w:pPr>
              <w:pStyle w:val="17"/>
              <w:jc w:val="both"/>
              <w:rPr>
                <w:rFonts w:hint="eastAsia" w:ascii="仿宋" w:hAnsi="仿宋" w:eastAsia="仿宋" w:cs="仿宋"/>
                <w:color w:val="auto"/>
                <w:sz w:val="24"/>
                <w:szCs w:val="24"/>
                <w:highlight w:val="none"/>
                <w:lang w:val="zh-CN"/>
              </w:rPr>
            </w:pPr>
          </w:p>
        </w:tc>
        <w:tc>
          <w:tcPr>
            <w:tcW w:w="2184" w:type="dxa"/>
            <w:noWrap w:val="0"/>
            <w:vAlign w:val="center"/>
          </w:tcPr>
          <w:p w14:paraId="55319862">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901" w:type="dxa"/>
            <w:noWrap w:val="0"/>
            <w:vAlign w:val="top"/>
          </w:tcPr>
          <w:p w14:paraId="4EF15B6B">
            <w:pPr>
              <w:pStyle w:val="17"/>
              <w:rPr>
                <w:rFonts w:hint="eastAsia" w:ascii="仿宋" w:hAnsi="仿宋" w:eastAsia="仿宋" w:cs="仿宋"/>
                <w:color w:val="auto"/>
                <w:highlight w:val="none"/>
                <w:lang w:val="zh-CN"/>
              </w:rPr>
            </w:pPr>
          </w:p>
        </w:tc>
      </w:tr>
      <w:tr w14:paraId="1AA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210" w:type="dxa"/>
            <w:noWrap w:val="0"/>
            <w:vAlign w:val="center"/>
          </w:tcPr>
          <w:p w14:paraId="4E67D1F8">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诚信档案记录情况</w:t>
            </w:r>
          </w:p>
        </w:tc>
        <w:tc>
          <w:tcPr>
            <w:tcW w:w="7450" w:type="dxa"/>
            <w:gridSpan w:val="3"/>
            <w:noWrap w:val="0"/>
            <w:vAlign w:val="top"/>
          </w:tcPr>
          <w:p w14:paraId="3008970D">
            <w:pPr>
              <w:pStyle w:val="17"/>
              <w:rPr>
                <w:rFonts w:hint="eastAsia" w:ascii="仿宋" w:hAnsi="仿宋" w:eastAsia="仿宋" w:cs="仿宋"/>
                <w:color w:val="auto"/>
                <w:highlight w:val="none"/>
                <w:lang w:val="zh-CN"/>
              </w:rPr>
            </w:pPr>
          </w:p>
        </w:tc>
      </w:tr>
      <w:tr w14:paraId="418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8" w:hRule="atLeast"/>
        </w:trPr>
        <w:tc>
          <w:tcPr>
            <w:tcW w:w="2210" w:type="dxa"/>
            <w:noWrap w:val="0"/>
            <w:vAlign w:val="center"/>
          </w:tcPr>
          <w:p w14:paraId="4264447E">
            <w:pPr>
              <w:pStyle w:val="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信用承诺</w:t>
            </w:r>
          </w:p>
        </w:tc>
        <w:tc>
          <w:tcPr>
            <w:tcW w:w="7450" w:type="dxa"/>
            <w:gridSpan w:val="3"/>
            <w:noWrap w:val="0"/>
            <w:vAlign w:val="top"/>
          </w:tcPr>
          <w:p w14:paraId="7ABE7F4C">
            <w:pPr>
              <w:pStyle w:val="17"/>
              <w:spacing w:line="360" w:lineRule="auto"/>
              <w:ind w:firstLine="420"/>
              <w:jc w:val="both"/>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568D03C6">
            <w:pPr>
              <w:pStyle w:val="17"/>
              <w:spacing w:line="360" w:lineRule="auto"/>
              <w:rPr>
                <w:rFonts w:hint="eastAsia" w:ascii="仿宋" w:hAnsi="仿宋" w:eastAsia="仿宋" w:cs="仿宋"/>
                <w:color w:val="auto"/>
                <w:sz w:val="21"/>
                <w:szCs w:val="21"/>
                <w:highlight w:val="none"/>
                <w:lang w:val="zh-CN"/>
              </w:rPr>
            </w:pPr>
          </w:p>
          <w:p w14:paraId="5DDE2884">
            <w:pPr>
              <w:pStyle w:val="17"/>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供应商名称(</w:t>
            </w:r>
            <w:r>
              <w:rPr>
                <w:rFonts w:hint="eastAsia" w:ascii="仿宋" w:hAnsi="仿宋" w:eastAsia="仿宋" w:cs="仿宋"/>
                <w:color w:val="auto"/>
                <w:sz w:val="21"/>
                <w:szCs w:val="21"/>
                <w:highlight w:val="none"/>
                <w:lang w:val="en-US" w:eastAsia="zh-CN"/>
              </w:rPr>
              <w:t>加盖公章</w:t>
            </w:r>
            <w:r>
              <w:rPr>
                <w:rFonts w:hint="eastAsia" w:ascii="仿宋" w:hAnsi="仿宋" w:eastAsia="仿宋" w:cs="仿宋"/>
                <w:color w:val="auto"/>
                <w:sz w:val="21"/>
                <w:szCs w:val="21"/>
                <w:highlight w:val="none"/>
                <w:lang w:val="zh-CN"/>
              </w:rPr>
              <w:t>):</w:t>
            </w:r>
          </w:p>
          <w:p w14:paraId="605F1216">
            <w:pPr>
              <w:pStyle w:val="17"/>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法定代表人(签字) :</w:t>
            </w:r>
          </w:p>
          <w:p w14:paraId="3E159EC0">
            <w:pPr>
              <w:pStyle w:val="17"/>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二</w:t>
            </w:r>
            <w:r>
              <w:rPr>
                <w:rFonts w:hint="eastAsia" w:ascii="仿宋" w:hAnsi="仿宋" w:eastAsia="仿宋" w:cs="仿宋"/>
                <w:color w:val="auto"/>
                <w:sz w:val="21"/>
                <w:szCs w:val="21"/>
                <w:highlight w:val="none"/>
              </w:rPr>
              <w:t xml:space="preserve">〇  </w:t>
            </w:r>
            <w:r>
              <w:rPr>
                <w:rFonts w:hint="eastAsia" w:ascii="仿宋" w:hAnsi="仿宋" w:eastAsia="仿宋" w:cs="仿宋"/>
                <w:color w:val="auto"/>
                <w:sz w:val="21"/>
                <w:szCs w:val="21"/>
                <w:highlight w:val="none"/>
                <w:lang w:val="zh-CN"/>
              </w:rPr>
              <w:t>年</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月</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日</w:t>
            </w:r>
          </w:p>
        </w:tc>
      </w:tr>
    </w:tbl>
    <w:p w14:paraId="422651BE">
      <w:pPr>
        <w:widowControl/>
        <w:spacing w:line="360" w:lineRule="auto"/>
        <w:jc w:val="left"/>
        <w:rPr>
          <w:rFonts w:hint="eastAsia" w:ascii="仿宋" w:hAnsi="仿宋" w:eastAsia="仿宋" w:cs="仿宋"/>
          <w:b/>
          <w:bCs/>
          <w:color w:val="auto"/>
          <w:szCs w:val="21"/>
          <w:highlight w:val="none"/>
          <w:lang w:val="en-US" w:eastAsia="zh-CN"/>
        </w:rPr>
      </w:pPr>
    </w:p>
    <w:p w14:paraId="25794B8E">
      <w:pPr>
        <w:widowControl/>
        <w:spacing w:line="360" w:lineRule="auto"/>
        <w:jc w:val="left"/>
        <w:rPr>
          <w:rFonts w:hint="eastAsia" w:ascii="仿宋" w:hAnsi="仿宋" w:eastAsia="仿宋" w:cs="仿宋"/>
          <w:b/>
          <w:bCs/>
          <w:color w:val="auto"/>
          <w:szCs w:val="21"/>
          <w:highlight w:val="none"/>
          <w:lang w:val="en-US" w:eastAsia="zh-CN"/>
        </w:rPr>
      </w:pPr>
    </w:p>
    <w:p w14:paraId="6CBB6CF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pPr>
      <w:bookmarkStart w:id="152" w:name="_Toc29965"/>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六</w:t>
      </w:r>
      <w:r>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t>、磋商邀请中采购人根据采购项目的特殊要求规定的特定条件证明文件；</w:t>
      </w:r>
      <w:bookmarkEnd w:id="152"/>
      <w:r>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t xml:space="preserve"> </w:t>
      </w:r>
    </w:p>
    <w:p w14:paraId="504DB327">
      <w:pPr>
        <w:widowControl/>
        <w:shd w:val="clear" w:color="auto" w:fill="FFFFFF"/>
        <w:spacing w:line="360" w:lineRule="auto"/>
        <w:rPr>
          <w:rFonts w:hint="eastAsia" w:ascii="仿宋" w:hAnsi="仿宋" w:eastAsia="仿宋" w:cs="仿宋"/>
          <w:b/>
          <w:color w:val="auto"/>
          <w:szCs w:val="21"/>
          <w:highlight w:val="none"/>
          <w:lang w:val="en-US" w:eastAsia="zh-CN"/>
        </w:rPr>
      </w:pPr>
    </w:p>
    <w:p w14:paraId="1B80D1C1">
      <w:pPr>
        <w:widowControl/>
        <w:shd w:val="clear" w:color="auto" w:fill="FFFFFF"/>
        <w:spacing w:line="360" w:lineRule="auto"/>
        <w:rPr>
          <w:rFonts w:hint="eastAsia" w:ascii="仿宋" w:hAnsi="仿宋" w:eastAsia="仿宋" w:cs="仿宋"/>
          <w:b/>
          <w:color w:val="auto"/>
          <w:szCs w:val="21"/>
          <w:highlight w:val="none"/>
          <w:lang w:val="en-US" w:eastAsia="zh-CN"/>
        </w:rPr>
        <w:sectPr>
          <w:headerReference r:id="rId7" w:type="default"/>
          <w:footerReference r:id="rId8" w:type="default"/>
          <w:pgSz w:w="11906" w:h="16838"/>
          <w:pgMar w:top="1418" w:right="1134" w:bottom="1247" w:left="1304" w:header="851" w:footer="992" w:gutter="0"/>
          <w:pgNumType w:fmt="decimal"/>
          <w:cols w:space="720" w:num="1"/>
          <w:docGrid w:linePitch="360" w:charSpace="0"/>
        </w:sectPr>
      </w:pPr>
    </w:p>
    <w:p w14:paraId="17DC7FE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53" w:name="_Toc6074"/>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七、商务条款偏离表</w:t>
      </w:r>
      <w:bookmarkEnd w:id="153"/>
    </w:p>
    <w:p w14:paraId="537BD50E">
      <w:pPr>
        <w:widowControl/>
        <w:shd w:val="clear" w:color="auto" w:fill="FFFFFF"/>
        <w:spacing w:line="360" w:lineRule="auto"/>
        <w:ind w:left="42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商务条款偏离表</w:t>
      </w:r>
    </w:p>
    <w:p w14:paraId="00C7747C">
      <w:pPr>
        <w:widowControl/>
        <w:shd w:val="clear" w:color="auto" w:fill="FFFFFF"/>
        <w:spacing w:line="360" w:lineRule="auto"/>
        <w:ind w:firstLine="620"/>
        <w:rPr>
          <w:rFonts w:hint="eastAsia" w:ascii="仿宋" w:hAnsi="仿宋" w:eastAsia="仿宋" w:cs="仿宋"/>
          <w:b/>
          <w:bCs/>
          <w:color w:val="auto"/>
          <w:szCs w:val="21"/>
          <w:highlight w:val="none"/>
          <w:u w:val="single"/>
        </w:rPr>
      </w:pPr>
      <w:r>
        <w:rPr>
          <w:rFonts w:hint="eastAsia" w:ascii="仿宋" w:hAnsi="仿宋" w:eastAsia="仿宋" w:cs="仿宋"/>
          <w:b/>
          <w:color w:val="auto"/>
          <w:szCs w:val="21"/>
          <w:highlight w:val="none"/>
        </w:rPr>
        <w:t>项目名称：</w:t>
      </w:r>
    </w:p>
    <w:p w14:paraId="6F6B031F">
      <w:pPr>
        <w:widowControl/>
        <w:shd w:val="clear" w:color="auto" w:fill="FFFFFF"/>
        <w:spacing w:line="360" w:lineRule="auto"/>
        <w:ind w:firstLine="62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项目编号：</w:t>
      </w:r>
    </w:p>
    <w:tbl>
      <w:tblPr>
        <w:tblStyle w:val="44"/>
        <w:tblW w:w="0" w:type="auto"/>
        <w:jc w:val="center"/>
        <w:tblLayout w:type="fixed"/>
        <w:tblCellMar>
          <w:top w:w="0" w:type="dxa"/>
          <w:left w:w="10" w:type="dxa"/>
          <w:bottom w:w="0" w:type="dxa"/>
          <w:right w:w="10" w:type="dxa"/>
        </w:tblCellMar>
      </w:tblPr>
      <w:tblGrid>
        <w:gridCol w:w="1231"/>
        <w:gridCol w:w="3308"/>
        <w:gridCol w:w="3447"/>
        <w:gridCol w:w="1271"/>
      </w:tblGrid>
      <w:tr w14:paraId="142620B6">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561C8AAD">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序号</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5EA6673A">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招标文件的商务条款</w:t>
            </w:r>
          </w:p>
        </w:tc>
        <w:tc>
          <w:tcPr>
            <w:tcW w:w="3447" w:type="dxa"/>
            <w:tcBorders>
              <w:top w:val="single" w:color="auto" w:sz="6" w:space="0"/>
              <w:left w:val="single" w:color="auto" w:sz="6" w:space="0"/>
              <w:bottom w:val="single" w:color="auto" w:sz="6" w:space="0"/>
              <w:right w:val="single" w:color="auto" w:sz="6" w:space="0"/>
            </w:tcBorders>
            <w:noWrap w:val="0"/>
            <w:vAlign w:val="center"/>
          </w:tcPr>
          <w:p w14:paraId="2FA7B54B">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响应文件的商务条款</w:t>
            </w:r>
          </w:p>
        </w:tc>
        <w:tc>
          <w:tcPr>
            <w:tcW w:w="1271" w:type="dxa"/>
            <w:tcBorders>
              <w:top w:val="single" w:color="auto" w:sz="6" w:space="0"/>
              <w:left w:val="single" w:color="auto" w:sz="6" w:space="0"/>
              <w:bottom w:val="single" w:color="auto" w:sz="6" w:space="0"/>
              <w:right w:val="single" w:color="auto" w:sz="6" w:space="0"/>
            </w:tcBorders>
            <w:noWrap w:val="0"/>
            <w:vAlign w:val="center"/>
          </w:tcPr>
          <w:p w14:paraId="742ABC0B">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说  明</w:t>
            </w:r>
          </w:p>
        </w:tc>
      </w:tr>
      <w:tr w14:paraId="611C6834">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6FE3F22C">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1</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57FFF528">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591CE4B1">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761AF532">
            <w:pPr>
              <w:autoSpaceDE w:val="0"/>
              <w:autoSpaceDN w:val="0"/>
              <w:adjustRightInd w:val="0"/>
              <w:spacing w:line="360" w:lineRule="auto"/>
              <w:jc w:val="center"/>
              <w:rPr>
                <w:rFonts w:hint="eastAsia" w:ascii="宋体" w:hAnsi="宋体" w:cs="宋体"/>
                <w:sz w:val="24"/>
                <w:szCs w:val="24"/>
                <w:highlight w:val="none"/>
                <w:lang w:val="zh-CN"/>
              </w:rPr>
            </w:pPr>
          </w:p>
        </w:tc>
      </w:tr>
      <w:tr w14:paraId="729420FD">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65DD953B">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2</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5510E6F4">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511881D4">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61A2B811">
            <w:pPr>
              <w:autoSpaceDE w:val="0"/>
              <w:autoSpaceDN w:val="0"/>
              <w:adjustRightInd w:val="0"/>
              <w:spacing w:line="360" w:lineRule="auto"/>
              <w:jc w:val="center"/>
              <w:rPr>
                <w:rFonts w:hint="eastAsia" w:ascii="宋体" w:hAnsi="宋体" w:cs="宋体"/>
                <w:sz w:val="24"/>
                <w:szCs w:val="24"/>
                <w:highlight w:val="none"/>
                <w:lang w:val="zh-CN"/>
              </w:rPr>
            </w:pPr>
          </w:p>
        </w:tc>
      </w:tr>
      <w:tr w14:paraId="1A0B3EB8">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477CDB27">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3</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10521577">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26D49B54">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6C1FF7A8">
            <w:pPr>
              <w:autoSpaceDE w:val="0"/>
              <w:autoSpaceDN w:val="0"/>
              <w:adjustRightInd w:val="0"/>
              <w:spacing w:line="360" w:lineRule="auto"/>
              <w:jc w:val="center"/>
              <w:rPr>
                <w:rFonts w:hint="eastAsia" w:ascii="宋体" w:hAnsi="宋体" w:cs="宋体"/>
                <w:sz w:val="24"/>
                <w:szCs w:val="24"/>
                <w:highlight w:val="none"/>
                <w:lang w:val="zh-CN"/>
              </w:rPr>
            </w:pPr>
          </w:p>
        </w:tc>
      </w:tr>
      <w:tr w14:paraId="29489854">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58A610C8">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4</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6FC19C2A">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2EA15557">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6A9C738D">
            <w:pPr>
              <w:autoSpaceDE w:val="0"/>
              <w:autoSpaceDN w:val="0"/>
              <w:adjustRightInd w:val="0"/>
              <w:spacing w:line="360" w:lineRule="auto"/>
              <w:jc w:val="center"/>
              <w:rPr>
                <w:rFonts w:hint="eastAsia" w:ascii="宋体" w:hAnsi="宋体" w:cs="宋体"/>
                <w:sz w:val="24"/>
                <w:szCs w:val="24"/>
                <w:highlight w:val="none"/>
                <w:lang w:val="zh-CN"/>
              </w:rPr>
            </w:pPr>
          </w:p>
        </w:tc>
      </w:tr>
      <w:tr w14:paraId="4617413B">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447BA770">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5</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1FD1BC1B">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4E2E437D">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52BA9634">
            <w:pPr>
              <w:autoSpaceDE w:val="0"/>
              <w:autoSpaceDN w:val="0"/>
              <w:adjustRightInd w:val="0"/>
              <w:spacing w:line="360" w:lineRule="auto"/>
              <w:jc w:val="center"/>
              <w:rPr>
                <w:rFonts w:hint="eastAsia" w:ascii="宋体" w:hAnsi="宋体" w:cs="宋体"/>
                <w:sz w:val="24"/>
                <w:szCs w:val="24"/>
                <w:highlight w:val="none"/>
                <w:lang w:val="zh-CN"/>
              </w:rPr>
            </w:pPr>
          </w:p>
        </w:tc>
      </w:tr>
      <w:tr w14:paraId="2DF2E88E">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6942A5DD">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6</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2346EA8B">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6E272DC2">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340245A8">
            <w:pPr>
              <w:autoSpaceDE w:val="0"/>
              <w:autoSpaceDN w:val="0"/>
              <w:adjustRightInd w:val="0"/>
              <w:spacing w:line="360" w:lineRule="auto"/>
              <w:jc w:val="center"/>
              <w:rPr>
                <w:rFonts w:hint="eastAsia" w:ascii="宋体" w:hAnsi="宋体" w:cs="宋体"/>
                <w:sz w:val="24"/>
                <w:szCs w:val="24"/>
                <w:highlight w:val="none"/>
                <w:lang w:val="zh-CN"/>
              </w:rPr>
            </w:pPr>
          </w:p>
        </w:tc>
      </w:tr>
      <w:tr w14:paraId="12666CDC">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695A65F3">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7</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7C168D1C">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01426F4B">
            <w:pPr>
              <w:autoSpaceDE w:val="0"/>
              <w:autoSpaceDN w:val="0"/>
              <w:adjustRightInd w:val="0"/>
              <w:spacing w:line="360" w:lineRule="auto"/>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top"/>
          </w:tcPr>
          <w:p w14:paraId="006D8346">
            <w:pPr>
              <w:autoSpaceDE w:val="0"/>
              <w:autoSpaceDN w:val="0"/>
              <w:adjustRightInd w:val="0"/>
              <w:spacing w:line="360" w:lineRule="auto"/>
              <w:jc w:val="center"/>
              <w:rPr>
                <w:rFonts w:hint="eastAsia" w:ascii="宋体" w:hAnsi="宋体" w:cs="宋体"/>
                <w:sz w:val="24"/>
                <w:szCs w:val="24"/>
                <w:highlight w:val="none"/>
                <w:lang w:val="zh-CN"/>
              </w:rPr>
            </w:pPr>
          </w:p>
        </w:tc>
      </w:tr>
      <w:tr w14:paraId="7E00E3D9">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3326F20E">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8</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40EE223E">
            <w:pPr>
              <w:autoSpaceDE w:val="0"/>
              <w:autoSpaceDN w:val="0"/>
              <w:adjustRightInd w:val="0"/>
              <w:spacing w:line="360" w:lineRule="auto"/>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5975C962">
            <w:pPr>
              <w:autoSpaceDE w:val="0"/>
              <w:autoSpaceDN w:val="0"/>
              <w:adjustRightInd w:val="0"/>
              <w:spacing w:line="360" w:lineRule="auto"/>
              <w:ind w:firstLine="420"/>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14:paraId="3EA804C6">
            <w:pPr>
              <w:autoSpaceDE w:val="0"/>
              <w:autoSpaceDN w:val="0"/>
              <w:adjustRightInd w:val="0"/>
              <w:spacing w:line="360" w:lineRule="auto"/>
              <w:ind w:firstLine="420"/>
              <w:jc w:val="center"/>
              <w:rPr>
                <w:rFonts w:hint="eastAsia" w:ascii="宋体" w:hAnsi="宋体" w:cs="宋体"/>
                <w:sz w:val="24"/>
                <w:szCs w:val="24"/>
                <w:highlight w:val="none"/>
                <w:lang w:val="zh-CN"/>
              </w:rPr>
            </w:pPr>
          </w:p>
        </w:tc>
      </w:tr>
      <w:tr w14:paraId="49A54424">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2AEF4132">
            <w:pPr>
              <w:autoSpaceDE w:val="0"/>
              <w:autoSpaceDN w:val="0"/>
              <w:adjustRightInd w:val="0"/>
              <w:spacing w:line="360" w:lineRule="auto"/>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9</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7AFB94A1">
            <w:pPr>
              <w:autoSpaceDE w:val="0"/>
              <w:autoSpaceDN w:val="0"/>
              <w:adjustRightInd w:val="0"/>
              <w:spacing w:line="360" w:lineRule="auto"/>
              <w:ind w:firstLine="420"/>
              <w:jc w:val="center"/>
              <w:rPr>
                <w:rFonts w:hint="eastAsia" w:ascii="宋体" w:hAnsi="宋体" w:cs="宋体"/>
                <w:sz w:val="24"/>
                <w:szCs w:val="24"/>
                <w:highlight w:val="none"/>
                <w:lang w:val="zh-CN"/>
              </w:rPr>
            </w:pPr>
          </w:p>
        </w:tc>
        <w:tc>
          <w:tcPr>
            <w:tcW w:w="3447" w:type="dxa"/>
            <w:tcBorders>
              <w:top w:val="single" w:color="auto" w:sz="6" w:space="0"/>
              <w:left w:val="single" w:color="auto" w:sz="6" w:space="0"/>
              <w:bottom w:val="single" w:color="auto" w:sz="6" w:space="0"/>
              <w:right w:val="single" w:color="auto" w:sz="6" w:space="0"/>
            </w:tcBorders>
            <w:noWrap w:val="0"/>
            <w:vAlign w:val="center"/>
          </w:tcPr>
          <w:p w14:paraId="5EE66E1E">
            <w:pPr>
              <w:autoSpaceDE w:val="0"/>
              <w:autoSpaceDN w:val="0"/>
              <w:adjustRightInd w:val="0"/>
              <w:spacing w:line="360" w:lineRule="auto"/>
              <w:ind w:firstLine="420"/>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14:paraId="093DDB82">
            <w:pPr>
              <w:autoSpaceDE w:val="0"/>
              <w:autoSpaceDN w:val="0"/>
              <w:adjustRightInd w:val="0"/>
              <w:spacing w:line="360" w:lineRule="auto"/>
              <w:ind w:firstLine="420"/>
              <w:jc w:val="center"/>
              <w:rPr>
                <w:rFonts w:hint="eastAsia" w:ascii="宋体" w:hAnsi="宋体" w:cs="宋体"/>
                <w:sz w:val="24"/>
                <w:szCs w:val="24"/>
                <w:highlight w:val="none"/>
                <w:lang w:val="zh-CN"/>
              </w:rPr>
            </w:pPr>
          </w:p>
        </w:tc>
      </w:tr>
      <w:tr w14:paraId="160B8306">
        <w:tblPrEx>
          <w:tblCellMar>
            <w:top w:w="0" w:type="dxa"/>
            <w:left w:w="10" w:type="dxa"/>
            <w:bottom w:w="0" w:type="dxa"/>
            <w:right w:w="10" w:type="dxa"/>
          </w:tblCellMar>
        </w:tblPrEx>
        <w:trPr>
          <w:trHeight w:val="31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2D40397A">
            <w:pPr>
              <w:autoSpaceDE w:val="0"/>
              <w:autoSpaceDN w:val="0"/>
              <w:adjustRightInd w:val="0"/>
              <w:spacing w:line="360" w:lineRule="auto"/>
              <w:ind w:firstLine="420"/>
              <w:rPr>
                <w:rFonts w:hint="eastAsia" w:ascii="宋体" w:hAnsi="宋体" w:cs="宋体"/>
                <w:sz w:val="24"/>
                <w:szCs w:val="24"/>
                <w:highlight w:val="none"/>
                <w:lang w:val="zh-CN"/>
              </w:rPr>
            </w:pPr>
            <w:r>
              <w:rPr>
                <w:rFonts w:hint="eastAsia" w:ascii="宋体" w:hAnsi="宋体" w:cs="宋体"/>
                <w:sz w:val="24"/>
                <w:szCs w:val="24"/>
                <w:highlight w:val="none"/>
              </w:rPr>
              <w:t>…</w:t>
            </w:r>
          </w:p>
        </w:tc>
        <w:tc>
          <w:tcPr>
            <w:tcW w:w="3308" w:type="dxa"/>
            <w:tcBorders>
              <w:top w:val="single" w:color="auto" w:sz="6" w:space="0"/>
              <w:left w:val="single" w:color="auto" w:sz="6" w:space="0"/>
              <w:bottom w:val="single" w:color="auto" w:sz="6" w:space="0"/>
              <w:right w:val="single" w:color="auto" w:sz="6" w:space="0"/>
            </w:tcBorders>
            <w:noWrap w:val="0"/>
            <w:vAlign w:val="center"/>
          </w:tcPr>
          <w:p w14:paraId="55E66C12">
            <w:pPr>
              <w:autoSpaceDE w:val="0"/>
              <w:autoSpaceDN w:val="0"/>
              <w:adjustRightInd w:val="0"/>
              <w:spacing w:line="360" w:lineRule="auto"/>
              <w:ind w:firstLine="42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w:t>
            </w:r>
          </w:p>
        </w:tc>
        <w:tc>
          <w:tcPr>
            <w:tcW w:w="3447" w:type="dxa"/>
            <w:tcBorders>
              <w:top w:val="single" w:color="auto" w:sz="6" w:space="0"/>
              <w:left w:val="single" w:color="auto" w:sz="6" w:space="0"/>
              <w:bottom w:val="single" w:color="auto" w:sz="6" w:space="0"/>
              <w:right w:val="single" w:color="auto" w:sz="6" w:space="0"/>
            </w:tcBorders>
            <w:noWrap w:val="0"/>
            <w:vAlign w:val="center"/>
          </w:tcPr>
          <w:p w14:paraId="629337D9">
            <w:pPr>
              <w:autoSpaceDE w:val="0"/>
              <w:autoSpaceDN w:val="0"/>
              <w:adjustRightInd w:val="0"/>
              <w:spacing w:line="360" w:lineRule="auto"/>
              <w:ind w:firstLine="420"/>
              <w:jc w:val="center"/>
              <w:rPr>
                <w:rFonts w:hint="eastAsia" w:ascii="宋体" w:hAnsi="宋体" w:cs="宋体"/>
                <w:sz w:val="24"/>
                <w:szCs w:val="24"/>
                <w:highlight w:val="none"/>
                <w:lang w:val="zh-CN"/>
              </w:rPr>
            </w:pPr>
            <w:r>
              <w:rPr>
                <w:rFonts w:hint="eastAsia" w:ascii="宋体" w:hAnsi="宋体" w:cs="宋体"/>
                <w:sz w:val="24"/>
                <w:szCs w:val="24"/>
                <w:highlight w:val="none"/>
              </w:rPr>
              <w:t>…</w:t>
            </w:r>
          </w:p>
        </w:tc>
        <w:tc>
          <w:tcPr>
            <w:tcW w:w="1271" w:type="dxa"/>
            <w:tcBorders>
              <w:top w:val="single" w:color="auto" w:sz="6" w:space="0"/>
              <w:left w:val="single" w:color="auto" w:sz="6" w:space="0"/>
              <w:bottom w:val="single" w:color="auto" w:sz="6" w:space="0"/>
              <w:right w:val="single" w:color="auto" w:sz="6" w:space="0"/>
            </w:tcBorders>
            <w:noWrap w:val="0"/>
            <w:vAlign w:val="center"/>
          </w:tcPr>
          <w:p w14:paraId="52F937F9">
            <w:pPr>
              <w:autoSpaceDE w:val="0"/>
              <w:autoSpaceDN w:val="0"/>
              <w:adjustRightInd w:val="0"/>
              <w:spacing w:line="360" w:lineRule="auto"/>
              <w:ind w:firstLine="420"/>
              <w:jc w:val="center"/>
              <w:rPr>
                <w:rFonts w:hint="eastAsia" w:ascii="宋体" w:hAnsi="宋体" w:cs="宋体"/>
                <w:sz w:val="24"/>
                <w:szCs w:val="24"/>
                <w:highlight w:val="none"/>
                <w:lang w:val="zh-CN"/>
              </w:rPr>
            </w:pPr>
            <w:r>
              <w:rPr>
                <w:rFonts w:hint="eastAsia" w:ascii="宋体" w:hAnsi="宋体" w:cs="宋体"/>
                <w:sz w:val="24"/>
                <w:szCs w:val="24"/>
                <w:highlight w:val="none"/>
              </w:rPr>
              <w:t>…</w:t>
            </w:r>
          </w:p>
        </w:tc>
      </w:tr>
      <w:tr w14:paraId="2F0C4B08">
        <w:tblPrEx>
          <w:tblCellMar>
            <w:top w:w="0" w:type="dxa"/>
            <w:left w:w="10" w:type="dxa"/>
            <w:bottom w:w="0" w:type="dxa"/>
            <w:right w:w="10" w:type="dxa"/>
          </w:tblCellMar>
        </w:tblPrEx>
        <w:trPr>
          <w:trHeight w:val="327" w:hRule="atLeast"/>
          <w:jc w:val="center"/>
        </w:trPr>
        <w:tc>
          <w:tcPr>
            <w:tcW w:w="1231" w:type="dxa"/>
            <w:tcBorders>
              <w:top w:val="single" w:color="auto" w:sz="6" w:space="0"/>
              <w:left w:val="single" w:color="auto" w:sz="6" w:space="0"/>
              <w:bottom w:val="single" w:color="auto" w:sz="6" w:space="0"/>
              <w:right w:val="single" w:color="auto" w:sz="6" w:space="0"/>
            </w:tcBorders>
            <w:noWrap w:val="0"/>
            <w:vAlign w:val="center"/>
          </w:tcPr>
          <w:p w14:paraId="43EB32E7">
            <w:pPr>
              <w:autoSpaceDE w:val="0"/>
              <w:autoSpaceDN w:val="0"/>
              <w:adjustRightInd w:val="0"/>
              <w:spacing w:line="360" w:lineRule="auto"/>
              <w:ind w:firstLine="420"/>
              <w:jc w:val="center"/>
              <w:rPr>
                <w:rFonts w:hint="eastAsia" w:ascii="宋体" w:hAnsi="宋体" w:cs="宋体"/>
                <w:sz w:val="24"/>
                <w:szCs w:val="24"/>
                <w:highlight w:val="none"/>
                <w:lang w:val="zh-CN"/>
              </w:rPr>
            </w:pPr>
          </w:p>
        </w:tc>
        <w:tc>
          <w:tcPr>
            <w:tcW w:w="3308" w:type="dxa"/>
            <w:tcBorders>
              <w:top w:val="single" w:color="auto" w:sz="6" w:space="0"/>
              <w:left w:val="single" w:color="auto" w:sz="6" w:space="0"/>
              <w:bottom w:val="single" w:color="auto" w:sz="6" w:space="0"/>
              <w:right w:val="single" w:color="auto" w:sz="6" w:space="0"/>
            </w:tcBorders>
            <w:noWrap w:val="0"/>
            <w:vAlign w:val="center"/>
          </w:tcPr>
          <w:p w14:paraId="0EA6D64C">
            <w:pPr>
              <w:autoSpaceDE w:val="0"/>
              <w:autoSpaceDN w:val="0"/>
              <w:adjustRightInd w:val="0"/>
              <w:spacing w:line="360" w:lineRule="auto"/>
              <w:ind w:firstLine="42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（行数不够，自行添加）</w:t>
            </w:r>
          </w:p>
        </w:tc>
        <w:tc>
          <w:tcPr>
            <w:tcW w:w="3447" w:type="dxa"/>
            <w:tcBorders>
              <w:top w:val="single" w:color="auto" w:sz="6" w:space="0"/>
              <w:left w:val="single" w:color="auto" w:sz="6" w:space="0"/>
              <w:bottom w:val="single" w:color="auto" w:sz="6" w:space="0"/>
              <w:right w:val="single" w:color="auto" w:sz="6" w:space="0"/>
            </w:tcBorders>
            <w:noWrap w:val="0"/>
            <w:vAlign w:val="center"/>
          </w:tcPr>
          <w:p w14:paraId="2ED40273">
            <w:pPr>
              <w:autoSpaceDE w:val="0"/>
              <w:autoSpaceDN w:val="0"/>
              <w:adjustRightInd w:val="0"/>
              <w:spacing w:line="360" w:lineRule="auto"/>
              <w:ind w:firstLine="420"/>
              <w:jc w:val="center"/>
              <w:rPr>
                <w:rFonts w:hint="eastAsia" w:ascii="宋体" w:hAnsi="宋体" w:cs="宋体"/>
                <w:sz w:val="24"/>
                <w:szCs w:val="24"/>
                <w:highlight w:val="none"/>
                <w:lang w:val="zh-CN"/>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14:paraId="572892FD">
            <w:pPr>
              <w:autoSpaceDE w:val="0"/>
              <w:autoSpaceDN w:val="0"/>
              <w:adjustRightInd w:val="0"/>
              <w:spacing w:line="360" w:lineRule="auto"/>
              <w:ind w:firstLine="420"/>
              <w:jc w:val="center"/>
              <w:rPr>
                <w:rFonts w:hint="eastAsia" w:ascii="宋体" w:hAnsi="宋体" w:cs="宋体"/>
                <w:sz w:val="24"/>
                <w:szCs w:val="24"/>
                <w:highlight w:val="none"/>
                <w:lang w:val="zh-CN"/>
              </w:rPr>
            </w:pPr>
          </w:p>
        </w:tc>
      </w:tr>
    </w:tbl>
    <w:p w14:paraId="7D53110E">
      <w:pPr>
        <w:pStyle w:val="251"/>
        <w:ind w:firstLine="420"/>
        <w:rPr>
          <w:rFonts w:hint="eastAsia" w:ascii="仿宋" w:hAnsi="仿宋" w:eastAsia="仿宋" w:cs="仿宋"/>
          <w:color w:val="auto"/>
          <w:highlight w:val="none"/>
          <w:lang w:val="en-US"/>
        </w:rPr>
      </w:pPr>
    </w:p>
    <w:p w14:paraId="3FF22A7C">
      <w:pPr>
        <w:widowControl/>
        <w:spacing w:line="360" w:lineRule="auto"/>
        <w:jc w:val="left"/>
        <w:rPr>
          <w:rFonts w:hint="eastAsia" w:ascii="仿宋" w:hAnsi="仿宋" w:eastAsia="仿宋" w:cs="仿宋"/>
          <w:b/>
          <w:bCs/>
          <w:color w:val="auto"/>
          <w:szCs w:val="21"/>
          <w:highlight w:val="none"/>
          <w:lang w:val="zh-CN" w:eastAsia="zh-CN"/>
        </w:rPr>
      </w:pPr>
      <w:r>
        <w:rPr>
          <w:rFonts w:hint="eastAsia" w:ascii="仿宋" w:hAnsi="仿宋" w:eastAsia="仿宋" w:cs="仿宋"/>
          <w:b/>
          <w:bCs/>
          <w:color w:val="auto"/>
          <w:szCs w:val="21"/>
          <w:highlight w:val="none"/>
          <w:lang w:val="zh-CN"/>
        </w:rPr>
        <w:t>注：</w:t>
      </w:r>
      <w:r>
        <w:rPr>
          <w:rFonts w:hint="eastAsia" w:ascii="仿宋" w:hAnsi="仿宋" w:eastAsia="仿宋" w:cs="仿宋"/>
          <w:b/>
          <w:bCs/>
          <w:color w:val="auto"/>
          <w:szCs w:val="21"/>
          <w:highlight w:val="none"/>
          <w:lang w:val="zh-CN" w:eastAsia="zh-CN"/>
        </w:rPr>
        <w:t>1、</w:t>
      </w:r>
      <w:r>
        <w:rPr>
          <w:rFonts w:hint="eastAsia" w:ascii="仿宋" w:hAnsi="仿宋" w:eastAsia="仿宋" w:cs="仿宋"/>
          <w:b/>
          <w:bCs/>
          <w:color w:val="auto"/>
          <w:szCs w:val="21"/>
          <w:highlight w:val="none"/>
          <w:lang w:val="zh-CN"/>
        </w:rPr>
        <w:t>行数不够，可自行添加</w:t>
      </w:r>
    </w:p>
    <w:p w14:paraId="1F21A445">
      <w:pPr>
        <w:widowControl/>
        <w:spacing w:line="360" w:lineRule="auto"/>
        <w:jc w:val="left"/>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eastAsia="zh-CN"/>
        </w:rPr>
        <w:t>2、</w:t>
      </w:r>
      <w:r>
        <w:rPr>
          <w:rFonts w:hint="eastAsia" w:ascii="仿宋" w:hAnsi="仿宋" w:eastAsia="仿宋" w:cs="仿宋"/>
          <w:b/>
          <w:bCs/>
          <w:color w:val="auto"/>
          <w:szCs w:val="21"/>
          <w:highlight w:val="none"/>
          <w:lang w:val="zh-CN"/>
        </w:rPr>
        <w:t>请投标供应商根据实际情况填写</w:t>
      </w:r>
    </w:p>
    <w:p w14:paraId="5933CDA4">
      <w:pPr>
        <w:widowControl/>
        <w:spacing w:line="360" w:lineRule="auto"/>
        <w:jc w:val="left"/>
        <w:rPr>
          <w:rFonts w:hint="eastAsia" w:ascii="仿宋" w:hAnsi="仿宋" w:eastAsia="仿宋" w:cs="仿宋"/>
          <w:b/>
          <w:bCs/>
          <w:color w:val="auto"/>
          <w:szCs w:val="21"/>
          <w:highlight w:val="none"/>
          <w:lang w:val="zh-CN" w:eastAsia="zh-CN"/>
        </w:rPr>
      </w:pPr>
      <w:r>
        <w:rPr>
          <w:rFonts w:hint="eastAsia" w:ascii="仿宋" w:hAnsi="仿宋" w:eastAsia="仿宋" w:cs="仿宋"/>
          <w:b/>
          <w:bCs/>
          <w:color w:val="auto"/>
          <w:szCs w:val="21"/>
          <w:highlight w:val="none"/>
          <w:lang w:val="zh-CN" w:eastAsia="zh-CN"/>
        </w:rPr>
        <w:t>3、</w:t>
      </w:r>
      <w:r>
        <w:rPr>
          <w:rFonts w:hint="eastAsia" w:ascii="仿宋" w:hAnsi="仿宋" w:eastAsia="仿宋" w:cs="仿宋"/>
          <w:b/>
          <w:bCs/>
          <w:color w:val="auto"/>
          <w:szCs w:val="21"/>
          <w:highlight w:val="none"/>
          <w:lang w:val="zh-CN"/>
        </w:rPr>
        <w:t>若完全响应无偏离，则在表格中写“符合无偏离”</w:t>
      </w:r>
    </w:p>
    <w:p w14:paraId="3FFF2334">
      <w:pPr>
        <w:widowControl/>
        <w:spacing w:line="360" w:lineRule="auto"/>
        <w:jc w:val="righ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磋商供应商名称（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zCs w:val="21"/>
          <w:highlight w:val="none"/>
          <w:lang w:val="zh-CN"/>
        </w:rPr>
        <w:t>）:</w:t>
      </w:r>
    </w:p>
    <w:p w14:paraId="632EAD07">
      <w:pPr>
        <w:widowControl/>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p>
    <w:p w14:paraId="5A7F24B0">
      <w:pPr>
        <w:widowControl/>
        <w:spacing w:line="360" w:lineRule="auto"/>
        <w:jc w:val="righ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日期：    年    月    日</w:t>
      </w:r>
    </w:p>
    <w:p w14:paraId="5851D1F2">
      <w:pPr>
        <w:widowControl/>
        <w:shd w:val="clear" w:color="auto" w:fill="FFFFFF"/>
        <w:spacing w:line="360" w:lineRule="auto"/>
        <w:jc w:val="left"/>
        <w:rPr>
          <w:rFonts w:hint="eastAsia" w:ascii="仿宋" w:hAnsi="仿宋" w:eastAsia="仿宋" w:cs="仿宋"/>
          <w:b/>
          <w:bCs/>
          <w:color w:val="auto"/>
          <w:szCs w:val="21"/>
          <w:highlight w:val="none"/>
        </w:rPr>
      </w:pPr>
    </w:p>
    <w:p w14:paraId="26DF5095">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54" w:name="_Toc15369"/>
    </w:p>
    <w:p w14:paraId="237D9DEF">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71FA786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2B8EC64E">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0F1D6876">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6BEB58A2">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3C41FF94">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p>
    <w:p w14:paraId="5198B314">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八、</w:t>
      </w:r>
      <w:bookmarkStart w:id="155" w:name="_Toc497829358"/>
      <w:bookmarkStart w:id="156" w:name="_Toc503948083"/>
      <w:bookmarkStart w:id="157" w:name="_Toc479949492"/>
      <w:bookmarkStart w:id="158" w:name="_Toc503948590"/>
      <w:r>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t>技术规格偏离表</w:t>
      </w:r>
      <w:bookmarkEnd w:id="154"/>
      <w:bookmarkEnd w:id="155"/>
      <w:bookmarkEnd w:id="156"/>
      <w:bookmarkEnd w:id="157"/>
      <w:bookmarkEnd w:id="158"/>
    </w:p>
    <w:p w14:paraId="632D0145">
      <w:pPr>
        <w:widowControl/>
        <w:shd w:val="clear" w:color="auto" w:fill="FFFFFF"/>
        <w:spacing w:line="360" w:lineRule="auto"/>
        <w:ind w:left="42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技术规格偏离表</w:t>
      </w:r>
    </w:p>
    <w:p w14:paraId="15EB59B7">
      <w:pPr>
        <w:widowControl/>
        <w:shd w:val="clear" w:color="auto" w:fill="FFFFFF"/>
        <w:spacing w:line="360" w:lineRule="auto"/>
        <w:rPr>
          <w:rFonts w:hint="eastAsia" w:ascii="仿宋" w:hAnsi="仿宋" w:eastAsia="仿宋" w:cs="仿宋"/>
          <w:b/>
          <w:bCs/>
          <w:color w:val="auto"/>
          <w:szCs w:val="21"/>
          <w:highlight w:val="none"/>
          <w:u w:val="single"/>
        </w:rPr>
      </w:pPr>
      <w:r>
        <w:rPr>
          <w:rFonts w:hint="eastAsia" w:ascii="仿宋" w:hAnsi="仿宋" w:eastAsia="仿宋" w:cs="仿宋"/>
          <w:b/>
          <w:color w:val="auto"/>
          <w:szCs w:val="21"/>
          <w:highlight w:val="none"/>
        </w:rPr>
        <w:t>项目名称：</w:t>
      </w:r>
    </w:p>
    <w:p w14:paraId="304B544D">
      <w:pPr>
        <w:widowControl/>
        <w:shd w:val="clear" w:color="auto" w:fill="FFFFFF"/>
        <w:spacing w:line="360" w:lineRule="auto"/>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rPr>
        <w:t>项目编号：</w:t>
      </w:r>
    </w:p>
    <w:tbl>
      <w:tblPr>
        <w:tblStyle w:val="44"/>
        <w:tblW w:w="0" w:type="auto"/>
        <w:tblInd w:w="213" w:type="dxa"/>
        <w:tblLayout w:type="fixed"/>
        <w:tblCellMar>
          <w:top w:w="0" w:type="dxa"/>
          <w:left w:w="108" w:type="dxa"/>
          <w:bottom w:w="0" w:type="dxa"/>
          <w:right w:w="108" w:type="dxa"/>
        </w:tblCellMar>
      </w:tblPr>
      <w:tblGrid>
        <w:gridCol w:w="1155"/>
        <w:gridCol w:w="2100"/>
        <w:gridCol w:w="2100"/>
        <w:gridCol w:w="2205"/>
        <w:gridCol w:w="1680"/>
      </w:tblGrid>
      <w:tr w14:paraId="0D86D3BC">
        <w:tblPrEx>
          <w:tblCellMar>
            <w:top w:w="0" w:type="dxa"/>
            <w:left w:w="108" w:type="dxa"/>
            <w:bottom w:w="0" w:type="dxa"/>
            <w:right w:w="108" w:type="dxa"/>
          </w:tblCellMar>
        </w:tblPrEx>
        <w:tc>
          <w:tcPr>
            <w:tcW w:w="1155" w:type="dxa"/>
            <w:tcBorders>
              <w:top w:val="single" w:color="auto" w:sz="6" w:space="0"/>
              <w:left w:val="single" w:color="auto" w:sz="6" w:space="0"/>
              <w:bottom w:val="single" w:color="auto" w:sz="6" w:space="0"/>
              <w:right w:val="single" w:color="auto" w:sz="6" w:space="0"/>
            </w:tcBorders>
            <w:noWrap w:val="0"/>
            <w:vAlign w:val="center"/>
          </w:tcPr>
          <w:p w14:paraId="6BE8641B">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序号</w:t>
            </w:r>
          </w:p>
        </w:tc>
        <w:tc>
          <w:tcPr>
            <w:tcW w:w="2100" w:type="dxa"/>
            <w:tcBorders>
              <w:top w:val="single" w:color="auto" w:sz="6" w:space="0"/>
              <w:left w:val="single" w:color="auto" w:sz="6" w:space="0"/>
              <w:bottom w:val="single" w:color="auto" w:sz="6" w:space="0"/>
              <w:right w:val="single" w:color="auto" w:sz="6" w:space="0"/>
            </w:tcBorders>
            <w:noWrap w:val="0"/>
            <w:vAlign w:val="center"/>
          </w:tcPr>
          <w:p w14:paraId="28AB7B65">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招标要求参数</w:t>
            </w:r>
          </w:p>
        </w:tc>
        <w:tc>
          <w:tcPr>
            <w:tcW w:w="2100" w:type="dxa"/>
            <w:tcBorders>
              <w:top w:val="single" w:color="auto" w:sz="6" w:space="0"/>
              <w:left w:val="single" w:color="auto" w:sz="6" w:space="0"/>
              <w:bottom w:val="single" w:color="auto" w:sz="6" w:space="0"/>
              <w:right w:val="single" w:color="auto" w:sz="6" w:space="0"/>
            </w:tcBorders>
            <w:noWrap w:val="0"/>
            <w:vAlign w:val="center"/>
          </w:tcPr>
          <w:p w14:paraId="3688E27C">
            <w:pPr>
              <w:autoSpaceDE w:val="0"/>
              <w:autoSpaceDN w:val="0"/>
              <w:adjustRightInd w:val="0"/>
              <w:spacing w:line="360" w:lineRule="auto"/>
              <w:jc w:val="center"/>
              <w:rPr>
                <w:rFonts w:hint="eastAsia" w:ascii="宋体" w:hAnsi="宋体" w:cs="宋体"/>
                <w:b/>
                <w:sz w:val="24"/>
                <w:szCs w:val="24"/>
                <w:highlight w:val="none"/>
                <w:lang w:val="zh-CN"/>
              </w:rPr>
            </w:pPr>
            <w:r>
              <w:rPr>
                <w:b/>
                <w:sz w:val="24"/>
                <w:szCs w:val="24"/>
                <w:highlight w:val="none"/>
                <w:lang w:val="zh-CN"/>
              </w:rPr>
              <w:t>实际响应</w:t>
            </w:r>
          </w:p>
        </w:tc>
        <w:tc>
          <w:tcPr>
            <w:tcW w:w="2205" w:type="dxa"/>
            <w:tcBorders>
              <w:top w:val="single" w:color="auto" w:sz="6" w:space="0"/>
              <w:left w:val="single" w:color="auto" w:sz="6" w:space="0"/>
              <w:bottom w:val="single" w:color="auto" w:sz="6" w:space="0"/>
              <w:right w:val="single" w:color="auto" w:sz="6" w:space="0"/>
            </w:tcBorders>
            <w:noWrap w:val="0"/>
            <w:vAlign w:val="center"/>
          </w:tcPr>
          <w:p w14:paraId="6B816D33">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F6B08E3">
            <w:pPr>
              <w:autoSpaceDE w:val="0"/>
              <w:autoSpaceDN w:val="0"/>
              <w:adjustRightInd w:val="0"/>
              <w:spacing w:line="360" w:lineRule="auto"/>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备注</w:t>
            </w:r>
          </w:p>
        </w:tc>
      </w:tr>
      <w:tr w14:paraId="2D298B20">
        <w:tblPrEx>
          <w:tblCellMar>
            <w:top w:w="0" w:type="dxa"/>
            <w:left w:w="108" w:type="dxa"/>
            <w:bottom w:w="0" w:type="dxa"/>
            <w:right w:w="108" w:type="dxa"/>
          </w:tblCellMar>
        </w:tblPrEx>
        <w:trPr>
          <w:trHeight w:val="26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25695807">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0A4D58A5">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667FA8EC">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124C84D1">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62075488">
            <w:pPr>
              <w:autoSpaceDE w:val="0"/>
              <w:autoSpaceDN w:val="0"/>
              <w:adjustRightInd w:val="0"/>
              <w:spacing w:line="360" w:lineRule="auto"/>
              <w:jc w:val="center"/>
              <w:rPr>
                <w:rFonts w:hint="eastAsia" w:ascii="宋体" w:hAnsi="宋体" w:cs="宋体"/>
                <w:b/>
                <w:bCs/>
                <w:sz w:val="24"/>
                <w:szCs w:val="24"/>
                <w:highlight w:val="none"/>
                <w:lang w:val="zh-CN"/>
              </w:rPr>
            </w:pPr>
          </w:p>
        </w:tc>
      </w:tr>
      <w:tr w14:paraId="63365216">
        <w:tblPrEx>
          <w:tblCellMar>
            <w:top w:w="0" w:type="dxa"/>
            <w:left w:w="108" w:type="dxa"/>
            <w:bottom w:w="0" w:type="dxa"/>
            <w:right w:w="108" w:type="dxa"/>
          </w:tblCellMar>
        </w:tblPrEx>
        <w:trPr>
          <w:trHeight w:val="25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4C72242E">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5C00012B">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CD68537">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2E37ABB9">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7EB95120">
            <w:pPr>
              <w:autoSpaceDE w:val="0"/>
              <w:autoSpaceDN w:val="0"/>
              <w:adjustRightInd w:val="0"/>
              <w:spacing w:line="360" w:lineRule="auto"/>
              <w:jc w:val="center"/>
              <w:rPr>
                <w:rFonts w:hint="eastAsia" w:ascii="宋体" w:hAnsi="宋体" w:cs="宋体"/>
                <w:b/>
                <w:bCs/>
                <w:sz w:val="24"/>
                <w:szCs w:val="24"/>
                <w:highlight w:val="none"/>
                <w:lang w:val="zh-CN"/>
              </w:rPr>
            </w:pPr>
          </w:p>
        </w:tc>
      </w:tr>
      <w:tr w14:paraId="4966B3DC">
        <w:tblPrEx>
          <w:tblCellMar>
            <w:top w:w="0" w:type="dxa"/>
            <w:left w:w="108" w:type="dxa"/>
            <w:bottom w:w="0" w:type="dxa"/>
            <w:right w:w="108" w:type="dxa"/>
          </w:tblCellMar>
        </w:tblPrEx>
        <w:trPr>
          <w:trHeight w:val="24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1F17BBA9">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6583C6B">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20A7F29">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437A6FFF">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6EFD4373">
            <w:pPr>
              <w:autoSpaceDE w:val="0"/>
              <w:autoSpaceDN w:val="0"/>
              <w:adjustRightInd w:val="0"/>
              <w:spacing w:line="360" w:lineRule="auto"/>
              <w:jc w:val="center"/>
              <w:rPr>
                <w:rFonts w:hint="eastAsia" w:ascii="宋体" w:hAnsi="宋体" w:cs="宋体"/>
                <w:b/>
                <w:bCs/>
                <w:sz w:val="24"/>
                <w:szCs w:val="24"/>
                <w:highlight w:val="none"/>
                <w:lang w:val="zh-CN"/>
              </w:rPr>
            </w:pPr>
          </w:p>
        </w:tc>
      </w:tr>
      <w:tr w14:paraId="44F3E5BD">
        <w:tblPrEx>
          <w:tblCellMar>
            <w:top w:w="0" w:type="dxa"/>
            <w:left w:w="108" w:type="dxa"/>
            <w:bottom w:w="0" w:type="dxa"/>
            <w:right w:w="108" w:type="dxa"/>
          </w:tblCellMar>
        </w:tblPrEx>
        <w:trPr>
          <w:trHeight w:val="23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222838D2">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32325174">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C7ECFAB">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65BB0FA8">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35D94475">
            <w:pPr>
              <w:autoSpaceDE w:val="0"/>
              <w:autoSpaceDN w:val="0"/>
              <w:adjustRightInd w:val="0"/>
              <w:spacing w:line="360" w:lineRule="auto"/>
              <w:jc w:val="center"/>
              <w:rPr>
                <w:rFonts w:hint="eastAsia" w:ascii="宋体" w:hAnsi="宋体" w:cs="宋体"/>
                <w:b/>
                <w:bCs/>
                <w:sz w:val="24"/>
                <w:szCs w:val="24"/>
                <w:highlight w:val="none"/>
                <w:lang w:val="zh-CN"/>
              </w:rPr>
            </w:pPr>
          </w:p>
        </w:tc>
      </w:tr>
      <w:tr w14:paraId="7F3023FC">
        <w:tblPrEx>
          <w:tblCellMar>
            <w:top w:w="0" w:type="dxa"/>
            <w:left w:w="108" w:type="dxa"/>
            <w:bottom w:w="0" w:type="dxa"/>
            <w:right w:w="108" w:type="dxa"/>
          </w:tblCellMar>
        </w:tblPrEx>
        <w:trPr>
          <w:trHeight w:val="23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032FB4BF">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592A9E77">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9CAB975">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7B2331BE">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5545F1CC">
            <w:pPr>
              <w:autoSpaceDE w:val="0"/>
              <w:autoSpaceDN w:val="0"/>
              <w:adjustRightInd w:val="0"/>
              <w:spacing w:line="360" w:lineRule="auto"/>
              <w:jc w:val="center"/>
              <w:rPr>
                <w:rFonts w:hint="eastAsia" w:ascii="宋体" w:hAnsi="宋体" w:cs="宋体"/>
                <w:b/>
                <w:bCs/>
                <w:sz w:val="24"/>
                <w:szCs w:val="24"/>
                <w:highlight w:val="none"/>
                <w:lang w:val="zh-CN"/>
              </w:rPr>
            </w:pPr>
          </w:p>
        </w:tc>
      </w:tr>
      <w:tr w14:paraId="797BA309">
        <w:tblPrEx>
          <w:tblCellMar>
            <w:top w:w="0" w:type="dxa"/>
            <w:left w:w="108" w:type="dxa"/>
            <w:bottom w:w="0" w:type="dxa"/>
            <w:right w:w="108" w:type="dxa"/>
          </w:tblCellMar>
        </w:tblPrEx>
        <w:trPr>
          <w:trHeight w:val="23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60C3C9D6">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4E384102">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819635B">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4ACFA3BE">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65A030C7">
            <w:pPr>
              <w:autoSpaceDE w:val="0"/>
              <w:autoSpaceDN w:val="0"/>
              <w:adjustRightInd w:val="0"/>
              <w:spacing w:line="360" w:lineRule="auto"/>
              <w:jc w:val="center"/>
              <w:rPr>
                <w:rFonts w:hint="eastAsia" w:ascii="宋体" w:hAnsi="宋体" w:cs="宋体"/>
                <w:b/>
                <w:bCs/>
                <w:sz w:val="24"/>
                <w:szCs w:val="24"/>
                <w:highlight w:val="none"/>
                <w:lang w:val="zh-CN"/>
              </w:rPr>
            </w:pPr>
          </w:p>
        </w:tc>
      </w:tr>
      <w:tr w14:paraId="4ADB20BD">
        <w:tblPrEx>
          <w:tblCellMar>
            <w:top w:w="0" w:type="dxa"/>
            <w:left w:w="108" w:type="dxa"/>
            <w:bottom w:w="0" w:type="dxa"/>
            <w:right w:w="108" w:type="dxa"/>
          </w:tblCellMar>
        </w:tblPrEx>
        <w:trPr>
          <w:trHeight w:val="23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463C2031">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1CFB5B5B">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675B6281">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1FB82A0B">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2134FBAD">
            <w:pPr>
              <w:autoSpaceDE w:val="0"/>
              <w:autoSpaceDN w:val="0"/>
              <w:adjustRightInd w:val="0"/>
              <w:spacing w:line="360" w:lineRule="auto"/>
              <w:jc w:val="center"/>
              <w:rPr>
                <w:rFonts w:hint="eastAsia" w:ascii="宋体" w:hAnsi="宋体" w:cs="宋体"/>
                <w:b/>
                <w:bCs/>
                <w:sz w:val="24"/>
                <w:szCs w:val="24"/>
                <w:highlight w:val="none"/>
                <w:lang w:val="zh-CN"/>
              </w:rPr>
            </w:pPr>
          </w:p>
        </w:tc>
      </w:tr>
      <w:tr w14:paraId="44387B17">
        <w:tblPrEx>
          <w:tblCellMar>
            <w:top w:w="0" w:type="dxa"/>
            <w:left w:w="108" w:type="dxa"/>
            <w:bottom w:w="0" w:type="dxa"/>
            <w:right w:w="108" w:type="dxa"/>
          </w:tblCellMar>
        </w:tblPrEx>
        <w:trPr>
          <w:trHeight w:val="30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5BFD757D">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764CB558">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606DD834">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1A9CA126">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60523757">
            <w:pPr>
              <w:autoSpaceDE w:val="0"/>
              <w:autoSpaceDN w:val="0"/>
              <w:adjustRightInd w:val="0"/>
              <w:spacing w:line="360" w:lineRule="auto"/>
              <w:jc w:val="center"/>
              <w:rPr>
                <w:rFonts w:hint="eastAsia" w:ascii="宋体" w:hAnsi="宋体" w:cs="宋体"/>
                <w:b/>
                <w:bCs/>
                <w:sz w:val="24"/>
                <w:szCs w:val="24"/>
                <w:highlight w:val="none"/>
                <w:lang w:val="zh-CN"/>
              </w:rPr>
            </w:pPr>
          </w:p>
        </w:tc>
      </w:tr>
      <w:tr w14:paraId="24D8E3E8">
        <w:tblPrEx>
          <w:tblCellMar>
            <w:top w:w="0" w:type="dxa"/>
            <w:left w:w="108" w:type="dxa"/>
            <w:bottom w:w="0" w:type="dxa"/>
            <w:right w:w="108" w:type="dxa"/>
          </w:tblCellMar>
        </w:tblPrEx>
        <w:trPr>
          <w:trHeight w:val="294" w:hRule="atLeast"/>
        </w:trPr>
        <w:tc>
          <w:tcPr>
            <w:tcW w:w="1155" w:type="dxa"/>
            <w:tcBorders>
              <w:top w:val="single" w:color="auto" w:sz="6" w:space="0"/>
              <w:left w:val="single" w:color="auto" w:sz="6" w:space="0"/>
              <w:bottom w:val="single" w:color="auto" w:sz="6" w:space="0"/>
              <w:right w:val="single" w:color="auto" w:sz="6" w:space="0"/>
            </w:tcBorders>
            <w:noWrap w:val="0"/>
            <w:vAlign w:val="top"/>
          </w:tcPr>
          <w:p w14:paraId="7F433332">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76D1DE87">
            <w:pPr>
              <w:autoSpaceDE w:val="0"/>
              <w:autoSpaceDN w:val="0"/>
              <w:adjustRightInd w:val="0"/>
              <w:spacing w:line="360" w:lineRule="auto"/>
              <w:jc w:val="center"/>
              <w:rPr>
                <w:rFonts w:hint="eastAsia" w:ascii="宋体" w:hAnsi="宋体" w:cs="宋体"/>
                <w:b/>
                <w:bCs/>
                <w:sz w:val="24"/>
                <w:szCs w:val="24"/>
                <w:highlight w:val="none"/>
                <w:lang w:val="zh-CN"/>
              </w:rPr>
            </w:pPr>
          </w:p>
        </w:tc>
        <w:tc>
          <w:tcPr>
            <w:tcW w:w="2100" w:type="dxa"/>
            <w:tcBorders>
              <w:top w:val="single" w:color="auto" w:sz="6" w:space="0"/>
              <w:left w:val="single" w:color="auto" w:sz="6" w:space="0"/>
              <w:bottom w:val="single" w:color="auto" w:sz="6" w:space="0"/>
              <w:right w:val="single" w:color="auto" w:sz="6" w:space="0"/>
            </w:tcBorders>
            <w:noWrap w:val="0"/>
            <w:vAlign w:val="top"/>
          </w:tcPr>
          <w:p w14:paraId="214C4850">
            <w:pPr>
              <w:autoSpaceDE w:val="0"/>
              <w:autoSpaceDN w:val="0"/>
              <w:adjustRightInd w:val="0"/>
              <w:spacing w:line="360" w:lineRule="auto"/>
              <w:jc w:val="center"/>
              <w:rPr>
                <w:rFonts w:hint="eastAsia" w:ascii="宋体" w:hAnsi="宋体" w:cs="宋体"/>
                <w:b/>
                <w:bCs/>
                <w:sz w:val="24"/>
                <w:szCs w:val="24"/>
                <w:highlight w:val="none"/>
                <w:lang w:val="zh-CN"/>
              </w:rPr>
            </w:pPr>
          </w:p>
        </w:tc>
        <w:tc>
          <w:tcPr>
            <w:tcW w:w="2205" w:type="dxa"/>
            <w:tcBorders>
              <w:top w:val="single" w:color="auto" w:sz="6" w:space="0"/>
              <w:left w:val="single" w:color="auto" w:sz="6" w:space="0"/>
              <w:bottom w:val="single" w:color="auto" w:sz="6" w:space="0"/>
              <w:right w:val="single" w:color="auto" w:sz="6" w:space="0"/>
            </w:tcBorders>
            <w:noWrap w:val="0"/>
            <w:vAlign w:val="top"/>
          </w:tcPr>
          <w:p w14:paraId="42C2BB17">
            <w:pPr>
              <w:autoSpaceDE w:val="0"/>
              <w:autoSpaceDN w:val="0"/>
              <w:adjustRightInd w:val="0"/>
              <w:spacing w:line="360" w:lineRule="auto"/>
              <w:jc w:val="center"/>
              <w:rPr>
                <w:rFonts w:hint="eastAsia" w:ascii="宋体" w:hAnsi="宋体" w:cs="宋体"/>
                <w:b/>
                <w:bCs/>
                <w:sz w:val="24"/>
                <w:szCs w:val="24"/>
                <w:highlight w:val="none"/>
                <w:lang w:val="zh-CN"/>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599DC24D">
            <w:pPr>
              <w:autoSpaceDE w:val="0"/>
              <w:autoSpaceDN w:val="0"/>
              <w:adjustRightInd w:val="0"/>
              <w:spacing w:line="360" w:lineRule="auto"/>
              <w:jc w:val="center"/>
              <w:rPr>
                <w:rFonts w:hint="eastAsia" w:ascii="宋体" w:hAnsi="宋体" w:cs="宋体"/>
                <w:b/>
                <w:bCs/>
                <w:sz w:val="24"/>
                <w:szCs w:val="24"/>
                <w:highlight w:val="none"/>
                <w:lang w:val="zh-CN"/>
              </w:rPr>
            </w:pPr>
          </w:p>
        </w:tc>
      </w:tr>
    </w:tbl>
    <w:p w14:paraId="48C2097D">
      <w:pPr>
        <w:widowControl/>
        <w:spacing w:line="360" w:lineRule="auto"/>
        <w:jc w:val="left"/>
        <w:rPr>
          <w:rFonts w:hint="eastAsia" w:ascii="仿宋" w:hAnsi="仿宋" w:eastAsia="仿宋" w:cs="仿宋"/>
          <w:b/>
          <w:color w:val="auto"/>
          <w:szCs w:val="21"/>
          <w:highlight w:val="none"/>
          <w:lang w:val="zh-CN"/>
        </w:rPr>
      </w:pPr>
    </w:p>
    <w:p w14:paraId="32292E44">
      <w:pPr>
        <w:widowControl/>
        <w:spacing w:line="360" w:lineRule="auto"/>
        <w:jc w:val="left"/>
        <w:rPr>
          <w:rFonts w:hint="eastAsia" w:ascii="仿宋" w:hAnsi="仿宋" w:eastAsia="仿宋" w:cs="仿宋"/>
          <w:b/>
          <w:bCs/>
          <w:color w:val="auto"/>
          <w:szCs w:val="21"/>
          <w:highlight w:val="none"/>
          <w:lang w:val="zh-CN" w:eastAsia="zh-CN"/>
        </w:rPr>
      </w:pPr>
      <w:r>
        <w:rPr>
          <w:rFonts w:hint="eastAsia" w:ascii="仿宋" w:hAnsi="仿宋" w:eastAsia="仿宋" w:cs="仿宋"/>
          <w:b/>
          <w:bCs/>
          <w:color w:val="auto"/>
          <w:szCs w:val="21"/>
          <w:highlight w:val="none"/>
          <w:lang w:val="zh-CN"/>
        </w:rPr>
        <w:t>注：</w:t>
      </w:r>
      <w:r>
        <w:rPr>
          <w:rFonts w:hint="eastAsia" w:ascii="仿宋" w:hAnsi="仿宋" w:eastAsia="仿宋" w:cs="仿宋"/>
          <w:b/>
          <w:bCs/>
          <w:color w:val="auto"/>
          <w:szCs w:val="21"/>
          <w:highlight w:val="none"/>
          <w:lang w:val="zh-CN" w:eastAsia="zh-CN"/>
        </w:rPr>
        <w:t>1、</w:t>
      </w:r>
      <w:r>
        <w:rPr>
          <w:rFonts w:hint="eastAsia" w:ascii="仿宋" w:hAnsi="仿宋" w:eastAsia="仿宋" w:cs="仿宋"/>
          <w:b/>
          <w:bCs/>
          <w:color w:val="auto"/>
          <w:szCs w:val="21"/>
          <w:highlight w:val="none"/>
          <w:lang w:val="zh-CN"/>
        </w:rPr>
        <w:t>行数不够，可自行添加</w:t>
      </w:r>
    </w:p>
    <w:p w14:paraId="36ECFB95">
      <w:pPr>
        <w:widowControl/>
        <w:spacing w:line="360" w:lineRule="auto"/>
        <w:jc w:val="left"/>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eastAsia="zh-CN"/>
        </w:rPr>
        <w:t>2、</w:t>
      </w:r>
      <w:r>
        <w:rPr>
          <w:rFonts w:hint="eastAsia" w:ascii="仿宋" w:hAnsi="仿宋" w:eastAsia="仿宋" w:cs="仿宋"/>
          <w:b/>
          <w:bCs/>
          <w:color w:val="auto"/>
          <w:szCs w:val="21"/>
          <w:highlight w:val="none"/>
          <w:lang w:val="zh-CN"/>
        </w:rPr>
        <w:t>请投标供应商根据实际情况填写</w:t>
      </w:r>
    </w:p>
    <w:p w14:paraId="159A04F4">
      <w:pPr>
        <w:widowControl/>
        <w:spacing w:line="360" w:lineRule="auto"/>
        <w:jc w:val="left"/>
        <w:rPr>
          <w:rFonts w:hint="eastAsia" w:ascii="仿宋" w:hAnsi="仿宋" w:eastAsia="仿宋" w:cs="仿宋"/>
          <w:b/>
          <w:bCs/>
          <w:color w:val="auto"/>
          <w:szCs w:val="21"/>
          <w:highlight w:val="none"/>
          <w:lang w:val="zh-CN" w:eastAsia="zh-CN"/>
        </w:rPr>
      </w:pPr>
      <w:r>
        <w:rPr>
          <w:rFonts w:hint="eastAsia" w:ascii="仿宋" w:hAnsi="仿宋" w:eastAsia="仿宋" w:cs="仿宋"/>
          <w:b/>
          <w:bCs/>
          <w:color w:val="auto"/>
          <w:szCs w:val="21"/>
          <w:highlight w:val="none"/>
          <w:lang w:val="zh-CN" w:eastAsia="zh-CN"/>
        </w:rPr>
        <w:t>3、</w:t>
      </w:r>
      <w:r>
        <w:rPr>
          <w:rFonts w:hint="eastAsia" w:ascii="仿宋" w:hAnsi="仿宋" w:eastAsia="仿宋" w:cs="仿宋"/>
          <w:b/>
          <w:bCs/>
          <w:color w:val="auto"/>
          <w:szCs w:val="21"/>
          <w:highlight w:val="none"/>
          <w:lang w:val="zh-CN"/>
        </w:rPr>
        <w:t>若完全响应无偏离，则在表格中写“符合无偏离”</w:t>
      </w:r>
    </w:p>
    <w:p w14:paraId="7DC631A4">
      <w:pPr>
        <w:widowControl/>
        <w:spacing w:line="360" w:lineRule="auto"/>
        <w:jc w:val="right"/>
        <w:rPr>
          <w:rFonts w:hint="eastAsia" w:ascii="仿宋" w:hAnsi="仿宋" w:eastAsia="仿宋" w:cs="仿宋"/>
          <w:color w:val="auto"/>
          <w:szCs w:val="21"/>
          <w:highlight w:val="none"/>
          <w:lang w:val="zh-CN"/>
        </w:rPr>
      </w:pPr>
    </w:p>
    <w:p w14:paraId="18FCEF20">
      <w:pPr>
        <w:widowControl/>
        <w:spacing w:line="360" w:lineRule="auto"/>
        <w:jc w:val="right"/>
        <w:rPr>
          <w:rFonts w:hint="eastAsia" w:ascii="仿宋" w:hAnsi="仿宋" w:eastAsia="仿宋" w:cs="仿宋"/>
          <w:color w:val="auto"/>
          <w:szCs w:val="21"/>
          <w:highlight w:val="none"/>
          <w:lang w:val="zh-CN"/>
        </w:rPr>
      </w:pPr>
    </w:p>
    <w:p w14:paraId="1B4512E0">
      <w:pPr>
        <w:widowControl/>
        <w:spacing w:line="360" w:lineRule="auto"/>
        <w:jc w:val="right"/>
        <w:rPr>
          <w:rFonts w:hint="eastAsia" w:ascii="仿宋" w:hAnsi="仿宋" w:eastAsia="仿宋" w:cs="仿宋"/>
          <w:color w:val="auto"/>
          <w:szCs w:val="21"/>
          <w:highlight w:val="none"/>
          <w:lang w:val="zh-CN"/>
        </w:rPr>
      </w:pPr>
    </w:p>
    <w:p w14:paraId="7D72141C">
      <w:pPr>
        <w:widowControl/>
        <w:spacing w:line="360" w:lineRule="auto"/>
        <w:jc w:val="right"/>
        <w:rPr>
          <w:rFonts w:hint="eastAsia" w:ascii="仿宋" w:hAnsi="仿宋" w:eastAsia="仿宋" w:cs="仿宋"/>
          <w:color w:val="auto"/>
          <w:szCs w:val="21"/>
          <w:highlight w:val="none"/>
          <w:lang w:val="zh-CN"/>
        </w:rPr>
      </w:pPr>
    </w:p>
    <w:p w14:paraId="3D47DD2D">
      <w:pPr>
        <w:widowControl/>
        <w:spacing w:line="360" w:lineRule="auto"/>
        <w:jc w:val="righ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磋商供应商名称（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zCs w:val="21"/>
          <w:highlight w:val="none"/>
          <w:lang w:val="zh-CN"/>
        </w:rPr>
        <w:t>）:</w:t>
      </w:r>
    </w:p>
    <w:p w14:paraId="4F55B5F0">
      <w:pPr>
        <w:widowControl/>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p>
    <w:p w14:paraId="2F5A7A9C">
      <w:pPr>
        <w:widowControl/>
        <w:spacing w:line="360" w:lineRule="auto"/>
        <w:jc w:val="righ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日期：    年    月    日</w:t>
      </w:r>
    </w:p>
    <w:p w14:paraId="29ACFDF4">
      <w:pPr>
        <w:widowControl/>
        <w:shd w:val="clear" w:color="auto" w:fill="FFFFFF"/>
        <w:spacing w:line="360" w:lineRule="auto"/>
        <w:jc w:val="left"/>
        <w:rPr>
          <w:rFonts w:hint="eastAsia" w:ascii="仿宋" w:hAnsi="仿宋" w:eastAsia="仿宋" w:cs="仿宋"/>
          <w:color w:val="auto"/>
          <w:szCs w:val="21"/>
          <w:highlight w:val="none"/>
          <w:lang w:val="zh-CN"/>
        </w:rPr>
      </w:pPr>
    </w:p>
    <w:p w14:paraId="624083DD">
      <w:pPr>
        <w:widowControl/>
        <w:shd w:val="clear" w:color="auto" w:fill="FFFFFF"/>
        <w:spacing w:line="360" w:lineRule="auto"/>
        <w:jc w:val="left"/>
        <w:rPr>
          <w:rFonts w:hint="eastAsia" w:ascii="仿宋" w:hAnsi="仿宋" w:eastAsia="仿宋" w:cs="仿宋"/>
          <w:color w:val="auto"/>
          <w:szCs w:val="21"/>
          <w:highlight w:val="none"/>
          <w:lang w:val="zh-CN"/>
        </w:rPr>
      </w:pPr>
    </w:p>
    <w:p w14:paraId="72ED360F">
      <w:pPr>
        <w:widowControl/>
        <w:shd w:val="clear" w:color="auto" w:fill="FFFFFF"/>
        <w:spacing w:line="360" w:lineRule="auto"/>
        <w:jc w:val="left"/>
        <w:rPr>
          <w:rFonts w:hint="eastAsia" w:ascii="仿宋" w:hAnsi="仿宋" w:eastAsia="仿宋" w:cs="仿宋"/>
          <w:b/>
          <w:bCs/>
          <w:color w:val="auto"/>
          <w:szCs w:val="21"/>
          <w:highlight w:val="none"/>
          <w:lang w:val="en-US" w:eastAsia="zh-CN"/>
        </w:rPr>
        <w:sectPr>
          <w:pgSz w:w="11906" w:h="16838"/>
          <w:pgMar w:top="1418" w:right="1134" w:bottom="1247" w:left="1304" w:header="851" w:footer="992" w:gutter="0"/>
          <w:pgNumType w:fmt="decimal"/>
          <w:cols w:space="720" w:num="1"/>
          <w:docGrid w:linePitch="360" w:charSpace="0"/>
        </w:sectPr>
      </w:pPr>
    </w:p>
    <w:p w14:paraId="67636B4A">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pPr>
      <w:bookmarkStart w:id="159" w:name="_Toc12557"/>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九、供应商项目业绩及人员情况</w:t>
      </w:r>
      <w:r>
        <w:rPr>
          <w:rFonts w:hint="eastAsia" w:ascii="仿宋" w:hAnsi="仿宋" w:eastAsia="仿宋" w:cs="仿宋"/>
          <w:b/>
          <w:color w:val="000000" w:themeColor="text1"/>
          <w:sz w:val="24"/>
          <w:szCs w:val="21"/>
          <w:highlight w:val="none"/>
          <w:lang w:val="zh-CN" w:eastAsia="zh-CN" w:bidi="ar-SA"/>
          <w14:textFill>
            <w14:solidFill>
              <w14:schemeClr w14:val="tx1"/>
            </w14:solidFill>
          </w14:textFill>
        </w:rPr>
        <w:t>表</w:t>
      </w:r>
      <w:bookmarkEnd w:id="159"/>
    </w:p>
    <w:p w14:paraId="55F4054B">
      <w:pPr>
        <w:spacing w:line="360" w:lineRule="auto"/>
        <w:jc w:val="center"/>
        <w:rPr>
          <w:rFonts w:hint="eastAsia" w:ascii="仿宋" w:hAnsi="仿宋" w:eastAsia="仿宋" w:cs="仿宋"/>
          <w:b/>
          <w:color w:val="auto"/>
          <w:szCs w:val="21"/>
          <w:highlight w:val="none"/>
        </w:rPr>
      </w:pPr>
    </w:p>
    <w:p w14:paraId="6F66003F">
      <w:pPr>
        <w:spacing w:line="360" w:lineRule="auto"/>
        <w:jc w:val="center"/>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rPr>
        <w:t>供应商项目业绩情况</w:t>
      </w:r>
      <w:r>
        <w:rPr>
          <w:rFonts w:hint="eastAsia" w:ascii="仿宋" w:hAnsi="仿宋" w:eastAsia="仿宋" w:cs="仿宋"/>
          <w:b/>
          <w:bCs/>
          <w:color w:val="auto"/>
          <w:szCs w:val="21"/>
          <w:highlight w:val="none"/>
          <w:lang w:val="zh-CN"/>
        </w:rPr>
        <w:t>表（合同）</w:t>
      </w:r>
    </w:p>
    <w:p w14:paraId="36DD950D">
      <w:pPr>
        <w:spacing w:line="360" w:lineRule="auto"/>
        <w:jc w:val="center"/>
        <w:rPr>
          <w:rFonts w:hint="eastAsia" w:ascii="仿宋" w:hAnsi="仿宋" w:eastAsia="仿宋" w:cs="仿宋"/>
          <w:b/>
          <w:bCs/>
          <w:color w:val="auto"/>
          <w:szCs w:val="21"/>
          <w:highlight w:val="none"/>
          <w:lang w:val="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677"/>
        <w:gridCol w:w="1985"/>
        <w:gridCol w:w="1984"/>
        <w:gridCol w:w="1276"/>
      </w:tblGrid>
      <w:tr w14:paraId="4F8E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835" w:type="dxa"/>
            <w:noWrap w:val="0"/>
            <w:vAlign w:val="center"/>
          </w:tcPr>
          <w:p w14:paraId="7FA0036E">
            <w:pPr>
              <w:spacing w:line="360" w:lineRule="auto"/>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序号</w:t>
            </w:r>
          </w:p>
        </w:tc>
        <w:tc>
          <w:tcPr>
            <w:tcW w:w="1677" w:type="dxa"/>
            <w:noWrap w:val="0"/>
            <w:vAlign w:val="center"/>
          </w:tcPr>
          <w:p w14:paraId="4CC2504F">
            <w:pPr>
              <w:spacing w:line="360" w:lineRule="auto"/>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项目名称</w:t>
            </w:r>
          </w:p>
        </w:tc>
        <w:tc>
          <w:tcPr>
            <w:tcW w:w="1985" w:type="dxa"/>
            <w:noWrap w:val="0"/>
            <w:vAlign w:val="center"/>
          </w:tcPr>
          <w:p w14:paraId="0FD0EE63">
            <w:pPr>
              <w:spacing w:line="360" w:lineRule="auto"/>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委托人</w:t>
            </w:r>
          </w:p>
        </w:tc>
        <w:tc>
          <w:tcPr>
            <w:tcW w:w="1984" w:type="dxa"/>
            <w:noWrap w:val="0"/>
            <w:vAlign w:val="center"/>
          </w:tcPr>
          <w:p w14:paraId="3F89CA96">
            <w:pPr>
              <w:spacing w:line="360" w:lineRule="auto"/>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合同约定主要工作内容</w:t>
            </w:r>
          </w:p>
        </w:tc>
        <w:tc>
          <w:tcPr>
            <w:tcW w:w="1276" w:type="dxa"/>
            <w:noWrap w:val="0"/>
            <w:vAlign w:val="center"/>
          </w:tcPr>
          <w:p w14:paraId="0985A0BA">
            <w:pPr>
              <w:spacing w:line="360" w:lineRule="auto"/>
              <w:jc w:val="center"/>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备注</w:t>
            </w:r>
          </w:p>
        </w:tc>
      </w:tr>
      <w:tr w14:paraId="09E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14:paraId="40B03E09">
            <w:pPr>
              <w:spacing w:line="360" w:lineRule="auto"/>
              <w:rPr>
                <w:rFonts w:hint="eastAsia" w:ascii="仿宋" w:hAnsi="仿宋" w:eastAsia="仿宋" w:cs="仿宋"/>
                <w:color w:val="auto"/>
                <w:sz w:val="22"/>
                <w:highlight w:val="none"/>
              </w:rPr>
            </w:pPr>
          </w:p>
        </w:tc>
        <w:tc>
          <w:tcPr>
            <w:tcW w:w="1677" w:type="dxa"/>
            <w:noWrap w:val="0"/>
            <w:vAlign w:val="center"/>
          </w:tcPr>
          <w:p w14:paraId="0080333A">
            <w:pPr>
              <w:spacing w:line="360" w:lineRule="auto"/>
              <w:rPr>
                <w:rFonts w:hint="eastAsia" w:ascii="仿宋" w:hAnsi="仿宋" w:eastAsia="仿宋" w:cs="仿宋"/>
                <w:color w:val="auto"/>
                <w:sz w:val="22"/>
                <w:highlight w:val="none"/>
              </w:rPr>
            </w:pPr>
          </w:p>
        </w:tc>
        <w:tc>
          <w:tcPr>
            <w:tcW w:w="1985" w:type="dxa"/>
            <w:noWrap w:val="0"/>
            <w:vAlign w:val="center"/>
          </w:tcPr>
          <w:p w14:paraId="31D4ABB6">
            <w:pPr>
              <w:spacing w:line="360" w:lineRule="auto"/>
              <w:rPr>
                <w:rFonts w:hint="eastAsia" w:ascii="仿宋" w:hAnsi="仿宋" w:eastAsia="仿宋" w:cs="仿宋"/>
                <w:color w:val="auto"/>
                <w:sz w:val="22"/>
                <w:highlight w:val="none"/>
              </w:rPr>
            </w:pPr>
          </w:p>
        </w:tc>
        <w:tc>
          <w:tcPr>
            <w:tcW w:w="1984" w:type="dxa"/>
            <w:noWrap w:val="0"/>
            <w:vAlign w:val="center"/>
          </w:tcPr>
          <w:p w14:paraId="4D11F11C">
            <w:pPr>
              <w:spacing w:line="360" w:lineRule="auto"/>
              <w:rPr>
                <w:rFonts w:hint="eastAsia" w:ascii="仿宋" w:hAnsi="仿宋" w:eastAsia="仿宋" w:cs="仿宋"/>
                <w:color w:val="auto"/>
                <w:sz w:val="22"/>
                <w:highlight w:val="none"/>
              </w:rPr>
            </w:pPr>
          </w:p>
        </w:tc>
        <w:tc>
          <w:tcPr>
            <w:tcW w:w="1276" w:type="dxa"/>
            <w:noWrap w:val="0"/>
            <w:vAlign w:val="center"/>
          </w:tcPr>
          <w:p w14:paraId="4D1CCAC4">
            <w:pPr>
              <w:spacing w:line="360" w:lineRule="auto"/>
              <w:rPr>
                <w:rFonts w:hint="eastAsia" w:ascii="仿宋" w:hAnsi="仿宋" w:eastAsia="仿宋" w:cs="仿宋"/>
                <w:color w:val="auto"/>
                <w:sz w:val="22"/>
                <w:highlight w:val="none"/>
              </w:rPr>
            </w:pPr>
          </w:p>
        </w:tc>
      </w:tr>
      <w:tr w14:paraId="6FF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14:paraId="6E98EBA9">
            <w:pPr>
              <w:spacing w:line="360" w:lineRule="auto"/>
              <w:rPr>
                <w:rFonts w:hint="eastAsia" w:ascii="仿宋" w:hAnsi="仿宋" w:eastAsia="仿宋" w:cs="仿宋"/>
                <w:color w:val="auto"/>
                <w:sz w:val="22"/>
                <w:highlight w:val="none"/>
              </w:rPr>
            </w:pPr>
          </w:p>
        </w:tc>
        <w:tc>
          <w:tcPr>
            <w:tcW w:w="1677" w:type="dxa"/>
            <w:noWrap w:val="0"/>
            <w:vAlign w:val="center"/>
          </w:tcPr>
          <w:p w14:paraId="0129BB36">
            <w:pPr>
              <w:spacing w:line="360" w:lineRule="auto"/>
              <w:rPr>
                <w:rFonts w:hint="eastAsia" w:ascii="仿宋" w:hAnsi="仿宋" w:eastAsia="仿宋" w:cs="仿宋"/>
                <w:color w:val="auto"/>
                <w:sz w:val="22"/>
                <w:highlight w:val="none"/>
              </w:rPr>
            </w:pPr>
          </w:p>
        </w:tc>
        <w:tc>
          <w:tcPr>
            <w:tcW w:w="1985" w:type="dxa"/>
            <w:noWrap w:val="0"/>
            <w:vAlign w:val="center"/>
          </w:tcPr>
          <w:p w14:paraId="062ECB24">
            <w:pPr>
              <w:spacing w:line="360" w:lineRule="auto"/>
              <w:rPr>
                <w:rFonts w:hint="eastAsia" w:ascii="仿宋" w:hAnsi="仿宋" w:eastAsia="仿宋" w:cs="仿宋"/>
                <w:color w:val="auto"/>
                <w:sz w:val="22"/>
                <w:highlight w:val="none"/>
              </w:rPr>
            </w:pPr>
          </w:p>
        </w:tc>
        <w:tc>
          <w:tcPr>
            <w:tcW w:w="1984" w:type="dxa"/>
            <w:noWrap w:val="0"/>
            <w:vAlign w:val="center"/>
          </w:tcPr>
          <w:p w14:paraId="4892CDC7">
            <w:pPr>
              <w:spacing w:line="360" w:lineRule="auto"/>
              <w:rPr>
                <w:rFonts w:hint="eastAsia" w:ascii="仿宋" w:hAnsi="仿宋" w:eastAsia="仿宋" w:cs="仿宋"/>
                <w:color w:val="auto"/>
                <w:sz w:val="22"/>
                <w:highlight w:val="none"/>
              </w:rPr>
            </w:pPr>
          </w:p>
        </w:tc>
        <w:tc>
          <w:tcPr>
            <w:tcW w:w="1276" w:type="dxa"/>
            <w:noWrap w:val="0"/>
            <w:vAlign w:val="center"/>
          </w:tcPr>
          <w:p w14:paraId="05F60074">
            <w:pPr>
              <w:spacing w:line="360" w:lineRule="auto"/>
              <w:rPr>
                <w:rFonts w:hint="eastAsia" w:ascii="仿宋" w:hAnsi="仿宋" w:eastAsia="仿宋" w:cs="仿宋"/>
                <w:color w:val="auto"/>
                <w:sz w:val="22"/>
                <w:highlight w:val="none"/>
              </w:rPr>
            </w:pPr>
          </w:p>
        </w:tc>
      </w:tr>
      <w:tr w14:paraId="6EB5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14:paraId="55F970FC">
            <w:pPr>
              <w:spacing w:line="360" w:lineRule="auto"/>
              <w:rPr>
                <w:rFonts w:hint="eastAsia" w:ascii="仿宋" w:hAnsi="仿宋" w:eastAsia="仿宋" w:cs="仿宋"/>
                <w:color w:val="auto"/>
                <w:sz w:val="22"/>
                <w:highlight w:val="none"/>
              </w:rPr>
            </w:pPr>
          </w:p>
        </w:tc>
        <w:tc>
          <w:tcPr>
            <w:tcW w:w="1677" w:type="dxa"/>
            <w:noWrap w:val="0"/>
            <w:vAlign w:val="center"/>
          </w:tcPr>
          <w:p w14:paraId="5B9F80A9">
            <w:pPr>
              <w:spacing w:line="360" w:lineRule="auto"/>
              <w:rPr>
                <w:rFonts w:hint="eastAsia" w:ascii="仿宋" w:hAnsi="仿宋" w:eastAsia="仿宋" w:cs="仿宋"/>
                <w:color w:val="auto"/>
                <w:sz w:val="22"/>
                <w:highlight w:val="none"/>
              </w:rPr>
            </w:pPr>
          </w:p>
        </w:tc>
        <w:tc>
          <w:tcPr>
            <w:tcW w:w="1985" w:type="dxa"/>
            <w:noWrap w:val="0"/>
            <w:vAlign w:val="center"/>
          </w:tcPr>
          <w:p w14:paraId="734A643A">
            <w:pPr>
              <w:spacing w:line="360" w:lineRule="auto"/>
              <w:rPr>
                <w:rFonts w:hint="eastAsia" w:ascii="仿宋" w:hAnsi="仿宋" w:eastAsia="仿宋" w:cs="仿宋"/>
                <w:color w:val="auto"/>
                <w:sz w:val="22"/>
                <w:highlight w:val="none"/>
              </w:rPr>
            </w:pPr>
          </w:p>
        </w:tc>
        <w:tc>
          <w:tcPr>
            <w:tcW w:w="1984" w:type="dxa"/>
            <w:noWrap w:val="0"/>
            <w:vAlign w:val="center"/>
          </w:tcPr>
          <w:p w14:paraId="62E54958">
            <w:pPr>
              <w:spacing w:line="360" w:lineRule="auto"/>
              <w:rPr>
                <w:rFonts w:hint="eastAsia" w:ascii="仿宋" w:hAnsi="仿宋" w:eastAsia="仿宋" w:cs="仿宋"/>
                <w:color w:val="auto"/>
                <w:sz w:val="22"/>
                <w:highlight w:val="none"/>
              </w:rPr>
            </w:pPr>
          </w:p>
        </w:tc>
        <w:tc>
          <w:tcPr>
            <w:tcW w:w="1276" w:type="dxa"/>
            <w:noWrap w:val="0"/>
            <w:vAlign w:val="center"/>
          </w:tcPr>
          <w:p w14:paraId="67632B7C">
            <w:pPr>
              <w:spacing w:line="360" w:lineRule="auto"/>
              <w:rPr>
                <w:rFonts w:hint="eastAsia" w:ascii="仿宋" w:hAnsi="仿宋" w:eastAsia="仿宋" w:cs="仿宋"/>
                <w:color w:val="auto"/>
                <w:sz w:val="22"/>
                <w:highlight w:val="none"/>
              </w:rPr>
            </w:pPr>
          </w:p>
        </w:tc>
      </w:tr>
      <w:tr w14:paraId="3172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14:paraId="60532E81">
            <w:pPr>
              <w:spacing w:line="360" w:lineRule="auto"/>
              <w:rPr>
                <w:rFonts w:hint="eastAsia" w:ascii="仿宋" w:hAnsi="仿宋" w:eastAsia="仿宋" w:cs="仿宋"/>
                <w:color w:val="auto"/>
                <w:sz w:val="22"/>
                <w:highlight w:val="none"/>
              </w:rPr>
            </w:pPr>
          </w:p>
        </w:tc>
        <w:tc>
          <w:tcPr>
            <w:tcW w:w="1677" w:type="dxa"/>
            <w:noWrap w:val="0"/>
            <w:vAlign w:val="center"/>
          </w:tcPr>
          <w:p w14:paraId="7B24C8DE">
            <w:pPr>
              <w:spacing w:line="360" w:lineRule="auto"/>
              <w:rPr>
                <w:rFonts w:hint="eastAsia" w:ascii="仿宋" w:hAnsi="仿宋" w:eastAsia="仿宋" w:cs="仿宋"/>
                <w:color w:val="auto"/>
                <w:sz w:val="22"/>
                <w:highlight w:val="none"/>
              </w:rPr>
            </w:pPr>
          </w:p>
        </w:tc>
        <w:tc>
          <w:tcPr>
            <w:tcW w:w="1985" w:type="dxa"/>
            <w:noWrap w:val="0"/>
            <w:vAlign w:val="center"/>
          </w:tcPr>
          <w:p w14:paraId="71000425">
            <w:pPr>
              <w:spacing w:line="360" w:lineRule="auto"/>
              <w:rPr>
                <w:rFonts w:hint="eastAsia" w:ascii="仿宋" w:hAnsi="仿宋" w:eastAsia="仿宋" w:cs="仿宋"/>
                <w:color w:val="auto"/>
                <w:sz w:val="22"/>
                <w:highlight w:val="none"/>
              </w:rPr>
            </w:pPr>
          </w:p>
        </w:tc>
        <w:tc>
          <w:tcPr>
            <w:tcW w:w="1984" w:type="dxa"/>
            <w:noWrap w:val="0"/>
            <w:vAlign w:val="center"/>
          </w:tcPr>
          <w:p w14:paraId="23E4FD5E">
            <w:pPr>
              <w:spacing w:line="360" w:lineRule="auto"/>
              <w:rPr>
                <w:rFonts w:hint="eastAsia" w:ascii="仿宋" w:hAnsi="仿宋" w:eastAsia="仿宋" w:cs="仿宋"/>
                <w:color w:val="auto"/>
                <w:sz w:val="22"/>
                <w:highlight w:val="none"/>
              </w:rPr>
            </w:pPr>
          </w:p>
        </w:tc>
        <w:tc>
          <w:tcPr>
            <w:tcW w:w="1276" w:type="dxa"/>
            <w:noWrap w:val="0"/>
            <w:vAlign w:val="center"/>
          </w:tcPr>
          <w:p w14:paraId="2733908A">
            <w:pPr>
              <w:spacing w:line="360" w:lineRule="auto"/>
              <w:rPr>
                <w:rFonts w:hint="eastAsia" w:ascii="仿宋" w:hAnsi="仿宋" w:eastAsia="仿宋" w:cs="仿宋"/>
                <w:color w:val="auto"/>
                <w:sz w:val="22"/>
                <w:highlight w:val="none"/>
              </w:rPr>
            </w:pPr>
          </w:p>
        </w:tc>
      </w:tr>
    </w:tbl>
    <w:p w14:paraId="205E5791">
      <w:pPr>
        <w:widowControl/>
        <w:spacing w:line="360" w:lineRule="auto"/>
        <w:ind w:firstLine="105"/>
        <w:jc w:val="left"/>
        <w:rPr>
          <w:rFonts w:hint="eastAsia" w:ascii="仿宋" w:hAnsi="仿宋" w:eastAsia="仿宋" w:cs="仿宋"/>
          <w:color w:val="auto"/>
          <w:szCs w:val="21"/>
          <w:highlight w:val="none"/>
          <w:lang w:val="zh-CN"/>
        </w:rPr>
      </w:pPr>
    </w:p>
    <w:p w14:paraId="41476A06">
      <w:pPr>
        <w:widowControl/>
        <w:spacing w:line="360" w:lineRule="auto"/>
        <w:ind w:firstLine="105"/>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磋商供应商名称（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zCs w:val="21"/>
          <w:highlight w:val="none"/>
          <w:lang w:val="zh-CN"/>
        </w:rPr>
        <w:t>）:</w:t>
      </w:r>
    </w:p>
    <w:p w14:paraId="5D8B8BC8">
      <w:pPr>
        <w:widowControl/>
        <w:spacing w:line="360" w:lineRule="auto"/>
        <w:ind w:firstLine="210" w:firstLineChars="1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p>
    <w:p w14:paraId="78AABF6D">
      <w:pPr>
        <w:widowControl/>
        <w:spacing w:line="360" w:lineRule="auto"/>
        <w:ind w:firstLine="105"/>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日期：    年    月    日</w:t>
      </w:r>
    </w:p>
    <w:p w14:paraId="7B5C5FDF">
      <w:pPr>
        <w:widowControl/>
        <w:spacing w:line="360" w:lineRule="auto"/>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说明：</w:t>
      </w:r>
    </w:p>
    <w:p w14:paraId="638DAD5E">
      <w:pPr>
        <w:spacing w:line="360" w:lineRule="auto"/>
        <w:rPr>
          <w:rFonts w:hint="eastAsia" w:ascii="仿宋" w:hAnsi="仿宋" w:eastAsia="仿宋" w:cs="仿宋"/>
          <w:b/>
          <w:color w:val="auto"/>
          <w:szCs w:val="21"/>
          <w:highlight w:val="none"/>
          <w:lang w:val="zh-CN"/>
        </w:rPr>
      </w:pPr>
      <w:r>
        <w:rPr>
          <w:rFonts w:hint="eastAsia" w:ascii="仿宋" w:hAnsi="仿宋" w:eastAsia="仿宋" w:cs="仿宋"/>
          <w:color w:val="auto"/>
          <w:szCs w:val="21"/>
          <w:highlight w:val="none"/>
          <w:lang w:val="zh-CN"/>
        </w:rPr>
        <w:t>1、如果行、列数不够，请自行增加。</w:t>
      </w:r>
    </w:p>
    <w:p w14:paraId="5B7C0090">
      <w:pPr>
        <w:spacing w:line="360" w:lineRule="auto"/>
        <w:jc w:val="left"/>
        <w:rPr>
          <w:rFonts w:hint="eastAsia" w:ascii="仿宋" w:hAnsi="仿宋" w:eastAsia="仿宋" w:cs="仿宋"/>
          <w:b/>
          <w:bCs/>
          <w:color w:val="auto"/>
          <w:spacing w:val="15"/>
          <w:szCs w:val="21"/>
          <w:highlight w:val="none"/>
        </w:rPr>
      </w:pPr>
      <w:r>
        <w:rPr>
          <w:rFonts w:hint="eastAsia" w:ascii="仿宋" w:hAnsi="仿宋" w:eastAsia="仿宋" w:cs="仿宋"/>
          <w:b/>
          <w:bCs/>
          <w:color w:val="auto"/>
          <w:szCs w:val="21"/>
          <w:highlight w:val="none"/>
          <w:lang w:val="zh-CN"/>
        </w:rPr>
        <w:t>2、请同时提供以上业绩的合同等文件证明</w:t>
      </w:r>
      <w:r>
        <w:rPr>
          <w:rFonts w:hint="eastAsia" w:ascii="仿宋" w:hAnsi="仿宋" w:eastAsia="仿宋" w:cs="仿宋"/>
          <w:b/>
          <w:bCs/>
          <w:color w:val="auto"/>
          <w:szCs w:val="21"/>
          <w:highlight w:val="none"/>
          <w:lang w:val="en-US" w:eastAsia="zh-CN"/>
        </w:rPr>
        <w:t>材料原件扫描件</w:t>
      </w:r>
      <w:r>
        <w:rPr>
          <w:rFonts w:hint="eastAsia" w:ascii="仿宋" w:hAnsi="仿宋" w:eastAsia="仿宋" w:cs="仿宋"/>
          <w:b/>
          <w:bCs/>
          <w:color w:val="auto"/>
          <w:szCs w:val="21"/>
          <w:highlight w:val="none"/>
          <w:lang w:val="zh-CN"/>
        </w:rPr>
        <w:t>上传。</w:t>
      </w:r>
    </w:p>
    <w:p w14:paraId="02F5729D">
      <w:pPr>
        <w:spacing w:line="360" w:lineRule="auto"/>
        <w:jc w:val="left"/>
        <w:rPr>
          <w:rFonts w:hint="eastAsia" w:ascii="仿宋" w:hAnsi="仿宋" w:eastAsia="仿宋" w:cs="仿宋"/>
          <w:b/>
          <w:color w:val="auto"/>
          <w:spacing w:val="15"/>
          <w:szCs w:val="21"/>
          <w:highlight w:val="none"/>
        </w:rPr>
      </w:pPr>
    </w:p>
    <w:p w14:paraId="5ECB09DE">
      <w:pPr>
        <w:spacing w:line="360" w:lineRule="auto"/>
        <w:jc w:val="left"/>
        <w:rPr>
          <w:rFonts w:hint="eastAsia" w:ascii="仿宋" w:hAnsi="仿宋" w:eastAsia="仿宋" w:cs="仿宋"/>
          <w:color w:val="auto"/>
          <w:szCs w:val="21"/>
          <w:highlight w:val="none"/>
          <w:lang w:val="zh-CN"/>
        </w:rPr>
      </w:pPr>
      <w:r>
        <w:rPr>
          <w:rFonts w:hint="eastAsia" w:ascii="仿宋" w:hAnsi="仿宋" w:eastAsia="仿宋" w:cs="仿宋"/>
          <w:b/>
          <w:bCs/>
          <w:color w:val="auto"/>
          <w:szCs w:val="21"/>
          <w:highlight w:val="none"/>
        </w:rPr>
        <w:br w:type="page" w:clear="all"/>
      </w:r>
    </w:p>
    <w:p w14:paraId="01A633F5">
      <w:pPr>
        <w:pStyle w:val="13"/>
        <w:ind w:firstLine="0"/>
        <w:rPr>
          <w:rFonts w:hint="eastAsia" w:ascii="仿宋" w:hAnsi="仿宋" w:eastAsia="仿宋" w:cs="仿宋"/>
          <w:color w:val="auto"/>
          <w:highlight w:val="none"/>
        </w:rPr>
      </w:pPr>
    </w:p>
    <w:p w14:paraId="5971B765">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60" w:name="_Toc22364"/>
      <w:bookmarkStart w:id="161" w:name="_Toc341184788"/>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十、拟投入项目的人员汇总表</w:t>
      </w:r>
      <w:bookmarkEnd w:id="160"/>
    </w:p>
    <w:tbl>
      <w:tblPr>
        <w:tblStyle w:val="44"/>
        <w:tblW w:w="9626" w:type="dxa"/>
        <w:tblInd w:w="0" w:type="dxa"/>
        <w:tblLayout w:type="fixed"/>
        <w:tblCellMar>
          <w:top w:w="0" w:type="dxa"/>
          <w:left w:w="108" w:type="dxa"/>
          <w:bottom w:w="0" w:type="dxa"/>
          <w:right w:w="108" w:type="dxa"/>
        </w:tblCellMar>
      </w:tblPr>
      <w:tblGrid>
        <w:gridCol w:w="1263"/>
        <w:gridCol w:w="2019"/>
        <w:gridCol w:w="3605"/>
        <w:gridCol w:w="2739"/>
      </w:tblGrid>
      <w:tr w14:paraId="2F4E391B">
        <w:tblPrEx>
          <w:tblCellMar>
            <w:top w:w="0" w:type="dxa"/>
            <w:left w:w="108" w:type="dxa"/>
            <w:bottom w:w="0" w:type="dxa"/>
            <w:right w:w="108" w:type="dxa"/>
          </w:tblCellMar>
        </w:tblPrEx>
        <w:trPr>
          <w:trHeight w:val="98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2106A1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p>
        </w:tc>
        <w:tc>
          <w:tcPr>
            <w:tcW w:w="2019" w:type="dxa"/>
            <w:tcBorders>
              <w:top w:val="single" w:color="auto" w:sz="4" w:space="0"/>
              <w:left w:val="nil"/>
              <w:bottom w:val="single" w:color="auto" w:sz="4" w:space="0"/>
              <w:right w:val="single" w:color="auto" w:sz="4" w:space="0"/>
            </w:tcBorders>
            <w:noWrap w:val="0"/>
            <w:vAlign w:val="center"/>
          </w:tcPr>
          <w:p w14:paraId="7CBE7C5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龄</w:t>
            </w:r>
          </w:p>
        </w:tc>
        <w:tc>
          <w:tcPr>
            <w:tcW w:w="3605" w:type="dxa"/>
            <w:tcBorders>
              <w:top w:val="single" w:color="auto" w:sz="4" w:space="0"/>
              <w:left w:val="nil"/>
              <w:bottom w:val="single" w:color="auto" w:sz="4" w:space="0"/>
              <w:right w:val="single" w:color="auto" w:sz="4" w:space="0"/>
            </w:tcBorders>
            <w:noWrap w:val="0"/>
            <w:vAlign w:val="center"/>
          </w:tcPr>
          <w:p w14:paraId="3CC2E43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证书名称及证书号</w:t>
            </w:r>
          </w:p>
        </w:tc>
        <w:tc>
          <w:tcPr>
            <w:tcW w:w="2739" w:type="dxa"/>
            <w:tcBorders>
              <w:top w:val="single" w:color="auto" w:sz="4" w:space="0"/>
              <w:left w:val="nil"/>
              <w:bottom w:val="single" w:color="auto" w:sz="4" w:space="0"/>
              <w:right w:val="single" w:color="auto" w:sz="4" w:space="0"/>
            </w:tcBorders>
            <w:noWrap w:val="0"/>
            <w:vAlign w:val="center"/>
          </w:tcPr>
          <w:p w14:paraId="00EF13B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在本项目拟任职务</w:t>
            </w:r>
          </w:p>
        </w:tc>
      </w:tr>
      <w:tr w14:paraId="47C57B0A">
        <w:tblPrEx>
          <w:tblCellMar>
            <w:top w:w="0" w:type="dxa"/>
            <w:left w:w="108" w:type="dxa"/>
            <w:bottom w:w="0" w:type="dxa"/>
            <w:right w:w="108" w:type="dxa"/>
          </w:tblCellMar>
        </w:tblPrEx>
        <w:trPr>
          <w:trHeight w:val="35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B289C6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019" w:type="dxa"/>
            <w:tcBorders>
              <w:top w:val="single" w:color="auto" w:sz="4" w:space="0"/>
              <w:left w:val="nil"/>
              <w:bottom w:val="single" w:color="auto" w:sz="4" w:space="0"/>
              <w:right w:val="single" w:color="auto" w:sz="4" w:space="0"/>
            </w:tcBorders>
            <w:noWrap w:val="0"/>
            <w:vAlign w:val="center"/>
          </w:tcPr>
          <w:p w14:paraId="0A5EEEBF">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1EA6AC4B">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579315F9">
            <w:pPr>
              <w:jc w:val="center"/>
              <w:rPr>
                <w:rFonts w:hint="eastAsia" w:ascii="仿宋" w:hAnsi="仿宋" w:eastAsia="仿宋" w:cs="仿宋"/>
                <w:color w:val="auto"/>
                <w:szCs w:val="21"/>
                <w:highlight w:val="none"/>
              </w:rPr>
            </w:pPr>
            <w:r>
              <w:rPr>
                <w:rFonts w:hint="eastAsia" w:ascii="仿宋" w:hAnsi="仿宋" w:eastAsia="仿宋" w:cs="仿宋"/>
                <w:color w:val="auto"/>
                <w:highlight w:val="none"/>
              </w:rPr>
              <w:t>项目负责人</w:t>
            </w:r>
          </w:p>
        </w:tc>
      </w:tr>
      <w:tr w14:paraId="5CD4F038">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733F79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019" w:type="dxa"/>
            <w:tcBorders>
              <w:top w:val="single" w:color="auto" w:sz="4" w:space="0"/>
              <w:left w:val="nil"/>
              <w:bottom w:val="single" w:color="auto" w:sz="4" w:space="0"/>
              <w:right w:val="single" w:color="auto" w:sz="4" w:space="0"/>
            </w:tcBorders>
            <w:noWrap w:val="0"/>
            <w:vAlign w:val="center"/>
          </w:tcPr>
          <w:p w14:paraId="1239AA51">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116BC043">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5CAFC143">
            <w:pPr>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其他项目组成员</w:t>
            </w:r>
          </w:p>
        </w:tc>
      </w:tr>
      <w:tr w14:paraId="7D848336">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47BC005">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36F48FDB">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501CC202">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1C4442D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r>
      <w:tr w14:paraId="02A6E050">
        <w:tblPrEx>
          <w:tblCellMar>
            <w:top w:w="0" w:type="dxa"/>
            <w:left w:w="108" w:type="dxa"/>
            <w:bottom w:w="0" w:type="dxa"/>
            <w:right w:w="108" w:type="dxa"/>
          </w:tblCellMar>
        </w:tblPrEx>
        <w:trPr>
          <w:trHeight w:val="35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34CDA83">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7E6147CB">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353D54B9">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6C297E47">
            <w:pPr>
              <w:jc w:val="center"/>
              <w:rPr>
                <w:rFonts w:hint="eastAsia" w:ascii="仿宋" w:hAnsi="仿宋" w:eastAsia="仿宋" w:cs="仿宋"/>
                <w:color w:val="auto"/>
                <w:szCs w:val="21"/>
                <w:highlight w:val="none"/>
              </w:rPr>
            </w:pPr>
          </w:p>
        </w:tc>
      </w:tr>
      <w:tr w14:paraId="19432A55">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E59F9D6">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2EF5F54A">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28B8553D">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2AE85FB6">
            <w:pPr>
              <w:jc w:val="center"/>
              <w:rPr>
                <w:rFonts w:hint="eastAsia" w:ascii="仿宋" w:hAnsi="仿宋" w:eastAsia="仿宋" w:cs="仿宋"/>
                <w:color w:val="auto"/>
                <w:szCs w:val="21"/>
                <w:highlight w:val="none"/>
              </w:rPr>
            </w:pPr>
          </w:p>
        </w:tc>
      </w:tr>
      <w:tr w14:paraId="774E88C6">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B2A73A3">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721DC362">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507883BA">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04639853">
            <w:pPr>
              <w:jc w:val="center"/>
              <w:rPr>
                <w:rFonts w:hint="eastAsia" w:ascii="仿宋" w:hAnsi="仿宋" w:eastAsia="仿宋" w:cs="仿宋"/>
                <w:color w:val="auto"/>
                <w:szCs w:val="21"/>
                <w:highlight w:val="none"/>
              </w:rPr>
            </w:pPr>
          </w:p>
        </w:tc>
      </w:tr>
      <w:tr w14:paraId="5E700346">
        <w:tblPrEx>
          <w:tblCellMar>
            <w:top w:w="0" w:type="dxa"/>
            <w:left w:w="108" w:type="dxa"/>
            <w:bottom w:w="0" w:type="dxa"/>
            <w:right w:w="108" w:type="dxa"/>
          </w:tblCellMar>
        </w:tblPrEx>
        <w:trPr>
          <w:trHeight w:val="35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1B3FC82">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64AC4499">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29963B90">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0DB8D481">
            <w:pPr>
              <w:jc w:val="center"/>
              <w:rPr>
                <w:rFonts w:hint="eastAsia" w:ascii="仿宋" w:hAnsi="仿宋" w:eastAsia="仿宋" w:cs="仿宋"/>
                <w:color w:val="auto"/>
                <w:szCs w:val="21"/>
                <w:highlight w:val="none"/>
              </w:rPr>
            </w:pPr>
          </w:p>
        </w:tc>
      </w:tr>
      <w:tr w14:paraId="25F95162">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3391723">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012D1CC4">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55810714">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1F306A79">
            <w:pPr>
              <w:jc w:val="center"/>
              <w:rPr>
                <w:rFonts w:hint="eastAsia" w:ascii="仿宋" w:hAnsi="仿宋" w:eastAsia="仿宋" w:cs="仿宋"/>
                <w:color w:val="auto"/>
                <w:szCs w:val="21"/>
                <w:highlight w:val="none"/>
              </w:rPr>
            </w:pPr>
          </w:p>
        </w:tc>
      </w:tr>
      <w:tr w14:paraId="240ACB55">
        <w:tblPrEx>
          <w:tblCellMar>
            <w:top w:w="0" w:type="dxa"/>
            <w:left w:w="108" w:type="dxa"/>
            <w:bottom w:w="0" w:type="dxa"/>
            <w:right w:w="108" w:type="dxa"/>
          </w:tblCellMar>
        </w:tblPrEx>
        <w:trPr>
          <w:trHeight w:val="36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F1BE604">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0338E646">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5923C20E">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29221A9F">
            <w:pPr>
              <w:jc w:val="center"/>
              <w:rPr>
                <w:rFonts w:hint="eastAsia" w:ascii="仿宋" w:hAnsi="仿宋" w:eastAsia="仿宋" w:cs="仿宋"/>
                <w:color w:val="auto"/>
                <w:szCs w:val="21"/>
                <w:highlight w:val="none"/>
              </w:rPr>
            </w:pPr>
          </w:p>
        </w:tc>
      </w:tr>
      <w:tr w14:paraId="298B17DE">
        <w:tblPrEx>
          <w:tblCellMar>
            <w:top w:w="0" w:type="dxa"/>
            <w:left w:w="108" w:type="dxa"/>
            <w:bottom w:w="0" w:type="dxa"/>
            <w:right w:w="108" w:type="dxa"/>
          </w:tblCellMar>
        </w:tblPrEx>
        <w:trPr>
          <w:trHeight w:val="35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69F4DB1">
            <w:pPr>
              <w:jc w:val="center"/>
              <w:rPr>
                <w:rFonts w:hint="eastAsia" w:ascii="仿宋" w:hAnsi="仿宋" w:eastAsia="仿宋" w:cs="仿宋"/>
                <w:color w:val="auto"/>
                <w:szCs w:val="21"/>
                <w:highlight w:val="none"/>
              </w:rPr>
            </w:pPr>
          </w:p>
        </w:tc>
        <w:tc>
          <w:tcPr>
            <w:tcW w:w="2019" w:type="dxa"/>
            <w:tcBorders>
              <w:top w:val="single" w:color="auto" w:sz="4" w:space="0"/>
              <w:left w:val="nil"/>
              <w:bottom w:val="single" w:color="auto" w:sz="4" w:space="0"/>
              <w:right w:val="single" w:color="auto" w:sz="4" w:space="0"/>
            </w:tcBorders>
            <w:noWrap w:val="0"/>
            <w:vAlign w:val="center"/>
          </w:tcPr>
          <w:p w14:paraId="4CC49569">
            <w:pPr>
              <w:jc w:val="center"/>
              <w:rPr>
                <w:rFonts w:hint="eastAsia" w:ascii="仿宋" w:hAnsi="仿宋" w:eastAsia="仿宋" w:cs="仿宋"/>
                <w:color w:val="auto"/>
                <w:szCs w:val="21"/>
                <w:highlight w:val="none"/>
              </w:rPr>
            </w:pPr>
          </w:p>
        </w:tc>
        <w:tc>
          <w:tcPr>
            <w:tcW w:w="3605" w:type="dxa"/>
            <w:tcBorders>
              <w:top w:val="single" w:color="auto" w:sz="4" w:space="0"/>
              <w:left w:val="nil"/>
              <w:bottom w:val="single" w:color="auto" w:sz="4" w:space="0"/>
              <w:right w:val="single" w:color="auto" w:sz="4" w:space="0"/>
            </w:tcBorders>
            <w:noWrap w:val="0"/>
            <w:vAlign w:val="center"/>
          </w:tcPr>
          <w:p w14:paraId="65C7D98A">
            <w:pPr>
              <w:jc w:val="center"/>
              <w:rPr>
                <w:rFonts w:hint="eastAsia" w:ascii="仿宋" w:hAnsi="仿宋" w:eastAsia="仿宋" w:cs="仿宋"/>
                <w:color w:val="auto"/>
                <w:szCs w:val="21"/>
                <w:highlight w:val="none"/>
              </w:rPr>
            </w:pPr>
          </w:p>
        </w:tc>
        <w:tc>
          <w:tcPr>
            <w:tcW w:w="2739" w:type="dxa"/>
            <w:tcBorders>
              <w:top w:val="single" w:color="auto" w:sz="4" w:space="0"/>
              <w:left w:val="nil"/>
              <w:bottom w:val="single" w:color="auto" w:sz="4" w:space="0"/>
              <w:right w:val="single" w:color="auto" w:sz="4" w:space="0"/>
            </w:tcBorders>
            <w:noWrap w:val="0"/>
            <w:vAlign w:val="center"/>
          </w:tcPr>
          <w:p w14:paraId="61C46E84">
            <w:pPr>
              <w:jc w:val="center"/>
              <w:rPr>
                <w:rFonts w:hint="eastAsia" w:ascii="仿宋" w:hAnsi="仿宋" w:eastAsia="仿宋" w:cs="仿宋"/>
                <w:color w:val="auto"/>
                <w:szCs w:val="21"/>
                <w:highlight w:val="none"/>
              </w:rPr>
            </w:pPr>
          </w:p>
        </w:tc>
      </w:tr>
    </w:tbl>
    <w:p w14:paraId="76BFEFCC">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注：本表后附相关证明材料</w:t>
      </w:r>
      <w:r>
        <w:rPr>
          <w:rFonts w:hint="eastAsia" w:ascii="仿宋" w:hAnsi="仿宋" w:eastAsia="仿宋" w:cs="仿宋"/>
          <w:b/>
          <w:bCs/>
          <w:color w:val="auto"/>
          <w:szCs w:val="21"/>
          <w:highlight w:val="none"/>
          <w:lang w:val="en-US" w:eastAsia="zh-CN"/>
        </w:rPr>
        <w:t>原件扫描件上传</w:t>
      </w:r>
      <w:r>
        <w:rPr>
          <w:rFonts w:hint="eastAsia" w:ascii="仿宋" w:hAnsi="仿宋" w:eastAsia="仿宋" w:cs="仿宋"/>
          <w:b/>
          <w:bCs/>
          <w:color w:val="auto"/>
          <w:szCs w:val="21"/>
          <w:highlight w:val="none"/>
        </w:rPr>
        <w:t>，按表中人员顺序进行排列。</w:t>
      </w:r>
      <w:bookmarkEnd w:id="161"/>
    </w:p>
    <w:p w14:paraId="39933467">
      <w:pPr>
        <w:widowControl/>
        <w:shd w:val="clear" w:color="auto" w:fill="FFFFFF"/>
        <w:spacing w:before="100" w:beforeAutospacing="1" w:after="100" w:afterAutospacing="1"/>
        <w:rPr>
          <w:rFonts w:hint="eastAsia" w:ascii="仿宋" w:hAnsi="仿宋" w:eastAsia="仿宋" w:cs="仿宋"/>
          <w:color w:val="auto"/>
          <w:szCs w:val="21"/>
          <w:highlight w:val="none"/>
          <w:lang w:val="zh-CN"/>
        </w:rPr>
      </w:pPr>
    </w:p>
    <w:p w14:paraId="1A709A68">
      <w:pPr>
        <w:widowControl/>
        <w:shd w:val="clear" w:color="auto" w:fill="FFFFFF"/>
        <w:spacing w:before="100" w:beforeAutospacing="1" w:after="100" w:afterAutospacing="1"/>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供应商名称：                （</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zCs w:val="21"/>
          <w:highlight w:val="none"/>
          <w:lang w:val="zh-CN"/>
        </w:rPr>
        <w:t>）</w:t>
      </w:r>
    </w:p>
    <w:p w14:paraId="7E175F23">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
          <w:color w:val="auto"/>
          <w:szCs w:val="21"/>
          <w:highlight w:val="none"/>
        </w:rPr>
        <w:br w:type="page" w:clear="all"/>
      </w:r>
      <w:bookmarkStart w:id="162" w:name="_Toc4808"/>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十一、中小企业声明函格式</w:t>
      </w:r>
      <w:bookmarkEnd w:id="162"/>
    </w:p>
    <w:p w14:paraId="7E0A2D68">
      <w:pPr>
        <w:spacing w:line="360" w:lineRule="auto"/>
        <w:rPr>
          <w:rFonts w:hint="eastAsia" w:ascii="仿宋" w:hAnsi="仿宋" w:eastAsia="仿宋" w:cs="仿宋"/>
          <w:color w:val="auto"/>
          <w:highlight w:val="none"/>
        </w:rPr>
      </w:pPr>
    </w:p>
    <w:p w14:paraId="4B3C4CFE">
      <w:pPr>
        <w:spacing w:line="360" w:lineRule="auto"/>
        <w:jc w:val="center"/>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中小企业声明函</w:t>
      </w:r>
    </w:p>
    <w:p w14:paraId="09063091">
      <w:pPr>
        <w:spacing w:line="360" w:lineRule="auto"/>
        <w:rPr>
          <w:rFonts w:hint="eastAsia" w:ascii="仿宋" w:hAnsi="仿宋" w:eastAsia="仿宋" w:cs="仿宋"/>
          <w:color w:val="auto"/>
          <w:spacing w:val="15"/>
          <w:szCs w:val="21"/>
          <w:highlight w:val="none"/>
        </w:rPr>
      </w:pPr>
    </w:p>
    <w:p w14:paraId="098F625A">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本公司（联合体）郑重声明，根据《政府采购促进中小企业发展管理办法》（财库﹝2020﹞46 号）的规定，本公司（联合体）参加</w:t>
      </w:r>
      <w:r>
        <w:rPr>
          <w:rFonts w:hint="eastAsia" w:ascii="仿宋" w:hAnsi="仿宋" w:eastAsia="仿宋" w:cs="仿宋"/>
          <w:color w:val="auto"/>
          <w:spacing w:val="15"/>
          <w:szCs w:val="21"/>
          <w:highlight w:val="none"/>
          <w:u w:val="single"/>
        </w:rPr>
        <w:t>（单位名称）</w:t>
      </w:r>
      <w:r>
        <w:rPr>
          <w:rFonts w:hint="eastAsia" w:ascii="仿宋" w:hAnsi="仿宋" w:eastAsia="仿宋" w:cs="仿宋"/>
          <w:color w:val="auto"/>
          <w:spacing w:val="15"/>
          <w:szCs w:val="21"/>
          <w:highlight w:val="none"/>
        </w:rPr>
        <w:t>的</w:t>
      </w:r>
      <w:r>
        <w:rPr>
          <w:rFonts w:hint="eastAsia" w:ascii="仿宋" w:hAnsi="仿宋" w:eastAsia="仿宋" w:cs="仿宋"/>
          <w:color w:val="auto"/>
          <w:spacing w:val="15"/>
          <w:szCs w:val="21"/>
          <w:highlight w:val="none"/>
          <w:u w:val="single"/>
        </w:rPr>
        <w:t>（项目名称）</w:t>
      </w:r>
      <w:r>
        <w:rPr>
          <w:rFonts w:hint="eastAsia" w:ascii="仿宋" w:hAnsi="仿宋" w:eastAsia="仿宋" w:cs="仿宋"/>
          <w:color w:val="auto"/>
          <w:spacing w:val="15"/>
          <w:szCs w:val="21"/>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83EC992">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1.</w:t>
      </w:r>
      <w:r>
        <w:rPr>
          <w:rFonts w:hint="eastAsia" w:ascii="仿宋" w:hAnsi="仿宋" w:eastAsia="仿宋" w:cs="仿宋"/>
          <w:color w:val="auto"/>
          <w:spacing w:val="15"/>
          <w:szCs w:val="21"/>
          <w:highlight w:val="none"/>
          <w:u w:val="single"/>
        </w:rPr>
        <w:t xml:space="preserve"> （标的名称）</w:t>
      </w:r>
      <w:r>
        <w:rPr>
          <w:rFonts w:hint="eastAsia" w:ascii="仿宋" w:hAnsi="仿宋" w:eastAsia="仿宋" w:cs="仿宋"/>
          <w:color w:val="auto"/>
          <w:spacing w:val="15"/>
          <w:szCs w:val="21"/>
          <w:highlight w:val="none"/>
        </w:rPr>
        <w:t>，属于</w:t>
      </w:r>
      <w:r>
        <w:rPr>
          <w:rFonts w:hint="eastAsia" w:ascii="仿宋" w:hAnsi="仿宋" w:eastAsia="仿宋" w:cs="仿宋"/>
          <w:color w:val="auto"/>
          <w:spacing w:val="15"/>
          <w:szCs w:val="21"/>
          <w:highlight w:val="none"/>
          <w:u w:val="single"/>
        </w:rPr>
        <w:t>（</w:t>
      </w:r>
      <w:r>
        <w:rPr>
          <w:rFonts w:hint="eastAsia" w:ascii="仿宋" w:hAnsi="仿宋" w:eastAsia="仿宋" w:cs="仿宋"/>
          <w:color w:val="auto"/>
          <w:spacing w:val="15"/>
          <w:szCs w:val="21"/>
          <w:highlight w:val="none"/>
          <w:u w:val="single"/>
          <w:lang w:val="en-US" w:eastAsia="zh-CN"/>
        </w:rPr>
        <w:t>工业</w:t>
      </w:r>
      <w:r>
        <w:rPr>
          <w:rFonts w:hint="eastAsia" w:ascii="仿宋" w:hAnsi="仿宋" w:eastAsia="仿宋" w:cs="仿宋"/>
          <w:color w:val="auto"/>
          <w:spacing w:val="15"/>
          <w:szCs w:val="21"/>
          <w:highlight w:val="none"/>
          <w:u w:val="single"/>
        </w:rPr>
        <w:t>）</w:t>
      </w:r>
      <w:r>
        <w:rPr>
          <w:rFonts w:hint="eastAsia" w:ascii="仿宋" w:hAnsi="仿宋" w:eastAsia="仿宋" w:cs="仿宋"/>
          <w:color w:val="auto"/>
          <w:spacing w:val="15"/>
          <w:szCs w:val="21"/>
          <w:highlight w:val="none"/>
        </w:rPr>
        <w:t>；承建（承接）企业为</w:t>
      </w:r>
      <w:r>
        <w:rPr>
          <w:rFonts w:hint="eastAsia" w:ascii="仿宋" w:hAnsi="仿宋" w:eastAsia="仿宋" w:cs="仿宋"/>
          <w:color w:val="auto"/>
          <w:spacing w:val="15"/>
          <w:szCs w:val="21"/>
          <w:highlight w:val="none"/>
          <w:u w:val="single"/>
        </w:rPr>
        <w:t>（企业名称）</w:t>
      </w:r>
      <w:r>
        <w:rPr>
          <w:rFonts w:hint="eastAsia" w:ascii="仿宋" w:hAnsi="仿宋" w:eastAsia="仿宋" w:cs="仿宋"/>
          <w:color w:val="auto"/>
          <w:spacing w:val="15"/>
          <w:szCs w:val="21"/>
          <w:highlight w:val="none"/>
        </w:rPr>
        <w:t>，从业人员</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人，营业收入为</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万元，资产总额为</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万元 ，属于</w:t>
      </w:r>
      <w:r>
        <w:rPr>
          <w:rFonts w:hint="eastAsia" w:ascii="仿宋" w:hAnsi="仿宋" w:eastAsia="仿宋" w:cs="仿宋"/>
          <w:color w:val="auto"/>
          <w:spacing w:val="15"/>
          <w:szCs w:val="21"/>
          <w:highlight w:val="none"/>
          <w:u w:val="single"/>
        </w:rPr>
        <w:t>（中型企业、小型企业、微型企业）</w:t>
      </w:r>
      <w:r>
        <w:rPr>
          <w:rFonts w:hint="eastAsia" w:ascii="仿宋" w:hAnsi="仿宋" w:eastAsia="仿宋" w:cs="仿宋"/>
          <w:color w:val="auto"/>
          <w:spacing w:val="15"/>
          <w:szCs w:val="21"/>
          <w:highlight w:val="none"/>
        </w:rPr>
        <w:t xml:space="preserve">； </w:t>
      </w:r>
    </w:p>
    <w:p w14:paraId="58105F91">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2.</w:t>
      </w:r>
      <w:r>
        <w:rPr>
          <w:rFonts w:hint="eastAsia" w:ascii="仿宋" w:hAnsi="仿宋" w:eastAsia="仿宋" w:cs="仿宋"/>
          <w:color w:val="auto"/>
          <w:spacing w:val="15"/>
          <w:szCs w:val="21"/>
          <w:highlight w:val="none"/>
          <w:u w:val="single"/>
        </w:rPr>
        <w:t xml:space="preserve"> （标的名称）</w:t>
      </w:r>
      <w:r>
        <w:rPr>
          <w:rFonts w:hint="eastAsia" w:ascii="仿宋" w:hAnsi="仿宋" w:eastAsia="仿宋" w:cs="仿宋"/>
          <w:color w:val="auto"/>
          <w:spacing w:val="15"/>
          <w:szCs w:val="21"/>
          <w:highlight w:val="none"/>
        </w:rPr>
        <w:t>，属于</w:t>
      </w:r>
      <w:r>
        <w:rPr>
          <w:rFonts w:hint="eastAsia" w:ascii="仿宋" w:hAnsi="仿宋" w:eastAsia="仿宋" w:cs="仿宋"/>
          <w:color w:val="auto"/>
          <w:spacing w:val="15"/>
          <w:szCs w:val="21"/>
          <w:highlight w:val="none"/>
          <w:u w:val="single"/>
        </w:rPr>
        <w:t>（</w:t>
      </w:r>
      <w:r>
        <w:rPr>
          <w:rFonts w:hint="eastAsia" w:ascii="仿宋" w:hAnsi="仿宋" w:eastAsia="仿宋" w:cs="仿宋"/>
          <w:color w:val="auto"/>
          <w:spacing w:val="15"/>
          <w:szCs w:val="21"/>
          <w:highlight w:val="none"/>
          <w:u w:val="single"/>
          <w:lang w:val="en-US" w:eastAsia="zh-CN"/>
        </w:rPr>
        <w:t>工业</w:t>
      </w:r>
      <w:r>
        <w:rPr>
          <w:rFonts w:hint="eastAsia" w:ascii="仿宋" w:hAnsi="仿宋" w:eastAsia="仿宋" w:cs="仿宋"/>
          <w:color w:val="auto"/>
          <w:spacing w:val="15"/>
          <w:szCs w:val="21"/>
          <w:highlight w:val="none"/>
          <w:u w:val="single"/>
        </w:rPr>
        <w:t>）</w:t>
      </w:r>
      <w:r>
        <w:rPr>
          <w:rFonts w:hint="eastAsia" w:ascii="仿宋" w:hAnsi="仿宋" w:eastAsia="仿宋" w:cs="仿宋"/>
          <w:color w:val="auto"/>
          <w:spacing w:val="15"/>
          <w:szCs w:val="21"/>
          <w:highlight w:val="none"/>
        </w:rPr>
        <w:t>； 承建（承接）企业为</w:t>
      </w:r>
      <w:r>
        <w:rPr>
          <w:rFonts w:hint="eastAsia" w:ascii="仿宋" w:hAnsi="仿宋" w:eastAsia="仿宋" w:cs="仿宋"/>
          <w:color w:val="auto"/>
          <w:spacing w:val="15"/>
          <w:szCs w:val="21"/>
          <w:highlight w:val="none"/>
          <w:u w:val="single"/>
        </w:rPr>
        <w:t>（企业名称）</w:t>
      </w:r>
      <w:r>
        <w:rPr>
          <w:rFonts w:hint="eastAsia" w:ascii="仿宋" w:hAnsi="仿宋" w:eastAsia="仿宋" w:cs="仿宋"/>
          <w:color w:val="auto"/>
          <w:spacing w:val="15"/>
          <w:szCs w:val="21"/>
          <w:highlight w:val="none"/>
        </w:rPr>
        <w:t>，从业人员</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人，营业收入为</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万元，资产总额为</w:t>
      </w:r>
      <w:r>
        <w:rPr>
          <w:rFonts w:hint="eastAsia" w:ascii="仿宋" w:hAnsi="仿宋" w:eastAsia="仿宋" w:cs="仿宋"/>
          <w:color w:val="auto"/>
          <w:spacing w:val="15"/>
          <w:szCs w:val="21"/>
          <w:highlight w:val="none"/>
          <w:u w:val="single"/>
        </w:rPr>
        <w:t xml:space="preserve"> </w:t>
      </w:r>
      <w:r>
        <w:rPr>
          <w:rFonts w:hint="eastAsia" w:ascii="仿宋" w:hAnsi="仿宋" w:eastAsia="仿宋" w:cs="仿宋"/>
          <w:color w:val="auto"/>
          <w:spacing w:val="15"/>
          <w:szCs w:val="21"/>
          <w:highlight w:val="none"/>
        </w:rPr>
        <w:t>万元，属于</w:t>
      </w:r>
      <w:r>
        <w:rPr>
          <w:rFonts w:hint="eastAsia" w:ascii="仿宋" w:hAnsi="仿宋" w:eastAsia="仿宋" w:cs="仿宋"/>
          <w:color w:val="auto"/>
          <w:spacing w:val="15"/>
          <w:szCs w:val="21"/>
          <w:highlight w:val="none"/>
          <w:u w:val="single"/>
        </w:rPr>
        <w:t>（中型企业、小型企业、微型企业）</w:t>
      </w:r>
      <w:r>
        <w:rPr>
          <w:rFonts w:hint="eastAsia" w:ascii="仿宋" w:hAnsi="仿宋" w:eastAsia="仿宋" w:cs="仿宋"/>
          <w:color w:val="auto"/>
          <w:spacing w:val="15"/>
          <w:szCs w:val="21"/>
          <w:highlight w:val="none"/>
        </w:rPr>
        <w:t xml:space="preserve">； </w:t>
      </w:r>
    </w:p>
    <w:p w14:paraId="2A8E66E0">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 xml:space="preserve">…… </w:t>
      </w:r>
    </w:p>
    <w:p w14:paraId="3D397F1D">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 xml:space="preserve">以上企业，不属于大企业的分支机构，不存在控股股东为大企业的情形，也不存在与大企业的负责人为同一人的情形。 </w:t>
      </w:r>
    </w:p>
    <w:p w14:paraId="3C595813">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本企业对上述声明内容的真实性负责。如有虚假，将依法承担相应责任。</w:t>
      </w:r>
    </w:p>
    <w:p w14:paraId="54AEEC86">
      <w:pPr>
        <w:spacing w:line="360" w:lineRule="auto"/>
        <w:ind w:firstLine="480"/>
        <w:rPr>
          <w:rFonts w:hint="eastAsia" w:ascii="仿宋" w:hAnsi="仿宋" w:eastAsia="仿宋" w:cs="仿宋"/>
          <w:color w:val="auto"/>
          <w:spacing w:val="15"/>
          <w:szCs w:val="21"/>
          <w:highlight w:val="none"/>
        </w:rPr>
      </w:pPr>
    </w:p>
    <w:p w14:paraId="6F367D3C">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 xml:space="preserve"> </w:t>
      </w:r>
    </w:p>
    <w:p w14:paraId="0CE602CE">
      <w:pPr>
        <w:spacing w:line="360" w:lineRule="auto"/>
        <w:ind w:firstLine="480"/>
        <w:rPr>
          <w:rFonts w:hint="eastAsia" w:ascii="仿宋" w:hAnsi="仿宋" w:eastAsia="仿宋" w:cs="仿宋"/>
          <w:color w:val="auto"/>
          <w:spacing w:val="15"/>
          <w:szCs w:val="21"/>
          <w:highlight w:val="none"/>
        </w:rPr>
      </w:pPr>
    </w:p>
    <w:p w14:paraId="2CDC4A99">
      <w:pPr>
        <w:spacing w:line="360" w:lineRule="auto"/>
        <w:ind w:firstLine="456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企业名称（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pacing w:val="15"/>
          <w:szCs w:val="21"/>
          <w:highlight w:val="none"/>
        </w:rPr>
        <w:t>）：</w:t>
      </w:r>
    </w:p>
    <w:p w14:paraId="22A2E9BC">
      <w:pPr>
        <w:spacing w:line="360" w:lineRule="auto"/>
        <w:ind w:firstLine="456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日 期：</w:t>
      </w:r>
    </w:p>
    <w:p w14:paraId="55889D70">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
          <w:color w:val="auto"/>
          <w:szCs w:val="21"/>
          <w:highlight w:val="none"/>
        </w:rPr>
        <w:br w:type="page" w:clear="all"/>
      </w:r>
      <w:bookmarkStart w:id="163" w:name="_Toc23079"/>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十二、无重大违法记录声明格式</w:t>
      </w:r>
      <w:bookmarkEnd w:id="163"/>
    </w:p>
    <w:p w14:paraId="205FD078">
      <w:pPr>
        <w:widowControl/>
        <w:spacing w:line="360" w:lineRule="auto"/>
        <w:jc w:val="left"/>
        <w:rPr>
          <w:rFonts w:hint="eastAsia" w:ascii="仿宋" w:hAnsi="仿宋" w:eastAsia="仿宋" w:cs="仿宋"/>
          <w:b/>
          <w:color w:val="auto"/>
          <w:highlight w:val="none"/>
        </w:rPr>
      </w:pPr>
    </w:p>
    <w:p w14:paraId="4103C02A">
      <w:pPr>
        <w:spacing w:line="360" w:lineRule="auto"/>
        <w:jc w:val="center"/>
        <w:rPr>
          <w:rFonts w:hint="eastAsia" w:ascii="仿宋" w:hAnsi="仿宋" w:eastAsia="仿宋" w:cs="仿宋"/>
          <w:b/>
          <w:bCs/>
          <w:color w:val="auto"/>
          <w:spacing w:val="15"/>
          <w:szCs w:val="21"/>
          <w:highlight w:val="none"/>
        </w:rPr>
      </w:pPr>
      <w:r>
        <w:rPr>
          <w:rFonts w:hint="eastAsia" w:ascii="仿宋" w:hAnsi="仿宋" w:eastAsia="仿宋" w:cs="仿宋"/>
          <w:b/>
          <w:bCs/>
          <w:color w:val="auto"/>
          <w:spacing w:val="15"/>
          <w:szCs w:val="21"/>
          <w:highlight w:val="none"/>
        </w:rPr>
        <w:t>无重大违法记录声明</w:t>
      </w:r>
    </w:p>
    <w:p w14:paraId="0FDAD17C">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南京荣大工程项目管理有限公司</w:t>
      </w:r>
      <w:r>
        <w:rPr>
          <w:rFonts w:hint="eastAsia" w:ascii="仿宋" w:hAnsi="仿宋" w:eastAsia="仿宋" w:cs="仿宋"/>
          <w:color w:val="auto"/>
          <w:highlight w:val="none"/>
        </w:rPr>
        <w:t>：</w:t>
      </w:r>
    </w:p>
    <w:p w14:paraId="7E07D766">
      <w:pPr>
        <w:spacing w:line="360" w:lineRule="auto"/>
        <w:jc w:val="left"/>
        <w:rPr>
          <w:rFonts w:hint="eastAsia" w:ascii="仿宋" w:hAnsi="仿宋" w:eastAsia="仿宋" w:cs="仿宋"/>
          <w:color w:val="auto"/>
          <w:highlight w:val="none"/>
        </w:rPr>
      </w:pPr>
    </w:p>
    <w:p w14:paraId="765FD1D8">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我单位（供应商名称）郑重声明：</w:t>
      </w:r>
    </w:p>
    <w:p w14:paraId="07898E71">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参加本次采购活动前3年内在经营活动中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在下划线上如实填写：有或没有）重大违法记录。</w:t>
      </w:r>
    </w:p>
    <w:p w14:paraId="3C2FD888">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（说明：政府采购法第二十二条第一款第五项所称重大违法记录，是指供应商因违法经营受到刑事处罚或者责令停产停业、吊销许可证或者执照、较大数额罚款等行政处罚。）</w:t>
      </w:r>
    </w:p>
    <w:p w14:paraId="14AC4A9E">
      <w:pPr>
        <w:spacing w:line="360" w:lineRule="auto"/>
        <w:jc w:val="left"/>
        <w:rPr>
          <w:rFonts w:hint="eastAsia" w:ascii="仿宋" w:hAnsi="仿宋" w:eastAsia="仿宋" w:cs="仿宋"/>
          <w:color w:val="auto"/>
          <w:highlight w:val="none"/>
        </w:rPr>
      </w:pPr>
    </w:p>
    <w:p w14:paraId="6545753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声明人（</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highlight w:val="none"/>
        </w:rPr>
        <w:t>）：</w:t>
      </w:r>
    </w:p>
    <w:p w14:paraId="38A5E4AC">
      <w:pPr>
        <w:spacing w:line="360" w:lineRule="auto"/>
        <w:jc w:val="left"/>
        <w:rPr>
          <w:rFonts w:hint="eastAsia" w:ascii="仿宋" w:hAnsi="仿宋" w:eastAsia="仿宋" w:cs="仿宋"/>
          <w:color w:val="auto"/>
          <w:highlight w:val="none"/>
        </w:rPr>
      </w:pPr>
    </w:p>
    <w:p w14:paraId="09A2AD09">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1206928E">
      <w:pPr>
        <w:spacing w:line="360" w:lineRule="auto"/>
        <w:rPr>
          <w:rFonts w:hint="eastAsia" w:ascii="仿宋" w:hAnsi="仿宋" w:eastAsia="仿宋" w:cs="仿宋"/>
          <w:color w:val="auto"/>
          <w:highlight w:val="none"/>
        </w:rPr>
      </w:pPr>
    </w:p>
    <w:p w14:paraId="2888B6D7">
      <w:pPr>
        <w:spacing w:line="360" w:lineRule="auto"/>
        <w:ind w:firstLine="4200"/>
        <w:rPr>
          <w:rFonts w:hint="eastAsia" w:ascii="仿宋" w:hAnsi="仿宋" w:eastAsia="仿宋" w:cs="仿宋"/>
          <w:color w:val="auto"/>
          <w:highlight w:val="none"/>
        </w:rPr>
      </w:pPr>
    </w:p>
    <w:p w14:paraId="607DA294">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64" w:name="_Toc18703"/>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十三、安全生产责任承诺书</w:t>
      </w:r>
      <w:bookmarkEnd w:id="164"/>
    </w:p>
    <w:p w14:paraId="565AC284">
      <w:pPr>
        <w:spacing w:line="360" w:lineRule="auto"/>
        <w:jc w:val="center"/>
        <w:rPr>
          <w:rFonts w:hint="eastAsia" w:ascii="仿宋" w:hAnsi="仿宋" w:eastAsia="仿宋" w:cs="仿宋"/>
          <w:b/>
          <w:bCs/>
          <w:color w:val="auto"/>
          <w:spacing w:val="15"/>
          <w:szCs w:val="21"/>
          <w:highlight w:val="none"/>
        </w:rPr>
      </w:pPr>
      <w:r>
        <w:rPr>
          <w:rFonts w:hint="eastAsia" w:ascii="仿宋" w:hAnsi="仿宋" w:eastAsia="仿宋" w:cs="仿宋"/>
          <w:b/>
          <w:bCs/>
          <w:color w:val="auto"/>
          <w:spacing w:val="15"/>
          <w:szCs w:val="21"/>
          <w:highlight w:val="none"/>
        </w:rPr>
        <w:t>安全生产责任承诺书</w:t>
      </w:r>
    </w:p>
    <w:p w14:paraId="32B0C9DC">
      <w:pPr>
        <w:spacing w:line="360" w:lineRule="auto"/>
        <w:jc w:val="left"/>
        <w:rPr>
          <w:rFonts w:hint="eastAsia" w:ascii="仿宋" w:hAnsi="仿宋" w:eastAsia="仿宋" w:cs="仿宋"/>
          <w:color w:val="auto"/>
          <w:spacing w:val="15"/>
          <w:szCs w:val="21"/>
          <w:highlight w:val="none"/>
          <w:u w:val="single"/>
        </w:rPr>
      </w:pPr>
      <w:r>
        <w:rPr>
          <w:rFonts w:hint="eastAsia" w:ascii="仿宋" w:hAnsi="仿宋" w:eastAsia="仿宋" w:cs="仿宋"/>
          <w:b/>
          <w:bCs/>
          <w:color w:val="auto"/>
          <w:szCs w:val="21"/>
          <w:highlight w:val="none"/>
          <w:u w:val="single"/>
        </w:rPr>
        <w:t xml:space="preserve">                  </w:t>
      </w:r>
    </w:p>
    <w:p w14:paraId="1EC31B2F">
      <w:pPr>
        <w:spacing w:line="360" w:lineRule="auto"/>
        <w:ind w:firstLine="480"/>
        <w:jc w:val="left"/>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我公司现向贵单位承诺，我公司在</w:t>
      </w:r>
      <w:r>
        <w:rPr>
          <w:rFonts w:hint="eastAsia" w:ascii="仿宋" w:hAnsi="仿宋" w:eastAsia="仿宋" w:cs="仿宋"/>
          <w:b/>
          <w:color w:val="auto"/>
          <w:szCs w:val="21"/>
          <w:highlight w:val="none"/>
        </w:rPr>
        <w:t>项目名称：</w:t>
      </w:r>
      <w:r>
        <w:rPr>
          <w:rFonts w:hint="eastAsia" w:ascii="仿宋" w:hAnsi="仿宋" w:eastAsia="仿宋" w:cs="仿宋"/>
          <w:b/>
          <w:color w:val="auto"/>
          <w:szCs w:val="21"/>
          <w:highlight w:val="none"/>
          <w:u w:val="single"/>
        </w:rPr>
        <w:t xml:space="preserve">            </w:t>
      </w:r>
      <w:r>
        <w:rPr>
          <w:rFonts w:hint="eastAsia" w:ascii="仿宋" w:hAnsi="仿宋" w:eastAsia="仿宋" w:cs="仿宋"/>
          <w:color w:val="auto"/>
          <w:szCs w:val="21"/>
          <w:highlight w:val="none"/>
        </w:rPr>
        <w:t>实施</w:t>
      </w:r>
      <w:r>
        <w:rPr>
          <w:rFonts w:hint="eastAsia" w:ascii="仿宋" w:hAnsi="仿宋" w:eastAsia="仿宋" w:cs="仿宋"/>
          <w:color w:val="auto"/>
          <w:spacing w:val="15"/>
          <w:szCs w:val="21"/>
          <w:highlight w:val="none"/>
        </w:rPr>
        <w:t>过程中，保证不发生重大人员伤亡事故，在此服务过程中所发生的一切工伤事故，或安全事故，均由我公司承担一切责任。</w:t>
      </w:r>
    </w:p>
    <w:p w14:paraId="535E82D0">
      <w:pPr>
        <w:spacing w:line="360" w:lineRule="auto"/>
        <w:jc w:val="left"/>
        <w:rPr>
          <w:rFonts w:hint="eastAsia" w:ascii="仿宋" w:hAnsi="仿宋" w:eastAsia="仿宋" w:cs="仿宋"/>
          <w:color w:val="auto"/>
          <w:spacing w:val="15"/>
          <w:szCs w:val="21"/>
          <w:highlight w:val="none"/>
        </w:rPr>
      </w:pPr>
    </w:p>
    <w:p w14:paraId="640401BA">
      <w:pPr>
        <w:spacing w:line="360" w:lineRule="auto"/>
        <w:jc w:val="left"/>
        <w:rPr>
          <w:rFonts w:hint="eastAsia" w:ascii="仿宋" w:hAnsi="仿宋" w:eastAsia="仿宋" w:cs="仿宋"/>
          <w:color w:val="auto"/>
          <w:spacing w:val="15"/>
          <w:szCs w:val="21"/>
          <w:highlight w:val="none"/>
          <w:u w:val="single"/>
        </w:rPr>
      </w:pPr>
      <w:r>
        <w:rPr>
          <w:rFonts w:hint="eastAsia" w:ascii="仿宋" w:hAnsi="仿宋" w:eastAsia="仿宋" w:cs="仿宋"/>
          <w:color w:val="auto"/>
          <w:spacing w:val="15"/>
          <w:szCs w:val="21"/>
          <w:highlight w:val="none"/>
        </w:rPr>
        <w:t>承诺单位（</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pacing w:val="15"/>
          <w:szCs w:val="21"/>
          <w:highlight w:val="none"/>
        </w:rPr>
        <w:t>）：</w:t>
      </w:r>
    </w:p>
    <w:p w14:paraId="72B1DFD0">
      <w:pPr>
        <w:spacing w:line="360" w:lineRule="auto"/>
        <w:jc w:val="left"/>
        <w:rPr>
          <w:rFonts w:hint="eastAsia" w:ascii="仿宋" w:hAnsi="仿宋" w:eastAsia="仿宋" w:cs="仿宋"/>
          <w:color w:val="auto"/>
          <w:spacing w:val="15"/>
          <w:szCs w:val="21"/>
          <w:highlight w:val="none"/>
        </w:rPr>
      </w:pPr>
    </w:p>
    <w:p w14:paraId="0F1FA6B8">
      <w:pPr>
        <w:spacing w:line="360" w:lineRule="auto"/>
        <w:jc w:val="left"/>
        <w:rPr>
          <w:rFonts w:hint="eastAsia" w:ascii="仿宋" w:hAnsi="仿宋" w:eastAsia="仿宋" w:cs="仿宋"/>
          <w:color w:val="auto"/>
          <w:spacing w:val="15"/>
          <w:szCs w:val="21"/>
          <w:highlight w:val="none"/>
          <w:u w:val="single"/>
        </w:rPr>
      </w:pPr>
      <w:r>
        <w:rPr>
          <w:rFonts w:hint="eastAsia" w:ascii="仿宋" w:hAnsi="仿宋" w:eastAsia="仿宋" w:cs="仿宋"/>
          <w:color w:val="auto"/>
          <w:spacing w:val="15"/>
          <w:szCs w:val="21"/>
          <w:highlight w:val="none"/>
        </w:rPr>
        <w:t>法定代表人（签字或盖章）：</w:t>
      </w:r>
    </w:p>
    <w:p w14:paraId="649878BD">
      <w:pPr>
        <w:spacing w:line="360" w:lineRule="auto"/>
        <w:jc w:val="left"/>
        <w:rPr>
          <w:rFonts w:hint="eastAsia" w:ascii="仿宋" w:hAnsi="仿宋" w:eastAsia="仿宋" w:cs="仿宋"/>
          <w:color w:val="auto"/>
          <w:spacing w:val="15"/>
          <w:szCs w:val="21"/>
          <w:highlight w:val="none"/>
          <w:u w:val="single"/>
        </w:rPr>
      </w:pPr>
      <w:r>
        <w:rPr>
          <w:rFonts w:hint="eastAsia" w:ascii="仿宋" w:hAnsi="仿宋" w:eastAsia="仿宋" w:cs="仿宋"/>
          <w:color w:val="auto"/>
          <w:spacing w:val="15"/>
          <w:szCs w:val="21"/>
          <w:highlight w:val="none"/>
        </w:rPr>
        <w:t>日期：</w:t>
      </w:r>
    </w:p>
    <w:p w14:paraId="16F35822">
      <w:pPr>
        <w:spacing w:line="360" w:lineRule="auto"/>
        <w:jc w:val="left"/>
        <w:rPr>
          <w:rFonts w:hint="eastAsia" w:ascii="仿宋" w:hAnsi="仿宋" w:eastAsia="仿宋" w:cs="仿宋"/>
          <w:b/>
          <w:color w:val="auto"/>
          <w:spacing w:val="15"/>
          <w:szCs w:val="21"/>
          <w:highlight w:val="none"/>
        </w:rPr>
      </w:pPr>
    </w:p>
    <w:p w14:paraId="1B17FAB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
          <w:color w:val="auto"/>
          <w:spacing w:val="15"/>
          <w:szCs w:val="21"/>
          <w:highlight w:val="none"/>
        </w:rPr>
        <w:br w:type="page" w:clear="all"/>
      </w:r>
      <w:bookmarkStart w:id="165" w:name="_Toc22393"/>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十四、残疾人福利性单位声明函</w:t>
      </w:r>
      <w:bookmarkEnd w:id="165"/>
    </w:p>
    <w:p w14:paraId="2378C896">
      <w:pPr>
        <w:spacing w:line="360" w:lineRule="auto"/>
        <w:rPr>
          <w:rFonts w:hint="eastAsia" w:ascii="仿宋" w:hAnsi="仿宋" w:eastAsia="仿宋" w:cs="仿宋"/>
          <w:b/>
          <w:color w:val="auto"/>
          <w:spacing w:val="15"/>
          <w:szCs w:val="21"/>
          <w:highlight w:val="none"/>
        </w:rPr>
      </w:pPr>
    </w:p>
    <w:p w14:paraId="0DA3F818">
      <w:pPr>
        <w:spacing w:line="360" w:lineRule="auto"/>
        <w:jc w:val="center"/>
        <w:rPr>
          <w:rFonts w:hint="eastAsia" w:ascii="仿宋" w:hAnsi="仿宋" w:eastAsia="仿宋" w:cs="仿宋"/>
          <w:b/>
          <w:color w:val="auto"/>
          <w:spacing w:val="15"/>
          <w:szCs w:val="21"/>
          <w:highlight w:val="none"/>
        </w:rPr>
      </w:pPr>
      <w:r>
        <w:rPr>
          <w:rFonts w:hint="eastAsia" w:ascii="仿宋" w:hAnsi="仿宋" w:eastAsia="仿宋" w:cs="仿宋"/>
          <w:b/>
          <w:color w:val="auto"/>
          <w:spacing w:val="15"/>
          <w:szCs w:val="21"/>
          <w:highlight w:val="none"/>
        </w:rPr>
        <w:t>残疾人福利性单位声明函</w:t>
      </w:r>
    </w:p>
    <w:p w14:paraId="725FE0E1">
      <w:pPr>
        <w:spacing w:line="360" w:lineRule="auto"/>
        <w:rPr>
          <w:rFonts w:hint="eastAsia" w:ascii="仿宋" w:hAnsi="仿宋" w:eastAsia="仿宋" w:cs="仿宋"/>
          <w:b/>
          <w:color w:val="auto"/>
          <w:spacing w:val="15"/>
          <w:szCs w:val="21"/>
          <w:highlight w:val="none"/>
        </w:rPr>
      </w:pPr>
    </w:p>
    <w:p w14:paraId="2069F7AD">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 xml:space="preserve">本单位郑重声明，根据《财政部 民政部 中国残疾人联合会关于促进残疾人就业政府采 购政策的通知》（财库〔2017〕 141 号）的规定，本单位为符合条件的残疾人福利性单位， 且本单位参加______单位的______项目采购活动提供本单位制造的货物（由本单位承担工程 /提供服务），或者提供其他残疾人福利性单位制造的货物（不包括使用非残疾人福利性单 位注册商标的货物）。 </w:t>
      </w:r>
    </w:p>
    <w:p w14:paraId="690F92A4">
      <w:pPr>
        <w:spacing w:line="360" w:lineRule="auto"/>
        <w:ind w:firstLine="48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 xml:space="preserve">本单位对上述声明的真实性负责。如有虚假，将依法承担相应责任。 </w:t>
      </w:r>
    </w:p>
    <w:p w14:paraId="68E4E198">
      <w:pPr>
        <w:spacing w:line="360" w:lineRule="auto"/>
        <w:ind w:firstLine="482"/>
        <w:rPr>
          <w:rFonts w:hint="eastAsia" w:ascii="仿宋" w:hAnsi="仿宋" w:eastAsia="仿宋" w:cs="仿宋"/>
          <w:b/>
          <w:color w:val="auto"/>
          <w:spacing w:val="15"/>
          <w:szCs w:val="21"/>
          <w:highlight w:val="none"/>
        </w:rPr>
      </w:pPr>
    </w:p>
    <w:p w14:paraId="5AB92E42">
      <w:pPr>
        <w:spacing w:line="360" w:lineRule="auto"/>
        <w:ind w:firstLine="482"/>
        <w:rPr>
          <w:rFonts w:hint="eastAsia" w:ascii="仿宋" w:hAnsi="仿宋" w:eastAsia="仿宋" w:cs="仿宋"/>
          <w:b/>
          <w:color w:val="auto"/>
          <w:spacing w:val="15"/>
          <w:szCs w:val="21"/>
          <w:highlight w:val="none"/>
        </w:rPr>
      </w:pPr>
    </w:p>
    <w:p w14:paraId="1325BA30">
      <w:pPr>
        <w:spacing w:line="360" w:lineRule="auto"/>
        <w:ind w:firstLine="324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单位名称（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pacing w:val="15"/>
          <w:szCs w:val="21"/>
          <w:highlight w:val="none"/>
        </w:rPr>
        <w:t xml:space="preserve">）： </w:t>
      </w:r>
    </w:p>
    <w:p w14:paraId="7579A867">
      <w:pPr>
        <w:spacing w:line="360" w:lineRule="auto"/>
        <w:ind w:firstLine="3240"/>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日 期：</w:t>
      </w:r>
    </w:p>
    <w:p w14:paraId="4088F65A">
      <w:pPr>
        <w:spacing w:line="360" w:lineRule="auto"/>
        <w:rPr>
          <w:rFonts w:hint="eastAsia" w:ascii="仿宋" w:hAnsi="仿宋" w:eastAsia="仿宋" w:cs="仿宋"/>
          <w:color w:val="auto"/>
          <w:spacing w:val="15"/>
          <w:szCs w:val="21"/>
          <w:highlight w:val="none"/>
        </w:rPr>
      </w:pPr>
    </w:p>
    <w:p w14:paraId="76DDDEBD">
      <w:pPr>
        <w:spacing w:line="360" w:lineRule="auto"/>
        <w:rPr>
          <w:rFonts w:hint="eastAsia" w:ascii="仿宋" w:hAnsi="仿宋" w:eastAsia="仿宋" w:cs="仿宋"/>
          <w:b/>
          <w:color w:val="auto"/>
          <w:spacing w:val="15"/>
          <w:szCs w:val="21"/>
          <w:highlight w:val="none"/>
        </w:rPr>
      </w:pPr>
    </w:p>
    <w:p w14:paraId="4B5C1395">
      <w:pPr>
        <w:spacing w:line="360" w:lineRule="auto"/>
        <w:jc w:val="center"/>
        <w:rPr>
          <w:rFonts w:hint="eastAsia" w:ascii="仿宋" w:hAnsi="仿宋" w:eastAsia="仿宋" w:cs="仿宋"/>
          <w:b/>
          <w:color w:val="auto"/>
          <w:spacing w:val="15"/>
          <w:szCs w:val="21"/>
          <w:highlight w:val="none"/>
        </w:rPr>
      </w:pPr>
    </w:p>
    <w:p w14:paraId="3F680AF3">
      <w:pPr>
        <w:spacing w:line="360" w:lineRule="auto"/>
        <w:jc w:val="center"/>
        <w:rPr>
          <w:rFonts w:hint="eastAsia" w:ascii="仿宋" w:hAnsi="仿宋" w:eastAsia="仿宋" w:cs="仿宋"/>
          <w:b/>
          <w:color w:val="auto"/>
          <w:spacing w:val="15"/>
          <w:szCs w:val="21"/>
          <w:highlight w:val="none"/>
        </w:rPr>
      </w:pPr>
    </w:p>
    <w:p w14:paraId="3C1BC663">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pPr>
      <w:bookmarkStart w:id="166" w:name="_Toc23622"/>
      <w:r>
        <w:rPr>
          <w:rFonts w:hint="eastAsia" w:ascii="仿宋" w:hAnsi="仿宋" w:eastAsia="仿宋" w:cs="仿宋"/>
          <w:b/>
          <w:color w:val="000000" w:themeColor="text1"/>
          <w:sz w:val="24"/>
          <w:szCs w:val="21"/>
          <w:highlight w:val="none"/>
          <w:lang w:val="en-US" w:eastAsia="zh-CN" w:bidi="ar-SA"/>
          <w14:textFill>
            <w14:solidFill>
              <w14:schemeClr w14:val="tx1"/>
            </w14:solidFill>
          </w14:textFill>
        </w:rPr>
        <w:t>十五、属于监狱企业的证明文件</w:t>
      </w:r>
      <w:bookmarkEnd w:id="166"/>
    </w:p>
    <w:p w14:paraId="736582D6">
      <w:pPr>
        <w:spacing w:line="360" w:lineRule="auto"/>
        <w:jc w:val="center"/>
        <w:rPr>
          <w:rFonts w:hint="eastAsia" w:ascii="仿宋" w:hAnsi="仿宋" w:eastAsia="仿宋" w:cs="仿宋"/>
          <w:b/>
          <w:color w:val="auto"/>
          <w:spacing w:val="15"/>
          <w:szCs w:val="21"/>
          <w:highlight w:val="none"/>
        </w:rPr>
      </w:pPr>
    </w:p>
    <w:p w14:paraId="5F2BC9DA">
      <w:pPr>
        <w:spacing w:line="360" w:lineRule="auto"/>
        <w:jc w:val="center"/>
        <w:rPr>
          <w:rFonts w:hint="eastAsia" w:ascii="仿宋" w:hAnsi="仿宋" w:eastAsia="仿宋" w:cs="仿宋"/>
          <w:b/>
          <w:color w:val="auto"/>
          <w:spacing w:val="15"/>
          <w:szCs w:val="21"/>
          <w:highlight w:val="none"/>
        </w:rPr>
      </w:pPr>
      <w:r>
        <w:rPr>
          <w:rFonts w:hint="eastAsia" w:ascii="仿宋" w:hAnsi="仿宋" w:eastAsia="仿宋" w:cs="仿宋"/>
          <w:b/>
          <w:color w:val="auto"/>
          <w:spacing w:val="15"/>
          <w:szCs w:val="21"/>
          <w:highlight w:val="none"/>
        </w:rPr>
        <w:t>属于监狱企业的证明文件</w:t>
      </w:r>
    </w:p>
    <w:p w14:paraId="0C2A1686">
      <w:pPr>
        <w:spacing w:line="360" w:lineRule="auto"/>
        <w:rPr>
          <w:rFonts w:hint="eastAsia" w:ascii="仿宋" w:hAnsi="仿宋" w:eastAsia="仿宋" w:cs="仿宋"/>
          <w:color w:val="auto"/>
          <w:spacing w:val="15"/>
          <w:szCs w:val="21"/>
          <w:highlight w:val="none"/>
        </w:rPr>
      </w:pPr>
      <w:r>
        <w:rPr>
          <w:rFonts w:hint="eastAsia" w:ascii="仿宋" w:hAnsi="仿宋" w:eastAsia="仿宋" w:cs="仿宋"/>
          <w:color w:val="auto"/>
          <w:spacing w:val="15"/>
          <w:szCs w:val="21"/>
          <w:highlight w:val="none"/>
        </w:rPr>
        <w:t>（提供由省级以上监狱管理局、戒毒管理局(含新疆生产建设兵团)出具的属于监狱企业的证 明文件）</w:t>
      </w:r>
    </w:p>
    <w:p w14:paraId="2AE865D2">
      <w:pPr>
        <w:spacing w:line="360" w:lineRule="auto"/>
        <w:rPr>
          <w:rFonts w:hint="eastAsia" w:ascii="仿宋" w:hAnsi="仿宋" w:eastAsia="仿宋" w:cs="仿宋"/>
          <w:b/>
          <w:color w:val="auto"/>
          <w:spacing w:val="15"/>
          <w:szCs w:val="21"/>
          <w:highlight w:val="none"/>
        </w:rPr>
      </w:pPr>
    </w:p>
    <w:p w14:paraId="5FFBAD27">
      <w:pPr>
        <w:spacing w:line="360" w:lineRule="auto"/>
        <w:rPr>
          <w:rFonts w:hint="eastAsia" w:ascii="仿宋" w:hAnsi="仿宋" w:eastAsia="仿宋" w:cs="仿宋"/>
          <w:color w:val="auto"/>
          <w:szCs w:val="21"/>
          <w:highlight w:val="none"/>
          <w:lang w:val="zh-CN"/>
        </w:rPr>
      </w:pPr>
    </w:p>
    <w:p w14:paraId="778E93EB">
      <w:pPr>
        <w:widowControl/>
        <w:spacing w:line="360" w:lineRule="auto"/>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磋商供应商名称（</w:t>
      </w:r>
      <w:r>
        <w:rPr>
          <w:rFonts w:hint="eastAsia" w:ascii="仿宋" w:hAnsi="仿宋" w:eastAsia="仿宋" w:cs="仿宋"/>
          <w:color w:val="auto"/>
          <w:szCs w:val="21"/>
          <w:highlight w:val="none"/>
          <w:lang w:val="en-US" w:eastAsia="zh-CN"/>
        </w:rPr>
        <w:t>加盖公章</w:t>
      </w:r>
      <w:r>
        <w:rPr>
          <w:rFonts w:hint="eastAsia" w:ascii="仿宋" w:hAnsi="仿宋" w:eastAsia="仿宋" w:cs="仿宋"/>
          <w:color w:val="auto"/>
          <w:szCs w:val="21"/>
          <w:highlight w:val="none"/>
          <w:lang w:val="zh-CN"/>
        </w:rPr>
        <w:t>）:</w:t>
      </w:r>
    </w:p>
    <w:p w14:paraId="6EB944C8">
      <w:pPr>
        <w:widowControl/>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p>
    <w:p w14:paraId="43F008C2">
      <w:pPr>
        <w:widowControl/>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13B0B72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pacing w:val="15"/>
          <w:szCs w:val="21"/>
          <w:highlight w:val="none"/>
        </w:rPr>
      </w:pPr>
      <w:bookmarkStart w:id="167" w:name="_Toc14704"/>
      <w:r>
        <w:rPr>
          <w:rFonts w:hint="eastAsia" w:ascii="仿宋" w:hAnsi="仿宋" w:eastAsia="仿宋" w:cs="仿宋"/>
          <w:b/>
          <w:color w:val="auto"/>
          <w:spacing w:val="15"/>
          <w:szCs w:val="21"/>
          <w:highlight w:val="none"/>
        </w:rPr>
        <w:t>附件十</w:t>
      </w:r>
      <w:r>
        <w:rPr>
          <w:rFonts w:hint="eastAsia" w:ascii="仿宋" w:hAnsi="仿宋" w:eastAsia="仿宋" w:cs="仿宋"/>
          <w:b/>
          <w:color w:val="auto"/>
          <w:spacing w:val="15"/>
          <w:szCs w:val="21"/>
          <w:highlight w:val="none"/>
          <w:lang w:val="en-US" w:eastAsia="zh-CN"/>
        </w:rPr>
        <w:t>六</w:t>
      </w:r>
      <w:r>
        <w:rPr>
          <w:rFonts w:hint="eastAsia" w:ascii="仿宋" w:hAnsi="仿宋" w:eastAsia="仿宋" w:cs="仿宋"/>
          <w:b/>
          <w:color w:val="auto"/>
          <w:spacing w:val="15"/>
          <w:szCs w:val="21"/>
          <w:highlight w:val="none"/>
        </w:rPr>
        <w:t>、磋商供应商认为需提供的其他资料</w:t>
      </w:r>
      <w:bookmarkEnd w:id="167"/>
    </w:p>
    <w:p w14:paraId="60D65C6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Cs w:val="21"/>
          <w:highlight w:val="none"/>
          <w:lang w:val="zh-CN"/>
        </w:rPr>
      </w:pPr>
      <w:bookmarkStart w:id="168" w:name="_Toc11319"/>
      <w:r>
        <w:rPr>
          <w:rFonts w:hint="eastAsia" w:ascii="仿宋" w:hAnsi="仿宋" w:eastAsia="仿宋" w:cs="仿宋"/>
          <w:b/>
          <w:color w:val="auto"/>
          <w:spacing w:val="15"/>
          <w:szCs w:val="21"/>
          <w:highlight w:val="none"/>
        </w:rPr>
        <w:t>附件十八：</w:t>
      </w:r>
      <w:r>
        <w:rPr>
          <w:rFonts w:hint="eastAsia" w:ascii="仿宋" w:hAnsi="仿宋" w:eastAsia="仿宋" w:cs="仿宋"/>
          <w:b/>
          <w:color w:val="auto"/>
          <w:spacing w:val="15"/>
          <w:szCs w:val="21"/>
          <w:highlight w:val="none"/>
          <w:lang w:eastAsia="zh-CN"/>
        </w:rPr>
        <w:t>方案</w:t>
      </w:r>
      <w:r>
        <w:rPr>
          <w:rFonts w:hint="eastAsia" w:ascii="仿宋" w:hAnsi="仿宋" w:eastAsia="仿宋" w:cs="仿宋"/>
          <w:b/>
          <w:bCs/>
          <w:color w:val="auto"/>
          <w:szCs w:val="21"/>
          <w:highlight w:val="none"/>
          <w:lang w:val="zh-CN"/>
        </w:rPr>
        <w:t>文件(格式自拟)</w:t>
      </w:r>
      <w:bookmarkEnd w:id="168"/>
    </w:p>
    <w:p w14:paraId="5CB32525">
      <w:pPr>
        <w:jc w:val="right"/>
        <w:rPr>
          <w:rFonts w:hint="eastAsia" w:ascii="仿宋" w:hAnsi="仿宋" w:eastAsia="仿宋" w:cs="仿宋"/>
          <w:szCs w:val="21"/>
          <w:highlight w:val="none"/>
        </w:rPr>
      </w:pPr>
    </w:p>
    <w:sectPr>
      <w:pgSz w:w="11906" w:h="16838"/>
      <w:pgMar w:top="1418" w:right="1134" w:bottom="1247" w:left="1304" w:header="851" w:footer="992"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金山简魏碑">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KNL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168C">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120E">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4A120E">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2B56">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82D16">
                          <w:pPr>
                            <w:pStyle w:val="28"/>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F82D16">
                    <w:pPr>
                      <w:pStyle w:val="28"/>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4579">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B38AC">
                          <w:pPr>
                            <w:pStyle w:val="28"/>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5B38AC">
                    <w:pPr>
                      <w:pStyle w:val="28"/>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062B">
    <w:pPr>
      <w:pStyle w:val="28"/>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E0FEA">
                          <w:pPr>
                            <w:pStyle w:val="2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DE0FEA">
                    <w:pPr>
                      <w:pStyle w:val="2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0731">
    <w:pPr>
      <w:pStyle w:val="29"/>
      <w:pBdr>
        <w:bottom w:val="none" w:color="auto" w:sz="0" w:space="1"/>
      </w:pBdr>
      <w:jc w:val="both"/>
      <w:rPr>
        <w:rFonts w:hint="eastAsi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3CD9">
    <w:pPr>
      <w:pStyle w:val="29"/>
      <w:pBdr>
        <w:bottom w:val="none" w:color="auto" w:sz="0" w:space="0"/>
      </w:pBdr>
      <w:tabs>
        <w:tab w:val="left" w:pos="5210"/>
        <w:tab w:val="clear" w:pos="8306"/>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6EE5"/>
    <w:multiLevelType w:val="singleLevel"/>
    <w:tmpl w:val="8B186EE5"/>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DD349B57"/>
    <w:multiLevelType w:val="singleLevel"/>
    <w:tmpl w:val="DD349B57"/>
    <w:lvl w:ilvl="0" w:tentative="0">
      <w:start w:val="1"/>
      <w:numFmt w:val="chineseCounting"/>
      <w:suff w:val="nothing"/>
      <w:lvlText w:val="%1、"/>
      <w:lvlJc w:val="left"/>
      <w:rPr>
        <w:rFonts w:hint="eastAsia"/>
      </w:rPr>
    </w:lvl>
  </w:abstractNum>
  <w:abstractNum w:abstractNumId="3">
    <w:nsid w:val="0053208E"/>
    <w:multiLevelType w:val="multilevel"/>
    <w:tmpl w:val="0053208E"/>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4DDDF562"/>
    <w:multiLevelType w:val="singleLevel"/>
    <w:tmpl w:val="4DDDF562"/>
    <w:lvl w:ilvl="0" w:tentative="0">
      <w:start w:val="1"/>
      <w:numFmt w:val="decimal"/>
      <w:suff w:val="nothing"/>
      <w:lvlText w:val="（%1）"/>
      <w:lvlJc w:val="left"/>
    </w:lvl>
  </w:abstractNum>
  <w:abstractNum w:abstractNumId="5">
    <w:nsid w:val="5AE1453A"/>
    <w:multiLevelType w:val="singleLevel"/>
    <w:tmpl w:val="5AE1453A"/>
    <w:lvl w:ilvl="0" w:tentative="0">
      <w:start w:val="1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385D"/>
    <w:rsid w:val="010B35FB"/>
    <w:rsid w:val="01487061"/>
    <w:rsid w:val="01E427A6"/>
    <w:rsid w:val="03057A71"/>
    <w:rsid w:val="036B7036"/>
    <w:rsid w:val="051A393B"/>
    <w:rsid w:val="06414840"/>
    <w:rsid w:val="07181283"/>
    <w:rsid w:val="07DB478B"/>
    <w:rsid w:val="092E4D8E"/>
    <w:rsid w:val="0B9112BB"/>
    <w:rsid w:val="0BC20A0B"/>
    <w:rsid w:val="0D782271"/>
    <w:rsid w:val="0DBE75FD"/>
    <w:rsid w:val="0E856EE6"/>
    <w:rsid w:val="0EFD2395"/>
    <w:rsid w:val="0F340A87"/>
    <w:rsid w:val="11082369"/>
    <w:rsid w:val="11B63FF2"/>
    <w:rsid w:val="12094AE8"/>
    <w:rsid w:val="121A44A5"/>
    <w:rsid w:val="122E4E54"/>
    <w:rsid w:val="131A6D69"/>
    <w:rsid w:val="15B13CEB"/>
    <w:rsid w:val="16161084"/>
    <w:rsid w:val="18406A9B"/>
    <w:rsid w:val="188849BB"/>
    <w:rsid w:val="192B4E46"/>
    <w:rsid w:val="195B14F6"/>
    <w:rsid w:val="1A0F0035"/>
    <w:rsid w:val="1A9F36A4"/>
    <w:rsid w:val="1AC146C2"/>
    <w:rsid w:val="1B937BFF"/>
    <w:rsid w:val="1C0055A2"/>
    <w:rsid w:val="1CDB6AD5"/>
    <w:rsid w:val="1EB47AA8"/>
    <w:rsid w:val="1EEB57A3"/>
    <w:rsid w:val="201B0E3D"/>
    <w:rsid w:val="220329F3"/>
    <w:rsid w:val="22313F70"/>
    <w:rsid w:val="230706D2"/>
    <w:rsid w:val="2480698E"/>
    <w:rsid w:val="25A91F14"/>
    <w:rsid w:val="27A3634D"/>
    <w:rsid w:val="27E31401"/>
    <w:rsid w:val="286946EB"/>
    <w:rsid w:val="28D52E11"/>
    <w:rsid w:val="2ABF0F7A"/>
    <w:rsid w:val="2B44762C"/>
    <w:rsid w:val="2C33526B"/>
    <w:rsid w:val="2C627C98"/>
    <w:rsid w:val="2E33681F"/>
    <w:rsid w:val="2E870919"/>
    <w:rsid w:val="2EBD54DD"/>
    <w:rsid w:val="2EDE1E93"/>
    <w:rsid w:val="30764B40"/>
    <w:rsid w:val="30867309"/>
    <w:rsid w:val="30930341"/>
    <w:rsid w:val="30FA1658"/>
    <w:rsid w:val="3186310A"/>
    <w:rsid w:val="318B6972"/>
    <w:rsid w:val="323C6530"/>
    <w:rsid w:val="32476D3D"/>
    <w:rsid w:val="336F6F20"/>
    <w:rsid w:val="33C30511"/>
    <w:rsid w:val="34C637F4"/>
    <w:rsid w:val="35111E45"/>
    <w:rsid w:val="35677649"/>
    <w:rsid w:val="35E04C42"/>
    <w:rsid w:val="36BA5D2F"/>
    <w:rsid w:val="371B4246"/>
    <w:rsid w:val="38100D80"/>
    <w:rsid w:val="393F6923"/>
    <w:rsid w:val="399A6FD3"/>
    <w:rsid w:val="39C84FB7"/>
    <w:rsid w:val="3A500759"/>
    <w:rsid w:val="3A535002"/>
    <w:rsid w:val="3A60099C"/>
    <w:rsid w:val="3B103822"/>
    <w:rsid w:val="3B3B6F04"/>
    <w:rsid w:val="3CA14B51"/>
    <w:rsid w:val="3CAC22F9"/>
    <w:rsid w:val="3CDF3C67"/>
    <w:rsid w:val="3D507480"/>
    <w:rsid w:val="3E9A1FA2"/>
    <w:rsid w:val="3ECB313C"/>
    <w:rsid w:val="3F0365C7"/>
    <w:rsid w:val="3F395C5F"/>
    <w:rsid w:val="40E1035D"/>
    <w:rsid w:val="412F10C8"/>
    <w:rsid w:val="415F4F0A"/>
    <w:rsid w:val="41725B31"/>
    <w:rsid w:val="43777B6E"/>
    <w:rsid w:val="43D63A7D"/>
    <w:rsid w:val="44932A8D"/>
    <w:rsid w:val="454F7F8B"/>
    <w:rsid w:val="458B6AE9"/>
    <w:rsid w:val="45DD6E18"/>
    <w:rsid w:val="466F74F2"/>
    <w:rsid w:val="46BA58D8"/>
    <w:rsid w:val="471D1BB5"/>
    <w:rsid w:val="479442E2"/>
    <w:rsid w:val="47C75F79"/>
    <w:rsid w:val="49C5134D"/>
    <w:rsid w:val="4A91233B"/>
    <w:rsid w:val="4AA07B4D"/>
    <w:rsid w:val="4B83098E"/>
    <w:rsid w:val="4B893ACB"/>
    <w:rsid w:val="4CB56FB2"/>
    <w:rsid w:val="4CC97DB6"/>
    <w:rsid w:val="4EA70000"/>
    <w:rsid w:val="4EB726FD"/>
    <w:rsid w:val="4EF43F34"/>
    <w:rsid w:val="501778F7"/>
    <w:rsid w:val="50CA3FB2"/>
    <w:rsid w:val="510016D1"/>
    <w:rsid w:val="510C6D30"/>
    <w:rsid w:val="516A3A56"/>
    <w:rsid w:val="51971762"/>
    <w:rsid w:val="52306A4E"/>
    <w:rsid w:val="525505B3"/>
    <w:rsid w:val="52562C5C"/>
    <w:rsid w:val="530A729F"/>
    <w:rsid w:val="537B7BCD"/>
    <w:rsid w:val="537C2261"/>
    <w:rsid w:val="54B82F01"/>
    <w:rsid w:val="551D59AF"/>
    <w:rsid w:val="552B02EF"/>
    <w:rsid w:val="55B02E8E"/>
    <w:rsid w:val="560F3F51"/>
    <w:rsid w:val="56835CE6"/>
    <w:rsid w:val="56BE0ACC"/>
    <w:rsid w:val="576A47B0"/>
    <w:rsid w:val="57A613CC"/>
    <w:rsid w:val="595951B0"/>
    <w:rsid w:val="59F62398"/>
    <w:rsid w:val="59FD5DAF"/>
    <w:rsid w:val="5A2A66FB"/>
    <w:rsid w:val="5B737FD0"/>
    <w:rsid w:val="5C534E4A"/>
    <w:rsid w:val="5CA36813"/>
    <w:rsid w:val="5CDD3C76"/>
    <w:rsid w:val="5D076E85"/>
    <w:rsid w:val="5D875B39"/>
    <w:rsid w:val="5DB37548"/>
    <w:rsid w:val="5F8C7182"/>
    <w:rsid w:val="5FDC36B7"/>
    <w:rsid w:val="611A269C"/>
    <w:rsid w:val="61BA613A"/>
    <w:rsid w:val="61DE64C6"/>
    <w:rsid w:val="62CD2196"/>
    <w:rsid w:val="631806F9"/>
    <w:rsid w:val="63A23524"/>
    <w:rsid w:val="63B374DF"/>
    <w:rsid w:val="64552D8A"/>
    <w:rsid w:val="64845647"/>
    <w:rsid w:val="65DC62EC"/>
    <w:rsid w:val="667747F4"/>
    <w:rsid w:val="66B05C4D"/>
    <w:rsid w:val="66F12595"/>
    <w:rsid w:val="68E71A42"/>
    <w:rsid w:val="698931BC"/>
    <w:rsid w:val="69F43277"/>
    <w:rsid w:val="69F73BD6"/>
    <w:rsid w:val="6A5E6E88"/>
    <w:rsid w:val="6A647785"/>
    <w:rsid w:val="6B086362"/>
    <w:rsid w:val="6B17479E"/>
    <w:rsid w:val="6B4B60E0"/>
    <w:rsid w:val="6BFA66AA"/>
    <w:rsid w:val="6C0B1C1C"/>
    <w:rsid w:val="6C3A69EF"/>
    <w:rsid w:val="6D984AE9"/>
    <w:rsid w:val="6DB318ED"/>
    <w:rsid w:val="6E8C2C0F"/>
    <w:rsid w:val="6EB30410"/>
    <w:rsid w:val="6F060E0B"/>
    <w:rsid w:val="6F3365CC"/>
    <w:rsid w:val="6FE0137E"/>
    <w:rsid w:val="6FEF7484"/>
    <w:rsid w:val="71152756"/>
    <w:rsid w:val="714A1482"/>
    <w:rsid w:val="72426E63"/>
    <w:rsid w:val="74055B35"/>
    <w:rsid w:val="758E56B6"/>
    <w:rsid w:val="75F87FF1"/>
    <w:rsid w:val="764A5996"/>
    <w:rsid w:val="764A782F"/>
    <w:rsid w:val="76610A56"/>
    <w:rsid w:val="776F6849"/>
    <w:rsid w:val="77E07FE5"/>
    <w:rsid w:val="786348A8"/>
    <w:rsid w:val="78870516"/>
    <w:rsid w:val="78D944AC"/>
    <w:rsid w:val="795607B5"/>
    <w:rsid w:val="796F26E5"/>
    <w:rsid w:val="79C911DC"/>
    <w:rsid w:val="79E97451"/>
    <w:rsid w:val="7A26000D"/>
    <w:rsid w:val="7A26511D"/>
    <w:rsid w:val="7AB33DAA"/>
    <w:rsid w:val="7B5F5B2A"/>
    <w:rsid w:val="7BCD2BB8"/>
    <w:rsid w:val="7C681DBB"/>
    <w:rsid w:val="7C7570DB"/>
    <w:rsid w:val="7CB7092B"/>
    <w:rsid w:val="7CD017B6"/>
    <w:rsid w:val="7DA05A89"/>
    <w:rsid w:val="7DD217B0"/>
    <w:rsid w:val="7E105802"/>
    <w:rsid w:val="7E9D669E"/>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58"/>
    <w:qFormat/>
    <w:uiPriority w:val="0"/>
    <w:pPr>
      <w:keepNext/>
      <w:keepLines/>
      <w:numPr>
        <w:ilvl w:val="0"/>
        <w:numId w:val="1"/>
      </w:numPr>
      <w:spacing w:before="340" w:after="330" w:line="578" w:lineRule="auto"/>
      <w:outlineLvl w:val="0"/>
    </w:pPr>
    <w:rPr>
      <w:rFonts w:ascii="宋体"/>
      <w:b/>
      <w:color w:val="000000"/>
      <w:sz w:val="44"/>
      <w:szCs w:val="20"/>
    </w:rPr>
  </w:style>
  <w:style w:type="paragraph" w:styleId="3">
    <w:name w:val="heading 2"/>
    <w:basedOn w:val="1"/>
    <w:qFormat/>
    <w:uiPriority w:val="0"/>
    <w:pPr>
      <w:ind w:left="3062"/>
      <w:jc w:val="left"/>
      <w:outlineLvl w:val="1"/>
    </w:pPr>
    <w:rPr>
      <w:rFonts w:ascii="楷体" w:hAnsi="楷体" w:eastAsia="楷体"/>
      <w:sz w:val="44"/>
      <w:szCs w:val="44"/>
      <w:lang w:eastAsia="en-US"/>
    </w:rPr>
  </w:style>
  <w:style w:type="paragraph" w:styleId="4">
    <w:name w:val="heading 3"/>
    <w:basedOn w:val="1"/>
    <w:link w:val="210"/>
    <w:qFormat/>
    <w:uiPriority w:val="0"/>
    <w:pPr>
      <w:keepNext/>
      <w:keepLines/>
      <w:numPr>
        <w:ilvl w:val="2"/>
        <w:numId w:val="1"/>
      </w:numPr>
      <w:spacing w:before="260" w:after="260" w:line="416" w:lineRule="auto"/>
      <w:outlineLvl w:val="2"/>
    </w:pPr>
    <w:rPr>
      <w:rFonts w:ascii="宋体"/>
      <w:b/>
      <w:color w:val="000000"/>
      <w:sz w:val="32"/>
      <w:szCs w:val="20"/>
    </w:rPr>
  </w:style>
  <w:style w:type="paragraph" w:styleId="5">
    <w:name w:val="heading 4"/>
    <w:basedOn w:val="1"/>
    <w:next w:val="1"/>
    <w:link w:val="209"/>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7"/>
    <w:next w:val="7"/>
    <w:link w:val="64"/>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7"/>
    <w:next w:val="7"/>
    <w:link w:val="65"/>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7"/>
    <w:next w:val="7"/>
    <w:link w:val="66"/>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7"/>
    <w:next w:val="7"/>
    <w:link w:val="67"/>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7"/>
    <w:next w:val="7"/>
    <w:link w:val="68"/>
    <w:unhideWhenUsed/>
    <w:qFormat/>
    <w:uiPriority w:val="9"/>
    <w:pPr>
      <w:keepNext/>
      <w:keepLines/>
      <w:spacing w:before="320" w:after="200"/>
      <w:outlineLvl w:val="8"/>
    </w:pPr>
    <w:rPr>
      <w:rFonts w:ascii="Arial" w:hAnsi="Arial" w:eastAsia="Arial" w:cs="Arial"/>
      <w:i/>
      <w:iCs/>
      <w:sz w:val="21"/>
      <w:szCs w:val="21"/>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7">
    <w:name w:val="Normal"/>
    <w:qFormat/>
    <w:uiPriority w:val="0"/>
    <w:pPr>
      <w:widowControl w:val="0"/>
      <w:jc w:val="both"/>
    </w:pPr>
    <w:rPr>
      <w:rFonts w:hint="default" w:ascii="Times New Roman" w:hAnsi="Times New Roman" w:eastAsia="宋体" w:cs="Times New Roman"/>
      <w:lang w:val="en-US" w:eastAsia="zh-CN" w:bidi="ar-SA"/>
    </w:rPr>
  </w:style>
  <w:style w:type="paragraph" w:styleId="12">
    <w:name w:val="toc 7"/>
    <w:basedOn w:val="7"/>
    <w:next w:val="7"/>
    <w:unhideWhenUsed/>
    <w:qFormat/>
    <w:uiPriority w:val="39"/>
    <w:pPr>
      <w:spacing w:after="57"/>
      <w:ind w:left="1701" w:right="0" w:firstLine="0"/>
    </w:pPr>
  </w:style>
  <w:style w:type="paragraph" w:styleId="13">
    <w:name w:val="Normal Indent"/>
    <w:basedOn w:val="1"/>
    <w:qFormat/>
    <w:uiPriority w:val="0"/>
    <w:pPr>
      <w:ind w:firstLine="420"/>
    </w:pPr>
    <w:rPr>
      <w:szCs w:val="20"/>
    </w:rPr>
  </w:style>
  <w:style w:type="paragraph" w:styleId="14">
    <w:name w:val="caption"/>
    <w:basedOn w:val="7"/>
    <w:next w:val="7"/>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link w:val="211"/>
    <w:semiHidden/>
    <w:qFormat/>
    <w:uiPriority w:val="0"/>
    <w:pPr>
      <w:shd w:val="clear" w:color="auto" w:fill="000080"/>
    </w:pPr>
  </w:style>
  <w:style w:type="paragraph" w:styleId="16">
    <w:name w:val="annotation text"/>
    <w:basedOn w:val="1"/>
    <w:link w:val="212"/>
    <w:qFormat/>
    <w:uiPriority w:val="0"/>
    <w:pPr>
      <w:jc w:val="left"/>
    </w:pPr>
    <w:rPr>
      <w:szCs w:val="20"/>
    </w:rPr>
  </w:style>
  <w:style w:type="paragraph" w:styleId="17">
    <w:name w:val="Body Text"/>
    <w:basedOn w:val="1"/>
    <w:link w:val="213"/>
    <w:qFormat/>
    <w:uiPriority w:val="0"/>
    <w:pPr>
      <w:spacing w:after="120"/>
    </w:pPr>
  </w:style>
  <w:style w:type="paragraph" w:styleId="18">
    <w:name w:val="Body Text Indent"/>
    <w:basedOn w:val="1"/>
    <w:qFormat/>
    <w:uiPriority w:val="0"/>
    <w:pPr>
      <w:spacing w:after="120"/>
      <w:ind w:left="420"/>
    </w:pPr>
    <w:rPr>
      <w:sz w:val="24"/>
    </w:rPr>
  </w:style>
  <w:style w:type="paragraph" w:styleId="19">
    <w:name w:val="index 4"/>
    <w:basedOn w:val="1"/>
    <w:next w:val="1"/>
    <w:unhideWhenUsed/>
    <w:qFormat/>
    <w:uiPriority w:val="0"/>
    <w:pPr>
      <w:ind w:left="1260"/>
    </w:pPr>
  </w:style>
  <w:style w:type="paragraph" w:styleId="20">
    <w:name w:val="toc 5"/>
    <w:basedOn w:val="7"/>
    <w:next w:val="7"/>
    <w:unhideWhenUsed/>
    <w:qFormat/>
    <w:uiPriority w:val="39"/>
    <w:pPr>
      <w:spacing w:after="57"/>
      <w:ind w:left="1134" w:right="0" w:firstLine="0"/>
    </w:pPr>
  </w:style>
  <w:style w:type="paragraph" w:styleId="21">
    <w:name w:val="toc 3"/>
    <w:basedOn w:val="1"/>
    <w:next w:val="1"/>
    <w:qFormat/>
    <w:uiPriority w:val="39"/>
    <w:pPr>
      <w:ind w:left="840"/>
    </w:pPr>
  </w:style>
  <w:style w:type="paragraph" w:styleId="22">
    <w:name w:val="Plain Text"/>
    <w:basedOn w:val="1"/>
    <w:link w:val="214"/>
    <w:unhideWhenUsed/>
    <w:qFormat/>
    <w:uiPriority w:val="0"/>
    <w:rPr>
      <w:rFonts w:ascii="宋体" w:hAnsi="Courier New"/>
      <w:szCs w:val="21"/>
    </w:rPr>
  </w:style>
  <w:style w:type="paragraph" w:styleId="23">
    <w:name w:val="toc 8"/>
    <w:basedOn w:val="7"/>
    <w:next w:val="7"/>
    <w:unhideWhenUsed/>
    <w:qFormat/>
    <w:uiPriority w:val="39"/>
    <w:pPr>
      <w:spacing w:after="57"/>
      <w:ind w:left="1984" w:right="0" w:firstLine="0"/>
    </w:pPr>
  </w:style>
  <w:style w:type="paragraph" w:styleId="24">
    <w:name w:val="Date"/>
    <w:basedOn w:val="1"/>
    <w:next w:val="1"/>
    <w:link w:val="215"/>
    <w:qFormat/>
    <w:uiPriority w:val="0"/>
    <w:pPr>
      <w:ind w:left="100"/>
    </w:pPr>
  </w:style>
  <w:style w:type="paragraph" w:styleId="25">
    <w:name w:val="Body Text Indent 2"/>
    <w:basedOn w:val="1"/>
    <w:next w:val="1"/>
    <w:link w:val="216"/>
    <w:qFormat/>
    <w:uiPriority w:val="0"/>
    <w:pPr>
      <w:ind w:left="630" w:firstLine="645"/>
    </w:pPr>
    <w:rPr>
      <w:rFonts w:ascii="Arial" w:hAnsi="Arial" w:eastAsia="仿宋_GB2312"/>
      <w:sz w:val="32"/>
      <w:szCs w:val="20"/>
    </w:rPr>
  </w:style>
  <w:style w:type="paragraph" w:styleId="26">
    <w:name w:val="endnote text"/>
    <w:basedOn w:val="7"/>
    <w:link w:val="205"/>
    <w:semiHidden/>
    <w:unhideWhenUsed/>
    <w:qFormat/>
    <w:uiPriority w:val="99"/>
    <w:pPr>
      <w:spacing w:after="0" w:line="240" w:lineRule="auto"/>
    </w:pPr>
    <w:rPr>
      <w:sz w:val="20"/>
    </w:rPr>
  </w:style>
  <w:style w:type="paragraph" w:styleId="27">
    <w:name w:val="Balloon Text"/>
    <w:basedOn w:val="1"/>
    <w:link w:val="217"/>
    <w:semiHidden/>
    <w:qFormat/>
    <w:uiPriority w:val="0"/>
    <w:rPr>
      <w:sz w:val="18"/>
      <w:szCs w:val="18"/>
    </w:rPr>
  </w:style>
  <w:style w:type="paragraph" w:styleId="28">
    <w:name w:val="footer"/>
    <w:basedOn w:val="1"/>
    <w:link w:val="218"/>
    <w:qFormat/>
    <w:uiPriority w:val="0"/>
    <w:pPr>
      <w:tabs>
        <w:tab w:val="center" w:pos="4153"/>
        <w:tab w:val="right" w:pos="8306"/>
      </w:tabs>
      <w:jc w:val="left"/>
    </w:pPr>
    <w:rPr>
      <w:sz w:val="18"/>
      <w:szCs w:val="18"/>
    </w:rPr>
  </w:style>
  <w:style w:type="paragraph" w:styleId="29">
    <w:name w:val="header"/>
    <w:basedOn w:val="1"/>
    <w:link w:val="219"/>
    <w:qFormat/>
    <w:uiPriority w:val="0"/>
    <w:pPr>
      <w:pBdr>
        <w:bottom w:val="single" w:color="auto" w:sz="6" w:space="1"/>
      </w:pBdr>
      <w:tabs>
        <w:tab w:val="center" w:pos="4153"/>
        <w:tab w:val="right" w:pos="8306"/>
      </w:tabs>
      <w:jc w:val="center"/>
    </w:pPr>
    <w:rPr>
      <w:sz w:val="18"/>
      <w:szCs w:val="18"/>
    </w:rPr>
  </w:style>
  <w:style w:type="paragraph" w:styleId="30">
    <w:name w:val="toc 1"/>
    <w:basedOn w:val="1"/>
    <w:next w:val="1"/>
    <w:qFormat/>
    <w:uiPriority w:val="39"/>
  </w:style>
  <w:style w:type="paragraph" w:styleId="31">
    <w:name w:val="toc 4"/>
    <w:basedOn w:val="7"/>
    <w:next w:val="7"/>
    <w:unhideWhenUsed/>
    <w:qFormat/>
    <w:uiPriority w:val="39"/>
    <w:pPr>
      <w:spacing w:after="57"/>
      <w:ind w:left="850" w:right="0" w:firstLine="0"/>
    </w:p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jc w:val="center"/>
    </w:pPr>
    <w:rPr>
      <w:bCs/>
      <w:szCs w:val="20"/>
    </w:rPr>
  </w:style>
  <w:style w:type="paragraph" w:styleId="34">
    <w:name w:val="Subtitle"/>
    <w:basedOn w:val="7"/>
    <w:next w:val="7"/>
    <w:link w:val="71"/>
    <w:qFormat/>
    <w:uiPriority w:val="11"/>
    <w:pPr>
      <w:spacing w:before="200" w:after="200"/>
    </w:pPr>
    <w:rPr>
      <w:sz w:val="24"/>
      <w:szCs w:val="24"/>
    </w:rPr>
  </w:style>
  <w:style w:type="paragraph" w:styleId="35">
    <w:name w:val="footnote text"/>
    <w:basedOn w:val="7"/>
    <w:link w:val="204"/>
    <w:semiHidden/>
    <w:unhideWhenUsed/>
    <w:qFormat/>
    <w:uiPriority w:val="99"/>
    <w:pPr>
      <w:spacing w:after="40" w:line="240" w:lineRule="auto"/>
    </w:pPr>
    <w:rPr>
      <w:sz w:val="18"/>
    </w:rPr>
  </w:style>
  <w:style w:type="paragraph" w:styleId="36">
    <w:name w:val="toc 6"/>
    <w:basedOn w:val="7"/>
    <w:next w:val="7"/>
    <w:unhideWhenUsed/>
    <w:qFormat/>
    <w:uiPriority w:val="39"/>
    <w:pPr>
      <w:spacing w:after="57"/>
      <w:ind w:left="1417" w:right="0" w:firstLine="0"/>
    </w:pPr>
  </w:style>
  <w:style w:type="paragraph" w:styleId="37">
    <w:name w:val="table of figures"/>
    <w:basedOn w:val="7"/>
    <w:next w:val="7"/>
    <w:unhideWhenUsed/>
    <w:qFormat/>
    <w:uiPriority w:val="99"/>
    <w:pPr>
      <w:spacing w:after="0" w:afterAutospacing="0"/>
    </w:pPr>
  </w:style>
  <w:style w:type="paragraph" w:styleId="38">
    <w:name w:val="toc 2"/>
    <w:basedOn w:val="1"/>
    <w:next w:val="1"/>
    <w:qFormat/>
    <w:uiPriority w:val="39"/>
    <w:pPr>
      <w:ind w:left="420"/>
    </w:pPr>
  </w:style>
  <w:style w:type="paragraph" w:styleId="39">
    <w:name w:val="toc 9"/>
    <w:basedOn w:val="7"/>
    <w:next w:val="7"/>
    <w:unhideWhenUsed/>
    <w:qFormat/>
    <w:uiPriority w:val="39"/>
    <w:pPr>
      <w:spacing w:after="57"/>
      <w:ind w:left="2268" w:right="0" w:firstLine="0"/>
    </w:pPr>
  </w:style>
  <w:style w:type="paragraph" w:styleId="40">
    <w:name w:val="Normal (Web)"/>
    <w:basedOn w:val="1"/>
    <w:qFormat/>
    <w:uiPriority w:val="0"/>
    <w:pPr>
      <w:widowControl/>
      <w:spacing w:before="100" w:beforeAutospacing="1" w:after="100" w:afterAutospacing="1"/>
      <w:jc w:val="left"/>
    </w:pPr>
    <w:rPr>
      <w:rFonts w:ascii="宋体" w:hAnsi="宋体" w:cs="宋体"/>
      <w:sz w:val="24"/>
    </w:rPr>
  </w:style>
  <w:style w:type="paragraph" w:styleId="41">
    <w:name w:val="Title"/>
    <w:basedOn w:val="1"/>
    <w:next w:val="1"/>
    <w:link w:val="220"/>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221"/>
    <w:qFormat/>
    <w:uiPriority w:val="0"/>
    <w:rPr>
      <w:b/>
      <w:bCs/>
      <w:szCs w:val="24"/>
    </w:rPr>
  </w:style>
  <w:style w:type="paragraph" w:styleId="43">
    <w:name w:val="Body Text First Indent"/>
    <w:basedOn w:val="17"/>
    <w:qFormat/>
    <w:uiPriority w:val="0"/>
    <w:pPr>
      <w:spacing w:after="120"/>
      <w:ind w:firstLine="420" w:firstLineChars="100"/>
    </w:pPr>
    <w:rPr>
      <w:rFonts w:ascii="Times New Roman" w:hAnsi="Times New Roman"/>
      <w:sz w:val="21"/>
      <w:szCs w:val="24"/>
    </w:rPr>
  </w:style>
  <w:style w:type="table" w:styleId="45">
    <w:name w:val="Table Grid"/>
    <w:basedOn w:val="4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endnote reference"/>
    <w:basedOn w:val="46"/>
    <w:semiHidden/>
    <w:unhideWhenUsed/>
    <w:qFormat/>
    <w:uiPriority w:val="99"/>
    <w:rPr>
      <w:vertAlign w:val="superscript"/>
    </w:rPr>
  </w:style>
  <w:style w:type="character" w:styleId="49">
    <w:name w:val="page number"/>
    <w:qFormat/>
    <w:uiPriority w:val="0"/>
  </w:style>
  <w:style w:type="character" w:styleId="50">
    <w:name w:val="FollowedHyperlink"/>
    <w:unhideWhenUsed/>
    <w:qFormat/>
    <w:uiPriority w:val="99"/>
    <w:rPr>
      <w:color w:val="000000"/>
      <w:sz w:val="18"/>
      <w:szCs w:val="18"/>
      <w:u w:val="none"/>
    </w:rPr>
  </w:style>
  <w:style w:type="character" w:styleId="51">
    <w:name w:val="Emphasis"/>
    <w:qFormat/>
    <w:uiPriority w:val="0"/>
  </w:style>
  <w:style w:type="character" w:styleId="52">
    <w:name w:val="Hyperlink"/>
    <w:qFormat/>
    <w:uiPriority w:val="99"/>
    <w:rPr>
      <w:color w:val="000000"/>
      <w:sz w:val="18"/>
      <w:szCs w:val="18"/>
      <w:u w:val="none"/>
    </w:rPr>
  </w:style>
  <w:style w:type="character" w:styleId="53">
    <w:name w:val="HTML Code"/>
    <w:qFormat/>
    <w:uiPriority w:val="0"/>
    <w:rPr>
      <w:rFonts w:ascii="Courier New" w:hAnsi="Courier New"/>
      <w:sz w:val="20"/>
    </w:rPr>
  </w:style>
  <w:style w:type="character" w:styleId="54">
    <w:name w:val="annotation reference"/>
    <w:qFormat/>
    <w:uiPriority w:val="0"/>
    <w:rPr>
      <w:sz w:val="21"/>
      <w:szCs w:val="21"/>
    </w:rPr>
  </w:style>
  <w:style w:type="character" w:styleId="55">
    <w:name w:val="footnote reference"/>
    <w:basedOn w:val="46"/>
    <w:unhideWhenUsed/>
    <w:qFormat/>
    <w:uiPriority w:val="99"/>
    <w:rPr>
      <w:vertAlign w:val="superscript"/>
    </w:rPr>
  </w:style>
  <w:style w:type="paragraph" w:customStyle="1" w:styleId="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PMingLiU" w:eastAsia="PMingLiU" w:cs="Times New Roman"/>
      <w:sz w:val="16"/>
      <w:szCs w:val="16"/>
      <w:lang w:eastAsia="zh-TW"/>
    </w:rPr>
  </w:style>
  <w:style w:type="paragraph" w:customStyle="1" w:styleId="57">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58">
    <w:name w:val="标题 1 Char"/>
    <w:link w:val="2"/>
    <w:qFormat/>
    <w:uiPriority w:val="0"/>
    <w:rPr>
      <w:rFonts w:ascii="宋体"/>
      <w:b/>
      <w:color w:val="000000"/>
      <w:sz w:val="44"/>
    </w:rPr>
  </w:style>
  <w:style w:type="paragraph" w:styleId="59">
    <w:name w:val="List Paragraph"/>
    <w:basedOn w:val="1"/>
    <w:next w:val="1"/>
    <w:qFormat/>
    <w:uiPriority w:val="99"/>
    <w:pPr>
      <w:spacing w:line="360" w:lineRule="auto"/>
      <w:ind w:firstLine="420"/>
    </w:pPr>
    <w:rPr>
      <w:sz w:val="28"/>
    </w:rPr>
  </w:style>
  <w:style w:type="character" w:customStyle="1" w:styleId="60">
    <w:name w:val="Heading 1 Char"/>
    <w:basedOn w:val="46"/>
    <w:qFormat/>
    <w:uiPriority w:val="9"/>
    <w:rPr>
      <w:rFonts w:ascii="Arial" w:hAnsi="Arial" w:eastAsia="Arial" w:cs="Arial"/>
      <w:sz w:val="40"/>
      <w:szCs w:val="40"/>
    </w:rPr>
  </w:style>
  <w:style w:type="character" w:customStyle="1" w:styleId="61">
    <w:name w:val="Heading 2 Char"/>
    <w:basedOn w:val="46"/>
    <w:qFormat/>
    <w:uiPriority w:val="9"/>
    <w:rPr>
      <w:rFonts w:ascii="Arial" w:hAnsi="Arial" w:eastAsia="Arial" w:cs="Arial"/>
      <w:sz w:val="34"/>
    </w:rPr>
  </w:style>
  <w:style w:type="character" w:customStyle="1" w:styleId="62">
    <w:name w:val="Heading 3 Char"/>
    <w:basedOn w:val="46"/>
    <w:qFormat/>
    <w:uiPriority w:val="9"/>
    <w:rPr>
      <w:rFonts w:ascii="Arial" w:hAnsi="Arial" w:eastAsia="Arial" w:cs="Arial"/>
      <w:sz w:val="30"/>
      <w:szCs w:val="30"/>
    </w:rPr>
  </w:style>
  <w:style w:type="character" w:customStyle="1" w:styleId="63">
    <w:name w:val="Heading 4 Char"/>
    <w:basedOn w:val="46"/>
    <w:qFormat/>
    <w:uiPriority w:val="9"/>
    <w:rPr>
      <w:rFonts w:ascii="Arial" w:hAnsi="Arial" w:eastAsia="Arial" w:cs="Arial"/>
      <w:b/>
      <w:bCs/>
      <w:sz w:val="26"/>
      <w:szCs w:val="26"/>
    </w:rPr>
  </w:style>
  <w:style w:type="character" w:customStyle="1" w:styleId="64">
    <w:name w:val="Heading 5 Char"/>
    <w:basedOn w:val="46"/>
    <w:link w:val="6"/>
    <w:qFormat/>
    <w:uiPriority w:val="9"/>
    <w:rPr>
      <w:rFonts w:ascii="Arial" w:hAnsi="Arial" w:eastAsia="Arial" w:cs="Arial"/>
      <w:b/>
      <w:bCs/>
      <w:sz w:val="24"/>
      <w:szCs w:val="24"/>
    </w:rPr>
  </w:style>
  <w:style w:type="character" w:customStyle="1" w:styleId="65">
    <w:name w:val="Heading 6 Char"/>
    <w:basedOn w:val="46"/>
    <w:link w:val="8"/>
    <w:qFormat/>
    <w:uiPriority w:val="9"/>
    <w:rPr>
      <w:rFonts w:ascii="Arial" w:hAnsi="Arial" w:eastAsia="Arial" w:cs="Arial"/>
      <w:b/>
      <w:bCs/>
      <w:sz w:val="22"/>
      <w:szCs w:val="22"/>
    </w:rPr>
  </w:style>
  <w:style w:type="character" w:customStyle="1" w:styleId="66">
    <w:name w:val="Heading 7 Char"/>
    <w:basedOn w:val="46"/>
    <w:link w:val="9"/>
    <w:qFormat/>
    <w:uiPriority w:val="9"/>
    <w:rPr>
      <w:rFonts w:ascii="Arial" w:hAnsi="Arial" w:eastAsia="Arial" w:cs="Arial"/>
      <w:b/>
      <w:bCs/>
      <w:i/>
      <w:iCs/>
      <w:sz w:val="22"/>
      <w:szCs w:val="22"/>
    </w:rPr>
  </w:style>
  <w:style w:type="character" w:customStyle="1" w:styleId="67">
    <w:name w:val="Heading 8 Char"/>
    <w:basedOn w:val="46"/>
    <w:link w:val="10"/>
    <w:qFormat/>
    <w:uiPriority w:val="9"/>
    <w:rPr>
      <w:rFonts w:ascii="Arial" w:hAnsi="Arial" w:eastAsia="Arial" w:cs="Arial"/>
      <w:i/>
      <w:iCs/>
      <w:sz w:val="22"/>
      <w:szCs w:val="22"/>
    </w:rPr>
  </w:style>
  <w:style w:type="character" w:customStyle="1" w:styleId="68">
    <w:name w:val="Heading 9 Char"/>
    <w:basedOn w:val="46"/>
    <w:link w:val="11"/>
    <w:qFormat/>
    <w:uiPriority w:val="9"/>
    <w:rPr>
      <w:rFonts w:ascii="Arial" w:hAnsi="Arial" w:eastAsia="Arial" w:cs="Arial"/>
      <w:i/>
      <w:iCs/>
      <w:sz w:val="21"/>
      <w:szCs w:val="21"/>
    </w:rPr>
  </w:style>
  <w:style w:type="paragraph" w:styleId="69">
    <w:name w:val="No Spacing"/>
    <w:qFormat/>
    <w:uiPriority w:val="1"/>
    <w:pPr>
      <w:spacing w:before="0" w:after="0" w:line="240" w:lineRule="auto"/>
    </w:pPr>
    <w:rPr>
      <w:rFonts w:hint="default" w:ascii="Times New Roman" w:hAnsi="Times New Roman" w:eastAsia="宋体" w:cs="Times New Roman"/>
    </w:rPr>
  </w:style>
  <w:style w:type="character" w:customStyle="1" w:styleId="70">
    <w:name w:val="Title Char"/>
    <w:basedOn w:val="46"/>
    <w:qFormat/>
    <w:uiPriority w:val="10"/>
    <w:rPr>
      <w:sz w:val="48"/>
      <w:szCs w:val="48"/>
    </w:rPr>
  </w:style>
  <w:style w:type="character" w:customStyle="1" w:styleId="71">
    <w:name w:val="Subtitle Char"/>
    <w:basedOn w:val="46"/>
    <w:link w:val="34"/>
    <w:qFormat/>
    <w:uiPriority w:val="11"/>
    <w:rPr>
      <w:sz w:val="24"/>
      <w:szCs w:val="24"/>
    </w:rPr>
  </w:style>
  <w:style w:type="paragraph" w:styleId="72">
    <w:name w:val="Quote"/>
    <w:basedOn w:val="7"/>
    <w:next w:val="7"/>
    <w:link w:val="73"/>
    <w:qFormat/>
    <w:uiPriority w:val="29"/>
    <w:pPr>
      <w:ind w:left="720" w:right="720"/>
    </w:pPr>
    <w:rPr>
      <w:i/>
    </w:rPr>
  </w:style>
  <w:style w:type="character" w:customStyle="1" w:styleId="73">
    <w:name w:val="Quote Char"/>
    <w:link w:val="72"/>
    <w:qFormat/>
    <w:uiPriority w:val="29"/>
    <w:rPr>
      <w:i/>
    </w:rPr>
  </w:style>
  <w:style w:type="paragraph" w:styleId="74">
    <w:name w:val="Intense Quote"/>
    <w:basedOn w:val="7"/>
    <w:next w:val="7"/>
    <w:link w:val="7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5">
    <w:name w:val="Intense Quote Char"/>
    <w:link w:val="74"/>
    <w:qFormat/>
    <w:uiPriority w:val="30"/>
    <w:rPr>
      <w:i/>
    </w:rPr>
  </w:style>
  <w:style w:type="character" w:customStyle="1" w:styleId="76">
    <w:name w:val="Header Char"/>
    <w:basedOn w:val="46"/>
    <w:qFormat/>
    <w:uiPriority w:val="99"/>
  </w:style>
  <w:style w:type="character" w:customStyle="1" w:styleId="77">
    <w:name w:val="Footer Char"/>
    <w:basedOn w:val="46"/>
    <w:qFormat/>
    <w:uiPriority w:val="99"/>
  </w:style>
  <w:style w:type="character" w:customStyle="1" w:styleId="78">
    <w:name w:val="Caption Char"/>
    <w:qFormat/>
    <w:uiPriority w:val="99"/>
  </w:style>
  <w:style w:type="table" w:customStyle="1" w:styleId="79">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0">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1">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2">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6">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7">
    <w:name w:val="Grid Table 1 Light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8">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9">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0">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1">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2">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2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2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1">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3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7">
    <w:name w:val="Grid Table 4 - Accent 1"/>
    <w:basedOn w:val="4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8">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9">
    <w:name w:val="Grid Table 4 - Accent 3"/>
    <w:basedOn w:val="4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0">
    <w:name w:val="Grid Table 4 - Accent 4"/>
    <w:basedOn w:val="4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1">
    <w:name w:val="Grid Table 4 - Accent 5"/>
    <w:basedOn w:val="4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2">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3">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4">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5">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6">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7">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8">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9">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0">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7">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8">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9">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1">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Grid Table 7 Colorful - Accent 5"/>
    <w:basedOn w:val="4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3">
    <w:name w:val="Grid Table 7 Colorful - Accent 6"/>
    <w:basedOn w:val="4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4">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5">
    <w:name w:val="List Table 1 Light - Accent 1"/>
    <w:basedOn w:val="4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6">
    <w:name w:val="List Table 1 Light - Accent 2"/>
    <w:basedOn w:val="4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7">
    <w:name w:val="List Table 1 Light - Accent 3"/>
    <w:basedOn w:val="4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8">
    <w:name w:val="List Table 1 Light - Accent 4"/>
    <w:basedOn w:val="4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9">
    <w:name w:val="List Table 1 Light - Accent 5"/>
    <w:basedOn w:val="4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0">
    <w:name w:val="List Table 1 Light - Accent 6"/>
    <w:basedOn w:val="4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1">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2 - Accent 1"/>
    <w:basedOn w:val="4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2 - Accent 2"/>
    <w:basedOn w:val="4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2 - Accent 3"/>
    <w:basedOn w:val="4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2 - Accent 4"/>
    <w:basedOn w:val="4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2 - Accent 5"/>
    <w:basedOn w:val="4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2 - Accent 6"/>
    <w:basedOn w:val="4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9">
    <w:name w:val="List Table 3 - Accent 1"/>
    <w:basedOn w:val="4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0">
    <w:name w:val="List Table 3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1">
    <w:name w:val="List Table 3 - Accent 3"/>
    <w:basedOn w:val="4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2">
    <w:name w:val="List Table 3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3">
    <w:name w:val="List Table 3 - Accent 5"/>
    <w:basedOn w:val="4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4">
    <w:name w:val="List Table 3 - Accent 6"/>
    <w:basedOn w:val="4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5">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6">
    <w:name w:val="List Table 4 - Accent 1"/>
    <w:basedOn w:val="4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7">
    <w:name w:val="List Table 4 - Accent 2"/>
    <w:basedOn w:val="4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8">
    <w:name w:val="List Table 4 - Accent 3"/>
    <w:basedOn w:val="4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9">
    <w:name w:val="List Table 4 - Accent 4"/>
    <w:basedOn w:val="4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0">
    <w:name w:val="List Table 4 - Accent 5"/>
    <w:basedOn w:val="4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1">
    <w:name w:val="List Table 4 - Accent 6"/>
    <w:basedOn w:val="4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2">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3">
    <w:name w:val="List Table 5 Dark - Accent 1"/>
    <w:basedOn w:val="4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4">
    <w:name w:val="List Table 5 Dark - Accent 2"/>
    <w:basedOn w:val="4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5">
    <w:name w:val="List Table 5 Dark - Accent 3"/>
    <w:basedOn w:val="4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6">
    <w:name w:val="List Table 5 Dark - Accent 4"/>
    <w:basedOn w:val="4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7">
    <w:name w:val="List Table 5 Dark - Accent 5"/>
    <w:basedOn w:val="4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8">
    <w:name w:val="List Table 5 Dark - Accent 6"/>
    <w:basedOn w:val="4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9">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0">
    <w:name w:val="List Table 6 Colorful - Accent 1"/>
    <w:basedOn w:val="4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6 Colorful - Accent 2"/>
    <w:basedOn w:val="4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6 Colorful - Accent 3"/>
    <w:basedOn w:val="4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6 Colorful - Accent 4"/>
    <w:basedOn w:val="4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6 Colorful - Accent 6"/>
    <w:basedOn w:val="4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List Table 7 Colorful - Accent 1"/>
    <w:basedOn w:val="4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8">
    <w:name w:val="List Table 7 Colorful - Accent 2"/>
    <w:basedOn w:val="4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basedOn w:val="4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basedOn w:val="4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3">
    <w:name w:val="Lined - Accent"/>
    <w:basedOn w:val="4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amp; Lined - Accent"/>
    <w:basedOn w:val="4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2">
    <w:name w:val="Bordered &amp; Lined - Accent 2"/>
    <w:basedOn w:val="4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3">
    <w:name w:val="Bordered &amp; Lined - Accent 3"/>
    <w:basedOn w:val="4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4">
    <w:name w:val="Bordered &amp; Lined - Accent 4"/>
    <w:basedOn w:val="4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5">
    <w:name w:val="Bordered &amp; Lined - Accent 5"/>
    <w:basedOn w:val="4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6">
    <w:name w:val="Bordered &amp; Lined - Accent 6"/>
    <w:basedOn w:val="4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7">
    <w:name w:val="Bordered"/>
    <w:basedOn w:val="4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9">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0">
    <w:name w:val="Bordered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1">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2">
    <w:name w:val="Bordered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3">
    <w:name w:val="Bordered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4">
    <w:name w:val="Footnote Text Char"/>
    <w:link w:val="35"/>
    <w:qFormat/>
    <w:uiPriority w:val="99"/>
    <w:rPr>
      <w:sz w:val="18"/>
    </w:rPr>
  </w:style>
  <w:style w:type="character" w:customStyle="1" w:styleId="205">
    <w:name w:val="Endnote Text Char"/>
    <w:link w:val="26"/>
    <w:qFormat/>
    <w:uiPriority w:val="99"/>
    <w:rPr>
      <w:sz w:val="20"/>
    </w:rPr>
  </w:style>
  <w:style w:type="paragraph" w:customStyle="1" w:styleId="206">
    <w:name w:val="TOC Heading"/>
    <w:unhideWhenUsed/>
    <w:qFormat/>
    <w:uiPriority w:val="39"/>
    <w:rPr>
      <w:rFonts w:hint="default" w:ascii="Times New Roman" w:hAnsi="Times New Roman" w:eastAsia="宋体" w:cs="Times New Roman"/>
    </w:rPr>
  </w:style>
  <w:style w:type="paragraph" w:customStyle="1" w:styleId="207">
    <w:name w:val="一级条标题"/>
    <w:next w:val="208"/>
    <w:qFormat/>
    <w:uiPriority w:val="0"/>
    <w:pPr>
      <w:tabs>
        <w:tab w:val="left" w:pos="810"/>
        <w:tab w:val="left" w:pos="907"/>
        <w:tab w:val="left" w:pos="1265"/>
      </w:tabs>
      <w:ind w:left="907" w:hanging="907"/>
      <w:jc w:val="both"/>
      <w:outlineLvl w:val="2"/>
    </w:pPr>
    <w:rPr>
      <w:rFonts w:hint="default" w:ascii="黑体" w:hAnsi="宋体" w:eastAsia="黑体" w:cs="Times New Roman"/>
      <w:lang w:val="en-US" w:eastAsia="zh-CN" w:bidi="ar-SA"/>
    </w:rPr>
  </w:style>
  <w:style w:type="paragraph" w:customStyle="1" w:styleId="208">
    <w:name w:val="段"/>
    <w:next w:val="1"/>
    <w:qFormat/>
    <w:uiPriority w:val="0"/>
    <w:pPr>
      <w:ind w:firstLine="200"/>
      <w:jc w:val="both"/>
    </w:pPr>
    <w:rPr>
      <w:rFonts w:hint="default" w:ascii="宋体" w:hAnsi="Times New Roman" w:eastAsia="宋体" w:cs="Times New Roman"/>
      <w:sz w:val="21"/>
      <w:lang w:val="en-US" w:eastAsia="zh-CN" w:bidi="ar-SA"/>
    </w:rPr>
  </w:style>
  <w:style w:type="character" w:customStyle="1" w:styleId="209">
    <w:name w:val="标题 4 Char"/>
    <w:link w:val="5"/>
    <w:qFormat/>
    <w:uiPriority w:val="0"/>
    <w:rPr>
      <w:rFonts w:ascii="Arial" w:hAnsi="Arial" w:eastAsia="黑体"/>
      <w:b/>
      <w:bCs/>
      <w:sz w:val="28"/>
      <w:szCs w:val="28"/>
    </w:rPr>
  </w:style>
  <w:style w:type="character" w:customStyle="1" w:styleId="210">
    <w:name w:val="标题 3 Char"/>
    <w:link w:val="4"/>
    <w:qFormat/>
    <w:uiPriority w:val="0"/>
    <w:rPr>
      <w:rFonts w:ascii="宋体"/>
      <w:b/>
      <w:color w:val="000000"/>
      <w:sz w:val="32"/>
    </w:rPr>
  </w:style>
  <w:style w:type="character" w:customStyle="1" w:styleId="211">
    <w:name w:val="文档结构图 Char"/>
    <w:link w:val="15"/>
    <w:semiHidden/>
    <w:qFormat/>
    <w:uiPriority w:val="0"/>
    <w:rPr>
      <w:sz w:val="21"/>
      <w:szCs w:val="24"/>
      <w:shd w:val="clear" w:color="auto" w:fill="000080"/>
    </w:rPr>
  </w:style>
  <w:style w:type="character" w:customStyle="1" w:styleId="212">
    <w:name w:val="批注文字 Char"/>
    <w:link w:val="16"/>
    <w:qFormat/>
    <w:uiPriority w:val="0"/>
    <w:rPr>
      <w:sz w:val="21"/>
    </w:rPr>
  </w:style>
  <w:style w:type="character" w:customStyle="1" w:styleId="213">
    <w:name w:val="正文文本 Char"/>
    <w:link w:val="17"/>
    <w:qFormat/>
    <w:uiPriority w:val="0"/>
    <w:rPr>
      <w:sz w:val="21"/>
      <w:szCs w:val="24"/>
    </w:rPr>
  </w:style>
  <w:style w:type="character" w:customStyle="1" w:styleId="214">
    <w:name w:val="纯文本 Char1"/>
    <w:link w:val="22"/>
    <w:qFormat/>
    <w:uiPriority w:val="0"/>
    <w:rPr>
      <w:rFonts w:ascii="宋体" w:hAnsi="Courier New" w:cs="金山简魏碑"/>
      <w:sz w:val="21"/>
      <w:szCs w:val="21"/>
    </w:rPr>
  </w:style>
  <w:style w:type="character" w:customStyle="1" w:styleId="215">
    <w:name w:val="日期 Char"/>
    <w:link w:val="24"/>
    <w:qFormat/>
    <w:uiPriority w:val="0"/>
    <w:rPr>
      <w:sz w:val="21"/>
      <w:szCs w:val="24"/>
    </w:rPr>
  </w:style>
  <w:style w:type="character" w:customStyle="1" w:styleId="216">
    <w:name w:val="正文文本缩进 2 Char"/>
    <w:link w:val="25"/>
    <w:qFormat/>
    <w:uiPriority w:val="0"/>
    <w:rPr>
      <w:rFonts w:ascii="Arial" w:hAnsi="Arial" w:eastAsia="仿宋_GB2312"/>
      <w:sz w:val="32"/>
    </w:rPr>
  </w:style>
  <w:style w:type="character" w:customStyle="1" w:styleId="217">
    <w:name w:val="批注框文本 Char"/>
    <w:link w:val="27"/>
    <w:semiHidden/>
    <w:qFormat/>
    <w:uiPriority w:val="0"/>
    <w:rPr>
      <w:sz w:val="18"/>
      <w:szCs w:val="18"/>
    </w:rPr>
  </w:style>
  <w:style w:type="character" w:customStyle="1" w:styleId="218">
    <w:name w:val="页脚 Char"/>
    <w:link w:val="28"/>
    <w:qFormat/>
    <w:uiPriority w:val="0"/>
    <w:rPr>
      <w:sz w:val="18"/>
      <w:szCs w:val="18"/>
    </w:rPr>
  </w:style>
  <w:style w:type="character" w:customStyle="1" w:styleId="219">
    <w:name w:val="页眉 Char"/>
    <w:link w:val="29"/>
    <w:qFormat/>
    <w:uiPriority w:val="0"/>
    <w:rPr>
      <w:sz w:val="18"/>
      <w:szCs w:val="18"/>
    </w:rPr>
  </w:style>
  <w:style w:type="character" w:customStyle="1" w:styleId="220">
    <w:name w:val="标题 Char"/>
    <w:link w:val="41"/>
    <w:qFormat/>
    <w:uiPriority w:val="0"/>
    <w:rPr>
      <w:rFonts w:ascii="Cambria" w:hAnsi="Cambria" w:cs="Times New Roman"/>
      <w:b/>
      <w:bCs/>
      <w:sz w:val="32"/>
      <w:szCs w:val="32"/>
    </w:rPr>
  </w:style>
  <w:style w:type="character" w:customStyle="1" w:styleId="221">
    <w:name w:val="批注主题 Char"/>
    <w:link w:val="42"/>
    <w:qFormat/>
    <w:uiPriority w:val="0"/>
    <w:rPr>
      <w:b/>
      <w:bCs/>
      <w:sz w:val="21"/>
      <w:szCs w:val="24"/>
    </w:rPr>
  </w:style>
  <w:style w:type="character" w:customStyle="1" w:styleId="222">
    <w:name w:val="标题 4 Char1"/>
    <w:semiHidden/>
    <w:qFormat/>
    <w:uiPriority w:val="0"/>
    <w:rPr>
      <w:rFonts w:ascii="Cambria" w:hAnsi="Cambria" w:eastAsia="宋体" w:cs="Times New Roman"/>
      <w:b/>
      <w:bCs/>
      <w:sz w:val="28"/>
      <w:szCs w:val="28"/>
    </w:rPr>
  </w:style>
  <w:style w:type="character" w:customStyle="1" w:styleId="223">
    <w:name w:val="纯文本 Char"/>
    <w:qFormat/>
    <w:uiPriority w:val="0"/>
    <w:rPr>
      <w:rFonts w:ascii="宋体" w:hAnsi="Courier New" w:cs="Courier New"/>
      <w:sz w:val="21"/>
      <w:szCs w:val="21"/>
    </w:rPr>
  </w:style>
  <w:style w:type="character" w:customStyle="1" w:styleId="224">
    <w:name w:val="标题 1 Char1"/>
    <w:qFormat/>
    <w:uiPriority w:val="0"/>
    <w:rPr>
      <w:b/>
      <w:bCs/>
      <w:sz w:val="44"/>
      <w:szCs w:val="44"/>
    </w:rPr>
  </w:style>
  <w:style w:type="character" w:customStyle="1" w:styleId="225">
    <w:name w:val=" Char Char9"/>
    <w:qFormat/>
    <w:uiPriority w:val="0"/>
    <w:rPr>
      <w:sz w:val="21"/>
      <w:szCs w:val="24"/>
    </w:rPr>
  </w:style>
  <w:style w:type="character" w:customStyle="1" w:styleId="226">
    <w:name w:val="标题 3 Char1"/>
    <w:semiHidden/>
    <w:qFormat/>
    <w:uiPriority w:val="0"/>
    <w:rPr>
      <w:b/>
      <w:bCs/>
      <w:sz w:val="32"/>
      <w:szCs w:val="32"/>
    </w:rPr>
  </w:style>
  <w:style w:type="paragraph" w:customStyle="1" w:styleId="227">
    <w:name w:val="样式 小四 段前: 5 磅 段后: 5 磅 首行缩进:  2 字符"/>
    <w:basedOn w:val="1"/>
    <w:qFormat/>
    <w:uiPriority w:val="0"/>
    <w:pPr>
      <w:spacing w:line="360" w:lineRule="auto"/>
    </w:pPr>
    <w:rPr>
      <w:rFonts w:ascii="宋体" w:hAnsi="宋体"/>
      <w:szCs w:val="21"/>
    </w:rPr>
  </w:style>
  <w:style w:type="paragraph" w:customStyle="1" w:styleId="228">
    <w:name w:val="Default"/>
    <w:qFormat/>
    <w:uiPriority w:val="0"/>
    <w:pPr>
      <w:widowControl w:val="0"/>
    </w:pPr>
    <w:rPr>
      <w:rFonts w:hint="default" w:ascii="宋体" w:hAnsi="Calibri" w:eastAsia="宋体" w:cs="宋体"/>
      <w:color w:val="000000"/>
      <w:sz w:val="24"/>
      <w:szCs w:val="24"/>
      <w:lang w:val="en-US" w:eastAsia="zh-CN" w:bidi="ar-SA"/>
    </w:rPr>
  </w:style>
  <w:style w:type="paragraph" w:customStyle="1" w:styleId="229">
    <w:name w:val="Char7"/>
    <w:basedOn w:val="15"/>
    <w:qFormat/>
    <w:uiPriority w:val="0"/>
    <w:pPr>
      <w:spacing w:line="360" w:lineRule="auto"/>
    </w:pPr>
    <w:rPr>
      <w:rFonts w:ascii="Tahoma" w:hAnsi="Tahoma"/>
      <w:sz w:val="24"/>
    </w:rPr>
  </w:style>
  <w:style w:type="paragraph" w:customStyle="1" w:styleId="230">
    <w:name w:val="默认段落字体 Para Char Char Char Char Char Char Char"/>
    <w:basedOn w:val="1"/>
    <w:qFormat/>
    <w:uiPriority w:val="0"/>
    <w:rPr>
      <w:rFonts w:ascii="Tahoma" w:hAnsi="Tahoma"/>
      <w:sz w:val="24"/>
      <w:szCs w:val="20"/>
    </w:rPr>
  </w:style>
  <w:style w:type="paragraph" w:customStyle="1" w:styleId="231">
    <w:name w:val="pa-2"/>
    <w:basedOn w:val="1"/>
    <w:qFormat/>
    <w:uiPriority w:val="0"/>
    <w:pPr>
      <w:widowControl/>
      <w:spacing w:line="320" w:lineRule="atLeast"/>
      <w:ind w:firstLine="700"/>
    </w:pPr>
    <w:rPr>
      <w:rFonts w:ascii="宋体" w:hAnsi="宋体" w:cs="宋体"/>
      <w:sz w:val="24"/>
    </w:rPr>
  </w:style>
  <w:style w:type="paragraph" w:customStyle="1" w:styleId="232">
    <w:name w:val="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3">
    <w:name w:val="表格无间距"/>
    <w:basedOn w:val="1"/>
    <w:qFormat/>
    <w:uiPriority w:val="0"/>
    <w:pPr>
      <w:widowControl/>
      <w:spacing w:line="240" w:lineRule="atLeast"/>
      <w:jc w:val="center"/>
    </w:pPr>
    <w:rPr>
      <w:rFonts w:ascii="宋体" w:hAnsi="宋体" w:cs="宋体"/>
      <w:bCs/>
      <w:sz w:val="18"/>
      <w:szCs w:val="18"/>
    </w:rPr>
  </w:style>
  <w:style w:type="paragraph" w:customStyle="1" w:styleId="234">
    <w:name w:val="_Style 2"/>
    <w:basedOn w:val="1"/>
    <w:qFormat/>
    <w:uiPriority w:val="0"/>
    <w:pPr>
      <w:widowControl/>
      <w:ind w:firstLine="420"/>
      <w:jc w:val="left"/>
    </w:pPr>
    <w:rPr>
      <w:szCs w:val="22"/>
    </w:rPr>
  </w:style>
  <w:style w:type="paragraph" w:customStyle="1" w:styleId="235">
    <w:name w:val="Char Char Char Char Char Char Char Char Char Char Char Char Char Char Char Char"/>
    <w:basedOn w:val="1"/>
    <w:qFormat/>
    <w:uiPriority w:val="0"/>
    <w:pPr>
      <w:tabs>
        <w:tab w:val="left" w:pos="360"/>
      </w:tabs>
      <w:spacing w:line="360" w:lineRule="auto"/>
      <w:ind w:left="482" w:firstLine="200"/>
    </w:pPr>
    <w:rPr>
      <w:rFonts w:ascii="宋体"/>
      <w:sz w:val="24"/>
    </w:rPr>
  </w:style>
  <w:style w:type="paragraph" w:customStyle="1" w:styleId="236">
    <w:name w:val=" Char7"/>
    <w:basedOn w:val="15"/>
    <w:qFormat/>
    <w:uiPriority w:val="0"/>
    <w:pPr>
      <w:spacing w:line="360" w:lineRule="auto"/>
    </w:pPr>
    <w:rPr>
      <w:rFonts w:ascii="Tahoma" w:hAnsi="Tahoma"/>
      <w:sz w:val="24"/>
    </w:rPr>
  </w:style>
  <w:style w:type="paragraph" w:customStyle="1" w:styleId="237">
    <w:name w:val="p8"/>
    <w:basedOn w:val="1"/>
    <w:qFormat/>
    <w:uiPriority w:val="0"/>
    <w:pPr>
      <w:widowControl/>
      <w:spacing w:before="100" w:beforeAutospacing="1" w:after="100" w:afterAutospacing="1"/>
      <w:jc w:val="left"/>
    </w:pPr>
    <w:rPr>
      <w:rFonts w:ascii="宋体" w:hAnsi="宋体" w:cs="宋体"/>
      <w:sz w:val="24"/>
    </w:rPr>
  </w:style>
  <w:style w:type="paragraph" w:customStyle="1" w:styleId="238">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9">
    <w:name w:val="列出段落1"/>
    <w:basedOn w:val="1"/>
    <w:qFormat/>
    <w:uiPriority w:val="0"/>
    <w:pPr>
      <w:ind w:firstLine="420"/>
    </w:pPr>
    <w:rPr>
      <w:szCs w:val="22"/>
    </w:rPr>
  </w:style>
  <w:style w:type="paragraph" w:customStyle="1" w:styleId="240">
    <w:name w:val="Table Paragraph"/>
    <w:basedOn w:val="1"/>
    <w:qFormat/>
    <w:uiPriority w:val="1"/>
    <w:pPr>
      <w:jc w:val="left"/>
    </w:pPr>
    <w:rPr>
      <w:sz w:val="22"/>
      <w:szCs w:val="22"/>
      <w:lang w:eastAsia="en-US"/>
    </w:rPr>
  </w:style>
  <w:style w:type="paragraph" w:customStyle="1" w:styleId="241">
    <w:name w:val="列出段落11"/>
    <w:basedOn w:val="1"/>
    <w:qFormat/>
    <w:uiPriority w:val="0"/>
    <w:pPr>
      <w:ind w:firstLine="420"/>
    </w:pPr>
  </w:style>
  <w:style w:type="paragraph" w:customStyle="1" w:styleId="242">
    <w:name w:val="标题1，章节第一层"/>
    <w:basedOn w:val="243"/>
    <w:next w:val="243"/>
    <w:qFormat/>
    <w:uiPriority w:val="0"/>
    <w:pPr>
      <w:widowControl/>
      <w:tabs>
        <w:tab w:val="left" w:pos="693"/>
      </w:tabs>
      <w:spacing w:line="360" w:lineRule="auto"/>
      <w:ind w:left="272" w:right="44" w:hanging="272"/>
      <w:jc w:val="center"/>
      <w:outlineLvl w:val="0"/>
    </w:pPr>
    <w:rPr>
      <w:rFonts w:ascii="宋体" w:hAnsi="宋体" w:eastAsia="黑体"/>
      <w:color w:val="000000"/>
      <w:sz w:val="32"/>
      <w:szCs w:val="24"/>
      <w:lang w:val="zh-CN"/>
    </w:rPr>
  </w:style>
  <w:style w:type="paragraph" w:customStyle="1" w:styleId="243">
    <w:name w:val="正文格式"/>
    <w:basedOn w:val="1"/>
    <w:qFormat/>
    <w:uiPriority w:val="0"/>
    <w:pPr>
      <w:widowControl/>
      <w:spacing w:line="360" w:lineRule="auto"/>
      <w:ind w:left="178" w:right="44" w:hanging="178"/>
      <w:jc w:val="left"/>
    </w:pPr>
    <w:rPr>
      <w:rFonts w:ascii="宋体" w:hAnsi="宋体"/>
      <w:bCs/>
      <w:szCs w:val="21"/>
    </w:rPr>
  </w:style>
  <w:style w:type="character" w:customStyle="1" w:styleId="244">
    <w:name w:val="NormalCharacter"/>
    <w:semiHidden/>
    <w:qFormat/>
    <w:uiPriority w:val="0"/>
  </w:style>
  <w:style w:type="paragraph" w:customStyle="1" w:styleId="245">
    <w:name w:val="样式 样式 样式 左侧:  2 字符1 + 首行缩进:  2 字符1 + 首行缩进:  2 字符"/>
    <w:basedOn w:val="1"/>
    <w:qFormat/>
    <w:uiPriority w:val="0"/>
    <w:pPr>
      <w:widowControl/>
      <w:spacing w:before="60" w:after="120" w:line="440" w:lineRule="atLeast"/>
      <w:ind w:firstLine="480"/>
    </w:pPr>
    <w:rPr>
      <w:rFonts w:ascii="Times New Roman" w:hAnsi="Times New Roman" w:eastAsia="微软雅黑"/>
      <w:sz w:val="24"/>
    </w:rPr>
  </w:style>
  <w:style w:type="paragraph" w:customStyle="1" w:styleId="246">
    <w:name w:val="普通(网站)1"/>
    <w:basedOn w:val="1"/>
    <w:qFormat/>
    <w:uiPriority w:val="0"/>
    <w:pPr>
      <w:widowControl/>
      <w:spacing w:before="100" w:beforeAutospacing="1" w:after="100" w:afterAutospacing="1"/>
      <w:jc w:val="left"/>
    </w:pPr>
    <w:rPr>
      <w:rFonts w:ascii="宋体" w:cs="宋体"/>
      <w:sz w:val="24"/>
    </w:rPr>
  </w:style>
  <w:style w:type="paragraph" w:customStyle="1" w:styleId="247">
    <w:name w:val="正文文本首行缩进"/>
    <w:basedOn w:val="248"/>
    <w:unhideWhenUsed/>
    <w:qFormat/>
    <w:uiPriority w:val="99"/>
    <w:pPr>
      <w:ind w:firstLine="420"/>
    </w:pPr>
  </w:style>
  <w:style w:type="paragraph" w:customStyle="1" w:styleId="248">
    <w:name w:val="正文文本1"/>
    <w:basedOn w:val="1"/>
    <w:unhideWhenUsed/>
    <w:qFormat/>
    <w:uiPriority w:val="99"/>
    <w:pPr>
      <w:spacing w:after="120"/>
    </w:pPr>
  </w:style>
  <w:style w:type="character" w:customStyle="1" w:styleId="249">
    <w:name w:val="font11"/>
    <w:basedOn w:val="46"/>
    <w:qFormat/>
    <w:uiPriority w:val="0"/>
    <w:rPr>
      <w:rFonts w:hint="eastAsia" w:ascii="宋体" w:hAnsi="宋体" w:eastAsia="宋体" w:cs="宋体"/>
      <w:color w:val="000000"/>
      <w:sz w:val="32"/>
      <w:szCs w:val="32"/>
      <w:u w:val="none"/>
    </w:rPr>
  </w:style>
  <w:style w:type="character" w:customStyle="1" w:styleId="250">
    <w:name w:val="font21"/>
    <w:basedOn w:val="46"/>
    <w:qFormat/>
    <w:uiPriority w:val="0"/>
    <w:rPr>
      <w:rFonts w:hint="eastAsia" w:ascii="宋体" w:hAnsi="宋体" w:eastAsia="宋体" w:cs="宋体"/>
      <w:color w:val="000000"/>
      <w:sz w:val="22"/>
      <w:szCs w:val="22"/>
      <w:u w:val="none"/>
    </w:rPr>
  </w:style>
  <w:style w:type="paragraph" w:customStyle="1" w:styleId="251">
    <w:name w:val="首行缩进"/>
    <w:basedOn w:val="1"/>
    <w:qFormat/>
    <w:uiPriority w:val="0"/>
    <w:pPr>
      <w:spacing w:line="360" w:lineRule="auto"/>
      <w:ind w:firstLine="480"/>
      <w:jc w:val="left"/>
    </w:pPr>
    <w:rPr>
      <w:rFonts w:ascii="宋体" w:hAnsi="宋体"/>
      <w:sz w:val="24"/>
      <w:szCs w:val="24"/>
    </w:rPr>
  </w:style>
  <w:style w:type="character" w:customStyle="1" w:styleId="252">
    <w:name w:val="rvts9"/>
    <w:qFormat/>
    <w:uiPriority w:val="0"/>
    <w:rPr>
      <w:rFonts w:hint="default" w:ascii="KNLe" w:hAnsi="KNLe"/>
    </w:rPr>
  </w:style>
  <w:style w:type="character" w:customStyle="1" w:styleId="253">
    <w:name w:val="rvts13"/>
    <w:qFormat/>
    <w:uiPriority w:val="0"/>
    <w:rPr>
      <w:rFonts w:hint="default" w:ascii="KNLe" w:hAnsi="KNLe"/>
      <w:color w:val="000000"/>
    </w:rPr>
  </w:style>
  <w:style w:type="character" w:customStyle="1" w:styleId="254">
    <w:name w:val="rvts11"/>
    <w:qFormat/>
    <w:uiPriority w:val="0"/>
    <w:rPr>
      <w:rFonts w:hint="default" w:ascii="KNLe" w:hAnsi="KNLe"/>
      <w:u w:val="single"/>
    </w:rPr>
  </w:style>
  <w:style w:type="paragraph" w:customStyle="1" w:styleId="255">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56">
    <w:name w:val="Table Text"/>
    <w:basedOn w:val="1"/>
    <w:semiHidden/>
    <w:qFormat/>
    <w:uiPriority w:val="0"/>
    <w:rPr>
      <w:rFonts w:ascii="宋体" w:hAnsi="宋体" w:eastAsia="宋体" w:cs="宋体"/>
      <w:sz w:val="21"/>
      <w:szCs w:val="21"/>
      <w:lang w:val="en-US" w:eastAsia="en-US" w:bidi="ar-SA"/>
    </w:rPr>
  </w:style>
  <w:style w:type="table" w:customStyle="1" w:styleId="25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15507</Words>
  <Characters>16393</Characters>
  <TotalTime>16</TotalTime>
  <ScaleCrop>false</ScaleCrop>
  <LinksUpToDate>false</LinksUpToDate>
  <CharactersWithSpaces>16650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2024-03-20T08:00:00Z</dcterms:created>
  <dc:creator>高 网芹</dc:creator>
  <cp:lastModifiedBy>Zxy211156</cp:lastModifiedBy>
  <dcterms:modified xsi:type="dcterms:W3CDTF">2026-02-13T05:37:08Z</dcterms:modified>
  <dc:title>磋商文件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DFBA6268F83A42F9AAA6C5088DDACFC8_13</vt:lpwstr>
  </property>
  <property fmtid="{D5CDD505-2E9C-101B-9397-08002B2CF9AE}" pid="4" name="KSOTemplateDocerSaveRecord">
    <vt:lpwstr>eyJoZGlkIjoiNmMyZDY5YmZjYWQxOThkYWU3Njk1NGExZDE0YzUyNTUiLCJ1c2VySWQiOiIxMzE5NTc3NDE2In0=</vt:lpwstr>
  </property>
</Properties>
</file>