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DB3A6">
      <w:pPr>
        <w:shd w:val="clear"/>
        <w:ind w:firstLine="1687"/>
        <w:jc w:val="center"/>
        <w:rPr>
          <w:rFonts w:ascii="黑体" w:hAnsi="宋体" w:eastAsia="黑体"/>
          <w:b/>
          <w:sz w:val="84"/>
          <w:szCs w:val="84"/>
          <w:highlight w:val="none"/>
        </w:rPr>
      </w:pPr>
      <w:bookmarkStart w:id="0" w:name="_Hlt460313661"/>
      <w:bookmarkEnd w:id="0"/>
      <w:bookmarkStart w:id="1" w:name="_Hlt460313659"/>
      <w:bookmarkEnd w:id="1"/>
    </w:p>
    <w:p w14:paraId="18FD5180">
      <w:pPr>
        <w:pStyle w:val="6"/>
        <w:shd w:val="clear"/>
        <w:ind w:firstLine="420"/>
        <w:rPr>
          <w:highlight w:val="none"/>
        </w:rPr>
      </w:pPr>
    </w:p>
    <w:p w14:paraId="2B21965C">
      <w:pPr>
        <w:shd w:val="clear"/>
        <w:jc w:val="center"/>
        <w:rPr>
          <w:rFonts w:ascii="宋体" w:hAnsi="宋体"/>
          <w:sz w:val="84"/>
          <w:szCs w:val="84"/>
          <w:highlight w:val="none"/>
        </w:rPr>
      </w:pPr>
      <w:r>
        <w:rPr>
          <w:rFonts w:hint="eastAsia" w:ascii="黑体" w:hAnsi="宋体" w:eastAsia="黑体"/>
          <w:sz w:val="84"/>
          <w:szCs w:val="84"/>
          <w:highlight w:val="none"/>
        </w:rPr>
        <w:t>竞争性磋商文件</w:t>
      </w:r>
    </w:p>
    <w:p w14:paraId="429223F5">
      <w:pPr>
        <w:shd w:val="clear"/>
        <w:ind w:firstLine="640"/>
        <w:rPr>
          <w:rFonts w:ascii="宋体" w:hAnsi="宋体"/>
          <w:sz w:val="32"/>
          <w:highlight w:val="none"/>
        </w:rPr>
      </w:pPr>
    </w:p>
    <w:p w14:paraId="39E0B392">
      <w:pPr>
        <w:pStyle w:val="6"/>
        <w:shd w:val="clear"/>
        <w:ind w:firstLine="420"/>
        <w:rPr>
          <w:highlight w:val="none"/>
        </w:rPr>
      </w:pPr>
    </w:p>
    <w:p w14:paraId="7D13536A">
      <w:pPr>
        <w:pStyle w:val="6"/>
        <w:shd w:val="clear"/>
        <w:ind w:firstLine="420"/>
        <w:rPr>
          <w:highlight w:val="none"/>
        </w:rPr>
      </w:pPr>
    </w:p>
    <w:p w14:paraId="200D8640">
      <w:pPr>
        <w:pStyle w:val="6"/>
        <w:shd w:val="clear"/>
        <w:ind w:firstLine="420"/>
        <w:rPr>
          <w:highlight w:val="none"/>
        </w:rPr>
      </w:pPr>
    </w:p>
    <w:p w14:paraId="52B1D5CB">
      <w:pPr>
        <w:shd w:val="clear"/>
        <w:ind w:firstLine="1760" w:firstLineChars="400"/>
        <w:rPr>
          <w:rFonts w:ascii="宋体" w:hAnsi="宋体"/>
          <w:sz w:val="44"/>
          <w:highlight w:val="none"/>
        </w:rPr>
      </w:pPr>
    </w:p>
    <w:p w14:paraId="5D36C3F4">
      <w:pPr>
        <w:shd w:val="clear"/>
        <w:spacing w:line="720" w:lineRule="auto"/>
        <w:ind w:left="0" w:leftChars="0" w:firstLine="836" w:firstLineChars="190"/>
        <w:rPr>
          <w:rFonts w:hint="default" w:ascii="黑体" w:hAnsi="宋体" w:eastAsia="黑体"/>
          <w:sz w:val="44"/>
          <w:highlight w:val="none"/>
          <w:lang w:val="en-US" w:eastAsia="zh-CN"/>
        </w:rPr>
      </w:pPr>
      <w:r>
        <w:rPr>
          <w:rFonts w:hint="eastAsia" w:ascii="黑体" w:hAnsi="宋体" w:eastAsia="黑体"/>
          <w:sz w:val="44"/>
          <w:highlight w:val="none"/>
        </w:rPr>
        <w:t>项目编号：</w:t>
      </w:r>
      <w:r>
        <w:rPr>
          <w:rFonts w:hint="eastAsia" w:ascii="黑体" w:hAnsi="宋体" w:eastAsia="黑体"/>
          <w:sz w:val="44"/>
          <w:highlight w:val="none"/>
          <w:lang w:eastAsia="zh-CN"/>
        </w:rPr>
        <w:t>KXDA-C2025-1231</w:t>
      </w:r>
    </w:p>
    <w:p w14:paraId="19085929">
      <w:pPr>
        <w:shd w:val="clear"/>
        <w:spacing w:line="720" w:lineRule="auto"/>
        <w:ind w:left="0" w:leftChars="0" w:firstLine="836" w:firstLineChars="190"/>
        <w:rPr>
          <w:rFonts w:ascii="黑体" w:hAnsi="宋体" w:eastAsia="黑体"/>
          <w:sz w:val="44"/>
          <w:highlight w:val="none"/>
        </w:rPr>
      </w:pPr>
      <w:r>
        <w:rPr>
          <w:rFonts w:hint="eastAsia" w:ascii="黑体" w:hAnsi="宋体" w:eastAsia="黑体"/>
          <w:sz w:val="44"/>
          <w:highlight w:val="none"/>
        </w:rPr>
        <w:t>项目名称：</w:t>
      </w:r>
      <w:r>
        <w:rPr>
          <w:rFonts w:hint="eastAsia" w:ascii="黑体" w:hAnsi="宋体" w:eastAsia="黑体"/>
          <w:sz w:val="44"/>
          <w:highlight w:val="none"/>
          <w:lang w:eastAsia="zh-CN"/>
        </w:rPr>
        <w:t>淳化街道路灯维护管养项目</w:t>
      </w:r>
    </w:p>
    <w:p w14:paraId="7051347C">
      <w:pPr>
        <w:shd w:val="clear"/>
        <w:ind w:firstLine="640"/>
        <w:rPr>
          <w:rFonts w:ascii="黑体" w:hAnsi="宋体" w:eastAsia="黑体"/>
          <w:sz w:val="32"/>
          <w:highlight w:val="none"/>
        </w:rPr>
      </w:pPr>
    </w:p>
    <w:p w14:paraId="15129B28">
      <w:pPr>
        <w:shd w:val="clear"/>
        <w:ind w:firstLine="640"/>
        <w:rPr>
          <w:rFonts w:ascii="黑体" w:hAnsi="黑体" w:eastAsia="黑体"/>
          <w:sz w:val="32"/>
          <w:highlight w:val="none"/>
        </w:rPr>
      </w:pPr>
    </w:p>
    <w:p w14:paraId="6885CE33">
      <w:pPr>
        <w:pStyle w:val="6"/>
        <w:shd w:val="clear"/>
        <w:ind w:firstLine="420"/>
        <w:rPr>
          <w:highlight w:val="none"/>
        </w:rPr>
      </w:pPr>
    </w:p>
    <w:p w14:paraId="05D6F9AB">
      <w:pPr>
        <w:pStyle w:val="6"/>
        <w:shd w:val="clear"/>
        <w:ind w:firstLine="420"/>
        <w:rPr>
          <w:highlight w:val="none"/>
        </w:rPr>
      </w:pPr>
    </w:p>
    <w:p w14:paraId="2334C813">
      <w:pPr>
        <w:pStyle w:val="6"/>
        <w:shd w:val="clear"/>
        <w:ind w:firstLine="420"/>
        <w:rPr>
          <w:highlight w:val="none"/>
        </w:rPr>
      </w:pPr>
    </w:p>
    <w:p w14:paraId="3AEC4829">
      <w:pPr>
        <w:shd w:val="clear"/>
        <w:ind w:left="1684" w:leftChars="743" w:right="397" w:rightChars="189" w:hanging="124" w:hangingChars="39"/>
        <w:rPr>
          <w:rFonts w:hint="eastAsia" w:ascii="黑体" w:hAnsi="黑体" w:eastAsia="黑体"/>
          <w:sz w:val="32"/>
          <w:szCs w:val="32"/>
          <w:highlight w:val="none"/>
          <w:lang w:eastAsia="zh-CN"/>
        </w:rPr>
      </w:pPr>
      <w:r>
        <w:rPr>
          <w:rFonts w:ascii="黑体" w:hAnsi="黑体" w:eastAsia="黑体"/>
          <w:sz w:val="32"/>
          <w:szCs w:val="32"/>
          <w:highlight w:val="none"/>
        </w:rPr>
        <w:t>招标人：</w:t>
      </w:r>
      <w:r>
        <w:rPr>
          <w:rFonts w:hint="eastAsia" w:ascii="黑体" w:hAnsi="黑体" w:eastAsia="黑体"/>
          <w:sz w:val="32"/>
          <w:szCs w:val="32"/>
          <w:highlight w:val="none"/>
          <w:lang w:eastAsia="zh-CN"/>
        </w:rPr>
        <w:t>南京市江宁区人民政府淳化街道办事处</w:t>
      </w:r>
    </w:p>
    <w:p w14:paraId="2DF17D2C">
      <w:pPr>
        <w:shd w:val="clear"/>
        <w:ind w:left="1684" w:leftChars="743" w:right="397" w:rightChars="189" w:hanging="124" w:hangingChars="39"/>
        <w:rPr>
          <w:rFonts w:hint="eastAsia" w:ascii="黑体" w:hAnsi="黑体" w:eastAsia="黑体"/>
          <w:sz w:val="32"/>
          <w:szCs w:val="32"/>
          <w:highlight w:val="none"/>
          <w:lang w:eastAsia="zh-CN"/>
        </w:rPr>
      </w:pPr>
      <w:r>
        <w:rPr>
          <w:rFonts w:ascii="黑体" w:hAnsi="黑体" w:eastAsia="黑体"/>
          <w:sz w:val="32"/>
          <w:szCs w:val="32"/>
          <w:highlight w:val="none"/>
        </w:rPr>
        <w:t>代理人：</w:t>
      </w:r>
      <w:r>
        <w:rPr>
          <w:rFonts w:hint="eastAsia" w:ascii="黑体" w:hAnsi="黑体" w:eastAsia="黑体"/>
          <w:sz w:val="32"/>
          <w:szCs w:val="32"/>
          <w:highlight w:val="none"/>
          <w:lang w:eastAsia="zh-CN"/>
        </w:rPr>
        <w:t>南京凯信达项目管理咨询有限公司</w:t>
      </w:r>
    </w:p>
    <w:p w14:paraId="245BBF07">
      <w:pPr>
        <w:pStyle w:val="6"/>
        <w:shd w:val="clear"/>
        <w:ind w:firstLine="420"/>
        <w:rPr>
          <w:highlight w:val="none"/>
        </w:rPr>
      </w:pPr>
    </w:p>
    <w:p w14:paraId="6EBC324D">
      <w:pPr>
        <w:pStyle w:val="6"/>
        <w:shd w:val="clear"/>
        <w:ind w:firstLine="420"/>
        <w:rPr>
          <w:highlight w:val="none"/>
        </w:rPr>
      </w:pPr>
    </w:p>
    <w:p w14:paraId="44E2AE1B">
      <w:pPr>
        <w:pStyle w:val="6"/>
        <w:shd w:val="clear"/>
        <w:ind w:firstLine="420"/>
        <w:rPr>
          <w:highlight w:val="none"/>
        </w:rPr>
      </w:pPr>
    </w:p>
    <w:p w14:paraId="473E1EA5">
      <w:pPr>
        <w:pStyle w:val="6"/>
        <w:shd w:val="clear"/>
        <w:ind w:firstLine="420"/>
        <w:rPr>
          <w:highlight w:val="none"/>
        </w:rPr>
      </w:pPr>
    </w:p>
    <w:p w14:paraId="352A7BCE">
      <w:pPr>
        <w:shd w:val="clear"/>
        <w:ind w:firstLine="640"/>
        <w:jc w:val="center"/>
        <w:rPr>
          <w:rFonts w:ascii="黑体" w:hAnsi="黑体" w:eastAsia="黑体"/>
          <w:sz w:val="32"/>
          <w:szCs w:val="32"/>
          <w:highlight w:val="none"/>
        </w:rPr>
      </w:pPr>
      <w:r>
        <w:rPr>
          <w:rFonts w:hint="eastAsia" w:ascii="黑体" w:hAnsi="黑体" w:eastAsia="黑体"/>
          <w:sz w:val="32"/>
          <w:szCs w:val="32"/>
          <w:highlight w:val="none"/>
        </w:rPr>
        <w:t>二〇二</w:t>
      </w: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年</w:t>
      </w:r>
      <w:r>
        <w:rPr>
          <w:rFonts w:hint="eastAsia" w:ascii="黑体" w:hAnsi="黑体" w:eastAsia="黑体"/>
          <w:sz w:val="32"/>
          <w:szCs w:val="32"/>
          <w:highlight w:val="none"/>
          <w:lang w:val="en-US" w:eastAsia="zh-CN"/>
        </w:rPr>
        <w:t>一</w:t>
      </w:r>
      <w:r>
        <w:rPr>
          <w:rFonts w:hint="eastAsia" w:ascii="黑体" w:hAnsi="黑体" w:eastAsia="黑体"/>
          <w:sz w:val="32"/>
          <w:szCs w:val="32"/>
          <w:highlight w:val="none"/>
        </w:rPr>
        <w:t>月</w:t>
      </w:r>
    </w:p>
    <w:p w14:paraId="4147046A">
      <w:pPr>
        <w:shd w:val="clear"/>
        <w:rPr>
          <w:highlight w:val="none"/>
        </w:rPr>
      </w:pPr>
    </w:p>
    <w:p w14:paraId="5C813AFC">
      <w:pPr>
        <w:shd w:val="clear"/>
        <w:rPr>
          <w:highlight w:val="none"/>
        </w:rPr>
      </w:pPr>
    </w:p>
    <w:p w14:paraId="64C0C5A3">
      <w:pPr>
        <w:shd w:val="clear"/>
        <w:tabs>
          <w:tab w:val="left" w:pos="1635"/>
        </w:tabs>
        <w:spacing w:line="480" w:lineRule="auto"/>
        <w:ind w:firstLine="600"/>
        <w:rPr>
          <w:rFonts w:ascii="宋体" w:hAnsi="宋体"/>
          <w:sz w:val="30"/>
          <w:szCs w:val="30"/>
          <w:highlight w:val="none"/>
        </w:rPr>
      </w:pPr>
    </w:p>
    <w:p w14:paraId="526AF43A">
      <w:pPr>
        <w:shd w:val="clear"/>
        <w:tabs>
          <w:tab w:val="left" w:pos="1635"/>
        </w:tabs>
        <w:spacing w:line="480" w:lineRule="auto"/>
        <w:ind w:firstLine="321" w:firstLineChars="100"/>
        <w:jc w:val="center"/>
        <w:rPr>
          <w:rFonts w:ascii="黑体" w:hAnsi="宋体" w:eastAsia="黑体"/>
          <w:b/>
          <w:sz w:val="32"/>
          <w:szCs w:val="32"/>
          <w:highlight w:val="none"/>
        </w:rPr>
      </w:pPr>
      <w:bookmarkStart w:id="183" w:name="_GoBack"/>
      <w:bookmarkEnd w:id="183"/>
    </w:p>
    <w:p w14:paraId="5B5F64E8">
      <w:pPr>
        <w:shd w:val="clear"/>
        <w:tabs>
          <w:tab w:val="left" w:pos="1635"/>
        </w:tabs>
        <w:spacing w:line="480" w:lineRule="auto"/>
        <w:ind w:firstLine="321" w:firstLineChars="100"/>
        <w:jc w:val="center"/>
        <w:rPr>
          <w:rFonts w:ascii="黑体" w:hAnsi="宋体" w:eastAsia="黑体"/>
          <w:b/>
          <w:sz w:val="32"/>
          <w:szCs w:val="32"/>
          <w:highlight w:val="none"/>
        </w:rPr>
      </w:pPr>
    </w:p>
    <w:p w14:paraId="6C283221">
      <w:pPr>
        <w:shd w:val="clear"/>
        <w:tabs>
          <w:tab w:val="left" w:pos="1635"/>
        </w:tabs>
        <w:spacing w:line="480" w:lineRule="auto"/>
        <w:ind w:firstLine="321" w:firstLineChars="100"/>
        <w:jc w:val="center"/>
        <w:rPr>
          <w:rFonts w:ascii="黑体" w:hAnsi="宋体" w:eastAsia="黑体"/>
          <w:b/>
          <w:sz w:val="32"/>
          <w:szCs w:val="32"/>
          <w:highlight w:val="none"/>
        </w:rPr>
      </w:pPr>
      <w:r>
        <w:rPr>
          <w:rFonts w:hint="eastAsia" w:ascii="黑体" w:hAnsi="宋体" w:eastAsia="黑体"/>
          <w:b/>
          <w:sz w:val="32"/>
          <w:szCs w:val="32"/>
          <w:highlight w:val="none"/>
        </w:rPr>
        <w:t>目  录</w:t>
      </w:r>
    </w:p>
    <w:p w14:paraId="7EAE302F">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sz w:val="20"/>
          <w:szCs w:val="20"/>
          <w:highlight w:val="none"/>
        </w:rPr>
        <w:fldChar w:fldCharType="begin"/>
      </w:r>
      <w:r>
        <w:rPr>
          <w:rFonts w:hint="default" w:asciiTheme="majorAscii" w:hAnsiTheme="majorAscii"/>
          <w:sz w:val="20"/>
          <w:szCs w:val="20"/>
          <w:highlight w:val="none"/>
        </w:rPr>
        <w:instrText xml:space="preserve"> TOC \o "1-3" \h \z \u </w:instrText>
      </w:r>
      <w:r>
        <w:rPr>
          <w:rFonts w:hint="default" w:asciiTheme="majorAscii" w:hAnsiTheme="majorAscii"/>
          <w:sz w:val="20"/>
          <w:szCs w:val="20"/>
          <w:highlight w:val="none"/>
        </w:rPr>
        <w:fldChar w:fldCharType="separate"/>
      </w:r>
      <w:r>
        <w:rPr>
          <w:rFonts w:hint="default" w:asciiTheme="majorAscii" w:hAnsiTheme="majorAscii"/>
          <w:highlight w:val="none"/>
        </w:rPr>
        <w:fldChar w:fldCharType="begin"/>
      </w:r>
      <w:r>
        <w:rPr>
          <w:rFonts w:hint="default" w:asciiTheme="majorAscii" w:hAnsiTheme="majorAscii"/>
          <w:highlight w:val="none"/>
        </w:rPr>
        <w:instrText xml:space="preserve"> HYPERLINK \l "_Toc88058850"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第一章 磋商邀请</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_Toc88058850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3</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7B7B86BD">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"_Toc88058851"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第二章 竞争性磋商须知</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_Toc88058851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7</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4CECF0AD">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"_Toc88058852"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一、总则</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_Toc88058852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7</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8DA0BF8">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"_Toc88058853"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二、响应性文件的编制</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_Toc88058853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11</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2009EAE2">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"_Toc88058854"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三、响应性文件递交</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_Toc88058854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12</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784A603">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"_Toc88058855"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四、磋商</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_Toc88058855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13</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76E1869F">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"_Toc88058856"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五、无效磋商响应文件</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_Toc88058856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15</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44F6712E">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"_Toc88058857"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六、成交及合同授予</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_Toc88058857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15</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D60CF72">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"_Toc88058858"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七、无成交供应商原因</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_Toc88058858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16</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46032B2B">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"_Toc88058859"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八、质疑和投诉</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_Toc88058859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16</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029BF9E6">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"_Toc88058860"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 xml:space="preserve">第三章 </w:t>
      </w:r>
      <w:r>
        <w:rPr>
          <w:rStyle w:val="35"/>
          <w:rFonts w:hint="default" w:eastAsia="仿宋" w:asciiTheme="majorAscii" w:hAnsiTheme="majorAscii"/>
          <w:b/>
          <w:bCs/>
          <w:color w:val="auto"/>
          <w:sz w:val="20"/>
          <w:szCs w:val="22"/>
          <w:highlight w:val="none"/>
          <w:lang w:val="zh-CN"/>
        </w:rPr>
        <w:t>磋商项目需求</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_Toc88058860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17</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770BF700">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"_Toc88058863"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lang w:val="zh-CN"/>
        </w:rPr>
        <w:t>第四章 评分细则</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_Toc88058863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17</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210FA0AE">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"_Toc88058864"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第五章 采购合同格式</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_Toc88058864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27</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0867360D">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"_Toc88058871"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w:t>
      </w:r>
      <w:r>
        <w:rPr>
          <w:rStyle w:val="35"/>
          <w:rFonts w:hint="eastAsia" w:eastAsia="仿宋" w:asciiTheme="majorAscii" w:hAnsiTheme="majorAscii"/>
          <w:b/>
          <w:bCs/>
          <w:color w:val="auto"/>
          <w:sz w:val="20"/>
          <w:szCs w:val="22"/>
          <w:highlight w:val="none"/>
          <w:lang w:val="en-US" w:eastAsia="zh-CN"/>
        </w:rPr>
        <w:t>六</w:t>
      </w:r>
      <w:r>
        <w:rPr>
          <w:rStyle w:val="35"/>
          <w:rFonts w:hint="default" w:eastAsia="仿宋" w:asciiTheme="majorAscii" w:hAnsiTheme="majorAscii"/>
          <w:b/>
          <w:bCs/>
          <w:color w:val="auto"/>
          <w:sz w:val="20"/>
          <w:szCs w:val="22"/>
          <w:highlight w:val="none"/>
        </w:rPr>
        <w:t>章   磋商响应文件</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_Toc88058871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35</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7A9148B1">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"_Toc88058872"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一、磋商申请及声明</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_Toc88058872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37</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29EA271">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"_Toc88058873"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二、法定代表人授权委托书</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_Toc88058873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38</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0ACA9183">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"_Toc88058874"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三、磋商报价汇总表</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_Toc88058874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39</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183CF482">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"_Toc88058875"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四、第一章磋商邀请中2.1规定的资格条件证明文件</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_Toc88058875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40</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757CCF41">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"_Toc88058876"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五、第一章磋商邀请中2.2 采购人根据采购项目的特殊要求规定的特定条件证明文件</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_Toc88058876 \h </w:instrText>
      </w:r>
      <w:r>
        <w:rPr>
          <w:rFonts w:hint="default" w:eastAsia="仿宋" w:asciiTheme="majorAscii" w:hAnsiTheme="majorAscii"/>
          <w:sz w:val="20"/>
          <w:szCs w:val="22"/>
          <w:highlight w:val="none"/>
        </w:rPr>
        <w:fldChar w:fldCharType="separate"/>
      </w:r>
      <w:r>
        <w:rPr>
          <w:b/>
        </w:rPr>
        <w:t>错误！未定义书签。</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5027DB03">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"_Toc88058877"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六、分项报价明细表</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_Toc88058877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40</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2409D93C">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"_Toc88058878"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七、供应商基本情况说明</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_Toc88058878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47</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28DF8FCA">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"_Toc88058879"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八、项目实施方案</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_Toc88058879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47</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239C0CAE">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"_Toc88058880"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九、项目组成员一览表</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_Toc88058880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48</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49F2FF3">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"_Toc88058881"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十、无重大违法记录声明格式</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_Toc88058881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48</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59FF54B8">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"_Toc88058882"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十一、具备履行合同所必需的设备和专业技术能力的书面声明</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_Toc88058882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49</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361EFB6">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"_Toc88058883"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十二、质量保证及服务承诺</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_Toc88058883 \h </w:instrText>
      </w:r>
      <w:r>
        <w:rPr>
          <w:rFonts w:hint="default" w:eastAsia="仿宋" w:asciiTheme="majorAscii" w:hAnsiTheme="majorAscii"/>
          <w:sz w:val="20"/>
          <w:szCs w:val="22"/>
          <w:highlight w:val="none"/>
        </w:rPr>
        <w:fldChar w:fldCharType="separate"/>
      </w:r>
      <w:r>
        <w:rPr>
          <w:b/>
        </w:rPr>
        <w:t>错误！未定义书签。</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4F35DCED">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"_Toc88058884"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十三、投标人认为须提供的其他材料</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_Toc88058884 \h </w:instrText>
      </w:r>
      <w:r>
        <w:rPr>
          <w:rFonts w:hint="default" w:eastAsia="仿宋" w:asciiTheme="majorAscii" w:hAnsiTheme="majorAscii"/>
          <w:sz w:val="20"/>
          <w:szCs w:val="22"/>
          <w:highlight w:val="none"/>
        </w:rPr>
        <w:fldChar w:fldCharType="separate"/>
      </w:r>
      <w:r>
        <w:rPr>
          <w:b/>
        </w:rPr>
        <w:t>错误！未定义书签。</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606958B2">
      <w:pPr>
        <w:pStyle w:val="19"/>
        <w:shd w:val="clear"/>
        <w:tabs>
          <w:tab w:val="right" w:leader="dot" w:pos="9345"/>
        </w:tabs>
        <w:adjustRightInd w:val="0"/>
        <w:snapToGrid w:val="0"/>
        <w:spacing w:line="360" w:lineRule="exact"/>
        <w:ind w:firstLine="400"/>
        <w:rPr>
          <w:rFonts w:hint="default" w:asciiTheme="majorAscii" w:hAnsiTheme="majorAscii"/>
          <w:highlight w:val="none"/>
        </w:rPr>
      </w:pPr>
      <w:r>
        <w:rPr>
          <w:rFonts w:hint="default" w:asciiTheme="majorAscii" w:hAnsiTheme="majorAscii"/>
          <w:sz w:val="20"/>
          <w:szCs w:val="20"/>
          <w:highlight w:val="none"/>
        </w:rPr>
        <w:fldChar w:fldCharType="end"/>
      </w:r>
    </w:p>
    <w:p w14:paraId="447C9462">
      <w:pPr>
        <w:pStyle w:val="19"/>
        <w:shd w:val="clear"/>
        <w:tabs>
          <w:tab w:val="right" w:leader="dot" w:pos="9345"/>
        </w:tabs>
        <w:ind w:firstLine="480"/>
        <w:rPr>
          <w:rFonts w:ascii="宋体" w:hAnsi="宋体"/>
          <w:sz w:val="24"/>
          <w:highlight w:val="none"/>
        </w:rPr>
      </w:pPr>
    </w:p>
    <w:p w14:paraId="7A5546C5">
      <w:pPr>
        <w:shd w:val="clear"/>
        <w:rPr>
          <w:highlight w:val="none"/>
        </w:rPr>
      </w:pPr>
    </w:p>
    <w:p w14:paraId="72879EF8">
      <w:pPr>
        <w:pStyle w:val="6"/>
        <w:shd w:val="clear"/>
        <w:ind w:firstLine="420"/>
        <w:rPr>
          <w:highlight w:val="none"/>
        </w:rPr>
      </w:pPr>
    </w:p>
    <w:p w14:paraId="5BCB6F7F">
      <w:pPr>
        <w:pStyle w:val="6"/>
        <w:shd w:val="clear"/>
        <w:ind w:firstLine="420"/>
        <w:rPr>
          <w:highlight w:val="none"/>
        </w:rPr>
      </w:pPr>
    </w:p>
    <w:p w14:paraId="4894AD11">
      <w:pPr>
        <w:pStyle w:val="6"/>
        <w:shd w:val="clear"/>
        <w:ind w:firstLine="420"/>
        <w:rPr>
          <w:highlight w:val="none"/>
        </w:rPr>
      </w:pPr>
    </w:p>
    <w:p w14:paraId="0B94B5C2">
      <w:pPr>
        <w:pStyle w:val="6"/>
        <w:shd w:val="clear"/>
        <w:ind w:firstLine="420"/>
        <w:rPr>
          <w:highlight w:val="none"/>
        </w:rPr>
      </w:pPr>
    </w:p>
    <w:p w14:paraId="3488E53C">
      <w:pPr>
        <w:shd w:val="clear"/>
        <w:rPr>
          <w:highlight w:val="none"/>
        </w:rPr>
      </w:pPr>
    </w:p>
    <w:p w14:paraId="278C76A3">
      <w:pPr>
        <w:shd w:val="clear"/>
        <w:rPr>
          <w:rFonts w:hint="eastAsia" w:ascii="黑体" w:hAnsi="宋体" w:eastAsia="黑体"/>
          <w:sz w:val="30"/>
          <w:szCs w:val="30"/>
          <w:highlight w:val="none"/>
        </w:rPr>
      </w:pPr>
      <w:bookmarkStart w:id="2" w:name="_Toc88058850"/>
      <w:bookmarkStart w:id="3" w:name="_Toc58330688"/>
      <w:r>
        <w:rPr>
          <w:rFonts w:hint="eastAsia" w:ascii="黑体" w:hAnsi="宋体" w:eastAsia="黑体"/>
          <w:sz w:val="30"/>
          <w:szCs w:val="30"/>
          <w:highlight w:val="none"/>
        </w:rPr>
        <w:br w:type="page"/>
      </w:r>
    </w:p>
    <w:p w14:paraId="711C8900">
      <w:pPr>
        <w:shd w:val="clear"/>
        <w:spacing w:before="156" w:beforeLines="50" w:after="156" w:afterLines="50" w:line="460" w:lineRule="exact"/>
        <w:ind w:firstLine="600"/>
        <w:jc w:val="center"/>
        <w:outlineLvl w:val="0"/>
        <w:rPr>
          <w:rFonts w:ascii="宋体" w:hAnsi="宋体" w:cs="宋体"/>
          <w:szCs w:val="21"/>
          <w:highlight w:val="none"/>
          <w:lang w:val="zh-CN"/>
        </w:rPr>
      </w:pPr>
      <w:r>
        <w:rPr>
          <w:rFonts w:hint="eastAsia" w:ascii="黑体" w:hAnsi="宋体" w:eastAsia="黑体"/>
          <w:sz w:val="30"/>
          <w:szCs w:val="30"/>
          <w:highlight w:val="none"/>
        </w:rPr>
        <w:t xml:space="preserve">第一章 </w:t>
      </w:r>
      <w:bookmarkStart w:id="4" w:name="_Toc5332"/>
      <w:bookmarkStart w:id="5" w:name="_Toc31992"/>
      <w:r>
        <w:rPr>
          <w:rFonts w:hint="eastAsia" w:ascii="黑体" w:hAnsi="宋体" w:eastAsia="黑体"/>
          <w:sz w:val="30"/>
          <w:szCs w:val="30"/>
          <w:highlight w:val="none"/>
        </w:rPr>
        <w:t>磋商邀请</w:t>
      </w:r>
      <w:bookmarkEnd w:id="2"/>
      <w:bookmarkEnd w:id="3"/>
      <w:bookmarkEnd w:id="4"/>
      <w:bookmarkEnd w:id="5"/>
      <w:bookmarkStart w:id="6" w:name="_Toc23462"/>
      <w:bookmarkStart w:id="7" w:name="_Toc16399"/>
    </w:p>
    <w:p w14:paraId="1E1BE0F9">
      <w:pPr>
        <w:keepNext w:val="0"/>
        <w:keepLines w:val="0"/>
        <w:widowControl/>
        <w:suppressLineNumbers w:val="0"/>
        <w:spacing w:before="0" w:beforeAutospacing="0" w:after="0" w:afterAutospacing="0" w:line="360" w:lineRule="atLeast"/>
        <w:ind w:left="0" w:right="0" w:firstLine="422" w:firstLineChars="200"/>
        <w:jc w:val="left"/>
        <w:rPr>
          <w:rFonts w:ascii="Segoe UI" w:hAnsi="Segoe UI" w:eastAsia="Segoe UI" w:cs="Segoe UI"/>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1"/>
          <w:szCs w:val="21"/>
          <w:lang w:val="en-US" w:eastAsia="zh-CN" w:bidi="ar"/>
        </w:rPr>
        <w:t>项目概况</w:t>
      </w:r>
    </w:p>
    <w:p w14:paraId="6EC0C726">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淳化街道路灯维护管养项目 KXDA-C2025-1231 采购项目的潜在供应商应在南京市江宁区淳化街道印湖路39号印湖山庄商业街1-114获取采购文件，并于2026年1月26日14:30（北京时间）前提交响应文件。</w:t>
      </w:r>
      <w:r>
        <w:rPr>
          <w:rFonts w:hint="eastAsia" w:ascii="宋体" w:hAnsi="宋体" w:cs="宋体"/>
          <w:kern w:val="0"/>
          <w:szCs w:val="21"/>
          <w:highlight w:val="none"/>
        </w:rPr>
        <w:t xml:space="preserve"> </w:t>
      </w:r>
    </w:p>
    <w:p w14:paraId="74A4EA46">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bookmarkStart w:id="8" w:name="_Toc15123"/>
      <w:bookmarkStart w:id="9" w:name="_Toc10945"/>
      <w:r>
        <w:rPr>
          <w:rFonts w:hint="eastAsia" w:ascii="宋体" w:hAnsi="宋体" w:cs="宋体"/>
          <w:b/>
          <w:bCs/>
          <w:kern w:val="0"/>
          <w:szCs w:val="21"/>
          <w:highlight w:val="none"/>
        </w:rPr>
        <w:t>一、项目概述</w:t>
      </w:r>
      <w:bookmarkEnd w:id="8"/>
      <w:bookmarkEnd w:id="9"/>
      <w:r>
        <w:rPr>
          <w:rFonts w:hint="eastAsia" w:ascii="宋体" w:hAnsi="宋体" w:cs="宋体"/>
          <w:b/>
          <w:bCs/>
          <w:kern w:val="0"/>
          <w:szCs w:val="21"/>
          <w:highlight w:val="none"/>
        </w:rPr>
        <w:t xml:space="preserve"> </w:t>
      </w:r>
    </w:p>
    <w:p w14:paraId="75BC67CD">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项目编号：</w:t>
      </w:r>
      <w:r>
        <w:rPr>
          <w:rFonts w:hint="eastAsia" w:ascii="宋体" w:hAnsi="宋体" w:cs="宋体"/>
          <w:kern w:val="0"/>
          <w:szCs w:val="21"/>
          <w:highlight w:val="none"/>
          <w:lang w:eastAsia="zh-CN"/>
        </w:rPr>
        <w:t>KXDA-C2025-1231</w:t>
      </w:r>
    </w:p>
    <w:p w14:paraId="57E724B9">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项目名称：</w:t>
      </w:r>
      <w:r>
        <w:rPr>
          <w:rFonts w:hint="eastAsia" w:ascii="宋体" w:hAnsi="宋体" w:cs="宋体"/>
          <w:kern w:val="0"/>
          <w:szCs w:val="21"/>
          <w:highlight w:val="none"/>
          <w:lang w:eastAsia="zh-CN"/>
        </w:rPr>
        <w:t>淳化街道路灯维护管养项目</w:t>
      </w:r>
    </w:p>
    <w:p w14:paraId="21E61D39">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招标方式：竞争性磋商</w:t>
      </w:r>
    </w:p>
    <w:p w14:paraId="0695F30D">
      <w:pPr>
        <w:keepNext w:val="0"/>
        <w:keepLines w:val="0"/>
        <w:pageBreakBefore w:val="0"/>
        <w:widowControl/>
        <w:shd w:val="clear"/>
        <w:kinsoku/>
        <w:wordWrap/>
        <w:overflowPunct/>
        <w:topLinePunct w:val="0"/>
        <w:bidi w:val="0"/>
        <w:spacing w:line="360" w:lineRule="auto"/>
        <w:ind w:firstLine="420" w:firstLineChars="200"/>
        <w:jc w:val="left"/>
        <w:textAlignment w:val="auto"/>
        <w:rPr>
          <w:rFonts w:ascii="宋体" w:hAnsi="宋体" w:cs="宋体"/>
          <w:kern w:val="0"/>
          <w:szCs w:val="21"/>
          <w:highlight w:val="none"/>
        </w:rPr>
      </w:pPr>
      <w:r>
        <w:rPr>
          <w:rFonts w:hint="eastAsia" w:ascii="宋体" w:hAnsi="宋体" w:eastAsia="宋体" w:cs="宋体"/>
          <w:highlight w:val="none"/>
        </w:rPr>
        <w:t>预算金额：</w:t>
      </w:r>
      <w:r>
        <w:rPr>
          <w:rFonts w:hint="eastAsia" w:ascii="宋体" w:hAnsi="宋体" w:cs="宋体"/>
          <w:highlight w:val="none"/>
          <w:lang w:val="en-US" w:eastAsia="zh-CN"/>
        </w:rPr>
        <w:t>87.2万</w:t>
      </w:r>
      <w:r>
        <w:rPr>
          <w:rFonts w:hint="eastAsia" w:ascii="宋体" w:hAnsi="宋体" w:eastAsia="宋体" w:cs="宋体"/>
          <w:highlight w:val="none"/>
        </w:rPr>
        <w:t>元</w:t>
      </w:r>
    </w:p>
    <w:p w14:paraId="4199E2B5">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最高限价：</w:t>
      </w:r>
      <w:r>
        <w:rPr>
          <w:rFonts w:hint="eastAsia" w:ascii="宋体" w:hAnsi="宋体" w:cs="宋体"/>
          <w:highlight w:val="none"/>
          <w:lang w:val="en-US" w:eastAsia="zh-CN"/>
        </w:rPr>
        <w:t>871763.</w:t>
      </w:r>
      <w:r>
        <w:rPr>
          <w:rFonts w:hint="eastAsia" w:ascii="宋体" w:hAnsi="宋体" w:cs="宋体"/>
          <w:highlight w:val="none"/>
          <w:lang w:eastAsia="zh-CN"/>
        </w:rPr>
        <w:t>5</w:t>
      </w:r>
      <w:r>
        <w:rPr>
          <w:rFonts w:hint="eastAsia" w:ascii="宋体" w:hAnsi="宋体" w:eastAsia="宋体" w:cs="宋体"/>
          <w:highlight w:val="none"/>
        </w:rPr>
        <w:t>元（最终磋商报价超过最高限价的磋商响应文件被作为无效标处理）</w:t>
      </w:r>
      <w:r>
        <w:rPr>
          <w:rFonts w:hint="eastAsia" w:ascii="宋体" w:hAnsi="宋体" w:cs="宋体"/>
          <w:highlight w:val="none"/>
          <w:lang w:eastAsia="zh-CN"/>
        </w:rPr>
        <w:t>。</w:t>
      </w:r>
    </w:p>
    <w:p w14:paraId="69AFBD5E">
      <w:pPr>
        <w:keepNext w:val="0"/>
        <w:keepLines w:val="0"/>
        <w:pageBreakBefore w:val="0"/>
        <w:shd w:val="clear"/>
        <w:kinsoku/>
        <w:wordWrap/>
        <w:overflowPunct/>
        <w:topLinePunct w:val="0"/>
        <w:bidi w:val="0"/>
        <w:spacing w:line="360" w:lineRule="auto"/>
        <w:ind w:firstLine="420" w:firstLineChars="200"/>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项目需求：</w:t>
      </w:r>
      <w:r>
        <w:rPr>
          <w:rFonts w:hint="eastAsia" w:ascii="宋体" w:hAnsi="宋体" w:cs="宋体"/>
          <w:kern w:val="0"/>
          <w:szCs w:val="21"/>
          <w:highlight w:val="none"/>
          <w:lang w:val="zh-CN"/>
        </w:rPr>
        <w:t>淳化街道路灯维护管养项目，</w:t>
      </w:r>
      <w:r>
        <w:rPr>
          <w:rFonts w:hint="eastAsia" w:ascii="宋体" w:hAnsi="宋体" w:cs="宋体"/>
          <w:kern w:val="0"/>
          <w:szCs w:val="21"/>
          <w:highlight w:val="none"/>
        </w:rPr>
        <w:t>具体详见磋商文件</w:t>
      </w:r>
      <w:r>
        <w:rPr>
          <w:rFonts w:hint="eastAsia" w:ascii="宋体" w:hAnsi="宋体" w:cs="宋体"/>
          <w:kern w:val="0"/>
          <w:szCs w:val="21"/>
          <w:highlight w:val="none"/>
          <w:lang w:eastAsia="zh-CN"/>
        </w:rPr>
        <w:t>。</w:t>
      </w:r>
    </w:p>
    <w:p w14:paraId="4D759F75">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lang w:eastAsia="zh-CN"/>
        </w:rPr>
        <w:t>合同履行期限</w:t>
      </w:r>
      <w:r>
        <w:rPr>
          <w:rFonts w:hint="eastAsia" w:ascii="宋体" w:hAnsi="宋体" w:cs="宋体"/>
          <w:kern w:val="0"/>
          <w:szCs w:val="21"/>
          <w:highlight w:val="none"/>
        </w:rPr>
        <w:t>：</w:t>
      </w:r>
      <w:r>
        <w:rPr>
          <w:rFonts w:hint="eastAsia" w:ascii="宋体" w:hAnsi="宋体" w:cs="宋体"/>
          <w:color w:val="auto"/>
          <w:kern w:val="0"/>
          <w:szCs w:val="21"/>
          <w:highlight w:val="none"/>
          <w:lang w:val="en-US" w:eastAsia="zh-CN"/>
        </w:rPr>
        <w:t>壹年</w:t>
      </w:r>
    </w:p>
    <w:p w14:paraId="76CBD935">
      <w:pPr>
        <w:keepNext w:val="0"/>
        <w:keepLines w:val="0"/>
        <w:pageBreakBefore w:val="0"/>
        <w:shd w:val="clear"/>
        <w:kinsoku/>
        <w:wordWrap/>
        <w:overflowPunct/>
        <w:topLinePunct w:val="0"/>
        <w:bidi w:val="0"/>
        <w:spacing w:line="360" w:lineRule="auto"/>
        <w:ind w:firstLine="420" w:firstLineChars="200"/>
        <w:textAlignment w:val="auto"/>
        <w:rPr>
          <w:rFonts w:ascii="宋体" w:hAnsi="宋体" w:cs="宋体"/>
          <w:kern w:val="0"/>
          <w:szCs w:val="21"/>
          <w:highlight w:val="none"/>
        </w:rPr>
      </w:pPr>
      <w:r>
        <w:rPr>
          <w:rFonts w:hint="eastAsia"/>
          <w:highlight w:val="none"/>
        </w:rPr>
        <w:t>本项目不接受联合体</w:t>
      </w:r>
    </w:p>
    <w:p w14:paraId="0558B2AE">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bookmarkStart w:id="10" w:name="_Toc6870"/>
      <w:bookmarkStart w:id="11" w:name="_Toc28878"/>
      <w:r>
        <w:rPr>
          <w:rFonts w:hint="eastAsia" w:ascii="宋体" w:hAnsi="宋体" w:cs="宋体"/>
          <w:b/>
          <w:bCs/>
          <w:kern w:val="0"/>
          <w:szCs w:val="21"/>
          <w:highlight w:val="none"/>
        </w:rPr>
        <w:t>二、供应商资格要求</w:t>
      </w:r>
      <w:bookmarkEnd w:id="10"/>
      <w:bookmarkEnd w:id="11"/>
      <w:r>
        <w:rPr>
          <w:rFonts w:hint="eastAsia" w:ascii="宋体" w:hAnsi="宋体" w:cs="宋体"/>
          <w:b/>
          <w:bCs/>
          <w:kern w:val="0"/>
          <w:szCs w:val="21"/>
          <w:highlight w:val="none"/>
        </w:rPr>
        <w:t xml:space="preserve"> </w:t>
      </w:r>
    </w:p>
    <w:p w14:paraId="36CB6A65">
      <w:pPr>
        <w:keepNext w:val="0"/>
        <w:keepLines w:val="0"/>
        <w:pageBreakBefore w:val="0"/>
        <w:widowControl/>
        <w:shd w:val="clear"/>
        <w:kinsoku/>
        <w:wordWrap/>
        <w:overflowPunct/>
        <w:topLinePunct w:val="0"/>
        <w:bidi w:val="0"/>
        <w:spacing w:line="360" w:lineRule="auto"/>
        <w:ind w:firstLine="422"/>
        <w:jc w:val="left"/>
        <w:textAlignment w:val="auto"/>
        <w:rPr>
          <w:rFonts w:ascii="宋体" w:hAnsi="宋体" w:cs="宋体"/>
          <w:b/>
          <w:bCs/>
          <w:kern w:val="0"/>
          <w:szCs w:val="21"/>
          <w:highlight w:val="none"/>
        </w:rPr>
      </w:pPr>
      <w:r>
        <w:rPr>
          <w:rFonts w:hint="eastAsia" w:ascii="宋体" w:hAnsi="宋体" w:cs="宋体"/>
          <w:b/>
          <w:bCs/>
          <w:kern w:val="0"/>
          <w:szCs w:val="21"/>
          <w:highlight w:val="none"/>
        </w:rPr>
        <w:t xml:space="preserve">2.1 参加采购活动的供应商应当具备如下条件，并依照规定提供材料： </w:t>
      </w:r>
    </w:p>
    <w:p w14:paraId="4F89118F">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（1）具有独立承担民事责任的能力（提供法人或者其他组织的营业执照，自然人的身份证明）；</w:t>
      </w:r>
    </w:p>
    <w:p w14:paraId="674DDD2E">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（2）具有良好的商业信誉和健全的财务会计制度（提供参加本次政府采购活动前一年的会计报表或经审计的财务报告或投标截止时间前六个月内银行出具的资信证明，成立不满一个月不需提供）；</w:t>
      </w:r>
    </w:p>
    <w:p w14:paraId="2FF92278">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 xml:space="preserve">（3）具有履行合同所必需的设备和专业技术能力（提供履行合同所必需的设备和专业技术能力的证明材料）； </w:t>
      </w:r>
    </w:p>
    <w:p w14:paraId="4CDD3FA5">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4）有依法缴纳税收和社会保障资金的良好记录（提供近半年内任意一个月的纳税证明文件（依法免税的应提供相应文件说明）；并提供近半年内依法为员工缴纳社会保障资金的证明材料（任意一个月即可），证明材料可以是缴费的银行单据复印件、社保机构开具的证明（依法不需要缴纳社会保障资金的应提供相应文件说明））；</w:t>
      </w:r>
    </w:p>
    <w:p w14:paraId="6EB54B1C">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（5）参加政府采购活动前三年内，在经营活动中没有重大违法记录（提供参加本次政府采购活动前3年内在经营活动中没有重大违法记录的书面声明）；</w:t>
      </w:r>
    </w:p>
    <w:p w14:paraId="09AFA84F">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（6）法律、行政法规规定的其他条件：无</w:t>
      </w:r>
      <w:r>
        <w:rPr>
          <w:rFonts w:hint="eastAsia" w:ascii="宋体" w:hAnsi="宋体" w:cs="宋体"/>
          <w:kern w:val="0"/>
          <w:szCs w:val="21"/>
          <w:highlight w:val="none"/>
          <w:lang w:eastAsia="zh-CN"/>
        </w:rPr>
        <w:t>。</w:t>
      </w:r>
    </w:p>
    <w:p w14:paraId="0747BE0C">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eastAsia="宋体" w:cs="宋体"/>
          <w:b/>
          <w:bCs/>
          <w:kern w:val="0"/>
          <w:szCs w:val="21"/>
          <w:highlight w:val="none"/>
          <w:lang w:val="en-US" w:eastAsia="zh-CN"/>
        </w:rPr>
      </w:pPr>
      <w:r>
        <w:rPr>
          <w:rFonts w:hint="eastAsia" w:ascii="宋体" w:hAnsi="宋体" w:cs="宋体"/>
          <w:b/>
          <w:bCs/>
          <w:kern w:val="0"/>
          <w:szCs w:val="21"/>
          <w:highlight w:val="none"/>
        </w:rPr>
        <w:t>2.2 采购人根据采购项目的特殊要求规定的特定条件：</w:t>
      </w:r>
      <w:r>
        <w:rPr>
          <w:rFonts w:hint="eastAsia" w:ascii="宋体" w:hAnsi="宋体" w:cs="宋体"/>
          <w:b/>
          <w:bCs/>
          <w:kern w:val="0"/>
          <w:szCs w:val="21"/>
          <w:highlight w:val="none"/>
          <w:lang w:val="en-US" w:eastAsia="zh-CN"/>
        </w:rPr>
        <w:t>无</w:t>
      </w:r>
    </w:p>
    <w:p w14:paraId="5FAD03F3">
      <w:pPr>
        <w:keepNext w:val="0"/>
        <w:keepLines w:val="0"/>
        <w:pageBreakBefore w:val="0"/>
        <w:widowControl/>
        <w:shd w:val="clear"/>
        <w:kinsoku/>
        <w:wordWrap/>
        <w:overflowPunct/>
        <w:topLinePunct w:val="0"/>
        <w:bidi w:val="0"/>
        <w:spacing w:line="360" w:lineRule="auto"/>
        <w:ind w:firstLine="422"/>
        <w:jc w:val="left"/>
        <w:textAlignment w:val="auto"/>
        <w:rPr>
          <w:rFonts w:ascii="宋体" w:hAnsi="宋体" w:cs="宋体"/>
          <w:b/>
          <w:bCs/>
          <w:kern w:val="0"/>
          <w:szCs w:val="21"/>
          <w:highlight w:val="none"/>
        </w:rPr>
      </w:pPr>
      <w:r>
        <w:rPr>
          <w:rFonts w:hint="eastAsia" w:ascii="宋体" w:hAnsi="宋体" w:cs="宋体"/>
          <w:b/>
          <w:bCs/>
          <w:kern w:val="0"/>
          <w:szCs w:val="21"/>
          <w:highlight w:val="none"/>
        </w:rPr>
        <w:t xml:space="preserve">2.3 拒绝下述供应商参加本次采购活动： </w:t>
      </w:r>
    </w:p>
    <w:p w14:paraId="0B7D67DC">
      <w:pPr>
        <w:keepNext w:val="0"/>
        <w:keepLines w:val="0"/>
        <w:pageBreakBefore w:val="0"/>
        <w:shd w:val="clear"/>
        <w:kinsoku/>
        <w:wordWrap/>
        <w:overflowPunct/>
        <w:topLinePunct w:val="0"/>
        <w:bidi w:val="0"/>
        <w:spacing w:line="360" w:lineRule="auto"/>
        <w:ind w:firstLine="420" w:firstLineChars="200"/>
        <w:textAlignment w:val="auto"/>
        <w:rPr>
          <w:rFonts w:ascii="宋体" w:hAnsi="宋体" w:cs="宋体"/>
          <w:szCs w:val="21"/>
          <w:highlight w:val="none"/>
        </w:rPr>
      </w:pPr>
      <w:bookmarkStart w:id="12" w:name="_Toc5465"/>
      <w:bookmarkStart w:id="13" w:name="_Toc14617"/>
      <w:r>
        <w:rPr>
          <w:rFonts w:hint="eastAsia" w:ascii="宋体" w:hAnsi="宋体" w:cs="宋体"/>
          <w:szCs w:val="21"/>
          <w:highlight w:val="none"/>
        </w:rPr>
        <w:t>（1）供应商单位负责人为同一人或者存在直接控股、管理关系的不同供应商，不得参加同一合同项下的采购活动。</w:t>
      </w:r>
    </w:p>
    <w:p w14:paraId="65060995">
      <w:pPr>
        <w:keepNext w:val="0"/>
        <w:keepLines w:val="0"/>
        <w:pageBreakBefore w:val="0"/>
        <w:shd w:val="clear"/>
        <w:kinsoku/>
        <w:wordWrap/>
        <w:overflowPunct/>
        <w:topLinePunct w:val="0"/>
        <w:bidi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（2）除单一来源采购项目外，为采购项目提供整体设计、规范编制或者项目管理、监理、检测等服务的供应商，不得再参加该采购项目的其他采购活动。</w:t>
      </w:r>
    </w:p>
    <w:p w14:paraId="7E7FD442">
      <w:pPr>
        <w:spacing w:line="360" w:lineRule="auto"/>
        <w:ind w:firstLine="420" w:firstLineChars="200"/>
        <w:rPr>
          <w:rFonts w:cs="Arial"/>
          <w:sz w:val="21"/>
          <w:szCs w:val="21"/>
          <w:highlight w:val="none"/>
        </w:rPr>
      </w:pPr>
      <w:r>
        <w:rPr>
          <w:rFonts w:hint="eastAsia" w:cs="Arial"/>
          <w:sz w:val="21"/>
          <w:szCs w:val="21"/>
          <w:highlight w:val="none"/>
        </w:rPr>
        <w:t>（</w:t>
      </w:r>
      <w:r>
        <w:rPr>
          <w:rFonts w:cs="Arial"/>
          <w:sz w:val="21"/>
          <w:szCs w:val="21"/>
          <w:highlight w:val="none"/>
        </w:rPr>
        <w:t>3）供应商被“信用中国”网站、</w:t>
      </w:r>
      <w:r>
        <w:rPr>
          <w:rFonts w:hint="eastAsia" w:cs="Arial"/>
          <w:sz w:val="21"/>
          <w:szCs w:val="21"/>
          <w:highlight w:val="none"/>
        </w:rPr>
        <w:t>“</w:t>
      </w:r>
      <w:r>
        <w:rPr>
          <w:rFonts w:cs="Arial"/>
          <w:sz w:val="21"/>
          <w:szCs w:val="21"/>
          <w:highlight w:val="none"/>
        </w:rPr>
        <w:t>中国政府采购</w:t>
      </w:r>
      <w:r>
        <w:rPr>
          <w:rFonts w:hint="eastAsia" w:cs="Arial"/>
          <w:sz w:val="21"/>
          <w:szCs w:val="21"/>
          <w:highlight w:val="none"/>
        </w:rPr>
        <w:t>”</w:t>
      </w:r>
      <w:r>
        <w:rPr>
          <w:rFonts w:cs="Arial"/>
          <w:sz w:val="21"/>
          <w:szCs w:val="21"/>
          <w:highlight w:val="none"/>
        </w:rPr>
        <w:t>列入失信被执行人、</w:t>
      </w:r>
      <w:r>
        <w:rPr>
          <w:rFonts w:hint="eastAsia" w:cs="Arial"/>
          <w:sz w:val="21"/>
          <w:szCs w:val="21"/>
          <w:highlight w:val="none"/>
        </w:rPr>
        <w:t>重大税收违法失信主体</w:t>
      </w:r>
      <w:r>
        <w:rPr>
          <w:rFonts w:cs="Arial"/>
          <w:sz w:val="21"/>
          <w:szCs w:val="21"/>
          <w:highlight w:val="none"/>
        </w:rPr>
        <w:t>、政府采购严重违法失信行为记录名单。</w:t>
      </w:r>
    </w:p>
    <w:p w14:paraId="3136B5A8">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三、获取磋商文件</w:t>
      </w:r>
      <w:bookmarkEnd w:id="12"/>
      <w:bookmarkEnd w:id="13"/>
    </w:p>
    <w:p w14:paraId="02346A91">
      <w:pPr>
        <w:keepNext w:val="0"/>
        <w:keepLines w:val="0"/>
        <w:pageBreakBefore w:val="0"/>
        <w:shd w:val="clear"/>
        <w:kinsoku/>
        <w:wordWrap/>
        <w:overflowPunct/>
        <w:topLinePunct w:val="0"/>
        <w:bidi w:val="0"/>
        <w:spacing w:line="360" w:lineRule="auto"/>
        <w:ind w:firstLine="420" w:firstLineChars="200"/>
        <w:textAlignment w:val="auto"/>
        <w:rPr>
          <w:rFonts w:hint="eastAsia" w:ascii="宋体" w:hAnsi="宋体" w:cs="宋体"/>
          <w:color w:val="auto"/>
          <w:szCs w:val="21"/>
          <w:highlight w:val="none"/>
        </w:rPr>
      </w:pPr>
      <w:bookmarkStart w:id="14" w:name="_Toc16005"/>
      <w:bookmarkStart w:id="15" w:name="_Toc6068"/>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2026年1月15日</w:t>
      </w:r>
      <w:r>
        <w:rPr>
          <w:rFonts w:hint="eastAsia" w:ascii="宋体" w:hAnsi="宋体" w:cs="宋体"/>
          <w:color w:val="auto"/>
          <w:szCs w:val="21"/>
          <w:highlight w:val="none"/>
        </w:rPr>
        <w:t>至</w:t>
      </w:r>
      <w:r>
        <w:rPr>
          <w:rFonts w:hint="eastAsia" w:ascii="宋体" w:hAnsi="宋体" w:cs="宋体"/>
          <w:color w:val="auto"/>
          <w:szCs w:val="21"/>
          <w:highlight w:val="none"/>
          <w:lang w:eastAsia="zh-CN"/>
        </w:rPr>
        <w:t>2026年1月21日</w:t>
      </w:r>
      <w:r>
        <w:rPr>
          <w:rFonts w:hint="eastAsia" w:ascii="宋体" w:hAnsi="宋体" w:cs="宋体"/>
          <w:color w:val="auto"/>
          <w:szCs w:val="21"/>
          <w:highlight w:val="none"/>
        </w:rPr>
        <w:t>，每天上午09：00至11:30，下午14:00至17:00（北京时间，节假日除外）</w:t>
      </w:r>
    </w:p>
    <w:p w14:paraId="1D46D5BB">
      <w:pPr>
        <w:keepNext w:val="0"/>
        <w:keepLines w:val="0"/>
        <w:pageBreakBefore w:val="0"/>
        <w:shd w:val="clear"/>
        <w:kinsoku/>
        <w:wordWrap/>
        <w:overflowPunct/>
        <w:topLinePunct w:val="0"/>
        <w:bidi w:val="0"/>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地点：南京市江宁区淳化街道印湖路39号印湖山庄商业街1-114</w:t>
      </w:r>
    </w:p>
    <w:p w14:paraId="58E7BC86">
      <w:pPr>
        <w:keepNext w:val="0"/>
        <w:keepLines w:val="0"/>
        <w:widowControl/>
        <w:suppressLineNumbers w:val="0"/>
        <w:shd w:val="clear" w:fill="FFFFFF"/>
        <w:spacing w:before="0" w:beforeAutospacing="0" w:after="0" w:afterAutospacing="0" w:line="18" w:lineRule="atLeast"/>
        <w:ind w:left="0" w:right="0" w:firstLine="42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方式：现场报名或通过邮箱2863140694@qq.com获取采购文件。</w:t>
      </w:r>
    </w:p>
    <w:p w14:paraId="4BAD7DFB">
      <w:pPr>
        <w:keepNext w:val="0"/>
        <w:keepLines w:val="0"/>
        <w:widowControl/>
        <w:suppressLineNumbers w:val="0"/>
        <w:shd w:val="clear" w:fill="FFFFFF"/>
        <w:spacing w:before="0" w:beforeAutospacing="0" w:after="0" w:afterAutospacing="0" w:line="18" w:lineRule="atLeast"/>
        <w:ind w:left="0" w:right="0" w:firstLine="420"/>
        <w:jc w:val="left"/>
        <w:rPr>
          <w:rFonts w:ascii="Segoe UI" w:hAnsi="Segoe UI" w:eastAsia="Segoe UI" w:cs="Segoe UI"/>
          <w:i w:val="0"/>
          <w:iCs w:val="0"/>
          <w:caps w:val="0"/>
          <w:color w:val="000000"/>
          <w:spacing w:val="0"/>
          <w:sz w:val="24"/>
          <w:szCs w:val="24"/>
        </w:rPr>
      </w:pPr>
      <w:r>
        <w:rPr>
          <w:rFonts w:hint="eastAsia" w:ascii="宋体" w:hAnsi="宋体" w:eastAsia="宋体" w:cs="宋体"/>
          <w:i w:val="0"/>
          <w:iCs w:val="0"/>
          <w:caps w:val="0"/>
          <w:color w:val="000000"/>
          <w:spacing w:val="0"/>
          <w:kern w:val="0"/>
          <w:sz w:val="21"/>
          <w:szCs w:val="21"/>
          <w:shd w:val="clear" w:fill="FFFFFF"/>
          <w:lang w:val="en-US" w:eastAsia="zh-CN" w:bidi="ar"/>
        </w:rPr>
        <w:t>投标供应商需提供：投标申请人的法定代表人或其授权的委托代理人复印件、单位介绍信或单位授权委托书原件、营业执照复印件，提交的复印件均须加盖公章。</w:t>
      </w:r>
    </w:p>
    <w:p w14:paraId="266B03B5">
      <w:pPr>
        <w:keepNext w:val="0"/>
        <w:keepLines w:val="0"/>
        <w:widowControl/>
        <w:suppressLineNumbers w:val="0"/>
        <w:shd w:val="clear" w:fill="FFFFFF"/>
        <w:spacing w:before="0" w:beforeAutospacing="0" w:after="0" w:afterAutospacing="0" w:line="18" w:lineRule="atLeast"/>
        <w:ind w:left="0" w:right="0" w:firstLine="420"/>
        <w:jc w:val="left"/>
        <w:rPr>
          <w:rFonts w:hint="default" w:ascii="Segoe UI" w:hAnsi="Segoe UI" w:eastAsia="Segoe UI" w:cs="Segoe UI"/>
          <w:i w:val="0"/>
          <w:iCs w:val="0"/>
          <w:caps w:val="0"/>
          <w:color w:val="000000"/>
          <w:spacing w:val="0"/>
          <w:sz w:val="24"/>
          <w:szCs w:val="24"/>
        </w:rPr>
      </w:pPr>
      <w:r>
        <w:rPr>
          <w:rFonts w:hint="eastAsia" w:ascii="宋体" w:hAnsi="宋体" w:eastAsia="宋体" w:cs="宋体"/>
          <w:i w:val="0"/>
          <w:iCs w:val="0"/>
          <w:caps w:val="0"/>
          <w:color w:val="000000"/>
          <w:spacing w:val="0"/>
          <w:kern w:val="0"/>
          <w:sz w:val="21"/>
          <w:szCs w:val="21"/>
          <w:shd w:val="clear" w:fill="FFFFFF"/>
          <w:lang w:val="en-US" w:eastAsia="zh-CN" w:bidi="ar"/>
        </w:rPr>
        <w:t>售价：0元/份。</w:t>
      </w:r>
    </w:p>
    <w:p w14:paraId="2FBFBDCC">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四、</w:t>
      </w:r>
      <w:bookmarkEnd w:id="14"/>
      <w:bookmarkEnd w:id="15"/>
      <w:r>
        <w:rPr>
          <w:rFonts w:hint="eastAsia" w:ascii="宋体" w:hAnsi="宋体" w:cs="宋体"/>
          <w:b/>
          <w:bCs/>
          <w:kern w:val="0"/>
          <w:szCs w:val="21"/>
          <w:highlight w:val="none"/>
        </w:rPr>
        <w:t>响应文件提交</w:t>
      </w:r>
    </w:p>
    <w:p w14:paraId="69E0FBEC">
      <w:pPr>
        <w:keepNext w:val="0"/>
        <w:keepLines w:val="0"/>
        <w:pageBreakBefore w:val="0"/>
        <w:widowControl/>
        <w:shd w:val="clear" w:color="auto"/>
        <w:kinsoku/>
        <w:wordWrap/>
        <w:overflowPunct/>
        <w:topLinePunct w:val="0"/>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2026年1月26日</w:t>
      </w:r>
      <w:r>
        <w:rPr>
          <w:rFonts w:hint="eastAsia" w:ascii="宋体" w:hAnsi="宋体" w:cs="宋体"/>
          <w:color w:val="auto"/>
          <w:szCs w:val="21"/>
          <w:highlight w:val="none"/>
          <w:lang w:val="en-US" w:eastAsia="zh-CN"/>
        </w:rPr>
        <w:t>14点30分</w:t>
      </w:r>
      <w:r>
        <w:rPr>
          <w:rFonts w:hint="eastAsia" w:ascii="宋体" w:hAnsi="宋体" w:cs="宋体"/>
          <w:color w:val="auto"/>
          <w:szCs w:val="21"/>
          <w:highlight w:val="none"/>
        </w:rPr>
        <w:t>（北京时间）</w:t>
      </w:r>
    </w:p>
    <w:p w14:paraId="3C605474">
      <w:pPr>
        <w:pStyle w:val="24"/>
        <w:keepNext w:val="0"/>
        <w:keepLines w:val="0"/>
        <w:pageBreakBefore w:val="0"/>
        <w:shd w:val="clear"/>
        <w:kinsoku/>
        <w:wordWrap/>
        <w:overflowPunct/>
        <w:topLinePunct w:val="0"/>
        <w:bidi w:val="0"/>
        <w:spacing w:before="75" w:beforeAutospacing="0" w:after="75" w:afterAutospacing="0" w:line="360" w:lineRule="auto"/>
        <w:ind w:firstLine="420" w:firstLineChars="200"/>
        <w:textAlignment w:val="auto"/>
        <w:rPr>
          <w:rFonts w:hint="eastAsia" w:cs="Arial"/>
          <w:sz w:val="21"/>
          <w:szCs w:val="21"/>
          <w:highlight w:val="none"/>
        </w:rPr>
      </w:pPr>
      <w:r>
        <w:rPr>
          <w:rFonts w:hint="eastAsia" w:cs="Arial"/>
          <w:sz w:val="21"/>
          <w:szCs w:val="21"/>
          <w:highlight w:val="none"/>
        </w:rPr>
        <w:t>地点：南京市江宁区淳化街道印湖路39号印湖山庄商业街1-114</w:t>
      </w:r>
    </w:p>
    <w:p w14:paraId="7A18D152">
      <w:pPr>
        <w:pStyle w:val="24"/>
        <w:keepNext w:val="0"/>
        <w:keepLines w:val="0"/>
        <w:pageBreakBefore w:val="0"/>
        <w:shd w:val="clear"/>
        <w:kinsoku/>
        <w:wordWrap/>
        <w:overflowPunct/>
        <w:topLinePunct w:val="0"/>
        <w:bidi w:val="0"/>
        <w:spacing w:before="75" w:beforeAutospacing="0" w:after="75" w:afterAutospacing="0" w:line="360" w:lineRule="auto"/>
        <w:ind w:firstLine="420" w:firstLineChars="200"/>
        <w:textAlignment w:val="auto"/>
        <w:rPr>
          <w:rFonts w:cs="Arial"/>
          <w:sz w:val="21"/>
          <w:szCs w:val="21"/>
          <w:highlight w:val="none"/>
        </w:rPr>
      </w:pPr>
      <w:r>
        <w:rPr>
          <w:rFonts w:hint="eastAsia" w:cs="Arial"/>
          <w:sz w:val="21"/>
          <w:szCs w:val="21"/>
          <w:highlight w:val="none"/>
        </w:rPr>
        <w:t>提交：纸质版投标文件一式叁份（壹份正本、贰份副本），电子版投标文件壹份（包含投标文件正本盖章PDF扫描件及word版本，U盘形式单独密封随纸质文件一并提交）。当纸质正本文件与副本、电子版文件不一致时，以纸质正本文件为准。电子版文件用于存档，供应商须承担前述不一致造成的不利后果。每份纸质文件须清楚标明“正本”或“副本”字样。</w:t>
      </w:r>
    </w:p>
    <w:p w14:paraId="5A8E10B6">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五、开启</w:t>
      </w:r>
    </w:p>
    <w:p w14:paraId="1723ED1D">
      <w:pPr>
        <w:pStyle w:val="26"/>
        <w:keepNext w:val="0"/>
        <w:keepLines w:val="0"/>
        <w:pageBreakBefore w:val="0"/>
        <w:shd w:val="clear"/>
        <w:kinsoku/>
        <w:wordWrap/>
        <w:overflowPunct/>
        <w:topLinePunct w:val="0"/>
        <w:bidi w:val="0"/>
        <w:textAlignment w:val="auto"/>
        <w:rPr>
          <w:color w:val="auto"/>
          <w:highlight w:val="none"/>
        </w:rPr>
      </w:pPr>
      <w:r>
        <w:rPr>
          <w:rFonts w:hint="eastAsia"/>
          <w:color w:val="auto"/>
          <w:highlight w:val="none"/>
        </w:rPr>
        <w:t>时间：</w:t>
      </w:r>
      <w:r>
        <w:rPr>
          <w:rFonts w:hint="eastAsia"/>
          <w:color w:val="auto"/>
          <w:highlight w:val="none"/>
          <w:lang w:eastAsia="zh-CN"/>
        </w:rPr>
        <w:t>2026年1月26日14点30分</w:t>
      </w:r>
      <w:r>
        <w:rPr>
          <w:rFonts w:hint="eastAsia"/>
          <w:color w:val="auto"/>
          <w:highlight w:val="none"/>
        </w:rPr>
        <w:t>（北京时间）</w:t>
      </w:r>
    </w:p>
    <w:p w14:paraId="58BAB8BC">
      <w:pPr>
        <w:pStyle w:val="26"/>
        <w:keepNext w:val="0"/>
        <w:keepLines w:val="0"/>
        <w:pageBreakBefore w:val="0"/>
        <w:shd w:val="clear"/>
        <w:kinsoku/>
        <w:wordWrap/>
        <w:overflowPunct/>
        <w:topLinePunct w:val="0"/>
        <w:bidi w:val="0"/>
        <w:textAlignment w:val="auto"/>
        <w:rPr>
          <w:color w:val="auto"/>
          <w:highlight w:val="none"/>
        </w:rPr>
      </w:pPr>
      <w:r>
        <w:rPr>
          <w:rFonts w:hint="eastAsia"/>
          <w:color w:val="auto"/>
          <w:highlight w:val="none"/>
        </w:rPr>
        <w:t>地点：南京市江宁区淳化街道印湖路39号印湖山庄商业街1-114</w:t>
      </w:r>
    </w:p>
    <w:p w14:paraId="7B8B1D63">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六、公告期限</w:t>
      </w:r>
    </w:p>
    <w:p w14:paraId="22F36BAF">
      <w:pPr>
        <w:keepNext w:val="0"/>
        <w:keepLines w:val="0"/>
        <w:pageBreakBefore w:val="0"/>
        <w:shd w:val="clear"/>
        <w:kinsoku/>
        <w:wordWrap/>
        <w:overflowPunct/>
        <w:topLinePunct w:val="0"/>
        <w:bidi w:val="0"/>
        <w:adjustRightInd w:val="0"/>
        <w:snapToGrid w:val="0"/>
        <w:spacing w:line="360" w:lineRule="auto"/>
        <w:ind w:firstLine="420" w:firstLineChars="200"/>
        <w:textAlignment w:val="auto"/>
        <w:rPr>
          <w:rFonts w:ascii="宋体" w:hAnsi="宋体" w:cs="宋体"/>
          <w:szCs w:val="21"/>
          <w:highlight w:val="none"/>
          <w:lang w:val="zh-CN"/>
        </w:rPr>
      </w:pPr>
      <w:r>
        <w:rPr>
          <w:rFonts w:hint="eastAsia" w:ascii="宋体" w:hAnsi="宋体" w:cs="宋体"/>
          <w:szCs w:val="21"/>
          <w:highlight w:val="none"/>
          <w:lang w:val="zh-CN"/>
        </w:rPr>
        <w:t>自本公告发布之日起5个工作日。</w:t>
      </w:r>
    </w:p>
    <w:p w14:paraId="6F76D0D8">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七、其他补充事宜</w:t>
      </w:r>
    </w:p>
    <w:p w14:paraId="0E81AFEC">
      <w:pPr>
        <w:pStyle w:val="24"/>
        <w:keepNext w:val="0"/>
        <w:keepLines w:val="0"/>
        <w:widowControl/>
        <w:suppressLineNumbers w:val="0"/>
        <w:shd w:val="clear" w:fill="FFFFFF"/>
        <w:spacing w:before="75" w:beforeAutospacing="0" w:after="75" w:afterAutospacing="0"/>
        <w:ind w:left="0" w:right="0" w:firstLine="210" w:firstLineChars="100"/>
        <w:jc w:val="left"/>
        <w:rPr>
          <w:rFonts w:hint="eastAsia" w:ascii="宋体" w:hAnsi="宋体" w:eastAsia="宋体" w:cs="宋体"/>
          <w:kern w:val="2"/>
          <w:sz w:val="21"/>
          <w:szCs w:val="21"/>
          <w:highlight w:val="none"/>
          <w:lang w:val="zh-CN" w:eastAsia="zh-CN" w:bidi="ar-SA"/>
        </w:rPr>
      </w:pPr>
      <w:r>
        <w:rPr>
          <w:rFonts w:hint="eastAsia" w:cs="宋体"/>
          <w:kern w:val="2"/>
          <w:sz w:val="21"/>
          <w:szCs w:val="21"/>
          <w:highlight w:val="none"/>
          <w:lang w:val="en-US" w:eastAsia="zh-CN" w:bidi="ar-SA"/>
        </w:rPr>
        <w:t>1、</w:t>
      </w:r>
      <w:r>
        <w:rPr>
          <w:rFonts w:hint="eastAsia" w:ascii="宋体" w:hAnsi="宋体" w:eastAsia="宋体" w:cs="宋体"/>
          <w:kern w:val="2"/>
          <w:sz w:val="21"/>
          <w:szCs w:val="21"/>
          <w:highlight w:val="none"/>
          <w:lang w:val="zh-CN" w:eastAsia="zh-CN" w:bidi="ar-SA"/>
        </w:rPr>
        <w:t>落实政府采购政策需满足的资格要求</w:t>
      </w:r>
    </w:p>
    <w:p w14:paraId="2D7ECB8C">
      <w:pPr>
        <w:pStyle w:val="24"/>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64E051A2">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在政府采购资格审查环节，供应商只需提供书面《南京市政府采购供应商信用记录表暨信用承诺书》，即可替代以下证明材料：</w:t>
      </w:r>
    </w:p>
    <w:p w14:paraId="45DD98FE">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（1）符合国家相关规定的财务状况报告；</w:t>
      </w:r>
    </w:p>
    <w:p w14:paraId="6AB394CD">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（2）依法缴纳税收的证明材料；</w:t>
      </w:r>
    </w:p>
    <w:p w14:paraId="5CB691FE">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（3）依法缴纳社会保障资金的证明材料；</w:t>
      </w:r>
    </w:p>
    <w:p w14:paraId="75773DB4">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（4）具备履行政府采购合同所必需的设备和专业技术能力的证明材料；</w:t>
      </w:r>
    </w:p>
    <w:p w14:paraId="634E86E2">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（5）参加政府采购活动前三年内在经营活动中没有重大违法记录的证明材料；</w:t>
      </w:r>
    </w:p>
    <w:p w14:paraId="3BE277FF">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（6）未被列入失信被执行人、重大税收违法失信主体、政府采购严重违法失信行为记录名单的证明材料。</w:t>
      </w:r>
    </w:p>
    <w:p w14:paraId="0E8595E2">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供应商在中标（成交）后，应按采购文件要求，将上述由信用承诺书替代的证明材料提交采购人或采购代理机构核验。经核验无误后，由采购人或采购代理机构发出中标（成交）通知书。</w:t>
      </w:r>
    </w:p>
    <w:p w14:paraId="4F3AEE34">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供应商涉及以下情形的，不适用信用承诺：</w:t>
      </w:r>
    </w:p>
    <w:p w14:paraId="4C7E9CE8">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（1）供应商被列入严重失信主体名单；</w:t>
      </w:r>
    </w:p>
    <w:p w14:paraId="2F7B9F24">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（2）被相关监管部门作出行政处罚且尚在处罚有效期内；</w:t>
      </w:r>
    </w:p>
    <w:p w14:paraId="3CDEB1FB">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（3）其他法律、行政法规规定的不适用信用承诺的情形。</w:t>
      </w:r>
    </w:p>
    <w:p w14:paraId="286CD587">
      <w:pPr>
        <w:pStyle w:val="24"/>
        <w:keepNext w:val="0"/>
        <w:keepLines w:val="0"/>
        <w:widowControl/>
        <w:suppressLineNumbers w:val="0"/>
        <w:shd w:val="clear" w:fill="FFFFFF"/>
        <w:spacing w:before="75" w:beforeAutospacing="0" w:after="75" w:afterAutospacing="0"/>
        <w:ind w:left="0" w:right="0" w:firstLine="0"/>
        <w:jc w:val="left"/>
        <w:rPr>
          <w:rFonts w:hint="eastAsia"/>
        </w:rPr>
      </w:pPr>
      <w:r>
        <w:rPr>
          <w:rFonts w:hint="eastAsia" w:ascii="宋体" w:hAnsi="宋体" w:eastAsia="宋体" w:cs="宋体"/>
          <w:kern w:val="2"/>
          <w:sz w:val="21"/>
          <w:szCs w:val="21"/>
          <w:highlight w:val="none"/>
          <w:lang w:val="en-US" w:eastAsia="zh-CN" w:bidi="ar-SA"/>
        </w:rPr>
        <w:t>供应商对信用承诺内容的真实性、合法性、有效性负责。如作出虚假信用承诺，视同为“提供虚假材料谋取中标、成交”的违法行为。</w:t>
      </w:r>
    </w:p>
    <w:p w14:paraId="5DFC372B">
      <w:pPr>
        <w:keepNext w:val="0"/>
        <w:keepLines w:val="0"/>
        <w:pageBreakBefore w:val="0"/>
        <w:shd w:val="clear"/>
        <w:kinsoku/>
        <w:wordWrap/>
        <w:overflowPunct/>
        <w:topLinePunct w:val="0"/>
        <w:bidi w:val="0"/>
        <w:adjustRightInd w:val="0"/>
        <w:snapToGrid w:val="0"/>
        <w:spacing w:line="360" w:lineRule="auto"/>
        <w:ind w:firstLine="420" w:firstLineChars="200"/>
        <w:textAlignment w:val="auto"/>
        <w:rPr>
          <w:rFonts w:ascii="宋体" w:hAnsi="宋体" w:cs="宋体"/>
          <w:szCs w:val="21"/>
          <w:highlight w:val="none"/>
          <w:lang w:val="zh-CN"/>
        </w:rPr>
      </w:pPr>
      <w:r>
        <w:rPr>
          <w:rFonts w:hint="eastAsia" w:ascii="宋体" w:hAnsi="宋体" w:cs="宋体"/>
          <w:szCs w:val="21"/>
          <w:highlight w:val="none"/>
          <w:lang w:val="en-US" w:eastAsia="zh-CN"/>
        </w:rPr>
        <w:t>2、</w:t>
      </w:r>
      <w:r>
        <w:rPr>
          <w:rFonts w:hint="eastAsia" w:ascii="宋体" w:hAnsi="宋体" w:cs="宋体"/>
          <w:szCs w:val="21"/>
          <w:highlight w:val="none"/>
          <w:lang w:val="zh-CN"/>
        </w:rPr>
        <w:t>本次采购公告在</w:t>
      </w:r>
      <w:r>
        <w:rPr>
          <w:rFonts w:hint="eastAsia" w:ascii="宋体" w:hAnsi="宋体" w:cs="宋体"/>
          <w:szCs w:val="21"/>
          <w:highlight w:val="none"/>
          <w:lang w:val="en-US" w:eastAsia="zh-CN"/>
        </w:rPr>
        <w:t>南京市公共信息采购</w:t>
      </w:r>
      <w:r>
        <w:rPr>
          <w:rFonts w:hint="eastAsia" w:ascii="宋体" w:hAnsi="宋体" w:cs="宋体"/>
          <w:szCs w:val="21"/>
          <w:highlight w:val="none"/>
          <w:lang w:val="zh-CN"/>
        </w:rPr>
        <w:t>网上发布,有关本次采购的事项若存在变动或修改，敬请及时关注发布的信息更正公告，如未及时关注导致投标有误的，其责任由投标人自行承担。</w:t>
      </w:r>
    </w:p>
    <w:p w14:paraId="1F0DD53C">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 xml:space="preserve">八、对本次招标提出询问，请按以下方式联系 </w:t>
      </w:r>
    </w:p>
    <w:p w14:paraId="77938933">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1.采购人信息</w:t>
      </w:r>
    </w:p>
    <w:p w14:paraId="734B0665">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名称： </w:t>
      </w:r>
      <w:r>
        <w:rPr>
          <w:rFonts w:hint="eastAsia" w:ascii="宋体" w:hAnsi="宋体" w:cs="宋体"/>
          <w:kern w:val="0"/>
          <w:szCs w:val="21"/>
          <w:highlight w:val="none"/>
          <w:lang w:eastAsia="zh-CN"/>
        </w:rPr>
        <w:t>南京市江宁区人民政府淳化街道办事处</w:t>
      </w:r>
    </w:p>
    <w:p w14:paraId="22663B9F">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地址：南京市江宁区淳化街道桂园东路29号</w:t>
      </w:r>
    </w:p>
    <w:p w14:paraId="6644B865">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联系人：</w:t>
      </w:r>
      <w:r>
        <w:rPr>
          <w:rFonts w:hint="eastAsia" w:ascii="宋体" w:hAnsi="宋体" w:cs="宋体"/>
          <w:kern w:val="0"/>
          <w:szCs w:val="21"/>
          <w:highlight w:val="none"/>
          <w:lang w:eastAsia="zh-CN"/>
        </w:rPr>
        <w:t>高工</w:t>
      </w:r>
    </w:p>
    <w:p w14:paraId="7BD140B4">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联系方式：</w:t>
      </w:r>
      <w:r>
        <w:rPr>
          <w:rFonts w:hint="eastAsia" w:ascii="宋体" w:hAnsi="宋体" w:cs="宋体"/>
          <w:kern w:val="0"/>
          <w:szCs w:val="21"/>
          <w:highlight w:val="none"/>
          <w:lang w:eastAsia="zh-CN"/>
        </w:rPr>
        <w:t>025-52291470</w:t>
      </w:r>
    </w:p>
    <w:p w14:paraId="0CD4129D">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2.采购代理机构信息</w:t>
      </w:r>
    </w:p>
    <w:p w14:paraId="34608FEF">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名称：南京凯信达项目管理咨询有限公司</w:t>
      </w:r>
    </w:p>
    <w:p w14:paraId="66EEF3FC">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地址：南京市江宁区淳化街道印湖路39号印湖山庄商业街1-114</w:t>
      </w:r>
    </w:p>
    <w:p w14:paraId="5D6B61E9">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联系人：刘工</w:t>
      </w:r>
    </w:p>
    <w:p w14:paraId="458A00EE">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联系方式：025-52655958</w:t>
      </w:r>
    </w:p>
    <w:p w14:paraId="202E07AD">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3.项目联系方式</w:t>
      </w:r>
    </w:p>
    <w:p w14:paraId="02C5E53C">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项目联系人：刘工</w:t>
      </w:r>
    </w:p>
    <w:p w14:paraId="68AE4398">
      <w:pPr>
        <w:keepNext w:val="0"/>
        <w:keepLines w:val="0"/>
        <w:pageBreakBefore w:val="0"/>
        <w:widowControl/>
        <w:shd w:val="clear"/>
        <w:kinsoku/>
        <w:wordWrap/>
        <w:overflowPunct/>
        <w:topLinePunct w:val="0"/>
        <w:bidi w:val="0"/>
        <w:spacing w:line="360" w:lineRule="auto"/>
        <w:ind w:firstLine="420" w:firstLineChars="200"/>
        <w:jc w:val="left"/>
        <w:textAlignment w:val="auto"/>
        <w:rPr>
          <w:rFonts w:ascii="宋体" w:hAnsi="宋体" w:cs="宋体"/>
          <w:kern w:val="0"/>
          <w:szCs w:val="21"/>
          <w:highlight w:val="none"/>
        </w:rPr>
      </w:pPr>
      <w:r>
        <w:rPr>
          <w:rFonts w:hint="eastAsia" w:ascii="宋体" w:hAnsi="宋体" w:cs="宋体"/>
          <w:kern w:val="0"/>
          <w:szCs w:val="21"/>
          <w:highlight w:val="none"/>
        </w:rPr>
        <w:t>电话：025-52655958</w:t>
      </w:r>
    </w:p>
    <w:p w14:paraId="73A12A80">
      <w:pPr>
        <w:widowControl/>
        <w:shd w:val="clear"/>
        <w:spacing w:line="360" w:lineRule="auto"/>
        <w:jc w:val="left"/>
        <w:rPr>
          <w:rFonts w:ascii="宋体" w:hAnsi="宋体" w:cs="宋体"/>
          <w:kern w:val="0"/>
          <w:szCs w:val="21"/>
          <w:highlight w:val="none"/>
        </w:rPr>
      </w:pPr>
    </w:p>
    <w:p w14:paraId="08E8544F">
      <w:pPr>
        <w:pStyle w:val="6"/>
        <w:shd w:val="clear"/>
        <w:ind w:firstLine="420"/>
        <w:rPr>
          <w:highlight w:val="none"/>
        </w:rPr>
      </w:pPr>
    </w:p>
    <w:p w14:paraId="53F70C13">
      <w:pPr>
        <w:pStyle w:val="6"/>
        <w:shd w:val="clear"/>
        <w:ind w:firstLine="420"/>
        <w:rPr>
          <w:highlight w:val="none"/>
        </w:rPr>
      </w:pPr>
    </w:p>
    <w:p w14:paraId="479729A4">
      <w:pPr>
        <w:pStyle w:val="6"/>
        <w:shd w:val="clear"/>
        <w:ind w:firstLine="420"/>
        <w:rPr>
          <w:highlight w:val="none"/>
        </w:rPr>
      </w:pPr>
    </w:p>
    <w:p w14:paraId="0D255245">
      <w:pPr>
        <w:pStyle w:val="6"/>
        <w:shd w:val="clear"/>
        <w:ind w:firstLine="420"/>
        <w:rPr>
          <w:highlight w:val="none"/>
        </w:rPr>
      </w:pPr>
    </w:p>
    <w:p w14:paraId="33198CEC">
      <w:pPr>
        <w:shd w:val="clear"/>
        <w:rPr>
          <w:rFonts w:hint="eastAsia" w:ascii="黑体" w:hAnsi="宋体" w:eastAsia="黑体"/>
          <w:sz w:val="30"/>
          <w:szCs w:val="30"/>
          <w:highlight w:val="none"/>
        </w:rPr>
      </w:pPr>
      <w:bookmarkStart w:id="16" w:name="_Toc58330689"/>
      <w:bookmarkStart w:id="17" w:name="_Toc88058851"/>
      <w:r>
        <w:rPr>
          <w:rFonts w:hint="eastAsia" w:ascii="黑体" w:hAnsi="宋体" w:eastAsia="黑体"/>
          <w:sz w:val="30"/>
          <w:szCs w:val="30"/>
          <w:highlight w:val="none"/>
        </w:rPr>
        <w:br w:type="page"/>
      </w:r>
    </w:p>
    <w:p w14:paraId="5A29EEEC">
      <w:pPr>
        <w:shd w:val="clear"/>
        <w:spacing w:before="156" w:beforeLines="50" w:after="156" w:afterLines="50" w:line="460" w:lineRule="exact"/>
        <w:ind w:firstLine="600"/>
        <w:jc w:val="center"/>
        <w:outlineLvl w:val="0"/>
        <w:rPr>
          <w:rFonts w:ascii="黑体" w:hAnsi="宋体" w:eastAsia="黑体"/>
          <w:sz w:val="30"/>
          <w:szCs w:val="30"/>
          <w:highlight w:val="none"/>
        </w:rPr>
      </w:pPr>
      <w:r>
        <w:rPr>
          <w:rFonts w:hint="eastAsia" w:ascii="黑体" w:hAnsi="宋体" w:eastAsia="黑体"/>
          <w:sz w:val="30"/>
          <w:szCs w:val="30"/>
          <w:highlight w:val="none"/>
        </w:rPr>
        <w:t>第二章 竞争性磋商须知</w:t>
      </w:r>
      <w:bookmarkEnd w:id="6"/>
      <w:bookmarkEnd w:id="7"/>
      <w:bookmarkEnd w:id="16"/>
      <w:bookmarkEnd w:id="17"/>
    </w:p>
    <w:p w14:paraId="15BFB4FF">
      <w:pPr>
        <w:shd w:val="clear"/>
        <w:spacing w:before="156" w:beforeLines="50" w:after="156" w:afterLines="50" w:line="460" w:lineRule="exact"/>
        <w:ind w:firstLine="422" w:firstLineChars="200"/>
        <w:jc w:val="left"/>
        <w:rPr>
          <w:rFonts w:ascii="黑体" w:hAnsi="宋体" w:eastAsia="黑体"/>
          <w:sz w:val="30"/>
          <w:szCs w:val="30"/>
          <w:highlight w:val="none"/>
        </w:rPr>
      </w:pPr>
      <w:r>
        <w:rPr>
          <w:rFonts w:hint="eastAsia" w:ascii="宋体" w:hAnsi="宋体" w:cs="宋体"/>
          <w:b/>
          <w:bCs/>
          <w:szCs w:val="21"/>
          <w:highlight w:val="none"/>
          <w:u w:val="single"/>
          <w:lang w:eastAsia="zh-CN"/>
        </w:rPr>
        <w:t>南京凯信达项目管理咨询有限公司</w:t>
      </w:r>
      <w:r>
        <w:rPr>
          <w:rFonts w:hint="eastAsia" w:ascii="宋体" w:hAnsi="宋体" w:cs="宋体"/>
          <w:szCs w:val="21"/>
          <w:highlight w:val="none"/>
          <w:u w:val="single"/>
        </w:rPr>
        <w:t>（</w:t>
      </w:r>
      <w:r>
        <w:rPr>
          <w:rFonts w:hint="eastAsia" w:ascii="宋体" w:hAnsi="宋体" w:cs="宋体"/>
          <w:kern w:val="0"/>
          <w:szCs w:val="21"/>
          <w:highlight w:val="none"/>
          <w:u w:val="single"/>
        </w:rPr>
        <w:t>采购代理机构</w:t>
      </w:r>
      <w:r>
        <w:rPr>
          <w:rFonts w:hint="eastAsia" w:ascii="宋体" w:hAnsi="宋体" w:cs="宋体"/>
          <w:szCs w:val="21"/>
          <w:highlight w:val="none"/>
          <w:u w:val="single"/>
        </w:rPr>
        <w:t>）</w:t>
      </w:r>
      <w:r>
        <w:rPr>
          <w:rFonts w:hint="eastAsia" w:ascii="宋体" w:hAnsi="宋体" w:cs="宋体"/>
          <w:szCs w:val="21"/>
          <w:highlight w:val="none"/>
        </w:rPr>
        <w:t>受</w:t>
      </w:r>
      <w:r>
        <w:rPr>
          <w:rFonts w:hint="eastAsia" w:ascii="宋体" w:hAnsi="宋体" w:cs="宋体"/>
          <w:b/>
          <w:bCs/>
          <w:szCs w:val="21"/>
          <w:highlight w:val="none"/>
          <w:u w:val="single"/>
          <w:lang w:eastAsia="zh-CN"/>
        </w:rPr>
        <w:t>南京市江宁区人民政府淳化街道办事处</w:t>
      </w:r>
      <w:r>
        <w:rPr>
          <w:rFonts w:hint="eastAsia" w:ascii="宋体" w:hAnsi="宋体" w:cs="宋体"/>
          <w:szCs w:val="21"/>
          <w:highlight w:val="none"/>
          <w:u w:val="single"/>
        </w:rPr>
        <w:t>（采购人）</w:t>
      </w:r>
      <w:r>
        <w:rPr>
          <w:rFonts w:hint="eastAsia" w:ascii="宋体" w:hAnsi="宋体" w:cs="宋体"/>
          <w:szCs w:val="21"/>
          <w:highlight w:val="none"/>
        </w:rPr>
        <w:t>委托，对</w:t>
      </w:r>
      <w:r>
        <w:rPr>
          <w:rFonts w:hint="eastAsia" w:ascii="宋体" w:hAnsi="宋体" w:cs="宋体"/>
          <w:b/>
          <w:bCs/>
          <w:szCs w:val="21"/>
          <w:highlight w:val="none"/>
          <w:u w:val="single"/>
          <w:lang w:eastAsia="zh-CN"/>
        </w:rPr>
        <w:t>淳化街道路灯维护管养项目</w:t>
      </w:r>
      <w:r>
        <w:rPr>
          <w:rFonts w:hint="eastAsia" w:ascii="宋体" w:hAnsi="宋体" w:cs="宋体"/>
          <w:szCs w:val="21"/>
          <w:highlight w:val="none"/>
          <w:u w:val="single"/>
        </w:rPr>
        <w:t>（项目名称）</w:t>
      </w:r>
      <w:r>
        <w:rPr>
          <w:rFonts w:hint="eastAsia" w:ascii="宋体" w:hAnsi="宋体" w:cs="宋体"/>
          <w:szCs w:val="21"/>
          <w:highlight w:val="none"/>
        </w:rPr>
        <w:t>进行竞争性磋商采购，兹邀请符合条件的供应商参与投标，相关信息如下：</w:t>
      </w:r>
    </w:p>
    <w:tbl>
      <w:tblPr>
        <w:tblStyle w:val="27"/>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971"/>
        <w:gridCol w:w="6596"/>
      </w:tblGrid>
      <w:tr w14:paraId="54BA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45" w:type="dxa"/>
            <w:vAlign w:val="center"/>
          </w:tcPr>
          <w:p w14:paraId="768F4545">
            <w:pPr>
              <w:pStyle w:val="78"/>
              <w:shd w:val="clear"/>
              <w:ind w:left="-19" w:firstLine="0" w:firstLineChars="0"/>
              <w:jc w:val="center"/>
              <w:rPr>
                <w:rFonts w:ascii="宋体" w:hAnsi="宋体"/>
                <w:b/>
                <w:bCs/>
                <w:szCs w:val="21"/>
                <w:highlight w:val="none"/>
              </w:rPr>
            </w:pPr>
            <w:bookmarkStart w:id="18" w:name="_Toc6139"/>
            <w:bookmarkStart w:id="19" w:name="_Toc58330690"/>
            <w:bookmarkStart w:id="20" w:name="_Toc26142"/>
            <w:bookmarkStart w:id="21" w:name="_Toc88058852"/>
            <w:r>
              <w:rPr>
                <w:rFonts w:ascii="宋体" w:hAnsi="宋体"/>
                <w:b/>
                <w:bCs/>
                <w:szCs w:val="21"/>
                <w:highlight w:val="none"/>
              </w:rPr>
              <w:t>序号</w:t>
            </w:r>
          </w:p>
        </w:tc>
        <w:tc>
          <w:tcPr>
            <w:tcW w:w="1971" w:type="dxa"/>
            <w:tcBorders>
              <w:right w:val="single" w:color="auto" w:sz="4" w:space="0"/>
            </w:tcBorders>
            <w:vAlign w:val="center"/>
          </w:tcPr>
          <w:p w14:paraId="71614F77">
            <w:pPr>
              <w:shd w:val="clear"/>
              <w:ind w:firstLine="420" w:firstLineChars="199"/>
              <w:rPr>
                <w:rFonts w:ascii="宋体" w:hAnsi="宋体"/>
                <w:b/>
                <w:bCs/>
                <w:szCs w:val="21"/>
                <w:highlight w:val="none"/>
              </w:rPr>
            </w:pPr>
            <w:r>
              <w:rPr>
                <w:rFonts w:hint="eastAsia" w:ascii="宋体" w:hAnsi="宋体"/>
                <w:b/>
                <w:bCs/>
                <w:szCs w:val="21"/>
                <w:highlight w:val="none"/>
              </w:rPr>
              <w:t>名  称</w:t>
            </w:r>
          </w:p>
        </w:tc>
        <w:tc>
          <w:tcPr>
            <w:tcW w:w="6596" w:type="dxa"/>
            <w:tcBorders>
              <w:left w:val="single" w:color="auto" w:sz="4" w:space="0"/>
            </w:tcBorders>
            <w:vAlign w:val="center"/>
          </w:tcPr>
          <w:p w14:paraId="3D327B8C">
            <w:pPr>
              <w:pStyle w:val="78"/>
              <w:shd w:val="clear"/>
              <w:ind w:firstLine="422"/>
              <w:jc w:val="center"/>
              <w:rPr>
                <w:rFonts w:ascii="宋体" w:hAnsi="宋体"/>
                <w:b/>
                <w:bCs/>
                <w:szCs w:val="21"/>
                <w:highlight w:val="none"/>
              </w:rPr>
            </w:pPr>
            <w:r>
              <w:rPr>
                <w:rFonts w:ascii="宋体" w:hAnsi="宋体"/>
                <w:b/>
                <w:bCs/>
                <w:szCs w:val="21"/>
                <w:highlight w:val="none"/>
              </w:rPr>
              <w:t>内</w:t>
            </w:r>
            <w:r>
              <w:rPr>
                <w:rFonts w:hint="eastAsia" w:ascii="宋体" w:hAnsi="宋体"/>
                <w:b/>
                <w:bCs/>
                <w:szCs w:val="21"/>
                <w:highlight w:val="none"/>
              </w:rPr>
              <w:t xml:space="preserve"> </w:t>
            </w:r>
            <w:r>
              <w:rPr>
                <w:rFonts w:ascii="宋体" w:hAnsi="宋体"/>
                <w:b/>
                <w:bCs/>
                <w:szCs w:val="21"/>
                <w:highlight w:val="none"/>
              </w:rPr>
              <w:t xml:space="preserve">   容</w:t>
            </w:r>
          </w:p>
        </w:tc>
      </w:tr>
      <w:tr w14:paraId="023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45" w:type="dxa"/>
            <w:vAlign w:val="center"/>
          </w:tcPr>
          <w:p w14:paraId="0FC059B5">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1</w:t>
            </w:r>
          </w:p>
        </w:tc>
        <w:tc>
          <w:tcPr>
            <w:tcW w:w="1971" w:type="dxa"/>
            <w:tcBorders>
              <w:right w:val="single" w:color="auto" w:sz="4" w:space="0"/>
            </w:tcBorders>
            <w:vAlign w:val="center"/>
          </w:tcPr>
          <w:p w14:paraId="613E24C8">
            <w:pPr>
              <w:pStyle w:val="78"/>
              <w:shd w:val="clear"/>
              <w:ind w:left="-19" w:firstLine="0" w:firstLineChars="0"/>
              <w:jc w:val="center"/>
              <w:rPr>
                <w:rFonts w:ascii="宋体" w:hAnsi="宋体"/>
                <w:szCs w:val="21"/>
                <w:highlight w:val="none"/>
              </w:rPr>
            </w:pPr>
            <w:r>
              <w:rPr>
                <w:rFonts w:hint="eastAsia" w:ascii="宋体" w:hAnsi="宋体"/>
                <w:szCs w:val="21"/>
                <w:highlight w:val="none"/>
              </w:rPr>
              <w:t>招标人</w:t>
            </w:r>
          </w:p>
        </w:tc>
        <w:tc>
          <w:tcPr>
            <w:tcW w:w="6596" w:type="dxa"/>
            <w:tcBorders>
              <w:left w:val="single" w:color="auto" w:sz="4" w:space="0"/>
            </w:tcBorders>
            <w:vAlign w:val="center"/>
          </w:tcPr>
          <w:p w14:paraId="1DB22552">
            <w:pPr>
              <w:pStyle w:val="78"/>
              <w:shd w:val="clear"/>
              <w:ind w:left="-19" w:firstLine="0" w:firstLineChars="0"/>
              <w:jc w:val="left"/>
              <w:rPr>
                <w:rFonts w:hint="eastAsia" w:ascii="宋体" w:hAnsi="宋体" w:eastAsia="宋体" w:cs="宋体"/>
                <w:kern w:val="0"/>
                <w:szCs w:val="21"/>
                <w:highlight w:val="none"/>
                <w:lang w:eastAsia="zh-CN"/>
              </w:rPr>
            </w:pPr>
            <w:r>
              <w:rPr>
                <w:rFonts w:hint="eastAsia" w:ascii="宋体" w:hAnsi="宋体"/>
                <w:szCs w:val="21"/>
                <w:highlight w:val="none"/>
              </w:rPr>
              <w:t>招标单位：</w:t>
            </w:r>
            <w:r>
              <w:rPr>
                <w:rFonts w:hint="eastAsia" w:ascii="宋体" w:hAnsi="宋体" w:cs="宋体"/>
                <w:kern w:val="0"/>
                <w:szCs w:val="21"/>
                <w:highlight w:val="none"/>
                <w:lang w:eastAsia="zh-CN"/>
              </w:rPr>
              <w:t>南京市江宁区人民政府淳化街道办事处</w:t>
            </w:r>
          </w:p>
          <w:p w14:paraId="1EE53EF5">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szCs w:val="21"/>
                <w:highlight w:val="none"/>
              </w:rPr>
              <w:t>联系人：</w:t>
            </w:r>
            <w:r>
              <w:rPr>
                <w:rFonts w:hint="eastAsia" w:ascii="宋体" w:hAnsi="宋体" w:cs="宋体"/>
                <w:kern w:val="0"/>
                <w:szCs w:val="21"/>
                <w:highlight w:val="none"/>
                <w:lang w:eastAsia="zh-CN"/>
              </w:rPr>
              <w:t>高工</w:t>
            </w:r>
          </w:p>
          <w:p w14:paraId="20BCB36D">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szCs w:val="21"/>
                <w:highlight w:val="none"/>
              </w:rPr>
              <w:t>联系电话：</w:t>
            </w:r>
            <w:r>
              <w:rPr>
                <w:rFonts w:hint="eastAsia" w:ascii="宋体" w:hAnsi="宋体" w:cs="宋体"/>
                <w:kern w:val="0"/>
                <w:szCs w:val="21"/>
                <w:highlight w:val="none"/>
                <w:lang w:eastAsia="zh-CN"/>
              </w:rPr>
              <w:t>025-52291470</w:t>
            </w:r>
          </w:p>
        </w:tc>
      </w:tr>
      <w:tr w14:paraId="1C26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45" w:type="dxa"/>
            <w:vAlign w:val="center"/>
          </w:tcPr>
          <w:p w14:paraId="5A3241AB">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2</w:t>
            </w:r>
          </w:p>
        </w:tc>
        <w:tc>
          <w:tcPr>
            <w:tcW w:w="1971" w:type="dxa"/>
            <w:tcBorders>
              <w:right w:val="single" w:color="auto" w:sz="4" w:space="0"/>
            </w:tcBorders>
            <w:vAlign w:val="center"/>
          </w:tcPr>
          <w:p w14:paraId="550E32AF">
            <w:pPr>
              <w:pStyle w:val="78"/>
              <w:shd w:val="clear"/>
              <w:ind w:left="-19" w:firstLine="0" w:firstLineChars="0"/>
              <w:jc w:val="center"/>
              <w:rPr>
                <w:rFonts w:ascii="宋体" w:hAnsi="宋体"/>
                <w:szCs w:val="21"/>
                <w:highlight w:val="none"/>
              </w:rPr>
            </w:pPr>
            <w:r>
              <w:rPr>
                <w:rFonts w:hint="eastAsia" w:ascii="宋体" w:hAnsi="宋体"/>
                <w:szCs w:val="21"/>
                <w:highlight w:val="none"/>
              </w:rPr>
              <w:t>招标代理机构</w:t>
            </w:r>
          </w:p>
        </w:tc>
        <w:tc>
          <w:tcPr>
            <w:tcW w:w="6596" w:type="dxa"/>
            <w:tcBorders>
              <w:left w:val="single" w:color="auto" w:sz="4" w:space="0"/>
            </w:tcBorders>
            <w:vAlign w:val="center"/>
          </w:tcPr>
          <w:p w14:paraId="1CBB5432">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szCs w:val="21"/>
                <w:highlight w:val="none"/>
              </w:rPr>
              <w:t>名称：</w:t>
            </w:r>
            <w:r>
              <w:rPr>
                <w:rFonts w:hint="eastAsia" w:ascii="宋体" w:hAnsi="宋体"/>
                <w:szCs w:val="21"/>
                <w:highlight w:val="none"/>
                <w:lang w:eastAsia="zh-CN"/>
              </w:rPr>
              <w:t>南京凯信达项目管理咨询有限公司</w:t>
            </w:r>
          </w:p>
          <w:p w14:paraId="5999B5DD">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szCs w:val="21"/>
                <w:highlight w:val="none"/>
              </w:rPr>
              <w:t>地址：</w:t>
            </w:r>
            <w:r>
              <w:rPr>
                <w:rFonts w:hint="eastAsia" w:ascii="宋体" w:hAnsi="宋体"/>
                <w:szCs w:val="21"/>
                <w:highlight w:val="none"/>
                <w:lang w:eastAsia="zh-CN"/>
              </w:rPr>
              <w:t>南京凯信达项目管理咨询有限公司（南京市江宁区淳化街道印湖路39号印湖山庄商业街1-114）</w:t>
            </w:r>
          </w:p>
          <w:p w14:paraId="78E2C5DC">
            <w:pPr>
              <w:pStyle w:val="78"/>
              <w:shd w:val="clear"/>
              <w:ind w:left="-19" w:firstLine="0" w:firstLineChars="0"/>
              <w:jc w:val="left"/>
              <w:rPr>
                <w:rFonts w:ascii="宋体" w:hAnsi="宋体"/>
                <w:szCs w:val="21"/>
                <w:highlight w:val="none"/>
              </w:rPr>
            </w:pPr>
            <w:r>
              <w:rPr>
                <w:rFonts w:hint="eastAsia" w:ascii="宋体" w:hAnsi="宋体"/>
                <w:szCs w:val="21"/>
                <w:highlight w:val="none"/>
              </w:rPr>
              <w:t>联系人：刘工</w:t>
            </w:r>
          </w:p>
          <w:p w14:paraId="2ECD7C50">
            <w:pPr>
              <w:pStyle w:val="78"/>
              <w:shd w:val="clear"/>
              <w:ind w:left="-19" w:firstLine="0" w:firstLineChars="0"/>
              <w:jc w:val="left"/>
              <w:rPr>
                <w:rFonts w:ascii="宋体" w:hAnsi="宋体"/>
                <w:szCs w:val="21"/>
                <w:highlight w:val="none"/>
              </w:rPr>
            </w:pPr>
            <w:r>
              <w:rPr>
                <w:rFonts w:hint="eastAsia" w:ascii="宋体" w:hAnsi="宋体"/>
                <w:szCs w:val="21"/>
                <w:highlight w:val="none"/>
              </w:rPr>
              <w:t>联系电话：</w:t>
            </w:r>
            <w:r>
              <w:rPr>
                <w:rFonts w:hint="eastAsia" w:ascii="宋体" w:hAnsi="宋体"/>
                <w:szCs w:val="21"/>
                <w:highlight w:val="none"/>
                <w:lang w:val="zh-CN"/>
              </w:rPr>
              <w:t>025-52655958</w:t>
            </w:r>
          </w:p>
        </w:tc>
      </w:tr>
      <w:tr w14:paraId="19C8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5" w:type="dxa"/>
            <w:vAlign w:val="center"/>
          </w:tcPr>
          <w:p w14:paraId="19491BB3">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3</w:t>
            </w:r>
          </w:p>
        </w:tc>
        <w:tc>
          <w:tcPr>
            <w:tcW w:w="1971" w:type="dxa"/>
            <w:tcBorders>
              <w:right w:val="single" w:color="auto" w:sz="4" w:space="0"/>
            </w:tcBorders>
            <w:vAlign w:val="center"/>
          </w:tcPr>
          <w:p w14:paraId="24B8568E">
            <w:pPr>
              <w:pStyle w:val="78"/>
              <w:shd w:val="clear"/>
              <w:ind w:left="-19" w:firstLine="0" w:firstLineChars="0"/>
              <w:jc w:val="center"/>
              <w:rPr>
                <w:rFonts w:ascii="宋体" w:hAnsi="宋体"/>
                <w:szCs w:val="21"/>
                <w:highlight w:val="none"/>
              </w:rPr>
            </w:pPr>
            <w:r>
              <w:rPr>
                <w:rFonts w:ascii="宋体" w:hAnsi="宋体"/>
                <w:szCs w:val="21"/>
                <w:highlight w:val="none"/>
              </w:rPr>
              <w:t>项目名称</w:t>
            </w:r>
          </w:p>
        </w:tc>
        <w:tc>
          <w:tcPr>
            <w:tcW w:w="6596" w:type="dxa"/>
            <w:tcBorders>
              <w:left w:val="single" w:color="auto" w:sz="4" w:space="0"/>
            </w:tcBorders>
            <w:vAlign w:val="center"/>
          </w:tcPr>
          <w:p w14:paraId="4EDD45B9">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cs="宋体"/>
                <w:kern w:val="0"/>
                <w:szCs w:val="21"/>
                <w:highlight w:val="none"/>
                <w:lang w:eastAsia="zh-CN"/>
              </w:rPr>
              <w:t>淳化街道路灯维护管养项目</w:t>
            </w:r>
          </w:p>
        </w:tc>
      </w:tr>
      <w:tr w14:paraId="7A73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45" w:type="dxa"/>
            <w:vAlign w:val="center"/>
          </w:tcPr>
          <w:p w14:paraId="441311F5">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4</w:t>
            </w:r>
          </w:p>
        </w:tc>
        <w:tc>
          <w:tcPr>
            <w:tcW w:w="1971" w:type="dxa"/>
            <w:tcBorders>
              <w:right w:val="single" w:color="auto" w:sz="4" w:space="0"/>
            </w:tcBorders>
            <w:vAlign w:val="center"/>
          </w:tcPr>
          <w:p w14:paraId="2AA4CB2F">
            <w:pPr>
              <w:pStyle w:val="78"/>
              <w:shd w:val="clear"/>
              <w:ind w:left="-19" w:firstLine="0" w:firstLineChars="0"/>
              <w:jc w:val="center"/>
              <w:rPr>
                <w:rFonts w:ascii="宋体" w:hAnsi="宋体"/>
                <w:b w:val="0"/>
                <w:bCs w:val="0"/>
                <w:szCs w:val="21"/>
                <w:highlight w:val="none"/>
              </w:rPr>
            </w:pPr>
            <w:r>
              <w:rPr>
                <w:rFonts w:hint="eastAsia" w:ascii="宋体" w:hAnsi="宋体"/>
                <w:b w:val="0"/>
                <w:bCs w:val="0"/>
                <w:szCs w:val="21"/>
                <w:highlight w:val="none"/>
              </w:rPr>
              <w:t>项目最高限价</w:t>
            </w:r>
          </w:p>
        </w:tc>
        <w:tc>
          <w:tcPr>
            <w:tcW w:w="6596" w:type="dxa"/>
            <w:tcBorders>
              <w:left w:val="single" w:color="auto" w:sz="4" w:space="0"/>
            </w:tcBorders>
            <w:vAlign w:val="center"/>
          </w:tcPr>
          <w:p w14:paraId="0F138220">
            <w:pPr>
              <w:pStyle w:val="78"/>
              <w:shd w:val="clear"/>
              <w:ind w:left="-19" w:firstLine="0" w:firstLineChars="0"/>
              <w:jc w:val="left"/>
              <w:rPr>
                <w:rFonts w:hint="eastAsia" w:ascii="宋体" w:hAnsi="宋体" w:eastAsia="宋体"/>
                <w:b w:val="0"/>
                <w:bCs w:val="0"/>
                <w:szCs w:val="21"/>
                <w:highlight w:val="none"/>
                <w:lang w:eastAsia="zh-CN"/>
              </w:rPr>
            </w:pPr>
            <w:r>
              <w:rPr>
                <w:rFonts w:hint="eastAsia" w:ascii="宋体" w:hAnsi="宋体"/>
                <w:b w:val="0"/>
                <w:bCs w:val="0"/>
                <w:szCs w:val="21"/>
                <w:highlight w:val="none"/>
              </w:rPr>
              <w:t>人民币大写</w:t>
            </w:r>
            <w:r>
              <w:rPr>
                <w:rFonts w:hint="eastAsia" w:ascii="宋体" w:hAnsi="宋体"/>
                <w:b w:val="0"/>
                <w:bCs w:val="0"/>
                <w:szCs w:val="21"/>
                <w:highlight w:val="none"/>
                <w:lang w:val="en-US" w:eastAsia="zh-CN"/>
              </w:rPr>
              <w:t>捌拾柒万壹仟柒佰陆拾叁元伍角</w:t>
            </w:r>
            <w:r>
              <w:rPr>
                <w:rFonts w:hint="eastAsia" w:ascii="宋体" w:hAnsi="宋体"/>
                <w:b w:val="0"/>
                <w:bCs w:val="0"/>
                <w:szCs w:val="21"/>
                <w:highlight w:val="none"/>
              </w:rPr>
              <w:t>（￥</w:t>
            </w:r>
            <w:r>
              <w:rPr>
                <w:rFonts w:hint="eastAsia" w:ascii="宋体" w:hAnsi="宋体"/>
                <w:b w:val="0"/>
                <w:bCs w:val="0"/>
                <w:szCs w:val="21"/>
                <w:highlight w:val="none"/>
                <w:lang w:val="en-US" w:eastAsia="zh-CN"/>
              </w:rPr>
              <w:t>871763.5</w:t>
            </w:r>
            <w:r>
              <w:rPr>
                <w:rFonts w:hint="eastAsia" w:ascii="宋体" w:hAnsi="宋体"/>
                <w:b w:val="0"/>
                <w:bCs w:val="0"/>
                <w:szCs w:val="21"/>
                <w:highlight w:val="none"/>
              </w:rPr>
              <w:t>元），（最终磋商报价超过最高限价的磋商响应文件被作为无效标处理）</w:t>
            </w:r>
            <w:r>
              <w:rPr>
                <w:rFonts w:hint="eastAsia" w:ascii="宋体" w:hAnsi="宋体"/>
                <w:b w:val="0"/>
                <w:bCs w:val="0"/>
                <w:szCs w:val="21"/>
                <w:highlight w:val="none"/>
                <w:lang w:eastAsia="zh-CN"/>
              </w:rPr>
              <w:t>。</w:t>
            </w:r>
          </w:p>
        </w:tc>
      </w:tr>
      <w:tr w14:paraId="6B88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45" w:type="dxa"/>
            <w:vAlign w:val="center"/>
          </w:tcPr>
          <w:p w14:paraId="43CD74E9">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5</w:t>
            </w:r>
          </w:p>
        </w:tc>
        <w:tc>
          <w:tcPr>
            <w:tcW w:w="1971" w:type="dxa"/>
            <w:tcBorders>
              <w:right w:val="single" w:color="auto" w:sz="4" w:space="0"/>
            </w:tcBorders>
            <w:vAlign w:val="center"/>
          </w:tcPr>
          <w:p w14:paraId="3C0AF3E0">
            <w:pPr>
              <w:pStyle w:val="78"/>
              <w:shd w:val="clear"/>
              <w:ind w:left="-19" w:firstLine="0" w:firstLineChars="0"/>
              <w:jc w:val="center"/>
              <w:rPr>
                <w:rFonts w:ascii="宋体" w:hAnsi="宋体"/>
                <w:szCs w:val="21"/>
                <w:highlight w:val="none"/>
              </w:rPr>
            </w:pPr>
            <w:r>
              <w:rPr>
                <w:rFonts w:ascii="宋体" w:hAnsi="宋体"/>
                <w:szCs w:val="21"/>
                <w:highlight w:val="none"/>
              </w:rPr>
              <w:t>报价及费用</w:t>
            </w:r>
          </w:p>
        </w:tc>
        <w:tc>
          <w:tcPr>
            <w:tcW w:w="6596" w:type="dxa"/>
            <w:tcBorders>
              <w:left w:val="single" w:color="auto" w:sz="4" w:space="0"/>
            </w:tcBorders>
            <w:vAlign w:val="center"/>
          </w:tcPr>
          <w:p w14:paraId="0B3A9B11">
            <w:pPr>
              <w:pStyle w:val="78"/>
              <w:shd w:val="clear"/>
              <w:ind w:left="-19"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 xml:space="preserve">本项目投标应以人民币报价。 </w:t>
            </w:r>
          </w:p>
          <w:p w14:paraId="625B819D">
            <w:pPr>
              <w:pStyle w:val="78"/>
              <w:shd w:val="clear"/>
              <w:ind w:left="-19" w:firstLine="0" w:firstLineChars="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不论最终结果如何，</w:t>
            </w:r>
            <w:r>
              <w:rPr>
                <w:rFonts w:ascii="宋体" w:hAnsi="宋体"/>
                <w:bCs/>
                <w:szCs w:val="21"/>
                <w:highlight w:val="none"/>
              </w:rPr>
              <w:t>投标</w:t>
            </w:r>
            <w:r>
              <w:rPr>
                <w:rFonts w:ascii="宋体" w:hAnsi="宋体"/>
                <w:szCs w:val="21"/>
                <w:highlight w:val="none"/>
              </w:rPr>
              <w:t>人均应自行承担所有有关的全部费用。</w:t>
            </w:r>
          </w:p>
        </w:tc>
      </w:tr>
      <w:tr w14:paraId="3E28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45" w:type="dxa"/>
            <w:vAlign w:val="center"/>
          </w:tcPr>
          <w:p w14:paraId="65C5E004">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6</w:t>
            </w:r>
          </w:p>
        </w:tc>
        <w:tc>
          <w:tcPr>
            <w:tcW w:w="1971" w:type="dxa"/>
            <w:tcBorders>
              <w:right w:val="single" w:color="auto" w:sz="4" w:space="0"/>
            </w:tcBorders>
            <w:vAlign w:val="center"/>
          </w:tcPr>
          <w:p w14:paraId="732FF9A7">
            <w:pPr>
              <w:pStyle w:val="78"/>
              <w:shd w:val="clear"/>
              <w:ind w:left="-19" w:firstLine="0" w:firstLineChars="0"/>
              <w:jc w:val="center"/>
              <w:rPr>
                <w:rFonts w:ascii="宋体" w:hAnsi="宋体"/>
                <w:szCs w:val="21"/>
                <w:highlight w:val="none"/>
              </w:rPr>
            </w:pPr>
            <w:r>
              <w:rPr>
                <w:rFonts w:ascii="宋体" w:hAnsi="宋体"/>
                <w:szCs w:val="21"/>
                <w:highlight w:val="none"/>
              </w:rPr>
              <w:t>现场踏勘</w:t>
            </w:r>
          </w:p>
        </w:tc>
        <w:tc>
          <w:tcPr>
            <w:tcW w:w="6596" w:type="dxa"/>
            <w:tcBorders>
              <w:left w:val="single" w:color="auto" w:sz="4" w:space="0"/>
            </w:tcBorders>
            <w:vAlign w:val="center"/>
          </w:tcPr>
          <w:p w14:paraId="128973B5">
            <w:pPr>
              <w:pStyle w:val="78"/>
              <w:shd w:val="clear"/>
              <w:ind w:left="-19" w:firstLine="0" w:firstLineChars="0"/>
              <w:jc w:val="left"/>
              <w:rPr>
                <w:rFonts w:ascii="宋体" w:hAnsi="宋体"/>
                <w:szCs w:val="21"/>
                <w:highlight w:val="none"/>
              </w:rPr>
            </w:pPr>
            <w:r>
              <w:rPr>
                <w:szCs w:val="21"/>
                <w:highlight w:val="none"/>
              </w:rPr>
              <w:t>本次</w:t>
            </w:r>
            <w:r>
              <w:rPr>
                <w:rFonts w:hint="eastAsia"/>
                <w:szCs w:val="21"/>
                <w:highlight w:val="none"/>
                <w:lang w:val="en-US" w:eastAsia="zh-CN"/>
              </w:rPr>
              <w:t>·</w:t>
            </w:r>
            <w:r>
              <w:rPr>
                <w:szCs w:val="21"/>
                <w:highlight w:val="none"/>
              </w:rPr>
              <w:t>采购不组织集中勘察现场。供应商如对采购需求有疑问请与采购联系人沟通。</w:t>
            </w:r>
            <w:r>
              <w:rPr>
                <w:rFonts w:hint="eastAsia"/>
                <w:szCs w:val="21"/>
                <w:highlight w:val="none"/>
              </w:rPr>
              <w:t>请务必对项目现场和周围环境进行仔细认真地查勘，在随后的采购中，对现场资料和数据所作出的推论、解释和结论及由此造成的后果由供应商负责。</w:t>
            </w:r>
          </w:p>
        </w:tc>
      </w:tr>
      <w:tr w14:paraId="07E4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45" w:type="dxa"/>
            <w:vAlign w:val="center"/>
          </w:tcPr>
          <w:p w14:paraId="36A61BA0">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7</w:t>
            </w:r>
          </w:p>
        </w:tc>
        <w:tc>
          <w:tcPr>
            <w:tcW w:w="1971" w:type="dxa"/>
            <w:tcBorders>
              <w:right w:val="single" w:color="auto" w:sz="4" w:space="0"/>
            </w:tcBorders>
            <w:vAlign w:val="center"/>
          </w:tcPr>
          <w:p w14:paraId="1D7E8CA3">
            <w:pPr>
              <w:pStyle w:val="78"/>
              <w:shd w:val="clear"/>
              <w:ind w:left="-19" w:firstLine="0" w:firstLineChars="0"/>
              <w:jc w:val="center"/>
              <w:rPr>
                <w:rFonts w:ascii="宋体" w:hAnsi="宋体"/>
                <w:szCs w:val="21"/>
                <w:highlight w:val="none"/>
              </w:rPr>
            </w:pPr>
            <w:r>
              <w:rPr>
                <w:rFonts w:hint="eastAsia" w:ascii="宋体" w:hAnsi="宋体"/>
                <w:szCs w:val="21"/>
                <w:highlight w:val="none"/>
              </w:rPr>
              <w:t>招标范围</w:t>
            </w:r>
          </w:p>
        </w:tc>
        <w:tc>
          <w:tcPr>
            <w:tcW w:w="6596" w:type="dxa"/>
            <w:tcBorders>
              <w:left w:val="single" w:color="auto" w:sz="4" w:space="0"/>
            </w:tcBorders>
            <w:vAlign w:val="center"/>
          </w:tcPr>
          <w:p w14:paraId="1AE615F2">
            <w:pPr>
              <w:pStyle w:val="78"/>
              <w:shd w:val="clear"/>
              <w:ind w:leftChars="-9" w:hanging="18" w:hangingChars="9"/>
              <w:jc w:val="left"/>
              <w:rPr>
                <w:rFonts w:ascii="宋体" w:hAnsi="宋体"/>
                <w:szCs w:val="21"/>
                <w:highlight w:val="none"/>
              </w:rPr>
            </w:pPr>
            <w:r>
              <w:rPr>
                <w:rFonts w:hint="eastAsia" w:ascii="宋体" w:hAnsi="宋体" w:cs="宋体"/>
                <w:kern w:val="0"/>
                <w:szCs w:val="21"/>
                <w:highlight w:val="none"/>
                <w:lang w:eastAsia="zh-CN"/>
              </w:rPr>
              <w:t>淳化街道路灯维护管养项目</w:t>
            </w:r>
            <w:r>
              <w:rPr>
                <w:rFonts w:hint="eastAsia" w:ascii="宋体" w:hAnsi="宋体"/>
                <w:szCs w:val="21"/>
                <w:highlight w:val="none"/>
              </w:rPr>
              <w:t>，详见采购需求清单</w:t>
            </w:r>
          </w:p>
        </w:tc>
      </w:tr>
      <w:tr w14:paraId="29C4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45" w:type="dxa"/>
            <w:vAlign w:val="center"/>
          </w:tcPr>
          <w:p w14:paraId="67B705FF">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8</w:t>
            </w:r>
          </w:p>
        </w:tc>
        <w:tc>
          <w:tcPr>
            <w:tcW w:w="1971" w:type="dxa"/>
            <w:tcBorders>
              <w:right w:val="single" w:color="auto" w:sz="4" w:space="0"/>
            </w:tcBorders>
            <w:vAlign w:val="center"/>
          </w:tcPr>
          <w:p w14:paraId="736E0763">
            <w:pPr>
              <w:pStyle w:val="78"/>
              <w:shd w:val="clear"/>
              <w:ind w:left="-19" w:firstLine="0" w:firstLineChars="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合同履行期限</w:t>
            </w:r>
          </w:p>
        </w:tc>
        <w:tc>
          <w:tcPr>
            <w:tcW w:w="6596" w:type="dxa"/>
            <w:tcBorders>
              <w:left w:val="single" w:color="auto" w:sz="4" w:space="0"/>
            </w:tcBorders>
            <w:vAlign w:val="center"/>
          </w:tcPr>
          <w:p w14:paraId="5F1E558D">
            <w:pPr>
              <w:pStyle w:val="78"/>
              <w:shd w:val="clear"/>
              <w:ind w:leftChars="-9" w:hanging="18" w:hangingChars="9"/>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壹年</w:t>
            </w:r>
          </w:p>
        </w:tc>
      </w:tr>
      <w:tr w14:paraId="5C26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45" w:type="dxa"/>
            <w:vAlign w:val="center"/>
          </w:tcPr>
          <w:p w14:paraId="03DE7996">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9</w:t>
            </w:r>
          </w:p>
        </w:tc>
        <w:tc>
          <w:tcPr>
            <w:tcW w:w="1971" w:type="dxa"/>
            <w:tcBorders>
              <w:right w:val="single" w:color="auto" w:sz="4" w:space="0"/>
            </w:tcBorders>
            <w:vAlign w:val="center"/>
          </w:tcPr>
          <w:p w14:paraId="08EB2A04">
            <w:pPr>
              <w:pStyle w:val="78"/>
              <w:shd w:val="clear"/>
              <w:ind w:left="-19" w:firstLine="0" w:firstLineChars="0"/>
              <w:jc w:val="center"/>
              <w:rPr>
                <w:rFonts w:ascii="宋体" w:hAnsi="宋体"/>
                <w:szCs w:val="21"/>
                <w:highlight w:val="none"/>
              </w:rPr>
            </w:pPr>
            <w:r>
              <w:rPr>
                <w:rFonts w:ascii="宋体" w:hAnsi="宋体"/>
                <w:szCs w:val="21"/>
                <w:highlight w:val="none"/>
              </w:rPr>
              <w:t>分包</w:t>
            </w:r>
          </w:p>
        </w:tc>
        <w:tc>
          <w:tcPr>
            <w:tcW w:w="6596" w:type="dxa"/>
            <w:tcBorders>
              <w:left w:val="single" w:color="auto" w:sz="4" w:space="0"/>
            </w:tcBorders>
            <w:vAlign w:val="center"/>
          </w:tcPr>
          <w:p w14:paraId="40B7899C">
            <w:pPr>
              <w:pStyle w:val="78"/>
              <w:shd w:val="clear"/>
              <w:ind w:leftChars="-9" w:hanging="18" w:hangingChars="9"/>
              <w:jc w:val="center"/>
              <w:rPr>
                <w:rFonts w:ascii="宋体" w:hAnsi="宋体"/>
                <w:szCs w:val="21"/>
                <w:highlight w:val="none"/>
              </w:rPr>
            </w:pPr>
            <w:r>
              <w:rPr>
                <w:rFonts w:hint="eastAsia" w:ascii="宋体" w:hAnsi="宋体"/>
                <w:szCs w:val="21"/>
                <w:highlight w:val="none"/>
              </w:rPr>
              <w:t>不允许</w:t>
            </w:r>
          </w:p>
        </w:tc>
      </w:tr>
      <w:tr w14:paraId="2760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5" w:type="dxa"/>
            <w:vAlign w:val="center"/>
          </w:tcPr>
          <w:p w14:paraId="68C61285">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0</w:t>
            </w:r>
          </w:p>
        </w:tc>
        <w:tc>
          <w:tcPr>
            <w:tcW w:w="1971" w:type="dxa"/>
            <w:tcBorders>
              <w:right w:val="single" w:color="auto" w:sz="4" w:space="0"/>
            </w:tcBorders>
            <w:vAlign w:val="center"/>
          </w:tcPr>
          <w:p w14:paraId="11C16364">
            <w:pPr>
              <w:pStyle w:val="78"/>
              <w:shd w:val="clear"/>
              <w:ind w:left="-19" w:firstLine="0" w:firstLineChars="0"/>
              <w:jc w:val="center"/>
              <w:rPr>
                <w:rFonts w:ascii="宋体" w:hAnsi="宋体"/>
                <w:bCs/>
                <w:szCs w:val="21"/>
                <w:highlight w:val="none"/>
              </w:rPr>
            </w:pPr>
            <w:r>
              <w:rPr>
                <w:rFonts w:ascii="宋体" w:hAnsi="宋体"/>
                <w:bCs/>
                <w:szCs w:val="21"/>
                <w:highlight w:val="none"/>
              </w:rPr>
              <w:t>投标截止时间</w:t>
            </w:r>
          </w:p>
        </w:tc>
        <w:tc>
          <w:tcPr>
            <w:tcW w:w="6596" w:type="dxa"/>
            <w:tcBorders>
              <w:left w:val="single" w:color="auto" w:sz="4" w:space="0"/>
            </w:tcBorders>
            <w:vAlign w:val="center"/>
          </w:tcPr>
          <w:p w14:paraId="430EBC75">
            <w:pPr>
              <w:pStyle w:val="78"/>
              <w:shd w:val="clear"/>
              <w:ind w:leftChars="-9" w:hanging="18" w:hangingChars="9"/>
              <w:jc w:val="center"/>
              <w:rPr>
                <w:rFonts w:ascii="宋体" w:hAnsi="宋体"/>
                <w:bCs/>
                <w:szCs w:val="21"/>
                <w:highlight w:val="none"/>
              </w:rPr>
            </w:pPr>
            <w:r>
              <w:rPr>
                <w:rFonts w:hint="eastAsia" w:ascii="宋体" w:hAnsi="宋体" w:cs="宋体"/>
                <w:color w:val="auto"/>
                <w:szCs w:val="21"/>
                <w:highlight w:val="none"/>
                <w:lang w:eastAsia="zh-CN"/>
              </w:rPr>
              <w:t>2026年1月26日</w:t>
            </w:r>
            <w:r>
              <w:rPr>
                <w:rFonts w:hint="eastAsia" w:ascii="宋体" w:hAnsi="宋体" w:cs="宋体"/>
                <w:color w:val="auto"/>
                <w:szCs w:val="21"/>
                <w:highlight w:val="none"/>
                <w:lang w:val="en-US" w:eastAsia="zh-CN"/>
              </w:rPr>
              <w:t>14点30分</w:t>
            </w:r>
          </w:p>
        </w:tc>
      </w:tr>
      <w:tr w14:paraId="1DE1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5" w:type="dxa"/>
            <w:vAlign w:val="center"/>
          </w:tcPr>
          <w:p w14:paraId="44AB2505">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1</w:t>
            </w:r>
          </w:p>
        </w:tc>
        <w:tc>
          <w:tcPr>
            <w:tcW w:w="1971" w:type="dxa"/>
            <w:tcBorders>
              <w:right w:val="single" w:color="auto" w:sz="4" w:space="0"/>
            </w:tcBorders>
            <w:vAlign w:val="center"/>
          </w:tcPr>
          <w:p w14:paraId="74B7F838">
            <w:pPr>
              <w:pStyle w:val="78"/>
              <w:shd w:val="clear"/>
              <w:ind w:left="-19" w:firstLine="0" w:firstLineChars="0"/>
              <w:jc w:val="center"/>
              <w:rPr>
                <w:rFonts w:ascii="宋体" w:hAnsi="宋体"/>
                <w:szCs w:val="21"/>
                <w:highlight w:val="none"/>
              </w:rPr>
            </w:pPr>
            <w:r>
              <w:rPr>
                <w:rFonts w:ascii="宋体" w:hAnsi="宋体"/>
                <w:szCs w:val="21"/>
                <w:highlight w:val="none"/>
              </w:rPr>
              <w:t>投标有效期</w:t>
            </w:r>
          </w:p>
        </w:tc>
        <w:tc>
          <w:tcPr>
            <w:tcW w:w="6596" w:type="dxa"/>
            <w:tcBorders>
              <w:left w:val="single" w:color="auto" w:sz="4" w:space="0"/>
            </w:tcBorders>
            <w:vAlign w:val="center"/>
          </w:tcPr>
          <w:p w14:paraId="50BA8084">
            <w:pPr>
              <w:pStyle w:val="78"/>
              <w:shd w:val="clear"/>
              <w:ind w:leftChars="-9" w:hanging="18" w:hangingChars="9"/>
              <w:jc w:val="center"/>
              <w:rPr>
                <w:rFonts w:ascii="宋体" w:hAnsi="宋体"/>
                <w:bCs/>
                <w:szCs w:val="21"/>
                <w:highlight w:val="none"/>
              </w:rPr>
            </w:pPr>
            <w:r>
              <w:rPr>
                <w:rFonts w:hint="eastAsia" w:ascii="宋体" w:hAnsi="宋体"/>
                <w:bCs/>
                <w:szCs w:val="21"/>
                <w:highlight w:val="none"/>
                <w:lang w:val="en-US" w:eastAsia="zh-CN"/>
              </w:rPr>
              <w:t>90</w:t>
            </w:r>
            <w:r>
              <w:rPr>
                <w:rFonts w:hint="eastAsia" w:ascii="宋体" w:hAnsi="宋体"/>
                <w:bCs/>
                <w:szCs w:val="21"/>
                <w:highlight w:val="none"/>
              </w:rPr>
              <w:t xml:space="preserve"> 天</w:t>
            </w:r>
          </w:p>
        </w:tc>
      </w:tr>
      <w:tr w14:paraId="3DCB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45" w:type="dxa"/>
            <w:vAlign w:val="center"/>
          </w:tcPr>
          <w:p w14:paraId="633B9F00">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2</w:t>
            </w:r>
          </w:p>
        </w:tc>
        <w:tc>
          <w:tcPr>
            <w:tcW w:w="1971" w:type="dxa"/>
            <w:tcBorders>
              <w:right w:val="single" w:color="auto" w:sz="4" w:space="0"/>
            </w:tcBorders>
            <w:vAlign w:val="center"/>
          </w:tcPr>
          <w:p w14:paraId="014FA516">
            <w:pPr>
              <w:pStyle w:val="78"/>
              <w:shd w:val="clear"/>
              <w:ind w:left="-19" w:firstLine="0" w:firstLineChars="0"/>
              <w:jc w:val="center"/>
              <w:rPr>
                <w:rFonts w:ascii="宋体" w:hAnsi="宋体"/>
                <w:szCs w:val="21"/>
                <w:highlight w:val="none"/>
              </w:rPr>
            </w:pPr>
            <w:r>
              <w:rPr>
                <w:rFonts w:ascii="宋体" w:hAnsi="宋体"/>
                <w:szCs w:val="21"/>
                <w:highlight w:val="none"/>
              </w:rPr>
              <w:t>投标保证金</w:t>
            </w:r>
          </w:p>
        </w:tc>
        <w:tc>
          <w:tcPr>
            <w:tcW w:w="6596" w:type="dxa"/>
            <w:tcBorders>
              <w:left w:val="single" w:color="auto" w:sz="4" w:space="0"/>
            </w:tcBorders>
            <w:vAlign w:val="center"/>
          </w:tcPr>
          <w:p w14:paraId="677CE78D">
            <w:pPr>
              <w:pStyle w:val="78"/>
              <w:shd w:val="clear"/>
              <w:ind w:leftChars="-9" w:hanging="18" w:hangingChars="9"/>
              <w:jc w:val="center"/>
              <w:rPr>
                <w:rFonts w:ascii="宋体" w:hAnsi="宋体"/>
                <w:bCs/>
                <w:szCs w:val="21"/>
                <w:highlight w:val="none"/>
              </w:rPr>
            </w:pPr>
            <w:r>
              <w:rPr>
                <w:rFonts w:hint="eastAsia" w:ascii="宋体" w:hAnsi="宋体"/>
                <w:bCs/>
                <w:szCs w:val="21"/>
                <w:highlight w:val="none"/>
              </w:rPr>
              <w:t>/</w:t>
            </w:r>
          </w:p>
        </w:tc>
      </w:tr>
      <w:tr w14:paraId="2741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5" w:type="dxa"/>
            <w:vAlign w:val="center"/>
          </w:tcPr>
          <w:p w14:paraId="5342C591">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3</w:t>
            </w:r>
          </w:p>
        </w:tc>
        <w:tc>
          <w:tcPr>
            <w:tcW w:w="1971" w:type="dxa"/>
            <w:tcBorders>
              <w:right w:val="single" w:color="auto" w:sz="4" w:space="0"/>
            </w:tcBorders>
            <w:vAlign w:val="center"/>
          </w:tcPr>
          <w:p w14:paraId="43A23207">
            <w:pPr>
              <w:pStyle w:val="78"/>
              <w:shd w:val="clear"/>
              <w:ind w:left="-19" w:firstLine="0" w:firstLineChars="0"/>
              <w:jc w:val="center"/>
              <w:rPr>
                <w:rFonts w:ascii="宋体" w:hAnsi="宋体"/>
                <w:szCs w:val="21"/>
                <w:highlight w:val="none"/>
              </w:rPr>
            </w:pPr>
            <w:r>
              <w:rPr>
                <w:rFonts w:ascii="宋体" w:hAnsi="宋体"/>
                <w:szCs w:val="21"/>
                <w:highlight w:val="none"/>
              </w:rPr>
              <w:t>是否允许</w:t>
            </w:r>
            <w:r>
              <w:rPr>
                <w:rFonts w:hint="eastAsia" w:ascii="宋体" w:hAnsi="宋体"/>
                <w:szCs w:val="21"/>
                <w:highlight w:val="none"/>
              </w:rPr>
              <w:t>递交备</w:t>
            </w:r>
            <w:r>
              <w:rPr>
                <w:rFonts w:ascii="宋体" w:hAnsi="宋体"/>
                <w:szCs w:val="21"/>
                <w:highlight w:val="none"/>
              </w:rPr>
              <w:t>选投标方案</w:t>
            </w:r>
          </w:p>
        </w:tc>
        <w:tc>
          <w:tcPr>
            <w:tcW w:w="6596" w:type="dxa"/>
            <w:tcBorders>
              <w:left w:val="single" w:color="auto" w:sz="4" w:space="0"/>
            </w:tcBorders>
            <w:vAlign w:val="center"/>
          </w:tcPr>
          <w:p w14:paraId="40661507">
            <w:pPr>
              <w:pStyle w:val="78"/>
              <w:shd w:val="clear"/>
              <w:ind w:leftChars="-9" w:hanging="18" w:hangingChars="9"/>
              <w:jc w:val="center"/>
              <w:rPr>
                <w:rFonts w:ascii="宋体" w:hAnsi="宋体"/>
                <w:bCs/>
                <w:szCs w:val="21"/>
                <w:highlight w:val="none"/>
              </w:rPr>
            </w:pPr>
            <w:r>
              <w:rPr>
                <w:rFonts w:hint="eastAsia" w:ascii="宋体" w:hAnsi="宋体"/>
                <w:bCs/>
                <w:szCs w:val="21"/>
                <w:highlight w:val="none"/>
              </w:rPr>
              <w:t>不允许</w:t>
            </w:r>
          </w:p>
        </w:tc>
      </w:tr>
      <w:tr w14:paraId="7D41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45" w:type="dxa"/>
            <w:vAlign w:val="center"/>
          </w:tcPr>
          <w:p w14:paraId="183B690B">
            <w:pPr>
              <w:pStyle w:val="78"/>
              <w:shd w:val="clear"/>
              <w:ind w:left="-19" w:firstLine="0" w:firstLineChars="0"/>
              <w:jc w:val="center"/>
              <w:rPr>
                <w:rFonts w:hint="default"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14</w:t>
            </w:r>
          </w:p>
        </w:tc>
        <w:tc>
          <w:tcPr>
            <w:tcW w:w="1971" w:type="dxa"/>
            <w:tcBorders>
              <w:right w:val="single" w:color="auto" w:sz="4" w:space="0"/>
            </w:tcBorders>
            <w:vAlign w:val="center"/>
          </w:tcPr>
          <w:p w14:paraId="3A398A16">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递交投标文件地点</w:t>
            </w:r>
          </w:p>
        </w:tc>
        <w:tc>
          <w:tcPr>
            <w:tcW w:w="6596" w:type="dxa"/>
            <w:tcBorders>
              <w:left w:val="single" w:color="auto" w:sz="4" w:space="0"/>
            </w:tcBorders>
            <w:vAlign w:val="center"/>
          </w:tcPr>
          <w:p w14:paraId="4C734595">
            <w:pPr>
              <w:pStyle w:val="78"/>
              <w:shd w:val="clear"/>
              <w:ind w:leftChars="-9" w:hanging="18" w:hangingChars="9"/>
              <w:jc w:val="left"/>
              <w:rPr>
                <w:rFonts w:ascii="宋体" w:hAnsi="宋体"/>
                <w:bCs/>
                <w:szCs w:val="21"/>
                <w:highlight w:val="none"/>
              </w:rPr>
            </w:pPr>
            <w:r>
              <w:rPr>
                <w:rFonts w:hint="eastAsia" w:ascii="宋体" w:hAnsi="宋体"/>
                <w:bCs/>
                <w:szCs w:val="21"/>
                <w:highlight w:val="none"/>
                <w:lang w:eastAsia="zh-CN"/>
              </w:rPr>
              <w:t>南京凯信达项目管理咨询有限公司</w:t>
            </w:r>
            <w:r>
              <w:rPr>
                <w:rFonts w:hint="eastAsia" w:ascii="宋体" w:hAnsi="宋体"/>
                <w:bCs/>
                <w:szCs w:val="21"/>
                <w:highlight w:val="none"/>
              </w:rPr>
              <w:t>（</w:t>
            </w:r>
            <w:r>
              <w:rPr>
                <w:rFonts w:hint="eastAsia" w:ascii="宋体" w:hAnsi="宋体" w:cs="宋体"/>
                <w:bCs/>
                <w:szCs w:val="21"/>
                <w:highlight w:val="none"/>
                <w:lang w:eastAsia="zh-CN"/>
              </w:rPr>
              <w:t>南京凯信达项目管理咨询有限公司（南京市江宁区淳化街道印湖路39号印湖山庄商业街1-114）</w:t>
            </w:r>
            <w:r>
              <w:rPr>
                <w:rFonts w:hint="eastAsia" w:ascii="宋体" w:hAnsi="宋体" w:cs="宋体"/>
                <w:bCs/>
                <w:szCs w:val="21"/>
                <w:highlight w:val="none"/>
              </w:rPr>
              <w:t>）</w:t>
            </w:r>
          </w:p>
        </w:tc>
      </w:tr>
      <w:tr w14:paraId="26E6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45" w:type="dxa"/>
            <w:vAlign w:val="center"/>
          </w:tcPr>
          <w:p w14:paraId="4D0ACB64">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5</w:t>
            </w:r>
          </w:p>
        </w:tc>
        <w:tc>
          <w:tcPr>
            <w:tcW w:w="1971" w:type="dxa"/>
            <w:tcBorders>
              <w:right w:val="single" w:color="auto" w:sz="4" w:space="0"/>
            </w:tcBorders>
            <w:vAlign w:val="center"/>
          </w:tcPr>
          <w:p w14:paraId="3229A4C1">
            <w:pPr>
              <w:pStyle w:val="78"/>
              <w:shd w:val="clear"/>
              <w:ind w:left="-19" w:firstLine="0" w:firstLineChars="0"/>
              <w:jc w:val="center"/>
              <w:rPr>
                <w:rFonts w:ascii="宋体" w:hAnsi="宋体"/>
                <w:szCs w:val="21"/>
                <w:highlight w:val="none"/>
              </w:rPr>
            </w:pPr>
            <w:r>
              <w:rPr>
                <w:rFonts w:hint="eastAsia" w:ascii="宋体" w:hAnsi="宋体"/>
                <w:szCs w:val="21"/>
                <w:highlight w:val="none"/>
              </w:rPr>
              <w:t>投标人参加开标会人员要求</w:t>
            </w:r>
          </w:p>
        </w:tc>
        <w:tc>
          <w:tcPr>
            <w:tcW w:w="6596" w:type="dxa"/>
            <w:tcBorders>
              <w:left w:val="single" w:color="auto" w:sz="4" w:space="0"/>
            </w:tcBorders>
            <w:vAlign w:val="center"/>
          </w:tcPr>
          <w:p w14:paraId="02A24966">
            <w:pPr>
              <w:pStyle w:val="78"/>
              <w:shd w:val="clear"/>
              <w:ind w:leftChars="-9" w:hanging="18" w:hangingChars="9"/>
              <w:jc w:val="left"/>
              <w:rPr>
                <w:rFonts w:ascii="宋体" w:hAnsi="宋体"/>
                <w:szCs w:val="21"/>
                <w:highlight w:val="none"/>
              </w:rPr>
            </w:pPr>
            <w:r>
              <w:rPr>
                <w:rFonts w:ascii="宋体" w:hAnsi="宋体"/>
                <w:snapToGrid w:val="0"/>
                <w:szCs w:val="21"/>
                <w:highlight w:val="none"/>
              </w:rPr>
              <w:t>投标单位的</w:t>
            </w:r>
            <w:r>
              <w:rPr>
                <w:rFonts w:hint="eastAsia" w:ascii="宋体" w:hAnsi="宋体"/>
                <w:snapToGrid w:val="0"/>
                <w:szCs w:val="21"/>
                <w:highlight w:val="none"/>
              </w:rPr>
              <w:t>授权委托代理人携带</w:t>
            </w:r>
            <w:r>
              <w:rPr>
                <w:rFonts w:ascii="宋体" w:hAnsi="宋体"/>
                <w:snapToGrid w:val="0"/>
                <w:szCs w:val="21"/>
                <w:highlight w:val="none"/>
              </w:rPr>
              <w:t>本人身份证原件在投标截止时间前出席开标会，开标时招标人当场核验上述原件，未提供上述原件或未通过核验的投标单位将视为自动放弃投标；</w:t>
            </w:r>
          </w:p>
        </w:tc>
      </w:tr>
      <w:tr w14:paraId="5DBF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45" w:type="dxa"/>
            <w:vAlign w:val="center"/>
          </w:tcPr>
          <w:p w14:paraId="71F8E79D">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6</w:t>
            </w:r>
          </w:p>
        </w:tc>
        <w:tc>
          <w:tcPr>
            <w:tcW w:w="1971" w:type="dxa"/>
            <w:tcBorders>
              <w:right w:val="single" w:color="auto" w:sz="4" w:space="0"/>
            </w:tcBorders>
            <w:vAlign w:val="center"/>
          </w:tcPr>
          <w:p w14:paraId="74DA778E">
            <w:pPr>
              <w:pStyle w:val="78"/>
              <w:shd w:val="clear"/>
              <w:ind w:left="-19" w:firstLine="0" w:firstLineChars="0"/>
              <w:jc w:val="center"/>
              <w:rPr>
                <w:rFonts w:ascii="宋体" w:hAnsi="宋体"/>
                <w:bCs/>
                <w:szCs w:val="21"/>
                <w:highlight w:val="none"/>
              </w:rPr>
            </w:pPr>
            <w:r>
              <w:rPr>
                <w:rFonts w:hint="eastAsia" w:ascii="宋体" w:hAnsi="宋体"/>
                <w:szCs w:val="21"/>
                <w:highlight w:val="none"/>
              </w:rPr>
              <w:t>评分办法</w:t>
            </w:r>
          </w:p>
        </w:tc>
        <w:tc>
          <w:tcPr>
            <w:tcW w:w="6596" w:type="dxa"/>
            <w:tcBorders>
              <w:left w:val="single" w:color="auto" w:sz="4" w:space="0"/>
            </w:tcBorders>
            <w:vAlign w:val="center"/>
          </w:tcPr>
          <w:p w14:paraId="7C2976CC">
            <w:pPr>
              <w:pStyle w:val="78"/>
              <w:shd w:val="clear"/>
              <w:ind w:left="-19" w:firstLine="0" w:firstLineChars="0"/>
              <w:jc w:val="center"/>
              <w:rPr>
                <w:rFonts w:ascii="宋体" w:hAnsi="宋体"/>
                <w:szCs w:val="21"/>
                <w:highlight w:val="none"/>
              </w:rPr>
            </w:pPr>
            <w:r>
              <w:rPr>
                <w:rFonts w:hint="eastAsia" w:ascii="宋体" w:hAnsi="宋体"/>
                <w:szCs w:val="21"/>
                <w:highlight w:val="none"/>
              </w:rPr>
              <w:t>综合评分法</w:t>
            </w:r>
          </w:p>
        </w:tc>
      </w:tr>
      <w:tr w14:paraId="4525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45" w:type="dxa"/>
            <w:vAlign w:val="center"/>
          </w:tcPr>
          <w:p w14:paraId="12B210EB">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7</w:t>
            </w:r>
          </w:p>
        </w:tc>
        <w:tc>
          <w:tcPr>
            <w:tcW w:w="1971" w:type="dxa"/>
            <w:tcBorders>
              <w:right w:val="single" w:color="auto" w:sz="4" w:space="0"/>
            </w:tcBorders>
            <w:vAlign w:val="center"/>
          </w:tcPr>
          <w:p w14:paraId="543FC2DD">
            <w:pPr>
              <w:pStyle w:val="78"/>
              <w:shd w:val="clear"/>
              <w:ind w:left="-19" w:firstLine="0" w:firstLineChars="0"/>
              <w:jc w:val="center"/>
              <w:rPr>
                <w:rFonts w:ascii="宋体" w:hAnsi="宋体"/>
                <w:bCs/>
                <w:szCs w:val="21"/>
                <w:highlight w:val="none"/>
              </w:rPr>
            </w:pPr>
            <w:r>
              <w:rPr>
                <w:rFonts w:ascii="宋体" w:hAnsi="宋体"/>
                <w:bCs/>
                <w:szCs w:val="21"/>
                <w:highlight w:val="none"/>
              </w:rPr>
              <w:t>投标文件份数</w:t>
            </w:r>
          </w:p>
        </w:tc>
        <w:tc>
          <w:tcPr>
            <w:tcW w:w="6596" w:type="dxa"/>
            <w:tcBorders>
              <w:left w:val="single" w:color="auto" w:sz="4" w:space="0"/>
            </w:tcBorders>
            <w:vAlign w:val="center"/>
          </w:tcPr>
          <w:p w14:paraId="2D237AAB">
            <w:pPr>
              <w:pStyle w:val="78"/>
              <w:shd w:val="clear"/>
              <w:ind w:left="-19" w:firstLine="0" w:firstLineChars="0"/>
              <w:jc w:val="left"/>
              <w:rPr>
                <w:rFonts w:ascii="宋体" w:hAnsi="宋体"/>
                <w:szCs w:val="21"/>
                <w:highlight w:val="none"/>
              </w:rPr>
            </w:pPr>
            <w:r>
              <w:rPr>
                <w:rFonts w:hint="eastAsia" w:ascii="宋体" w:hAnsi="宋体"/>
                <w:szCs w:val="21"/>
                <w:highlight w:val="none"/>
              </w:rPr>
              <w:t>纸质版投标文件一式叁份（壹份正本、贰份副本），电子版投标文件壹份（包含投标文件正本盖章PDF扫描件及word版本，U盘形式单独密封随纸质文件一并提交）。当纸质正本文件与副本、电子版文件不一致时，以纸质正本文件为准。电子版文件用于存档，供应商须承担前述不一致造成的不利后果。每份纸质文件须清楚标明“正本”或“副本”字样。</w:t>
            </w:r>
          </w:p>
        </w:tc>
      </w:tr>
      <w:tr w14:paraId="1E45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45" w:type="dxa"/>
            <w:vAlign w:val="center"/>
          </w:tcPr>
          <w:p w14:paraId="5325EF89">
            <w:pPr>
              <w:pStyle w:val="78"/>
              <w:shd w:val="clear"/>
              <w:ind w:left="-19" w:firstLine="0" w:firstLineChars="0"/>
              <w:jc w:val="center"/>
              <w:rPr>
                <w:rFonts w:hint="eastAsia" w:ascii="宋体" w:hAnsi="宋体" w:eastAsia="宋体"/>
                <w:bCs/>
                <w:szCs w:val="21"/>
                <w:highlight w:val="none"/>
                <w:lang w:val="en-US" w:eastAsia="zh-CN"/>
              </w:rPr>
            </w:pPr>
            <w:r>
              <w:rPr>
                <w:rFonts w:ascii="宋体" w:hAnsi="宋体"/>
                <w:bCs/>
                <w:szCs w:val="21"/>
                <w:highlight w:val="none"/>
              </w:rPr>
              <w:t>1</w:t>
            </w:r>
            <w:r>
              <w:rPr>
                <w:rFonts w:hint="eastAsia" w:ascii="宋体" w:hAnsi="宋体"/>
                <w:bCs/>
                <w:szCs w:val="21"/>
                <w:highlight w:val="none"/>
                <w:lang w:val="en-US" w:eastAsia="zh-CN"/>
              </w:rPr>
              <w:t>8</w:t>
            </w:r>
          </w:p>
        </w:tc>
        <w:tc>
          <w:tcPr>
            <w:tcW w:w="1971" w:type="dxa"/>
            <w:tcBorders>
              <w:right w:val="single" w:color="auto" w:sz="4" w:space="0"/>
            </w:tcBorders>
            <w:vAlign w:val="center"/>
          </w:tcPr>
          <w:p w14:paraId="71632D56">
            <w:pPr>
              <w:pStyle w:val="78"/>
              <w:shd w:val="clear"/>
              <w:ind w:left="-19" w:firstLine="0" w:firstLineChars="0"/>
              <w:jc w:val="center"/>
              <w:rPr>
                <w:rFonts w:ascii="宋体" w:hAnsi="宋体"/>
                <w:szCs w:val="21"/>
                <w:highlight w:val="none"/>
              </w:rPr>
            </w:pPr>
            <w:r>
              <w:rPr>
                <w:rFonts w:hint="eastAsia" w:ascii="宋体" w:hAnsi="宋体"/>
                <w:bCs/>
                <w:szCs w:val="21"/>
                <w:highlight w:val="none"/>
              </w:rPr>
              <w:t>投标</w:t>
            </w:r>
            <w:r>
              <w:rPr>
                <w:rFonts w:hint="eastAsia" w:ascii="宋体" w:hAnsi="宋体"/>
                <w:szCs w:val="21"/>
                <w:highlight w:val="none"/>
              </w:rPr>
              <w:t>文件拒收情形</w:t>
            </w:r>
          </w:p>
        </w:tc>
        <w:tc>
          <w:tcPr>
            <w:tcW w:w="6596" w:type="dxa"/>
            <w:tcBorders>
              <w:left w:val="single" w:color="auto" w:sz="4" w:space="0"/>
            </w:tcBorders>
            <w:vAlign w:val="center"/>
          </w:tcPr>
          <w:p w14:paraId="04CF42E4">
            <w:pPr>
              <w:pStyle w:val="78"/>
              <w:shd w:val="clear"/>
              <w:ind w:left="-19" w:firstLine="0" w:firstLineChars="0"/>
              <w:jc w:val="left"/>
              <w:rPr>
                <w:rFonts w:ascii="宋体" w:hAnsi="宋体"/>
                <w:szCs w:val="21"/>
                <w:highlight w:val="none"/>
              </w:rPr>
            </w:pPr>
            <w:r>
              <w:rPr>
                <w:rFonts w:hint="eastAsia" w:ascii="宋体" w:hAnsi="宋体"/>
                <w:szCs w:val="21"/>
                <w:highlight w:val="none"/>
              </w:rPr>
              <w:t>在招标文件要求提交</w:t>
            </w:r>
            <w:r>
              <w:rPr>
                <w:rFonts w:hint="eastAsia" w:ascii="宋体" w:hAnsi="宋体"/>
                <w:bCs/>
                <w:szCs w:val="21"/>
                <w:highlight w:val="none"/>
              </w:rPr>
              <w:t>投标</w:t>
            </w:r>
            <w:r>
              <w:rPr>
                <w:rFonts w:hint="eastAsia" w:ascii="宋体" w:hAnsi="宋体"/>
                <w:szCs w:val="21"/>
                <w:highlight w:val="none"/>
              </w:rPr>
              <w:t>文件的截止时间之后送达的。</w:t>
            </w:r>
          </w:p>
        </w:tc>
      </w:tr>
      <w:tr w14:paraId="5032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545" w:type="dxa"/>
            <w:vAlign w:val="center"/>
          </w:tcPr>
          <w:p w14:paraId="7AE39ED9">
            <w:pPr>
              <w:pStyle w:val="78"/>
              <w:shd w:val="clear"/>
              <w:ind w:left="-19" w:firstLine="0" w:firstLineChars="0"/>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19</w:t>
            </w:r>
          </w:p>
        </w:tc>
        <w:tc>
          <w:tcPr>
            <w:tcW w:w="1971" w:type="dxa"/>
            <w:tcBorders>
              <w:right w:val="single" w:color="auto" w:sz="4" w:space="0"/>
            </w:tcBorders>
            <w:vAlign w:val="center"/>
          </w:tcPr>
          <w:p w14:paraId="0951D529">
            <w:pPr>
              <w:pStyle w:val="78"/>
              <w:shd w:val="clear"/>
              <w:ind w:left="-19" w:firstLine="0" w:firstLineChars="0"/>
              <w:jc w:val="center"/>
              <w:rPr>
                <w:rFonts w:ascii="宋体" w:hAnsi="宋体"/>
                <w:szCs w:val="21"/>
                <w:highlight w:val="none"/>
              </w:rPr>
            </w:pPr>
            <w:r>
              <w:rPr>
                <w:rFonts w:hint="eastAsia" w:ascii="宋体" w:hAnsi="宋体"/>
                <w:szCs w:val="21"/>
                <w:highlight w:val="none"/>
              </w:rPr>
              <w:t>无效</w:t>
            </w:r>
            <w:r>
              <w:rPr>
                <w:rFonts w:hint="eastAsia" w:ascii="宋体" w:hAnsi="宋体"/>
                <w:bCs/>
                <w:szCs w:val="21"/>
                <w:highlight w:val="none"/>
              </w:rPr>
              <w:t>投标</w:t>
            </w:r>
            <w:r>
              <w:rPr>
                <w:rFonts w:hint="eastAsia" w:ascii="宋体" w:hAnsi="宋体"/>
                <w:szCs w:val="21"/>
                <w:highlight w:val="none"/>
              </w:rPr>
              <w:t>文件情形</w:t>
            </w:r>
          </w:p>
        </w:tc>
        <w:tc>
          <w:tcPr>
            <w:tcW w:w="6596" w:type="dxa"/>
            <w:tcBorders>
              <w:left w:val="single" w:color="auto" w:sz="4" w:space="0"/>
            </w:tcBorders>
            <w:vAlign w:val="center"/>
          </w:tcPr>
          <w:p w14:paraId="236B2FC8">
            <w:pPr>
              <w:pStyle w:val="78"/>
              <w:shd w:val="clear"/>
              <w:ind w:left="-19" w:firstLine="33" w:firstLineChars="16"/>
              <w:jc w:val="left"/>
              <w:rPr>
                <w:rFonts w:ascii="宋体" w:hAnsi="宋体"/>
                <w:szCs w:val="21"/>
                <w:highlight w:val="none"/>
              </w:rPr>
            </w:pPr>
            <w:r>
              <w:rPr>
                <w:rFonts w:hint="eastAsia" w:ascii="宋体" w:hAnsi="宋体"/>
                <w:szCs w:val="21"/>
                <w:highlight w:val="none"/>
              </w:rPr>
              <w:t>（1）</w:t>
            </w:r>
            <w:r>
              <w:rPr>
                <w:rFonts w:hint="eastAsia" w:ascii="宋体" w:hAnsi="宋体"/>
                <w:bCs/>
                <w:szCs w:val="21"/>
                <w:highlight w:val="none"/>
              </w:rPr>
              <w:t>招标文件</w:t>
            </w:r>
            <w:r>
              <w:rPr>
                <w:rFonts w:hint="eastAsia" w:ascii="宋体" w:hAnsi="宋体"/>
                <w:szCs w:val="21"/>
                <w:highlight w:val="none"/>
              </w:rPr>
              <w:t>要求提供的证明材料缺失或无效的；</w:t>
            </w:r>
          </w:p>
          <w:p w14:paraId="6214D3BC">
            <w:pPr>
              <w:pStyle w:val="78"/>
              <w:shd w:val="clear"/>
              <w:ind w:left="-19" w:firstLine="33" w:firstLineChars="16"/>
              <w:jc w:val="left"/>
              <w:rPr>
                <w:rFonts w:ascii="宋体" w:hAnsi="宋体"/>
                <w:bCs/>
                <w:szCs w:val="21"/>
                <w:highlight w:val="none"/>
              </w:rPr>
            </w:pPr>
            <w:r>
              <w:rPr>
                <w:rFonts w:hint="eastAsia" w:ascii="宋体" w:hAnsi="宋体"/>
                <w:szCs w:val="21"/>
                <w:highlight w:val="none"/>
              </w:rPr>
              <w:t>（2）</w:t>
            </w:r>
            <w:r>
              <w:rPr>
                <w:rFonts w:hint="eastAsia" w:ascii="宋体" w:hAnsi="宋体"/>
                <w:bCs/>
                <w:szCs w:val="21"/>
                <w:highlight w:val="none"/>
              </w:rPr>
              <w:t>投标文件中未响应招标项目需求中规定的实质性要求的；</w:t>
            </w:r>
          </w:p>
          <w:p w14:paraId="540BC975">
            <w:pPr>
              <w:pStyle w:val="78"/>
              <w:shd w:val="clear"/>
              <w:ind w:left="-19" w:firstLine="33" w:firstLineChars="16"/>
              <w:jc w:val="left"/>
              <w:rPr>
                <w:rFonts w:ascii="宋体" w:hAnsi="宋体"/>
                <w:szCs w:val="21"/>
                <w:highlight w:val="none"/>
              </w:rPr>
            </w:pPr>
            <w:r>
              <w:rPr>
                <w:rFonts w:hint="eastAsia" w:ascii="宋体" w:hAnsi="宋体"/>
                <w:bCs/>
                <w:szCs w:val="21"/>
                <w:highlight w:val="none"/>
              </w:rPr>
              <w:t>（3）最终报价超过招标</w:t>
            </w:r>
            <w:r>
              <w:rPr>
                <w:rFonts w:hint="eastAsia" w:ascii="宋体" w:hAnsi="宋体"/>
                <w:szCs w:val="21"/>
                <w:highlight w:val="none"/>
              </w:rPr>
              <w:t>文件中规定的项目预算的；</w:t>
            </w:r>
          </w:p>
          <w:p w14:paraId="633C7880">
            <w:pPr>
              <w:pStyle w:val="78"/>
              <w:shd w:val="clear"/>
              <w:ind w:left="-19" w:firstLine="33" w:firstLineChars="16"/>
              <w:jc w:val="left"/>
              <w:rPr>
                <w:rFonts w:ascii="宋体" w:hAnsi="宋体"/>
                <w:szCs w:val="21"/>
                <w:highlight w:val="none"/>
              </w:rPr>
            </w:pPr>
            <w:r>
              <w:rPr>
                <w:rFonts w:hint="eastAsia" w:ascii="宋体" w:hAnsi="宋体"/>
                <w:bCs/>
                <w:szCs w:val="21"/>
                <w:highlight w:val="none"/>
              </w:rPr>
              <w:t>（</w:t>
            </w:r>
            <w:r>
              <w:rPr>
                <w:rFonts w:ascii="宋体" w:hAnsi="宋体"/>
                <w:bCs/>
                <w:szCs w:val="21"/>
                <w:highlight w:val="none"/>
              </w:rPr>
              <w:t>4</w:t>
            </w:r>
            <w:r>
              <w:rPr>
                <w:rFonts w:hint="eastAsia" w:ascii="宋体" w:hAnsi="宋体"/>
                <w:bCs/>
                <w:szCs w:val="21"/>
                <w:highlight w:val="none"/>
              </w:rPr>
              <w:t>）未按招标文件要求提交磋商报价表的；</w:t>
            </w:r>
          </w:p>
          <w:p w14:paraId="21E7AF07">
            <w:pPr>
              <w:pStyle w:val="78"/>
              <w:shd w:val="clear"/>
              <w:ind w:left="-19" w:firstLine="33" w:firstLineChars="16"/>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）不符合法律、法规和</w:t>
            </w:r>
            <w:r>
              <w:rPr>
                <w:rFonts w:hint="eastAsia" w:ascii="宋体" w:hAnsi="宋体"/>
                <w:bCs/>
                <w:szCs w:val="21"/>
                <w:highlight w:val="none"/>
              </w:rPr>
              <w:t>招标文件</w:t>
            </w:r>
            <w:r>
              <w:rPr>
                <w:rFonts w:hint="eastAsia" w:ascii="宋体" w:hAnsi="宋体"/>
                <w:szCs w:val="21"/>
                <w:highlight w:val="none"/>
              </w:rPr>
              <w:t>规定的其他实质性要求的。</w:t>
            </w:r>
          </w:p>
        </w:tc>
      </w:tr>
    </w:tbl>
    <w:p w14:paraId="0ACE7F2B">
      <w:pPr>
        <w:shd w:val="clear"/>
        <w:spacing w:line="360" w:lineRule="auto"/>
        <w:ind w:firstLine="422"/>
        <w:outlineLvl w:val="1"/>
        <w:rPr>
          <w:rFonts w:ascii="宋体" w:hAnsi="宋体"/>
          <w:b/>
          <w:highlight w:val="none"/>
        </w:rPr>
      </w:pPr>
    </w:p>
    <w:p w14:paraId="2EF15237">
      <w:pPr>
        <w:shd w:val="clear"/>
        <w:spacing w:line="360" w:lineRule="auto"/>
        <w:ind w:firstLine="422"/>
        <w:outlineLvl w:val="1"/>
        <w:rPr>
          <w:rFonts w:ascii="宋体" w:hAnsi="宋体"/>
          <w:b/>
          <w:highlight w:val="none"/>
        </w:rPr>
      </w:pPr>
      <w:r>
        <w:rPr>
          <w:rFonts w:hint="eastAsia" w:ascii="宋体" w:hAnsi="宋体"/>
          <w:b/>
          <w:highlight w:val="none"/>
        </w:rPr>
        <w:t>一、总则</w:t>
      </w:r>
      <w:bookmarkEnd w:id="18"/>
      <w:bookmarkEnd w:id="19"/>
      <w:bookmarkEnd w:id="20"/>
      <w:bookmarkEnd w:id="21"/>
    </w:p>
    <w:p w14:paraId="7AEBC74B">
      <w:pPr>
        <w:shd w:val="clear"/>
        <w:autoSpaceDE w:val="0"/>
        <w:autoSpaceDN w:val="0"/>
        <w:adjustRightInd w:val="0"/>
        <w:spacing w:line="360" w:lineRule="auto"/>
        <w:ind w:firstLine="422" w:firstLineChars="200"/>
        <w:rPr>
          <w:rFonts w:ascii="宋体"/>
          <w:b/>
          <w:szCs w:val="21"/>
          <w:highlight w:val="none"/>
          <w:lang w:val="zh-CN"/>
        </w:rPr>
      </w:pPr>
      <w:r>
        <w:rPr>
          <w:rFonts w:hint="eastAsia" w:ascii="宋体"/>
          <w:b/>
          <w:szCs w:val="21"/>
          <w:highlight w:val="none"/>
          <w:lang w:val="zh-CN"/>
        </w:rPr>
        <w:t>1.适用法律</w:t>
      </w:r>
    </w:p>
    <w:p w14:paraId="424974BE">
      <w:pPr>
        <w:shd w:val="clear"/>
        <w:autoSpaceDE w:val="0"/>
        <w:autoSpaceDN w:val="0"/>
        <w:adjustRightInd w:val="0"/>
        <w:spacing w:line="360" w:lineRule="auto"/>
        <w:ind w:firstLine="420"/>
        <w:rPr>
          <w:rFonts w:ascii="宋体"/>
          <w:szCs w:val="21"/>
          <w:highlight w:val="none"/>
          <w:lang w:val="zh-CN"/>
        </w:rPr>
      </w:pPr>
      <w:r>
        <w:rPr>
          <w:rFonts w:hint="eastAsia" w:ascii="宋体" w:hAnsi="宋体"/>
          <w:szCs w:val="21"/>
          <w:highlight w:val="none"/>
          <w:lang w:val="zh-CN"/>
        </w:rPr>
        <w:t>《中华人民共和国政府采购法》、《中华人民共和国政府采购法实施条例》、</w:t>
      </w:r>
      <w:r>
        <w:rPr>
          <w:rFonts w:hint="eastAsia" w:ascii="宋体"/>
          <w:szCs w:val="21"/>
          <w:highlight w:val="none"/>
          <w:lang w:val="zh-CN"/>
        </w:rPr>
        <w:t>《政府采购非招标采购方式管理办法》等有关法律、规章和规定等。</w:t>
      </w:r>
    </w:p>
    <w:p w14:paraId="17107777">
      <w:pPr>
        <w:shd w:val="clear"/>
        <w:autoSpaceDE w:val="0"/>
        <w:autoSpaceDN w:val="0"/>
        <w:adjustRightInd w:val="0"/>
        <w:spacing w:line="360" w:lineRule="auto"/>
        <w:ind w:firstLine="422"/>
        <w:rPr>
          <w:rFonts w:ascii="宋体"/>
          <w:b/>
          <w:szCs w:val="21"/>
          <w:highlight w:val="none"/>
          <w:lang w:val="zh-CN"/>
        </w:rPr>
      </w:pPr>
      <w:r>
        <w:rPr>
          <w:rFonts w:ascii="宋体"/>
          <w:b/>
          <w:szCs w:val="21"/>
          <w:highlight w:val="none"/>
          <w:lang w:val="zh-CN"/>
        </w:rPr>
        <w:t>2</w:t>
      </w:r>
      <w:r>
        <w:rPr>
          <w:rFonts w:hint="eastAsia" w:ascii="宋体"/>
          <w:b/>
          <w:szCs w:val="21"/>
          <w:highlight w:val="none"/>
          <w:lang w:val="zh-CN"/>
        </w:rPr>
        <w:t>．定义</w:t>
      </w:r>
    </w:p>
    <w:p w14:paraId="6DC3CCEB">
      <w:pPr>
        <w:shd w:val="clear"/>
        <w:autoSpaceDE w:val="0"/>
        <w:autoSpaceDN w:val="0"/>
        <w:adjustRightInd w:val="0"/>
        <w:spacing w:line="360" w:lineRule="auto"/>
        <w:ind w:firstLine="420"/>
        <w:rPr>
          <w:rFonts w:ascii="宋体"/>
          <w:szCs w:val="21"/>
          <w:highlight w:val="none"/>
          <w:lang w:val="zh-CN"/>
        </w:rPr>
      </w:pPr>
      <w:r>
        <w:rPr>
          <w:rFonts w:ascii="宋体"/>
          <w:szCs w:val="21"/>
          <w:highlight w:val="none"/>
          <w:lang w:val="zh-CN"/>
        </w:rPr>
        <w:t>2.</w:t>
      </w:r>
      <w:r>
        <w:rPr>
          <w:rFonts w:hint="eastAsia" w:ascii="宋体"/>
          <w:szCs w:val="21"/>
          <w:highlight w:val="none"/>
          <w:lang w:val="zh-CN"/>
        </w:rPr>
        <w:t>1 “供应商”</w:t>
      </w:r>
      <w:r>
        <w:rPr>
          <w:rFonts w:hint="eastAsia"/>
          <w:highlight w:val="none"/>
        </w:rPr>
        <w:t>是指参加竞争性磋商，并符合磋商文件规定资格条件的法人、其他组织或者自然人。</w:t>
      </w:r>
    </w:p>
    <w:p w14:paraId="0B995886">
      <w:pPr>
        <w:shd w:val="clear"/>
        <w:autoSpaceDE w:val="0"/>
        <w:autoSpaceDN w:val="0"/>
        <w:adjustRightInd w:val="0"/>
        <w:spacing w:line="360" w:lineRule="auto"/>
        <w:ind w:firstLine="420"/>
        <w:rPr>
          <w:rFonts w:ascii="宋体"/>
          <w:szCs w:val="21"/>
          <w:highlight w:val="none"/>
          <w:lang w:val="zh-CN"/>
        </w:rPr>
      </w:pPr>
      <w:r>
        <w:rPr>
          <w:rFonts w:ascii="宋体"/>
          <w:szCs w:val="21"/>
          <w:highlight w:val="none"/>
          <w:lang w:val="zh-CN"/>
        </w:rPr>
        <w:t>2.</w:t>
      </w:r>
      <w:r>
        <w:rPr>
          <w:rFonts w:hint="eastAsia" w:ascii="宋体"/>
          <w:szCs w:val="21"/>
          <w:highlight w:val="none"/>
          <w:lang w:val="zh-CN"/>
        </w:rPr>
        <w:t>2 “货物和服务”指本磋商文件中所述产品及相关服务。</w:t>
      </w:r>
      <w:r>
        <w:rPr>
          <w:rFonts w:hint="eastAsia" w:ascii="宋体"/>
          <w:b/>
          <w:szCs w:val="21"/>
          <w:highlight w:val="none"/>
          <w:lang w:val="zh-CN"/>
        </w:rPr>
        <w:t>本次采购不接受进口产品投标</w:t>
      </w:r>
      <w:r>
        <w:rPr>
          <w:rFonts w:hint="eastAsia" w:ascii="宋体"/>
          <w:szCs w:val="21"/>
          <w:highlight w:val="none"/>
          <w:lang w:val="zh-CN"/>
        </w:rPr>
        <w:t>，进口产品是指通过中国海关报关验放进入中国境内且产自关境外的产品。</w:t>
      </w:r>
    </w:p>
    <w:p w14:paraId="14E5B79E">
      <w:pPr>
        <w:shd w:val="clear"/>
        <w:autoSpaceDE w:val="0"/>
        <w:autoSpaceDN w:val="0"/>
        <w:adjustRightInd w:val="0"/>
        <w:spacing w:line="360" w:lineRule="auto"/>
        <w:ind w:firstLine="420"/>
        <w:rPr>
          <w:rFonts w:ascii="宋体"/>
          <w:szCs w:val="21"/>
          <w:highlight w:val="none"/>
          <w:lang w:val="zh-CN"/>
        </w:rPr>
      </w:pPr>
      <w:r>
        <w:rPr>
          <w:rFonts w:ascii="宋体"/>
          <w:szCs w:val="21"/>
          <w:highlight w:val="none"/>
          <w:lang w:val="zh-CN"/>
        </w:rPr>
        <w:t>2.</w:t>
      </w:r>
      <w:r>
        <w:rPr>
          <w:rFonts w:hint="eastAsia" w:ascii="宋体"/>
          <w:szCs w:val="21"/>
          <w:highlight w:val="none"/>
          <w:lang w:val="zh-CN"/>
        </w:rPr>
        <w:t>3 “采购人或使用单位”是指使用货物和服务的单位。</w:t>
      </w:r>
    </w:p>
    <w:p w14:paraId="4BC1DEF2">
      <w:pPr>
        <w:shd w:val="clear"/>
        <w:autoSpaceDE w:val="0"/>
        <w:autoSpaceDN w:val="0"/>
        <w:adjustRightInd w:val="0"/>
        <w:spacing w:line="360" w:lineRule="auto"/>
        <w:ind w:firstLine="422" w:firstLineChars="200"/>
        <w:rPr>
          <w:rFonts w:ascii="宋体"/>
          <w:b/>
          <w:szCs w:val="21"/>
          <w:highlight w:val="none"/>
          <w:lang w:val="zh-CN"/>
        </w:rPr>
      </w:pPr>
      <w:r>
        <w:rPr>
          <w:rFonts w:hint="eastAsia" w:ascii="宋体"/>
          <w:b/>
          <w:szCs w:val="21"/>
          <w:highlight w:val="none"/>
        </w:rPr>
        <w:t>3</w:t>
      </w:r>
      <w:r>
        <w:rPr>
          <w:rFonts w:hint="eastAsia" w:ascii="宋体"/>
          <w:b/>
          <w:szCs w:val="21"/>
          <w:highlight w:val="none"/>
          <w:lang w:val="zh-CN"/>
        </w:rPr>
        <w:t>.参与竞争性磋商供应商资格条件</w:t>
      </w:r>
    </w:p>
    <w:p w14:paraId="6792CCBE">
      <w:pPr>
        <w:shd w:val="clear"/>
        <w:autoSpaceDE w:val="0"/>
        <w:autoSpaceDN w:val="0"/>
        <w:adjustRightInd w:val="0"/>
        <w:spacing w:line="360" w:lineRule="auto"/>
        <w:ind w:firstLine="422" w:firstLineChars="200"/>
        <w:rPr>
          <w:rFonts w:ascii="宋体" w:hAnsi="宋体" w:cs="宋体"/>
          <w:b/>
          <w:bCs/>
          <w:szCs w:val="21"/>
          <w:highlight w:val="none"/>
        </w:rPr>
      </w:pPr>
      <w:r>
        <w:rPr>
          <w:rFonts w:hint="eastAsia" w:ascii="宋体"/>
          <w:b/>
          <w:szCs w:val="21"/>
          <w:highlight w:val="none"/>
        </w:rPr>
        <w:t>3</w:t>
      </w:r>
      <w:r>
        <w:rPr>
          <w:rFonts w:hint="eastAsia" w:ascii="宋体"/>
          <w:b/>
          <w:szCs w:val="21"/>
          <w:highlight w:val="none"/>
          <w:lang w:val="zh-CN"/>
        </w:rPr>
        <w:t>.1 应具备</w:t>
      </w:r>
      <w:r>
        <w:rPr>
          <w:rFonts w:hint="eastAsia" w:ascii="宋体"/>
          <w:b/>
          <w:szCs w:val="21"/>
          <w:highlight w:val="none"/>
        </w:rPr>
        <w:t>如下</w:t>
      </w:r>
      <w:r>
        <w:rPr>
          <w:rFonts w:hint="eastAsia" w:ascii="宋体"/>
          <w:b/>
          <w:szCs w:val="21"/>
          <w:highlight w:val="none"/>
          <w:lang w:val="zh-CN"/>
        </w:rPr>
        <w:t>的条件：</w:t>
      </w:r>
      <w:r>
        <w:rPr>
          <w:rFonts w:hint="eastAsia" w:ascii="宋体" w:hAnsi="宋体" w:cs="宋体"/>
          <w:b/>
          <w:bCs/>
          <w:szCs w:val="21"/>
          <w:highlight w:val="none"/>
        </w:rPr>
        <w:t xml:space="preserve"> </w:t>
      </w:r>
    </w:p>
    <w:p w14:paraId="645F25D6">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（1）具有独立承担民事责任的能力（提供法人或者其他组织的营业执照，自然人的身份证明）；</w:t>
      </w:r>
    </w:p>
    <w:p w14:paraId="77DEE0D8">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（2）具有良好的商业信誉和健全的财务会计制度（提供参加本次政府采购活动前一年的会计报表或经审计的财务报告或投标截止时间前六个月内银行出具的资信证明，成立不满一个月不需提供）；</w:t>
      </w:r>
    </w:p>
    <w:p w14:paraId="77DCB5C8">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（3）具有履行合同所必需的设备和专业技术能力（提供履行合同所必需的设备和专业技术能力的证明材料）； </w:t>
      </w:r>
    </w:p>
    <w:p w14:paraId="1717B74D">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有依法缴纳税收和社会保障资金的良好记录（提供近半年内任意一个月的纳税证明文件（依法免税的应提供相应文件说明）；并提供近半年内依法为员工缴纳社会保障资金的证明材料（任意一个月即可），证明材料可以是缴费的银行单据复印件、社保机构开具的证明（依法不需要缴纳社会保障资金的应提供相应文件说明））；</w:t>
      </w:r>
    </w:p>
    <w:p w14:paraId="567D5965">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（5）参加政府采购活动前三年内，在经营活动中没有重大违法记录（提供参加本次政府采购活动前3年内在经营活动中没有重大违法记录的书面声明）；</w:t>
      </w:r>
    </w:p>
    <w:p w14:paraId="4938A645">
      <w:pPr>
        <w:shd w:val="clear"/>
        <w:autoSpaceDE w:val="0"/>
        <w:autoSpaceDN w:val="0"/>
        <w:adjustRightIn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（6）法律、行政法规规定的其他条件：无</w:t>
      </w:r>
      <w:r>
        <w:rPr>
          <w:rFonts w:hint="eastAsia" w:hAnsi="宋体"/>
          <w:bCs/>
          <w:highlight w:val="none"/>
          <w:lang w:eastAsia="zh-CN"/>
        </w:rPr>
        <w:t>。</w:t>
      </w:r>
    </w:p>
    <w:p w14:paraId="0A8243E8">
      <w:pPr>
        <w:shd w:val="clear"/>
        <w:autoSpaceDE w:val="0"/>
        <w:autoSpaceDN w:val="0"/>
        <w:adjustRightIn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b/>
          <w:szCs w:val="21"/>
          <w:highlight w:val="none"/>
        </w:rPr>
        <w:t>3</w:t>
      </w:r>
      <w:r>
        <w:rPr>
          <w:rFonts w:hint="eastAsia" w:ascii="宋体"/>
          <w:b/>
          <w:szCs w:val="21"/>
          <w:highlight w:val="none"/>
          <w:lang w:val="zh-CN"/>
        </w:rPr>
        <w:t>.2 采购人根据采购项目的特殊要求规定的特定条件：</w:t>
      </w:r>
      <w:r>
        <w:rPr>
          <w:rFonts w:hint="eastAsia" w:ascii="宋体"/>
          <w:b/>
          <w:szCs w:val="21"/>
          <w:highlight w:val="none"/>
          <w:lang w:val="en-US" w:eastAsia="zh-CN"/>
        </w:rPr>
        <w:t>无</w:t>
      </w:r>
    </w:p>
    <w:p w14:paraId="351F3F9F">
      <w:pPr>
        <w:widowControl/>
        <w:shd w:val="clear"/>
        <w:spacing w:line="360" w:lineRule="auto"/>
        <w:ind w:firstLine="422" w:firstLineChars="200"/>
        <w:jc w:val="left"/>
        <w:rPr>
          <w:rFonts w:ascii="宋体" w:hAnsi="宋体" w:cs="宋体"/>
          <w:szCs w:val="21"/>
          <w:highlight w:val="none"/>
        </w:rPr>
      </w:pPr>
      <w:r>
        <w:rPr>
          <w:rFonts w:hint="eastAsia" w:ascii="宋体" w:hAnsi="宋体" w:cs="宋体"/>
          <w:b/>
          <w:bCs/>
          <w:szCs w:val="21"/>
          <w:highlight w:val="none"/>
        </w:rPr>
        <w:t>3</w:t>
      </w:r>
      <w:r>
        <w:rPr>
          <w:rFonts w:ascii="宋体" w:hAnsi="宋体" w:cs="宋体"/>
          <w:b/>
          <w:bCs/>
          <w:szCs w:val="21"/>
          <w:highlight w:val="none"/>
        </w:rPr>
        <w:t xml:space="preserve">.3 </w:t>
      </w:r>
      <w:r>
        <w:rPr>
          <w:rFonts w:hint="eastAsia" w:ascii="宋体" w:hAnsi="宋体" w:cs="宋体"/>
          <w:b/>
          <w:bCs/>
          <w:szCs w:val="21"/>
          <w:highlight w:val="none"/>
        </w:rPr>
        <w:t>拒绝下述供应商参加本次采购活动：</w:t>
      </w:r>
    </w:p>
    <w:p w14:paraId="0AD896D3">
      <w:pPr>
        <w:shd w:val="clea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（1）供应商单位负责人为同一人或者存在直接控股、管理关系的不同供应商，不得参加同一合同项下的采购活动。</w:t>
      </w:r>
    </w:p>
    <w:p w14:paraId="321EE1E3">
      <w:pPr>
        <w:shd w:val="clear"/>
        <w:spacing w:line="360" w:lineRule="auto"/>
        <w:ind w:firstLine="420" w:firstLineChars="200"/>
        <w:rPr>
          <w:rFonts w:ascii="宋体" w:hAnsi="宋体" w:cs="宋体"/>
          <w:szCs w:val="21"/>
          <w:highlight w:val="none"/>
        </w:rPr>
      </w:pPr>
      <w:r>
        <w:rPr>
          <w:rFonts w:hint="eastAsia" w:ascii="宋体" w:hAnsi="宋体" w:cs="宋体"/>
          <w:szCs w:val="21"/>
          <w:highlight w:val="none"/>
        </w:rPr>
        <w:t>（2）除单一来源采购项目外，为采购项目提供整体设计、规范编制或者项目管理、监理、检测等服务的供应商，不得再参加该采购项目的其他采购活动。</w:t>
      </w:r>
    </w:p>
    <w:p w14:paraId="65CC9502">
      <w:pPr>
        <w:pStyle w:val="24"/>
        <w:shd w:val="clear"/>
        <w:spacing w:before="75" w:beforeAutospacing="0" w:after="75" w:afterAutospacing="0" w:line="360" w:lineRule="auto"/>
        <w:ind w:firstLine="420" w:firstLineChars="200"/>
        <w:rPr>
          <w:rFonts w:cs="Arial"/>
          <w:sz w:val="21"/>
          <w:szCs w:val="21"/>
          <w:highlight w:val="none"/>
        </w:rPr>
      </w:pPr>
      <w:r>
        <w:rPr>
          <w:rFonts w:hint="eastAsia" w:cs="Arial"/>
          <w:sz w:val="21"/>
          <w:szCs w:val="21"/>
          <w:highlight w:val="none"/>
        </w:rPr>
        <w:t>（</w:t>
      </w:r>
      <w:r>
        <w:rPr>
          <w:rFonts w:cs="Arial"/>
          <w:sz w:val="21"/>
          <w:szCs w:val="21"/>
          <w:highlight w:val="none"/>
        </w:rPr>
        <w:t>3）供应商被“信用中国”网站、</w:t>
      </w:r>
      <w:r>
        <w:rPr>
          <w:rFonts w:hint="eastAsia" w:cs="Arial"/>
          <w:sz w:val="21"/>
          <w:szCs w:val="21"/>
          <w:highlight w:val="none"/>
        </w:rPr>
        <w:t>“</w:t>
      </w:r>
      <w:r>
        <w:rPr>
          <w:rFonts w:cs="Arial"/>
          <w:sz w:val="21"/>
          <w:szCs w:val="21"/>
          <w:highlight w:val="none"/>
        </w:rPr>
        <w:t>中国政府采购</w:t>
      </w:r>
      <w:r>
        <w:rPr>
          <w:rFonts w:hint="eastAsia" w:cs="Arial"/>
          <w:sz w:val="21"/>
          <w:szCs w:val="21"/>
          <w:highlight w:val="none"/>
        </w:rPr>
        <w:t>”</w:t>
      </w:r>
      <w:r>
        <w:rPr>
          <w:rFonts w:cs="Arial"/>
          <w:sz w:val="21"/>
          <w:szCs w:val="21"/>
          <w:highlight w:val="none"/>
        </w:rPr>
        <w:t>列入失信被执行人、重大税收违法案件当事人名单、政府采购严重违法失信行为记录名单。</w:t>
      </w:r>
    </w:p>
    <w:p w14:paraId="747D5BDE">
      <w:pPr>
        <w:shd w:val="clear"/>
        <w:autoSpaceDE w:val="0"/>
        <w:autoSpaceDN w:val="0"/>
        <w:adjustRightInd w:val="0"/>
        <w:spacing w:line="360" w:lineRule="auto"/>
        <w:ind w:firstLine="422" w:firstLineChars="200"/>
        <w:rPr>
          <w:rFonts w:ascii="宋体"/>
          <w:b/>
          <w:szCs w:val="21"/>
          <w:highlight w:val="none"/>
          <w:lang w:val="zh-CN"/>
        </w:rPr>
      </w:pPr>
      <w:r>
        <w:rPr>
          <w:rFonts w:hint="eastAsia" w:ascii="宋体" w:hAnsi="宋体"/>
          <w:b/>
          <w:szCs w:val="21"/>
          <w:highlight w:val="none"/>
        </w:rPr>
        <w:t>4.磋商供应商的义务及注意事项</w:t>
      </w:r>
    </w:p>
    <w:p w14:paraId="083A544E">
      <w:pPr>
        <w:shd w:val="clear"/>
        <w:spacing w:line="360" w:lineRule="auto"/>
        <w:ind w:firstLine="422" w:firstLineChars="200"/>
        <w:rPr>
          <w:szCs w:val="21"/>
          <w:highlight w:val="none"/>
        </w:rPr>
      </w:pPr>
      <w:r>
        <w:rPr>
          <w:rFonts w:hint="eastAsia" w:ascii="宋体" w:hAnsi="宋体"/>
          <w:b/>
          <w:szCs w:val="21"/>
          <w:highlight w:val="none"/>
        </w:rPr>
        <w:t>4.1</w:t>
      </w:r>
      <w:r>
        <w:rPr>
          <w:rFonts w:hint="eastAsia" w:ascii="宋体" w:hAnsi="宋体"/>
          <w:b/>
          <w:szCs w:val="21"/>
          <w:highlight w:val="none"/>
          <w:lang w:val="zh-CN"/>
        </w:rPr>
        <w:t>集中</w:t>
      </w:r>
      <w:r>
        <w:rPr>
          <w:rFonts w:hint="eastAsia" w:ascii="宋体" w:hAnsi="宋体"/>
          <w:b/>
          <w:szCs w:val="21"/>
          <w:highlight w:val="none"/>
        </w:rPr>
        <w:t>勘查现场及答疑会:</w:t>
      </w:r>
      <w:r>
        <w:rPr>
          <w:rFonts w:hint="eastAsia" w:ascii="宋体" w:hAnsi="宋体"/>
          <w:b/>
          <w:highlight w:val="none"/>
        </w:rPr>
        <w:t xml:space="preserve"> </w:t>
      </w:r>
      <w:r>
        <w:rPr>
          <w:rFonts w:hint="eastAsia" w:ascii="宋体" w:hAnsi="宋体"/>
          <w:highlight w:val="none"/>
        </w:rPr>
        <w:t>无</w:t>
      </w:r>
    </w:p>
    <w:p w14:paraId="40C0E32B">
      <w:pPr>
        <w:shd w:val="clear"/>
        <w:spacing w:line="360" w:lineRule="auto"/>
        <w:ind w:firstLine="422" w:firstLineChars="200"/>
        <w:rPr>
          <w:rFonts w:ascii="宋体" w:hAnsi="宋体"/>
          <w:b/>
          <w:szCs w:val="21"/>
          <w:highlight w:val="none"/>
        </w:rPr>
      </w:pPr>
      <w:r>
        <w:rPr>
          <w:rFonts w:hint="eastAsia" w:ascii="宋体" w:hAnsi="宋体"/>
          <w:b/>
          <w:szCs w:val="21"/>
          <w:highlight w:val="none"/>
        </w:rPr>
        <w:t>4.2 义务</w:t>
      </w:r>
    </w:p>
    <w:p w14:paraId="42D7B041">
      <w:pPr>
        <w:shd w:val="clear"/>
        <w:spacing w:line="360" w:lineRule="auto"/>
        <w:ind w:firstLine="420" w:firstLineChars="200"/>
        <w:rPr>
          <w:rFonts w:ascii="宋体" w:hAnsi="宋体"/>
          <w:szCs w:val="21"/>
          <w:highlight w:val="none"/>
        </w:rPr>
      </w:pPr>
      <w:r>
        <w:rPr>
          <w:rFonts w:hint="eastAsia" w:ascii="宋体" w:hAnsi="宋体"/>
          <w:szCs w:val="21"/>
          <w:highlight w:val="none"/>
        </w:rPr>
        <w:t>4.2.1磋商供应商应当认真阅读本磋商文件，完全明了本项目之名称、用途、数量、质量和交付时间，完全明了应具备的资格条件。</w:t>
      </w:r>
    </w:p>
    <w:p w14:paraId="679179F7">
      <w:pPr>
        <w:shd w:val="clear"/>
        <w:spacing w:line="360" w:lineRule="auto"/>
        <w:ind w:firstLine="420" w:firstLineChars="200"/>
        <w:rPr>
          <w:rFonts w:ascii="宋体" w:hAnsi="宋体"/>
          <w:szCs w:val="21"/>
          <w:highlight w:val="none"/>
        </w:rPr>
      </w:pPr>
      <w:r>
        <w:rPr>
          <w:rFonts w:hint="eastAsia" w:ascii="宋体" w:hAnsi="宋体"/>
          <w:szCs w:val="21"/>
          <w:highlight w:val="none"/>
        </w:rPr>
        <w:t>4.2.2磋商供应商应当按照磋商文件的要求编制响应性文件。响应性文件应对磋商文件提出的实质性要求和条件作出完全响应。</w:t>
      </w:r>
    </w:p>
    <w:p w14:paraId="5300D617">
      <w:pPr>
        <w:shd w:val="clear"/>
        <w:spacing w:line="360" w:lineRule="auto"/>
        <w:ind w:firstLine="420" w:firstLineChars="200"/>
        <w:rPr>
          <w:rFonts w:ascii="宋体" w:hAnsi="宋体"/>
          <w:szCs w:val="21"/>
          <w:highlight w:val="none"/>
        </w:rPr>
      </w:pPr>
      <w:r>
        <w:rPr>
          <w:rFonts w:hint="eastAsia" w:ascii="宋体" w:hAnsi="宋体"/>
          <w:szCs w:val="21"/>
          <w:highlight w:val="none"/>
        </w:rPr>
        <w:t>4.2.3磋商供应商应在磋商截止时间前，将密封的响应性文件送达磋商地点。</w:t>
      </w:r>
    </w:p>
    <w:p w14:paraId="622216A1">
      <w:pPr>
        <w:shd w:val="clear"/>
        <w:spacing w:line="360" w:lineRule="auto"/>
        <w:ind w:firstLine="420" w:firstLineChars="200"/>
        <w:rPr>
          <w:rFonts w:ascii="宋体" w:hAnsi="宋体"/>
          <w:szCs w:val="21"/>
          <w:highlight w:val="none"/>
        </w:rPr>
      </w:pPr>
      <w:r>
        <w:rPr>
          <w:rFonts w:hint="eastAsia" w:ascii="宋体" w:hAnsi="宋体"/>
          <w:szCs w:val="21"/>
          <w:highlight w:val="none"/>
        </w:rPr>
        <w:t>4.2.4磋商供应商不得相互串通报价，不得排挤其他磋商供应商的公平竞争，损害采购人或者其他磋商供应商的合法权益。磋商供应商不得与采购人串通投标，损害国家利益，公众利益或者他人的合法权益。</w:t>
      </w:r>
    </w:p>
    <w:p w14:paraId="50CB1C5E">
      <w:pPr>
        <w:pStyle w:val="15"/>
        <w:shd w:val="clear"/>
        <w:spacing w:line="360" w:lineRule="auto"/>
        <w:ind w:left="0" w:firstLine="420" w:firstLineChars="200"/>
        <w:rPr>
          <w:rFonts w:ascii="宋体" w:hAnsi="宋体" w:eastAsia="宋体"/>
          <w:sz w:val="21"/>
          <w:szCs w:val="21"/>
          <w:highlight w:val="none"/>
        </w:rPr>
      </w:pPr>
      <w:r>
        <w:rPr>
          <w:rFonts w:hint="eastAsia" w:ascii="宋体" w:hAnsi="宋体" w:eastAsia="宋体"/>
          <w:sz w:val="21"/>
          <w:szCs w:val="21"/>
          <w:highlight w:val="none"/>
        </w:rPr>
        <w:t>4.2.5磋商供应商在磋商截止时间前，对所递交的响应性文件可以补充、修改或者撤回，并书面通知采购人。补充、修改的内容为响应性文件的组成部分。</w:t>
      </w:r>
    </w:p>
    <w:p w14:paraId="1B0C21FC">
      <w:pPr>
        <w:shd w:val="clear"/>
        <w:spacing w:line="360" w:lineRule="auto"/>
        <w:ind w:firstLine="413" w:firstLineChars="196"/>
        <w:rPr>
          <w:rFonts w:ascii="宋体" w:hAnsi="宋体"/>
          <w:b/>
          <w:szCs w:val="21"/>
          <w:highlight w:val="none"/>
        </w:rPr>
      </w:pPr>
      <w:r>
        <w:rPr>
          <w:rFonts w:hint="eastAsia" w:ascii="宋体" w:hAnsi="宋体"/>
          <w:b/>
          <w:szCs w:val="21"/>
          <w:highlight w:val="none"/>
        </w:rPr>
        <w:t>4.3 注意事项</w:t>
      </w:r>
    </w:p>
    <w:p w14:paraId="3B80803D">
      <w:pPr>
        <w:shd w:val="clear"/>
        <w:spacing w:line="360" w:lineRule="auto"/>
        <w:ind w:firstLine="420" w:firstLineChars="200"/>
        <w:rPr>
          <w:rFonts w:ascii="宋体" w:hAnsi="宋体"/>
          <w:szCs w:val="21"/>
          <w:highlight w:val="none"/>
        </w:rPr>
      </w:pPr>
      <w:r>
        <w:rPr>
          <w:rFonts w:hint="eastAsia" w:ascii="宋体" w:hAnsi="宋体"/>
          <w:szCs w:val="21"/>
          <w:highlight w:val="none"/>
        </w:rPr>
        <w:t>4.3.1本项目采购方式是竞争性磋商，整个项目是一个整体、不可分割。供应商在参加磋商前可以向采购人了解实地情况及在范围内相关工程需求，以确保制定出合理的投标方案，否则由此引起的误投风险及相应的损失自行承担。本项目由采购人自行组织或委托第三方验收。供应商报价超过采购预算的按无效投标处理。</w:t>
      </w:r>
    </w:p>
    <w:p w14:paraId="4BC466C5">
      <w:pPr>
        <w:shd w:val="clear"/>
        <w:spacing w:line="360" w:lineRule="auto"/>
        <w:ind w:firstLine="420" w:firstLineChars="200"/>
        <w:rPr>
          <w:rFonts w:ascii="宋体" w:hAnsi="宋体"/>
          <w:szCs w:val="21"/>
          <w:highlight w:val="none"/>
        </w:rPr>
      </w:pPr>
      <w:r>
        <w:rPr>
          <w:rFonts w:hint="eastAsia" w:ascii="宋体" w:hAnsi="宋体"/>
          <w:szCs w:val="21"/>
          <w:highlight w:val="none"/>
        </w:rPr>
        <w:t>4.3.2验收标准</w:t>
      </w:r>
    </w:p>
    <w:p w14:paraId="48A77FC3">
      <w:pPr>
        <w:shd w:val="clear"/>
        <w:spacing w:line="360" w:lineRule="auto"/>
        <w:ind w:firstLine="420" w:firstLineChars="200"/>
        <w:rPr>
          <w:rFonts w:ascii="宋体" w:hAnsi="宋体"/>
          <w:szCs w:val="21"/>
          <w:highlight w:val="none"/>
        </w:rPr>
      </w:pPr>
      <w:r>
        <w:rPr>
          <w:rFonts w:hint="eastAsia" w:ascii="宋体" w:hAnsi="宋体"/>
          <w:szCs w:val="21"/>
          <w:highlight w:val="none"/>
        </w:rPr>
        <w:t>4.3.2.1磋商文件中明确的标准和技术要求，未明确部分按照国家最新的相关标准；</w:t>
      </w:r>
    </w:p>
    <w:p w14:paraId="5CDD40C4">
      <w:pPr>
        <w:shd w:val="clear"/>
        <w:spacing w:line="360" w:lineRule="auto"/>
        <w:ind w:firstLine="420" w:firstLineChars="200"/>
        <w:rPr>
          <w:rFonts w:ascii="宋体" w:hAnsi="宋体"/>
          <w:szCs w:val="21"/>
          <w:highlight w:val="none"/>
        </w:rPr>
      </w:pPr>
      <w:r>
        <w:rPr>
          <w:rFonts w:hint="eastAsia" w:ascii="宋体" w:hAnsi="宋体"/>
          <w:szCs w:val="21"/>
          <w:highlight w:val="none"/>
        </w:rPr>
        <w:t>4.3.2.2供应商随响应性文件提供的货物制造国制造及验收的官方标准或货物验收大纲，经采购单位确认后，将作为对货物的验收依据之一；</w:t>
      </w:r>
    </w:p>
    <w:p w14:paraId="2F0A92BE">
      <w:pPr>
        <w:shd w:val="clear"/>
        <w:spacing w:line="360" w:lineRule="auto"/>
        <w:ind w:firstLine="420" w:firstLineChars="200"/>
        <w:rPr>
          <w:rFonts w:ascii="宋体" w:hAnsi="宋体"/>
          <w:szCs w:val="21"/>
          <w:highlight w:val="none"/>
        </w:rPr>
      </w:pPr>
      <w:r>
        <w:rPr>
          <w:rFonts w:hint="eastAsia" w:ascii="宋体" w:hAnsi="宋体"/>
          <w:szCs w:val="21"/>
          <w:highlight w:val="none"/>
        </w:rPr>
        <w:t>4.3.2.3供应商在澄清响应文件时作出的承诺，经采购单位确认后，将作为对货物和服务的验收依据之一；</w:t>
      </w:r>
    </w:p>
    <w:p w14:paraId="43AC604F">
      <w:pPr>
        <w:shd w:val="clear"/>
        <w:spacing w:line="360" w:lineRule="auto"/>
        <w:ind w:firstLine="420" w:firstLineChars="200"/>
        <w:rPr>
          <w:rFonts w:ascii="宋体" w:hAnsi="宋体"/>
          <w:szCs w:val="21"/>
          <w:highlight w:val="none"/>
        </w:rPr>
      </w:pPr>
      <w:r>
        <w:rPr>
          <w:rFonts w:hint="eastAsia" w:ascii="宋体" w:hAnsi="宋体"/>
          <w:szCs w:val="21"/>
          <w:highlight w:val="none"/>
        </w:rPr>
        <w:t>4.3.2.4项目完毕后，由采购单位组织按国家相关标准进行验收。</w:t>
      </w:r>
    </w:p>
    <w:p w14:paraId="46F79602">
      <w:pPr>
        <w:shd w:val="clear"/>
        <w:spacing w:line="360" w:lineRule="auto"/>
        <w:ind w:firstLine="420" w:firstLineChars="200"/>
        <w:rPr>
          <w:rFonts w:ascii="宋体" w:hAnsi="宋体"/>
          <w:szCs w:val="21"/>
          <w:highlight w:val="none"/>
        </w:rPr>
      </w:pPr>
      <w:r>
        <w:rPr>
          <w:rFonts w:hint="eastAsia" w:ascii="宋体" w:hAnsi="宋体"/>
          <w:szCs w:val="21"/>
          <w:highlight w:val="none"/>
        </w:rPr>
        <w:t>4.3.3供应商应认真阅读磋商文件中所有的事项、格式、条款和规范等要求，如果没有按照磋商文件要求提交全部资料，或者没有对磋商文件都作出实质性响应，相应风险应由供应商自行承担，包括作无效投标处理。</w:t>
      </w:r>
    </w:p>
    <w:p w14:paraId="2342A65E">
      <w:pPr>
        <w:shd w:val="clear"/>
        <w:spacing w:line="360" w:lineRule="auto"/>
        <w:ind w:firstLine="420" w:firstLineChars="200"/>
        <w:rPr>
          <w:rFonts w:ascii="宋体" w:hAnsi="宋体"/>
          <w:szCs w:val="21"/>
          <w:highlight w:val="none"/>
        </w:rPr>
      </w:pPr>
      <w:r>
        <w:rPr>
          <w:rFonts w:hint="eastAsia" w:ascii="宋体" w:hAnsi="宋体"/>
          <w:szCs w:val="21"/>
          <w:highlight w:val="none"/>
        </w:rPr>
        <w:t>4.3.4任何供应商成交，须保证所供货物和服务能通过当地有关职能部门验收，否则采购单位有权拒绝支付合同款项。</w:t>
      </w:r>
    </w:p>
    <w:p w14:paraId="4EF51D3E">
      <w:pPr>
        <w:shd w:val="clear"/>
        <w:spacing w:line="360" w:lineRule="auto"/>
        <w:ind w:firstLine="420" w:firstLineChars="200"/>
        <w:rPr>
          <w:rFonts w:ascii="宋体" w:hAnsi="宋体"/>
          <w:szCs w:val="21"/>
          <w:highlight w:val="none"/>
        </w:rPr>
      </w:pPr>
      <w:r>
        <w:rPr>
          <w:rFonts w:hint="eastAsia" w:ascii="宋体" w:hAnsi="宋体"/>
          <w:szCs w:val="21"/>
          <w:highlight w:val="none"/>
        </w:rPr>
        <w:t>4.3.5供应商应保证采购人在使用该货物（服务）或其任何一部分时不受第三方提出侵犯其专利权、版权、商标权或其他权利的起诉。一旦出现侵权，投标人应承担全部责任。</w:t>
      </w:r>
    </w:p>
    <w:p w14:paraId="2C6FBD19">
      <w:pPr>
        <w:shd w:val="clear"/>
        <w:spacing w:line="360" w:lineRule="auto"/>
        <w:ind w:firstLine="420" w:firstLineChars="200"/>
        <w:rPr>
          <w:rFonts w:ascii="宋体" w:hAnsi="宋体"/>
          <w:szCs w:val="21"/>
          <w:highlight w:val="none"/>
        </w:rPr>
      </w:pPr>
      <w:r>
        <w:rPr>
          <w:rFonts w:hint="eastAsia" w:ascii="宋体" w:hAnsi="宋体"/>
          <w:szCs w:val="21"/>
          <w:highlight w:val="none"/>
        </w:rPr>
        <w:t>4.3.6本次项目</w:t>
      </w:r>
      <w:r>
        <w:rPr>
          <w:rFonts w:hint="eastAsia" w:ascii="宋体" w:hAnsi="宋体"/>
          <w:b/>
          <w:szCs w:val="21"/>
          <w:highlight w:val="none"/>
        </w:rPr>
        <w:t>不接受联合体投标</w:t>
      </w:r>
      <w:r>
        <w:rPr>
          <w:rFonts w:hint="eastAsia" w:ascii="宋体" w:hAnsi="宋体"/>
          <w:szCs w:val="21"/>
          <w:highlight w:val="none"/>
        </w:rPr>
        <w:t>。</w:t>
      </w:r>
    </w:p>
    <w:p w14:paraId="55B63F4C">
      <w:pPr>
        <w:shd w:val="clear"/>
        <w:tabs>
          <w:tab w:val="left" w:pos="1260"/>
        </w:tabs>
        <w:spacing w:line="360" w:lineRule="auto"/>
        <w:ind w:firstLine="422" w:firstLineChars="200"/>
        <w:rPr>
          <w:rFonts w:ascii="宋体" w:hAnsi="宋体"/>
          <w:b/>
          <w:highlight w:val="none"/>
        </w:rPr>
      </w:pPr>
      <w:r>
        <w:rPr>
          <w:rFonts w:hint="eastAsia" w:ascii="宋体" w:hAnsi="宋体"/>
          <w:b/>
          <w:highlight w:val="none"/>
        </w:rPr>
        <w:t>5.磋商文件的澄清、修改</w:t>
      </w:r>
    </w:p>
    <w:p w14:paraId="4BA730EF">
      <w:pPr>
        <w:shd w:val="clear"/>
        <w:spacing w:line="360" w:lineRule="auto"/>
        <w:ind w:firstLine="420" w:firstLineChars="200"/>
        <w:rPr>
          <w:rFonts w:ascii="宋体" w:hAnsi="宋体"/>
          <w:highlight w:val="none"/>
        </w:rPr>
      </w:pPr>
      <w:r>
        <w:rPr>
          <w:rFonts w:hint="eastAsia" w:ascii="宋体" w:hAnsi="宋体"/>
          <w:highlight w:val="none"/>
        </w:rPr>
        <w:t>5.1任何要求对磋商文件进行澄清的供应商，应在磋商文件规定的响应性文件提交</w:t>
      </w:r>
      <w:r>
        <w:rPr>
          <w:rFonts w:hint="eastAsia" w:ascii="宋体" w:hAnsi="宋体"/>
          <w:b/>
          <w:highlight w:val="none"/>
        </w:rPr>
        <w:t>截止日期五天前</w:t>
      </w:r>
      <w:r>
        <w:rPr>
          <w:rFonts w:hint="eastAsia" w:ascii="宋体" w:hAnsi="宋体"/>
          <w:highlight w:val="none"/>
        </w:rPr>
        <w:t>按磋商文件中的联系方式以书面形式（如传真等）通知采购代理机构，采购代理机构将及时予以答复；在磋商文件公布期间，采购代理机构可主动对磋商文件进行澄清，磋商文件实质性变动的除外。</w:t>
      </w:r>
    </w:p>
    <w:p w14:paraId="680D10FF">
      <w:pPr>
        <w:shd w:val="clear"/>
        <w:spacing w:line="360" w:lineRule="auto"/>
        <w:ind w:firstLine="420" w:firstLineChars="200"/>
        <w:rPr>
          <w:rFonts w:ascii="宋体" w:hAnsi="宋体"/>
          <w:highlight w:val="none"/>
        </w:rPr>
      </w:pPr>
      <w:r>
        <w:rPr>
          <w:rFonts w:hint="eastAsia" w:ascii="宋体" w:hAnsi="宋体"/>
          <w:highlight w:val="none"/>
        </w:rPr>
        <w:t>5.2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5851EE1D">
      <w:pPr>
        <w:shd w:val="clear"/>
        <w:spacing w:line="360" w:lineRule="auto"/>
        <w:ind w:firstLine="422" w:firstLineChars="200"/>
        <w:rPr>
          <w:rFonts w:ascii="宋体" w:hAnsi="宋体"/>
          <w:b/>
          <w:highlight w:val="none"/>
        </w:rPr>
      </w:pPr>
      <w:r>
        <w:rPr>
          <w:rFonts w:hint="eastAsia" w:ascii="宋体" w:hAnsi="宋体"/>
          <w:b/>
          <w:highlight w:val="none"/>
        </w:rPr>
        <w:t>6．磋商保证金</w:t>
      </w:r>
    </w:p>
    <w:p w14:paraId="5A28A274">
      <w:pPr>
        <w:shd w:val="clear"/>
        <w:spacing w:line="360" w:lineRule="auto"/>
        <w:rPr>
          <w:rFonts w:ascii="宋体"/>
          <w:szCs w:val="21"/>
          <w:highlight w:val="none"/>
          <w:lang w:val="zh-CN"/>
        </w:rPr>
      </w:pPr>
      <w:r>
        <w:rPr>
          <w:rFonts w:hint="eastAsia"/>
          <w:highlight w:val="none"/>
        </w:rPr>
        <w:t xml:space="preserve">   </w:t>
      </w:r>
      <w:r>
        <w:rPr>
          <w:highlight w:val="none"/>
        </w:rPr>
        <w:t xml:space="preserve"> 6.1</w:t>
      </w:r>
      <w:r>
        <w:rPr>
          <w:rFonts w:hint="eastAsia"/>
          <w:highlight w:val="none"/>
        </w:rPr>
        <w:t>本项目无需投标保证金</w:t>
      </w:r>
    </w:p>
    <w:p w14:paraId="63ED26C3">
      <w:pPr>
        <w:shd w:val="clear"/>
        <w:spacing w:line="360" w:lineRule="auto"/>
        <w:ind w:firstLine="422" w:firstLineChars="200"/>
        <w:rPr>
          <w:rFonts w:ascii="宋体" w:hAnsi="宋体"/>
          <w:b/>
          <w:highlight w:val="none"/>
        </w:rPr>
      </w:pPr>
      <w:r>
        <w:rPr>
          <w:rFonts w:hint="eastAsia" w:ascii="宋体" w:hAnsi="宋体"/>
          <w:b/>
          <w:highlight w:val="none"/>
        </w:rPr>
        <w:t>7.磋商有效期</w:t>
      </w:r>
    </w:p>
    <w:p w14:paraId="1BF4F2E4">
      <w:pPr>
        <w:shd w:val="clear"/>
        <w:spacing w:line="360" w:lineRule="auto"/>
        <w:ind w:firstLine="420" w:firstLineChars="200"/>
        <w:rPr>
          <w:rFonts w:ascii="宋体" w:hAnsi="宋体"/>
          <w:highlight w:val="none"/>
        </w:rPr>
      </w:pPr>
      <w:r>
        <w:rPr>
          <w:rFonts w:hint="eastAsia" w:ascii="宋体" w:hAnsi="宋体"/>
          <w:highlight w:val="none"/>
        </w:rPr>
        <w:t>7.1磋商有效期为磋商文件规定的磋商之日后30天。</w:t>
      </w:r>
    </w:p>
    <w:p w14:paraId="1F16C575">
      <w:pPr>
        <w:shd w:val="clear"/>
        <w:spacing w:line="360" w:lineRule="auto"/>
        <w:ind w:firstLine="420" w:firstLineChars="200"/>
        <w:rPr>
          <w:rFonts w:ascii="宋体" w:hAnsi="宋体"/>
          <w:highlight w:val="none"/>
        </w:rPr>
      </w:pPr>
      <w:r>
        <w:rPr>
          <w:rFonts w:hint="eastAsia" w:ascii="宋体" w:hAnsi="宋体"/>
          <w:highlight w:val="none"/>
        </w:rPr>
        <w:t>7.2在特殊情况下，采购人于原磋商有效期满之前，可向磋商供应商提出延长磋商有效期的要求。供应商可以拒绝采购人的这种要求，而不被没收磋商保证金。同意延长的供应商既不能要求也不允许修改其响应性文件，磋商保证金在延长期内继续有效。</w:t>
      </w:r>
    </w:p>
    <w:p w14:paraId="47A1EEEC">
      <w:pPr>
        <w:shd w:val="clear"/>
        <w:autoSpaceDE w:val="0"/>
        <w:autoSpaceDN w:val="0"/>
        <w:adjustRightInd w:val="0"/>
        <w:spacing w:line="360" w:lineRule="auto"/>
        <w:ind w:firstLine="420" w:firstLineChars="199"/>
        <w:rPr>
          <w:rFonts w:ascii="宋体"/>
          <w:b/>
          <w:bCs/>
          <w:szCs w:val="21"/>
          <w:highlight w:val="none"/>
          <w:lang w:val="zh-CN"/>
        </w:rPr>
      </w:pPr>
      <w:r>
        <w:rPr>
          <w:rFonts w:hint="eastAsia" w:ascii="宋体"/>
          <w:b/>
          <w:bCs/>
          <w:szCs w:val="21"/>
          <w:highlight w:val="none"/>
          <w:lang w:val="zh-CN"/>
        </w:rPr>
        <w:t>8．磋商费用</w:t>
      </w:r>
    </w:p>
    <w:p w14:paraId="2A57B046">
      <w:pPr>
        <w:shd w:val="clear"/>
        <w:autoSpaceDE w:val="0"/>
        <w:autoSpaceDN w:val="0"/>
        <w:adjustRightInd w:val="0"/>
        <w:spacing w:line="360" w:lineRule="auto"/>
        <w:ind w:firstLine="420"/>
        <w:rPr>
          <w:rFonts w:ascii="宋体"/>
          <w:szCs w:val="21"/>
          <w:highlight w:val="none"/>
          <w:lang w:val="zh-CN"/>
        </w:rPr>
      </w:pPr>
      <w:r>
        <w:rPr>
          <w:rFonts w:hint="eastAsia" w:ascii="宋体" w:hAnsi="宋体"/>
          <w:szCs w:val="21"/>
          <w:highlight w:val="none"/>
        </w:rPr>
        <w:t>8.1磋商供应商</w:t>
      </w:r>
      <w:r>
        <w:rPr>
          <w:rFonts w:hint="eastAsia" w:ascii="宋体"/>
          <w:szCs w:val="21"/>
          <w:highlight w:val="none"/>
          <w:lang w:val="zh-CN"/>
        </w:rPr>
        <w:t>应承担所有与准备和参加磋商有关的费用，采购代理机构和采购人在任何情况下均无义务和责任承担这些费用。</w:t>
      </w:r>
    </w:p>
    <w:p w14:paraId="01122D6C">
      <w:pPr>
        <w:shd w:val="clear"/>
        <w:autoSpaceDE w:val="0"/>
        <w:autoSpaceDN w:val="0"/>
        <w:adjustRightInd w:val="0"/>
        <w:spacing w:line="360" w:lineRule="auto"/>
        <w:ind w:firstLine="420"/>
        <w:rPr>
          <w:rFonts w:ascii="宋体" w:hAnsi="宋体"/>
          <w:szCs w:val="21"/>
          <w:highlight w:val="none"/>
          <w:lang w:val="zh-CN"/>
        </w:rPr>
      </w:pPr>
      <w:r>
        <w:rPr>
          <w:rFonts w:hint="eastAsia" w:ascii="宋体"/>
          <w:szCs w:val="21"/>
          <w:highlight w:val="none"/>
          <w:lang w:val="zh-CN"/>
        </w:rPr>
        <w:t>8.2</w:t>
      </w:r>
      <w:r>
        <w:rPr>
          <w:rFonts w:hint="eastAsia" w:ascii="宋体" w:hAnsi="宋体"/>
          <w:szCs w:val="21"/>
          <w:highlight w:val="none"/>
          <w:lang w:val="zh-CN"/>
        </w:rPr>
        <w:t>本次招标代理服务费按计价格（2002）1980号文件标准</w:t>
      </w:r>
      <w:r>
        <w:rPr>
          <w:rFonts w:hint="eastAsia" w:ascii="宋体" w:hAnsi="宋体"/>
          <w:szCs w:val="21"/>
          <w:highlight w:val="none"/>
          <w:lang w:val="en-US" w:eastAsia="zh-CN"/>
        </w:rPr>
        <w:t>80%</w:t>
      </w:r>
      <w:r>
        <w:rPr>
          <w:rFonts w:hint="eastAsia" w:ascii="宋体" w:hAnsi="宋体"/>
          <w:szCs w:val="21"/>
          <w:highlight w:val="none"/>
          <w:lang w:val="zh-CN"/>
        </w:rPr>
        <w:t>计算、清单编制费苏价服（2014）383号文</w:t>
      </w:r>
      <w:r>
        <w:rPr>
          <w:rFonts w:hint="eastAsia" w:ascii="宋体" w:hAnsi="宋体"/>
          <w:szCs w:val="21"/>
          <w:highlight w:val="none"/>
          <w:lang w:val="en-US" w:eastAsia="zh-CN"/>
        </w:rPr>
        <w:t>80%</w:t>
      </w:r>
      <w:r>
        <w:rPr>
          <w:rFonts w:hint="eastAsia" w:ascii="宋体" w:hAnsi="宋体"/>
          <w:szCs w:val="21"/>
          <w:highlight w:val="none"/>
          <w:lang w:val="zh-CN"/>
        </w:rPr>
        <w:t>收取，无论是否将该费用在报价中列明，均视为已含在总价中。</w:t>
      </w:r>
    </w:p>
    <w:p w14:paraId="3165405B">
      <w:pPr>
        <w:shd w:val="clear"/>
        <w:spacing w:line="360" w:lineRule="auto"/>
        <w:ind w:firstLine="422" w:firstLineChars="200"/>
        <w:outlineLvl w:val="1"/>
        <w:rPr>
          <w:rFonts w:ascii="宋体" w:hAnsi="宋体"/>
          <w:b/>
          <w:highlight w:val="none"/>
        </w:rPr>
      </w:pPr>
      <w:bookmarkStart w:id="22" w:name="_Toc9570"/>
      <w:bookmarkStart w:id="23" w:name="_Toc478818514"/>
      <w:bookmarkStart w:id="24" w:name="_Toc6803"/>
      <w:bookmarkStart w:id="25" w:name="_Toc23959"/>
      <w:bookmarkStart w:id="26" w:name="_Toc13984"/>
      <w:bookmarkStart w:id="27" w:name="_Toc10828"/>
      <w:bookmarkStart w:id="28" w:name="_Toc503338388"/>
      <w:bookmarkStart w:id="29" w:name="_Toc8651"/>
      <w:bookmarkStart w:id="30" w:name="_Toc88058853"/>
      <w:bookmarkStart w:id="31" w:name="_Toc9706"/>
      <w:bookmarkStart w:id="32" w:name="_Toc1641"/>
      <w:bookmarkStart w:id="33" w:name="_Toc22271"/>
      <w:bookmarkStart w:id="34" w:name="_Toc21976"/>
      <w:bookmarkStart w:id="35" w:name="_Toc58330691"/>
      <w:bookmarkStart w:id="36" w:name="_Toc8705"/>
      <w:r>
        <w:rPr>
          <w:rFonts w:hint="eastAsia" w:ascii="宋体" w:hAnsi="宋体"/>
          <w:b/>
          <w:highlight w:val="none"/>
        </w:rPr>
        <w:t>二、响应性文件的编制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462BEC6">
      <w:pPr>
        <w:shd w:val="clear"/>
        <w:spacing w:line="360" w:lineRule="auto"/>
        <w:ind w:firstLine="422" w:firstLineChars="200"/>
        <w:rPr>
          <w:rFonts w:ascii="宋体" w:hAnsi="宋体"/>
          <w:b/>
          <w:szCs w:val="21"/>
          <w:highlight w:val="none"/>
        </w:rPr>
      </w:pPr>
      <w:r>
        <w:rPr>
          <w:rFonts w:hint="eastAsia" w:ascii="宋体" w:hAnsi="宋体"/>
          <w:b/>
          <w:szCs w:val="21"/>
          <w:highlight w:val="none"/>
        </w:rPr>
        <w:t>9.响应性文件的语言、计量单位、货币和编制</w:t>
      </w:r>
    </w:p>
    <w:p w14:paraId="2B3D7D7F">
      <w:pPr>
        <w:shd w:val="clear"/>
        <w:spacing w:line="360" w:lineRule="auto"/>
        <w:ind w:firstLine="420" w:firstLineChars="200"/>
        <w:rPr>
          <w:rFonts w:ascii="宋体" w:hAnsi="宋体"/>
          <w:szCs w:val="21"/>
          <w:highlight w:val="none"/>
        </w:rPr>
      </w:pPr>
      <w:r>
        <w:rPr>
          <w:rFonts w:hint="eastAsia" w:ascii="宋体" w:hAnsi="宋体"/>
          <w:szCs w:val="21"/>
          <w:highlight w:val="none"/>
        </w:rPr>
        <w:t>9.1磋商供应商提交的响应性文件、技术文件和资料，以及磋商供应商与采购</w:t>
      </w:r>
      <w:r>
        <w:rPr>
          <w:rFonts w:hint="eastAsia" w:ascii="宋体"/>
          <w:szCs w:val="21"/>
          <w:highlight w:val="none"/>
          <w:lang w:val="zh-CN"/>
        </w:rPr>
        <w:t>代理机构</w:t>
      </w:r>
      <w:r>
        <w:rPr>
          <w:rFonts w:hint="eastAsia" w:ascii="宋体" w:hAnsi="宋体"/>
          <w:szCs w:val="21"/>
          <w:highlight w:val="none"/>
        </w:rPr>
        <w:t>就有关磋商的所有来往函电均应使用中文。响应性文件中若有英文或其他语言文字的资料，应提供相应的中文翻译资料。</w:t>
      </w:r>
      <w:r>
        <w:rPr>
          <w:rFonts w:hint="eastAsia" w:ascii="宋体"/>
          <w:szCs w:val="21"/>
          <w:highlight w:val="none"/>
          <w:lang w:val="zh-CN"/>
        </w:rPr>
        <w:t>对不同文本磋商响应文件的解释发生异议的，以中文文本为准。</w:t>
      </w:r>
    </w:p>
    <w:p w14:paraId="71043EDF">
      <w:pPr>
        <w:shd w:val="clear"/>
        <w:spacing w:line="360" w:lineRule="auto"/>
        <w:ind w:firstLine="420" w:firstLineChars="200"/>
        <w:rPr>
          <w:rFonts w:ascii="宋体" w:hAnsi="宋体"/>
          <w:szCs w:val="21"/>
          <w:highlight w:val="none"/>
        </w:rPr>
      </w:pPr>
      <w:r>
        <w:rPr>
          <w:rFonts w:hint="eastAsia" w:ascii="宋体" w:hAnsi="宋体"/>
          <w:szCs w:val="21"/>
          <w:highlight w:val="none"/>
        </w:rPr>
        <w:t>9.2磋商供应商所使用的计量单位应为国家法定计量单位。</w:t>
      </w:r>
    </w:p>
    <w:p w14:paraId="4AECEF61">
      <w:pPr>
        <w:shd w:val="clear"/>
        <w:spacing w:line="360" w:lineRule="auto"/>
        <w:ind w:firstLine="420" w:firstLineChars="200"/>
        <w:rPr>
          <w:rFonts w:ascii="宋体"/>
          <w:szCs w:val="21"/>
          <w:highlight w:val="none"/>
          <w:lang w:val="zh-CN"/>
        </w:rPr>
      </w:pPr>
      <w:r>
        <w:rPr>
          <w:rFonts w:hint="eastAsia" w:ascii="宋体" w:hAnsi="宋体"/>
          <w:szCs w:val="21"/>
          <w:highlight w:val="none"/>
        </w:rPr>
        <w:t>9.3磋商供应商应用人民币报价。</w:t>
      </w:r>
      <w:r>
        <w:rPr>
          <w:rFonts w:hint="eastAsia" w:ascii="宋体"/>
          <w:szCs w:val="21"/>
          <w:highlight w:val="none"/>
          <w:lang w:val="zh-CN"/>
        </w:rPr>
        <w:t>报价产品如果是进口产品的，应提供人民币与美元之间的汇率；报价单位为“元”。</w:t>
      </w:r>
    </w:p>
    <w:p w14:paraId="7EA82FEE">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9</w:t>
      </w:r>
      <w:r>
        <w:rPr>
          <w:rFonts w:ascii="宋体"/>
          <w:szCs w:val="21"/>
          <w:highlight w:val="none"/>
          <w:lang w:val="zh-CN"/>
        </w:rPr>
        <w:t>.4</w:t>
      </w:r>
      <w:r>
        <w:rPr>
          <w:rFonts w:hint="eastAsia" w:ascii="宋体"/>
          <w:szCs w:val="21"/>
          <w:highlight w:val="none"/>
          <w:lang w:val="zh-CN"/>
        </w:rPr>
        <w:t xml:space="preserve"> 磋商响应文件应字迹清楚、内容齐全、不得涂改。如有修改，修改处须有供应商公章或投标专用章和法定代表人或其授权磋商代表签字。</w:t>
      </w:r>
    </w:p>
    <w:p w14:paraId="1543B98C">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9</w:t>
      </w:r>
      <w:r>
        <w:rPr>
          <w:rFonts w:ascii="宋体"/>
          <w:szCs w:val="21"/>
          <w:highlight w:val="none"/>
          <w:lang w:val="zh-CN"/>
        </w:rPr>
        <w:t>.5</w:t>
      </w:r>
      <w:r>
        <w:rPr>
          <w:rFonts w:hint="eastAsia" w:ascii="宋体"/>
          <w:szCs w:val="21"/>
          <w:highlight w:val="none"/>
          <w:lang w:val="zh-CN"/>
        </w:rPr>
        <w:t xml:space="preserve"> 磋商响应文件应按照竞争性磋商文件规定的顺序，统一用</w:t>
      </w:r>
      <w:r>
        <w:rPr>
          <w:rFonts w:ascii="宋体"/>
          <w:szCs w:val="21"/>
          <w:highlight w:val="none"/>
          <w:lang w:val="zh-CN"/>
        </w:rPr>
        <w:t>A4</w:t>
      </w:r>
      <w:r>
        <w:rPr>
          <w:rFonts w:hint="eastAsia" w:ascii="宋体"/>
          <w:szCs w:val="21"/>
          <w:highlight w:val="none"/>
          <w:lang w:val="zh-CN"/>
        </w:rPr>
        <w:t>规格幅面打印、装订成册并编制目录，由于编排混乱导致磋商响应文件被误读或查找不到，责任由供应商承担。</w:t>
      </w:r>
    </w:p>
    <w:p w14:paraId="6231DB8A">
      <w:pPr>
        <w:shd w:val="clear"/>
        <w:spacing w:line="360" w:lineRule="auto"/>
        <w:ind w:firstLine="420" w:firstLineChars="200"/>
        <w:rPr>
          <w:rFonts w:ascii="宋体" w:hAnsi="宋体"/>
          <w:szCs w:val="21"/>
          <w:highlight w:val="none"/>
        </w:rPr>
      </w:pPr>
      <w:r>
        <w:rPr>
          <w:rFonts w:hint="eastAsia" w:ascii="宋体"/>
          <w:szCs w:val="21"/>
          <w:highlight w:val="none"/>
          <w:lang w:val="zh-CN"/>
        </w:rPr>
        <w:t>9</w:t>
      </w:r>
      <w:r>
        <w:rPr>
          <w:rFonts w:ascii="宋体"/>
          <w:szCs w:val="21"/>
          <w:highlight w:val="none"/>
          <w:lang w:val="zh-CN"/>
        </w:rPr>
        <w:t>.6</w:t>
      </w:r>
      <w:r>
        <w:rPr>
          <w:rFonts w:hint="eastAsia" w:ascii="宋体"/>
          <w:szCs w:val="21"/>
          <w:highlight w:val="none"/>
          <w:lang w:val="zh-CN"/>
        </w:rPr>
        <w:t xml:space="preserve"> 供应商应在磋商响应文件中写清相应的项目编号、项目名称、供应商全称、地址、电话、传真等。</w:t>
      </w:r>
    </w:p>
    <w:p w14:paraId="2DC0395E">
      <w:pPr>
        <w:shd w:val="clear"/>
        <w:spacing w:line="360" w:lineRule="auto"/>
        <w:ind w:firstLine="422" w:firstLineChars="200"/>
        <w:rPr>
          <w:rFonts w:ascii="宋体" w:hAnsi="宋体"/>
          <w:b/>
          <w:szCs w:val="21"/>
          <w:highlight w:val="none"/>
        </w:rPr>
      </w:pPr>
      <w:r>
        <w:rPr>
          <w:rFonts w:hint="eastAsia" w:ascii="宋体" w:hAnsi="宋体"/>
          <w:b/>
          <w:szCs w:val="21"/>
          <w:highlight w:val="none"/>
        </w:rPr>
        <w:t>10.响应性文件的组成</w:t>
      </w:r>
    </w:p>
    <w:p w14:paraId="426584C5">
      <w:pPr>
        <w:shd w:val="clear"/>
        <w:autoSpaceDE w:val="0"/>
        <w:autoSpaceDN w:val="0"/>
        <w:adjustRightInd w:val="0"/>
        <w:spacing w:line="360" w:lineRule="auto"/>
        <w:ind w:firstLine="420"/>
        <w:rPr>
          <w:rFonts w:ascii="宋体" w:hAnsi="宋体"/>
          <w:b/>
          <w:szCs w:val="21"/>
          <w:highlight w:val="none"/>
        </w:rPr>
      </w:pPr>
      <w:r>
        <w:rPr>
          <w:rFonts w:hint="eastAsia" w:ascii="宋体" w:hAnsi="宋体"/>
          <w:szCs w:val="21"/>
          <w:highlight w:val="none"/>
          <w:lang w:val="zh-CN"/>
        </w:rPr>
        <w:t>10</w:t>
      </w:r>
      <w:r>
        <w:rPr>
          <w:rFonts w:ascii="宋体" w:hAnsi="宋体"/>
          <w:szCs w:val="21"/>
          <w:highlight w:val="none"/>
          <w:lang w:val="zh-CN"/>
        </w:rPr>
        <w:t>.1</w:t>
      </w:r>
      <w:r>
        <w:rPr>
          <w:rFonts w:hint="eastAsia" w:ascii="宋体" w:hAnsi="宋体"/>
          <w:szCs w:val="21"/>
          <w:highlight w:val="none"/>
          <w:lang w:val="zh-CN"/>
        </w:rPr>
        <w:t xml:space="preserve"> </w:t>
      </w:r>
      <w:r>
        <w:rPr>
          <w:rFonts w:hint="eastAsia" w:ascii="宋体" w:hAnsi="宋体"/>
          <w:szCs w:val="21"/>
          <w:highlight w:val="none"/>
        </w:rPr>
        <w:t>供应商应当根据竞争性磋商文件要求编制磋商响应文件，并根据自己的商务能力、技术水平对竞争性磋商文件提出的要求和条件逐条标明是否响应。</w:t>
      </w:r>
    </w:p>
    <w:p w14:paraId="4BA34731">
      <w:pPr>
        <w:shd w:val="clear"/>
        <w:spacing w:line="360" w:lineRule="auto"/>
        <w:ind w:firstLine="420"/>
        <w:rPr>
          <w:rFonts w:ascii="宋体" w:hAnsi="宋体"/>
          <w:highlight w:val="none"/>
        </w:rPr>
      </w:pPr>
      <w:r>
        <w:rPr>
          <w:rFonts w:hint="eastAsia" w:ascii="宋体" w:hAnsi="宋体"/>
          <w:highlight w:val="none"/>
        </w:rPr>
        <w:t>10.2</w:t>
      </w:r>
      <w:r>
        <w:rPr>
          <w:rFonts w:hint="eastAsia" w:ascii="宋体"/>
          <w:szCs w:val="21"/>
          <w:highlight w:val="none"/>
          <w:lang w:val="zh-CN"/>
        </w:rPr>
        <w:t>磋商响应文件由商务部分、价格部分，以及其他部分组成。</w:t>
      </w:r>
    </w:p>
    <w:p w14:paraId="51EF0388">
      <w:pPr>
        <w:shd w:val="clear"/>
        <w:autoSpaceDE w:val="0"/>
        <w:autoSpaceDN w:val="0"/>
        <w:adjustRightInd w:val="0"/>
        <w:spacing w:line="360" w:lineRule="auto"/>
        <w:ind w:firstLine="422"/>
        <w:rPr>
          <w:rFonts w:ascii="宋体"/>
          <w:szCs w:val="21"/>
          <w:highlight w:val="none"/>
          <w:lang w:val="zh-CN"/>
        </w:rPr>
      </w:pPr>
      <w:r>
        <w:rPr>
          <w:rFonts w:hint="eastAsia" w:ascii="宋体" w:hAnsi="宋体"/>
          <w:b/>
          <w:highlight w:val="none"/>
        </w:rPr>
        <w:t>11.</w:t>
      </w:r>
      <w:r>
        <w:rPr>
          <w:rFonts w:hint="eastAsia" w:ascii="宋体" w:hAnsi="宋体"/>
          <w:b/>
          <w:szCs w:val="21"/>
          <w:highlight w:val="none"/>
        </w:rPr>
        <w:t xml:space="preserve"> 响应性文件的商务部分</w:t>
      </w:r>
      <w:r>
        <w:rPr>
          <w:rFonts w:hint="eastAsia" w:ascii="宋体" w:hAnsi="宋体"/>
          <w:szCs w:val="21"/>
          <w:highlight w:val="none"/>
        </w:rPr>
        <w:t>:</w:t>
      </w:r>
      <w:r>
        <w:rPr>
          <w:rFonts w:hint="eastAsia" w:ascii="宋体"/>
          <w:szCs w:val="21"/>
          <w:highlight w:val="none"/>
          <w:lang w:val="zh-CN"/>
        </w:rPr>
        <w:t xml:space="preserve"> 商务部分是证明供应商</w:t>
      </w:r>
      <w:r>
        <w:rPr>
          <w:rFonts w:hint="eastAsia" w:ascii="宋体" w:hAnsi="宋体"/>
          <w:szCs w:val="21"/>
          <w:highlight w:val="none"/>
          <w:lang w:val="zh-CN"/>
        </w:rPr>
        <w:t>有资格参加磋商和成交后有能力履行合同的文件，</w:t>
      </w:r>
      <w:r>
        <w:rPr>
          <w:rFonts w:hint="eastAsia" w:ascii="宋体" w:hAnsi="宋体"/>
          <w:szCs w:val="21"/>
          <w:highlight w:val="none"/>
        </w:rPr>
        <w:t>这些文件应能满足竞争性磋商采购的要求</w:t>
      </w:r>
      <w:r>
        <w:rPr>
          <w:rFonts w:hint="eastAsia" w:ascii="宋体" w:hAnsi="宋体"/>
          <w:szCs w:val="21"/>
          <w:highlight w:val="none"/>
          <w:lang w:val="zh-CN"/>
        </w:rPr>
        <w:t>，包括但不限于下</w:t>
      </w:r>
      <w:r>
        <w:rPr>
          <w:rFonts w:hint="eastAsia" w:ascii="宋体"/>
          <w:szCs w:val="21"/>
          <w:highlight w:val="none"/>
          <w:lang w:val="zh-CN"/>
        </w:rPr>
        <w:t>列文件，其中加</w:t>
      </w:r>
      <w:r>
        <w:rPr>
          <w:rFonts w:hint="eastAsia" w:ascii="宋体" w:hAnsi="宋体"/>
          <w:b/>
          <w:szCs w:val="21"/>
          <w:highlight w:val="none"/>
        </w:rPr>
        <w:t>★</w:t>
      </w:r>
      <w:r>
        <w:rPr>
          <w:rFonts w:hint="eastAsia" w:ascii="宋体"/>
          <w:szCs w:val="21"/>
          <w:highlight w:val="none"/>
          <w:lang w:val="zh-CN"/>
        </w:rPr>
        <w:t>项目不得有缺失或无效。</w:t>
      </w:r>
    </w:p>
    <w:p w14:paraId="5967655A">
      <w:pPr>
        <w:widowControl/>
        <w:shd w:val="clear"/>
        <w:spacing w:line="360" w:lineRule="auto"/>
        <w:ind w:firstLine="420" w:firstLineChars="200"/>
        <w:rPr>
          <w:rFonts w:ascii="宋体" w:hAnsi="宋体"/>
          <w:szCs w:val="21"/>
          <w:highlight w:val="none"/>
          <w:lang w:val="zh-CN"/>
        </w:rPr>
      </w:pPr>
      <w:r>
        <w:rPr>
          <w:rFonts w:hint="eastAsia" w:ascii="宋体" w:hAnsi="宋体"/>
          <w:szCs w:val="21"/>
          <w:highlight w:val="none"/>
        </w:rPr>
        <w:t>（1）</w:t>
      </w:r>
      <w:r>
        <w:rPr>
          <w:rFonts w:hint="eastAsia" w:ascii="宋体" w:hAnsi="宋体"/>
          <w:b/>
          <w:szCs w:val="21"/>
          <w:highlight w:val="none"/>
        </w:rPr>
        <w:t>★</w:t>
      </w:r>
      <w:r>
        <w:rPr>
          <w:rFonts w:hint="eastAsia" w:ascii="宋体" w:hAnsi="宋体"/>
          <w:szCs w:val="21"/>
          <w:highlight w:val="none"/>
          <w:lang w:val="zh-CN"/>
        </w:rPr>
        <w:t>第二章</w:t>
      </w:r>
      <w:r>
        <w:rPr>
          <w:rFonts w:ascii="宋体" w:hAnsi="宋体"/>
          <w:szCs w:val="21"/>
          <w:highlight w:val="none"/>
          <w:lang w:val="zh-CN"/>
        </w:rPr>
        <w:t>3</w:t>
      </w:r>
      <w:r>
        <w:rPr>
          <w:rFonts w:hint="eastAsia" w:ascii="宋体" w:hAnsi="宋体"/>
          <w:szCs w:val="21"/>
          <w:highlight w:val="none"/>
          <w:lang w:val="zh-CN"/>
        </w:rPr>
        <w:t>.1规定的条件证明文件（复印件）并加盖公章；</w:t>
      </w:r>
    </w:p>
    <w:p w14:paraId="3FD11D75">
      <w:pPr>
        <w:widowControl/>
        <w:shd w:val="clear"/>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szCs w:val="21"/>
          <w:highlight w:val="none"/>
        </w:rPr>
        <w:t>★</w:t>
      </w:r>
      <w:r>
        <w:rPr>
          <w:rFonts w:hint="eastAsia" w:ascii="宋体" w:hAnsi="宋体"/>
          <w:szCs w:val="21"/>
          <w:highlight w:val="none"/>
        </w:rPr>
        <w:t>磋商申请及声明；</w:t>
      </w:r>
    </w:p>
    <w:p w14:paraId="5463F289">
      <w:pPr>
        <w:widowControl/>
        <w:shd w:val="clear"/>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b/>
          <w:szCs w:val="21"/>
          <w:highlight w:val="none"/>
        </w:rPr>
        <w:t>★</w:t>
      </w:r>
      <w:r>
        <w:rPr>
          <w:rFonts w:hint="eastAsia" w:ascii="宋体" w:hAnsi="宋体"/>
          <w:szCs w:val="21"/>
          <w:highlight w:val="none"/>
        </w:rPr>
        <w:t>法定代表人授权书原件；</w:t>
      </w:r>
    </w:p>
    <w:p w14:paraId="195C543A">
      <w:pPr>
        <w:shd w:val="clear"/>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b/>
          <w:szCs w:val="21"/>
          <w:highlight w:val="none"/>
        </w:rPr>
        <w:t>★</w:t>
      </w:r>
      <w:r>
        <w:rPr>
          <w:rFonts w:hint="eastAsia" w:ascii="宋体" w:hAnsi="宋体"/>
          <w:szCs w:val="21"/>
          <w:highlight w:val="none"/>
        </w:rPr>
        <w:t>《磋商报价汇总表》；</w:t>
      </w:r>
    </w:p>
    <w:p w14:paraId="0618027A">
      <w:pPr>
        <w:shd w:val="clear"/>
        <w:spacing w:line="360" w:lineRule="auto"/>
        <w:ind w:firstLine="420" w:firstLineChars="200"/>
        <w:rPr>
          <w:rFonts w:ascii="宋体" w:cs="宋体"/>
          <w:szCs w:val="21"/>
          <w:highlight w:val="none"/>
          <w:lang w:val="zh-CN"/>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cs="宋体"/>
          <w:szCs w:val="21"/>
          <w:highlight w:val="none"/>
          <w:lang w:val="zh-CN"/>
        </w:rPr>
        <w:t>响应供应商认为需要提供的其他证明文件和商务资料。</w:t>
      </w:r>
    </w:p>
    <w:p w14:paraId="6223A7C8">
      <w:pPr>
        <w:shd w:val="clear"/>
        <w:autoSpaceDE w:val="0"/>
        <w:autoSpaceDN w:val="0"/>
        <w:adjustRightInd w:val="0"/>
        <w:spacing w:line="360" w:lineRule="auto"/>
        <w:ind w:firstLine="420"/>
        <w:jc w:val="left"/>
        <w:rPr>
          <w:rFonts w:ascii="宋体" w:cs="宋体"/>
          <w:szCs w:val="21"/>
          <w:highlight w:val="none"/>
          <w:lang w:val="zh-CN"/>
        </w:rPr>
      </w:pPr>
      <w:r>
        <w:rPr>
          <w:rFonts w:hint="eastAsia" w:ascii="宋体" w:cs="宋体"/>
          <w:szCs w:val="21"/>
          <w:highlight w:val="none"/>
          <w:lang w:val="zh-CN"/>
        </w:rPr>
        <w:t>响应货物如果属于节能产品和环境标志产品，应在响应文件中予以明确标注，并提供相应证书的复印件。否则，磋商评审时不予认可。</w:t>
      </w:r>
    </w:p>
    <w:p w14:paraId="0CE89CF8">
      <w:pPr>
        <w:shd w:val="clear"/>
        <w:spacing w:line="360" w:lineRule="auto"/>
        <w:ind w:firstLine="422"/>
        <w:rPr>
          <w:rFonts w:ascii="宋体" w:hAnsi="宋体"/>
          <w:b/>
          <w:highlight w:val="none"/>
        </w:rPr>
      </w:pPr>
      <w:r>
        <w:rPr>
          <w:rFonts w:hint="eastAsia" w:ascii="宋体" w:hAnsi="宋体"/>
          <w:b/>
          <w:highlight w:val="none"/>
        </w:rPr>
        <w:t>12.报价部分</w:t>
      </w:r>
    </w:p>
    <w:p w14:paraId="52DA8C7E">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12</w:t>
      </w:r>
      <w:r>
        <w:rPr>
          <w:rFonts w:ascii="宋体"/>
          <w:szCs w:val="21"/>
          <w:highlight w:val="none"/>
          <w:lang w:val="zh-CN"/>
        </w:rPr>
        <w:t>.1</w:t>
      </w:r>
      <w:r>
        <w:rPr>
          <w:rFonts w:hint="eastAsia" w:ascii="宋体"/>
          <w:szCs w:val="21"/>
          <w:highlight w:val="none"/>
          <w:lang w:val="zh-CN"/>
        </w:rPr>
        <w:t>价格部分是对货物和服务价格构成的说明，竞争性磋商文件如没有特别说明的话，对每一项货物和服务仅接受一个价格。</w:t>
      </w:r>
    </w:p>
    <w:p w14:paraId="254C92AB">
      <w:pPr>
        <w:shd w:val="clear"/>
        <w:spacing w:line="360" w:lineRule="auto"/>
        <w:ind w:firstLine="457" w:firstLineChars="218"/>
        <w:rPr>
          <w:rFonts w:ascii="宋体" w:hAnsi="宋体"/>
          <w:szCs w:val="21"/>
          <w:highlight w:val="none"/>
        </w:rPr>
      </w:pPr>
      <w:r>
        <w:rPr>
          <w:rFonts w:hint="eastAsia" w:ascii="宋体"/>
          <w:szCs w:val="21"/>
          <w:highlight w:val="none"/>
          <w:lang w:val="zh-CN"/>
        </w:rPr>
        <w:t>12</w:t>
      </w:r>
      <w:r>
        <w:rPr>
          <w:rFonts w:ascii="宋体"/>
          <w:szCs w:val="21"/>
          <w:highlight w:val="none"/>
          <w:lang w:val="zh-CN"/>
        </w:rPr>
        <w:t>.2</w:t>
      </w:r>
      <w:r>
        <w:rPr>
          <w:rFonts w:hint="eastAsia" w:ascii="宋体"/>
          <w:szCs w:val="21"/>
          <w:highlight w:val="none"/>
        </w:rPr>
        <w:t>磋商</w:t>
      </w:r>
      <w:r>
        <w:rPr>
          <w:rFonts w:hint="eastAsia" w:ascii="宋体" w:hAnsi="宋体" w:cs="宋体"/>
          <w:kern w:val="0"/>
          <w:szCs w:val="21"/>
          <w:highlight w:val="none"/>
        </w:rPr>
        <w:t>报价是磋商文件所确定的采购范围内的全部货物或服务的价格体现。磋商报价：包括但不限于人员劳资、交通费、风险评估费等，应包括供应商为完成项目任务所承担的全部费用、利润、税金、政策性文件规定及及合同包含内的所有风险、责任等各项应有费用，不论其在采购文件中是否有提及。响应供应商应根据上述因素自行考虑磋商报价</w:t>
      </w:r>
      <w:r>
        <w:rPr>
          <w:rFonts w:hint="eastAsia" w:ascii="宋体" w:hAnsi="宋体" w:cs="宋体"/>
          <w:kern w:val="0"/>
          <w:szCs w:val="21"/>
          <w:highlight w:val="none"/>
          <w:lang w:val="zh-CN"/>
        </w:rPr>
        <w:t>。</w:t>
      </w:r>
    </w:p>
    <w:p w14:paraId="05A37C3F">
      <w:pPr>
        <w:shd w:val="clear"/>
        <w:snapToGrid w:val="0"/>
        <w:spacing w:line="360" w:lineRule="auto"/>
        <w:ind w:firstLine="420" w:firstLineChars="200"/>
        <w:rPr>
          <w:rFonts w:ascii="宋体" w:hAnsi="宋体"/>
          <w:szCs w:val="21"/>
          <w:highlight w:val="none"/>
        </w:rPr>
      </w:pPr>
      <w:r>
        <w:rPr>
          <w:rFonts w:hint="eastAsia" w:ascii="宋体" w:hAnsi="宋体"/>
          <w:szCs w:val="21"/>
          <w:highlight w:val="none"/>
        </w:rPr>
        <w:t>12.3磋商供应商</w:t>
      </w:r>
      <w:r>
        <w:rPr>
          <w:rFonts w:hint="eastAsia" w:ascii="宋体"/>
          <w:szCs w:val="21"/>
          <w:highlight w:val="none"/>
          <w:lang w:val="zh-CN"/>
        </w:rPr>
        <w:t>应在《磋商报价汇总表》、《投标分项报价》等中标明拟提供货物和服务的单价、总价以及分项报价。</w:t>
      </w:r>
    </w:p>
    <w:p w14:paraId="6BE2335B">
      <w:pPr>
        <w:shd w:val="clear"/>
        <w:snapToGrid w:val="0"/>
        <w:spacing w:line="360" w:lineRule="auto"/>
        <w:ind w:firstLine="420" w:firstLineChars="200"/>
        <w:rPr>
          <w:rFonts w:ascii="宋体"/>
          <w:b/>
          <w:szCs w:val="21"/>
          <w:highlight w:val="none"/>
          <w:lang w:val="zh-CN"/>
        </w:rPr>
      </w:pPr>
      <w:r>
        <w:rPr>
          <w:rFonts w:hint="eastAsia" w:ascii="宋体" w:hAnsi="宋体"/>
          <w:szCs w:val="21"/>
          <w:highlight w:val="none"/>
        </w:rPr>
        <w:t>12.4</w:t>
      </w:r>
      <w:r>
        <w:rPr>
          <w:rFonts w:hint="eastAsia" w:ascii="宋体"/>
          <w:b/>
          <w:szCs w:val="21"/>
          <w:highlight w:val="none"/>
          <w:lang w:val="zh-CN"/>
        </w:rPr>
        <w:t>供应商应充分考虑到市场价格变动，以及项目实施过程中的不可预见因素，一旦成交，</w:t>
      </w:r>
      <w:r>
        <w:rPr>
          <w:rFonts w:hint="eastAsia" w:ascii="宋体"/>
          <w:b/>
          <w:szCs w:val="21"/>
          <w:highlight w:val="none"/>
        </w:rPr>
        <w:t>总价</w:t>
      </w:r>
      <w:r>
        <w:rPr>
          <w:rFonts w:hint="eastAsia" w:ascii="宋体"/>
          <w:b/>
          <w:szCs w:val="21"/>
          <w:highlight w:val="none"/>
          <w:lang w:val="zh-CN"/>
        </w:rPr>
        <w:t>不变。如果有漏项，视同让利。</w:t>
      </w:r>
    </w:p>
    <w:p w14:paraId="5FD92C48">
      <w:pPr>
        <w:shd w:val="clear"/>
        <w:snapToGrid w:val="0"/>
        <w:spacing w:line="360" w:lineRule="auto"/>
        <w:ind w:firstLine="420" w:firstLineChars="200"/>
        <w:rPr>
          <w:rFonts w:ascii="宋体"/>
          <w:bCs/>
          <w:szCs w:val="21"/>
          <w:highlight w:val="none"/>
          <w:lang w:val="zh-CN"/>
        </w:rPr>
      </w:pPr>
      <w:r>
        <w:rPr>
          <w:rFonts w:ascii="宋体"/>
          <w:bCs/>
          <w:szCs w:val="21"/>
          <w:highlight w:val="none"/>
          <w:lang w:val="zh-CN"/>
        </w:rPr>
        <w:t>12</w:t>
      </w:r>
      <w:r>
        <w:rPr>
          <w:rFonts w:hint="eastAsia" w:ascii="宋体"/>
          <w:bCs/>
          <w:szCs w:val="21"/>
          <w:highlight w:val="none"/>
          <w:lang w:val="zh-CN"/>
        </w:rPr>
        <w:t>.5 经磋商后，如果成交价高于或低于供应商在磋商响应文件报价的话，分项报价同比例调整。</w:t>
      </w:r>
    </w:p>
    <w:p w14:paraId="2984BAAC">
      <w:pPr>
        <w:shd w:val="clear"/>
        <w:snapToGrid w:val="0"/>
        <w:spacing w:line="360" w:lineRule="auto"/>
        <w:ind w:firstLine="420" w:firstLineChars="200"/>
        <w:rPr>
          <w:rFonts w:ascii="宋体" w:hAnsi="宋体"/>
          <w:szCs w:val="21"/>
          <w:highlight w:val="none"/>
        </w:rPr>
      </w:pPr>
      <w:r>
        <w:rPr>
          <w:rFonts w:hint="eastAsia" w:ascii="宋体" w:hAnsi="宋体"/>
          <w:szCs w:val="21"/>
          <w:highlight w:val="none"/>
        </w:rPr>
        <w:t>12.6报价表必须由供应商法人代表或委托授权人签字、或加盖单位公章。如有优惠条款，请单独列明，但不得影响报价，影响货物或服务整体功能。</w:t>
      </w:r>
    </w:p>
    <w:p w14:paraId="63FA1D44">
      <w:pPr>
        <w:shd w:val="clear"/>
        <w:snapToGrid w:val="0"/>
        <w:spacing w:line="360" w:lineRule="auto"/>
        <w:ind w:firstLine="422" w:firstLineChars="200"/>
        <w:rPr>
          <w:rFonts w:ascii="宋体" w:hAnsi="宋体"/>
          <w:b/>
          <w:szCs w:val="21"/>
          <w:highlight w:val="none"/>
        </w:rPr>
      </w:pPr>
      <w:r>
        <w:rPr>
          <w:rFonts w:hint="eastAsia" w:ascii="宋体" w:hAnsi="宋体"/>
          <w:b/>
          <w:szCs w:val="21"/>
          <w:highlight w:val="none"/>
        </w:rPr>
        <w:t>12.7 采购提倡公平竞争，反对盲目压价参与磋商，任何盲目压价和低于成本报价将会被拒绝。</w:t>
      </w:r>
    </w:p>
    <w:p w14:paraId="0D41B02B">
      <w:pPr>
        <w:shd w:val="clear"/>
        <w:spacing w:line="360" w:lineRule="auto"/>
        <w:ind w:firstLine="422" w:firstLineChars="200"/>
        <w:rPr>
          <w:rFonts w:ascii="宋体" w:cs="宋体"/>
          <w:szCs w:val="21"/>
          <w:highlight w:val="none"/>
          <w:lang w:val="zh-CN"/>
        </w:rPr>
      </w:pPr>
      <w:r>
        <w:rPr>
          <w:rFonts w:hint="eastAsia" w:ascii="宋体" w:hAnsi="宋体"/>
          <w:b/>
          <w:szCs w:val="21"/>
          <w:highlight w:val="none"/>
        </w:rPr>
        <w:t>1</w:t>
      </w:r>
      <w:r>
        <w:rPr>
          <w:rFonts w:ascii="宋体" w:hAnsi="宋体"/>
          <w:b/>
          <w:szCs w:val="21"/>
          <w:highlight w:val="none"/>
        </w:rPr>
        <w:t>3</w:t>
      </w:r>
      <w:r>
        <w:rPr>
          <w:rFonts w:hint="eastAsia" w:ascii="宋体" w:hAnsi="宋体"/>
          <w:b/>
          <w:szCs w:val="21"/>
          <w:highlight w:val="none"/>
        </w:rPr>
        <w:t>.</w:t>
      </w:r>
      <w:r>
        <w:rPr>
          <w:rFonts w:hint="eastAsia" w:ascii="宋体" w:hAnsi="宋体"/>
          <w:b/>
          <w:highlight w:val="none"/>
        </w:rPr>
        <w:t>技术部分。</w:t>
      </w:r>
      <w:r>
        <w:rPr>
          <w:rFonts w:hint="eastAsia" w:ascii="宋体" w:hAnsi="宋体"/>
          <w:szCs w:val="21"/>
          <w:highlight w:val="none"/>
          <w:lang w:val="zh-CN"/>
        </w:rPr>
        <w:t>技术部分是证明</w:t>
      </w:r>
      <w:r>
        <w:rPr>
          <w:rFonts w:hint="eastAsia" w:ascii="宋体" w:hAnsi="宋体"/>
          <w:szCs w:val="21"/>
          <w:highlight w:val="none"/>
        </w:rPr>
        <w:t>供应商提供的货物和服务是合格的、并符合竞争性磋商文件要求的证明文件，以及</w:t>
      </w:r>
      <w:r>
        <w:rPr>
          <w:rFonts w:hint="eastAsia" w:ascii="宋体" w:hAnsi="宋体"/>
          <w:szCs w:val="21"/>
          <w:highlight w:val="none"/>
          <w:lang w:val="zh-CN"/>
        </w:rPr>
        <w:t>对货物和服务的详细说明，这些文件可以是文字资料、数据等。提供的货物如与竞争性磋商文件要求有不符之处，应说明其差别之所在。包括但不限于下</w:t>
      </w:r>
      <w:r>
        <w:rPr>
          <w:rFonts w:hint="eastAsia" w:ascii="宋体"/>
          <w:szCs w:val="21"/>
          <w:highlight w:val="none"/>
          <w:lang w:val="zh-CN"/>
        </w:rPr>
        <w:t>列文件，其中加</w:t>
      </w:r>
      <w:r>
        <w:rPr>
          <w:rFonts w:hint="eastAsia" w:ascii="宋体" w:hAnsi="宋体"/>
          <w:b/>
          <w:szCs w:val="21"/>
          <w:highlight w:val="none"/>
        </w:rPr>
        <w:t>★</w:t>
      </w:r>
      <w:r>
        <w:rPr>
          <w:rFonts w:hint="eastAsia" w:ascii="宋体"/>
          <w:szCs w:val="21"/>
          <w:highlight w:val="none"/>
          <w:lang w:val="zh-CN"/>
        </w:rPr>
        <w:t>项目不得有缺失或无效。</w:t>
      </w:r>
    </w:p>
    <w:p w14:paraId="2C101BC4">
      <w:pPr>
        <w:shd w:val="clear"/>
        <w:tabs>
          <w:tab w:val="left" w:pos="732"/>
        </w:tabs>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w:t>
      </w:r>
      <w:r>
        <w:rPr>
          <w:rFonts w:hint="eastAsia" w:ascii="宋体" w:hAnsi="宋体" w:cs="宋体"/>
          <w:szCs w:val="21"/>
          <w:highlight w:val="none"/>
          <w:lang w:val="zh-CN"/>
        </w:rPr>
        <w:t>）</w:t>
      </w:r>
      <w:r>
        <w:rPr>
          <w:rFonts w:hint="eastAsia" w:ascii="宋体" w:hAnsi="宋体"/>
          <w:szCs w:val="21"/>
          <w:highlight w:val="none"/>
          <w:lang w:val="zh-CN"/>
        </w:rPr>
        <w:t>项目实施方案；</w:t>
      </w:r>
    </w:p>
    <w:p w14:paraId="757E0700">
      <w:pPr>
        <w:shd w:val="clear"/>
        <w:tabs>
          <w:tab w:val="left" w:pos="732"/>
        </w:tabs>
        <w:autoSpaceDE w:val="0"/>
        <w:autoSpaceDN w:val="0"/>
        <w:adjustRightInd w:val="0"/>
        <w:spacing w:line="360" w:lineRule="auto"/>
        <w:ind w:firstLine="420" w:firstLineChars="200"/>
        <w:rPr>
          <w:rFonts w:hint="eastAsia" w:ascii="宋体" w:hAnsi="宋体"/>
          <w:szCs w:val="21"/>
          <w:highlight w:val="none"/>
        </w:rPr>
      </w:pPr>
      <w:r>
        <w:rPr>
          <w:rFonts w:hint="eastAsia" w:ascii="宋体" w:hAnsi="宋体"/>
          <w:szCs w:val="21"/>
          <w:highlight w:val="none"/>
          <w:lang w:val="zh-CN"/>
        </w:rPr>
        <w:t>（</w:t>
      </w:r>
      <w:r>
        <w:rPr>
          <w:rFonts w:hint="eastAsia" w:ascii="宋体" w:hAnsi="宋体"/>
          <w:szCs w:val="21"/>
          <w:highlight w:val="none"/>
        </w:rPr>
        <w:t>2</w:t>
      </w:r>
      <w:r>
        <w:rPr>
          <w:rFonts w:hint="eastAsia" w:ascii="宋体" w:hAnsi="宋体"/>
          <w:szCs w:val="21"/>
          <w:highlight w:val="none"/>
          <w:lang w:val="zh-CN"/>
        </w:rPr>
        <w:t>）项目组成员一览表</w:t>
      </w:r>
      <w:r>
        <w:rPr>
          <w:rFonts w:hint="eastAsia" w:ascii="宋体" w:hAnsi="宋体"/>
          <w:szCs w:val="21"/>
          <w:highlight w:val="none"/>
        </w:rPr>
        <w:t>；</w:t>
      </w:r>
    </w:p>
    <w:p w14:paraId="0A8D4ACA">
      <w:pPr>
        <w:shd w:val="clear"/>
        <w:tabs>
          <w:tab w:val="left" w:pos="732"/>
        </w:tabs>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w:t>
      </w:r>
      <w:r>
        <w:rPr>
          <w:rFonts w:hint="eastAsia" w:ascii="宋体" w:hAnsi="宋体"/>
          <w:szCs w:val="21"/>
          <w:highlight w:val="none"/>
          <w:lang w:val="en-US" w:eastAsia="zh-CN"/>
        </w:rPr>
        <w:t>3</w:t>
      </w:r>
      <w:r>
        <w:rPr>
          <w:rFonts w:hint="eastAsia" w:ascii="宋体" w:hAnsi="宋体"/>
          <w:szCs w:val="21"/>
          <w:highlight w:val="none"/>
          <w:lang w:val="zh-CN"/>
        </w:rPr>
        <w:t>）</w:t>
      </w:r>
      <w:r>
        <w:rPr>
          <w:rFonts w:hint="eastAsia" w:ascii="宋体" w:hAnsi="宋体"/>
          <w:szCs w:val="21"/>
          <w:highlight w:val="none"/>
          <w:lang w:val="en-US" w:eastAsia="zh-CN"/>
        </w:rPr>
        <w:t>承诺书</w:t>
      </w:r>
      <w:r>
        <w:rPr>
          <w:rFonts w:hint="eastAsia" w:ascii="宋体" w:hAnsi="宋体"/>
          <w:szCs w:val="21"/>
          <w:highlight w:val="none"/>
        </w:rPr>
        <w:t>；</w:t>
      </w:r>
    </w:p>
    <w:p w14:paraId="781C0F22">
      <w:pPr>
        <w:shd w:val="clear"/>
        <w:autoSpaceDE w:val="0"/>
        <w:autoSpaceDN w:val="0"/>
        <w:adjustRightInd w:val="0"/>
        <w:spacing w:line="360" w:lineRule="auto"/>
        <w:ind w:firstLine="420"/>
        <w:rPr>
          <w:rFonts w:ascii="宋体" w:cs="宋体"/>
          <w:szCs w:val="21"/>
          <w:highlight w:val="none"/>
          <w:lang w:val="zh-CN"/>
        </w:rPr>
      </w:pPr>
      <w:r>
        <w:rPr>
          <w:rFonts w:hint="eastAsia" w:ascii="宋体" w:hAnsi="宋体"/>
          <w:szCs w:val="21"/>
          <w:highlight w:val="none"/>
          <w:lang w:val="zh-CN"/>
        </w:rPr>
        <w:t>（</w:t>
      </w:r>
      <w:r>
        <w:rPr>
          <w:rFonts w:hint="eastAsia" w:ascii="宋体" w:hAnsi="宋体"/>
          <w:szCs w:val="21"/>
          <w:highlight w:val="none"/>
        </w:rPr>
        <w:t>4</w:t>
      </w:r>
      <w:r>
        <w:rPr>
          <w:rFonts w:hint="eastAsia" w:ascii="宋体" w:hAnsi="宋体"/>
          <w:szCs w:val="21"/>
          <w:highlight w:val="none"/>
          <w:lang w:val="zh-CN"/>
        </w:rPr>
        <w:t>）</w:t>
      </w:r>
      <w:r>
        <w:rPr>
          <w:rFonts w:hint="eastAsia" w:ascii="宋体" w:cs="宋体"/>
          <w:szCs w:val="21"/>
          <w:highlight w:val="none"/>
          <w:lang w:val="zh-CN"/>
        </w:rPr>
        <w:t>供应商认为需要提供的其他技术文件或资料等。</w:t>
      </w:r>
    </w:p>
    <w:p w14:paraId="677D8269">
      <w:pPr>
        <w:shd w:val="clear"/>
        <w:spacing w:line="360" w:lineRule="auto"/>
        <w:ind w:firstLine="422" w:firstLineChars="200"/>
        <w:outlineLvl w:val="1"/>
        <w:rPr>
          <w:rFonts w:ascii="宋体" w:hAnsi="宋体"/>
          <w:b/>
          <w:highlight w:val="none"/>
        </w:rPr>
      </w:pPr>
      <w:bookmarkStart w:id="37" w:name="_Toc58330692"/>
      <w:bookmarkStart w:id="38" w:name="_Toc7114"/>
      <w:bookmarkStart w:id="39" w:name="_Toc88058854"/>
      <w:bookmarkStart w:id="40" w:name="_Toc30540"/>
      <w:bookmarkStart w:id="41" w:name="_Toc28198"/>
      <w:bookmarkStart w:id="42" w:name="_Toc3276"/>
      <w:bookmarkStart w:id="43" w:name="_Toc1018"/>
      <w:bookmarkStart w:id="44" w:name="_Toc14815"/>
      <w:bookmarkStart w:id="45" w:name="_Toc3868"/>
      <w:bookmarkStart w:id="46" w:name="_Toc503338389"/>
      <w:bookmarkStart w:id="47" w:name="_Toc9610"/>
      <w:bookmarkStart w:id="48" w:name="_Toc25408"/>
      <w:bookmarkStart w:id="49" w:name="_Toc2828"/>
      <w:bookmarkStart w:id="50" w:name="_Toc9308"/>
      <w:r>
        <w:rPr>
          <w:rFonts w:hint="eastAsia" w:ascii="宋体" w:hAnsi="宋体"/>
          <w:b/>
          <w:highlight w:val="none"/>
        </w:rPr>
        <w:t>三、响应性文件递交</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500E81C">
      <w:pPr>
        <w:shd w:val="clear"/>
        <w:spacing w:line="360" w:lineRule="auto"/>
        <w:ind w:firstLine="420" w:firstLineChars="200"/>
        <w:rPr>
          <w:rFonts w:ascii="宋体" w:hAnsi="宋体"/>
          <w:highlight w:val="none"/>
        </w:rPr>
      </w:pPr>
      <w:r>
        <w:rPr>
          <w:rFonts w:hint="eastAsia" w:ascii="宋体" w:hAnsi="宋体"/>
          <w:highlight w:val="none"/>
        </w:rPr>
        <w:t>14.响应性文件应由授权委托人在规定时间内递交至采购</w:t>
      </w:r>
      <w:r>
        <w:rPr>
          <w:rFonts w:hint="eastAsia" w:ascii="宋体"/>
          <w:szCs w:val="21"/>
          <w:highlight w:val="none"/>
          <w:lang w:val="zh-CN"/>
        </w:rPr>
        <w:t>代理机构</w:t>
      </w:r>
      <w:r>
        <w:rPr>
          <w:rFonts w:hint="eastAsia" w:ascii="宋体" w:hAnsi="宋体"/>
          <w:highlight w:val="none"/>
        </w:rPr>
        <w:t>指定的地点。</w:t>
      </w:r>
    </w:p>
    <w:p w14:paraId="1ED55E94">
      <w:pPr>
        <w:shd w:val="clear"/>
        <w:spacing w:line="360" w:lineRule="auto"/>
        <w:ind w:firstLine="420" w:firstLineChars="200"/>
        <w:rPr>
          <w:rFonts w:ascii="宋体" w:hAnsi="宋体"/>
          <w:highlight w:val="none"/>
        </w:rPr>
      </w:pPr>
      <w:r>
        <w:rPr>
          <w:rFonts w:hint="eastAsia" w:ascii="宋体" w:hAnsi="宋体"/>
          <w:highlight w:val="none"/>
        </w:rPr>
        <w:t>15.响应性文件须装订成册，密封封装，封面注明项目编号、项目名称、供应商名称、地址、电话等。响应性文件须提供正本</w:t>
      </w:r>
      <w:r>
        <w:rPr>
          <w:rFonts w:hint="eastAsia" w:ascii="宋体" w:hAnsi="宋体"/>
          <w:b/>
          <w:highlight w:val="none"/>
        </w:rPr>
        <w:t>壹</w:t>
      </w:r>
      <w:r>
        <w:rPr>
          <w:rFonts w:hint="eastAsia" w:ascii="宋体" w:hAnsi="宋体"/>
          <w:highlight w:val="none"/>
        </w:rPr>
        <w:t>份、副本</w:t>
      </w:r>
      <w:r>
        <w:rPr>
          <w:rFonts w:hint="eastAsia" w:ascii="宋体" w:hAnsi="宋体"/>
          <w:b/>
          <w:highlight w:val="none"/>
        </w:rPr>
        <w:t>贰</w:t>
      </w:r>
      <w:r>
        <w:rPr>
          <w:rFonts w:hint="eastAsia" w:ascii="宋体" w:hAnsi="宋体"/>
          <w:highlight w:val="none"/>
        </w:rPr>
        <w:t>份，且须法人代表或授权代表签署。</w:t>
      </w:r>
    </w:p>
    <w:p w14:paraId="7A9A1686">
      <w:pPr>
        <w:shd w:val="clear"/>
        <w:autoSpaceDE w:val="0"/>
        <w:autoSpaceDN w:val="0"/>
        <w:adjustRightInd w:val="0"/>
        <w:spacing w:line="360" w:lineRule="auto"/>
        <w:ind w:firstLine="420"/>
        <w:rPr>
          <w:rFonts w:ascii="宋体"/>
          <w:b/>
          <w:bCs/>
          <w:szCs w:val="21"/>
          <w:highlight w:val="none"/>
          <w:lang w:val="zh-CN"/>
        </w:rPr>
      </w:pPr>
      <w:r>
        <w:rPr>
          <w:rFonts w:hint="eastAsia" w:ascii="宋体" w:hAnsi="宋体"/>
          <w:highlight w:val="none"/>
        </w:rPr>
        <w:t>16.</w:t>
      </w:r>
      <w:r>
        <w:rPr>
          <w:rFonts w:hint="eastAsia" w:ascii="宋体"/>
          <w:b/>
          <w:bCs/>
          <w:szCs w:val="21"/>
          <w:highlight w:val="none"/>
          <w:lang w:val="zh-CN"/>
        </w:rPr>
        <w:t>有下列情形之一的磋商响应文件将拒收：</w:t>
      </w:r>
    </w:p>
    <w:p w14:paraId="045F0CD1">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（1）未按竞争性磋商邀请规定的数额和办法交纳磋商保证金的；</w:t>
      </w:r>
    </w:p>
    <w:p w14:paraId="4D7B6466">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（2）在竞争性磋商文件要求提交磋商响应文件的截止时间之后送达的等。</w:t>
      </w:r>
    </w:p>
    <w:p w14:paraId="11C778EB">
      <w:pPr>
        <w:shd w:val="clear"/>
        <w:tabs>
          <w:tab w:val="left" w:pos="5355"/>
        </w:tabs>
        <w:autoSpaceDE w:val="0"/>
        <w:autoSpaceDN w:val="0"/>
        <w:adjustRightInd w:val="0"/>
        <w:spacing w:line="360" w:lineRule="auto"/>
        <w:ind w:firstLine="420"/>
        <w:rPr>
          <w:rFonts w:ascii="宋体"/>
          <w:b/>
          <w:bCs/>
          <w:szCs w:val="21"/>
          <w:highlight w:val="none"/>
          <w:lang w:val="zh-CN"/>
        </w:rPr>
      </w:pPr>
      <w:r>
        <w:rPr>
          <w:rFonts w:hint="eastAsia" w:ascii="宋体"/>
          <w:szCs w:val="21"/>
          <w:highlight w:val="none"/>
          <w:lang w:val="zh-CN"/>
        </w:rPr>
        <w:t>17.</w:t>
      </w:r>
      <w:r>
        <w:rPr>
          <w:rFonts w:hint="eastAsia" w:ascii="宋体"/>
          <w:b/>
          <w:bCs/>
          <w:szCs w:val="21"/>
          <w:highlight w:val="none"/>
          <w:lang w:val="zh-CN"/>
        </w:rPr>
        <w:t xml:space="preserve"> 诚实信用</w:t>
      </w:r>
    </w:p>
    <w:p w14:paraId="2C769D5F">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17.</w:t>
      </w:r>
      <w:r>
        <w:rPr>
          <w:rFonts w:ascii="宋体"/>
          <w:szCs w:val="21"/>
          <w:highlight w:val="none"/>
          <w:lang w:val="zh-CN"/>
        </w:rPr>
        <w:t>1</w:t>
      </w:r>
      <w:r>
        <w:rPr>
          <w:rFonts w:hint="eastAsia" w:ascii="宋体"/>
          <w:szCs w:val="21"/>
          <w:highlight w:val="none"/>
          <w:lang w:val="zh-CN"/>
        </w:rPr>
        <w:t xml:space="preserve"> 供应商之间不得相互串通报价，不得妨碍其他供应商的公平竞争，不得损害采购人或者其他供应商的合法权益。</w:t>
      </w:r>
    </w:p>
    <w:p w14:paraId="5D8022B9">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17.2 供应商不得以向采购代理机构工作人员、磋商小组成员行贿或者采取其他不正当手段谋取成交。</w:t>
      </w:r>
    </w:p>
    <w:p w14:paraId="17C0EB8D">
      <w:pPr>
        <w:shd w:val="clear"/>
        <w:spacing w:line="360" w:lineRule="auto"/>
        <w:ind w:firstLine="422" w:firstLineChars="200"/>
        <w:outlineLvl w:val="1"/>
        <w:rPr>
          <w:rFonts w:ascii="宋体" w:hAnsi="宋体"/>
          <w:b/>
          <w:highlight w:val="none"/>
        </w:rPr>
      </w:pPr>
      <w:bookmarkStart w:id="51" w:name="_Toc5353"/>
      <w:bookmarkStart w:id="52" w:name="_Toc503338390"/>
      <w:bookmarkStart w:id="53" w:name="_Toc860"/>
      <w:bookmarkStart w:id="54" w:name="_Toc16994"/>
      <w:bookmarkStart w:id="55" w:name="_Toc18310"/>
      <w:bookmarkStart w:id="56" w:name="_Toc28875"/>
      <w:bookmarkStart w:id="57" w:name="_Toc18423"/>
      <w:bookmarkStart w:id="58" w:name="_Toc14571"/>
      <w:bookmarkStart w:id="59" w:name="_Toc9921"/>
      <w:bookmarkStart w:id="60" w:name="_Toc58330693"/>
      <w:bookmarkStart w:id="61" w:name="_Toc88058855"/>
      <w:bookmarkStart w:id="62" w:name="_Toc15072"/>
      <w:bookmarkStart w:id="63" w:name="_Toc18191"/>
      <w:bookmarkStart w:id="64" w:name="_Toc12808"/>
      <w:r>
        <w:rPr>
          <w:rFonts w:hint="eastAsia" w:ascii="宋体" w:hAnsi="宋体"/>
          <w:b/>
          <w:highlight w:val="none"/>
        </w:rPr>
        <w:t>四、</w:t>
      </w:r>
      <w:bookmarkEnd w:id="51"/>
      <w:bookmarkEnd w:id="52"/>
      <w:bookmarkEnd w:id="53"/>
      <w:bookmarkEnd w:id="54"/>
      <w:bookmarkEnd w:id="55"/>
      <w:bookmarkEnd w:id="56"/>
      <w:bookmarkEnd w:id="57"/>
      <w:r>
        <w:rPr>
          <w:rFonts w:hint="eastAsia" w:ascii="宋体" w:hAnsi="宋体"/>
          <w:b/>
          <w:highlight w:val="none"/>
        </w:rPr>
        <w:t>磋商</w:t>
      </w:r>
      <w:bookmarkEnd w:id="58"/>
      <w:bookmarkEnd w:id="59"/>
      <w:bookmarkEnd w:id="60"/>
      <w:bookmarkEnd w:id="61"/>
      <w:bookmarkEnd w:id="62"/>
      <w:bookmarkEnd w:id="63"/>
      <w:bookmarkEnd w:id="64"/>
    </w:p>
    <w:p w14:paraId="5F19399E">
      <w:pPr>
        <w:shd w:val="clear"/>
        <w:spacing w:line="360" w:lineRule="auto"/>
        <w:ind w:firstLine="420"/>
        <w:rPr>
          <w:rFonts w:ascii="宋体" w:hAnsi="宋体"/>
          <w:highlight w:val="none"/>
        </w:rPr>
      </w:pPr>
      <w:r>
        <w:rPr>
          <w:rFonts w:hint="eastAsia" w:ascii="宋体" w:hAnsi="宋体"/>
          <w:highlight w:val="none"/>
        </w:rPr>
        <w:t>18.</w:t>
      </w:r>
      <w:r>
        <w:rPr>
          <w:rFonts w:hint="eastAsia" w:ascii="宋体"/>
          <w:szCs w:val="21"/>
          <w:highlight w:val="none"/>
          <w:lang w:val="zh-CN"/>
        </w:rPr>
        <w:t>采购代理机构</w:t>
      </w:r>
      <w:r>
        <w:rPr>
          <w:rFonts w:hint="eastAsia" w:ascii="宋体" w:hAnsi="宋体"/>
          <w:highlight w:val="none"/>
        </w:rPr>
        <w:t>将按本磋商文件规定的时间和地点组织磋商小组分别与供应商</w:t>
      </w:r>
      <w:r>
        <w:rPr>
          <w:rFonts w:hint="eastAsia"/>
          <w:highlight w:val="none"/>
        </w:rPr>
        <w:t>进行磋商</w:t>
      </w:r>
      <w:r>
        <w:rPr>
          <w:rFonts w:hint="eastAsia" w:ascii="宋体" w:hAnsi="宋体"/>
          <w:highlight w:val="none"/>
        </w:rPr>
        <w:t>。</w:t>
      </w:r>
    </w:p>
    <w:p w14:paraId="65C4417B">
      <w:pPr>
        <w:shd w:val="clear"/>
        <w:spacing w:line="360" w:lineRule="auto"/>
        <w:ind w:firstLine="420" w:firstLineChars="200"/>
        <w:rPr>
          <w:rFonts w:ascii="宋体" w:hAnsi="宋体"/>
          <w:highlight w:val="none"/>
        </w:rPr>
      </w:pPr>
      <w:r>
        <w:rPr>
          <w:rFonts w:ascii="宋体" w:hAnsi="宋体"/>
          <w:highlight w:val="none"/>
        </w:rPr>
        <w:t>1</w:t>
      </w:r>
      <w:r>
        <w:rPr>
          <w:rFonts w:hint="eastAsia" w:ascii="宋体" w:hAnsi="宋体"/>
          <w:highlight w:val="none"/>
        </w:rPr>
        <w:t>9.磋商小组（3人以上、含3人）将由</w:t>
      </w:r>
      <w:r>
        <w:rPr>
          <w:rFonts w:hint="eastAsia" w:ascii="宋体"/>
          <w:szCs w:val="21"/>
          <w:highlight w:val="none"/>
          <w:lang w:val="zh-CN"/>
        </w:rPr>
        <w:t>采购代理机构</w:t>
      </w:r>
      <w:r>
        <w:rPr>
          <w:rFonts w:hint="eastAsia" w:ascii="宋体" w:hAnsi="宋体"/>
          <w:highlight w:val="none"/>
        </w:rPr>
        <w:t>依法组织相关专家评委及采购人代表组成。</w:t>
      </w:r>
    </w:p>
    <w:p w14:paraId="3510F8C8">
      <w:pPr>
        <w:shd w:val="clear"/>
        <w:spacing w:line="360" w:lineRule="auto"/>
        <w:ind w:firstLine="422" w:firstLineChars="200"/>
        <w:rPr>
          <w:rFonts w:ascii="宋体" w:hAnsi="宋体"/>
          <w:b/>
          <w:highlight w:val="none"/>
        </w:rPr>
      </w:pPr>
      <w:r>
        <w:rPr>
          <w:rFonts w:hint="eastAsia" w:ascii="宋体" w:hAnsi="宋体"/>
          <w:b/>
          <w:highlight w:val="none"/>
        </w:rPr>
        <w:t>20.磋商程序</w:t>
      </w:r>
    </w:p>
    <w:p w14:paraId="6724D61D">
      <w:pPr>
        <w:shd w:val="clear"/>
        <w:spacing w:line="360" w:lineRule="auto"/>
        <w:ind w:firstLine="420" w:firstLineChars="200"/>
        <w:rPr>
          <w:rFonts w:ascii="宋体" w:hAnsi="宋体"/>
          <w:highlight w:val="none"/>
        </w:rPr>
      </w:pPr>
      <w:r>
        <w:rPr>
          <w:rFonts w:hint="eastAsia" w:ascii="宋体" w:hAnsi="宋体"/>
          <w:highlight w:val="none"/>
        </w:rPr>
        <w:t>20.1响应性文件初审</w:t>
      </w:r>
    </w:p>
    <w:p w14:paraId="0B36FEFD">
      <w:pPr>
        <w:shd w:val="clear"/>
        <w:spacing w:line="360" w:lineRule="auto"/>
        <w:ind w:firstLine="420" w:firstLineChars="200"/>
        <w:rPr>
          <w:rFonts w:ascii="宋体" w:hAnsi="宋体"/>
          <w:highlight w:val="none"/>
        </w:rPr>
      </w:pPr>
      <w:r>
        <w:rPr>
          <w:rFonts w:hint="eastAsia" w:ascii="宋体" w:hAnsi="宋体"/>
          <w:highlight w:val="none"/>
        </w:rPr>
        <w:t>20.1.1资格性检查。依据法律法规和磋商文件的规定，对响应性文件中资格证明等进行审查，以确定磋商供应商是否具备磋商资格。</w:t>
      </w:r>
    </w:p>
    <w:p w14:paraId="57E0EB54">
      <w:pPr>
        <w:shd w:val="clear"/>
        <w:spacing w:line="360" w:lineRule="auto"/>
        <w:ind w:firstLine="420" w:firstLineChars="200"/>
        <w:rPr>
          <w:rFonts w:ascii="宋体" w:hAnsi="宋体"/>
          <w:highlight w:val="none"/>
        </w:rPr>
      </w:pPr>
      <w:r>
        <w:rPr>
          <w:rFonts w:hint="eastAsia" w:ascii="宋体" w:hAnsi="宋体"/>
          <w:highlight w:val="none"/>
        </w:rPr>
        <w:t>20.1.2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w:t>
      </w:r>
      <w:r>
        <w:rPr>
          <w:rFonts w:hint="eastAsia" w:ascii="宋体" w:hAnsi="宋体"/>
          <w:szCs w:val="21"/>
          <w:highlight w:val="none"/>
        </w:rPr>
        <w:t>磋商供应商</w:t>
      </w:r>
      <w:r>
        <w:rPr>
          <w:rFonts w:hint="eastAsia" w:ascii="宋体" w:hAnsi="宋体"/>
          <w:highlight w:val="none"/>
        </w:rPr>
        <w:t>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但这些修改不能影响任何供应商相应的名次排列。</w:t>
      </w:r>
    </w:p>
    <w:p w14:paraId="3765E22A">
      <w:pPr>
        <w:shd w:val="clear"/>
        <w:spacing w:line="360" w:lineRule="auto"/>
        <w:ind w:firstLine="420" w:firstLineChars="200"/>
        <w:rPr>
          <w:rFonts w:ascii="宋体" w:hAnsi="宋体"/>
          <w:highlight w:val="none"/>
        </w:rPr>
      </w:pPr>
      <w:r>
        <w:rPr>
          <w:rFonts w:hint="eastAsia" w:ascii="宋体" w:hAnsi="宋体"/>
          <w:highlight w:val="none"/>
        </w:rPr>
        <w:t>投标文件有下述情形之一的，属于重大偏差，视为未能对招标文件作出实质性响应，并按前条规定作废标处理：</w:t>
      </w:r>
    </w:p>
    <w:p w14:paraId="5AA228B1">
      <w:pPr>
        <w:pStyle w:val="6"/>
        <w:shd w:val="clear"/>
        <w:spacing w:line="360" w:lineRule="auto"/>
        <w:ind w:firstLine="420"/>
        <w:rPr>
          <w:rFonts w:ascii="宋体" w:hAnsi="宋体"/>
          <w:szCs w:val="24"/>
          <w:highlight w:val="none"/>
        </w:rPr>
      </w:pPr>
      <w:r>
        <w:rPr>
          <w:rFonts w:hint="eastAsia" w:ascii="宋体" w:hAnsi="宋体"/>
          <w:szCs w:val="24"/>
          <w:highlight w:val="none"/>
        </w:rPr>
        <w:t>（1）投标文件中的投标函未加盖投标人的公章；</w:t>
      </w:r>
    </w:p>
    <w:p w14:paraId="19FFFA6D">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2</w:t>
      </w:r>
      <w:r>
        <w:rPr>
          <w:rFonts w:hint="eastAsia" w:ascii="宋体" w:hAnsi="宋体"/>
          <w:szCs w:val="24"/>
          <w:highlight w:val="none"/>
        </w:rPr>
        <w:t>）投标文件中的投标函未加盖企业法定代表人（或企业法定代表人委托代理人）印章（或签字）的；</w:t>
      </w:r>
    </w:p>
    <w:p w14:paraId="0C36DF33">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3</w:t>
      </w:r>
      <w:r>
        <w:rPr>
          <w:rFonts w:hint="eastAsia" w:ascii="宋体" w:hAnsi="宋体"/>
          <w:szCs w:val="24"/>
          <w:highlight w:val="none"/>
        </w:rPr>
        <w:t>）如投标函加盖企业法定代表人委托代理人印章（或签字）的，企业法定代表人委托代理人没有合法、有效的委托书（原件）的；</w:t>
      </w:r>
    </w:p>
    <w:p w14:paraId="301D5276">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4</w:t>
      </w:r>
      <w:r>
        <w:rPr>
          <w:rFonts w:hint="eastAsia" w:ascii="宋体" w:hAnsi="宋体"/>
          <w:szCs w:val="24"/>
          <w:highlight w:val="none"/>
        </w:rPr>
        <w:t>）投标人资格条件不符合国家有关规定或招标文件要求的；</w:t>
      </w:r>
    </w:p>
    <w:p w14:paraId="6FF155C7">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5</w:t>
      </w:r>
      <w:r>
        <w:rPr>
          <w:rFonts w:hint="eastAsia" w:ascii="宋体" w:hAnsi="宋体"/>
          <w:szCs w:val="24"/>
          <w:highlight w:val="none"/>
        </w:rPr>
        <w:t>）投标人名称或组织结构与资格审查时不一致的；</w:t>
      </w:r>
    </w:p>
    <w:p w14:paraId="18749620">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6</w:t>
      </w:r>
      <w:r>
        <w:rPr>
          <w:rFonts w:hint="eastAsia" w:ascii="宋体" w:hAnsi="宋体"/>
          <w:szCs w:val="24"/>
          <w:highlight w:val="none"/>
        </w:rPr>
        <w:t>）除在投标截止时间前经招标人书面同意外，项目负责人与资格审查时不一致的；</w:t>
      </w:r>
    </w:p>
    <w:p w14:paraId="4BB01394">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7</w:t>
      </w:r>
      <w:r>
        <w:rPr>
          <w:rFonts w:hint="eastAsia" w:ascii="宋体" w:hAnsi="宋体"/>
          <w:szCs w:val="24"/>
          <w:highlight w:val="none"/>
        </w:rPr>
        <w:t>）投标报价低于成本或者高于招标文件设定的最高投标限价的；</w:t>
      </w:r>
    </w:p>
    <w:p w14:paraId="3CEBF952">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8</w:t>
      </w:r>
      <w:r>
        <w:rPr>
          <w:rFonts w:hint="eastAsia" w:ascii="宋体" w:hAnsi="宋体"/>
          <w:szCs w:val="24"/>
          <w:highlight w:val="none"/>
        </w:rPr>
        <w:t>）同一投标人提交两个及以上不同的投标文件或者投标报价，但招标文件要求提交备选投标的除外；</w:t>
      </w:r>
    </w:p>
    <w:p w14:paraId="43C88F7D">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9</w:t>
      </w:r>
      <w:r>
        <w:rPr>
          <w:rFonts w:hint="eastAsia" w:ascii="宋体" w:hAnsi="宋体"/>
          <w:szCs w:val="24"/>
          <w:highlight w:val="none"/>
        </w:rPr>
        <w:t>）与招标文件规定的暂估价、暂列金额及甲供材料价格不一致的；</w:t>
      </w:r>
    </w:p>
    <w:p w14:paraId="003579F1">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0</w:t>
      </w:r>
      <w:r>
        <w:rPr>
          <w:rFonts w:hint="eastAsia" w:ascii="宋体" w:hAnsi="宋体"/>
          <w:szCs w:val="24"/>
          <w:highlight w:val="none"/>
        </w:rPr>
        <w:t>）与招标文件明确列出的不可竞争费用项目或费率或计算基础不一致的；</w:t>
      </w:r>
    </w:p>
    <w:p w14:paraId="1E93C9A0">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1</w:t>
      </w:r>
      <w:r>
        <w:rPr>
          <w:rFonts w:hint="eastAsia" w:ascii="宋体" w:hAnsi="宋体"/>
          <w:szCs w:val="24"/>
          <w:highlight w:val="none"/>
        </w:rPr>
        <w:t>）与招标文件提供的工程量清单中的项目编码、项目名称、项目特征、计量单位、工程量不一致的；</w:t>
      </w:r>
    </w:p>
    <w:p w14:paraId="26AAC603">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2</w:t>
      </w:r>
      <w:r>
        <w:rPr>
          <w:rFonts w:hint="eastAsia" w:ascii="宋体" w:hAnsi="宋体"/>
          <w:szCs w:val="24"/>
          <w:highlight w:val="none"/>
        </w:rPr>
        <w:t>）未按招标文件要求提供投标保证金的；</w:t>
      </w:r>
    </w:p>
    <w:p w14:paraId="007B1C83">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3</w:t>
      </w:r>
      <w:r>
        <w:rPr>
          <w:rFonts w:hint="eastAsia" w:ascii="宋体" w:hAnsi="宋体"/>
          <w:szCs w:val="24"/>
          <w:highlight w:val="none"/>
        </w:rPr>
        <w:t>）投标文件载明的招标项目完成期限超过招标文件规定的期限的；</w:t>
      </w:r>
    </w:p>
    <w:p w14:paraId="0E0182A4">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4</w:t>
      </w:r>
      <w:r>
        <w:rPr>
          <w:rFonts w:hint="eastAsia" w:ascii="宋体" w:hAnsi="宋体"/>
          <w:szCs w:val="24"/>
          <w:highlight w:val="none"/>
        </w:rPr>
        <w:t>）明显不符合技术规范、技术标准的要求的；</w:t>
      </w:r>
    </w:p>
    <w:p w14:paraId="6AFD9821">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5</w:t>
      </w:r>
      <w:r>
        <w:rPr>
          <w:rFonts w:hint="eastAsia" w:ascii="宋体" w:hAnsi="宋体"/>
          <w:szCs w:val="24"/>
          <w:highlight w:val="none"/>
        </w:rPr>
        <w:t>）投标文件载明的货物包装方式、检验标准和方法等不符合招标文件的要求的；</w:t>
      </w:r>
    </w:p>
    <w:p w14:paraId="1DC22B6E">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6</w:t>
      </w:r>
      <w:r>
        <w:rPr>
          <w:rFonts w:hint="eastAsia" w:ascii="宋体" w:hAnsi="宋体"/>
          <w:szCs w:val="24"/>
          <w:highlight w:val="none"/>
        </w:rPr>
        <w:t>）投标文件提出了不能满足招标文件要求或招标人不能接受的工程验收、计量、价款结算和支付办法的；</w:t>
      </w:r>
    </w:p>
    <w:p w14:paraId="3D08D960">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7</w:t>
      </w:r>
      <w:r>
        <w:rPr>
          <w:rFonts w:hint="eastAsia" w:ascii="宋体" w:hAnsi="宋体"/>
          <w:szCs w:val="24"/>
          <w:highlight w:val="none"/>
        </w:rPr>
        <w:t>）未按招标文件要求提供电子投标文件；</w:t>
      </w:r>
    </w:p>
    <w:p w14:paraId="17881D7B">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8</w:t>
      </w:r>
      <w:r>
        <w:rPr>
          <w:rFonts w:hint="eastAsia" w:ascii="宋体" w:hAnsi="宋体"/>
          <w:szCs w:val="24"/>
          <w:highlight w:val="none"/>
        </w:rPr>
        <w:t>）不同投标人的投标文件以及投标文件制作过程出现了评标委员会认为不应当雷同的情况的；</w:t>
      </w:r>
    </w:p>
    <w:p w14:paraId="5BDFB6D9">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9</w:t>
      </w:r>
      <w:r>
        <w:rPr>
          <w:rFonts w:hint="eastAsia" w:ascii="宋体" w:hAnsi="宋体"/>
          <w:szCs w:val="24"/>
          <w:highlight w:val="none"/>
        </w:rPr>
        <w:t>）以他人的名义投标、串通投标、以行贿手段谋取中标或者以其他弄虚作假方式投标的；</w:t>
      </w:r>
    </w:p>
    <w:p w14:paraId="6AB0D0ED">
      <w:pPr>
        <w:shd w:val="clear"/>
        <w:spacing w:line="360" w:lineRule="auto"/>
        <w:ind w:firstLine="420" w:firstLineChars="200"/>
        <w:rPr>
          <w:rFonts w:ascii="宋体" w:hAnsi="宋体"/>
          <w:highlight w:val="none"/>
        </w:rPr>
      </w:pPr>
      <w:r>
        <w:rPr>
          <w:rFonts w:hint="eastAsia" w:ascii="宋体" w:hAnsi="宋体"/>
          <w:highlight w:val="none"/>
        </w:rPr>
        <w:t>20.2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1C4C0504">
      <w:pPr>
        <w:shd w:val="clear"/>
        <w:autoSpaceDE w:val="0"/>
        <w:autoSpaceDN w:val="0"/>
        <w:adjustRightInd w:val="0"/>
        <w:spacing w:line="360" w:lineRule="auto"/>
        <w:ind w:firstLine="420"/>
        <w:rPr>
          <w:szCs w:val="21"/>
          <w:highlight w:val="none"/>
          <w:lang w:val="zh-CN"/>
        </w:rPr>
      </w:pPr>
      <w:r>
        <w:rPr>
          <w:szCs w:val="21"/>
          <w:highlight w:val="none"/>
          <w:lang w:val="zh-CN"/>
        </w:rPr>
        <w:t>2</w:t>
      </w:r>
      <w:r>
        <w:rPr>
          <w:rFonts w:hint="eastAsia"/>
          <w:szCs w:val="21"/>
          <w:highlight w:val="none"/>
        </w:rPr>
        <w:t>0.3</w:t>
      </w:r>
      <w:r>
        <w:rPr>
          <w:szCs w:val="21"/>
          <w:highlight w:val="none"/>
          <w:lang w:val="zh-CN"/>
        </w:rPr>
        <w:t xml:space="preserve"> 磋商小组所有成员集中与单一供应商分别就竞争性磋商采购项目的技术、商务和价格进行磋商，磋商的轮次由磋商小组决定。</w:t>
      </w:r>
    </w:p>
    <w:p w14:paraId="2B693A07">
      <w:pPr>
        <w:shd w:val="clear"/>
        <w:autoSpaceDE w:val="0"/>
        <w:autoSpaceDN w:val="0"/>
        <w:adjustRightInd w:val="0"/>
        <w:spacing w:line="360" w:lineRule="auto"/>
        <w:ind w:firstLine="420"/>
        <w:rPr>
          <w:szCs w:val="21"/>
          <w:highlight w:val="none"/>
          <w:lang w:val="zh-CN"/>
        </w:rPr>
      </w:pPr>
      <w:r>
        <w:rPr>
          <w:szCs w:val="21"/>
          <w:highlight w:val="none"/>
          <w:lang w:val="zh-CN"/>
        </w:rPr>
        <w:t>2</w:t>
      </w:r>
      <w:r>
        <w:rPr>
          <w:rFonts w:hint="eastAsia"/>
          <w:szCs w:val="21"/>
          <w:highlight w:val="none"/>
        </w:rPr>
        <w:t>0</w:t>
      </w:r>
      <w:r>
        <w:rPr>
          <w:szCs w:val="21"/>
          <w:highlight w:val="none"/>
          <w:lang w:val="zh-CN"/>
        </w:rPr>
        <w:t>.4 磋商小组制定一个符合采购人要求的最优方案，或直接根据响应性文件要求所有供应商在规定时间内作最后报价。</w:t>
      </w:r>
    </w:p>
    <w:p w14:paraId="7EE3F4A2">
      <w:pPr>
        <w:shd w:val="clear"/>
        <w:autoSpaceDE w:val="0"/>
        <w:autoSpaceDN w:val="0"/>
        <w:adjustRightInd w:val="0"/>
        <w:spacing w:line="360" w:lineRule="auto"/>
        <w:ind w:firstLine="422"/>
        <w:rPr>
          <w:b/>
          <w:szCs w:val="21"/>
          <w:highlight w:val="none"/>
          <w:lang w:val="zh-CN"/>
        </w:rPr>
      </w:pPr>
      <w:r>
        <w:rPr>
          <w:b/>
          <w:szCs w:val="21"/>
          <w:highlight w:val="none"/>
          <w:lang w:val="zh-CN"/>
        </w:rPr>
        <w:t>2</w:t>
      </w:r>
      <w:r>
        <w:rPr>
          <w:rFonts w:hint="eastAsia"/>
          <w:b/>
          <w:szCs w:val="21"/>
          <w:highlight w:val="none"/>
        </w:rPr>
        <w:t>1</w:t>
      </w:r>
      <w:r>
        <w:rPr>
          <w:b/>
          <w:szCs w:val="21"/>
          <w:highlight w:val="none"/>
          <w:lang w:val="zh-CN"/>
        </w:rPr>
        <w:t>、</w:t>
      </w:r>
      <w:r>
        <w:rPr>
          <w:b/>
          <w:bCs/>
          <w:kern w:val="0"/>
          <w:szCs w:val="21"/>
          <w:highlight w:val="none"/>
          <w:lang w:val="zh-CN"/>
        </w:rPr>
        <w:t>评分方法和标准。</w:t>
      </w:r>
    </w:p>
    <w:p w14:paraId="0A2CDFBE">
      <w:pPr>
        <w:widowControl/>
        <w:shd w:val="clear"/>
        <w:adjustRightInd w:val="0"/>
        <w:snapToGrid w:val="0"/>
        <w:spacing w:line="360" w:lineRule="auto"/>
        <w:ind w:firstLine="420" w:firstLineChars="200"/>
        <w:rPr>
          <w:bCs/>
          <w:kern w:val="0"/>
          <w:szCs w:val="21"/>
          <w:highlight w:val="none"/>
          <w:lang w:val="zh-CN"/>
        </w:rPr>
      </w:pPr>
      <w:r>
        <w:rPr>
          <w:bCs/>
          <w:kern w:val="0"/>
          <w:szCs w:val="21"/>
          <w:highlight w:val="none"/>
          <w:lang w:val="zh-CN"/>
        </w:rPr>
        <w:t>2</w:t>
      </w:r>
      <w:r>
        <w:rPr>
          <w:rFonts w:hint="eastAsia"/>
          <w:bCs/>
          <w:kern w:val="0"/>
          <w:szCs w:val="21"/>
          <w:highlight w:val="none"/>
        </w:rPr>
        <w:t>1</w:t>
      </w:r>
      <w:r>
        <w:rPr>
          <w:bCs/>
          <w:kern w:val="0"/>
          <w:szCs w:val="21"/>
          <w:highlight w:val="none"/>
          <w:lang w:val="zh-CN"/>
        </w:rPr>
        <w:t>.1</w:t>
      </w:r>
      <w:r>
        <w:rPr>
          <w:rFonts w:hint="eastAsia"/>
          <w:bCs/>
          <w:kern w:val="0"/>
          <w:szCs w:val="21"/>
          <w:highlight w:val="none"/>
          <w:lang w:val="zh-CN"/>
        </w:rPr>
        <w:t>采用综合评分法。即在满足磋商文件实质性要求前提下，按照磋商文件中规定的各项因素进行综合评审后，以评审总得分最高的供应商作为成交候选供应商或者成交供应商的评分方法。</w:t>
      </w:r>
    </w:p>
    <w:p w14:paraId="76903D48">
      <w:pPr>
        <w:widowControl/>
        <w:shd w:val="clear"/>
        <w:adjustRightInd w:val="0"/>
        <w:snapToGrid w:val="0"/>
        <w:spacing w:line="360" w:lineRule="auto"/>
        <w:ind w:firstLine="420" w:firstLineChars="200"/>
        <w:rPr>
          <w:bCs/>
          <w:kern w:val="0"/>
          <w:szCs w:val="21"/>
          <w:highlight w:val="none"/>
          <w:lang w:val="zh-CN"/>
        </w:rPr>
      </w:pPr>
      <w:r>
        <w:rPr>
          <w:rFonts w:hint="eastAsia"/>
          <w:bCs/>
          <w:kern w:val="0"/>
          <w:szCs w:val="21"/>
          <w:highlight w:val="none"/>
          <w:lang w:val="zh-CN"/>
        </w:rPr>
        <w:t>2</w:t>
      </w:r>
      <w:r>
        <w:rPr>
          <w:rFonts w:hint="eastAsia"/>
          <w:bCs/>
          <w:kern w:val="0"/>
          <w:szCs w:val="21"/>
          <w:highlight w:val="none"/>
        </w:rPr>
        <w:t>1</w:t>
      </w:r>
      <w:r>
        <w:rPr>
          <w:rFonts w:hint="eastAsia"/>
          <w:bCs/>
          <w:kern w:val="0"/>
          <w:szCs w:val="21"/>
          <w:highlight w:val="none"/>
          <w:lang w:val="zh-CN"/>
        </w:rPr>
        <w:t>.2 综合评分的主要因素 评分标准详见第四章</w:t>
      </w:r>
    </w:p>
    <w:p w14:paraId="168BFB61">
      <w:pPr>
        <w:shd w:val="clear"/>
        <w:spacing w:line="360" w:lineRule="auto"/>
        <w:ind w:firstLine="422" w:firstLineChars="200"/>
        <w:outlineLvl w:val="1"/>
        <w:rPr>
          <w:b/>
          <w:szCs w:val="21"/>
          <w:highlight w:val="none"/>
        </w:rPr>
      </w:pPr>
      <w:bookmarkStart w:id="65" w:name="_Toc32339"/>
      <w:bookmarkStart w:id="66" w:name="_Toc6256"/>
      <w:bookmarkStart w:id="67" w:name="_Toc13872"/>
      <w:bookmarkStart w:id="68" w:name="_Toc88058856"/>
      <w:bookmarkStart w:id="69" w:name="_Toc30851"/>
      <w:bookmarkStart w:id="70" w:name="_Toc58330694"/>
      <w:bookmarkStart w:id="71" w:name="_Toc18780"/>
      <w:bookmarkStart w:id="72" w:name="_Toc31192"/>
      <w:bookmarkStart w:id="73" w:name="_Toc503338391"/>
      <w:bookmarkStart w:id="74" w:name="_Toc1911"/>
      <w:bookmarkStart w:id="75" w:name="_Toc26445"/>
      <w:bookmarkStart w:id="76" w:name="_Toc1346"/>
      <w:bookmarkStart w:id="77" w:name="_Toc639"/>
      <w:bookmarkStart w:id="78" w:name="_Toc1898"/>
      <w:r>
        <w:rPr>
          <w:rFonts w:hint="eastAsia"/>
          <w:b/>
          <w:szCs w:val="21"/>
          <w:highlight w:val="none"/>
        </w:rPr>
        <w:t>五、无效磋商响应文件</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3377469">
      <w:pPr>
        <w:shd w:val="clear"/>
        <w:spacing w:line="360" w:lineRule="auto"/>
        <w:ind w:firstLine="420" w:firstLineChars="200"/>
        <w:rPr>
          <w:rFonts w:ascii="宋体" w:hAnsi="宋体"/>
          <w:szCs w:val="21"/>
          <w:highlight w:val="none"/>
        </w:rPr>
      </w:pPr>
      <w:r>
        <w:rPr>
          <w:rFonts w:hint="eastAsia" w:ascii="宋体" w:hAnsi="宋体"/>
          <w:szCs w:val="21"/>
          <w:highlight w:val="none"/>
        </w:rPr>
        <w:t>22.出现下列情形之一的供应商磋商响应文件按照无效处理：</w:t>
      </w:r>
    </w:p>
    <w:p w14:paraId="51798E26">
      <w:pPr>
        <w:shd w:val="clear"/>
        <w:spacing w:line="360" w:lineRule="auto"/>
        <w:ind w:firstLine="420" w:firstLineChars="200"/>
        <w:rPr>
          <w:rFonts w:ascii="宋体" w:hAnsi="宋体"/>
          <w:szCs w:val="21"/>
          <w:highlight w:val="none"/>
        </w:rPr>
      </w:pPr>
      <w:r>
        <w:rPr>
          <w:rFonts w:hint="eastAsia" w:ascii="宋体" w:hAnsi="宋体"/>
          <w:szCs w:val="21"/>
          <w:highlight w:val="none"/>
        </w:rPr>
        <w:t>（1）未按竞争性磋商规定的数额和办法交纳磋商保证金的；</w:t>
      </w:r>
    </w:p>
    <w:p w14:paraId="3F4F35E0">
      <w:pPr>
        <w:shd w:val="clear"/>
        <w:spacing w:line="360" w:lineRule="auto"/>
        <w:ind w:firstLine="420" w:firstLineChars="200"/>
        <w:rPr>
          <w:rFonts w:ascii="宋体" w:hAnsi="宋体"/>
          <w:szCs w:val="21"/>
          <w:highlight w:val="none"/>
        </w:rPr>
      </w:pPr>
      <w:r>
        <w:rPr>
          <w:rFonts w:hint="eastAsia" w:ascii="宋体" w:hAnsi="宋体"/>
          <w:szCs w:val="21"/>
          <w:highlight w:val="none"/>
        </w:rPr>
        <w:t>（2）未通过资格审查的；</w:t>
      </w:r>
    </w:p>
    <w:p w14:paraId="5CD2A5B2">
      <w:pPr>
        <w:shd w:val="clear"/>
        <w:spacing w:line="360" w:lineRule="auto"/>
        <w:ind w:firstLine="420" w:firstLineChars="200"/>
        <w:rPr>
          <w:rFonts w:ascii="宋体" w:hAnsi="宋体"/>
          <w:szCs w:val="21"/>
          <w:highlight w:val="none"/>
        </w:rPr>
      </w:pPr>
      <w:r>
        <w:rPr>
          <w:rFonts w:hint="eastAsia" w:ascii="宋体" w:hAnsi="宋体"/>
          <w:szCs w:val="21"/>
          <w:highlight w:val="none"/>
        </w:rPr>
        <w:t>（3）未实质性响应采购要求的；</w:t>
      </w:r>
    </w:p>
    <w:p w14:paraId="182B76E8">
      <w:pPr>
        <w:shd w:val="clear"/>
        <w:spacing w:line="360" w:lineRule="auto"/>
        <w:ind w:firstLine="420" w:firstLineChars="200"/>
        <w:rPr>
          <w:rFonts w:ascii="宋体" w:hAnsi="宋体"/>
          <w:szCs w:val="21"/>
          <w:highlight w:val="none"/>
        </w:rPr>
      </w:pPr>
      <w:r>
        <w:rPr>
          <w:rFonts w:hint="eastAsia" w:ascii="宋体" w:hAnsi="宋体"/>
          <w:szCs w:val="21"/>
          <w:highlight w:val="none"/>
        </w:rPr>
        <w:t>（4）不符合法律、法规和竞争性磋商文件规定的其他实质性要求的。</w:t>
      </w:r>
    </w:p>
    <w:p w14:paraId="567D6292">
      <w:pPr>
        <w:shd w:val="clear"/>
        <w:spacing w:line="360" w:lineRule="auto"/>
        <w:ind w:firstLine="422" w:firstLineChars="200"/>
        <w:outlineLvl w:val="1"/>
        <w:rPr>
          <w:rFonts w:ascii="宋体" w:hAnsi="宋体"/>
          <w:b/>
          <w:highlight w:val="none"/>
        </w:rPr>
      </w:pPr>
      <w:bookmarkStart w:id="79" w:name="_Toc26095"/>
      <w:bookmarkStart w:id="80" w:name="_Toc12421"/>
      <w:bookmarkStart w:id="81" w:name="_Toc32100"/>
      <w:bookmarkStart w:id="82" w:name="_Toc8320"/>
      <w:bookmarkStart w:id="83" w:name="_Toc58330695"/>
      <w:bookmarkStart w:id="84" w:name="_Toc17634"/>
      <w:bookmarkStart w:id="85" w:name="_Toc693"/>
      <w:bookmarkStart w:id="86" w:name="_Toc27412"/>
      <w:bookmarkStart w:id="87" w:name="_Toc30663"/>
      <w:bookmarkStart w:id="88" w:name="_Toc9400"/>
      <w:bookmarkStart w:id="89" w:name="_Toc3994"/>
      <w:bookmarkStart w:id="90" w:name="_Toc88058857"/>
      <w:bookmarkStart w:id="91" w:name="_Toc503338392"/>
      <w:bookmarkStart w:id="92" w:name="_Toc10792"/>
      <w:r>
        <w:rPr>
          <w:rFonts w:hint="eastAsia" w:ascii="宋体" w:hAnsi="宋体"/>
          <w:b/>
          <w:highlight w:val="none"/>
        </w:rPr>
        <w:t>六、成交及合同授予</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33B4F09">
      <w:pPr>
        <w:shd w:val="clear"/>
        <w:autoSpaceDE w:val="0"/>
        <w:autoSpaceDN w:val="0"/>
        <w:adjustRightInd w:val="0"/>
        <w:spacing w:line="360" w:lineRule="auto"/>
        <w:ind w:firstLine="422"/>
        <w:rPr>
          <w:b/>
          <w:bCs/>
          <w:szCs w:val="21"/>
          <w:highlight w:val="none"/>
          <w:lang w:val="zh-CN"/>
        </w:rPr>
      </w:pPr>
      <w:r>
        <w:rPr>
          <w:b/>
          <w:bCs/>
          <w:szCs w:val="21"/>
          <w:highlight w:val="none"/>
          <w:lang w:val="zh-CN"/>
        </w:rPr>
        <w:t>2</w:t>
      </w:r>
      <w:r>
        <w:rPr>
          <w:rFonts w:hint="eastAsia"/>
          <w:b/>
          <w:bCs/>
          <w:szCs w:val="21"/>
          <w:highlight w:val="none"/>
        </w:rPr>
        <w:t>3</w:t>
      </w:r>
      <w:r>
        <w:rPr>
          <w:b/>
          <w:bCs/>
          <w:szCs w:val="21"/>
          <w:highlight w:val="none"/>
          <w:lang w:val="zh-CN"/>
        </w:rPr>
        <w:t>、确定成交供应商</w:t>
      </w:r>
    </w:p>
    <w:p w14:paraId="3553D780">
      <w:pPr>
        <w:shd w:val="clear"/>
        <w:spacing w:line="360" w:lineRule="auto"/>
        <w:ind w:firstLine="420" w:firstLineChars="200"/>
        <w:rPr>
          <w:b/>
          <w:kern w:val="0"/>
          <w:szCs w:val="21"/>
          <w:highlight w:val="none"/>
        </w:rPr>
      </w:pPr>
      <w:r>
        <w:rPr>
          <w:szCs w:val="21"/>
          <w:highlight w:val="none"/>
          <w:lang w:val="zh-CN"/>
        </w:rPr>
        <w:t>2</w:t>
      </w:r>
      <w:r>
        <w:rPr>
          <w:rFonts w:hint="eastAsia"/>
          <w:szCs w:val="21"/>
          <w:highlight w:val="none"/>
        </w:rPr>
        <w:t>3.</w:t>
      </w:r>
      <w:r>
        <w:rPr>
          <w:szCs w:val="21"/>
          <w:highlight w:val="none"/>
          <w:lang w:val="zh-CN"/>
        </w:rPr>
        <w:t>1综合比较与评价后按照得分高低顺序对供应商进行排列。得分相同的，按磋商报价由低到高顺序排列。得分且磋商报价相同的，按技术指标优劣顺序排列。综合排名第一名的供应商确定为成交供应商。磋商小组认为，排在前面的成交候选供应商的最低报价或者某些分项报价明显不合理或者低于成本，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6C7F0B0F">
      <w:pPr>
        <w:shd w:val="clear"/>
        <w:autoSpaceDE w:val="0"/>
        <w:autoSpaceDN w:val="0"/>
        <w:adjustRightInd w:val="0"/>
        <w:spacing w:line="360" w:lineRule="auto"/>
        <w:ind w:firstLine="420"/>
        <w:rPr>
          <w:highlight w:val="none"/>
        </w:rPr>
      </w:pPr>
      <w:r>
        <w:rPr>
          <w:szCs w:val="21"/>
          <w:highlight w:val="none"/>
          <w:lang w:val="zh-CN"/>
        </w:rPr>
        <w:t>2</w:t>
      </w:r>
      <w:r>
        <w:rPr>
          <w:rFonts w:hint="eastAsia"/>
          <w:szCs w:val="21"/>
          <w:highlight w:val="none"/>
        </w:rPr>
        <w:t>3</w:t>
      </w:r>
      <w:r>
        <w:rPr>
          <w:szCs w:val="21"/>
          <w:highlight w:val="none"/>
          <w:lang w:val="zh-CN"/>
        </w:rPr>
        <w:t>.2 成交供应商确定后，将在原采购公告发布媒体上发布公告，向成交供应商发出成交通知书。</w:t>
      </w:r>
      <w:r>
        <w:rPr>
          <w:highlight w:val="none"/>
        </w:rPr>
        <w:t>成交供应商应按成交通知书规定的时间、地点与采购单位签订采购合同。成交供应商</w:t>
      </w:r>
      <w:r>
        <w:rPr>
          <w:szCs w:val="21"/>
          <w:highlight w:val="none"/>
          <w:lang w:val="zh-CN"/>
        </w:rPr>
        <w:t>的磋商保证金将</w:t>
      </w:r>
      <w:r>
        <w:rPr>
          <w:rFonts w:hint="eastAsia"/>
          <w:szCs w:val="21"/>
          <w:highlight w:val="none"/>
        </w:rPr>
        <w:t>在合同签订</w:t>
      </w:r>
      <w:r>
        <w:rPr>
          <w:highlight w:val="none"/>
        </w:rPr>
        <w:t>后10个工作日内无息退付。</w:t>
      </w:r>
    </w:p>
    <w:p w14:paraId="60D83C2D">
      <w:pPr>
        <w:shd w:val="clear"/>
        <w:autoSpaceDE w:val="0"/>
        <w:autoSpaceDN w:val="0"/>
        <w:adjustRightInd w:val="0"/>
        <w:spacing w:line="360" w:lineRule="auto"/>
        <w:ind w:firstLine="420"/>
        <w:rPr>
          <w:szCs w:val="21"/>
          <w:highlight w:val="none"/>
          <w:lang w:val="zh-CN"/>
        </w:rPr>
      </w:pPr>
      <w:r>
        <w:rPr>
          <w:szCs w:val="21"/>
          <w:highlight w:val="none"/>
          <w:lang w:val="zh-CN"/>
        </w:rPr>
        <w:t>2</w:t>
      </w:r>
      <w:r>
        <w:rPr>
          <w:rFonts w:hint="eastAsia"/>
          <w:szCs w:val="21"/>
          <w:highlight w:val="none"/>
        </w:rPr>
        <w:t>3</w:t>
      </w:r>
      <w:r>
        <w:rPr>
          <w:szCs w:val="21"/>
          <w:highlight w:val="none"/>
          <w:lang w:val="zh-CN"/>
        </w:rPr>
        <w:t>.3 成交通知书对采购人和成交供应商具有同等法律效力。</w:t>
      </w:r>
    </w:p>
    <w:p w14:paraId="628982C1">
      <w:pPr>
        <w:shd w:val="clear"/>
        <w:autoSpaceDE w:val="0"/>
        <w:autoSpaceDN w:val="0"/>
        <w:adjustRightInd w:val="0"/>
        <w:spacing w:line="360" w:lineRule="auto"/>
        <w:ind w:firstLine="420"/>
        <w:rPr>
          <w:szCs w:val="21"/>
          <w:highlight w:val="none"/>
        </w:rPr>
      </w:pPr>
      <w:r>
        <w:rPr>
          <w:szCs w:val="21"/>
          <w:highlight w:val="none"/>
          <w:lang w:val="zh-CN"/>
        </w:rPr>
        <w:t>2</w:t>
      </w:r>
      <w:r>
        <w:rPr>
          <w:rFonts w:hint="eastAsia"/>
          <w:szCs w:val="21"/>
          <w:highlight w:val="none"/>
        </w:rPr>
        <w:t>3</w:t>
      </w:r>
      <w:r>
        <w:rPr>
          <w:szCs w:val="21"/>
          <w:highlight w:val="none"/>
          <w:lang w:val="zh-CN"/>
        </w:rPr>
        <w:t xml:space="preserve">.4 </w:t>
      </w:r>
      <w:r>
        <w:rPr>
          <w:szCs w:val="21"/>
          <w:highlight w:val="none"/>
        </w:rPr>
        <w:t>成交通知书发出后，采购人或成交供应商拒绝签订合同的，拒绝签订合同的一方应至少向另一方支付与保证金相等的补偿金，以及为磋商过程所发生的有关费用和双方商定的其他补偿。</w:t>
      </w:r>
    </w:p>
    <w:p w14:paraId="506A2258">
      <w:pPr>
        <w:shd w:val="clear"/>
        <w:autoSpaceDE w:val="0"/>
        <w:autoSpaceDN w:val="0"/>
        <w:adjustRightInd w:val="0"/>
        <w:spacing w:line="360" w:lineRule="auto"/>
        <w:ind w:firstLine="420"/>
        <w:rPr>
          <w:b/>
          <w:szCs w:val="21"/>
          <w:highlight w:val="none"/>
        </w:rPr>
      </w:pPr>
      <w:r>
        <w:rPr>
          <w:szCs w:val="21"/>
          <w:highlight w:val="none"/>
        </w:rPr>
        <w:t>2</w:t>
      </w:r>
      <w:r>
        <w:rPr>
          <w:rFonts w:hint="eastAsia"/>
          <w:szCs w:val="21"/>
          <w:highlight w:val="none"/>
        </w:rPr>
        <w:t>3</w:t>
      </w:r>
      <w:r>
        <w:rPr>
          <w:szCs w:val="21"/>
          <w:highlight w:val="none"/>
        </w:rPr>
        <w:t>.5</w:t>
      </w:r>
      <w:r>
        <w:rPr>
          <w:b w:val="0"/>
          <w:bCs w:val="0"/>
          <w:szCs w:val="21"/>
          <w:highlight w:val="none"/>
        </w:rPr>
        <w:t xml:space="preserve"> 成交通知书发出后，成交供应商除发生法律规定的不能预见、不能避免并不能克服的客观情况外不得放弃或拒绝签订合同的。放弃或拒绝签订合同的，磋商保证金不予退还，情节严重的财政部门将其列入不良行为名单，在一至三年内不得参加南京市采购活动。</w:t>
      </w:r>
    </w:p>
    <w:p w14:paraId="12B469F4">
      <w:pPr>
        <w:shd w:val="clear"/>
        <w:tabs>
          <w:tab w:val="left" w:pos="1260"/>
        </w:tabs>
        <w:spacing w:line="360" w:lineRule="auto"/>
        <w:ind w:firstLine="420" w:firstLineChars="200"/>
        <w:rPr>
          <w:szCs w:val="21"/>
          <w:highlight w:val="none"/>
        </w:rPr>
      </w:pPr>
      <w:r>
        <w:rPr>
          <w:szCs w:val="21"/>
          <w:highlight w:val="none"/>
        </w:rPr>
        <w:t>2</w:t>
      </w:r>
      <w:r>
        <w:rPr>
          <w:rFonts w:hint="eastAsia"/>
          <w:szCs w:val="21"/>
          <w:highlight w:val="none"/>
        </w:rPr>
        <w:t>3</w:t>
      </w:r>
      <w:r>
        <w:rPr>
          <w:szCs w:val="21"/>
          <w:highlight w:val="none"/>
        </w:rPr>
        <w:t xml:space="preserve">.6 </w:t>
      </w:r>
      <w:r>
        <w:rPr>
          <w:rFonts w:hint="eastAsia"/>
          <w:szCs w:val="21"/>
          <w:highlight w:val="none"/>
        </w:rPr>
        <w:t>代理机构</w:t>
      </w:r>
      <w:r>
        <w:rPr>
          <w:szCs w:val="21"/>
          <w:highlight w:val="none"/>
        </w:rPr>
        <w:t>对未成交的供应商不作未成交原因的解释。</w:t>
      </w:r>
    </w:p>
    <w:p w14:paraId="2E518345">
      <w:pPr>
        <w:shd w:val="clear"/>
        <w:autoSpaceDE w:val="0"/>
        <w:autoSpaceDN w:val="0"/>
        <w:adjustRightInd w:val="0"/>
        <w:spacing w:line="360" w:lineRule="auto"/>
        <w:ind w:firstLine="420"/>
        <w:rPr>
          <w:b/>
          <w:szCs w:val="21"/>
          <w:highlight w:val="none"/>
        </w:rPr>
      </w:pPr>
      <w:r>
        <w:rPr>
          <w:szCs w:val="21"/>
          <w:highlight w:val="none"/>
        </w:rPr>
        <w:t>2</w:t>
      </w:r>
      <w:r>
        <w:rPr>
          <w:rFonts w:hint="eastAsia"/>
          <w:szCs w:val="21"/>
          <w:highlight w:val="none"/>
        </w:rPr>
        <w:t>3</w:t>
      </w:r>
      <w:r>
        <w:rPr>
          <w:szCs w:val="21"/>
          <w:highlight w:val="none"/>
        </w:rPr>
        <w:t>.7 所有磋商响应文件都将作为档案保存，不论成交与否，</w:t>
      </w:r>
      <w:r>
        <w:rPr>
          <w:rFonts w:hint="eastAsia"/>
          <w:szCs w:val="21"/>
          <w:highlight w:val="none"/>
        </w:rPr>
        <w:t>代理</w:t>
      </w:r>
      <w:r>
        <w:rPr>
          <w:szCs w:val="21"/>
          <w:highlight w:val="none"/>
        </w:rPr>
        <w:t>中心均不退回。</w:t>
      </w:r>
    </w:p>
    <w:p w14:paraId="0825A870">
      <w:pPr>
        <w:shd w:val="clear"/>
        <w:autoSpaceDE w:val="0"/>
        <w:autoSpaceDN w:val="0"/>
        <w:adjustRightInd w:val="0"/>
        <w:spacing w:line="360" w:lineRule="auto"/>
        <w:ind w:firstLine="413" w:firstLineChars="196"/>
        <w:rPr>
          <w:b/>
          <w:szCs w:val="21"/>
          <w:highlight w:val="none"/>
        </w:rPr>
      </w:pPr>
      <w:r>
        <w:rPr>
          <w:b/>
          <w:szCs w:val="21"/>
          <w:highlight w:val="none"/>
          <w:lang w:val="zh-CN"/>
        </w:rPr>
        <w:t>2</w:t>
      </w:r>
      <w:r>
        <w:rPr>
          <w:rFonts w:hint="eastAsia"/>
          <w:b/>
          <w:szCs w:val="21"/>
          <w:highlight w:val="none"/>
        </w:rPr>
        <w:t>4</w:t>
      </w:r>
      <w:r>
        <w:rPr>
          <w:b/>
          <w:bCs/>
          <w:szCs w:val="21"/>
          <w:highlight w:val="none"/>
          <w:lang w:val="zh-CN"/>
        </w:rPr>
        <w:t>、</w:t>
      </w:r>
      <w:r>
        <w:rPr>
          <w:b/>
          <w:szCs w:val="21"/>
          <w:highlight w:val="none"/>
        </w:rPr>
        <w:t>编写磋商（评审）报告</w:t>
      </w:r>
    </w:p>
    <w:p w14:paraId="27BB9746">
      <w:pPr>
        <w:shd w:val="clear"/>
        <w:autoSpaceDE w:val="0"/>
        <w:autoSpaceDN w:val="0"/>
        <w:adjustRightInd w:val="0"/>
        <w:spacing w:line="360" w:lineRule="auto"/>
        <w:ind w:firstLine="420"/>
        <w:rPr>
          <w:szCs w:val="21"/>
          <w:highlight w:val="none"/>
        </w:rPr>
      </w:pPr>
      <w:r>
        <w:rPr>
          <w:szCs w:val="21"/>
          <w:highlight w:val="none"/>
        </w:rPr>
        <w:t>磋商小组根据磋商过程和结果编写磋商（评审）报告。</w:t>
      </w:r>
    </w:p>
    <w:p w14:paraId="62A70FF3">
      <w:pPr>
        <w:shd w:val="clear"/>
        <w:autoSpaceDE w:val="0"/>
        <w:autoSpaceDN w:val="0"/>
        <w:adjustRightInd w:val="0"/>
        <w:spacing w:line="360" w:lineRule="auto"/>
        <w:ind w:firstLine="422"/>
        <w:rPr>
          <w:b/>
          <w:bCs/>
          <w:szCs w:val="21"/>
          <w:highlight w:val="none"/>
          <w:lang w:val="zh-CN"/>
        </w:rPr>
      </w:pPr>
      <w:bookmarkStart w:id="93" w:name="_Toc4206"/>
      <w:bookmarkStart w:id="94" w:name="_Toc504141741"/>
      <w:r>
        <w:rPr>
          <w:rFonts w:hint="eastAsia"/>
          <w:b/>
          <w:szCs w:val="21"/>
          <w:highlight w:val="none"/>
        </w:rPr>
        <w:t>25</w:t>
      </w:r>
      <w:r>
        <w:rPr>
          <w:b/>
          <w:szCs w:val="21"/>
          <w:highlight w:val="none"/>
          <w:lang w:val="zh-CN"/>
        </w:rPr>
        <w:t>、</w:t>
      </w:r>
      <w:r>
        <w:rPr>
          <w:b/>
          <w:bCs/>
          <w:szCs w:val="21"/>
          <w:highlight w:val="none"/>
          <w:lang w:val="zh-CN"/>
        </w:rPr>
        <w:t>签订合同</w:t>
      </w:r>
      <w:bookmarkEnd w:id="93"/>
      <w:bookmarkEnd w:id="94"/>
    </w:p>
    <w:p w14:paraId="3E1BCDF8">
      <w:pPr>
        <w:shd w:val="clear"/>
        <w:autoSpaceDE w:val="0"/>
        <w:autoSpaceDN w:val="0"/>
        <w:adjustRightInd w:val="0"/>
        <w:spacing w:line="360" w:lineRule="auto"/>
        <w:ind w:firstLine="420"/>
        <w:rPr>
          <w:szCs w:val="21"/>
          <w:highlight w:val="none"/>
          <w:lang w:val="zh-CN"/>
        </w:rPr>
      </w:pPr>
      <w:r>
        <w:rPr>
          <w:szCs w:val="21"/>
          <w:highlight w:val="none"/>
        </w:rPr>
        <w:t>2</w:t>
      </w:r>
      <w:r>
        <w:rPr>
          <w:rFonts w:hint="eastAsia"/>
          <w:szCs w:val="21"/>
          <w:highlight w:val="none"/>
        </w:rPr>
        <w:t>5</w:t>
      </w:r>
      <w:r>
        <w:rPr>
          <w:szCs w:val="21"/>
          <w:highlight w:val="none"/>
          <w:lang w:val="zh-CN"/>
        </w:rPr>
        <w:t>.</w:t>
      </w:r>
      <w:r>
        <w:rPr>
          <w:szCs w:val="21"/>
          <w:highlight w:val="none"/>
        </w:rPr>
        <w:t>1 成交供应商应当</w:t>
      </w:r>
      <w:r>
        <w:rPr>
          <w:szCs w:val="21"/>
          <w:highlight w:val="none"/>
          <w:lang w:val="zh-CN"/>
        </w:rPr>
        <w:t>自成交通知书发出之日起三十日内，</w:t>
      </w:r>
      <w:r>
        <w:rPr>
          <w:szCs w:val="21"/>
          <w:highlight w:val="none"/>
        </w:rPr>
        <w:t>与采购人签订采购合同，所签订的合同不得对竞争性磋商文件和竞争性磋商响应文件作实质性修改。</w:t>
      </w:r>
    </w:p>
    <w:p w14:paraId="4BB98420">
      <w:pPr>
        <w:shd w:val="clear"/>
        <w:autoSpaceDE w:val="0"/>
        <w:autoSpaceDN w:val="0"/>
        <w:adjustRightInd w:val="0"/>
        <w:spacing w:line="360" w:lineRule="auto"/>
        <w:ind w:firstLine="420"/>
        <w:rPr>
          <w:szCs w:val="21"/>
          <w:highlight w:val="none"/>
        </w:rPr>
      </w:pPr>
      <w:r>
        <w:rPr>
          <w:szCs w:val="21"/>
          <w:highlight w:val="none"/>
        </w:rPr>
        <w:t>2</w:t>
      </w:r>
      <w:r>
        <w:rPr>
          <w:rFonts w:hint="eastAsia"/>
          <w:szCs w:val="21"/>
          <w:highlight w:val="none"/>
        </w:rPr>
        <w:t>5</w:t>
      </w:r>
      <w:r>
        <w:rPr>
          <w:szCs w:val="21"/>
          <w:highlight w:val="none"/>
          <w:lang w:val="zh-CN"/>
        </w:rPr>
        <w:t xml:space="preserve">.2 </w:t>
      </w:r>
      <w:r>
        <w:rPr>
          <w:szCs w:val="21"/>
          <w:highlight w:val="none"/>
        </w:rPr>
        <w:t>采购人不得向成交供应商提出任何不合理的要求作为签订合同的条件，不得与成交供应商私下订立背离合同实质性内容的协议。</w:t>
      </w:r>
    </w:p>
    <w:p w14:paraId="270EA215">
      <w:pPr>
        <w:shd w:val="clear"/>
        <w:autoSpaceDE w:val="0"/>
        <w:autoSpaceDN w:val="0"/>
        <w:adjustRightInd w:val="0"/>
        <w:spacing w:line="360" w:lineRule="auto"/>
        <w:ind w:firstLine="420"/>
        <w:rPr>
          <w:szCs w:val="21"/>
          <w:highlight w:val="none"/>
          <w:lang w:val="zh-CN"/>
        </w:rPr>
      </w:pPr>
      <w:r>
        <w:rPr>
          <w:szCs w:val="21"/>
          <w:highlight w:val="none"/>
          <w:lang w:val="zh-CN"/>
        </w:rPr>
        <w:t>2</w:t>
      </w:r>
      <w:r>
        <w:rPr>
          <w:rFonts w:hint="eastAsia"/>
          <w:szCs w:val="21"/>
          <w:highlight w:val="none"/>
        </w:rPr>
        <w:t>5</w:t>
      </w:r>
      <w:r>
        <w:rPr>
          <w:szCs w:val="21"/>
          <w:highlight w:val="none"/>
          <w:lang w:val="zh-CN"/>
        </w:rPr>
        <w:t>.3 成交供应商因不可抗力或者自身原因不能履行</w:t>
      </w:r>
      <w:r>
        <w:rPr>
          <w:rFonts w:hint="eastAsia"/>
          <w:szCs w:val="21"/>
          <w:highlight w:val="none"/>
          <w:lang w:val="zh-CN"/>
        </w:rPr>
        <w:t>采购</w:t>
      </w:r>
      <w:r>
        <w:rPr>
          <w:szCs w:val="21"/>
          <w:highlight w:val="none"/>
          <w:lang w:val="zh-CN"/>
        </w:rPr>
        <w:t>合同的，采购人可以视情与排位在成交供应商之后第一位的成交候选供应商签订</w:t>
      </w:r>
      <w:r>
        <w:rPr>
          <w:rFonts w:hint="eastAsia"/>
          <w:szCs w:val="21"/>
          <w:highlight w:val="none"/>
          <w:lang w:val="zh-CN"/>
        </w:rPr>
        <w:t>采购</w:t>
      </w:r>
      <w:r>
        <w:rPr>
          <w:szCs w:val="21"/>
          <w:highlight w:val="none"/>
          <w:lang w:val="zh-CN"/>
        </w:rPr>
        <w:t>合同，以此类推。</w:t>
      </w:r>
    </w:p>
    <w:p w14:paraId="776CCD07">
      <w:pPr>
        <w:shd w:val="clear"/>
        <w:spacing w:line="360" w:lineRule="auto"/>
        <w:ind w:firstLine="420"/>
        <w:rPr>
          <w:rFonts w:ascii="宋体" w:hAnsi="宋体"/>
          <w:highlight w:val="none"/>
        </w:rPr>
      </w:pPr>
      <w:r>
        <w:rPr>
          <w:szCs w:val="21"/>
          <w:highlight w:val="none"/>
          <w:lang w:val="zh-CN"/>
        </w:rPr>
        <w:t>2</w:t>
      </w:r>
      <w:r>
        <w:rPr>
          <w:rFonts w:hint="eastAsia"/>
          <w:szCs w:val="21"/>
          <w:highlight w:val="none"/>
        </w:rPr>
        <w:t>5</w:t>
      </w:r>
      <w:r>
        <w:rPr>
          <w:szCs w:val="21"/>
          <w:highlight w:val="none"/>
          <w:lang w:val="zh-CN"/>
        </w:rPr>
        <w:t xml:space="preserve">.4 </w:t>
      </w:r>
      <w:r>
        <w:rPr>
          <w:rFonts w:hint="eastAsia"/>
          <w:szCs w:val="21"/>
          <w:highlight w:val="none"/>
          <w:lang w:val="zh-CN"/>
        </w:rPr>
        <w:t>采购</w:t>
      </w:r>
      <w:r>
        <w:rPr>
          <w:szCs w:val="21"/>
          <w:highlight w:val="none"/>
          <w:lang w:val="zh-CN"/>
        </w:rPr>
        <w:t>合同履行中，采购人需追加与合同标的相同的服务的，在不改变合同其他条款的前提下，可以与供应商协商签订补充合同，但所有补充合同的采购金额不得超过原合同采购金额的百分之十。</w:t>
      </w:r>
    </w:p>
    <w:p w14:paraId="240277BC">
      <w:pPr>
        <w:shd w:val="clear"/>
        <w:spacing w:line="360" w:lineRule="auto"/>
        <w:ind w:firstLine="422" w:firstLineChars="200"/>
        <w:outlineLvl w:val="1"/>
        <w:rPr>
          <w:b/>
          <w:szCs w:val="21"/>
          <w:highlight w:val="none"/>
        </w:rPr>
      </w:pPr>
      <w:bookmarkStart w:id="95" w:name="_Toc503338393"/>
      <w:bookmarkStart w:id="96" w:name="_Toc22431"/>
      <w:bookmarkStart w:id="97" w:name="_Toc88058858"/>
      <w:bookmarkStart w:id="98" w:name="_Toc3777"/>
      <w:bookmarkStart w:id="99" w:name="_Toc58330696"/>
      <w:bookmarkStart w:id="100" w:name="_Toc21361"/>
      <w:bookmarkStart w:id="101" w:name="_Toc23928"/>
      <w:bookmarkStart w:id="102" w:name="_Toc281"/>
      <w:bookmarkStart w:id="103" w:name="_Toc26344"/>
      <w:bookmarkStart w:id="104" w:name="_Toc23523"/>
      <w:bookmarkStart w:id="105" w:name="_Toc8121"/>
      <w:bookmarkStart w:id="106" w:name="_Toc3021"/>
      <w:bookmarkStart w:id="107" w:name="_Toc23368"/>
      <w:bookmarkStart w:id="108" w:name="_Toc15811"/>
      <w:r>
        <w:rPr>
          <w:rFonts w:hint="eastAsia"/>
          <w:b/>
          <w:szCs w:val="21"/>
          <w:highlight w:val="none"/>
        </w:rPr>
        <w:t>七、无成交供应商原因</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DB83A3F">
      <w:pPr>
        <w:shd w:val="clear"/>
        <w:spacing w:line="360" w:lineRule="auto"/>
        <w:ind w:firstLine="420" w:firstLineChars="200"/>
        <w:rPr>
          <w:rFonts w:ascii="宋体" w:hAnsi="宋体"/>
          <w:szCs w:val="21"/>
          <w:highlight w:val="none"/>
        </w:rPr>
      </w:pPr>
      <w:r>
        <w:rPr>
          <w:rFonts w:hint="eastAsia" w:ascii="宋体" w:hAnsi="宋体"/>
          <w:szCs w:val="21"/>
          <w:highlight w:val="none"/>
        </w:rPr>
        <w:t>26.出现下列情形之一的本次采购无成交供应商：</w:t>
      </w:r>
    </w:p>
    <w:p w14:paraId="6F9F3948">
      <w:pPr>
        <w:shd w:val="clear"/>
        <w:autoSpaceDE w:val="0"/>
        <w:autoSpaceDN w:val="0"/>
        <w:adjustRightInd w:val="0"/>
        <w:spacing w:line="360" w:lineRule="auto"/>
        <w:ind w:firstLine="420"/>
        <w:rPr>
          <w:b/>
          <w:bCs/>
          <w:szCs w:val="21"/>
          <w:highlight w:val="none"/>
          <w:lang w:val="zh-CN"/>
        </w:rPr>
      </w:pPr>
      <w:r>
        <w:rPr>
          <w:rFonts w:hint="eastAsia"/>
          <w:bCs/>
          <w:szCs w:val="21"/>
          <w:highlight w:val="none"/>
          <w:lang w:val="zh-CN"/>
        </w:rPr>
        <w:t>（</w:t>
      </w:r>
      <w:r>
        <w:rPr>
          <w:rFonts w:hint="eastAsia"/>
          <w:bCs/>
          <w:szCs w:val="21"/>
          <w:highlight w:val="none"/>
        </w:rPr>
        <w:t>1</w:t>
      </w:r>
      <w:r>
        <w:rPr>
          <w:rFonts w:hint="eastAsia"/>
          <w:bCs/>
          <w:szCs w:val="21"/>
          <w:highlight w:val="none"/>
          <w:lang w:val="zh-CN"/>
        </w:rPr>
        <w:t>）</w:t>
      </w:r>
      <w:r>
        <w:rPr>
          <w:bCs/>
          <w:szCs w:val="21"/>
          <w:highlight w:val="none"/>
          <w:lang w:val="zh-CN"/>
        </w:rPr>
        <w:t>所有供应商的磋商响应文件被磋商小组认定为无效的；</w:t>
      </w:r>
    </w:p>
    <w:p w14:paraId="4A657A6A">
      <w:pPr>
        <w:shd w:val="clear"/>
        <w:autoSpaceDE w:val="0"/>
        <w:autoSpaceDN w:val="0"/>
        <w:adjustRightInd w:val="0"/>
        <w:spacing w:line="360" w:lineRule="auto"/>
        <w:ind w:firstLine="420"/>
        <w:rPr>
          <w:b/>
          <w:bCs/>
          <w:szCs w:val="21"/>
          <w:highlight w:val="none"/>
          <w:lang w:val="zh-CN"/>
        </w:rPr>
      </w:pPr>
      <w:bookmarkStart w:id="109" w:name="_Toc450643044"/>
      <w:r>
        <w:rPr>
          <w:bCs/>
          <w:szCs w:val="21"/>
          <w:highlight w:val="none"/>
          <w:lang w:val="zh-CN"/>
        </w:rPr>
        <w:t>（2）</w:t>
      </w:r>
      <w:r>
        <w:rPr>
          <w:szCs w:val="21"/>
          <w:highlight w:val="none"/>
          <w:lang w:val="zh-CN"/>
        </w:rPr>
        <w:t>出现影响采购公正的违法、违规行为的；</w:t>
      </w:r>
      <w:bookmarkEnd w:id="109"/>
    </w:p>
    <w:p w14:paraId="321606B5">
      <w:pPr>
        <w:shd w:val="clear"/>
        <w:autoSpaceDE w:val="0"/>
        <w:autoSpaceDN w:val="0"/>
        <w:adjustRightInd w:val="0"/>
        <w:spacing w:line="360" w:lineRule="auto"/>
        <w:ind w:firstLine="420"/>
        <w:rPr>
          <w:bCs/>
          <w:szCs w:val="21"/>
          <w:highlight w:val="none"/>
          <w:lang w:val="zh-CN"/>
        </w:rPr>
      </w:pPr>
      <w:bookmarkStart w:id="110" w:name="_Toc450643045"/>
      <w:r>
        <w:rPr>
          <w:bCs/>
          <w:szCs w:val="21"/>
          <w:highlight w:val="none"/>
          <w:lang w:val="zh-CN"/>
        </w:rPr>
        <w:t>（3）供应商的最终报价超过采购预算，且采购人不能支付的；</w:t>
      </w:r>
      <w:bookmarkEnd w:id="110"/>
    </w:p>
    <w:p w14:paraId="120C0B33">
      <w:pPr>
        <w:shd w:val="clear"/>
        <w:autoSpaceDE w:val="0"/>
        <w:autoSpaceDN w:val="0"/>
        <w:adjustRightInd w:val="0"/>
        <w:spacing w:line="360" w:lineRule="auto"/>
        <w:ind w:firstLine="420"/>
        <w:rPr>
          <w:szCs w:val="21"/>
          <w:highlight w:val="none"/>
          <w:lang w:val="zh-CN"/>
        </w:rPr>
      </w:pPr>
      <w:r>
        <w:rPr>
          <w:szCs w:val="21"/>
          <w:highlight w:val="none"/>
          <w:lang w:val="zh-CN"/>
        </w:rPr>
        <w:t>（4）因重大变故，采购任务取消的；</w:t>
      </w:r>
    </w:p>
    <w:p w14:paraId="731654E7">
      <w:pPr>
        <w:shd w:val="clear"/>
        <w:spacing w:line="360" w:lineRule="auto"/>
        <w:ind w:firstLine="420" w:firstLineChars="200"/>
        <w:rPr>
          <w:rFonts w:ascii="宋体" w:hAnsi="宋体"/>
          <w:b/>
          <w:szCs w:val="21"/>
          <w:highlight w:val="none"/>
        </w:rPr>
      </w:pPr>
      <w:bookmarkStart w:id="111" w:name="_Toc28629"/>
      <w:r>
        <w:rPr>
          <w:szCs w:val="21"/>
          <w:highlight w:val="none"/>
          <w:lang w:val="zh-CN"/>
        </w:rPr>
        <w:t>（5）采购人需求发生重大变化暂时不能确定或供应商提供的服务不能满足需求等</w:t>
      </w:r>
      <w:bookmarkEnd w:id="111"/>
      <w:bookmarkStart w:id="112" w:name="_Toc4854"/>
      <w:bookmarkStart w:id="113" w:name="_Toc5975"/>
      <w:bookmarkStart w:id="114" w:name="_Toc503338394"/>
      <w:bookmarkStart w:id="115" w:name="_Toc19419"/>
      <w:bookmarkStart w:id="116" w:name="_Toc24532"/>
      <w:bookmarkStart w:id="117" w:name="_Toc27456"/>
      <w:bookmarkStart w:id="118" w:name="_Toc32425"/>
    </w:p>
    <w:p w14:paraId="3AC416A8">
      <w:pPr>
        <w:shd w:val="clear"/>
        <w:spacing w:line="360" w:lineRule="auto"/>
        <w:ind w:firstLine="422" w:firstLineChars="200"/>
        <w:outlineLvl w:val="1"/>
        <w:rPr>
          <w:rFonts w:ascii="宋体" w:hAnsi="宋体"/>
          <w:b/>
          <w:szCs w:val="21"/>
          <w:highlight w:val="none"/>
        </w:rPr>
      </w:pPr>
      <w:bookmarkStart w:id="119" w:name="_Toc88058859"/>
      <w:bookmarkStart w:id="120" w:name="_Toc22528"/>
      <w:bookmarkStart w:id="121" w:name="_Toc58330697"/>
      <w:bookmarkStart w:id="122" w:name="_Toc16598"/>
      <w:bookmarkStart w:id="123" w:name="_Toc22879"/>
      <w:bookmarkStart w:id="124" w:name="_Toc31335"/>
      <w:bookmarkStart w:id="125" w:name="_Toc10909"/>
      <w:r>
        <w:rPr>
          <w:rFonts w:hint="eastAsia" w:ascii="宋体" w:hAnsi="宋体"/>
          <w:b/>
          <w:szCs w:val="21"/>
          <w:highlight w:val="none"/>
        </w:rPr>
        <w:t>八、质疑和投诉</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FA604E0">
      <w:pPr>
        <w:shd w:val="clear"/>
        <w:spacing w:line="360" w:lineRule="auto"/>
        <w:ind w:firstLine="422" w:firstLineChars="200"/>
        <w:rPr>
          <w:rFonts w:ascii="宋体" w:hAnsi="宋体"/>
          <w:b/>
          <w:szCs w:val="21"/>
          <w:highlight w:val="none"/>
        </w:rPr>
      </w:pPr>
      <w:r>
        <w:rPr>
          <w:rFonts w:hint="eastAsia" w:ascii="宋体" w:hAnsi="宋体"/>
          <w:b/>
          <w:szCs w:val="21"/>
          <w:highlight w:val="none"/>
        </w:rPr>
        <w:t>27．质疑</w:t>
      </w:r>
    </w:p>
    <w:p w14:paraId="6F15B0AE">
      <w:pPr>
        <w:shd w:val="clear"/>
        <w:spacing w:line="360" w:lineRule="auto"/>
        <w:ind w:firstLine="420" w:firstLineChars="200"/>
        <w:rPr>
          <w:rFonts w:ascii="宋体" w:hAnsi="宋体"/>
          <w:szCs w:val="21"/>
          <w:highlight w:val="none"/>
        </w:rPr>
      </w:pPr>
      <w:r>
        <w:rPr>
          <w:rFonts w:hint="eastAsia" w:ascii="宋体" w:hAnsi="宋体"/>
          <w:szCs w:val="21"/>
          <w:highlight w:val="none"/>
        </w:rPr>
        <w:t>27.1磋商供应商对磋商活动事项有疑问的，可以向</w:t>
      </w:r>
      <w:r>
        <w:rPr>
          <w:rFonts w:hint="eastAsia" w:ascii="宋体"/>
          <w:szCs w:val="21"/>
          <w:highlight w:val="none"/>
          <w:lang w:val="zh-CN"/>
        </w:rPr>
        <w:t>采购代理机构</w:t>
      </w:r>
      <w:r>
        <w:rPr>
          <w:rFonts w:hint="eastAsia" w:ascii="宋体" w:hAnsi="宋体"/>
          <w:szCs w:val="21"/>
          <w:highlight w:val="none"/>
        </w:rPr>
        <w:t>提出询问，</w:t>
      </w:r>
      <w:r>
        <w:rPr>
          <w:rFonts w:hint="eastAsia" w:ascii="宋体"/>
          <w:szCs w:val="21"/>
          <w:highlight w:val="none"/>
          <w:lang w:val="zh-CN"/>
        </w:rPr>
        <w:t>采购代理机构</w:t>
      </w:r>
      <w:r>
        <w:rPr>
          <w:rFonts w:hint="eastAsia" w:ascii="宋体" w:hAnsi="宋体"/>
          <w:szCs w:val="21"/>
          <w:highlight w:val="none"/>
        </w:rPr>
        <w:t>将及时作出答复，但答复的内容不涉及商业秘密。</w:t>
      </w:r>
    </w:p>
    <w:p w14:paraId="2E2802F7">
      <w:pPr>
        <w:shd w:val="clear"/>
        <w:spacing w:line="360" w:lineRule="auto"/>
        <w:ind w:firstLine="420" w:firstLineChars="200"/>
        <w:rPr>
          <w:rFonts w:ascii="宋体" w:hAnsi="宋体"/>
          <w:szCs w:val="21"/>
          <w:highlight w:val="none"/>
        </w:rPr>
      </w:pPr>
      <w:r>
        <w:rPr>
          <w:rFonts w:hint="eastAsia" w:ascii="宋体" w:hAnsi="宋体"/>
          <w:szCs w:val="21"/>
          <w:highlight w:val="none"/>
        </w:rPr>
        <w:t>27.2磋商供应商认为磋商文件、磋商过程和成交结果使自己的合法权益受到损害的，可以在知道或者应知其权益受到损害之日起</w:t>
      </w:r>
      <w:r>
        <w:rPr>
          <w:rFonts w:hint="eastAsia" w:ascii="宋体" w:hAnsi="宋体"/>
          <w:b w:val="0"/>
          <w:bCs/>
          <w:szCs w:val="21"/>
          <w:highlight w:val="none"/>
        </w:rPr>
        <w:t>7个工作日</w:t>
      </w:r>
      <w:r>
        <w:rPr>
          <w:rFonts w:hint="eastAsia" w:ascii="宋体" w:hAnsi="宋体"/>
          <w:szCs w:val="21"/>
          <w:highlight w:val="none"/>
        </w:rPr>
        <w:t>内，以书面形式一次性向</w:t>
      </w:r>
      <w:r>
        <w:rPr>
          <w:rFonts w:hint="eastAsia" w:ascii="宋体"/>
          <w:szCs w:val="21"/>
          <w:highlight w:val="none"/>
          <w:lang w:val="zh-CN"/>
        </w:rPr>
        <w:t>采购代理机构</w:t>
      </w:r>
      <w:r>
        <w:rPr>
          <w:rFonts w:hint="eastAsia" w:ascii="宋体" w:hAnsi="宋体"/>
          <w:szCs w:val="21"/>
          <w:highlight w:val="none"/>
        </w:rPr>
        <w:t>提出全部质疑，但需对质疑内容的真实性承担责任。</w:t>
      </w:r>
    </w:p>
    <w:p w14:paraId="50068C08">
      <w:pPr>
        <w:shd w:val="clear"/>
        <w:spacing w:line="360" w:lineRule="auto"/>
        <w:ind w:firstLine="420" w:firstLineChars="200"/>
        <w:rPr>
          <w:rFonts w:ascii="宋体" w:hAnsi="宋体"/>
          <w:szCs w:val="21"/>
          <w:highlight w:val="none"/>
        </w:rPr>
      </w:pPr>
      <w:r>
        <w:rPr>
          <w:rFonts w:hint="eastAsia" w:ascii="宋体" w:hAnsi="宋体"/>
          <w:szCs w:val="21"/>
          <w:highlight w:val="none"/>
        </w:rPr>
        <w:t>27.3采购代理机构在收到磋商供应商的书面质疑后7个工作日内作出答复，并以书面形式通知质疑磋商供应商和其他有关磋商供应商，但答复的内容不涉及商业秘密。</w:t>
      </w:r>
    </w:p>
    <w:p w14:paraId="2636E1A1">
      <w:pPr>
        <w:shd w:val="clear"/>
        <w:spacing w:line="360" w:lineRule="auto"/>
        <w:ind w:firstLine="422" w:firstLineChars="200"/>
        <w:rPr>
          <w:rFonts w:ascii="宋体" w:hAnsi="宋体"/>
          <w:b/>
          <w:szCs w:val="21"/>
          <w:highlight w:val="none"/>
        </w:rPr>
      </w:pPr>
      <w:r>
        <w:rPr>
          <w:rFonts w:hint="eastAsia" w:ascii="宋体" w:hAnsi="宋体"/>
          <w:b/>
          <w:szCs w:val="21"/>
          <w:highlight w:val="none"/>
        </w:rPr>
        <w:t>28．投诉</w:t>
      </w:r>
    </w:p>
    <w:p w14:paraId="3B18D013">
      <w:pPr>
        <w:shd w:val="clear"/>
        <w:spacing w:line="360" w:lineRule="auto"/>
        <w:ind w:firstLine="420" w:firstLineChars="200"/>
        <w:rPr>
          <w:highlight w:val="none"/>
        </w:rPr>
        <w:sectPr>
          <w:headerReference r:id="rId3" w:type="default"/>
          <w:footerReference r:id="rId4" w:type="default"/>
          <w:pgSz w:w="11906" w:h="16838"/>
          <w:pgMar w:top="1418" w:right="1133" w:bottom="1247" w:left="1304" w:header="851" w:footer="454" w:gutter="0"/>
          <w:pgNumType w:fmt="decimal" w:start="1"/>
          <w:cols w:space="720" w:num="1"/>
          <w:docGrid w:type="lines" w:linePitch="312" w:charSpace="0"/>
        </w:sectPr>
      </w:pPr>
      <w:r>
        <w:rPr>
          <w:rFonts w:hint="eastAsia" w:ascii="宋体" w:hAnsi="宋体"/>
          <w:szCs w:val="21"/>
          <w:highlight w:val="none"/>
        </w:rPr>
        <w:t>质疑磋商供应商对</w:t>
      </w:r>
      <w:r>
        <w:rPr>
          <w:rFonts w:hint="eastAsia" w:ascii="宋体"/>
          <w:szCs w:val="21"/>
          <w:highlight w:val="none"/>
          <w:lang w:val="zh-CN"/>
        </w:rPr>
        <w:t>采购代理机构</w:t>
      </w:r>
      <w:r>
        <w:rPr>
          <w:rFonts w:hint="eastAsia" w:ascii="宋体" w:hAnsi="宋体"/>
          <w:szCs w:val="21"/>
          <w:highlight w:val="none"/>
        </w:rPr>
        <w:t>的答复不满意或</w:t>
      </w:r>
      <w:r>
        <w:rPr>
          <w:rFonts w:hint="eastAsia" w:ascii="宋体"/>
          <w:szCs w:val="21"/>
          <w:highlight w:val="none"/>
          <w:lang w:val="zh-CN"/>
        </w:rPr>
        <w:t>采购代理机构</w:t>
      </w:r>
      <w:r>
        <w:rPr>
          <w:rFonts w:hint="eastAsia" w:ascii="宋体" w:hAnsi="宋体"/>
          <w:szCs w:val="21"/>
          <w:highlight w:val="none"/>
        </w:rPr>
        <w:t>未在规定的时间内作出答复的，可以在答复期满后15个工作日内向有关部门投诉。</w:t>
      </w:r>
      <w:r>
        <w:rPr>
          <w:rFonts w:hint="eastAsia"/>
          <w:highlight w:val="none"/>
        </w:rPr>
        <w:t xml:space="preserve">  </w:t>
      </w:r>
    </w:p>
    <w:p w14:paraId="5626023A">
      <w:pPr>
        <w:shd w:val="clear"/>
        <w:ind w:firstLine="600"/>
        <w:jc w:val="center"/>
        <w:outlineLvl w:val="0"/>
        <w:rPr>
          <w:rFonts w:ascii="宋体" w:hAnsi="宋体" w:cs="宋体"/>
          <w:bCs/>
          <w:iCs/>
          <w:kern w:val="0"/>
          <w:szCs w:val="21"/>
          <w:highlight w:val="none"/>
          <w:lang w:val="zh-CN"/>
        </w:rPr>
      </w:pPr>
      <w:bookmarkStart w:id="126" w:name="_Toc5995"/>
      <w:bookmarkStart w:id="127" w:name="_Toc88058860"/>
      <w:bookmarkStart w:id="128" w:name="_Toc20825"/>
      <w:r>
        <w:rPr>
          <w:rFonts w:hint="eastAsia" w:ascii="黑体" w:hAnsi="宋体" w:eastAsia="黑体"/>
          <w:sz w:val="30"/>
          <w:szCs w:val="30"/>
          <w:highlight w:val="none"/>
        </w:rPr>
        <w:t xml:space="preserve">第三章 </w:t>
      </w:r>
      <w:r>
        <w:rPr>
          <w:rFonts w:hint="eastAsia" w:ascii="黑体" w:hAnsi="宋体" w:eastAsia="黑体"/>
          <w:sz w:val="30"/>
          <w:szCs w:val="30"/>
          <w:highlight w:val="none"/>
          <w:lang w:val="zh-CN"/>
        </w:rPr>
        <w:t>磋商项目需求</w:t>
      </w:r>
      <w:bookmarkEnd w:id="126"/>
      <w:bookmarkEnd w:id="127"/>
      <w:bookmarkEnd w:id="128"/>
    </w:p>
    <w:p w14:paraId="2B7C5EEE">
      <w:pPr>
        <w:widowControl/>
        <w:spacing w:line="440" w:lineRule="exact"/>
        <w:jc w:val="left"/>
        <w:outlineLvl w:val="1"/>
        <w:rPr>
          <w:rFonts w:ascii="宋体" w:hAnsi="宋体" w:cs="宋体"/>
          <w:b/>
          <w:iCs/>
          <w:szCs w:val="21"/>
        </w:rPr>
      </w:pPr>
      <w:bookmarkStart w:id="129" w:name="_Toc10886"/>
      <w:bookmarkStart w:id="130" w:name="_Toc480985231"/>
      <w:bookmarkStart w:id="131" w:name="_Toc458771617"/>
      <w:bookmarkStart w:id="132" w:name="_Toc29038"/>
      <w:bookmarkStart w:id="133" w:name="_Toc25744"/>
      <w:bookmarkStart w:id="134" w:name="_Toc88058863"/>
      <w:r>
        <w:rPr>
          <w:rFonts w:hint="eastAsia" w:ascii="宋体" w:hAnsi="宋体" w:cs="宋体"/>
          <w:b/>
          <w:iCs/>
          <w:szCs w:val="21"/>
        </w:rPr>
        <w:t>一、项目概况</w:t>
      </w:r>
      <w:bookmarkEnd w:id="129"/>
    </w:p>
    <w:p w14:paraId="2298E7A5">
      <w:pPr>
        <w:spacing w:line="360" w:lineRule="auto"/>
        <w:ind w:firstLine="42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淳化街道路灯维护管养项目</w:t>
      </w:r>
    </w:p>
    <w:p w14:paraId="266ACDD6">
      <w:pPr>
        <w:shd w:val="clear"/>
        <w:autoSpaceDE w:val="0"/>
        <w:autoSpaceDN w:val="0"/>
        <w:adjustRightInd w:val="0"/>
        <w:spacing w:line="480" w:lineRule="auto"/>
        <w:rPr>
          <w:rFonts w:hint="eastAsia" w:ascii="Times New Roman" w:hAnsi="Times New Roman" w:cs="Times New Roman"/>
          <w:b/>
          <w:bCs/>
          <w:szCs w:val="21"/>
          <w:highlight w:val="none"/>
          <w:lang w:eastAsia="zh-CN"/>
        </w:rPr>
      </w:pPr>
      <w:r>
        <w:rPr>
          <w:rFonts w:hint="eastAsia" w:cs="Times New Roman"/>
          <w:b/>
          <w:bCs/>
          <w:szCs w:val="21"/>
          <w:highlight w:val="none"/>
          <w:lang w:val="en-US" w:eastAsia="zh-CN"/>
        </w:rPr>
        <w:t>二</w:t>
      </w:r>
      <w:r>
        <w:rPr>
          <w:rFonts w:hint="eastAsia" w:ascii="Times New Roman" w:hAnsi="Times New Roman" w:cs="Times New Roman"/>
          <w:b/>
          <w:bCs/>
          <w:szCs w:val="21"/>
          <w:highlight w:val="none"/>
          <w:lang w:eastAsia="zh-CN"/>
        </w:rPr>
        <w:t>、</w:t>
      </w:r>
      <w:r>
        <w:rPr>
          <w:rFonts w:hint="eastAsia" w:cs="Times New Roman"/>
          <w:b/>
          <w:bCs/>
          <w:szCs w:val="21"/>
          <w:highlight w:val="none"/>
          <w:lang w:val="en-US" w:eastAsia="zh-CN"/>
        </w:rPr>
        <w:t>维护管养清单</w:t>
      </w:r>
      <w:r>
        <w:rPr>
          <w:rFonts w:hint="eastAsia" w:ascii="Times New Roman" w:hAnsi="Times New Roman" w:cs="Times New Roman"/>
          <w:b/>
          <w:bCs/>
          <w:szCs w:val="21"/>
          <w:highlight w:val="none"/>
          <w:lang w:eastAsia="zh-CN"/>
        </w:rPr>
        <w:t>：</w:t>
      </w:r>
    </w:p>
    <w:tbl>
      <w:tblPr>
        <w:tblStyle w:val="27"/>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996"/>
        <w:gridCol w:w="1219"/>
        <w:gridCol w:w="5423"/>
        <w:gridCol w:w="546"/>
        <w:gridCol w:w="576"/>
      </w:tblGrid>
      <w:tr w14:paraId="73C4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2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E15AC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0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01DF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2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E7A6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路段</w:t>
            </w:r>
          </w:p>
        </w:tc>
        <w:tc>
          <w:tcPr>
            <w:tcW w:w="548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2631A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c>
          <w:tcPr>
            <w:tcW w:w="54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872A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0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ABD4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52D0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2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38DBB67">
            <w:pPr>
              <w:jc w:val="center"/>
              <w:rPr>
                <w:rFonts w:hint="eastAsia" w:ascii="宋体" w:hAnsi="宋体" w:eastAsia="宋体" w:cs="宋体"/>
                <w:b/>
                <w:bCs/>
                <w:i w:val="0"/>
                <w:iCs w:val="0"/>
                <w:color w:val="000000"/>
                <w:sz w:val="20"/>
                <w:szCs w:val="20"/>
                <w:u w:val="none"/>
              </w:rPr>
            </w:pPr>
          </w:p>
        </w:tc>
        <w:tc>
          <w:tcPr>
            <w:tcW w:w="100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6ACDA7">
            <w:pPr>
              <w:jc w:val="center"/>
              <w:rPr>
                <w:rFonts w:hint="eastAsia" w:ascii="宋体" w:hAnsi="宋体" w:eastAsia="宋体" w:cs="宋体"/>
                <w:b/>
                <w:bCs/>
                <w:i w:val="0"/>
                <w:iCs w:val="0"/>
                <w:color w:val="000000"/>
                <w:sz w:val="20"/>
                <w:szCs w:val="20"/>
                <w:u w:val="none"/>
              </w:rPr>
            </w:pPr>
          </w:p>
        </w:tc>
        <w:tc>
          <w:tcPr>
            <w:tcW w:w="12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C4193D">
            <w:pPr>
              <w:jc w:val="center"/>
              <w:rPr>
                <w:rFonts w:hint="eastAsia" w:ascii="宋体" w:hAnsi="宋体" w:eastAsia="宋体" w:cs="宋体"/>
                <w:b/>
                <w:bCs/>
                <w:i w:val="0"/>
                <w:iCs w:val="0"/>
                <w:color w:val="000000"/>
                <w:sz w:val="20"/>
                <w:szCs w:val="20"/>
                <w:u w:val="none"/>
              </w:rPr>
            </w:pPr>
          </w:p>
        </w:tc>
        <w:tc>
          <w:tcPr>
            <w:tcW w:w="548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828D7F">
            <w:pPr>
              <w:jc w:val="center"/>
              <w:rPr>
                <w:rFonts w:hint="eastAsia" w:ascii="宋体" w:hAnsi="宋体" w:eastAsia="宋体" w:cs="宋体"/>
                <w:b/>
                <w:bCs/>
                <w:i w:val="0"/>
                <w:iCs w:val="0"/>
                <w:color w:val="000000"/>
                <w:sz w:val="20"/>
                <w:szCs w:val="20"/>
                <w:u w:val="none"/>
              </w:rPr>
            </w:pPr>
          </w:p>
        </w:tc>
        <w:tc>
          <w:tcPr>
            <w:tcW w:w="54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25A981">
            <w:pPr>
              <w:jc w:val="center"/>
              <w:rPr>
                <w:rFonts w:hint="eastAsia" w:ascii="宋体" w:hAnsi="宋体" w:eastAsia="宋体" w:cs="宋体"/>
                <w:b/>
                <w:bCs/>
                <w:i w:val="0"/>
                <w:iCs w:val="0"/>
                <w:color w:val="000000"/>
                <w:sz w:val="20"/>
                <w:szCs w:val="20"/>
                <w:u w:val="none"/>
              </w:rPr>
            </w:pPr>
          </w:p>
        </w:tc>
        <w:tc>
          <w:tcPr>
            <w:tcW w:w="50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99F926">
            <w:pPr>
              <w:jc w:val="center"/>
              <w:rPr>
                <w:rFonts w:hint="eastAsia" w:ascii="宋体" w:hAnsi="宋体" w:eastAsia="宋体" w:cs="宋体"/>
                <w:b/>
                <w:bCs/>
                <w:i w:val="0"/>
                <w:iCs w:val="0"/>
                <w:color w:val="000000"/>
                <w:sz w:val="20"/>
                <w:szCs w:val="20"/>
                <w:u w:val="none"/>
              </w:rPr>
            </w:pPr>
          </w:p>
        </w:tc>
      </w:tr>
      <w:tr w14:paraId="569B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AE7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56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太阳能灯</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6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咸龙路（瑞泽路~福瑞路）路灯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2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4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4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r>
      <w:tr w14:paraId="6D54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CF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687D6">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B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梅龙湖路（104国道北）路灯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D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7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7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r>
      <w:tr w14:paraId="48E1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D02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E92B">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2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梅龙湖路（104国道南）路灯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5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3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r>
      <w:tr w14:paraId="6E7D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DEB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58A2">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5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胜利河路（淳关路~虎啸路）路灯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C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1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r>
      <w:tr w14:paraId="1D96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BA1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0C24">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虎啸路（胜利河路~淳湖路）路灯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9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7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E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r>
      <w:tr w14:paraId="075F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05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5EDC">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7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梨园路（雁冲路~虎啸路）路灯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4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9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2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CA0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588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6EF3D">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雁冲路西段（梨园路~东月桥路）路灯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B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F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E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3C9F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933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E07A7">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A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桃李圃路（雁冲路~虎啸路）路灯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D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5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14:paraId="2B5A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F9C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FCCE">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C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莺飞路&lt;原老菜场路&gt;（漆阁寺路~胜利河路）路灯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0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B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6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r>
      <w:tr w14:paraId="3F40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E44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CF72">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3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漆阁寺路（雁冲路~虎啸路）路灯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6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9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7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2BF8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CC3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96B0">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7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园三路（虎啸路~端拱路）路灯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A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0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5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37C8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F2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11FE">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0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鑫源佳苑（南门）路灯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2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3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4F05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6F9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1CCE">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9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淳徐路（自来水厂~看守所）路灯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8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2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F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r>
      <w:tr w14:paraId="2AD8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F3E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7A53D">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A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园岗路（七里岗~淳马线）路灯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D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C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0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14:paraId="3FC8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83D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56F5">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7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土远路（土桥新街~104国道）路灯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F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F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E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r>
      <w:tr w14:paraId="2041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24A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CC04">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F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元桥线（水厂~十八子饭店）路灯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0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A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D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r>
      <w:tr w14:paraId="5D29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BC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C1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同心街（后街）路灯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B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9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5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0775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672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99B1">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89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新街小广场（新兴社区）（桂园南路~湖土路）路灯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7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0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559D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7FA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2D2F9">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E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市民广场（金桥路~桂园南路东拐角）路灯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B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8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2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r>
      <w:tr w14:paraId="5C0F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1B2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DDC1">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4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工业园区路灯（兴百路~派出所路）路灯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A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E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C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r>
      <w:tr w14:paraId="5A53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191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2294">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6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桂园东路（土桥水厂~桂花园）路灯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D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6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8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r>
      <w:tr w14:paraId="0516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18C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1E89">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2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桂园南路（桂花园~老104国道）路灯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7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6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A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r>
      <w:tr w14:paraId="335D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19A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E9A6">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1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桂园西路（桂花园~综治办）路灯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E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5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r>
      <w:tr w14:paraId="6C1A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1CE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EC5C">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E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土桥老街（土桥东街~土桥西街）路灯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0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E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F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r>
      <w:tr w14:paraId="1305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64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43DEB">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6A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同心街（桂园南路~土桥医院）路灯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8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F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r>
      <w:tr w14:paraId="02C4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A69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7B50">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A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新庄（君达加油站路~监狱东门）路灯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7F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B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F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4756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CB1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2252">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F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法治广场（场内）路灯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A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3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A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571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A07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4E31">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鑫源路（菜市场~老104国道）路灯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1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D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B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3DB0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2BD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D2E71">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9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北街桥路（老粮管所~北街桥）路灯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8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D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1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318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29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16DE4">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B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管周线（查报站~句容交界线）路灯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8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2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r>
      <w:tr w14:paraId="73A1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964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12D8">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2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桂园南路南段（土桥104国道~工业园）路灯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B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F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14:paraId="298B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3AB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957F">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2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鑫源路（金桥路~同心街）路灯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0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5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1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5063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8E2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16D7D">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3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淳化镇老104国道（淳化农行~七里岗）路灯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8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E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0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7DC6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6C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983D">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6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七里岗石子涧段（七里岗~团结河桥）路灯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F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9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0022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784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789F4">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9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东月桥路（新国道~至淳湖路）路灯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C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A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9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r>
      <w:tr w14:paraId="6BD8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49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F4CC9">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3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龙堰路（鸿裕华庭~淳化佳苑路）路灯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1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7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9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r>
      <w:tr w14:paraId="7488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1B1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0006">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F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梨园路（雁冲路~龙堰路）路灯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CD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E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r>
      <w:tr w14:paraId="53E3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C5E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E80BA">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4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雁冲路（梨园路~胜利河路）路灯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D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5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8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r>
      <w:tr w14:paraId="65D5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B1C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CBD6">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1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淳湖线（淳化农行~青龙湖）路灯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8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E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8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r>
      <w:tr w14:paraId="283D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A26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E44A">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6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S002省道（茶园路~七坊站）路灯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6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0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8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r>
      <w:tr w14:paraId="1DC2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734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29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钠灯</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7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中市街（淳化老小学~临川街）路灯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3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E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1925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01B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B2BD">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D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新兴大广场（场内）路灯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4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C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4B03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B03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0668">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5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瑞泽路（福瑞路~竹园小区（南门））路灯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3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6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F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5C5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241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D924">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B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管周线（查报站~句容交界线）路灯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E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9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4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5C0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03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81D5B">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6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新104国道（淳化加油站~句容到江宁交界处）路灯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9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A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D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r>
      <w:tr w14:paraId="26BC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539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1CFD">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7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同心街（土桥医院~桂圆北路）路灯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A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7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F97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313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CD0C">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0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元桥线（水厂~十八子饭店）路灯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2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3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6DE8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35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2FB0">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7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淳化镇老104国道（淳化农行~七里岗）路灯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8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9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1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r>
      <w:tr w14:paraId="7636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D46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737A">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4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七里岗石子涧段（七里岗~团结河桥）路灯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5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8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8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r>
      <w:tr w14:paraId="1387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07F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DCB83">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淳化老工业园（老104国道~塘盖村）路灯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2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F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06D1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2C0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529FB">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B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中市街（淳化老小学~临川街）路灯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A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9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CED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571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81B2">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4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府前路（老政府~老淳化菜场）路灯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C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C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5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AD6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7C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EE88">
            <w:pPr>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6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淳湖线（淳化农行~青龙湖）路灯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5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A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7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r>
      <w:tr w14:paraId="5F9E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D21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节能灯</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马场山路（新104国道~滨周路）路灯</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8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1.名称:节能灯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2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3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bl>
    <w:p w14:paraId="216A4F74">
      <w:pPr>
        <w:numPr>
          <w:ilvl w:val="0"/>
          <w:numId w:val="3"/>
        </w:numPr>
        <w:shd w:val="clear"/>
        <w:autoSpaceDE w:val="0"/>
        <w:autoSpaceDN w:val="0"/>
        <w:adjustRightInd w:val="0"/>
        <w:spacing w:line="480" w:lineRule="auto"/>
        <w:ind w:firstLine="420"/>
        <w:rPr>
          <w:rFonts w:hint="eastAsia" w:cs="Times New Roman"/>
          <w:b/>
          <w:bCs/>
          <w:szCs w:val="21"/>
          <w:highlight w:val="none"/>
          <w:lang w:val="en-US" w:eastAsia="zh-CN"/>
        </w:rPr>
      </w:pPr>
      <w:r>
        <w:rPr>
          <w:rFonts w:hint="eastAsia" w:cs="Times New Roman"/>
          <w:b/>
          <w:bCs/>
          <w:szCs w:val="21"/>
          <w:highlight w:val="none"/>
          <w:lang w:val="en-US" w:eastAsia="zh-CN"/>
        </w:rPr>
        <w:t>服务内容</w:t>
      </w:r>
    </w:p>
    <w:p w14:paraId="6448BFBF">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(一)主要工作内容如下</w:t>
      </w:r>
    </w:p>
    <w:p w14:paraId="5037A3C9">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1、负责道路日常巡查及</w:t>
      </w:r>
      <w:r>
        <w:rPr>
          <w:rFonts w:hint="eastAsia" w:ascii="宋体" w:hAnsi="宋体" w:cs="宋体"/>
          <w:b w:val="0"/>
          <w:bCs w:val="0"/>
          <w:spacing w:val="-2"/>
          <w:kern w:val="0"/>
          <w:sz w:val="24"/>
          <w:szCs w:val="24"/>
          <w:highlight w:val="none"/>
          <w:lang w:val="en-US" w:eastAsia="zh-CN" w:bidi="zh-CN"/>
        </w:rPr>
        <w:t>路灯</w:t>
      </w:r>
      <w:r>
        <w:rPr>
          <w:rFonts w:hint="eastAsia" w:ascii="宋体" w:hAnsi="宋体" w:eastAsia="宋体" w:cs="宋体"/>
          <w:b w:val="0"/>
          <w:bCs w:val="0"/>
          <w:spacing w:val="-2"/>
          <w:kern w:val="0"/>
          <w:sz w:val="24"/>
          <w:szCs w:val="24"/>
          <w:highlight w:val="none"/>
          <w:lang w:val="en-US" w:eastAsia="zh-CN" w:bidi="zh-CN"/>
        </w:rPr>
        <w:t>日常保养</w:t>
      </w:r>
      <w:r>
        <w:rPr>
          <w:rFonts w:hint="eastAsia" w:ascii="宋体" w:hAnsi="宋体" w:cs="宋体"/>
          <w:b w:val="0"/>
          <w:bCs w:val="0"/>
          <w:spacing w:val="-2"/>
          <w:kern w:val="0"/>
          <w:sz w:val="24"/>
          <w:szCs w:val="24"/>
          <w:highlight w:val="none"/>
          <w:lang w:val="en-US" w:eastAsia="zh-CN" w:bidi="zh-CN"/>
        </w:rPr>
        <w:t>维护</w:t>
      </w:r>
      <w:r>
        <w:rPr>
          <w:rFonts w:hint="eastAsia" w:ascii="宋体" w:hAnsi="宋体" w:eastAsia="宋体" w:cs="宋体"/>
          <w:b w:val="0"/>
          <w:bCs w:val="0"/>
          <w:spacing w:val="-2"/>
          <w:kern w:val="0"/>
          <w:sz w:val="24"/>
          <w:szCs w:val="24"/>
          <w:highlight w:val="none"/>
          <w:lang w:val="en-US" w:eastAsia="zh-CN" w:bidi="zh-CN"/>
        </w:rPr>
        <w:t>。</w:t>
      </w:r>
    </w:p>
    <w:p w14:paraId="7B3D4676">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2、采购人交办的其他维修、突击、指令性任务。</w:t>
      </w:r>
    </w:p>
    <w:p w14:paraId="75A51082">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养护维修承包方式：养护单位在养护期限内包工、包料、包质量、包安全、包文明施工、包维护设施完好无缺损，风险自担。</w:t>
      </w:r>
    </w:p>
    <w:p w14:paraId="0B9B4923">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(二)具体维护的要求服务细则</w:t>
      </w:r>
    </w:p>
    <w:p w14:paraId="297C6C96">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cs="宋体"/>
          <w:b w:val="0"/>
          <w:bCs w:val="0"/>
          <w:spacing w:val="-2"/>
          <w:kern w:val="0"/>
          <w:sz w:val="24"/>
          <w:szCs w:val="24"/>
          <w:highlight w:val="none"/>
          <w:lang w:val="en-US" w:eastAsia="zh-CN" w:bidi="zh-CN"/>
        </w:rPr>
        <w:t>1、</w:t>
      </w:r>
      <w:r>
        <w:rPr>
          <w:rFonts w:hint="eastAsia" w:ascii="宋体" w:hAnsi="宋体" w:eastAsia="宋体" w:cs="宋体"/>
          <w:b w:val="0"/>
          <w:bCs w:val="0"/>
          <w:spacing w:val="-2"/>
          <w:kern w:val="0"/>
          <w:sz w:val="24"/>
          <w:szCs w:val="24"/>
          <w:highlight w:val="none"/>
          <w:lang w:val="en-US" w:eastAsia="zh-CN" w:bidi="zh-CN"/>
        </w:rPr>
        <w:t>养护单位必须无条件按照国家行业规范和文件规定等要求</w:t>
      </w:r>
      <w:r>
        <w:rPr>
          <w:rFonts w:hint="eastAsia" w:ascii="宋体" w:hAnsi="宋体" w:cs="宋体"/>
          <w:b w:val="0"/>
          <w:bCs w:val="0"/>
          <w:spacing w:val="-2"/>
          <w:kern w:val="0"/>
          <w:sz w:val="24"/>
          <w:szCs w:val="24"/>
          <w:highlight w:val="none"/>
          <w:lang w:val="en-US" w:eastAsia="zh-CN" w:bidi="zh-CN"/>
        </w:rPr>
        <w:t>维护管养</w:t>
      </w:r>
      <w:r>
        <w:rPr>
          <w:rFonts w:hint="eastAsia" w:ascii="宋体" w:hAnsi="宋体" w:eastAsia="宋体" w:cs="宋体"/>
          <w:b w:val="0"/>
          <w:bCs w:val="0"/>
          <w:spacing w:val="-2"/>
          <w:kern w:val="0"/>
          <w:sz w:val="24"/>
          <w:szCs w:val="24"/>
          <w:highlight w:val="none"/>
          <w:lang w:val="en-US" w:eastAsia="zh-CN" w:bidi="zh-CN"/>
        </w:rPr>
        <w:t>，严格把关质量。</w:t>
      </w:r>
    </w:p>
    <w:p w14:paraId="23D9C579">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cs="宋体"/>
          <w:b w:val="0"/>
          <w:bCs w:val="0"/>
          <w:spacing w:val="-2"/>
          <w:kern w:val="0"/>
          <w:sz w:val="24"/>
          <w:szCs w:val="24"/>
          <w:highlight w:val="none"/>
          <w:lang w:val="en-US" w:eastAsia="zh-CN" w:bidi="zh-CN"/>
        </w:rPr>
        <w:t>2、</w:t>
      </w:r>
      <w:r>
        <w:rPr>
          <w:rFonts w:hint="eastAsia" w:ascii="宋体" w:hAnsi="宋体" w:eastAsia="宋体" w:cs="宋体"/>
          <w:b w:val="0"/>
          <w:bCs w:val="0"/>
          <w:spacing w:val="-2"/>
          <w:kern w:val="0"/>
          <w:sz w:val="24"/>
          <w:szCs w:val="24"/>
          <w:highlight w:val="none"/>
          <w:lang w:val="en-US" w:eastAsia="zh-CN" w:bidi="zh-CN"/>
        </w:rPr>
        <w:t>如在管养过程中采购人要求使用新材料、新工艺、新技术等，养护单位应积极配合，无条件地按照采购人的要求完成养修施工；</w:t>
      </w:r>
    </w:p>
    <w:p w14:paraId="5FBA6552">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cs="宋体"/>
          <w:b w:val="0"/>
          <w:bCs w:val="0"/>
          <w:spacing w:val="-2"/>
          <w:kern w:val="0"/>
          <w:sz w:val="24"/>
          <w:szCs w:val="24"/>
          <w:highlight w:val="none"/>
          <w:lang w:val="en-US" w:eastAsia="zh-CN" w:bidi="zh-CN"/>
        </w:rPr>
        <w:t>3</w:t>
      </w:r>
      <w:r>
        <w:rPr>
          <w:rFonts w:hint="eastAsia" w:ascii="宋体" w:hAnsi="宋体" w:eastAsia="宋体" w:cs="宋体"/>
          <w:b w:val="0"/>
          <w:bCs w:val="0"/>
          <w:spacing w:val="-2"/>
          <w:kern w:val="0"/>
          <w:sz w:val="24"/>
          <w:szCs w:val="24"/>
          <w:highlight w:val="none"/>
          <w:lang w:val="en-US" w:eastAsia="zh-CN" w:bidi="zh-CN"/>
        </w:rPr>
        <w:t>、安全文明施工</w:t>
      </w:r>
    </w:p>
    <w:p w14:paraId="57B0F0BD">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必须严格按照相关规定执行安全文明施工（包含但不限于以下）：</w:t>
      </w:r>
    </w:p>
    <w:p w14:paraId="23DACA02">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1）养护作业区域应设置明显的安全标志、夜间警示灯具；</w:t>
      </w:r>
    </w:p>
    <w:p w14:paraId="4542CC38">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2）应按规定设置围挡；</w:t>
      </w:r>
    </w:p>
    <w:p w14:paraId="37940E04">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3）养护人员作业时要求统一着装；</w:t>
      </w:r>
    </w:p>
    <w:p w14:paraId="184E71F2">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4）养护作业区域做到材料堆放整齐,易扬尘材料必须进行覆盖；</w:t>
      </w:r>
    </w:p>
    <w:p w14:paraId="509712FB">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5）要求做到工完、料净、场地清；</w:t>
      </w:r>
    </w:p>
    <w:p w14:paraId="6ABD66EB">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cs="宋体"/>
          <w:b w:val="0"/>
          <w:bCs w:val="0"/>
          <w:spacing w:val="-2"/>
          <w:kern w:val="0"/>
          <w:sz w:val="24"/>
          <w:szCs w:val="24"/>
          <w:highlight w:val="none"/>
          <w:lang w:val="en-US" w:eastAsia="zh-CN" w:bidi="zh-CN"/>
        </w:rPr>
        <w:t>4、</w:t>
      </w:r>
      <w:r>
        <w:rPr>
          <w:rFonts w:hint="eastAsia" w:ascii="宋体" w:hAnsi="宋体" w:eastAsia="宋体" w:cs="宋体"/>
          <w:b w:val="0"/>
          <w:bCs w:val="0"/>
          <w:spacing w:val="-2"/>
          <w:kern w:val="0"/>
          <w:sz w:val="24"/>
          <w:szCs w:val="24"/>
          <w:highlight w:val="none"/>
          <w:lang w:val="en-US" w:eastAsia="zh-CN" w:bidi="zh-CN"/>
        </w:rPr>
        <w:t>养护单位在重大节日、“迎检”、“创建”等期间按要求完成采购人交办的突击性任务和指令性任务。</w:t>
      </w:r>
    </w:p>
    <w:p w14:paraId="3ED36E27">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cs="宋体"/>
          <w:b w:val="0"/>
          <w:bCs w:val="0"/>
          <w:spacing w:val="-2"/>
          <w:kern w:val="0"/>
          <w:sz w:val="24"/>
          <w:szCs w:val="24"/>
          <w:highlight w:val="none"/>
          <w:lang w:val="en-US" w:eastAsia="zh-CN" w:bidi="zh-CN"/>
        </w:rPr>
        <w:t>5、</w:t>
      </w:r>
      <w:r>
        <w:rPr>
          <w:rFonts w:hint="eastAsia" w:ascii="宋体" w:hAnsi="宋体" w:eastAsia="宋体" w:cs="宋体"/>
          <w:b w:val="0"/>
          <w:bCs w:val="0"/>
          <w:spacing w:val="-2"/>
          <w:kern w:val="0"/>
          <w:sz w:val="24"/>
          <w:szCs w:val="24"/>
          <w:highlight w:val="none"/>
          <w:lang w:val="en-US" w:eastAsia="zh-CN" w:bidi="zh-CN"/>
        </w:rPr>
        <w:t>基础资料、台帐管理应做到以下几点：</w:t>
      </w:r>
    </w:p>
    <w:p w14:paraId="35EEC440">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（1）每天做好详细的工地日志登记工作，以备采购人不定期抽查；</w:t>
      </w:r>
    </w:p>
    <w:p w14:paraId="63E0DB13">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w:t>
      </w:r>
      <w:r>
        <w:rPr>
          <w:rFonts w:hint="eastAsia" w:ascii="宋体" w:hAnsi="宋体" w:cs="宋体"/>
          <w:b w:val="0"/>
          <w:bCs w:val="0"/>
          <w:spacing w:val="-2"/>
          <w:kern w:val="0"/>
          <w:sz w:val="24"/>
          <w:szCs w:val="24"/>
          <w:highlight w:val="none"/>
          <w:lang w:val="en-US" w:eastAsia="zh-CN" w:bidi="zh-CN"/>
        </w:rPr>
        <w:t>2</w:t>
      </w:r>
      <w:r>
        <w:rPr>
          <w:rFonts w:hint="eastAsia" w:ascii="宋体" w:hAnsi="宋体" w:eastAsia="宋体" w:cs="宋体"/>
          <w:b w:val="0"/>
          <w:bCs w:val="0"/>
          <w:spacing w:val="-2"/>
          <w:kern w:val="0"/>
          <w:sz w:val="24"/>
          <w:szCs w:val="24"/>
          <w:highlight w:val="none"/>
          <w:lang w:val="en-US" w:eastAsia="zh-CN" w:bidi="zh-CN"/>
        </w:rPr>
        <w:t>）维修施工中对涉及的现有建筑物、构筑物、线杆、地下管线、古树名木等，中标供应商应采取有效的保护、防护措施，如养护单位对上述设施造成破坏的，则所有责任由养护单位负责。</w:t>
      </w:r>
    </w:p>
    <w:p w14:paraId="6590D8CE">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cs="宋体"/>
          <w:b w:val="0"/>
          <w:bCs w:val="0"/>
          <w:spacing w:val="-2"/>
          <w:kern w:val="0"/>
          <w:sz w:val="24"/>
          <w:szCs w:val="24"/>
          <w:highlight w:val="none"/>
          <w:lang w:val="en-US" w:eastAsia="zh-CN" w:bidi="zh-CN"/>
        </w:rPr>
        <w:t>6</w:t>
      </w:r>
      <w:r>
        <w:rPr>
          <w:rFonts w:hint="eastAsia" w:ascii="宋体" w:hAnsi="宋体" w:eastAsia="宋体" w:cs="宋体"/>
          <w:b w:val="0"/>
          <w:bCs w:val="0"/>
          <w:spacing w:val="-2"/>
          <w:kern w:val="0"/>
          <w:sz w:val="24"/>
          <w:szCs w:val="24"/>
          <w:highlight w:val="none"/>
          <w:lang w:val="en-US" w:eastAsia="zh-CN" w:bidi="zh-CN"/>
        </w:rPr>
        <w:t>、设施养护维修要求</w:t>
      </w:r>
    </w:p>
    <w:p w14:paraId="3F7E1590">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1）养护技术要求按国家、省、市现行相关规范等办法的有关要求执行。如累计两次发现不符合规范验收标准，采购人有权终止并解除合同。</w:t>
      </w:r>
    </w:p>
    <w:p w14:paraId="21DB0858">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2)在管护期限和管护范围内发生的人身和财产等一切安全事故均由中标供应商全面负责。</w:t>
      </w:r>
    </w:p>
    <w:p w14:paraId="42580379">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3）养护单位要对现有设施、设备保持完整、完好，易损件要及时更换、维修，对设施、设备的损失和残缺应及时维修、更换。</w:t>
      </w:r>
    </w:p>
    <w:p w14:paraId="7BB2748A">
      <w:pPr>
        <w:spacing w:line="360" w:lineRule="auto"/>
        <w:ind w:firstLine="236" w:firstLineChars="100"/>
        <w:jc w:val="left"/>
        <w:rPr>
          <w:rFonts w:hint="eastAsia" w:ascii="宋体" w:hAnsi="宋体" w:eastAsia="宋体" w:cs="宋体"/>
          <w:b w:val="0"/>
          <w:bCs w:val="0"/>
          <w:spacing w:val="-2"/>
          <w:kern w:val="0"/>
          <w:sz w:val="24"/>
          <w:szCs w:val="24"/>
          <w:highlight w:val="none"/>
          <w:lang w:val="en-US" w:eastAsia="zh-CN" w:bidi="zh-CN"/>
        </w:rPr>
      </w:pPr>
      <w:r>
        <w:rPr>
          <w:rFonts w:hint="eastAsia" w:ascii="宋体" w:hAnsi="宋体" w:eastAsia="宋体" w:cs="宋体"/>
          <w:b w:val="0"/>
          <w:bCs w:val="0"/>
          <w:spacing w:val="-2"/>
          <w:kern w:val="0"/>
          <w:sz w:val="24"/>
          <w:szCs w:val="24"/>
          <w:highlight w:val="none"/>
          <w:lang w:val="en-US" w:eastAsia="zh-CN" w:bidi="zh-CN"/>
        </w:rPr>
        <w:t>4）主材。所有养护主材均由养护单位自行采购提供，并符合相关质量检验标准。</w:t>
      </w:r>
    </w:p>
    <w:p w14:paraId="50FCBF85">
      <w:pPr>
        <w:numPr>
          <w:ilvl w:val="0"/>
          <w:numId w:val="0"/>
        </w:numPr>
        <w:shd w:val="clear"/>
        <w:autoSpaceDE w:val="0"/>
        <w:autoSpaceDN w:val="0"/>
        <w:adjustRightInd w:val="0"/>
        <w:spacing w:line="480" w:lineRule="auto"/>
        <w:rPr>
          <w:rFonts w:hint="eastAsia" w:ascii="黑体" w:hAnsi="Verdana" w:eastAsia="黑体"/>
          <w:sz w:val="36"/>
          <w:szCs w:val="36"/>
          <w:highlight w:val="none"/>
          <w:lang w:val="zh-CN"/>
        </w:rPr>
      </w:pPr>
      <w:r>
        <w:rPr>
          <w:rFonts w:hint="eastAsia" w:ascii="Times New Roman" w:hAnsi="Times New Roman" w:cs="Times New Roman"/>
          <w:b/>
          <w:bCs/>
          <w:szCs w:val="21"/>
          <w:highlight w:val="none"/>
          <w:lang w:val="en-US" w:eastAsia="zh-CN"/>
        </w:rPr>
        <w:t>四、付款方式：</w:t>
      </w:r>
      <w:r>
        <w:rPr>
          <w:rFonts w:hint="eastAsia" w:ascii="宋体" w:hAnsi="宋体" w:eastAsia="宋体" w:cs="宋体"/>
          <w:b w:val="0"/>
          <w:bCs w:val="0"/>
          <w:spacing w:val="-2"/>
          <w:kern w:val="0"/>
          <w:sz w:val="24"/>
          <w:szCs w:val="24"/>
          <w:highlight w:val="none"/>
          <w:lang w:val="en-US" w:eastAsia="zh-CN" w:bidi="zh-CN"/>
        </w:rPr>
        <w:t>完成服务内容且验收合格后付至合同价的50%，验收合格后第二年付至合同价的 80%，验收合格后第三年结清尾款。</w:t>
      </w:r>
    </w:p>
    <w:p w14:paraId="2B130F4C">
      <w:pPr>
        <w:shd w:val="clear"/>
        <w:ind w:firstLine="720"/>
        <w:jc w:val="center"/>
        <w:outlineLvl w:val="0"/>
        <w:rPr>
          <w:rFonts w:hint="eastAsia" w:ascii="黑体" w:hAnsi="Verdana" w:eastAsia="黑体"/>
          <w:sz w:val="36"/>
          <w:szCs w:val="36"/>
          <w:highlight w:val="none"/>
          <w:lang w:val="zh-CN"/>
        </w:rPr>
      </w:pPr>
    </w:p>
    <w:p w14:paraId="60E38978">
      <w:pPr>
        <w:shd w:val="clear"/>
        <w:ind w:firstLine="720"/>
        <w:jc w:val="center"/>
        <w:outlineLvl w:val="0"/>
        <w:rPr>
          <w:rFonts w:hint="eastAsia" w:ascii="黑体" w:hAnsi="Verdana" w:eastAsia="黑体"/>
          <w:sz w:val="36"/>
          <w:szCs w:val="36"/>
          <w:highlight w:val="none"/>
          <w:lang w:val="zh-CN"/>
        </w:rPr>
      </w:pPr>
    </w:p>
    <w:p w14:paraId="26CB12F5">
      <w:pPr>
        <w:pStyle w:val="39"/>
        <w:rPr>
          <w:rFonts w:hint="eastAsia" w:ascii="黑体" w:hAnsi="Verdana" w:eastAsia="黑体"/>
          <w:sz w:val="36"/>
          <w:szCs w:val="36"/>
          <w:highlight w:val="none"/>
          <w:lang w:val="zh-CN"/>
        </w:rPr>
      </w:pPr>
    </w:p>
    <w:p w14:paraId="1140079F">
      <w:pPr>
        <w:pStyle w:val="40"/>
        <w:pBdr>
          <w:top w:val="none" w:color="000000" w:sz="0" w:space="0"/>
          <w:left w:val="none" w:color="000000" w:sz="0" w:space="0"/>
          <w:bottom w:val="none" w:color="000000" w:sz="0" w:space="0"/>
          <w:right w:val="none" w:color="000000" w:sz="0" w:space="0"/>
          <w:between w:val="none" w:color="auto" w:sz="0" w:space="0"/>
        </w:pBdr>
        <w:rPr>
          <w:rFonts w:hint="eastAsia" w:ascii="黑体" w:hAnsi="Verdana" w:eastAsia="黑体"/>
          <w:sz w:val="36"/>
          <w:szCs w:val="36"/>
          <w:highlight w:val="none"/>
          <w:lang w:val="zh-CN"/>
        </w:rPr>
      </w:pPr>
    </w:p>
    <w:p w14:paraId="6074EDC6">
      <w:pPr>
        <w:pStyle w:val="40"/>
        <w:pBdr>
          <w:top w:val="none" w:color="000000" w:sz="0" w:space="0"/>
          <w:left w:val="none" w:color="000000" w:sz="0" w:space="0"/>
          <w:bottom w:val="none" w:color="000000" w:sz="0" w:space="0"/>
          <w:right w:val="none" w:color="000000" w:sz="0" w:space="0"/>
          <w:between w:val="none" w:color="auto" w:sz="0" w:space="0"/>
        </w:pBdr>
        <w:rPr>
          <w:rFonts w:hint="eastAsia" w:ascii="黑体" w:hAnsi="Verdana" w:eastAsia="黑体"/>
          <w:sz w:val="36"/>
          <w:szCs w:val="36"/>
          <w:highlight w:val="none"/>
          <w:lang w:val="zh-CN"/>
        </w:rPr>
      </w:pPr>
    </w:p>
    <w:p w14:paraId="04DD198B">
      <w:pPr>
        <w:shd w:val="clear"/>
        <w:ind w:firstLine="720"/>
        <w:jc w:val="center"/>
        <w:outlineLvl w:val="0"/>
        <w:rPr>
          <w:rFonts w:hint="eastAsia" w:ascii="黑体" w:hAnsi="Verdana" w:eastAsia="黑体"/>
          <w:sz w:val="36"/>
          <w:szCs w:val="36"/>
          <w:highlight w:val="none"/>
          <w:lang w:val="zh-CN"/>
        </w:rPr>
      </w:pPr>
    </w:p>
    <w:p w14:paraId="69DE96B7">
      <w:pPr>
        <w:pStyle w:val="39"/>
        <w:rPr>
          <w:rFonts w:hint="eastAsia"/>
          <w:lang w:val="zh-CN"/>
        </w:rPr>
      </w:pPr>
    </w:p>
    <w:p w14:paraId="0A405BB4">
      <w:pPr>
        <w:pStyle w:val="40"/>
        <w:pBdr>
          <w:top w:val="none" w:color="000000" w:sz="0" w:space="0"/>
          <w:left w:val="none" w:color="000000" w:sz="0" w:space="0"/>
          <w:bottom w:val="none" w:color="000000" w:sz="0" w:space="0"/>
          <w:right w:val="none" w:color="000000" w:sz="0" w:space="0"/>
          <w:between w:val="none" w:color="auto" w:sz="0" w:space="0"/>
        </w:pBdr>
        <w:rPr>
          <w:rFonts w:hint="eastAsia"/>
          <w:lang w:val="zh-CN"/>
        </w:rPr>
      </w:pPr>
    </w:p>
    <w:p w14:paraId="5176FEB6">
      <w:pPr>
        <w:pStyle w:val="40"/>
        <w:pBdr>
          <w:top w:val="none" w:color="000000" w:sz="0" w:space="0"/>
          <w:left w:val="none" w:color="000000" w:sz="0" w:space="0"/>
          <w:bottom w:val="none" w:color="000000" w:sz="0" w:space="0"/>
          <w:right w:val="none" w:color="000000" w:sz="0" w:space="0"/>
          <w:between w:val="none" w:color="auto" w:sz="0" w:space="0"/>
        </w:pBdr>
        <w:rPr>
          <w:rFonts w:hint="eastAsia"/>
          <w:lang w:val="zh-CN"/>
        </w:rPr>
      </w:pPr>
    </w:p>
    <w:p w14:paraId="33EF3579">
      <w:pPr>
        <w:pStyle w:val="40"/>
        <w:pBdr>
          <w:top w:val="none" w:color="000000" w:sz="0" w:space="0"/>
          <w:left w:val="none" w:color="000000" w:sz="0" w:space="0"/>
          <w:bottom w:val="none" w:color="000000" w:sz="0" w:space="0"/>
          <w:right w:val="none" w:color="000000" w:sz="0" w:space="0"/>
          <w:between w:val="none" w:color="auto" w:sz="0" w:space="0"/>
        </w:pBdr>
        <w:rPr>
          <w:rFonts w:hint="eastAsia"/>
          <w:lang w:val="zh-CN"/>
        </w:rPr>
      </w:pPr>
    </w:p>
    <w:p w14:paraId="5795DA03">
      <w:pPr>
        <w:pStyle w:val="40"/>
        <w:pBdr>
          <w:top w:val="none" w:color="000000" w:sz="0" w:space="0"/>
          <w:left w:val="none" w:color="000000" w:sz="0" w:space="0"/>
          <w:bottom w:val="none" w:color="000000" w:sz="0" w:space="0"/>
          <w:right w:val="none" w:color="000000" w:sz="0" w:space="0"/>
          <w:between w:val="none" w:color="auto" w:sz="0" w:space="0"/>
        </w:pBdr>
        <w:rPr>
          <w:rFonts w:hint="eastAsia"/>
          <w:lang w:val="zh-CN"/>
        </w:rPr>
      </w:pPr>
    </w:p>
    <w:p w14:paraId="676D7F9F">
      <w:pPr>
        <w:pStyle w:val="40"/>
        <w:pBdr>
          <w:top w:val="none" w:color="000000" w:sz="0" w:space="0"/>
          <w:left w:val="none" w:color="000000" w:sz="0" w:space="0"/>
          <w:bottom w:val="none" w:color="000000" w:sz="0" w:space="0"/>
          <w:right w:val="none" w:color="000000" w:sz="0" w:space="0"/>
          <w:between w:val="none" w:color="auto" w:sz="0" w:space="0"/>
        </w:pBdr>
        <w:rPr>
          <w:rFonts w:hint="eastAsia"/>
          <w:lang w:val="zh-CN"/>
        </w:rPr>
      </w:pPr>
    </w:p>
    <w:p w14:paraId="6D7B32C2">
      <w:pPr>
        <w:pStyle w:val="40"/>
        <w:pBdr>
          <w:top w:val="none" w:color="000000" w:sz="0" w:space="0"/>
          <w:left w:val="none" w:color="000000" w:sz="0" w:space="0"/>
          <w:bottom w:val="none" w:color="000000" w:sz="0" w:space="0"/>
          <w:right w:val="none" w:color="000000" w:sz="0" w:space="0"/>
          <w:between w:val="none" w:color="auto" w:sz="0" w:space="0"/>
        </w:pBdr>
        <w:rPr>
          <w:rFonts w:hint="eastAsia"/>
          <w:lang w:val="zh-CN"/>
        </w:rPr>
      </w:pPr>
    </w:p>
    <w:p w14:paraId="482C62F3">
      <w:pPr>
        <w:shd w:val="clear"/>
        <w:ind w:firstLine="720"/>
        <w:jc w:val="center"/>
        <w:outlineLvl w:val="0"/>
        <w:rPr>
          <w:rFonts w:ascii="黑体" w:hAnsi="Verdana" w:eastAsia="黑体"/>
          <w:sz w:val="36"/>
          <w:szCs w:val="36"/>
          <w:highlight w:val="none"/>
          <w:lang w:val="zh-CN"/>
        </w:rPr>
      </w:pPr>
      <w:r>
        <w:rPr>
          <w:rFonts w:hint="eastAsia" w:ascii="黑体" w:hAnsi="Verdana" w:eastAsia="黑体"/>
          <w:sz w:val="36"/>
          <w:szCs w:val="36"/>
          <w:highlight w:val="none"/>
          <w:lang w:val="zh-CN"/>
        </w:rPr>
        <w:t xml:space="preserve">第四章 </w:t>
      </w:r>
      <w:bookmarkEnd w:id="130"/>
      <w:bookmarkEnd w:id="131"/>
      <w:bookmarkEnd w:id="132"/>
      <w:bookmarkEnd w:id="133"/>
      <w:r>
        <w:rPr>
          <w:rFonts w:hint="eastAsia" w:ascii="黑体" w:hAnsi="Verdana" w:eastAsia="黑体"/>
          <w:sz w:val="36"/>
          <w:szCs w:val="36"/>
          <w:highlight w:val="none"/>
          <w:lang w:val="zh-CN"/>
        </w:rPr>
        <w:t>评分细则</w:t>
      </w:r>
      <w:bookmarkEnd w:id="134"/>
    </w:p>
    <w:p w14:paraId="6F1DB666">
      <w:pPr>
        <w:widowControl/>
        <w:shd w:val="clear"/>
        <w:spacing w:line="360" w:lineRule="auto"/>
        <w:ind w:firstLine="420" w:firstLineChars="200"/>
        <w:rPr>
          <w:rFonts w:hint="eastAsia" w:ascii="宋体" w:hAnsi="宋体" w:cs="宋体"/>
          <w:szCs w:val="21"/>
          <w:highlight w:val="none"/>
        </w:rPr>
      </w:pPr>
      <w:bookmarkStart w:id="135" w:name="_Toc215"/>
      <w:bookmarkStart w:id="136" w:name="_Toc24432"/>
      <w:r>
        <w:rPr>
          <w:rFonts w:hint="eastAsia" w:ascii="宋体" w:hAnsi="宋体" w:cs="宋体"/>
          <w:szCs w:val="21"/>
          <w:highlight w:val="none"/>
        </w:rPr>
        <w:t>本次采购得分最高者为成交供应商，得分相同的，按实施方案的优劣顺序排列，由评标委员会依次推荐三家中标候选供应商。第二名为备选供应商，当成交供应商不能履行其义务时，由备选供应商顶替，成为新的成交供应商。</w:t>
      </w:r>
    </w:p>
    <w:tbl>
      <w:tblPr>
        <w:tblStyle w:val="27"/>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37"/>
        <w:gridCol w:w="7307"/>
        <w:gridCol w:w="675"/>
      </w:tblGrid>
      <w:tr w14:paraId="6F63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AD36F5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kern w:val="0"/>
                <w:szCs w:val="28"/>
                <w:lang w:val="zh-CN" w:bidi="zh-CN"/>
              </w:rPr>
            </w:pPr>
            <w:r>
              <w:rPr>
                <w:rFonts w:hint="eastAsia" w:ascii="宋体" w:hAnsi="宋体" w:eastAsia="宋体" w:cs="宋体"/>
                <w:b/>
                <w:kern w:val="0"/>
                <w:szCs w:val="28"/>
                <w:lang w:val="zh-CN" w:bidi="zh-CN"/>
              </w:rPr>
              <w:t>序</w:t>
            </w:r>
          </w:p>
          <w:p w14:paraId="49F7754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kern w:val="0"/>
                <w:szCs w:val="28"/>
                <w:lang w:val="zh-CN" w:bidi="zh-CN"/>
              </w:rPr>
            </w:pPr>
            <w:r>
              <w:rPr>
                <w:rFonts w:hint="eastAsia" w:ascii="宋体" w:hAnsi="宋体" w:eastAsia="宋体" w:cs="宋体"/>
                <w:b/>
                <w:kern w:val="0"/>
                <w:szCs w:val="28"/>
                <w:lang w:val="zh-CN" w:bidi="zh-CN"/>
              </w:rPr>
              <w:t>号</w:t>
            </w:r>
          </w:p>
        </w:tc>
        <w:tc>
          <w:tcPr>
            <w:tcW w:w="1037" w:type="dxa"/>
            <w:vAlign w:val="center"/>
          </w:tcPr>
          <w:p w14:paraId="351C4D2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kern w:val="0"/>
                <w:szCs w:val="28"/>
                <w:lang w:val="zh-CN" w:bidi="zh-CN"/>
              </w:rPr>
            </w:pPr>
            <w:r>
              <w:rPr>
                <w:rFonts w:hint="eastAsia" w:ascii="宋体" w:hAnsi="宋体" w:eastAsia="宋体" w:cs="宋体"/>
                <w:b/>
                <w:kern w:val="0"/>
                <w:szCs w:val="28"/>
                <w:lang w:val="zh-CN" w:bidi="zh-CN"/>
              </w:rPr>
              <w:t>评分</w:t>
            </w:r>
          </w:p>
          <w:p w14:paraId="0E781E1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kern w:val="0"/>
                <w:szCs w:val="28"/>
                <w:lang w:val="zh-CN" w:bidi="zh-CN"/>
              </w:rPr>
            </w:pPr>
            <w:r>
              <w:rPr>
                <w:rFonts w:hint="eastAsia" w:ascii="宋体" w:hAnsi="宋体" w:eastAsia="宋体" w:cs="宋体"/>
                <w:b/>
                <w:kern w:val="0"/>
                <w:szCs w:val="28"/>
                <w:lang w:val="zh-CN" w:bidi="zh-CN"/>
              </w:rPr>
              <w:t>因素</w:t>
            </w:r>
          </w:p>
        </w:tc>
        <w:tc>
          <w:tcPr>
            <w:tcW w:w="7307" w:type="dxa"/>
            <w:vAlign w:val="center"/>
          </w:tcPr>
          <w:p w14:paraId="7398EB5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kern w:val="0"/>
                <w:szCs w:val="28"/>
                <w:lang w:val="zh-CN" w:bidi="zh-CN"/>
              </w:rPr>
            </w:pPr>
            <w:r>
              <w:rPr>
                <w:rFonts w:hint="eastAsia" w:ascii="宋体" w:hAnsi="宋体" w:eastAsia="宋体" w:cs="宋体"/>
                <w:b/>
                <w:kern w:val="0"/>
                <w:szCs w:val="28"/>
                <w:lang w:val="zh-CN" w:bidi="zh-CN"/>
              </w:rPr>
              <w:t>评分标准</w:t>
            </w:r>
          </w:p>
        </w:tc>
        <w:tc>
          <w:tcPr>
            <w:tcW w:w="675" w:type="dxa"/>
            <w:vAlign w:val="center"/>
          </w:tcPr>
          <w:p w14:paraId="070D964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kern w:val="0"/>
                <w:szCs w:val="28"/>
                <w:lang w:val="zh-CN" w:bidi="zh-CN"/>
              </w:rPr>
            </w:pPr>
            <w:r>
              <w:rPr>
                <w:rFonts w:hint="eastAsia" w:ascii="宋体" w:hAnsi="宋体" w:eastAsia="宋体" w:cs="宋体"/>
                <w:b/>
                <w:kern w:val="0"/>
                <w:szCs w:val="28"/>
                <w:lang w:val="zh-CN" w:bidi="zh-CN"/>
              </w:rPr>
              <w:t>分值</w:t>
            </w:r>
          </w:p>
        </w:tc>
      </w:tr>
      <w:tr w14:paraId="5D63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4F97A66">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Cs w:val="28"/>
                <w:lang w:val="zh-CN" w:bidi="zh-CN"/>
              </w:rPr>
            </w:pPr>
            <w:r>
              <w:rPr>
                <w:rFonts w:hint="eastAsia" w:ascii="宋体" w:hAnsi="宋体" w:eastAsia="宋体" w:cs="宋体"/>
                <w:spacing w:val="-2"/>
                <w:kern w:val="0"/>
                <w:sz w:val="24"/>
                <w:szCs w:val="24"/>
                <w:lang w:val="zh-CN" w:bidi="zh-CN"/>
              </w:rPr>
              <w:t>1</w:t>
            </w:r>
          </w:p>
        </w:tc>
        <w:tc>
          <w:tcPr>
            <w:tcW w:w="1037" w:type="dxa"/>
            <w:vAlign w:val="center"/>
          </w:tcPr>
          <w:p w14:paraId="7F46941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价格</w:t>
            </w:r>
          </w:p>
          <w:p w14:paraId="4F41CE7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Cs w:val="28"/>
                <w:lang w:val="zh-CN" w:bidi="zh-CN"/>
              </w:rPr>
            </w:pPr>
          </w:p>
        </w:tc>
        <w:tc>
          <w:tcPr>
            <w:tcW w:w="7307" w:type="dxa"/>
            <w:vAlign w:val="center"/>
          </w:tcPr>
          <w:p w14:paraId="45049C04">
            <w:pPr>
              <w:keepNext w:val="0"/>
              <w:keepLines w:val="0"/>
              <w:suppressLineNumbers w:val="0"/>
              <w:autoSpaceDE w:val="0"/>
              <w:autoSpaceDN w:val="0"/>
              <w:spacing w:before="0" w:beforeAutospacing="0" w:after="0" w:afterAutospacing="0"/>
              <w:ind w:left="0" w:right="0"/>
              <w:jc w:val="left"/>
              <w:rPr>
                <w:rFonts w:hint="default" w:ascii="宋体" w:hAnsi="宋体" w:eastAsia="宋体" w:cs="宋体"/>
                <w:spacing w:val="-2"/>
                <w:kern w:val="0"/>
                <w:szCs w:val="28"/>
                <w:lang w:val="en-US" w:bidi="zh-CN"/>
              </w:rPr>
            </w:pPr>
            <w:r>
              <w:rPr>
                <w:rFonts w:hint="eastAsia" w:ascii="宋体" w:hAnsi="宋体" w:eastAsia="宋体" w:cs="宋体"/>
                <w:spacing w:val="-2"/>
                <w:kern w:val="0"/>
                <w:sz w:val="24"/>
                <w:szCs w:val="24"/>
                <w:lang w:val="zh-CN" w:bidi="zh-CN"/>
              </w:rPr>
              <w:t>磋商基准价计算公式：本项目采用低价优先法计算，即满足磋商文件要求且价格最低的报价为磋商基准价，其价格分为满分。其他供应商的价格分按照下列公式计算（小数点保留两位）：报价得分=(磋商基准价／磋商报价)×</w:t>
            </w:r>
            <w:r>
              <w:rPr>
                <w:rFonts w:hint="eastAsia" w:ascii="宋体" w:hAnsi="宋体" w:cs="宋体"/>
                <w:spacing w:val="-2"/>
                <w:kern w:val="0"/>
                <w:sz w:val="24"/>
                <w:szCs w:val="24"/>
                <w:lang w:val="en-US" w:bidi="zh-CN"/>
              </w:rPr>
              <w:t>15</w:t>
            </w:r>
          </w:p>
        </w:tc>
        <w:tc>
          <w:tcPr>
            <w:tcW w:w="675" w:type="dxa"/>
            <w:vAlign w:val="center"/>
          </w:tcPr>
          <w:p w14:paraId="370844CB">
            <w:pPr>
              <w:keepNext w:val="0"/>
              <w:keepLines w:val="0"/>
              <w:suppressLineNumbers w:val="0"/>
              <w:adjustRightInd w:val="0"/>
              <w:snapToGrid w:val="0"/>
              <w:spacing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r>
      <w:tr w14:paraId="6729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restart"/>
            <w:vAlign w:val="center"/>
          </w:tcPr>
          <w:p w14:paraId="4F098E1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Cs w:val="28"/>
                <w:lang w:val="zh-CN" w:bidi="zh-CN"/>
              </w:rPr>
            </w:pPr>
            <w:r>
              <w:rPr>
                <w:rFonts w:hint="eastAsia" w:ascii="宋体" w:hAnsi="宋体" w:eastAsia="宋体" w:cs="宋体"/>
                <w:spacing w:val="-2"/>
                <w:kern w:val="0"/>
                <w:sz w:val="24"/>
                <w:szCs w:val="24"/>
                <w:lang w:val="zh-CN" w:bidi="zh-CN"/>
              </w:rPr>
              <w:t>2</w:t>
            </w:r>
          </w:p>
        </w:tc>
        <w:tc>
          <w:tcPr>
            <w:tcW w:w="1037" w:type="dxa"/>
            <w:vMerge w:val="restart"/>
            <w:vAlign w:val="center"/>
          </w:tcPr>
          <w:p w14:paraId="78C747B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spacing w:val="-2"/>
                <w:kern w:val="0"/>
                <w:sz w:val="24"/>
                <w:szCs w:val="24"/>
                <w:lang w:val="en-US" w:bidi="zh-CN"/>
              </w:rPr>
              <w:t>项目实施</w:t>
            </w:r>
            <w:r>
              <w:rPr>
                <w:rFonts w:hint="eastAsia" w:ascii="宋体" w:hAnsi="宋体" w:eastAsia="宋体" w:cs="宋体"/>
                <w:spacing w:val="-2"/>
                <w:kern w:val="0"/>
                <w:sz w:val="24"/>
                <w:szCs w:val="24"/>
                <w:lang w:bidi="zh-CN"/>
              </w:rPr>
              <w:t>方案</w:t>
            </w:r>
          </w:p>
          <w:p w14:paraId="2F061BC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zCs w:val="28"/>
              </w:rPr>
            </w:pPr>
          </w:p>
        </w:tc>
        <w:tc>
          <w:tcPr>
            <w:tcW w:w="7307" w:type="dxa"/>
            <w:vAlign w:val="center"/>
          </w:tcPr>
          <w:p w14:paraId="6A492F83">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2.1对对项目的认识、服务定位、总体目标及整体设想进行评分：</w:t>
            </w:r>
          </w:p>
          <w:p w14:paraId="6BD4FB19">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对总体项目需求要求理解准确，提交的实施方案内容科学合理、针对性明确细致满足本项目任务要求的得</w:t>
            </w:r>
            <w:r>
              <w:rPr>
                <w:rFonts w:hint="eastAsia" w:ascii="宋体" w:hAnsi="宋体" w:eastAsia="宋体" w:cs="宋体"/>
                <w:spacing w:val="-2"/>
                <w:kern w:val="0"/>
                <w:sz w:val="24"/>
                <w:szCs w:val="24"/>
                <w:lang w:val="en-US" w:eastAsia="zh-CN" w:bidi="zh-CN"/>
              </w:rPr>
              <w:t>12</w:t>
            </w:r>
            <w:r>
              <w:rPr>
                <w:rFonts w:hint="eastAsia" w:ascii="宋体" w:hAnsi="宋体" w:eastAsia="宋体" w:cs="宋体"/>
                <w:spacing w:val="-2"/>
                <w:kern w:val="0"/>
                <w:sz w:val="24"/>
                <w:szCs w:val="24"/>
                <w:lang w:val="zh-CN" w:bidi="zh-CN"/>
              </w:rPr>
              <w:t>分；</w:t>
            </w:r>
          </w:p>
          <w:p w14:paraId="4B7BD6BD">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（2）对总体项目需求要求理解准确，提交的实施方案内容合理、针对性明确但不够细致，基本满足本项目任务要求的得</w:t>
            </w:r>
            <w:r>
              <w:rPr>
                <w:rFonts w:hint="eastAsia" w:ascii="宋体" w:hAnsi="宋体" w:eastAsia="宋体" w:cs="宋体"/>
                <w:spacing w:val="-2"/>
                <w:kern w:val="0"/>
                <w:sz w:val="24"/>
                <w:szCs w:val="24"/>
                <w:lang w:val="en-US" w:eastAsia="zh-CN" w:bidi="zh-CN"/>
              </w:rPr>
              <w:t>8</w:t>
            </w:r>
            <w:r>
              <w:rPr>
                <w:rFonts w:hint="eastAsia" w:ascii="宋体" w:hAnsi="宋体" w:eastAsia="宋体" w:cs="宋体"/>
                <w:spacing w:val="-2"/>
                <w:kern w:val="0"/>
                <w:sz w:val="24"/>
                <w:szCs w:val="24"/>
                <w:lang w:val="zh-CN" w:bidi="zh-CN"/>
              </w:rPr>
              <w:t>分；</w:t>
            </w:r>
          </w:p>
          <w:p w14:paraId="65F57BA4">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（3）对总体项目需求要求理解不够准确，提交的实施方案合理但无针对性，内容不能完全满足本项目任务要求的得</w:t>
            </w:r>
            <w:r>
              <w:rPr>
                <w:rFonts w:hint="eastAsia" w:ascii="宋体" w:hAnsi="宋体" w:eastAsia="宋体" w:cs="宋体"/>
                <w:spacing w:val="-2"/>
                <w:kern w:val="0"/>
                <w:sz w:val="24"/>
                <w:szCs w:val="24"/>
                <w:lang w:val="en-US" w:eastAsia="zh-CN" w:bidi="zh-CN"/>
              </w:rPr>
              <w:t>4</w:t>
            </w:r>
            <w:r>
              <w:rPr>
                <w:rFonts w:hint="eastAsia" w:ascii="宋体" w:hAnsi="宋体" w:eastAsia="宋体" w:cs="宋体"/>
                <w:spacing w:val="-2"/>
                <w:kern w:val="0"/>
                <w:sz w:val="24"/>
                <w:szCs w:val="24"/>
                <w:lang w:val="zh-CN" w:bidi="zh-CN"/>
              </w:rPr>
              <w:t>分；</w:t>
            </w:r>
          </w:p>
          <w:p w14:paraId="7CE4E939">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（4）未提供的不得分；</w:t>
            </w:r>
          </w:p>
        </w:tc>
        <w:tc>
          <w:tcPr>
            <w:tcW w:w="675" w:type="dxa"/>
            <w:vAlign w:val="center"/>
          </w:tcPr>
          <w:p w14:paraId="4CC59AF1">
            <w:pPr>
              <w:keepNext w:val="0"/>
              <w:keepLines w:val="0"/>
              <w:suppressLineNumbers w:val="0"/>
              <w:adjustRightInd w:val="0"/>
              <w:snapToGrid w:val="0"/>
              <w:spacing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r>
      <w:tr w14:paraId="625A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vAlign w:val="center"/>
          </w:tcPr>
          <w:p w14:paraId="32E0F5EC">
            <w:pPr>
              <w:keepNext w:val="0"/>
              <w:keepLines w:val="0"/>
              <w:widowControl/>
              <w:suppressLineNumbers w:val="0"/>
              <w:autoSpaceDE w:val="0"/>
              <w:autoSpaceDN w:val="0"/>
              <w:spacing w:before="0" w:beforeAutospacing="0" w:after="0" w:afterAutospacing="0"/>
              <w:ind w:left="0" w:right="0"/>
              <w:jc w:val="left"/>
              <w:rPr>
                <w:rFonts w:hint="eastAsia" w:ascii="宋体" w:hAnsi="宋体" w:eastAsia="宋体" w:cs="宋体"/>
                <w:kern w:val="0"/>
                <w:szCs w:val="28"/>
                <w:lang w:val="zh-CN" w:bidi="zh-CN"/>
              </w:rPr>
            </w:pPr>
          </w:p>
        </w:tc>
        <w:tc>
          <w:tcPr>
            <w:tcW w:w="1037" w:type="dxa"/>
            <w:vMerge w:val="continue"/>
            <w:vAlign w:val="center"/>
          </w:tcPr>
          <w:p w14:paraId="0884F3E4">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Cs w:val="28"/>
                <w:lang w:bidi="zh-CN"/>
              </w:rPr>
            </w:pPr>
          </w:p>
        </w:tc>
        <w:tc>
          <w:tcPr>
            <w:tcW w:w="7307" w:type="dxa"/>
            <w:vAlign w:val="center"/>
          </w:tcPr>
          <w:p w14:paraId="48481C18">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2.2对人员计划安排、质量、安全保证等方面进行评分：</w:t>
            </w:r>
          </w:p>
          <w:p w14:paraId="645B4E8D">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（1）人员计划安排非常合理，质量、安全控制措施考虑全面，争对性强能保证较好完成任务得</w:t>
            </w:r>
            <w:r>
              <w:rPr>
                <w:rFonts w:hint="eastAsia" w:ascii="宋体" w:hAnsi="宋体" w:eastAsia="宋体" w:cs="宋体"/>
                <w:spacing w:val="-2"/>
                <w:kern w:val="0"/>
                <w:sz w:val="24"/>
                <w:szCs w:val="24"/>
                <w:lang w:val="en-US" w:eastAsia="zh-CN" w:bidi="zh-CN"/>
              </w:rPr>
              <w:t>12</w:t>
            </w:r>
            <w:r>
              <w:rPr>
                <w:rFonts w:hint="eastAsia" w:ascii="宋体" w:hAnsi="宋体" w:eastAsia="宋体" w:cs="宋体"/>
                <w:spacing w:val="-2"/>
                <w:kern w:val="0"/>
                <w:sz w:val="24"/>
                <w:szCs w:val="24"/>
                <w:lang w:val="zh-CN" w:bidi="zh-CN"/>
              </w:rPr>
              <w:t>分；</w:t>
            </w:r>
          </w:p>
          <w:p w14:paraId="185E08AC">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（2）人员计划安排合理，质量、安全控制措施基本全面，有一定争对性能保证完成任务得</w:t>
            </w:r>
            <w:r>
              <w:rPr>
                <w:rFonts w:hint="eastAsia" w:ascii="宋体" w:hAnsi="宋体" w:eastAsia="宋体" w:cs="宋体"/>
                <w:spacing w:val="-2"/>
                <w:kern w:val="0"/>
                <w:sz w:val="24"/>
                <w:szCs w:val="24"/>
                <w:lang w:val="en-US" w:eastAsia="zh-CN" w:bidi="zh-CN"/>
              </w:rPr>
              <w:t>8</w:t>
            </w:r>
            <w:r>
              <w:rPr>
                <w:rFonts w:hint="eastAsia" w:ascii="宋体" w:hAnsi="宋体" w:eastAsia="宋体" w:cs="宋体"/>
                <w:spacing w:val="-2"/>
                <w:kern w:val="0"/>
                <w:sz w:val="24"/>
                <w:szCs w:val="24"/>
                <w:lang w:val="zh-CN" w:bidi="zh-CN"/>
              </w:rPr>
              <w:t>分；</w:t>
            </w:r>
          </w:p>
          <w:p w14:paraId="2DD22633">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（3）人员计划安排可行，质量、安全控制措施可行但不够全面，无争对性，能基本完成任务得</w:t>
            </w:r>
            <w:r>
              <w:rPr>
                <w:rFonts w:hint="eastAsia" w:ascii="宋体" w:hAnsi="宋体" w:eastAsia="宋体" w:cs="宋体"/>
                <w:spacing w:val="-2"/>
                <w:kern w:val="0"/>
                <w:sz w:val="24"/>
                <w:szCs w:val="24"/>
                <w:lang w:val="en-US" w:eastAsia="zh-CN" w:bidi="zh-CN"/>
              </w:rPr>
              <w:t>4</w:t>
            </w:r>
            <w:r>
              <w:rPr>
                <w:rFonts w:hint="eastAsia" w:ascii="宋体" w:hAnsi="宋体" w:eastAsia="宋体" w:cs="宋体"/>
                <w:spacing w:val="-2"/>
                <w:kern w:val="0"/>
                <w:sz w:val="24"/>
                <w:szCs w:val="24"/>
                <w:lang w:val="zh-CN" w:bidi="zh-CN"/>
              </w:rPr>
              <w:t>分；</w:t>
            </w:r>
          </w:p>
          <w:p w14:paraId="1AB6750F">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（4）未提供的不得分。</w:t>
            </w:r>
          </w:p>
        </w:tc>
        <w:tc>
          <w:tcPr>
            <w:tcW w:w="675" w:type="dxa"/>
            <w:vAlign w:val="center"/>
          </w:tcPr>
          <w:p w14:paraId="4D6A0159">
            <w:pPr>
              <w:keepNext w:val="0"/>
              <w:keepLines w:val="0"/>
              <w:suppressLineNumbers w:val="0"/>
              <w:adjustRightInd w:val="0"/>
              <w:snapToGrid w:val="0"/>
              <w:spacing w:afterAutospacing="0"/>
              <w:ind w:left="0" w:right="0"/>
              <w:jc w:val="center"/>
              <w:rPr>
                <w:rFonts w:hint="eastAsia" w:ascii="宋体" w:hAnsi="宋体" w:eastAsia="宋体" w:cs="宋体"/>
                <w:spacing w:val="-2"/>
                <w:kern w:val="0"/>
                <w:sz w:val="28"/>
                <w:szCs w:val="28"/>
                <w:lang w:bidi="zh-CN"/>
              </w:rPr>
            </w:pPr>
            <w:r>
              <w:rPr>
                <w:rFonts w:hint="eastAsia" w:ascii="宋体" w:hAnsi="宋体" w:cs="宋体"/>
                <w:sz w:val="24"/>
                <w:szCs w:val="24"/>
                <w:lang w:val="en-US" w:eastAsia="zh-CN"/>
              </w:rPr>
              <w:t>12</w:t>
            </w:r>
          </w:p>
        </w:tc>
      </w:tr>
      <w:tr w14:paraId="1A39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vAlign w:val="center"/>
          </w:tcPr>
          <w:p w14:paraId="00DD6DF6">
            <w:pPr>
              <w:keepNext w:val="0"/>
              <w:keepLines w:val="0"/>
              <w:widowControl/>
              <w:suppressLineNumbers w:val="0"/>
              <w:autoSpaceDE w:val="0"/>
              <w:autoSpaceDN w:val="0"/>
              <w:spacing w:before="0" w:beforeAutospacing="0" w:after="0" w:afterAutospacing="0"/>
              <w:ind w:left="0" w:right="0"/>
              <w:jc w:val="left"/>
              <w:rPr>
                <w:rFonts w:hint="eastAsia" w:ascii="宋体" w:hAnsi="宋体" w:eastAsia="宋体" w:cs="宋体"/>
                <w:kern w:val="0"/>
                <w:szCs w:val="28"/>
                <w:lang w:val="zh-CN" w:bidi="zh-CN"/>
              </w:rPr>
            </w:pPr>
          </w:p>
        </w:tc>
        <w:tc>
          <w:tcPr>
            <w:tcW w:w="1037" w:type="dxa"/>
            <w:vMerge w:val="continue"/>
            <w:vAlign w:val="center"/>
          </w:tcPr>
          <w:p w14:paraId="0548BE3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Cs w:val="28"/>
                <w:lang w:bidi="zh-CN"/>
              </w:rPr>
            </w:pPr>
          </w:p>
        </w:tc>
        <w:tc>
          <w:tcPr>
            <w:tcW w:w="7307" w:type="dxa"/>
            <w:vAlign w:val="center"/>
          </w:tcPr>
          <w:p w14:paraId="5B5DC2D7">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2.3对根据对养护档案资料管理进行评分：</w:t>
            </w:r>
          </w:p>
          <w:p w14:paraId="2487A63B">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（1）养护档案资料管理制度完善，建立、收集、保存等流程健全、规范，切实可行的得</w:t>
            </w:r>
            <w:r>
              <w:rPr>
                <w:rFonts w:hint="eastAsia" w:ascii="宋体" w:hAnsi="宋体" w:cs="宋体"/>
                <w:spacing w:val="-2"/>
                <w:kern w:val="0"/>
                <w:sz w:val="24"/>
                <w:szCs w:val="24"/>
                <w:lang w:val="en-US" w:bidi="zh-CN"/>
              </w:rPr>
              <w:t>12</w:t>
            </w:r>
            <w:r>
              <w:rPr>
                <w:rFonts w:hint="eastAsia" w:ascii="宋体" w:hAnsi="宋体" w:eastAsia="宋体" w:cs="宋体"/>
                <w:spacing w:val="-2"/>
                <w:kern w:val="0"/>
                <w:sz w:val="24"/>
                <w:szCs w:val="24"/>
                <w:lang w:val="zh-CN" w:bidi="zh-CN"/>
              </w:rPr>
              <w:t>分。</w:t>
            </w:r>
          </w:p>
          <w:p w14:paraId="5559D792">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（2）养护档案资料管理制度基本完善，有建立、收集、保存等流程的得</w:t>
            </w:r>
            <w:r>
              <w:rPr>
                <w:rFonts w:hint="eastAsia" w:ascii="宋体" w:hAnsi="宋体" w:cs="宋体"/>
                <w:spacing w:val="-2"/>
                <w:kern w:val="0"/>
                <w:sz w:val="24"/>
                <w:szCs w:val="24"/>
                <w:lang w:val="en-US" w:bidi="zh-CN"/>
              </w:rPr>
              <w:t>8</w:t>
            </w:r>
            <w:r>
              <w:rPr>
                <w:rFonts w:hint="eastAsia" w:ascii="宋体" w:hAnsi="宋体" w:eastAsia="宋体" w:cs="宋体"/>
                <w:spacing w:val="-2"/>
                <w:kern w:val="0"/>
                <w:sz w:val="24"/>
                <w:szCs w:val="24"/>
                <w:lang w:val="zh-CN" w:bidi="zh-CN"/>
              </w:rPr>
              <w:t>分。</w:t>
            </w:r>
          </w:p>
          <w:p w14:paraId="63464537">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（3）有养护档案资料管理制度，但建立、收集、保存等流程不完整的得</w:t>
            </w:r>
            <w:r>
              <w:rPr>
                <w:rFonts w:hint="eastAsia" w:ascii="宋体" w:hAnsi="宋体" w:cs="宋体"/>
                <w:spacing w:val="-2"/>
                <w:kern w:val="0"/>
                <w:sz w:val="24"/>
                <w:szCs w:val="24"/>
                <w:lang w:val="en-US" w:bidi="zh-CN"/>
              </w:rPr>
              <w:t>4</w:t>
            </w:r>
            <w:r>
              <w:rPr>
                <w:rFonts w:hint="eastAsia" w:ascii="宋体" w:hAnsi="宋体" w:eastAsia="宋体" w:cs="宋体"/>
                <w:spacing w:val="-2"/>
                <w:kern w:val="0"/>
                <w:sz w:val="24"/>
                <w:szCs w:val="24"/>
                <w:lang w:val="zh-CN" w:bidi="zh-CN"/>
              </w:rPr>
              <w:t>分。</w:t>
            </w:r>
          </w:p>
          <w:p w14:paraId="64585B6E">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（4）未提供相关内容的不得分。</w:t>
            </w:r>
          </w:p>
        </w:tc>
        <w:tc>
          <w:tcPr>
            <w:tcW w:w="675" w:type="dxa"/>
            <w:vAlign w:val="center"/>
          </w:tcPr>
          <w:p w14:paraId="1ECCFDCA">
            <w:pPr>
              <w:keepNext w:val="0"/>
              <w:keepLines w:val="0"/>
              <w:suppressLineNumbers w:val="0"/>
              <w:adjustRightInd w:val="0"/>
              <w:snapToGrid w:val="0"/>
              <w:spacing w:afterAutospacing="0"/>
              <w:ind w:left="0" w:right="0"/>
              <w:jc w:val="center"/>
              <w:rPr>
                <w:rFonts w:hint="eastAsia" w:ascii="宋体" w:hAnsi="宋体" w:eastAsia="宋体" w:cs="宋体"/>
                <w:spacing w:val="-2"/>
                <w:kern w:val="0"/>
                <w:sz w:val="28"/>
                <w:szCs w:val="28"/>
                <w:lang w:bidi="zh-CN"/>
              </w:rPr>
            </w:pPr>
            <w:r>
              <w:rPr>
                <w:rFonts w:hint="eastAsia" w:ascii="宋体" w:hAnsi="宋体" w:cs="宋体"/>
                <w:sz w:val="24"/>
                <w:szCs w:val="24"/>
                <w:lang w:val="en-US" w:eastAsia="zh-CN"/>
              </w:rPr>
              <w:t>12</w:t>
            </w:r>
          </w:p>
        </w:tc>
      </w:tr>
      <w:tr w14:paraId="2CDA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vAlign w:val="center"/>
          </w:tcPr>
          <w:p w14:paraId="5CCD991E">
            <w:pPr>
              <w:keepNext w:val="0"/>
              <w:keepLines w:val="0"/>
              <w:widowControl/>
              <w:suppressLineNumbers w:val="0"/>
              <w:autoSpaceDE w:val="0"/>
              <w:autoSpaceDN w:val="0"/>
              <w:spacing w:before="0" w:beforeAutospacing="0" w:after="0" w:afterAutospacing="0"/>
              <w:ind w:left="0" w:right="0"/>
              <w:jc w:val="left"/>
              <w:rPr>
                <w:rFonts w:hint="eastAsia" w:ascii="宋体" w:hAnsi="宋体" w:eastAsia="宋体" w:cs="宋体"/>
                <w:kern w:val="0"/>
                <w:szCs w:val="28"/>
                <w:lang w:val="zh-CN" w:bidi="zh-CN"/>
              </w:rPr>
            </w:pPr>
          </w:p>
        </w:tc>
        <w:tc>
          <w:tcPr>
            <w:tcW w:w="1037" w:type="dxa"/>
            <w:vMerge w:val="continue"/>
            <w:vAlign w:val="center"/>
          </w:tcPr>
          <w:p w14:paraId="3744A3C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kern w:val="0"/>
                <w:szCs w:val="28"/>
                <w:lang w:val="zh-CN" w:bidi="zh-CN"/>
              </w:rPr>
            </w:pPr>
          </w:p>
        </w:tc>
        <w:tc>
          <w:tcPr>
            <w:tcW w:w="7307" w:type="dxa"/>
            <w:vAlign w:val="top"/>
          </w:tcPr>
          <w:p w14:paraId="7179585F">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2.4对突击保障任务和突发问题的应急预案进行评分：</w:t>
            </w:r>
          </w:p>
          <w:p w14:paraId="61127470">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（1）突发情况应急预案科学合理，突击保障任务和突发问题处理措施全面完善详细的得</w:t>
            </w:r>
            <w:r>
              <w:rPr>
                <w:rFonts w:hint="eastAsia" w:ascii="宋体" w:hAnsi="宋体" w:cs="宋体"/>
                <w:spacing w:val="-2"/>
                <w:kern w:val="0"/>
                <w:sz w:val="24"/>
                <w:szCs w:val="24"/>
                <w:lang w:val="en-US" w:bidi="zh-CN"/>
              </w:rPr>
              <w:t>12</w:t>
            </w:r>
            <w:r>
              <w:rPr>
                <w:rFonts w:hint="eastAsia" w:ascii="宋体" w:hAnsi="宋体" w:eastAsia="宋体" w:cs="宋体"/>
                <w:spacing w:val="-2"/>
                <w:kern w:val="0"/>
                <w:sz w:val="24"/>
                <w:szCs w:val="24"/>
                <w:lang w:val="zh-CN" w:bidi="zh-CN"/>
              </w:rPr>
              <w:t>分；</w:t>
            </w:r>
          </w:p>
          <w:p w14:paraId="1636C292">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（2）突发情况应急预案合理，突击保障任务和突发问题处理措施详细可行的得</w:t>
            </w:r>
            <w:r>
              <w:rPr>
                <w:rFonts w:hint="eastAsia" w:ascii="宋体" w:hAnsi="宋体" w:cs="宋体"/>
                <w:spacing w:val="-2"/>
                <w:kern w:val="0"/>
                <w:sz w:val="24"/>
                <w:szCs w:val="24"/>
                <w:lang w:val="en-US" w:bidi="zh-CN"/>
              </w:rPr>
              <w:t>8</w:t>
            </w:r>
            <w:r>
              <w:rPr>
                <w:rFonts w:hint="eastAsia" w:ascii="宋体" w:hAnsi="宋体" w:eastAsia="宋体" w:cs="宋体"/>
                <w:spacing w:val="-2"/>
                <w:kern w:val="0"/>
                <w:sz w:val="24"/>
                <w:szCs w:val="24"/>
                <w:lang w:val="zh-CN" w:bidi="zh-CN"/>
              </w:rPr>
              <w:t>分；</w:t>
            </w:r>
          </w:p>
          <w:p w14:paraId="643B42EC">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（3）突发情况应急预案可行，突击保障任务和突发问题处理措施可行但不够详细的得</w:t>
            </w:r>
            <w:r>
              <w:rPr>
                <w:rFonts w:hint="eastAsia" w:ascii="宋体" w:hAnsi="宋体" w:cs="宋体"/>
                <w:spacing w:val="-2"/>
                <w:kern w:val="0"/>
                <w:sz w:val="24"/>
                <w:szCs w:val="24"/>
                <w:lang w:val="en-US" w:bidi="zh-CN"/>
              </w:rPr>
              <w:t>4</w:t>
            </w:r>
            <w:r>
              <w:rPr>
                <w:rFonts w:hint="eastAsia" w:ascii="宋体" w:hAnsi="宋体" w:eastAsia="宋体" w:cs="宋体"/>
                <w:spacing w:val="-2"/>
                <w:kern w:val="0"/>
                <w:sz w:val="24"/>
                <w:szCs w:val="24"/>
                <w:lang w:val="zh-CN" w:bidi="zh-CN"/>
              </w:rPr>
              <w:t>分；</w:t>
            </w:r>
          </w:p>
          <w:p w14:paraId="685C9A26">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（4）未提供方案的不得分。</w:t>
            </w:r>
          </w:p>
        </w:tc>
        <w:tc>
          <w:tcPr>
            <w:tcW w:w="675" w:type="dxa"/>
            <w:vAlign w:val="center"/>
          </w:tcPr>
          <w:p w14:paraId="7498B650">
            <w:pPr>
              <w:keepNext w:val="0"/>
              <w:keepLines w:val="0"/>
              <w:suppressLineNumbers w:val="0"/>
              <w:adjustRightInd w:val="0"/>
              <w:snapToGrid w:val="0"/>
              <w:spacing w:afterAutospacing="0"/>
              <w:ind w:left="0" w:right="0"/>
              <w:jc w:val="center"/>
              <w:rPr>
                <w:rFonts w:hint="eastAsia" w:ascii="宋体" w:hAnsi="宋体" w:eastAsia="宋体" w:cs="宋体"/>
                <w:spacing w:val="-2"/>
                <w:kern w:val="0"/>
                <w:sz w:val="28"/>
                <w:szCs w:val="28"/>
                <w:lang w:bidi="zh-CN"/>
              </w:rPr>
            </w:pPr>
            <w:r>
              <w:rPr>
                <w:rFonts w:hint="eastAsia" w:ascii="宋体" w:hAnsi="宋体" w:cs="宋体"/>
                <w:sz w:val="24"/>
                <w:szCs w:val="24"/>
                <w:lang w:val="en-US" w:eastAsia="zh-CN"/>
              </w:rPr>
              <w:t>12</w:t>
            </w:r>
          </w:p>
        </w:tc>
      </w:tr>
      <w:tr w14:paraId="26DF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98" w:type="dxa"/>
            <w:vMerge w:val="continue"/>
            <w:vAlign w:val="center"/>
          </w:tcPr>
          <w:p w14:paraId="35C6F9E4">
            <w:pPr>
              <w:keepNext w:val="0"/>
              <w:keepLines w:val="0"/>
              <w:widowControl/>
              <w:suppressLineNumbers w:val="0"/>
              <w:autoSpaceDE w:val="0"/>
              <w:autoSpaceDN w:val="0"/>
              <w:spacing w:before="0" w:beforeAutospacing="0" w:after="0" w:afterAutospacing="0"/>
              <w:ind w:left="0" w:right="0"/>
              <w:jc w:val="left"/>
              <w:rPr>
                <w:rFonts w:hint="eastAsia" w:ascii="宋体" w:hAnsi="宋体" w:eastAsia="宋体" w:cs="宋体"/>
                <w:kern w:val="0"/>
                <w:szCs w:val="28"/>
                <w:lang w:val="zh-CN" w:bidi="zh-CN"/>
              </w:rPr>
            </w:pPr>
          </w:p>
        </w:tc>
        <w:tc>
          <w:tcPr>
            <w:tcW w:w="1037" w:type="dxa"/>
            <w:vMerge w:val="continue"/>
            <w:vAlign w:val="center"/>
          </w:tcPr>
          <w:p w14:paraId="2BABF2DE">
            <w:pPr>
              <w:keepNext w:val="0"/>
              <w:keepLines w:val="0"/>
              <w:widowControl/>
              <w:suppressLineNumbers w:val="0"/>
              <w:autoSpaceDE w:val="0"/>
              <w:autoSpaceDN w:val="0"/>
              <w:spacing w:before="0" w:beforeAutospacing="0" w:after="0" w:afterAutospacing="0"/>
              <w:ind w:left="0" w:right="0"/>
              <w:jc w:val="center"/>
              <w:rPr>
                <w:rFonts w:hint="eastAsia" w:ascii="宋体" w:hAnsi="宋体" w:eastAsia="宋体" w:cs="宋体"/>
                <w:kern w:val="0"/>
                <w:szCs w:val="28"/>
                <w:lang w:val="zh-CN" w:bidi="zh-CN"/>
              </w:rPr>
            </w:pPr>
          </w:p>
        </w:tc>
        <w:tc>
          <w:tcPr>
            <w:tcW w:w="7307" w:type="dxa"/>
            <w:vAlign w:val="top"/>
          </w:tcPr>
          <w:p w14:paraId="1AFD3574">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2.5从服务目标、服务安排、后续服务承诺书几个方面进行针对性地描述后续服务进行评分：</w:t>
            </w:r>
          </w:p>
          <w:p w14:paraId="75ED9CEC">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（1）服务目标明确，服务措施全面、针对性明确细致，后续服务考虑全面详细的得</w:t>
            </w:r>
            <w:r>
              <w:rPr>
                <w:rFonts w:hint="eastAsia" w:ascii="宋体" w:hAnsi="宋体" w:cs="宋体"/>
                <w:spacing w:val="-2"/>
                <w:kern w:val="0"/>
                <w:sz w:val="24"/>
                <w:szCs w:val="24"/>
                <w:lang w:val="en-US" w:bidi="zh-CN"/>
              </w:rPr>
              <w:t>12</w:t>
            </w:r>
            <w:r>
              <w:rPr>
                <w:rFonts w:hint="eastAsia" w:ascii="宋体" w:hAnsi="宋体" w:eastAsia="宋体" w:cs="宋体"/>
                <w:spacing w:val="-2"/>
                <w:kern w:val="0"/>
                <w:sz w:val="24"/>
                <w:szCs w:val="24"/>
                <w:lang w:val="zh-CN" w:bidi="zh-CN"/>
              </w:rPr>
              <w:t>分；</w:t>
            </w:r>
          </w:p>
          <w:p w14:paraId="5A3167B9">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（2）服务目标明确，服务措施全面、针对性明确但不够细致，后续服务考虑全面但不够详细的得</w:t>
            </w:r>
            <w:r>
              <w:rPr>
                <w:rFonts w:hint="eastAsia" w:ascii="宋体" w:hAnsi="宋体" w:cs="宋体"/>
                <w:spacing w:val="-2"/>
                <w:kern w:val="0"/>
                <w:sz w:val="24"/>
                <w:szCs w:val="24"/>
                <w:lang w:val="en-US" w:bidi="zh-CN"/>
              </w:rPr>
              <w:t>8</w:t>
            </w:r>
            <w:r>
              <w:rPr>
                <w:rFonts w:hint="eastAsia" w:ascii="宋体" w:hAnsi="宋体" w:eastAsia="宋体" w:cs="宋体"/>
                <w:spacing w:val="-2"/>
                <w:kern w:val="0"/>
                <w:sz w:val="24"/>
                <w:szCs w:val="24"/>
                <w:lang w:val="zh-CN" w:bidi="zh-CN"/>
              </w:rPr>
              <w:t>分；</w:t>
            </w:r>
          </w:p>
          <w:p w14:paraId="3E004E0A">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（3）服务目标不够明确，服务措施不够全面、无针对性，后续服务考虑不够详细的得</w:t>
            </w:r>
            <w:r>
              <w:rPr>
                <w:rFonts w:hint="eastAsia" w:ascii="宋体" w:hAnsi="宋体" w:cs="宋体"/>
                <w:spacing w:val="-2"/>
                <w:kern w:val="0"/>
                <w:sz w:val="24"/>
                <w:szCs w:val="24"/>
                <w:lang w:val="en-US" w:bidi="zh-CN"/>
              </w:rPr>
              <w:t>4</w:t>
            </w:r>
            <w:r>
              <w:rPr>
                <w:rFonts w:hint="eastAsia" w:ascii="宋体" w:hAnsi="宋体" w:eastAsia="宋体" w:cs="宋体"/>
                <w:spacing w:val="-2"/>
                <w:kern w:val="0"/>
                <w:sz w:val="24"/>
                <w:szCs w:val="24"/>
                <w:lang w:val="zh-CN" w:bidi="zh-CN"/>
              </w:rPr>
              <w:t>分；</w:t>
            </w:r>
          </w:p>
          <w:p w14:paraId="03C313AF">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 w:val="24"/>
                <w:szCs w:val="24"/>
                <w:lang w:val="zh-CN" w:bidi="zh-CN"/>
              </w:rPr>
            </w:pPr>
            <w:r>
              <w:rPr>
                <w:rFonts w:hint="eastAsia" w:ascii="宋体" w:hAnsi="宋体" w:eastAsia="宋体" w:cs="宋体"/>
                <w:spacing w:val="-2"/>
                <w:kern w:val="0"/>
                <w:sz w:val="24"/>
                <w:szCs w:val="24"/>
                <w:lang w:val="zh-CN" w:bidi="zh-CN"/>
              </w:rPr>
              <w:t>（4）未提供方案的不得分</w:t>
            </w:r>
          </w:p>
        </w:tc>
        <w:tc>
          <w:tcPr>
            <w:tcW w:w="675" w:type="dxa"/>
            <w:vAlign w:val="center"/>
          </w:tcPr>
          <w:p w14:paraId="71504C09">
            <w:pPr>
              <w:keepNext w:val="0"/>
              <w:keepLines w:val="0"/>
              <w:suppressLineNumbers w:val="0"/>
              <w:spacing w:afterAutospacing="0"/>
              <w:ind w:left="0" w:right="0"/>
              <w:jc w:val="center"/>
              <w:rPr>
                <w:rFonts w:hint="eastAsia" w:ascii="宋体" w:hAnsi="宋体" w:eastAsia="宋体" w:cs="宋体"/>
                <w:szCs w:val="28"/>
              </w:rPr>
            </w:pPr>
            <w:r>
              <w:rPr>
                <w:rFonts w:hint="eastAsia" w:ascii="宋体" w:hAnsi="宋体" w:cs="宋体"/>
                <w:sz w:val="24"/>
                <w:szCs w:val="24"/>
                <w:lang w:val="en-US" w:eastAsia="zh-CN"/>
              </w:rPr>
              <w:t>12</w:t>
            </w:r>
          </w:p>
        </w:tc>
      </w:tr>
      <w:tr w14:paraId="71D1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498" w:type="dxa"/>
            <w:vAlign w:val="center"/>
          </w:tcPr>
          <w:p w14:paraId="6B10287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Cs w:val="28"/>
                <w:lang w:bidi="zh-CN"/>
              </w:rPr>
            </w:pPr>
            <w:r>
              <w:rPr>
                <w:rFonts w:hint="eastAsia" w:ascii="宋体" w:hAnsi="宋体" w:eastAsia="宋体" w:cs="宋体"/>
                <w:spacing w:val="-2"/>
                <w:kern w:val="0"/>
                <w:sz w:val="24"/>
                <w:szCs w:val="24"/>
                <w:lang w:bidi="zh-CN"/>
              </w:rPr>
              <w:t>3</w:t>
            </w:r>
          </w:p>
        </w:tc>
        <w:tc>
          <w:tcPr>
            <w:tcW w:w="1037" w:type="dxa"/>
            <w:vAlign w:val="center"/>
          </w:tcPr>
          <w:p w14:paraId="5E8E278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Cs w:val="28"/>
                <w:lang w:bidi="zh-CN"/>
              </w:rPr>
            </w:pPr>
            <w:r>
              <w:rPr>
                <w:rFonts w:hint="eastAsia" w:ascii="宋体" w:hAnsi="宋体" w:eastAsia="宋体" w:cs="宋体"/>
                <w:spacing w:val="-2"/>
                <w:kern w:val="0"/>
                <w:sz w:val="24"/>
                <w:szCs w:val="24"/>
                <w:lang w:bidi="zh-CN"/>
              </w:rPr>
              <w:t>企业</w:t>
            </w:r>
            <w:r>
              <w:rPr>
                <w:rFonts w:hint="eastAsia" w:ascii="宋体" w:hAnsi="宋体" w:eastAsia="宋体" w:cs="宋体"/>
                <w:spacing w:val="-2"/>
                <w:kern w:val="0"/>
                <w:sz w:val="24"/>
                <w:szCs w:val="24"/>
                <w:lang w:val="en-US" w:bidi="zh-CN"/>
              </w:rPr>
              <w:t>业绩</w:t>
            </w:r>
          </w:p>
        </w:tc>
        <w:tc>
          <w:tcPr>
            <w:tcW w:w="7307" w:type="dxa"/>
            <w:vAlign w:val="center"/>
          </w:tcPr>
          <w:p w14:paraId="11F5B243">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color w:val="auto"/>
                <w:spacing w:val="-2"/>
                <w:kern w:val="0"/>
                <w:sz w:val="24"/>
                <w:szCs w:val="24"/>
                <w:lang w:bidi="zh-CN"/>
              </w:rPr>
            </w:pPr>
            <w:r>
              <w:rPr>
                <w:rFonts w:hint="eastAsia" w:ascii="宋体" w:hAnsi="宋体" w:eastAsia="宋体" w:cs="宋体"/>
                <w:color w:val="auto"/>
                <w:spacing w:val="-2"/>
                <w:kern w:val="0"/>
                <w:sz w:val="24"/>
                <w:szCs w:val="24"/>
                <w:lang w:bidi="zh-CN"/>
              </w:rPr>
              <w:t>供应商自202</w:t>
            </w:r>
            <w:r>
              <w:rPr>
                <w:rFonts w:hint="eastAsia" w:ascii="宋体" w:hAnsi="宋体" w:eastAsia="宋体" w:cs="宋体"/>
                <w:color w:val="auto"/>
                <w:spacing w:val="-2"/>
                <w:kern w:val="0"/>
                <w:sz w:val="24"/>
                <w:szCs w:val="24"/>
                <w:lang w:val="en-US" w:bidi="zh-CN"/>
              </w:rPr>
              <w:t>3</w:t>
            </w:r>
            <w:r>
              <w:rPr>
                <w:rFonts w:hint="eastAsia" w:ascii="宋体" w:hAnsi="宋体" w:eastAsia="宋体" w:cs="宋体"/>
                <w:color w:val="auto"/>
                <w:spacing w:val="-2"/>
                <w:kern w:val="0"/>
                <w:sz w:val="24"/>
                <w:szCs w:val="24"/>
                <w:lang w:bidi="zh-CN"/>
              </w:rPr>
              <w:t>年</w:t>
            </w:r>
            <w:r>
              <w:rPr>
                <w:rFonts w:hint="eastAsia" w:ascii="宋体" w:hAnsi="宋体" w:eastAsia="宋体" w:cs="宋体"/>
                <w:color w:val="auto"/>
                <w:spacing w:val="-2"/>
                <w:kern w:val="0"/>
                <w:sz w:val="24"/>
                <w:szCs w:val="24"/>
                <w:lang w:val="en-US" w:bidi="zh-CN"/>
              </w:rPr>
              <w:t>1月1日</w:t>
            </w:r>
            <w:r>
              <w:rPr>
                <w:rFonts w:hint="eastAsia" w:ascii="宋体" w:hAnsi="宋体" w:eastAsia="宋体" w:cs="宋体"/>
                <w:color w:val="auto"/>
                <w:spacing w:val="-2"/>
                <w:kern w:val="0"/>
                <w:sz w:val="24"/>
                <w:szCs w:val="24"/>
                <w:lang w:bidi="zh-CN"/>
              </w:rPr>
              <w:t>以来</w:t>
            </w:r>
            <w:r>
              <w:rPr>
                <w:rFonts w:hint="eastAsia" w:ascii="宋体" w:hAnsi="宋体" w:eastAsia="宋体" w:cs="宋体"/>
                <w:color w:val="auto"/>
                <w:spacing w:val="-2"/>
                <w:kern w:val="0"/>
                <w:sz w:val="24"/>
                <w:szCs w:val="24"/>
                <w:lang w:val="en-US" w:bidi="zh-CN"/>
              </w:rPr>
              <w:t>承担过类似</w:t>
            </w:r>
            <w:r>
              <w:rPr>
                <w:rFonts w:hint="eastAsia" w:ascii="宋体" w:hAnsi="宋体" w:eastAsia="宋体" w:cs="宋体"/>
                <w:color w:val="auto"/>
                <w:spacing w:val="-2"/>
                <w:kern w:val="0"/>
                <w:sz w:val="24"/>
                <w:szCs w:val="24"/>
                <w:lang w:bidi="zh-CN"/>
              </w:rPr>
              <w:t>的项目业绩，每提供一例得</w:t>
            </w:r>
            <w:r>
              <w:rPr>
                <w:rFonts w:hint="eastAsia" w:ascii="宋体" w:hAnsi="宋体" w:eastAsia="宋体" w:cs="宋体"/>
                <w:color w:val="auto"/>
                <w:spacing w:val="-2"/>
                <w:kern w:val="0"/>
                <w:sz w:val="24"/>
                <w:szCs w:val="24"/>
                <w:lang w:val="en-US" w:bidi="zh-CN"/>
              </w:rPr>
              <w:t>3</w:t>
            </w:r>
            <w:r>
              <w:rPr>
                <w:rFonts w:hint="eastAsia" w:ascii="宋体" w:hAnsi="宋体" w:eastAsia="宋体" w:cs="宋体"/>
                <w:color w:val="auto"/>
                <w:spacing w:val="-2"/>
                <w:kern w:val="0"/>
                <w:sz w:val="24"/>
                <w:szCs w:val="24"/>
                <w:lang w:bidi="zh-CN"/>
              </w:rPr>
              <w:t>分，最高得</w:t>
            </w:r>
            <w:r>
              <w:rPr>
                <w:rFonts w:hint="eastAsia" w:ascii="宋体" w:hAnsi="宋体" w:eastAsia="宋体" w:cs="宋体"/>
                <w:color w:val="auto"/>
                <w:spacing w:val="-2"/>
                <w:kern w:val="0"/>
                <w:sz w:val="24"/>
                <w:szCs w:val="24"/>
                <w:lang w:val="en-US" w:bidi="zh-CN"/>
              </w:rPr>
              <w:t>1</w:t>
            </w:r>
            <w:r>
              <w:rPr>
                <w:rFonts w:hint="eastAsia" w:ascii="宋体" w:hAnsi="宋体" w:cs="宋体"/>
                <w:color w:val="auto"/>
                <w:spacing w:val="-2"/>
                <w:kern w:val="0"/>
                <w:sz w:val="24"/>
                <w:szCs w:val="24"/>
                <w:lang w:val="en-US" w:bidi="zh-CN"/>
              </w:rPr>
              <w:t>5</w:t>
            </w:r>
            <w:r>
              <w:rPr>
                <w:rFonts w:hint="eastAsia" w:ascii="宋体" w:hAnsi="宋体" w:eastAsia="宋体" w:cs="宋体"/>
                <w:color w:val="auto"/>
                <w:spacing w:val="-2"/>
                <w:kern w:val="0"/>
                <w:sz w:val="24"/>
                <w:szCs w:val="24"/>
                <w:lang w:bidi="zh-CN"/>
              </w:rPr>
              <w:t>分。</w:t>
            </w:r>
            <w:r>
              <w:rPr>
                <w:rFonts w:hint="eastAsia" w:ascii="宋体" w:hAnsi="宋体" w:eastAsia="宋体" w:cs="宋体"/>
                <w:b/>
                <w:bCs/>
                <w:color w:val="auto"/>
                <w:spacing w:val="-2"/>
                <w:kern w:val="0"/>
                <w:sz w:val="24"/>
                <w:szCs w:val="24"/>
                <w:lang w:bidi="zh-CN"/>
              </w:rPr>
              <w:t>（</w:t>
            </w:r>
            <w:r>
              <w:rPr>
                <w:rFonts w:hint="eastAsia" w:ascii="宋体" w:hAnsi="宋体" w:eastAsia="宋体" w:cs="宋体"/>
                <w:b/>
                <w:bCs/>
                <w:color w:val="auto"/>
                <w:spacing w:val="-2"/>
                <w:kern w:val="0"/>
                <w:sz w:val="24"/>
                <w:szCs w:val="24"/>
                <w:lang w:val="en-US" w:eastAsia="zh-CN" w:bidi="zh-CN"/>
              </w:rPr>
              <w:t>须提供中标通知书、合同，时间以合同签订时间为准，提供复印件加盖公章</w:t>
            </w:r>
            <w:r>
              <w:rPr>
                <w:rFonts w:hint="eastAsia" w:ascii="宋体" w:hAnsi="宋体" w:eastAsia="宋体" w:cs="宋体"/>
                <w:b/>
                <w:bCs/>
                <w:color w:val="auto"/>
                <w:spacing w:val="-2"/>
                <w:kern w:val="0"/>
                <w:sz w:val="24"/>
                <w:szCs w:val="24"/>
                <w:lang w:bidi="zh-CN"/>
              </w:rPr>
              <w:t>）</w:t>
            </w:r>
          </w:p>
        </w:tc>
        <w:tc>
          <w:tcPr>
            <w:tcW w:w="675" w:type="dxa"/>
            <w:vAlign w:val="center"/>
          </w:tcPr>
          <w:p w14:paraId="61233487">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spacing w:val="-2"/>
                <w:kern w:val="0"/>
                <w:szCs w:val="28"/>
                <w:lang w:val="en-US" w:bidi="zh-CN"/>
              </w:rPr>
            </w:pPr>
            <w:r>
              <w:rPr>
                <w:rFonts w:hint="eastAsia" w:ascii="宋体" w:hAnsi="宋体" w:cs="宋体"/>
                <w:spacing w:val="-2"/>
                <w:kern w:val="0"/>
                <w:szCs w:val="28"/>
                <w:lang w:val="en-US" w:bidi="zh-CN"/>
              </w:rPr>
              <w:t>15</w:t>
            </w:r>
          </w:p>
        </w:tc>
      </w:tr>
      <w:tr w14:paraId="6A6E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498" w:type="dxa"/>
            <w:vAlign w:val="center"/>
          </w:tcPr>
          <w:p w14:paraId="591779BE">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spacing w:val="-2"/>
                <w:kern w:val="0"/>
                <w:sz w:val="24"/>
                <w:szCs w:val="24"/>
                <w:lang w:val="en-US" w:bidi="zh-CN"/>
              </w:rPr>
            </w:pPr>
            <w:r>
              <w:rPr>
                <w:rFonts w:hint="eastAsia" w:ascii="宋体" w:hAnsi="宋体" w:eastAsia="宋体" w:cs="宋体"/>
                <w:spacing w:val="-2"/>
                <w:kern w:val="0"/>
                <w:sz w:val="24"/>
                <w:szCs w:val="24"/>
                <w:lang w:val="en-US" w:bidi="zh-CN"/>
              </w:rPr>
              <w:t>4</w:t>
            </w:r>
          </w:p>
        </w:tc>
        <w:tc>
          <w:tcPr>
            <w:tcW w:w="1037" w:type="dxa"/>
            <w:vAlign w:val="center"/>
          </w:tcPr>
          <w:p w14:paraId="550E120A">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spacing w:val="-2"/>
                <w:kern w:val="0"/>
                <w:sz w:val="24"/>
                <w:szCs w:val="24"/>
                <w:lang w:val="en-US" w:bidi="zh-CN"/>
              </w:rPr>
            </w:pPr>
            <w:r>
              <w:rPr>
                <w:rFonts w:hint="eastAsia" w:ascii="宋体" w:hAnsi="宋体" w:eastAsia="宋体" w:cs="宋体"/>
                <w:spacing w:val="-2"/>
                <w:kern w:val="0"/>
                <w:sz w:val="24"/>
                <w:szCs w:val="24"/>
                <w:lang w:val="en-US" w:eastAsia="zh-CN" w:bidi="zh-CN"/>
              </w:rPr>
              <w:t>拟派项目组成员</w:t>
            </w:r>
          </w:p>
        </w:tc>
        <w:tc>
          <w:tcPr>
            <w:tcW w:w="7307" w:type="dxa"/>
            <w:vAlign w:val="center"/>
          </w:tcPr>
          <w:p w14:paraId="69D352FA">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color w:val="auto"/>
                <w:spacing w:val="-2"/>
                <w:kern w:val="0"/>
                <w:sz w:val="24"/>
                <w:szCs w:val="24"/>
                <w:lang w:bidi="zh-CN"/>
              </w:rPr>
            </w:pPr>
            <w:r>
              <w:rPr>
                <w:rFonts w:hint="eastAsia" w:ascii="宋体" w:hAnsi="宋体" w:eastAsia="宋体" w:cs="宋体"/>
                <w:color w:val="auto"/>
                <w:spacing w:val="-2"/>
                <w:kern w:val="0"/>
                <w:sz w:val="24"/>
                <w:szCs w:val="24"/>
                <w:lang w:val="en-US" w:eastAsia="zh-CN" w:bidi="zh-CN"/>
              </w:rPr>
              <w:t>1</w:t>
            </w:r>
            <w:r>
              <w:rPr>
                <w:rFonts w:hint="eastAsia" w:ascii="宋体" w:hAnsi="宋体" w:eastAsia="宋体" w:cs="宋体"/>
                <w:color w:val="auto"/>
                <w:spacing w:val="-2"/>
                <w:kern w:val="0"/>
                <w:sz w:val="24"/>
                <w:szCs w:val="24"/>
                <w:lang w:bidi="zh-CN"/>
              </w:rPr>
              <w:t>、</w:t>
            </w:r>
            <w:r>
              <w:rPr>
                <w:rFonts w:hint="eastAsia" w:ascii="宋体" w:hAnsi="宋体" w:eastAsia="宋体" w:cs="宋体"/>
                <w:color w:val="auto"/>
                <w:spacing w:val="-2"/>
                <w:kern w:val="0"/>
                <w:sz w:val="24"/>
                <w:szCs w:val="24"/>
                <w:lang w:val="en-US" w:eastAsia="zh-CN" w:bidi="zh-CN"/>
              </w:rPr>
              <w:t>拟派</w:t>
            </w:r>
            <w:r>
              <w:rPr>
                <w:rFonts w:hint="eastAsia" w:ascii="宋体" w:hAnsi="宋体" w:eastAsia="宋体" w:cs="宋体"/>
                <w:color w:val="auto"/>
                <w:spacing w:val="-2"/>
                <w:kern w:val="0"/>
                <w:sz w:val="24"/>
                <w:szCs w:val="24"/>
                <w:lang w:bidi="zh-CN"/>
              </w:rPr>
              <w:t>技术人员具备特种作业操作资格证（电工）证书的</w:t>
            </w:r>
            <w:r>
              <w:rPr>
                <w:rFonts w:hint="eastAsia" w:ascii="宋体" w:hAnsi="宋体" w:eastAsia="宋体" w:cs="宋体"/>
                <w:color w:val="auto"/>
                <w:spacing w:val="-2"/>
                <w:kern w:val="0"/>
                <w:sz w:val="24"/>
                <w:szCs w:val="24"/>
                <w:lang w:eastAsia="zh-CN" w:bidi="zh-CN"/>
              </w:rPr>
              <w:t>，</w:t>
            </w:r>
            <w:r>
              <w:rPr>
                <w:rFonts w:hint="eastAsia" w:ascii="宋体" w:hAnsi="宋体" w:eastAsia="宋体" w:cs="宋体"/>
                <w:color w:val="auto"/>
                <w:spacing w:val="-2"/>
                <w:kern w:val="0"/>
                <w:sz w:val="24"/>
                <w:szCs w:val="24"/>
                <w:lang w:val="en-US" w:eastAsia="zh-CN" w:bidi="zh-CN"/>
              </w:rPr>
              <w:t>每提供一位</w:t>
            </w:r>
            <w:r>
              <w:rPr>
                <w:rFonts w:hint="eastAsia" w:ascii="宋体" w:hAnsi="宋体" w:eastAsia="宋体" w:cs="宋体"/>
                <w:color w:val="auto"/>
                <w:spacing w:val="-2"/>
                <w:kern w:val="0"/>
                <w:sz w:val="24"/>
                <w:szCs w:val="24"/>
                <w:lang w:bidi="zh-CN"/>
              </w:rPr>
              <w:t>得</w:t>
            </w:r>
            <w:r>
              <w:rPr>
                <w:rFonts w:hint="eastAsia" w:ascii="宋体" w:hAnsi="宋体" w:cs="宋体"/>
                <w:color w:val="auto"/>
                <w:spacing w:val="-2"/>
                <w:kern w:val="0"/>
                <w:sz w:val="24"/>
                <w:szCs w:val="24"/>
                <w:lang w:val="en-US" w:bidi="zh-CN"/>
              </w:rPr>
              <w:t>2</w:t>
            </w:r>
            <w:r>
              <w:rPr>
                <w:rFonts w:hint="eastAsia" w:ascii="宋体" w:hAnsi="宋体" w:eastAsia="宋体" w:cs="宋体"/>
                <w:color w:val="auto"/>
                <w:spacing w:val="-2"/>
                <w:kern w:val="0"/>
                <w:sz w:val="24"/>
                <w:szCs w:val="24"/>
                <w:lang w:bidi="zh-CN"/>
              </w:rPr>
              <w:t>分</w:t>
            </w:r>
            <w:r>
              <w:rPr>
                <w:rFonts w:hint="eastAsia" w:ascii="宋体" w:hAnsi="宋体" w:eastAsia="宋体" w:cs="宋体"/>
                <w:color w:val="auto"/>
                <w:spacing w:val="-2"/>
                <w:kern w:val="0"/>
                <w:sz w:val="24"/>
                <w:szCs w:val="24"/>
                <w:lang w:eastAsia="zh-CN" w:bidi="zh-CN"/>
              </w:rPr>
              <w:t>，</w:t>
            </w:r>
            <w:r>
              <w:rPr>
                <w:rFonts w:hint="eastAsia" w:ascii="宋体" w:hAnsi="宋体" w:eastAsia="宋体" w:cs="宋体"/>
                <w:color w:val="auto"/>
                <w:spacing w:val="-2"/>
                <w:kern w:val="0"/>
                <w:sz w:val="24"/>
                <w:szCs w:val="24"/>
                <w:lang w:val="en-US" w:eastAsia="zh-CN" w:bidi="zh-CN"/>
              </w:rPr>
              <w:t>本项最高得</w:t>
            </w:r>
            <w:r>
              <w:rPr>
                <w:rFonts w:hint="eastAsia" w:ascii="宋体" w:hAnsi="宋体" w:cs="宋体"/>
                <w:color w:val="auto"/>
                <w:spacing w:val="-2"/>
                <w:kern w:val="0"/>
                <w:sz w:val="24"/>
                <w:szCs w:val="24"/>
                <w:lang w:val="en-US" w:eastAsia="zh-CN" w:bidi="zh-CN"/>
              </w:rPr>
              <w:t>4</w:t>
            </w:r>
            <w:r>
              <w:rPr>
                <w:rFonts w:hint="eastAsia" w:ascii="宋体" w:hAnsi="宋体" w:eastAsia="宋体" w:cs="宋体"/>
                <w:color w:val="auto"/>
                <w:spacing w:val="-2"/>
                <w:kern w:val="0"/>
                <w:sz w:val="24"/>
                <w:szCs w:val="24"/>
                <w:lang w:val="en-US" w:eastAsia="zh-CN" w:bidi="zh-CN"/>
              </w:rPr>
              <w:t>分</w:t>
            </w:r>
            <w:r>
              <w:rPr>
                <w:rFonts w:hint="eastAsia" w:ascii="宋体" w:hAnsi="宋体" w:eastAsia="宋体" w:cs="宋体"/>
                <w:color w:val="auto"/>
                <w:spacing w:val="-2"/>
                <w:kern w:val="0"/>
                <w:sz w:val="24"/>
                <w:szCs w:val="24"/>
                <w:lang w:bidi="zh-CN"/>
              </w:rPr>
              <w:t>；</w:t>
            </w:r>
          </w:p>
          <w:p w14:paraId="6501AEA9">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color w:val="auto"/>
                <w:spacing w:val="-2"/>
                <w:kern w:val="0"/>
                <w:sz w:val="24"/>
                <w:szCs w:val="24"/>
                <w:lang w:val="en-US" w:eastAsia="zh-CN" w:bidi="zh-CN"/>
              </w:rPr>
            </w:pPr>
            <w:r>
              <w:rPr>
                <w:rFonts w:hint="eastAsia" w:ascii="宋体" w:hAnsi="宋体" w:eastAsia="宋体" w:cs="宋体"/>
                <w:color w:val="auto"/>
                <w:spacing w:val="-2"/>
                <w:kern w:val="0"/>
                <w:sz w:val="24"/>
                <w:szCs w:val="24"/>
                <w:lang w:val="en-US" w:eastAsia="zh-CN" w:bidi="zh-CN"/>
              </w:rPr>
              <w:t>3、</w:t>
            </w:r>
            <w:r>
              <w:rPr>
                <w:rFonts w:hint="eastAsia" w:ascii="宋体" w:hAnsi="宋体" w:eastAsia="宋体" w:cs="宋体"/>
                <w:color w:val="auto"/>
                <w:spacing w:val="-2"/>
                <w:kern w:val="0"/>
                <w:sz w:val="24"/>
                <w:szCs w:val="24"/>
                <w:lang w:bidi="zh-CN"/>
              </w:rPr>
              <w:t>拟派安全员具有专职安全员证书（C类）</w:t>
            </w:r>
            <w:r>
              <w:rPr>
                <w:rFonts w:hint="eastAsia" w:ascii="宋体" w:hAnsi="宋体" w:eastAsia="宋体" w:cs="宋体"/>
                <w:color w:val="auto"/>
                <w:spacing w:val="-2"/>
                <w:kern w:val="0"/>
                <w:sz w:val="24"/>
                <w:szCs w:val="24"/>
                <w:lang w:val="en-US" w:eastAsia="zh-CN" w:bidi="zh-CN"/>
              </w:rPr>
              <w:t>的，每提供一位</w:t>
            </w:r>
            <w:r>
              <w:rPr>
                <w:rFonts w:hint="eastAsia" w:ascii="宋体" w:hAnsi="宋体" w:eastAsia="宋体" w:cs="宋体"/>
                <w:color w:val="auto"/>
                <w:spacing w:val="-2"/>
                <w:kern w:val="0"/>
                <w:sz w:val="24"/>
                <w:szCs w:val="24"/>
                <w:lang w:bidi="zh-CN"/>
              </w:rPr>
              <w:t>得</w:t>
            </w:r>
            <w:r>
              <w:rPr>
                <w:rFonts w:hint="eastAsia" w:ascii="宋体" w:hAnsi="宋体" w:eastAsia="宋体" w:cs="宋体"/>
                <w:color w:val="auto"/>
                <w:spacing w:val="-2"/>
                <w:kern w:val="0"/>
                <w:sz w:val="24"/>
                <w:szCs w:val="24"/>
                <w:lang w:val="en-US" w:eastAsia="zh-CN" w:bidi="zh-CN"/>
              </w:rPr>
              <w:t>2</w:t>
            </w:r>
            <w:r>
              <w:rPr>
                <w:rFonts w:hint="eastAsia" w:ascii="宋体" w:hAnsi="宋体" w:eastAsia="宋体" w:cs="宋体"/>
                <w:color w:val="auto"/>
                <w:spacing w:val="-2"/>
                <w:kern w:val="0"/>
                <w:sz w:val="24"/>
                <w:szCs w:val="24"/>
                <w:lang w:bidi="zh-CN"/>
              </w:rPr>
              <w:t>分</w:t>
            </w:r>
            <w:r>
              <w:rPr>
                <w:rFonts w:hint="eastAsia" w:ascii="宋体" w:hAnsi="宋体" w:eastAsia="宋体" w:cs="宋体"/>
                <w:color w:val="auto"/>
                <w:spacing w:val="-2"/>
                <w:kern w:val="0"/>
                <w:sz w:val="24"/>
                <w:szCs w:val="24"/>
                <w:lang w:eastAsia="zh-CN" w:bidi="zh-CN"/>
              </w:rPr>
              <w:t>，</w:t>
            </w:r>
            <w:r>
              <w:rPr>
                <w:rFonts w:hint="eastAsia" w:ascii="宋体" w:hAnsi="宋体" w:eastAsia="宋体" w:cs="宋体"/>
                <w:color w:val="auto"/>
                <w:spacing w:val="-2"/>
                <w:kern w:val="0"/>
                <w:sz w:val="24"/>
                <w:szCs w:val="24"/>
                <w:lang w:val="en-US" w:eastAsia="zh-CN" w:bidi="zh-CN"/>
              </w:rPr>
              <w:t>本项最高得2分。</w:t>
            </w:r>
          </w:p>
          <w:p w14:paraId="04BDFAFF">
            <w:pPr>
              <w:keepNext w:val="0"/>
              <w:keepLines w:val="0"/>
              <w:suppressLineNumbers w:val="0"/>
              <w:autoSpaceDE w:val="0"/>
              <w:autoSpaceDN w:val="0"/>
              <w:spacing w:before="0" w:beforeAutospacing="0" w:after="0" w:afterAutospacing="0"/>
              <w:ind w:left="0" w:right="0"/>
              <w:jc w:val="left"/>
              <w:rPr>
                <w:rFonts w:hint="default" w:ascii="宋体" w:hAnsi="宋体" w:eastAsia="宋体" w:cs="宋体"/>
                <w:color w:val="auto"/>
                <w:spacing w:val="-2"/>
                <w:kern w:val="0"/>
                <w:sz w:val="24"/>
                <w:szCs w:val="24"/>
                <w:lang w:val="en-US" w:eastAsia="zh-CN" w:bidi="zh-CN"/>
              </w:rPr>
            </w:pPr>
            <w:r>
              <w:rPr>
                <w:rFonts w:hint="eastAsia" w:ascii="宋体" w:hAnsi="宋体" w:eastAsia="宋体" w:cs="宋体"/>
                <w:b/>
                <w:bCs/>
                <w:color w:val="auto"/>
                <w:spacing w:val="-2"/>
                <w:kern w:val="0"/>
                <w:sz w:val="24"/>
                <w:szCs w:val="24"/>
                <w:lang w:bidi="zh-CN"/>
              </w:rPr>
              <w:t>(以上人员不重复计分，提供有效期内主管部门颁发的证书并提供投标人近半年（202</w:t>
            </w:r>
            <w:r>
              <w:rPr>
                <w:rFonts w:hint="eastAsia" w:ascii="宋体" w:hAnsi="宋体" w:cs="宋体"/>
                <w:b/>
                <w:bCs/>
                <w:color w:val="auto"/>
                <w:spacing w:val="-2"/>
                <w:kern w:val="0"/>
                <w:sz w:val="24"/>
                <w:szCs w:val="24"/>
                <w:lang w:val="en-US" w:bidi="zh-CN"/>
              </w:rPr>
              <w:t>5</w:t>
            </w:r>
            <w:r>
              <w:rPr>
                <w:rFonts w:hint="eastAsia" w:ascii="宋体" w:hAnsi="宋体" w:eastAsia="宋体" w:cs="宋体"/>
                <w:b/>
                <w:bCs/>
                <w:color w:val="auto"/>
                <w:spacing w:val="-2"/>
                <w:kern w:val="0"/>
                <w:sz w:val="24"/>
                <w:szCs w:val="24"/>
                <w:lang w:bidi="zh-CN"/>
              </w:rPr>
              <w:t>年</w:t>
            </w:r>
            <w:r>
              <w:rPr>
                <w:rFonts w:hint="eastAsia" w:ascii="宋体" w:hAnsi="宋体" w:cs="宋体"/>
                <w:b/>
                <w:bCs/>
                <w:color w:val="auto"/>
                <w:spacing w:val="-2"/>
                <w:kern w:val="0"/>
                <w:sz w:val="24"/>
                <w:szCs w:val="24"/>
                <w:lang w:val="en-US" w:bidi="zh-CN"/>
              </w:rPr>
              <w:t>7</w:t>
            </w:r>
            <w:r>
              <w:rPr>
                <w:rFonts w:hint="eastAsia" w:ascii="宋体" w:hAnsi="宋体" w:eastAsia="宋体" w:cs="宋体"/>
                <w:b/>
                <w:bCs/>
                <w:color w:val="auto"/>
                <w:spacing w:val="-2"/>
                <w:kern w:val="0"/>
                <w:sz w:val="24"/>
                <w:szCs w:val="24"/>
                <w:lang w:bidi="zh-CN"/>
              </w:rPr>
              <w:t>月-2025年</w:t>
            </w:r>
            <w:r>
              <w:rPr>
                <w:rFonts w:hint="eastAsia" w:ascii="宋体" w:hAnsi="宋体" w:cs="宋体"/>
                <w:b/>
                <w:bCs/>
                <w:color w:val="auto"/>
                <w:spacing w:val="-2"/>
                <w:kern w:val="0"/>
                <w:sz w:val="24"/>
                <w:szCs w:val="24"/>
                <w:lang w:val="en-US" w:bidi="zh-CN"/>
              </w:rPr>
              <w:t>1</w:t>
            </w:r>
            <w:r>
              <w:rPr>
                <w:rFonts w:hint="eastAsia" w:ascii="宋体" w:hAnsi="宋体" w:eastAsia="宋体" w:cs="宋体"/>
                <w:b/>
                <w:bCs/>
                <w:color w:val="auto"/>
                <w:spacing w:val="-2"/>
                <w:kern w:val="0"/>
                <w:sz w:val="24"/>
                <w:szCs w:val="24"/>
                <w:lang w:bidi="zh-CN"/>
              </w:rPr>
              <w:t>2月）为其缴纳的养老保险缴费证明材料并加盖社保中心章或社保中心参保缴费证明电子专用章</w:t>
            </w:r>
            <w:r>
              <w:rPr>
                <w:rFonts w:hint="eastAsia" w:ascii="宋体" w:hAnsi="宋体" w:cs="宋体"/>
                <w:b/>
                <w:bCs/>
                <w:color w:val="auto"/>
                <w:spacing w:val="-2"/>
                <w:kern w:val="0"/>
                <w:sz w:val="24"/>
                <w:szCs w:val="24"/>
                <w:lang w:bidi="zh-CN"/>
              </w:rPr>
              <w:t>。）</w:t>
            </w:r>
          </w:p>
        </w:tc>
        <w:tc>
          <w:tcPr>
            <w:tcW w:w="675" w:type="dxa"/>
            <w:vAlign w:val="center"/>
          </w:tcPr>
          <w:p w14:paraId="11798062">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spacing w:val="-2"/>
                <w:kern w:val="0"/>
                <w:szCs w:val="28"/>
                <w:lang w:val="en-US" w:bidi="zh-CN"/>
              </w:rPr>
            </w:pPr>
            <w:r>
              <w:rPr>
                <w:rFonts w:hint="eastAsia" w:ascii="宋体" w:hAnsi="宋体" w:cs="宋体"/>
                <w:spacing w:val="-2"/>
                <w:kern w:val="0"/>
                <w:szCs w:val="28"/>
                <w:lang w:val="en-US" w:bidi="zh-CN"/>
              </w:rPr>
              <w:t>6</w:t>
            </w:r>
          </w:p>
        </w:tc>
      </w:tr>
      <w:tr w14:paraId="1CE4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98" w:type="dxa"/>
            <w:vAlign w:val="center"/>
          </w:tcPr>
          <w:p w14:paraId="4BC83FEC">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spacing w:val="-2"/>
                <w:kern w:val="0"/>
                <w:sz w:val="24"/>
                <w:szCs w:val="24"/>
                <w:lang w:val="en-US" w:bidi="zh-CN"/>
              </w:rPr>
            </w:pPr>
            <w:r>
              <w:rPr>
                <w:rFonts w:hint="eastAsia" w:ascii="宋体" w:hAnsi="宋体" w:cs="宋体"/>
                <w:spacing w:val="-2"/>
                <w:kern w:val="0"/>
                <w:sz w:val="24"/>
                <w:szCs w:val="24"/>
                <w:lang w:val="en-US" w:bidi="zh-CN"/>
              </w:rPr>
              <w:t>5</w:t>
            </w:r>
          </w:p>
        </w:tc>
        <w:tc>
          <w:tcPr>
            <w:tcW w:w="1037" w:type="dxa"/>
            <w:vAlign w:val="center"/>
          </w:tcPr>
          <w:p w14:paraId="50F7C51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 w:val="24"/>
                <w:szCs w:val="24"/>
                <w:lang w:val="en-US" w:eastAsia="zh-CN" w:bidi="zh-CN"/>
              </w:rPr>
            </w:pPr>
            <w:r>
              <w:rPr>
                <w:rFonts w:hint="eastAsia" w:ascii="宋体" w:hAnsi="宋体" w:eastAsia="宋体" w:cs="宋体"/>
                <w:spacing w:val="-2"/>
                <w:kern w:val="0"/>
                <w:sz w:val="24"/>
                <w:szCs w:val="24"/>
                <w:lang w:val="en-US" w:bidi="zh-CN"/>
              </w:rPr>
              <w:t>拟投入本项目车辆或设备</w:t>
            </w:r>
          </w:p>
        </w:tc>
        <w:tc>
          <w:tcPr>
            <w:tcW w:w="7307" w:type="dxa"/>
            <w:vAlign w:val="center"/>
          </w:tcPr>
          <w:p w14:paraId="18DB223A">
            <w:pPr>
              <w:pStyle w:val="9"/>
              <w:spacing w:line="360" w:lineRule="exact"/>
              <w:rPr>
                <w:rFonts w:hint="eastAsia" w:ascii="宋体" w:hAnsi="宋体" w:eastAsia="宋体" w:cs="宋体"/>
                <w:color w:val="auto"/>
                <w:spacing w:val="-2"/>
                <w:kern w:val="0"/>
                <w:sz w:val="24"/>
                <w:szCs w:val="24"/>
                <w:lang w:val="en-US" w:eastAsia="zh-CN" w:bidi="zh-CN"/>
              </w:rPr>
            </w:pPr>
            <w:r>
              <w:rPr>
                <w:rFonts w:hint="eastAsia" w:ascii="宋体" w:hAnsi="宋体" w:eastAsia="宋体" w:cs="宋体"/>
                <w:color w:val="auto"/>
                <w:spacing w:val="-2"/>
                <w:kern w:val="0"/>
                <w:sz w:val="24"/>
                <w:szCs w:val="24"/>
                <w:lang w:val="en-US" w:eastAsia="zh-CN" w:bidi="zh-CN"/>
              </w:rPr>
              <w:t>1、拟投入中型非载货专项作业</w:t>
            </w:r>
            <w:r>
              <w:rPr>
                <w:rFonts w:hint="eastAsia" w:ascii="宋体" w:hAnsi="宋体" w:cs="宋体"/>
                <w:color w:val="auto"/>
                <w:spacing w:val="-2"/>
                <w:kern w:val="0"/>
                <w:sz w:val="24"/>
                <w:szCs w:val="24"/>
                <w:lang w:val="en-US" w:eastAsia="zh-CN" w:bidi="zh-CN"/>
              </w:rPr>
              <w:t>车（起重机）1</w:t>
            </w:r>
            <w:r>
              <w:rPr>
                <w:rFonts w:hint="eastAsia" w:ascii="宋体" w:hAnsi="宋体" w:eastAsia="宋体" w:cs="宋体"/>
                <w:color w:val="auto"/>
                <w:spacing w:val="-2"/>
                <w:kern w:val="0"/>
                <w:sz w:val="24"/>
                <w:szCs w:val="24"/>
                <w:lang w:val="en-US" w:eastAsia="zh-CN" w:bidi="zh-CN"/>
              </w:rPr>
              <w:t>辆，每辆得2分，最高得</w:t>
            </w:r>
            <w:r>
              <w:rPr>
                <w:rFonts w:hint="eastAsia" w:ascii="宋体" w:hAnsi="宋体" w:cs="宋体"/>
                <w:color w:val="auto"/>
                <w:spacing w:val="-2"/>
                <w:kern w:val="0"/>
                <w:sz w:val="24"/>
                <w:szCs w:val="24"/>
                <w:lang w:val="en-US" w:eastAsia="zh-CN" w:bidi="zh-CN"/>
              </w:rPr>
              <w:t>2</w:t>
            </w:r>
            <w:r>
              <w:rPr>
                <w:rFonts w:hint="eastAsia" w:ascii="宋体" w:hAnsi="宋体" w:eastAsia="宋体" w:cs="宋体"/>
                <w:color w:val="auto"/>
                <w:spacing w:val="-2"/>
                <w:kern w:val="0"/>
                <w:sz w:val="24"/>
                <w:szCs w:val="24"/>
                <w:lang w:val="en-US" w:eastAsia="zh-CN" w:bidi="zh-CN"/>
              </w:rPr>
              <w:t>分；</w:t>
            </w:r>
          </w:p>
          <w:p w14:paraId="6AC3DACC">
            <w:pPr>
              <w:pStyle w:val="9"/>
              <w:spacing w:line="360" w:lineRule="exact"/>
              <w:rPr>
                <w:rFonts w:hint="eastAsia" w:ascii="宋体" w:hAnsi="宋体" w:eastAsia="宋体" w:cs="宋体"/>
                <w:color w:val="auto"/>
                <w:spacing w:val="-2"/>
                <w:kern w:val="0"/>
                <w:sz w:val="24"/>
                <w:szCs w:val="24"/>
                <w:lang w:val="en-US" w:eastAsia="zh-CN" w:bidi="zh-CN"/>
              </w:rPr>
            </w:pPr>
            <w:r>
              <w:rPr>
                <w:rFonts w:hint="eastAsia" w:ascii="宋体" w:hAnsi="宋体" w:eastAsia="宋体" w:cs="宋体"/>
                <w:color w:val="auto"/>
                <w:spacing w:val="-2"/>
                <w:kern w:val="0"/>
                <w:sz w:val="24"/>
                <w:szCs w:val="24"/>
                <w:lang w:val="en-US" w:eastAsia="zh-CN" w:bidi="zh-CN"/>
              </w:rPr>
              <w:t>2、拟投入现场巡查车辆1辆，每辆得2分，最高得2分；</w:t>
            </w:r>
          </w:p>
          <w:p w14:paraId="2842E9F5">
            <w:pPr>
              <w:pStyle w:val="9"/>
              <w:spacing w:line="360" w:lineRule="exact"/>
              <w:rPr>
                <w:rFonts w:hint="eastAsia" w:ascii="宋体" w:hAnsi="宋体" w:cs="宋体"/>
                <w:color w:val="auto"/>
                <w:spacing w:val="-2"/>
                <w:sz w:val="24"/>
                <w:szCs w:val="24"/>
                <w:lang w:val="en-US" w:eastAsia="zh-CN" w:bidi="zh-CN"/>
              </w:rPr>
            </w:pPr>
            <w:r>
              <w:rPr>
                <w:rFonts w:hint="eastAsia" w:ascii="宋体" w:hAnsi="宋体" w:eastAsia="宋体" w:cs="宋体"/>
                <w:color w:val="auto"/>
                <w:spacing w:val="-2"/>
                <w:kern w:val="0"/>
                <w:sz w:val="24"/>
                <w:szCs w:val="24"/>
                <w:lang w:val="en-US" w:eastAsia="zh-CN" w:bidi="zh-CN"/>
              </w:rPr>
              <w:t>（以上车辆或设备为投标人自有或租赁（自有车辆或设备正常计取分值，租赁车辆或设备计取一半分值），</w:t>
            </w:r>
            <w:r>
              <w:rPr>
                <w:rFonts w:hint="eastAsia" w:ascii="宋体" w:hAnsi="宋体" w:eastAsia="宋体" w:cs="宋体"/>
                <w:b/>
                <w:bCs/>
                <w:color w:val="auto"/>
                <w:spacing w:val="-2"/>
                <w:kern w:val="0"/>
                <w:sz w:val="24"/>
                <w:szCs w:val="24"/>
                <w:lang w:val="en-US" w:eastAsia="zh-CN" w:bidi="zh-CN"/>
              </w:rPr>
              <w:t>自有车辆需提供车辆行驶证、车辆购置发票、车辆图片；自有设备需提供行驶证、购置发票、铭牌；租赁车辆需提供租赁合同、车辆行驶证、发票；租赁设备需提供租赁合同、行驶证、发票、铭牌；加盖公章，缺项漏项的不得分，模糊不清的不得分</w:t>
            </w:r>
            <w:r>
              <w:rPr>
                <w:rFonts w:hint="eastAsia" w:ascii="宋体" w:hAnsi="宋体" w:eastAsia="宋体" w:cs="宋体"/>
                <w:color w:val="auto"/>
                <w:spacing w:val="-2"/>
                <w:kern w:val="0"/>
                <w:sz w:val="24"/>
                <w:szCs w:val="24"/>
                <w:lang w:val="en-US" w:eastAsia="zh-CN" w:bidi="zh-CN"/>
              </w:rPr>
              <w:t>）。</w:t>
            </w:r>
          </w:p>
        </w:tc>
        <w:tc>
          <w:tcPr>
            <w:tcW w:w="675" w:type="dxa"/>
            <w:vAlign w:val="center"/>
          </w:tcPr>
          <w:p w14:paraId="4EDA068A">
            <w:pPr>
              <w:keepNext w:val="0"/>
              <w:keepLines w:val="0"/>
              <w:suppressLineNumbers w:val="0"/>
              <w:autoSpaceDE w:val="0"/>
              <w:autoSpaceDN w:val="0"/>
              <w:spacing w:before="0" w:beforeAutospacing="0" w:after="0" w:afterAutospacing="0"/>
              <w:ind w:left="0" w:right="0"/>
              <w:jc w:val="center"/>
              <w:rPr>
                <w:rFonts w:hint="default" w:ascii="宋体" w:hAnsi="宋体" w:cs="宋体"/>
                <w:spacing w:val="-2"/>
                <w:kern w:val="0"/>
                <w:szCs w:val="28"/>
                <w:lang w:val="en-US" w:bidi="zh-CN"/>
              </w:rPr>
            </w:pPr>
            <w:r>
              <w:rPr>
                <w:rFonts w:hint="eastAsia" w:ascii="宋体" w:hAnsi="宋体" w:cs="宋体"/>
                <w:spacing w:val="-2"/>
                <w:kern w:val="0"/>
                <w:szCs w:val="28"/>
                <w:lang w:val="en-US" w:bidi="zh-CN"/>
              </w:rPr>
              <w:t>4</w:t>
            </w:r>
          </w:p>
        </w:tc>
      </w:tr>
      <w:tr w14:paraId="4C22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42" w:type="dxa"/>
            <w:gridSpan w:val="3"/>
            <w:vAlign w:val="center"/>
          </w:tcPr>
          <w:p w14:paraId="20CC2C42">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spacing w:val="-2"/>
                <w:kern w:val="0"/>
                <w:szCs w:val="28"/>
                <w:lang w:bidi="zh-CN"/>
              </w:rPr>
            </w:pPr>
            <w:r>
              <w:rPr>
                <w:rFonts w:hint="eastAsia" w:ascii="宋体" w:hAnsi="宋体" w:eastAsia="宋体" w:cs="宋体"/>
                <w:spacing w:val="-2"/>
                <w:kern w:val="0"/>
                <w:sz w:val="24"/>
                <w:szCs w:val="24"/>
                <w:lang w:bidi="zh-CN"/>
              </w:rPr>
              <w:t>合计：</w:t>
            </w:r>
          </w:p>
        </w:tc>
        <w:tc>
          <w:tcPr>
            <w:tcW w:w="675" w:type="dxa"/>
            <w:vAlign w:val="center"/>
          </w:tcPr>
          <w:p w14:paraId="6495C2D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pacing w:val="-2"/>
                <w:kern w:val="0"/>
                <w:szCs w:val="28"/>
                <w:lang w:bidi="zh-CN"/>
              </w:rPr>
            </w:pPr>
            <w:r>
              <w:rPr>
                <w:rFonts w:hint="eastAsia" w:ascii="宋体" w:hAnsi="宋体" w:eastAsia="宋体" w:cs="宋体"/>
                <w:spacing w:val="-2"/>
                <w:kern w:val="0"/>
                <w:sz w:val="24"/>
                <w:szCs w:val="24"/>
                <w:lang w:bidi="zh-CN"/>
              </w:rPr>
              <w:t>100</w:t>
            </w:r>
          </w:p>
        </w:tc>
      </w:tr>
    </w:tbl>
    <w:p w14:paraId="100B74B4">
      <w:pPr>
        <w:pStyle w:val="6"/>
        <w:shd w:val="clear"/>
        <w:ind w:firstLine="420"/>
        <w:rPr>
          <w:highlight w:val="none"/>
        </w:rPr>
      </w:pPr>
    </w:p>
    <w:p w14:paraId="34B76872">
      <w:pPr>
        <w:pStyle w:val="6"/>
        <w:shd w:val="clear"/>
        <w:ind w:firstLine="420"/>
        <w:rPr>
          <w:highlight w:val="none"/>
        </w:rPr>
      </w:pPr>
    </w:p>
    <w:p w14:paraId="00A626F2">
      <w:pPr>
        <w:pStyle w:val="6"/>
        <w:shd w:val="clear"/>
        <w:ind w:firstLine="420"/>
        <w:rPr>
          <w:highlight w:val="none"/>
        </w:rPr>
      </w:pPr>
    </w:p>
    <w:p w14:paraId="1427694F">
      <w:pPr>
        <w:pStyle w:val="6"/>
        <w:shd w:val="clear"/>
        <w:ind w:firstLine="420"/>
        <w:rPr>
          <w:highlight w:val="none"/>
        </w:rPr>
      </w:pPr>
    </w:p>
    <w:p w14:paraId="3F098864">
      <w:pPr>
        <w:pStyle w:val="6"/>
        <w:shd w:val="clear"/>
        <w:ind w:firstLine="420"/>
        <w:rPr>
          <w:highlight w:val="none"/>
        </w:rPr>
      </w:pPr>
    </w:p>
    <w:p w14:paraId="79689B0D">
      <w:pPr>
        <w:pStyle w:val="6"/>
        <w:shd w:val="clear"/>
        <w:ind w:firstLine="420"/>
        <w:rPr>
          <w:highlight w:val="none"/>
        </w:rPr>
      </w:pPr>
    </w:p>
    <w:p w14:paraId="0DD229A6">
      <w:pPr>
        <w:pStyle w:val="6"/>
        <w:shd w:val="clear"/>
        <w:ind w:firstLine="420"/>
        <w:rPr>
          <w:highlight w:val="none"/>
        </w:rPr>
      </w:pPr>
    </w:p>
    <w:p w14:paraId="4D482C54">
      <w:pPr>
        <w:pStyle w:val="6"/>
        <w:shd w:val="clear"/>
        <w:ind w:firstLine="420"/>
        <w:rPr>
          <w:highlight w:val="none"/>
        </w:rPr>
      </w:pPr>
    </w:p>
    <w:p w14:paraId="03AA105E">
      <w:pPr>
        <w:pStyle w:val="6"/>
        <w:shd w:val="clear"/>
        <w:ind w:firstLine="420"/>
        <w:rPr>
          <w:highlight w:val="none"/>
        </w:rPr>
      </w:pPr>
    </w:p>
    <w:p w14:paraId="6124D7DE">
      <w:pPr>
        <w:pStyle w:val="6"/>
        <w:shd w:val="clear"/>
        <w:ind w:firstLine="420"/>
        <w:rPr>
          <w:highlight w:val="none"/>
        </w:rPr>
      </w:pPr>
    </w:p>
    <w:p w14:paraId="08B080A8">
      <w:pPr>
        <w:pStyle w:val="6"/>
        <w:shd w:val="clear"/>
        <w:ind w:firstLine="420"/>
        <w:rPr>
          <w:highlight w:val="none"/>
        </w:rPr>
      </w:pPr>
    </w:p>
    <w:p w14:paraId="417D1676">
      <w:pPr>
        <w:pStyle w:val="6"/>
        <w:shd w:val="clear"/>
        <w:ind w:firstLine="420"/>
        <w:rPr>
          <w:highlight w:val="none"/>
        </w:rPr>
      </w:pPr>
    </w:p>
    <w:p w14:paraId="2A4315D8">
      <w:pPr>
        <w:pStyle w:val="6"/>
        <w:shd w:val="clear"/>
        <w:ind w:firstLine="420"/>
        <w:rPr>
          <w:highlight w:val="none"/>
        </w:rPr>
      </w:pPr>
    </w:p>
    <w:p w14:paraId="74053DF2">
      <w:pPr>
        <w:pStyle w:val="6"/>
        <w:shd w:val="clear"/>
        <w:ind w:firstLine="420"/>
        <w:rPr>
          <w:highlight w:val="none"/>
        </w:rPr>
      </w:pPr>
    </w:p>
    <w:p w14:paraId="2913C5F1">
      <w:pPr>
        <w:pStyle w:val="6"/>
        <w:shd w:val="clear"/>
        <w:ind w:firstLine="420"/>
        <w:rPr>
          <w:highlight w:val="none"/>
        </w:rPr>
      </w:pPr>
    </w:p>
    <w:p w14:paraId="52E89193">
      <w:pPr>
        <w:pStyle w:val="6"/>
        <w:shd w:val="clear"/>
        <w:ind w:firstLine="420"/>
        <w:rPr>
          <w:highlight w:val="none"/>
        </w:rPr>
      </w:pPr>
    </w:p>
    <w:p w14:paraId="2A563D51">
      <w:pPr>
        <w:pStyle w:val="6"/>
        <w:shd w:val="clear"/>
        <w:ind w:firstLine="420"/>
        <w:rPr>
          <w:highlight w:val="none"/>
        </w:rPr>
      </w:pPr>
    </w:p>
    <w:p w14:paraId="5BFA1B99">
      <w:pPr>
        <w:shd w:val="clear"/>
        <w:ind w:firstLine="602"/>
        <w:jc w:val="center"/>
        <w:outlineLvl w:val="0"/>
        <w:rPr>
          <w:rFonts w:ascii="黑体" w:hAnsi="宋体" w:eastAsia="黑体"/>
          <w:b/>
          <w:sz w:val="30"/>
          <w:szCs w:val="30"/>
          <w:highlight w:val="none"/>
        </w:rPr>
      </w:pPr>
      <w:bookmarkStart w:id="137" w:name="_Toc88058864"/>
    </w:p>
    <w:p w14:paraId="6ECA380C">
      <w:pPr>
        <w:shd w:val="clear"/>
        <w:ind w:firstLine="602"/>
        <w:jc w:val="center"/>
        <w:outlineLvl w:val="0"/>
        <w:rPr>
          <w:rFonts w:hint="eastAsia" w:ascii="黑体" w:hAnsi="宋体" w:eastAsia="黑体"/>
          <w:b/>
          <w:sz w:val="30"/>
          <w:szCs w:val="30"/>
          <w:highlight w:val="none"/>
        </w:rPr>
      </w:pPr>
    </w:p>
    <w:p w14:paraId="2DBEE37F">
      <w:pPr>
        <w:shd w:val="clear"/>
        <w:ind w:firstLine="602"/>
        <w:jc w:val="center"/>
        <w:outlineLvl w:val="0"/>
        <w:rPr>
          <w:rFonts w:ascii="黑体" w:hAnsi="宋体" w:eastAsia="黑体"/>
          <w:b/>
          <w:sz w:val="30"/>
          <w:szCs w:val="30"/>
          <w:highlight w:val="none"/>
        </w:rPr>
      </w:pPr>
      <w:r>
        <w:rPr>
          <w:rFonts w:hint="eastAsia" w:ascii="黑体" w:hAnsi="宋体" w:eastAsia="黑体"/>
          <w:b/>
          <w:sz w:val="30"/>
          <w:szCs w:val="30"/>
          <w:highlight w:val="none"/>
        </w:rPr>
        <w:t>第五章 采购合同格式</w:t>
      </w:r>
      <w:bookmarkEnd w:id="135"/>
      <w:bookmarkEnd w:id="136"/>
      <w:bookmarkEnd w:id="137"/>
    </w:p>
    <w:p w14:paraId="413B636C">
      <w:pPr>
        <w:pStyle w:val="6"/>
        <w:shd w:val="clear"/>
        <w:ind w:firstLine="420"/>
        <w:rPr>
          <w:highlight w:val="none"/>
        </w:rPr>
      </w:pPr>
    </w:p>
    <w:p w14:paraId="2E8D42E4">
      <w:pPr>
        <w:pStyle w:val="6"/>
        <w:shd w:val="clear"/>
        <w:ind w:firstLine="420"/>
        <w:rPr>
          <w:highlight w:val="none"/>
        </w:rPr>
      </w:pPr>
    </w:p>
    <w:p w14:paraId="05C42DDB">
      <w:pPr>
        <w:pStyle w:val="6"/>
        <w:shd w:val="clear"/>
        <w:ind w:firstLine="420"/>
        <w:rPr>
          <w:highlight w:val="none"/>
        </w:rPr>
      </w:pPr>
    </w:p>
    <w:p w14:paraId="0AFD0E6D">
      <w:pPr>
        <w:pStyle w:val="6"/>
        <w:shd w:val="clear"/>
        <w:ind w:firstLine="420"/>
        <w:rPr>
          <w:highlight w:val="none"/>
        </w:rPr>
      </w:pPr>
    </w:p>
    <w:p w14:paraId="5BFC20F6">
      <w:pPr>
        <w:pStyle w:val="78"/>
        <w:shd w:val="clear"/>
        <w:ind w:left="-19" w:firstLine="0" w:firstLineChars="0"/>
        <w:jc w:val="center"/>
        <w:rPr>
          <w:rFonts w:ascii="宋体" w:hAnsi="宋体"/>
          <w:bCs/>
          <w:sz w:val="48"/>
          <w:szCs w:val="48"/>
          <w:highlight w:val="none"/>
        </w:rPr>
      </w:pPr>
      <w:r>
        <w:rPr>
          <w:rFonts w:hint="eastAsia" w:ascii="宋体" w:hAnsi="宋体"/>
          <w:bCs/>
          <w:sz w:val="48"/>
          <w:szCs w:val="48"/>
          <w:highlight w:val="none"/>
        </w:rPr>
        <w:t>南京市江宁区政府采购合同</w:t>
      </w:r>
    </w:p>
    <w:p w14:paraId="72895375">
      <w:pPr>
        <w:pStyle w:val="78"/>
        <w:shd w:val="clear"/>
        <w:ind w:left="-19" w:firstLine="0" w:firstLineChars="0"/>
        <w:rPr>
          <w:rFonts w:ascii="宋体" w:hAnsi="宋体"/>
          <w:highlight w:val="none"/>
        </w:rPr>
      </w:pPr>
    </w:p>
    <w:p w14:paraId="1953A465">
      <w:pPr>
        <w:shd w:val="clear"/>
        <w:ind w:firstLine="723"/>
        <w:jc w:val="center"/>
        <w:rPr>
          <w:rFonts w:ascii="黑体" w:eastAsia="黑体"/>
          <w:b/>
          <w:sz w:val="36"/>
          <w:highlight w:val="none"/>
        </w:rPr>
      </w:pPr>
      <w:r>
        <w:rPr>
          <w:rFonts w:hint="eastAsia" w:ascii="黑体" w:eastAsia="黑体"/>
          <w:b/>
          <w:sz w:val="36"/>
          <w:highlight w:val="none"/>
        </w:rPr>
        <w:t>（供参考）</w:t>
      </w:r>
    </w:p>
    <w:p w14:paraId="0F2A49EB">
      <w:pPr>
        <w:shd w:val="clear"/>
        <w:spacing w:line="360" w:lineRule="auto"/>
        <w:ind w:firstLine="602"/>
        <w:jc w:val="center"/>
        <w:outlineLvl w:val="0"/>
        <w:rPr>
          <w:rFonts w:ascii="黑体" w:hAnsi="宋体" w:eastAsia="黑体"/>
          <w:b/>
          <w:sz w:val="30"/>
          <w:szCs w:val="30"/>
          <w:highlight w:val="none"/>
        </w:rPr>
      </w:pPr>
    </w:p>
    <w:p w14:paraId="0AC52283">
      <w:pPr>
        <w:pStyle w:val="78"/>
        <w:shd w:val="clear"/>
        <w:ind w:left="-19" w:firstLine="0" w:firstLineChars="0"/>
        <w:rPr>
          <w:rFonts w:ascii="宋体" w:hAnsi="宋体"/>
          <w:highlight w:val="none"/>
        </w:rPr>
      </w:pPr>
    </w:p>
    <w:p w14:paraId="47C9A6AC">
      <w:pPr>
        <w:pStyle w:val="78"/>
        <w:shd w:val="clear"/>
        <w:ind w:left="-19" w:firstLine="0" w:firstLineChars="0"/>
        <w:rPr>
          <w:rFonts w:ascii="宋体" w:hAnsi="宋体"/>
          <w:highlight w:val="none"/>
        </w:rPr>
      </w:pPr>
    </w:p>
    <w:p w14:paraId="1E0BFF56">
      <w:pPr>
        <w:pStyle w:val="78"/>
        <w:shd w:val="clear"/>
        <w:ind w:left="-19" w:firstLine="1841" w:firstLineChars="764"/>
        <w:rPr>
          <w:rFonts w:ascii="宋体" w:hAnsi="宋体"/>
          <w:b/>
          <w:sz w:val="24"/>
          <w:highlight w:val="none"/>
          <w:u w:val="single"/>
        </w:rPr>
      </w:pPr>
      <w:r>
        <w:rPr>
          <w:rFonts w:ascii="宋体" w:hAnsi="宋体"/>
          <w:b/>
          <w:sz w:val="24"/>
          <w:highlight w:val="none"/>
        </w:rPr>
        <w:t>合同编号 ：</w:t>
      </w:r>
      <w:r>
        <w:rPr>
          <w:rFonts w:hint="eastAsia" w:ascii="宋体" w:hAnsi="宋体"/>
          <w:b/>
          <w:sz w:val="24"/>
          <w:highlight w:val="none"/>
          <w:u w:val="single"/>
          <w:lang w:eastAsia="zh-CN"/>
        </w:rPr>
        <w:t>KXDA-C2025-1231</w:t>
      </w:r>
      <w:r>
        <w:rPr>
          <w:rFonts w:ascii="宋体" w:hAnsi="宋体"/>
          <w:b/>
          <w:sz w:val="24"/>
          <w:highlight w:val="none"/>
          <w:u w:val="single"/>
        </w:rPr>
        <w:t xml:space="preserve"> </w:t>
      </w:r>
    </w:p>
    <w:p w14:paraId="4D4F3A77">
      <w:pPr>
        <w:pStyle w:val="78"/>
        <w:shd w:val="clear"/>
        <w:ind w:left="-19" w:firstLine="1841" w:firstLineChars="764"/>
        <w:rPr>
          <w:rFonts w:ascii="宋体" w:hAnsi="宋体"/>
          <w:b/>
          <w:sz w:val="24"/>
          <w:highlight w:val="none"/>
        </w:rPr>
      </w:pPr>
    </w:p>
    <w:p w14:paraId="7382D838">
      <w:pPr>
        <w:pStyle w:val="78"/>
        <w:shd w:val="clear"/>
        <w:ind w:left="-19" w:firstLine="1841" w:firstLineChars="764"/>
        <w:rPr>
          <w:rFonts w:hint="eastAsia" w:ascii="宋体" w:hAnsi="宋体" w:eastAsia="宋体"/>
          <w:b/>
          <w:sz w:val="24"/>
          <w:highlight w:val="none"/>
          <w:u w:val="single"/>
          <w:lang w:eastAsia="zh-CN"/>
        </w:rPr>
      </w:pPr>
      <w:r>
        <w:rPr>
          <w:rFonts w:ascii="宋体" w:hAnsi="宋体"/>
          <w:b/>
          <w:sz w:val="24"/>
          <w:highlight w:val="none"/>
        </w:rPr>
        <w:t>项目名称 ：</w:t>
      </w:r>
      <w:r>
        <w:rPr>
          <w:rFonts w:hint="eastAsia" w:ascii="宋体" w:hAnsi="宋体"/>
          <w:b/>
          <w:sz w:val="24"/>
          <w:highlight w:val="none"/>
          <w:u w:val="single"/>
          <w:lang w:eastAsia="zh-CN"/>
        </w:rPr>
        <w:t>淳化街道路灯维护管养项目</w:t>
      </w:r>
    </w:p>
    <w:p w14:paraId="7DADD93F">
      <w:pPr>
        <w:pStyle w:val="78"/>
        <w:shd w:val="clear"/>
        <w:ind w:left="-19" w:firstLine="1841" w:firstLineChars="764"/>
        <w:rPr>
          <w:rFonts w:ascii="宋体" w:hAnsi="宋体"/>
          <w:b/>
          <w:sz w:val="24"/>
          <w:highlight w:val="none"/>
        </w:rPr>
      </w:pPr>
    </w:p>
    <w:p w14:paraId="536F6B2C">
      <w:pPr>
        <w:pStyle w:val="78"/>
        <w:shd w:val="clear"/>
        <w:ind w:left="-19" w:firstLine="1841" w:firstLineChars="764"/>
        <w:rPr>
          <w:rFonts w:ascii="宋体" w:hAnsi="宋体"/>
          <w:b/>
          <w:sz w:val="24"/>
          <w:highlight w:val="none"/>
        </w:rPr>
      </w:pPr>
      <w:r>
        <w:rPr>
          <w:rFonts w:hint="eastAsia" w:ascii="宋体" w:hAnsi="宋体"/>
          <w:b/>
          <w:sz w:val="24"/>
          <w:highlight w:val="none"/>
        </w:rPr>
        <w:t>发 包 人</w:t>
      </w:r>
      <w:r>
        <w:rPr>
          <w:rFonts w:ascii="宋体" w:hAnsi="宋体"/>
          <w:b/>
          <w:sz w:val="24"/>
          <w:highlight w:val="none"/>
        </w:rPr>
        <w:t xml:space="preserve"> ：</w:t>
      </w:r>
      <w:r>
        <w:rPr>
          <w:rFonts w:hint="eastAsia" w:ascii="宋体" w:hAnsi="宋体"/>
          <w:b/>
          <w:sz w:val="24"/>
          <w:highlight w:val="none"/>
          <w:u w:val="single"/>
          <w:lang w:eastAsia="zh-CN"/>
        </w:rPr>
        <w:t>南京市江宁区人民政府淳化街道办事处</w:t>
      </w:r>
      <w:r>
        <w:rPr>
          <w:rFonts w:ascii="宋体" w:hAnsi="宋体"/>
          <w:b/>
          <w:sz w:val="24"/>
          <w:highlight w:val="none"/>
        </w:rPr>
        <w:t xml:space="preserve"> </w:t>
      </w:r>
    </w:p>
    <w:p w14:paraId="746F66D9">
      <w:pPr>
        <w:pStyle w:val="78"/>
        <w:shd w:val="clear"/>
        <w:ind w:left="-19" w:firstLine="1841" w:firstLineChars="764"/>
        <w:rPr>
          <w:rFonts w:ascii="宋体" w:hAnsi="宋体"/>
          <w:b/>
          <w:sz w:val="24"/>
          <w:highlight w:val="none"/>
        </w:rPr>
      </w:pPr>
    </w:p>
    <w:p w14:paraId="70C99A4D">
      <w:pPr>
        <w:pStyle w:val="78"/>
        <w:shd w:val="clear"/>
        <w:ind w:left="-19" w:firstLine="1841" w:firstLineChars="764"/>
        <w:rPr>
          <w:rFonts w:ascii="宋体" w:hAnsi="宋体"/>
          <w:b/>
          <w:sz w:val="24"/>
          <w:highlight w:val="none"/>
          <w:u w:val="single"/>
        </w:rPr>
      </w:pPr>
      <w:r>
        <w:rPr>
          <w:rFonts w:hint="eastAsia" w:ascii="宋体" w:hAnsi="宋体"/>
          <w:b/>
          <w:sz w:val="24"/>
          <w:highlight w:val="none"/>
        </w:rPr>
        <w:t>承 包 人</w:t>
      </w:r>
      <w:r>
        <w:rPr>
          <w:rFonts w:ascii="宋体" w:hAnsi="宋体"/>
          <w:b/>
          <w:sz w:val="24"/>
          <w:highlight w:val="none"/>
        </w:rPr>
        <w:t xml:space="preserve">： </w:t>
      </w:r>
      <w:r>
        <w:rPr>
          <w:rFonts w:ascii="宋体" w:hAnsi="宋体"/>
          <w:b/>
          <w:sz w:val="24"/>
          <w:highlight w:val="none"/>
          <w:u w:val="single"/>
        </w:rPr>
        <w:t xml:space="preserve">                     </w:t>
      </w:r>
      <w:r>
        <w:rPr>
          <w:rFonts w:ascii="宋体" w:hAnsi="宋体"/>
          <w:b/>
          <w:sz w:val="24"/>
          <w:highlight w:val="none"/>
        </w:rPr>
        <w:t xml:space="preserve"> </w:t>
      </w:r>
    </w:p>
    <w:p w14:paraId="01316567">
      <w:pPr>
        <w:pStyle w:val="78"/>
        <w:shd w:val="clear"/>
        <w:ind w:left="-19" w:firstLine="1841" w:firstLineChars="764"/>
        <w:rPr>
          <w:rFonts w:ascii="宋体" w:hAnsi="宋体"/>
          <w:b/>
          <w:sz w:val="24"/>
          <w:highlight w:val="none"/>
        </w:rPr>
      </w:pPr>
    </w:p>
    <w:p w14:paraId="5F0BC368">
      <w:pPr>
        <w:pStyle w:val="78"/>
        <w:shd w:val="clear"/>
        <w:ind w:left="-19" w:firstLine="1841" w:firstLineChars="764"/>
        <w:rPr>
          <w:rFonts w:ascii="宋体" w:hAnsi="宋体"/>
          <w:b/>
          <w:sz w:val="24"/>
          <w:highlight w:val="none"/>
          <w:u w:val="single"/>
        </w:rPr>
      </w:pPr>
      <w:r>
        <w:rPr>
          <w:rFonts w:ascii="宋体" w:hAnsi="宋体"/>
          <w:b/>
          <w:sz w:val="24"/>
          <w:highlight w:val="none"/>
        </w:rPr>
        <w:t xml:space="preserve">签订日期 ： </w:t>
      </w:r>
      <w:r>
        <w:rPr>
          <w:rFonts w:ascii="宋体" w:hAnsi="宋体"/>
          <w:b/>
          <w:sz w:val="24"/>
          <w:highlight w:val="none"/>
          <w:u w:val="single"/>
        </w:rPr>
        <w:t xml:space="preserve">                     </w:t>
      </w:r>
    </w:p>
    <w:p w14:paraId="61546650">
      <w:pPr>
        <w:pStyle w:val="78"/>
        <w:shd w:val="clear"/>
        <w:ind w:left="-19" w:firstLine="1841" w:firstLineChars="764"/>
        <w:rPr>
          <w:rFonts w:ascii="宋体" w:hAnsi="宋体"/>
          <w:b/>
          <w:sz w:val="24"/>
          <w:highlight w:val="none"/>
        </w:rPr>
      </w:pPr>
      <w:r>
        <w:rPr>
          <w:rFonts w:ascii="宋体" w:hAnsi="宋体"/>
          <w:b/>
          <w:sz w:val="24"/>
          <w:highlight w:val="none"/>
        </w:rPr>
        <w:t xml:space="preserve"> </w:t>
      </w:r>
    </w:p>
    <w:p w14:paraId="7DE60830">
      <w:pPr>
        <w:pStyle w:val="78"/>
        <w:shd w:val="clear"/>
        <w:ind w:left="-19" w:firstLine="0" w:firstLineChars="0"/>
        <w:rPr>
          <w:rFonts w:ascii="宋体" w:hAnsi="宋体"/>
          <w:b/>
          <w:highlight w:val="none"/>
        </w:rPr>
      </w:pPr>
    </w:p>
    <w:p w14:paraId="7CD526AD">
      <w:pPr>
        <w:pStyle w:val="78"/>
        <w:shd w:val="clear"/>
        <w:ind w:left="-19" w:firstLine="0" w:firstLineChars="0"/>
        <w:rPr>
          <w:rFonts w:ascii="宋体" w:hAnsi="宋体"/>
          <w:b/>
          <w:highlight w:val="none"/>
        </w:rPr>
      </w:pPr>
    </w:p>
    <w:p w14:paraId="1839A3D3">
      <w:pPr>
        <w:pStyle w:val="78"/>
        <w:shd w:val="clear"/>
        <w:ind w:left="-19" w:firstLine="0" w:firstLineChars="0"/>
        <w:rPr>
          <w:rFonts w:ascii="宋体" w:hAnsi="宋体"/>
          <w:highlight w:val="none"/>
        </w:rPr>
      </w:pPr>
    </w:p>
    <w:p w14:paraId="764E9B8F">
      <w:pPr>
        <w:pStyle w:val="78"/>
        <w:shd w:val="clear"/>
        <w:ind w:left="-19" w:firstLine="0" w:firstLineChars="0"/>
        <w:rPr>
          <w:rFonts w:ascii="宋体" w:hAnsi="宋体"/>
          <w:highlight w:val="none"/>
        </w:rPr>
      </w:pPr>
    </w:p>
    <w:p w14:paraId="3E5FC320">
      <w:pPr>
        <w:pStyle w:val="78"/>
        <w:shd w:val="clear"/>
        <w:ind w:left="-19" w:firstLine="0" w:firstLineChars="0"/>
        <w:rPr>
          <w:rFonts w:ascii="宋体" w:hAnsi="宋体"/>
          <w:b/>
          <w:highlight w:val="none"/>
        </w:rPr>
      </w:pPr>
    </w:p>
    <w:p w14:paraId="4542C732">
      <w:pPr>
        <w:pStyle w:val="78"/>
        <w:shd w:val="clear"/>
        <w:ind w:left="-19" w:firstLine="0" w:firstLineChars="0"/>
        <w:jc w:val="center"/>
        <w:rPr>
          <w:rFonts w:ascii="宋体" w:hAnsi="宋体"/>
          <w:b/>
          <w:sz w:val="24"/>
          <w:highlight w:val="none"/>
        </w:rPr>
      </w:pPr>
    </w:p>
    <w:p w14:paraId="1A823230">
      <w:pPr>
        <w:shd w:val="clear"/>
        <w:spacing w:line="360" w:lineRule="auto"/>
        <w:ind w:firstLine="551" w:firstLineChars="196"/>
        <w:rPr>
          <w:rFonts w:ascii="宋体" w:hAnsi="宋体"/>
          <w:b/>
          <w:sz w:val="28"/>
          <w:szCs w:val="28"/>
          <w:highlight w:val="none"/>
        </w:rPr>
        <w:sectPr>
          <w:footerReference r:id="rId5" w:type="default"/>
          <w:pgSz w:w="11906" w:h="16838"/>
          <w:pgMar w:top="1418" w:right="1133" w:bottom="1247" w:left="1304" w:header="851" w:footer="454" w:gutter="0"/>
          <w:pgNumType w:fmt="decimal" w:start="17"/>
          <w:cols w:space="720" w:num="1"/>
          <w:docGrid w:type="lines" w:linePitch="312" w:charSpace="0"/>
        </w:sectPr>
      </w:pPr>
    </w:p>
    <w:tbl>
      <w:tblPr>
        <w:tblStyle w:val="27"/>
        <w:tblW w:w="0" w:type="auto"/>
        <w:tblInd w:w="2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80" w:type="dxa"/>
          <w:left w:w="80" w:type="dxa"/>
          <w:bottom w:w="80" w:type="dxa"/>
          <w:right w:w="80" w:type="dxa"/>
        </w:tblCellMar>
      </w:tblPr>
      <w:tblGrid>
        <w:gridCol w:w="4643"/>
        <w:gridCol w:w="4643"/>
      </w:tblGrid>
      <w:tr w14:paraId="02D453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80" w:type="dxa"/>
            <w:left w:w="80" w:type="dxa"/>
            <w:bottom w:w="80" w:type="dxa"/>
            <w:right w:w="80" w:type="dxa"/>
          </w:tblCellMar>
        </w:tblPrEx>
        <w:trPr>
          <w:trHeight w:val="320" w:hRule="atLeast"/>
        </w:trPr>
        <w:tc>
          <w:tcPr>
            <w:tcW w:w="4643" w:type="dxa"/>
            <w:shd w:val="clear" w:color="auto" w:fill="CED7E7"/>
            <w:noWrap w:val="0"/>
            <w:tcMar>
              <w:top w:w="80" w:type="dxa"/>
              <w:left w:w="80" w:type="dxa"/>
              <w:bottom w:w="80" w:type="dxa"/>
              <w:right w:w="80" w:type="dxa"/>
            </w:tcMar>
            <w:vAlign w:val="top"/>
          </w:tcPr>
          <w:p w14:paraId="42CE30EC">
            <w:pPr>
              <w:pStyle w:val="80"/>
              <w:spacing w:line="48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采购人（以下称甲方）</w:t>
            </w:r>
          </w:p>
        </w:tc>
        <w:tc>
          <w:tcPr>
            <w:tcW w:w="4643" w:type="dxa"/>
            <w:shd w:val="clear" w:color="auto" w:fill="CED7E7"/>
            <w:noWrap w:val="0"/>
            <w:tcMar>
              <w:top w:w="80" w:type="dxa"/>
              <w:left w:w="80" w:type="dxa"/>
              <w:bottom w:w="80" w:type="dxa"/>
              <w:right w:w="80" w:type="dxa"/>
            </w:tcMar>
            <w:vAlign w:val="top"/>
          </w:tcPr>
          <w:p w14:paraId="3BE42A4B">
            <w:pPr>
              <w:pStyle w:val="80"/>
              <w:spacing w:line="48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供应商：（以下称乙方）</w:t>
            </w:r>
          </w:p>
        </w:tc>
      </w:tr>
      <w:tr w14:paraId="72D3EF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80" w:type="dxa"/>
            <w:left w:w="80" w:type="dxa"/>
            <w:bottom w:w="80" w:type="dxa"/>
            <w:right w:w="80" w:type="dxa"/>
          </w:tblCellMar>
        </w:tblPrEx>
        <w:trPr>
          <w:trHeight w:val="320" w:hRule="atLeast"/>
        </w:trPr>
        <w:tc>
          <w:tcPr>
            <w:tcW w:w="4643" w:type="dxa"/>
            <w:shd w:val="clear" w:color="auto" w:fill="CED7E7"/>
            <w:noWrap w:val="0"/>
            <w:tcMar>
              <w:top w:w="80" w:type="dxa"/>
              <w:left w:w="80" w:type="dxa"/>
              <w:bottom w:w="80" w:type="dxa"/>
              <w:right w:w="80" w:type="dxa"/>
            </w:tcMar>
            <w:vAlign w:val="top"/>
          </w:tcPr>
          <w:p w14:paraId="4DD94D53">
            <w:pPr>
              <w:pStyle w:val="80"/>
              <w:spacing w:line="48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住所地：</w:t>
            </w:r>
          </w:p>
        </w:tc>
        <w:tc>
          <w:tcPr>
            <w:tcW w:w="4643" w:type="dxa"/>
            <w:shd w:val="clear" w:color="auto" w:fill="CED7E7"/>
            <w:noWrap w:val="0"/>
            <w:tcMar>
              <w:top w:w="80" w:type="dxa"/>
              <w:left w:w="80" w:type="dxa"/>
              <w:bottom w:w="80" w:type="dxa"/>
              <w:right w:w="80" w:type="dxa"/>
            </w:tcMar>
            <w:vAlign w:val="top"/>
          </w:tcPr>
          <w:p w14:paraId="2A3AEC33">
            <w:pPr>
              <w:pStyle w:val="80"/>
              <w:spacing w:line="48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住所地</w:t>
            </w:r>
          </w:p>
        </w:tc>
      </w:tr>
    </w:tbl>
    <w:p w14:paraId="1B6AD85C">
      <w:pPr>
        <w:pStyle w:val="80"/>
        <w:spacing w:line="480" w:lineRule="auto"/>
        <w:ind w:firstLine="48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根据《中华人民共和国政府采购法》、《中华人民共和国民法典》等法律法规的规定，甲乙双方按照采购代理机构的</w:t>
      </w:r>
      <w:r>
        <w:rPr>
          <w:rFonts w:hint="eastAsia" w:ascii="宋体" w:hAnsi="宋体" w:eastAsia="宋体" w:cs="宋体"/>
          <w:color w:val="000000"/>
          <w:sz w:val="24"/>
          <w:szCs w:val="24"/>
        </w:rPr>
        <w:t>采购</w:t>
      </w:r>
      <w:r>
        <w:rPr>
          <w:rFonts w:hint="eastAsia" w:ascii="宋体" w:hAnsi="宋体" w:eastAsia="宋体" w:cs="宋体"/>
          <w:color w:val="000000"/>
          <w:sz w:val="24"/>
          <w:szCs w:val="24"/>
          <w:lang w:val="zh-TW" w:eastAsia="zh-TW"/>
        </w:rPr>
        <w:t>结果签订本合同。</w:t>
      </w:r>
    </w:p>
    <w:p w14:paraId="109FCE2A">
      <w:pPr>
        <w:pStyle w:val="80"/>
        <w:spacing w:line="480" w:lineRule="auto"/>
        <w:ind w:firstLine="420"/>
        <w:rPr>
          <w:rFonts w:hint="eastAsia" w:ascii="宋体" w:hAnsi="宋体" w:eastAsia="宋体" w:cs="宋体"/>
          <w:color w:val="000000"/>
          <w:sz w:val="24"/>
          <w:szCs w:val="24"/>
          <w:lang w:val="zh-TW" w:eastAsia="zh-TW"/>
        </w:rPr>
      </w:pPr>
      <w:r>
        <w:rPr>
          <w:rFonts w:hint="eastAsia" w:ascii="宋体" w:hAnsi="宋体" w:eastAsia="宋体" w:cs="宋体"/>
          <w:b/>
          <w:bCs/>
          <w:color w:val="000000"/>
          <w:sz w:val="24"/>
          <w:szCs w:val="24"/>
          <w:lang w:val="zh-TW" w:eastAsia="zh-TW"/>
        </w:rPr>
        <w:t>第一条 合同标的</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zh-TW" w:eastAsia="zh-TW"/>
        </w:rPr>
        <w:t>乙方根据甲方需求提供下列服务：</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64"/>
        <w:gridCol w:w="2364"/>
        <w:gridCol w:w="2364"/>
        <w:gridCol w:w="2366"/>
      </w:tblGrid>
      <w:tr w14:paraId="5EE96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9" w:type="dxa"/>
            <w:noWrap w:val="0"/>
            <w:vAlign w:val="top"/>
          </w:tcPr>
          <w:p w14:paraId="5FD333E3">
            <w:pPr>
              <w:pStyle w:val="80"/>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449" w:type="dxa"/>
            <w:noWrap w:val="0"/>
            <w:vAlign w:val="top"/>
          </w:tcPr>
          <w:p w14:paraId="2DB4EACC">
            <w:pPr>
              <w:pStyle w:val="80"/>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服务内容</w:t>
            </w:r>
          </w:p>
        </w:tc>
        <w:tc>
          <w:tcPr>
            <w:tcW w:w="2449" w:type="dxa"/>
            <w:noWrap w:val="0"/>
            <w:vAlign w:val="top"/>
          </w:tcPr>
          <w:p w14:paraId="12D0D1FA">
            <w:pPr>
              <w:pStyle w:val="80"/>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2450" w:type="dxa"/>
            <w:noWrap w:val="0"/>
            <w:vAlign w:val="top"/>
          </w:tcPr>
          <w:p w14:paraId="1ED69FDE">
            <w:pPr>
              <w:pStyle w:val="80"/>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r>
      <w:tr w14:paraId="4A4E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9" w:type="dxa"/>
            <w:noWrap w:val="0"/>
            <w:vAlign w:val="top"/>
          </w:tcPr>
          <w:p w14:paraId="1E6F5642">
            <w:pPr>
              <w:pStyle w:val="80"/>
              <w:spacing w:line="480" w:lineRule="auto"/>
              <w:jc w:val="center"/>
              <w:rPr>
                <w:rFonts w:hint="eastAsia" w:ascii="宋体" w:hAnsi="宋体" w:eastAsia="宋体" w:cs="宋体"/>
                <w:color w:val="000000"/>
                <w:sz w:val="24"/>
                <w:szCs w:val="24"/>
              </w:rPr>
            </w:pPr>
          </w:p>
        </w:tc>
        <w:tc>
          <w:tcPr>
            <w:tcW w:w="2449" w:type="dxa"/>
            <w:noWrap w:val="0"/>
            <w:vAlign w:val="top"/>
          </w:tcPr>
          <w:p w14:paraId="35DA0A47">
            <w:pPr>
              <w:pStyle w:val="80"/>
              <w:spacing w:line="480" w:lineRule="auto"/>
              <w:jc w:val="center"/>
              <w:rPr>
                <w:rFonts w:hint="eastAsia" w:ascii="宋体" w:hAnsi="宋体" w:eastAsia="宋体" w:cs="宋体"/>
                <w:color w:val="000000"/>
                <w:sz w:val="24"/>
                <w:szCs w:val="24"/>
                <w:lang w:val="zh-TW" w:eastAsia="zh-TW"/>
              </w:rPr>
            </w:pPr>
          </w:p>
        </w:tc>
        <w:tc>
          <w:tcPr>
            <w:tcW w:w="2449" w:type="dxa"/>
            <w:noWrap w:val="0"/>
            <w:vAlign w:val="top"/>
          </w:tcPr>
          <w:p w14:paraId="2718C0A6">
            <w:pPr>
              <w:pStyle w:val="80"/>
              <w:spacing w:line="480" w:lineRule="auto"/>
              <w:jc w:val="center"/>
              <w:rPr>
                <w:rFonts w:hint="eastAsia" w:ascii="宋体" w:hAnsi="宋体" w:eastAsia="宋体" w:cs="宋体"/>
                <w:color w:val="000000"/>
                <w:sz w:val="24"/>
                <w:szCs w:val="24"/>
                <w:lang w:val="zh-TW" w:eastAsia="zh-TW"/>
              </w:rPr>
            </w:pPr>
          </w:p>
        </w:tc>
        <w:tc>
          <w:tcPr>
            <w:tcW w:w="2450" w:type="dxa"/>
            <w:noWrap w:val="0"/>
            <w:vAlign w:val="top"/>
          </w:tcPr>
          <w:p w14:paraId="495E3AC7">
            <w:pPr>
              <w:pStyle w:val="80"/>
              <w:spacing w:line="480" w:lineRule="auto"/>
              <w:jc w:val="center"/>
              <w:rPr>
                <w:rFonts w:hint="eastAsia" w:ascii="宋体" w:hAnsi="宋体" w:eastAsia="宋体" w:cs="宋体"/>
                <w:color w:val="000000"/>
                <w:sz w:val="24"/>
                <w:szCs w:val="24"/>
                <w:lang w:val="zh-TW" w:eastAsia="zh-TW"/>
              </w:rPr>
            </w:pPr>
          </w:p>
        </w:tc>
      </w:tr>
    </w:tbl>
    <w:p w14:paraId="77497008">
      <w:pPr>
        <w:pStyle w:val="80"/>
        <w:spacing w:line="480" w:lineRule="auto"/>
        <w:ind w:firstLine="420"/>
        <w:jc w:val="left"/>
        <w:rPr>
          <w:rFonts w:hint="eastAsia" w:ascii="宋体" w:hAnsi="宋体" w:eastAsia="宋体" w:cs="宋体"/>
          <w:b/>
          <w:bCs/>
          <w:color w:val="000000"/>
          <w:sz w:val="24"/>
          <w:szCs w:val="24"/>
          <w:lang w:val="zh-TW" w:eastAsia="zh-TW"/>
        </w:rPr>
      </w:pPr>
      <w:r>
        <w:rPr>
          <w:rFonts w:hint="eastAsia" w:ascii="宋体" w:hAnsi="宋体" w:eastAsia="宋体" w:cs="宋体"/>
          <w:sz w:val="24"/>
          <w:szCs w:val="24"/>
          <w:lang w:val="zh-CN"/>
        </w:rPr>
        <w:t>服务内容详见乙方响应文件。</w:t>
      </w:r>
    </w:p>
    <w:p w14:paraId="638035D5">
      <w:pPr>
        <w:pStyle w:val="80"/>
        <w:numPr>
          <w:ilvl w:val="0"/>
          <w:numId w:val="4"/>
        </w:numPr>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b/>
          <w:bCs/>
          <w:color w:val="000000"/>
          <w:sz w:val="24"/>
          <w:szCs w:val="24"/>
          <w:lang w:val="zh-TW" w:eastAsia="zh-TW"/>
        </w:rPr>
        <w:t>合同总价款</w:t>
      </w:r>
      <w:r>
        <w:rPr>
          <w:rFonts w:hint="eastAsia" w:ascii="宋体" w:hAnsi="宋体" w:eastAsia="宋体" w:cs="宋体"/>
          <w:color w:val="000000"/>
          <w:sz w:val="24"/>
          <w:szCs w:val="24"/>
          <w:lang w:val="zh-TW" w:eastAsia="zh-TW"/>
        </w:rPr>
        <w:t xml:space="preserve">  </w:t>
      </w:r>
    </w:p>
    <w:p w14:paraId="65B7E24F">
      <w:pPr>
        <w:pStyle w:val="80"/>
        <w:numPr>
          <w:ilvl w:val="0"/>
          <w:numId w:val="0"/>
        </w:numPr>
        <w:spacing w:line="480" w:lineRule="auto"/>
        <w:ind w:firstLine="48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本合同项下总价款为__________（大写）人民币，分项价款详见 《报价表》。</w:t>
      </w:r>
    </w:p>
    <w:p w14:paraId="36A6A8D3">
      <w:pPr>
        <w:pStyle w:val="80"/>
        <w:spacing w:line="480" w:lineRule="auto"/>
        <w:ind w:firstLine="413"/>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本合同总价款包含以下内容：</w:t>
      </w:r>
    </w:p>
    <w:p w14:paraId="6AAB4946">
      <w:pPr>
        <w:pStyle w:val="80"/>
        <w:spacing w:line="480" w:lineRule="auto"/>
        <w:ind w:firstLine="413"/>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（1）完成本服务项目发生的所有含税费用；</w:t>
      </w:r>
    </w:p>
    <w:p w14:paraId="6DD5242E">
      <w:pPr>
        <w:pStyle w:val="80"/>
        <w:spacing w:line="480" w:lineRule="auto"/>
        <w:ind w:firstLine="413"/>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（2）支付给员工的工资和国家强制缴纳的各种社会保障资金；</w:t>
      </w:r>
    </w:p>
    <w:p w14:paraId="7D968752">
      <w:pPr>
        <w:pStyle w:val="80"/>
        <w:spacing w:line="480" w:lineRule="auto"/>
        <w:ind w:firstLine="413"/>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（3）乙方应当提供的伴随服务/售后服务费用；</w:t>
      </w:r>
    </w:p>
    <w:p w14:paraId="140198CC">
      <w:pPr>
        <w:pStyle w:val="80"/>
        <w:spacing w:line="480" w:lineRule="auto"/>
        <w:ind w:firstLine="413"/>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（4）供应商认为需要的其他费用。</w:t>
      </w:r>
    </w:p>
    <w:p w14:paraId="553AC33C">
      <w:pPr>
        <w:pStyle w:val="80"/>
        <w:spacing w:line="480" w:lineRule="auto"/>
        <w:ind w:firstLine="413"/>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甲方除此费用外不再向乙方支付其他任何费用。</w:t>
      </w:r>
    </w:p>
    <w:p w14:paraId="65382374">
      <w:pPr>
        <w:pStyle w:val="80"/>
        <w:spacing w:line="480" w:lineRule="auto"/>
        <w:ind w:firstLine="413"/>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en-US" w:eastAsia="zh-CN"/>
        </w:rPr>
        <w:t>施工方自愿接受建设方委托的第三方工程造价咨询服务。</w:t>
      </w:r>
    </w:p>
    <w:p w14:paraId="5A9D3F2B">
      <w:pPr>
        <w:pStyle w:val="80"/>
        <w:spacing w:line="480" w:lineRule="auto"/>
        <w:ind w:firstLine="413"/>
        <w:rPr>
          <w:rFonts w:hint="eastAsia" w:ascii="宋体" w:hAnsi="宋体" w:eastAsia="宋体" w:cs="宋体"/>
          <w:color w:val="000000"/>
          <w:sz w:val="24"/>
          <w:szCs w:val="24"/>
        </w:rPr>
      </w:pPr>
      <w:r>
        <w:rPr>
          <w:rFonts w:hint="eastAsia" w:ascii="宋体" w:hAnsi="宋体" w:eastAsia="宋体" w:cs="宋体"/>
          <w:b/>
          <w:bCs/>
          <w:color w:val="000000"/>
          <w:sz w:val="24"/>
          <w:szCs w:val="24"/>
          <w:lang w:val="zh-TW" w:eastAsia="zh-TW"/>
        </w:rPr>
        <w:t>第三条 合同期限</w:t>
      </w:r>
      <w:r>
        <w:rPr>
          <w:rFonts w:hint="eastAsia" w:ascii="宋体" w:hAnsi="宋体" w:eastAsia="宋体" w:cs="宋体"/>
          <w:b/>
          <w:bCs/>
          <w:color w:val="000000"/>
          <w:sz w:val="24"/>
          <w:szCs w:val="24"/>
        </w:rPr>
        <w:t xml:space="preserve">  </w:t>
      </w:r>
      <w:r>
        <w:rPr>
          <w:rFonts w:hint="eastAsia" w:ascii="宋体" w:hAnsi="宋体" w:eastAsia="宋体" w:cs="宋体"/>
          <w:color w:val="000000"/>
          <w:sz w:val="24"/>
          <w:szCs w:val="24"/>
        </w:rPr>
        <w:t>自本合同生效之日起，至乙方所承诺的服务期届满之日。</w:t>
      </w:r>
    </w:p>
    <w:p w14:paraId="6D406B9A">
      <w:pPr>
        <w:pStyle w:val="80"/>
        <w:spacing w:line="480" w:lineRule="auto"/>
        <w:ind w:firstLine="413"/>
        <w:rPr>
          <w:rFonts w:hint="eastAsia" w:ascii="宋体" w:hAnsi="宋体" w:eastAsia="宋体" w:cs="宋体"/>
          <w:sz w:val="24"/>
          <w:szCs w:val="24"/>
        </w:rPr>
      </w:pPr>
      <w:r>
        <w:rPr>
          <w:rFonts w:hint="eastAsia" w:ascii="宋体" w:hAnsi="宋体" w:eastAsia="宋体" w:cs="宋体"/>
          <w:b/>
          <w:bCs/>
          <w:color w:val="000000"/>
          <w:sz w:val="24"/>
          <w:szCs w:val="24"/>
          <w:lang w:val="zh-TW" w:eastAsia="zh-TW"/>
        </w:rPr>
        <w:t>第</w:t>
      </w:r>
      <w:r>
        <w:rPr>
          <w:rFonts w:hint="eastAsia" w:ascii="宋体" w:hAnsi="宋体" w:eastAsia="宋体" w:cs="宋体"/>
          <w:b/>
          <w:bCs/>
          <w:color w:val="000000"/>
          <w:sz w:val="24"/>
          <w:szCs w:val="24"/>
        </w:rPr>
        <w:t>四</w:t>
      </w:r>
      <w:r>
        <w:rPr>
          <w:rFonts w:hint="eastAsia" w:ascii="宋体" w:hAnsi="宋体" w:eastAsia="宋体" w:cs="宋体"/>
          <w:b/>
          <w:bCs/>
          <w:color w:val="000000"/>
          <w:sz w:val="24"/>
          <w:szCs w:val="24"/>
          <w:lang w:val="zh-TW" w:eastAsia="zh-TW"/>
        </w:rPr>
        <w:t>条 组成本合同的有关文件</w:t>
      </w:r>
      <w:r>
        <w:rPr>
          <w:rFonts w:hint="eastAsia" w:ascii="宋体" w:hAnsi="宋体" w:eastAsia="宋体" w:cs="宋体"/>
          <w:color w:val="000000"/>
          <w:sz w:val="24"/>
          <w:szCs w:val="24"/>
          <w:lang w:val="zh-TW" w:eastAsia="zh-TW"/>
        </w:rPr>
        <w:t xml:space="preserve">  招标（采购）文件、投标（响应）文件，</w:t>
      </w:r>
      <w:r>
        <w:rPr>
          <w:rFonts w:hint="eastAsia" w:ascii="宋体" w:hAnsi="宋体" w:eastAsia="宋体" w:cs="宋体"/>
          <w:sz w:val="24"/>
          <w:szCs w:val="24"/>
          <w:lang w:val="zh-TW" w:eastAsia="zh-TW"/>
        </w:rPr>
        <w:t>以及与本次采购活动相关的文件及有关附件是本合同不可分割的组成部分，与本合同具有同等法律效力，这些文件包括但不限于：</w:t>
      </w:r>
    </w:p>
    <w:p w14:paraId="1139423E">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（1）投标（响应）文件和报价表；</w:t>
      </w:r>
    </w:p>
    <w:p w14:paraId="383B30A5">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（2）服务一览表；</w:t>
      </w:r>
    </w:p>
    <w:p w14:paraId="3EAC29EF">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（3）交付一览表；</w:t>
      </w:r>
    </w:p>
    <w:p w14:paraId="11D17DCF">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（4）技术规格响应表；</w:t>
      </w:r>
    </w:p>
    <w:p w14:paraId="2E2988FB">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（5）投标（响应）承诺；</w:t>
      </w:r>
    </w:p>
    <w:p w14:paraId="1609DE8E">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（6）服务承诺；</w:t>
      </w:r>
    </w:p>
    <w:p w14:paraId="01B2AFE0">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（7）中标（成交）通知书；</w:t>
      </w:r>
    </w:p>
    <w:p w14:paraId="6CB75AEB">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（8）甲乙双方商定的其它文件。</w:t>
      </w:r>
    </w:p>
    <w:p w14:paraId="048A5707">
      <w:pPr>
        <w:pStyle w:val="80"/>
        <w:spacing w:line="480" w:lineRule="auto"/>
        <w:ind w:firstLine="420"/>
        <w:jc w:val="left"/>
        <w:rPr>
          <w:rFonts w:hint="eastAsia" w:ascii="宋体" w:hAnsi="宋体" w:eastAsia="宋体" w:cs="宋体"/>
          <w:b/>
          <w:bCs/>
          <w:color w:val="000000"/>
          <w:sz w:val="24"/>
          <w:szCs w:val="24"/>
          <w:lang w:val="zh-TW" w:eastAsia="zh-TW"/>
        </w:rPr>
      </w:pPr>
      <w:r>
        <w:rPr>
          <w:rFonts w:hint="eastAsia" w:ascii="宋体" w:hAnsi="宋体" w:eastAsia="宋体" w:cs="宋体"/>
          <w:b/>
          <w:bCs/>
          <w:color w:val="000000"/>
          <w:sz w:val="24"/>
          <w:szCs w:val="24"/>
          <w:lang w:val="zh-TW" w:eastAsia="zh-TW"/>
        </w:rPr>
        <w:t>第</w:t>
      </w:r>
      <w:r>
        <w:rPr>
          <w:rFonts w:hint="eastAsia" w:ascii="宋体" w:hAnsi="宋体" w:eastAsia="宋体" w:cs="宋体"/>
          <w:b/>
          <w:bCs/>
          <w:color w:val="000000"/>
          <w:sz w:val="24"/>
          <w:szCs w:val="24"/>
        </w:rPr>
        <w:t>五</w:t>
      </w:r>
      <w:r>
        <w:rPr>
          <w:rFonts w:hint="eastAsia" w:ascii="宋体" w:hAnsi="宋体" w:eastAsia="宋体" w:cs="宋体"/>
          <w:b/>
          <w:bCs/>
          <w:color w:val="000000"/>
          <w:sz w:val="24"/>
          <w:szCs w:val="24"/>
          <w:lang w:val="zh-TW" w:eastAsia="zh-TW"/>
        </w:rPr>
        <w:t>条 权利保证</w:t>
      </w:r>
    </w:p>
    <w:p w14:paraId="00021068">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乙方应保证向甲方提供的本合同项下服务任何一部分时不受第三方提出侵犯其专利权、版权、商标权或其他权利的起诉。一旦出现侵权，乙方应承担全部责任。</w:t>
      </w:r>
    </w:p>
    <w:p w14:paraId="6AFA3870">
      <w:pPr>
        <w:pStyle w:val="80"/>
        <w:spacing w:line="480" w:lineRule="auto"/>
        <w:ind w:firstLine="420"/>
        <w:jc w:val="left"/>
        <w:rPr>
          <w:rFonts w:hint="eastAsia" w:ascii="宋体" w:hAnsi="宋体" w:eastAsia="宋体" w:cs="宋体"/>
          <w:b/>
          <w:bCs/>
          <w:color w:val="000000"/>
          <w:sz w:val="24"/>
          <w:szCs w:val="24"/>
          <w:lang w:val="zh-TW" w:eastAsia="zh-TW"/>
        </w:rPr>
      </w:pPr>
      <w:r>
        <w:rPr>
          <w:rFonts w:hint="eastAsia" w:ascii="宋体" w:hAnsi="宋体" w:eastAsia="宋体" w:cs="宋体"/>
          <w:b/>
          <w:bCs/>
          <w:color w:val="000000"/>
          <w:sz w:val="24"/>
          <w:szCs w:val="24"/>
          <w:lang w:val="zh-TW" w:eastAsia="zh-TW"/>
        </w:rPr>
        <w:t>第</w:t>
      </w:r>
      <w:r>
        <w:rPr>
          <w:rFonts w:hint="eastAsia" w:ascii="宋体" w:hAnsi="宋体" w:eastAsia="宋体" w:cs="宋体"/>
          <w:b/>
          <w:bCs/>
          <w:color w:val="000000"/>
          <w:sz w:val="24"/>
          <w:szCs w:val="24"/>
        </w:rPr>
        <w:t>六</w:t>
      </w:r>
      <w:r>
        <w:rPr>
          <w:rFonts w:hint="eastAsia" w:ascii="宋体" w:hAnsi="宋体" w:eastAsia="宋体" w:cs="宋体"/>
          <w:b/>
          <w:bCs/>
          <w:color w:val="000000"/>
          <w:sz w:val="24"/>
          <w:szCs w:val="24"/>
          <w:lang w:val="zh-TW" w:eastAsia="zh-TW"/>
        </w:rPr>
        <w:t>条 质量保证</w:t>
      </w:r>
    </w:p>
    <w:p w14:paraId="5280F5B7">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乙方所提供的服务的技术规格应与招标（采购）文件规定的技术规格及所附的“技术规格响应表”相一致；若技术性能无特殊说明，则按国家有关部门最新颁布的标准及规范及甲方需求为准。</w:t>
      </w:r>
    </w:p>
    <w:p w14:paraId="29F616BA">
      <w:pPr>
        <w:pStyle w:val="80"/>
        <w:spacing w:line="480" w:lineRule="auto"/>
        <w:ind w:firstLine="42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zh-TW" w:eastAsia="zh-TW"/>
        </w:rPr>
        <w:t>第</w:t>
      </w:r>
      <w:r>
        <w:rPr>
          <w:rFonts w:hint="eastAsia" w:ascii="宋体" w:hAnsi="宋体" w:eastAsia="宋体" w:cs="宋体"/>
          <w:b/>
          <w:bCs/>
          <w:color w:val="000000"/>
          <w:sz w:val="24"/>
          <w:szCs w:val="24"/>
        </w:rPr>
        <w:t>七</w:t>
      </w:r>
      <w:r>
        <w:rPr>
          <w:rFonts w:hint="eastAsia" w:ascii="宋体" w:hAnsi="宋体" w:eastAsia="宋体" w:cs="宋体"/>
          <w:b/>
          <w:bCs/>
          <w:color w:val="000000"/>
          <w:sz w:val="24"/>
          <w:szCs w:val="24"/>
          <w:lang w:val="zh-TW" w:eastAsia="zh-TW"/>
        </w:rPr>
        <w:t xml:space="preserve">条 </w:t>
      </w:r>
      <w:r>
        <w:rPr>
          <w:rFonts w:hint="eastAsia" w:ascii="宋体" w:hAnsi="宋体" w:eastAsia="宋体" w:cs="宋体"/>
          <w:b/>
          <w:bCs/>
          <w:color w:val="000000"/>
          <w:sz w:val="24"/>
          <w:szCs w:val="24"/>
        </w:rPr>
        <w:t>服务期限</w:t>
      </w:r>
    </w:p>
    <w:p w14:paraId="7182AE65">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rPr>
        <w:t>1.乙方</w:t>
      </w:r>
      <w:r>
        <w:rPr>
          <w:rFonts w:hint="eastAsia" w:ascii="宋体" w:hAnsi="宋体" w:eastAsia="宋体" w:cs="宋体"/>
          <w:color w:val="000000"/>
          <w:sz w:val="24"/>
          <w:szCs w:val="24"/>
          <w:lang w:val="zh-TW" w:eastAsia="zh-TW"/>
        </w:rPr>
        <w:t>应在签订合同后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zh-TW" w:eastAsia="zh-TW"/>
        </w:rPr>
        <w:t>个日历日内完成本项目。</w:t>
      </w:r>
      <w:r>
        <w:rPr>
          <w:rFonts w:hint="eastAsia" w:ascii="宋体" w:hAnsi="宋体" w:eastAsia="宋体" w:cs="宋体"/>
          <w:color w:val="000000"/>
          <w:sz w:val="24"/>
          <w:szCs w:val="24"/>
        </w:rPr>
        <w:t>甲方</w:t>
      </w:r>
      <w:r>
        <w:rPr>
          <w:rFonts w:hint="eastAsia" w:ascii="宋体" w:hAnsi="宋体" w:eastAsia="宋体" w:cs="宋体"/>
          <w:color w:val="000000"/>
          <w:sz w:val="24"/>
          <w:szCs w:val="24"/>
          <w:lang w:val="zh-TW" w:eastAsia="zh-TW"/>
        </w:rPr>
        <w:t>严格按照投标（响应）文件与招标（采购）文件对比验收，保留邀请第三方质检部门验收的权利。</w:t>
      </w:r>
    </w:p>
    <w:p w14:paraId="69BF3EB3">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zh-TW" w:eastAsia="zh-TW"/>
        </w:rPr>
        <w:t>验收标准：按行业通行标准、招标（采购）文件、甲方认可的设计制作方案和乙方投标（响应）文件的承诺（详见合同附件载明的标准，并不低于国家相关标准）。</w:t>
      </w:r>
    </w:p>
    <w:p w14:paraId="012E90DD">
      <w:pPr>
        <w:pStyle w:val="80"/>
        <w:spacing w:line="480" w:lineRule="auto"/>
        <w:ind w:firstLine="420"/>
        <w:jc w:val="left"/>
        <w:rPr>
          <w:rFonts w:hint="eastAsia" w:ascii="宋体" w:hAnsi="宋体" w:eastAsia="宋体" w:cs="宋体"/>
          <w:b/>
          <w:bCs/>
          <w:color w:val="000000"/>
          <w:sz w:val="24"/>
          <w:szCs w:val="24"/>
          <w:lang w:val="zh-TW"/>
        </w:rPr>
      </w:pPr>
      <w:r>
        <w:rPr>
          <w:rFonts w:hint="eastAsia" w:ascii="宋体" w:hAnsi="宋体" w:eastAsia="宋体" w:cs="宋体"/>
          <w:b/>
          <w:bCs/>
          <w:color w:val="000000"/>
          <w:sz w:val="24"/>
          <w:szCs w:val="24"/>
          <w:lang w:val="zh-TW" w:eastAsia="zh-TW"/>
        </w:rPr>
        <w:t>第</w:t>
      </w:r>
      <w:r>
        <w:rPr>
          <w:rFonts w:hint="eastAsia" w:ascii="宋体" w:hAnsi="宋体" w:eastAsia="宋体" w:cs="宋体"/>
          <w:b/>
          <w:bCs/>
          <w:color w:val="000000"/>
          <w:sz w:val="24"/>
          <w:szCs w:val="24"/>
        </w:rPr>
        <w:t>八</w:t>
      </w:r>
      <w:r>
        <w:rPr>
          <w:rFonts w:hint="eastAsia" w:ascii="宋体" w:hAnsi="宋体" w:eastAsia="宋体" w:cs="宋体"/>
          <w:b/>
          <w:bCs/>
          <w:color w:val="000000"/>
          <w:sz w:val="24"/>
          <w:szCs w:val="24"/>
          <w:lang w:val="zh-TW" w:eastAsia="zh-TW"/>
        </w:rPr>
        <w:t>条 履约保证金</w:t>
      </w:r>
    </w:p>
    <w:p w14:paraId="465E2C3B">
      <w:pPr>
        <w:pStyle w:val="80"/>
        <w:spacing w:line="48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1.乙方应按以下第（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）方式向甲方缴纳履约保证金：</w:t>
      </w:r>
    </w:p>
    <w:p w14:paraId="1A39A23D">
      <w:pPr>
        <w:pStyle w:val="80"/>
        <w:spacing w:line="48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（1）无需缴纳履约保证金；</w:t>
      </w:r>
    </w:p>
    <w:p w14:paraId="02600339">
      <w:pPr>
        <w:pStyle w:val="80"/>
        <w:spacing w:line="48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（2）以支票、汇票、本票或者金融机构、担保机构出具的保函等非现金形式缴纳履约保证金，金额为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p w14:paraId="63950803">
      <w:pPr>
        <w:pStyle w:val="80"/>
        <w:spacing w:line="48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2.履约保证金的有效期至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时止。</w:t>
      </w:r>
    </w:p>
    <w:p w14:paraId="720AA543">
      <w:pPr>
        <w:pStyle w:val="80"/>
        <w:spacing w:line="48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3.如乙方未能履行合同规定的义务，甲方有权从履约保证金中取得补偿。</w:t>
      </w:r>
    </w:p>
    <w:p w14:paraId="12109C33">
      <w:pPr>
        <w:pStyle w:val="80"/>
        <w:spacing w:line="48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4.履约保证金扣除甲方应得的补偿后的余额，在有效期满后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个工作日内无息退还给乙方。</w:t>
      </w:r>
    </w:p>
    <w:p w14:paraId="2EBEA558">
      <w:pPr>
        <w:pStyle w:val="80"/>
        <w:spacing w:line="480" w:lineRule="auto"/>
        <w:ind w:firstLine="420"/>
        <w:jc w:val="left"/>
        <w:rPr>
          <w:rFonts w:hint="eastAsia" w:ascii="宋体" w:hAnsi="宋体" w:eastAsia="宋体" w:cs="宋体"/>
          <w:b/>
          <w:bCs/>
          <w:i/>
          <w:iCs/>
          <w:color w:val="000000"/>
          <w:sz w:val="24"/>
          <w:szCs w:val="24"/>
          <w:lang w:val="zh-TW" w:eastAsia="zh-TW"/>
        </w:rPr>
      </w:pPr>
      <w:r>
        <w:rPr>
          <w:rFonts w:hint="eastAsia" w:ascii="宋体" w:hAnsi="宋体" w:eastAsia="宋体" w:cs="宋体"/>
          <w:b/>
          <w:bCs/>
          <w:color w:val="000000"/>
          <w:sz w:val="24"/>
          <w:szCs w:val="24"/>
          <w:lang w:val="zh-TW" w:eastAsia="zh-TW"/>
        </w:rPr>
        <w:t>第</w:t>
      </w:r>
      <w:r>
        <w:rPr>
          <w:rFonts w:hint="eastAsia" w:ascii="宋体" w:hAnsi="宋体" w:eastAsia="宋体" w:cs="宋体"/>
          <w:b/>
          <w:bCs/>
          <w:color w:val="000000"/>
          <w:sz w:val="24"/>
          <w:szCs w:val="24"/>
        </w:rPr>
        <w:t>九</w:t>
      </w:r>
      <w:r>
        <w:rPr>
          <w:rFonts w:hint="eastAsia" w:ascii="宋体" w:hAnsi="宋体" w:eastAsia="宋体" w:cs="宋体"/>
          <w:b/>
          <w:bCs/>
          <w:color w:val="000000"/>
          <w:sz w:val="24"/>
          <w:szCs w:val="24"/>
          <w:lang w:val="zh-TW" w:eastAsia="zh-TW"/>
        </w:rPr>
        <w:t>条 合同款支付</w:t>
      </w:r>
    </w:p>
    <w:p w14:paraId="52B81DC7">
      <w:pPr>
        <w:pStyle w:val="80"/>
        <w:spacing w:line="48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1</w:t>
      </w:r>
      <w:r>
        <w:rPr>
          <w:rFonts w:hint="eastAsia" w:ascii="宋体" w:hAnsi="宋体" w:eastAsia="宋体" w:cs="宋体"/>
          <w:color w:val="000000"/>
          <w:sz w:val="24"/>
          <w:szCs w:val="24"/>
          <w:lang w:val="zh-TW"/>
        </w:rPr>
        <w:t>.</w:t>
      </w:r>
      <w:r>
        <w:rPr>
          <w:rFonts w:hint="eastAsia" w:ascii="宋体" w:hAnsi="宋体" w:eastAsia="宋体" w:cs="宋体"/>
          <w:color w:val="000000"/>
          <w:sz w:val="24"/>
          <w:szCs w:val="24"/>
          <w:lang w:val="zh-TW" w:eastAsia="zh-TW"/>
        </w:rPr>
        <w:t>本合同项下所有款项均以人民币支付。</w:t>
      </w:r>
    </w:p>
    <w:p w14:paraId="73155C06">
      <w:pPr>
        <w:pStyle w:val="80"/>
        <w:spacing w:line="480" w:lineRule="auto"/>
        <w:ind w:firstLine="420"/>
        <w:jc w:val="left"/>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TW" w:eastAsia="zh-TW"/>
        </w:rPr>
        <w:t>2.</w:t>
      </w:r>
      <w:r>
        <w:rPr>
          <w:rFonts w:hint="eastAsia" w:ascii="宋体" w:hAnsi="宋体" w:eastAsia="宋体" w:cs="宋体"/>
          <w:color w:val="000000"/>
          <w:sz w:val="24"/>
          <w:szCs w:val="24"/>
          <w:lang w:val="zh-CN" w:eastAsia="zh-CN"/>
        </w:rPr>
        <w:t>本合同采用固定单价合同。本合同单价包含材料成本（加工、损耗）、装卸车费、运输费、包装费、上下力费、劳务费、安装费、管理费、利润、设计费、技术图纸资料、保险、税金、辅材等发生的所有费用，结算时不调整(包括风险因素)。</w:t>
      </w:r>
    </w:p>
    <w:p w14:paraId="75A6BF01">
      <w:pPr>
        <w:pStyle w:val="80"/>
        <w:spacing w:line="480" w:lineRule="auto"/>
        <w:ind w:firstLine="420"/>
        <w:jc w:val="left"/>
        <w:rPr>
          <w:rFonts w:hint="eastAsia" w:ascii="宋体" w:hAnsi="宋体" w:eastAsia="宋体" w:cs="宋体"/>
          <w:color w:val="000000"/>
          <w:sz w:val="24"/>
          <w:szCs w:val="24"/>
          <w:lang w:val="zh-CN" w:eastAsia="zh-TW"/>
        </w:rPr>
      </w:pPr>
      <w:r>
        <w:rPr>
          <w:rFonts w:hint="eastAsia" w:ascii="宋体" w:hAnsi="宋体" w:eastAsia="宋体" w:cs="宋体"/>
          <w:color w:val="000000"/>
          <w:sz w:val="24"/>
          <w:szCs w:val="24"/>
          <w:lang w:val="zh-CN" w:eastAsia="zh-TW"/>
        </w:rPr>
        <w:t>①工程量按实际发生的数量计算。</w:t>
      </w:r>
    </w:p>
    <w:p w14:paraId="4EF87443">
      <w:pPr>
        <w:pStyle w:val="80"/>
        <w:spacing w:line="480" w:lineRule="auto"/>
        <w:ind w:firstLine="420"/>
        <w:jc w:val="left"/>
        <w:rPr>
          <w:rFonts w:hint="eastAsia" w:ascii="宋体" w:hAnsi="宋体" w:eastAsia="宋体" w:cs="宋体"/>
          <w:color w:val="000000"/>
          <w:sz w:val="24"/>
          <w:szCs w:val="24"/>
          <w:lang w:val="zh-CN" w:eastAsia="zh-TW"/>
        </w:rPr>
      </w:pPr>
      <w:r>
        <w:rPr>
          <w:rFonts w:hint="eastAsia" w:ascii="宋体" w:hAnsi="宋体" w:eastAsia="宋体" w:cs="宋体"/>
          <w:color w:val="000000"/>
          <w:sz w:val="24"/>
          <w:szCs w:val="24"/>
          <w:lang w:val="zh-CN" w:eastAsia="zh-TW"/>
        </w:rPr>
        <w:t>②单价的计算：投标书中有此项目的按投标单价计算；新增项目按经甲方认可后计算。</w:t>
      </w:r>
    </w:p>
    <w:p w14:paraId="6E059A61">
      <w:pPr>
        <w:pStyle w:val="80"/>
        <w:spacing w:line="480" w:lineRule="auto"/>
        <w:ind w:firstLine="420"/>
        <w:jc w:val="left"/>
        <w:rPr>
          <w:rFonts w:hint="eastAsia" w:ascii="宋体" w:hAnsi="宋体" w:eastAsia="宋体" w:cs="宋体"/>
          <w:color w:val="000000"/>
          <w:sz w:val="24"/>
          <w:szCs w:val="24"/>
          <w:lang w:val="zh-CN" w:eastAsia="zh-TW"/>
        </w:rPr>
      </w:pPr>
      <w:r>
        <w:rPr>
          <w:rFonts w:hint="eastAsia" w:ascii="宋体" w:hAnsi="宋体" w:eastAsia="宋体" w:cs="宋体"/>
          <w:color w:val="000000"/>
          <w:sz w:val="24"/>
          <w:szCs w:val="24"/>
          <w:lang w:val="zh-CN" w:eastAsia="zh-TW"/>
        </w:rPr>
        <w:t>③投标时优惠的内容，新增项目计价时同样优惠。</w:t>
      </w:r>
    </w:p>
    <w:p w14:paraId="763684DF">
      <w:pPr>
        <w:widowControl/>
        <w:numPr>
          <w:ilvl w:val="0"/>
          <w:numId w:val="5"/>
        </w:numPr>
        <w:spacing w:line="312" w:lineRule="auto"/>
        <w:ind w:firstLine="482"/>
        <w:jc w:val="left"/>
        <w:rPr>
          <w:rFonts w:hint="eastAsia" w:ascii="宋体" w:hAnsi="宋体" w:eastAsia="宋体" w:cs="宋体"/>
          <w:b/>
          <w:bCs/>
          <w:color w:val="000000"/>
          <w:sz w:val="24"/>
          <w:szCs w:val="24"/>
          <w:lang w:val="zh-TW" w:eastAsia="zh-TW"/>
        </w:rPr>
      </w:pPr>
      <w:r>
        <w:rPr>
          <w:rFonts w:hint="eastAsia" w:ascii="宋体" w:hAnsi="宋体" w:eastAsia="宋体" w:cs="宋体"/>
          <w:b/>
          <w:bCs/>
          <w:color w:val="000000"/>
          <w:sz w:val="24"/>
          <w:szCs w:val="24"/>
          <w:lang w:val="zh-TW" w:eastAsia="zh-TW"/>
        </w:rPr>
        <w:t>付款</w:t>
      </w:r>
      <w:r>
        <w:rPr>
          <w:rFonts w:hint="eastAsia" w:ascii="宋体" w:hAnsi="宋体" w:eastAsia="宋体" w:cs="宋体"/>
          <w:b/>
          <w:bCs/>
          <w:color w:val="000000"/>
          <w:sz w:val="24"/>
          <w:szCs w:val="24"/>
        </w:rPr>
        <w:t>方式</w:t>
      </w:r>
      <w:r>
        <w:rPr>
          <w:rFonts w:hint="eastAsia" w:ascii="宋体" w:hAnsi="宋体" w:eastAsia="宋体" w:cs="宋体"/>
          <w:b/>
          <w:bCs/>
          <w:color w:val="000000"/>
          <w:sz w:val="24"/>
          <w:szCs w:val="24"/>
          <w:lang w:val="zh-TW" w:eastAsia="zh-TW"/>
        </w:rPr>
        <w:t>：</w:t>
      </w:r>
    </w:p>
    <w:p w14:paraId="1E3EA3EA">
      <w:pPr>
        <w:pStyle w:val="80"/>
        <w:spacing w:line="480" w:lineRule="auto"/>
        <w:ind w:firstLine="420"/>
        <w:jc w:val="left"/>
        <w:rPr>
          <w:rFonts w:hint="eastAsia" w:ascii="宋体" w:hAnsi="宋体" w:eastAsia="宋体" w:cs="宋体"/>
          <w:b w:val="0"/>
          <w:bCs w:val="0"/>
          <w:color w:val="auto"/>
          <w:spacing w:val="-2"/>
          <w:kern w:val="0"/>
          <w:sz w:val="24"/>
          <w:szCs w:val="24"/>
          <w:highlight w:val="none"/>
          <w:lang w:val="en-US" w:eastAsia="zh-CN" w:bidi="zh-CN"/>
        </w:rPr>
      </w:pPr>
      <w:r>
        <w:rPr>
          <w:rFonts w:hint="eastAsia" w:ascii="宋体" w:hAnsi="宋体" w:eastAsia="宋体" w:cs="宋体"/>
          <w:b w:val="0"/>
          <w:bCs w:val="0"/>
          <w:color w:val="auto"/>
          <w:spacing w:val="-2"/>
          <w:kern w:val="0"/>
          <w:sz w:val="24"/>
          <w:szCs w:val="24"/>
          <w:highlight w:val="none"/>
          <w:lang w:val="en-US" w:eastAsia="zh-CN" w:bidi="zh-CN"/>
        </w:rPr>
        <w:t>完成服务内容且验收合格后付至合同价的50%，验收合格后第二年付至合同价的 80%，验收合格后第三年结清尾款。</w:t>
      </w:r>
    </w:p>
    <w:p w14:paraId="4B1B3079">
      <w:pPr>
        <w:pStyle w:val="80"/>
        <w:spacing w:line="480" w:lineRule="auto"/>
        <w:ind w:firstLine="420"/>
        <w:jc w:val="left"/>
        <w:rPr>
          <w:rFonts w:hint="eastAsia" w:ascii="宋体" w:hAnsi="宋体" w:eastAsia="宋体" w:cs="宋体"/>
          <w:b/>
          <w:bCs/>
          <w:color w:val="000000"/>
          <w:sz w:val="24"/>
          <w:szCs w:val="24"/>
          <w:lang w:val="zh-TW" w:eastAsia="zh-TW"/>
        </w:rPr>
      </w:pPr>
      <w:r>
        <w:rPr>
          <w:rFonts w:hint="eastAsia" w:ascii="宋体" w:hAnsi="宋体" w:eastAsia="宋体" w:cs="宋体"/>
          <w:b/>
          <w:bCs/>
          <w:color w:val="000000"/>
          <w:sz w:val="24"/>
          <w:szCs w:val="24"/>
          <w:lang w:val="zh-TW" w:eastAsia="zh-TW"/>
        </w:rPr>
        <w:t>第</w:t>
      </w:r>
      <w:r>
        <w:rPr>
          <w:rFonts w:hint="eastAsia" w:ascii="宋体" w:hAnsi="宋体" w:eastAsia="宋体" w:cs="宋体"/>
          <w:b/>
          <w:bCs/>
          <w:color w:val="000000"/>
          <w:sz w:val="24"/>
          <w:szCs w:val="24"/>
        </w:rPr>
        <w:t>十</w:t>
      </w:r>
      <w:r>
        <w:rPr>
          <w:rFonts w:hint="eastAsia" w:ascii="宋体" w:hAnsi="宋体" w:eastAsia="宋体" w:cs="宋体"/>
          <w:b/>
          <w:bCs/>
          <w:color w:val="000000"/>
          <w:sz w:val="24"/>
          <w:szCs w:val="24"/>
          <w:lang w:val="zh-TW" w:eastAsia="zh-TW"/>
        </w:rPr>
        <w:t>条 违约责任</w:t>
      </w:r>
    </w:p>
    <w:p w14:paraId="2239E70D">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1.甲方无正当理由拒收服务、拒付服务款的，甲方向乙方偿付合同总价的5%违约金。</w:t>
      </w:r>
    </w:p>
    <w:p w14:paraId="3BA10A1A">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2.甲方未按合同规定的期限向乙方支付服务款的，每逾期1天甲方向乙方偿付欠款总额的5‰滞纳金，但累计滞纳金总额不超过欠款总额的5%。</w:t>
      </w:r>
    </w:p>
    <w:p w14:paraId="1FA562B3">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3.如乙方不能如期交付服务的；乙方应向甲方支付合同总价5%的违约金并赔偿因此给甲方造成的损失。</w:t>
      </w:r>
    </w:p>
    <w:p w14:paraId="20EEDBF1">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4.乙方逾期通过甲方验收并交付甲方使用的，每逾期1天，乙方向甲方偿付合同总额的5‰的滞纳金。如乙方逾期交付达10天，甲方有权解除合同，解除合同的通知自到达乙方时生效。</w:t>
      </w:r>
    </w:p>
    <w:p w14:paraId="1A47413D">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5.在乙方承诺的服务期内，如经乙方2次整改仍不能达到合同约定的质量标准，乙方应退回全部合同价款，并按本条第3款处理，同时，乙方还须赔偿甲方因此遭受的损失。</w:t>
      </w:r>
    </w:p>
    <w:p w14:paraId="4C8C3E9C">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6.乙方未按本合同的规定和服务承诺提供伴随服务/售后服务的，甲方有权委托第三方提供伴随服务/售后服务，由此产生的费用由乙方承担，且乙方应按合同总价款的5%向甲方承担违约责任。</w:t>
      </w:r>
    </w:p>
    <w:p w14:paraId="2E5F6056">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7.乙方所交付的服务不符合合同规定的，甲方有权拒收。甲方拒收的，乙方应向甲方支付合同总款5%的违约金。</w:t>
      </w:r>
    </w:p>
    <w:p w14:paraId="7A42779A">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8.乙方在承担上述一项或多项违约责任后，仍应继续履行合同规定的义务（甲方解除合同的除外）。甲方未能及时追究乙方的任何一项违约责任并不表明甲方放弃追究乙方该项或其他违约责任。</w:t>
      </w:r>
    </w:p>
    <w:p w14:paraId="21741973">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9.乙方响应属虚假承诺，或服务不能满足投标（响应）文件要求，或是由于乙方的过错造成合同无法继续履行的，乙方应向甲方支付不少于合同总价 5%赔偿金。</w:t>
      </w:r>
    </w:p>
    <w:p w14:paraId="0EDD288F">
      <w:pPr>
        <w:spacing w:line="360" w:lineRule="auto"/>
        <w:ind w:firstLine="240"/>
        <w:rPr>
          <w:rFonts w:hint="eastAsia" w:ascii="宋体" w:hAnsi="宋体" w:eastAsia="宋体" w:cs="宋体"/>
          <w:color w:val="000000"/>
          <w:sz w:val="24"/>
          <w:szCs w:val="24"/>
          <w:u w:val="none"/>
          <w:lang w:val="en-US" w:eastAsia="zh-CN" w:bidi="ar-SA"/>
        </w:rPr>
      </w:pPr>
      <w:r>
        <w:rPr>
          <w:rFonts w:hint="eastAsia" w:ascii="宋体" w:hAnsi="宋体" w:eastAsia="宋体" w:cs="宋体"/>
          <w:color w:val="000000"/>
          <w:sz w:val="24"/>
          <w:szCs w:val="24"/>
          <w:u w:val="none"/>
          <w:lang w:val="en-US" w:eastAsia="zh-CN" w:bidi="ar-SA"/>
        </w:rPr>
        <w:t>10.严禁乙方转包和非法分包。严禁乙方擅自变更设计施工方案、增加工程价款和延误施工期限。根据《政府采购法》第四十九条、第五十条规定，政府采购合同双方当事人不得擅自变更、中止或者终止合同。根据《市政府印发关于严格南京市政府投资项目概算管理规定的通知》（宁政发〔2021〕22 号）第三条规定，施工图预算和项目决算均不得突破经批准的初步设计概算。如采购人确有特殊客观原因调整工程量，应按政府投资项目管理规定和“单一来源”采购程序规范实施，所有补充合同全部公开，且所有补充合同的金额累计不得超过原合同金额的 10%。涉及供应商、代理机构的违法行为，将依据《政府采购法》第七十七条、《政府采购法实施条例》第七十二条等规定给予罚款、暂停一至三年参加政府采购活动等处罚；对涉及采购单位直接负责主管人员和其他直接责任人员的问题线索，移送其上级行政主管部门或纪检监察机关处理。</w:t>
      </w:r>
    </w:p>
    <w:p w14:paraId="1BEB5002">
      <w:pPr>
        <w:pStyle w:val="80"/>
        <w:widowControl/>
        <w:spacing w:line="480" w:lineRule="auto"/>
        <w:ind w:firstLine="420"/>
        <w:jc w:val="left"/>
        <w:rPr>
          <w:rFonts w:hint="eastAsia" w:ascii="宋体" w:hAnsi="宋体" w:eastAsia="宋体" w:cs="宋体"/>
          <w:b/>
          <w:bCs/>
          <w:color w:val="000000"/>
          <w:sz w:val="24"/>
          <w:szCs w:val="24"/>
          <w:lang w:val="zh-TW" w:eastAsia="zh-TW"/>
        </w:rPr>
      </w:pPr>
      <w:r>
        <w:rPr>
          <w:rFonts w:hint="eastAsia" w:ascii="宋体" w:hAnsi="宋体" w:eastAsia="宋体" w:cs="宋体"/>
          <w:b/>
          <w:bCs/>
          <w:color w:val="000000"/>
          <w:sz w:val="24"/>
          <w:szCs w:val="24"/>
          <w:lang w:val="zh-TW" w:eastAsia="zh-TW"/>
        </w:rPr>
        <w:t>第十</w:t>
      </w:r>
      <w:r>
        <w:rPr>
          <w:rFonts w:hint="eastAsia" w:ascii="宋体" w:hAnsi="宋体" w:eastAsia="宋体" w:cs="宋体"/>
          <w:b/>
          <w:bCs/>
          <w:color w:val="000000"/>
          <w:sz w:val="24"/>
          <w:szCs w:val="24"/>
        </w:rPr>
        <w:t>一</w:t>
      </w:r>
      <w:r>
        <w:rPr>
          <w:rFonts w:hint="eastAsia" w:ascii="宋体" w:hAnsi="宋体" w:eastAsia="宋体" w:cs="宋体"/>
          <w:b/>
          <w:bCs/>
          <w:color w:val="000000"/>
          <w:sz w:val="24"/>
          <w:szCs w:val="24"/>
          <w:lang w:val="zh-TW" w:eastAsia="zh-TW"/>
        </w:rPr>
        <w:t>条 合同的变更和终止</w:t>
      </w:r>
    </w:p>
    <w:p w14:paraId="10CF616C">
      <w:pPr>
        <w:pStyle w:val="80"/>
        <w:widowControl/>
        <w:spacing w:line="36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1</w:t>
      </w:r>
      <w:r>
        <w:rPr>
          <w:rFonts w:hint="eastAsia" w:ascii="宋体" w:hAnsi="宋体" w:eastAsia="宋体" w:cs="宋体"/>
          <w:color w:val="000000"/>
          <w:sz w:val="24"/>
          <w:szCs w:val="24"/>
          <w:lang w:val="zh-TW"/>
        </w:rPr>
        <w:t>.</w:t>
      </w:r>
      <w:r>
        <w:rPr>
          <w:rFonts w:hint="eastAsia" w:ascii="宋体" w:hAnsi="宋体" w:eastAsia="宋体" w:cs="宋体"/>
          <w:color w:val="000000"/>
          <w:sz w:val="24"/>
          <w:szCs w:val="24"/>
          <w:lang w:val="zh-TW" w:eastAsia="zh-TW"/>
        </w:rPr>
        <w:t>除《政府采购法》第50条第二款规定的情形外，本合同一经签订，甲乙双方不得擅自变更、中止或终止合同。</w:t>
      </w:r>
    </w:p>
    <w:p w14:paraId="2792AF0D">
      <w:pPr>
        <w:pStyle w:val="80"/>
        <w:widowControl/>
        <w:spacing w:line="36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2</w:t>
      </w:r>
      <w:r>
        <w:rPr>
          <w:rFonts w:hint="eastAsia" w:ascii="宋体" w:hAnsi="宋体" w:eastAsia="宋体" w:cs="宋体"/>
          <w:color w:val="000000"/>
          <w:sz w:val="24"/>
          <w:szCs w:val="24"/>
          <w:lang w:val="zh-TW"/>
        </w:rPr>
        <w:t>.</w:t>
      </w:r>
      <w:r>
        <w:rPr>
          <w:rFonts w:hint="eastAsia" w:ascii="宋体" w:hAnsi="宋体" w:eastAsia="宋体" w:cs="宋体"/>
          <w:color w:val="000000"/>
          <w:sz w:val="24"/>
          <w:szCs w:val="24"/>
          <w:lang w:val="zh-TW" w:eastAsia="zh-TW"/>
        </w:rPr>
        <w:t>除发生法律规定的不能预见、不能避免并不能克服的客观情况外，甲乙双方不得放弃或拒绝履行合同。乙方放弃或拒绝履行合同，应向甲方支付合同总额5%的违约金并赔偿因此给甲方造成的损失。</w:t>
      </w:r>
    </w:p>
    <w:p w14:paraId="6B8DA176">
      <w:pPr>
        <w:pStyle w:val="80"/>
        <w:widowControl/>
        <w:spacing w:line="360" w:lineRule="auto"/>
        <w:ind w:firstLine="420"/>
        <w:jc w:val="left"/>
        <w:rPr>
          <w:rFonts w:hint="eastAsia" w:ascii="宋体" w:hAnsi="宋体" w:eastAsia="宋体" w:cs="宋体"/>
          <w:b/>
          <w:bCs/>
          <w:color w:val="000000"/>
          <w:sz w:val="24"/>
          <w:szCs w:val="24"/>
          <w:lang w:val="zh-TW" w:eastAsia="zh-TW"/>
        </w:rPr>
      </w:pPr>
      <w:r>
        <w:rPr>
          <w:rFonts w:hint="eastAsia" w:ascii="宋体" w:hAnsi="宋体" w:eastAsia="宋体" w:cs="宋体"/>
          <w:b/>
          <w:bCs/>
          <w:color w:val="000000"/>
          <w:sz w:val="24"/>
          <w:szCs w:val="24"/>
          <w:lang w:val="zh-TW" w:eastAsia="zh-TW"/>
        </w:rPr>
        <w:t>第十</w:t>
      </w:r>
      <w:r>
        <w:rPr>
          <w:rFonts w:hint="eastAsia" w:ascii="宋体" w:hAnsi="宋体" w:eastAsia="宋体" w:cs="宋体"/>
          <w:b/>
          <w:bCs/>
          <w:color w:val="000000"/>
          <w:sz w:val="24"/>
          <w:szCs w:val="24"/>
        </w:rPr>
        <w:t>二</w:t>
      </w:r>
      <w:r>
        <w:rPr>
          <w:rFonts w:hint="eastAsia" w:ascii="宋体" w:hAnsi="宋体" w:eastAsia="宋体" w:cs="宋体"/>
          <w:b/>
          <w:bCs/>
          <w:color w:val="000000"/>
          <w:sz w:val="24"/>
          <w:szCs w:val="24"/>
          <w:lang w:val="zh-TW" w:eastAsia="zh-TW"/>
        </w:rPr>
        <w:t>条 合同的转让</w:t>
      </w:r>
    </w:p>
    <w:p w14:paraId="0907678B">
      <w:pPr>
        <w:pStyle w:val="80"/>
        <w:widowControl/>
        <w:spacing w:line="36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乙方不得擅自部分或全部转让其应履行的合同义务。</w:t>
      </w:r>
    </w:p>
    <w:p w14:paraId="05265452">
      <w:pPr>
        <w:pStyle w:val="80"/>
        <w:widowControl/>
        <w:spacing w:line="360" w:lineRule="auto"/>
        <w:ind w:firstLine="420"/>
        <w:jc w:val="left"/>
        <w:rPr>
          <w:rFonts w:hint="eastAsia" w:ascii="宋体" w:hAnsi="宋体" w:eastAsia="宋体" w:cs="宋体"/>
          <w:b/>
          <w:bCs/>
          <w:color w:val="000000"/>
          <w:sz w:val="24"/>
          <w:szCs w:val="24"/>
          <w:lang w:val="zh-TW" w:eastAsia="zh-TW"/>
        </w:rPr>
      </w:pPr>
      <w:r>
        <w:rPr>
          <w:rFonts w:hint="eastAsia" w:ascii="宋体" w:hAnsi="宋体" w:eastAsia="宋体" w:cs="宋体"/>
          <w:b/>
          <w:bCs/>
          <w:color w:val="000000"/>
          <w:sz w:val="24"/>
          <w:szCs w:val="24"/>
          <w:lang w:val="zh-TW" w:eastAsia="zh-TW"/>
        </w:rPr>
        <w:t>第十</w:t>
      </w:r>
      <w:r>
        <w:rPr>
          <w:rFonts w:hint="eastAsia" w:ascii="宋体" w:hAnsi="宋体" w:eastAsia="宋体" w:cs="宋体"/>
          <w:b/>
          <w:bCs/>
          <w:color w:val="000000"/>
          <w:sz w:val="24"/>
          <w:szCs w:val="24"/>
        </w:rPr>
        <w:t>三</w:t>
      </w:r>
      <w:r>
        <w:rPr>
          <w:rFonts w:hint="eastAsia" w:ascii="宋体" w:hAnsi="宋体" w:eastAsia="宋体" w:cs="宋体"/>
          <w:b/>
          <w:bCs/>
          <w:color w:val="000000"/>
          <w:sz w:val="24"/>
          <w:szCs w:val="24"/>
          <w:lang w:val="zh-TW" w:eastAsia="zh-TW"/>
        </w:rPr>
        <w:t>条 争议的解决</w:t>
      </w:r>
    </w:p>
    <w:p w14:paraId="553FAAEB">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1.因履行本合同引起的或与本合同有关的争议，甲、乙双方应首先通过友好协商解决，如果协商不能解决争议，则采取以下第（ ）种方式解决争议：</w:t>
      </w:r>
    </w:p>
    <w:p w14:paraId="6A286427">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（1）向甲方所在地有管辖权的人民法院提起诉讼；</w:t>
      </w:r>
    </w:p>
    <w:p w14:paraId="77E7D868">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（2）向南京仲裁委员会按其仲裁规则申请仲裁。</w:t>
      </w:r>
    </w:p>
    <w:p w14:paraId="66040C9D">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如没有约定，默认采取第1种方式解决争议。</w:t>
      </w:r>
    </w:p>
    <w:p w14:paraId="5C2A0284">
      <w:pPr>
        <w:pStyle w:val="80"/>
        <w:widowControl/>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2.在诉讼或仲裁期间，本合同应继续履行。</w:t>
      </w:r>
    </w:p>
    <w:p w14:paraId="5D978652">
      <w:pPr>
        <w:pStyle w:val="80"/>
        <w:widowControl/>
        <w:spacing w:line="360" w:lineRule="auto"/>
        <w:ind w:firstLine="482"/>
        <w:jc w:val="left"/>
        <w:rPr>
          <w:rFonts w:hint="eastAsia" w:ascii="宋体" w:hAnsi="宋体" w:eastAsia="宋体" w:cs="宋体"/>
          <w:b/>
          <w:bCs/>
          <w:color w:val="000000"/>
          <w:sz w:val="24"/>
          <w:szCs w:val="24"/>
          <w:lang w:val="zh-TW" w:eastAsia="zh-TW"/>
        </w:rPr>
      </w:pPr>
      <w:r>
        <w:rPr>
          <w:rFonts w:hint="eastAsia" w:ascii="宋体" w:hAnsi="宋体" w:eastAsia="宋体" w:cs="宋体"/>
          <w:b/>
          <w:bCs/>
          <w:color w:val="000000"/>
          <w:sz w:val="24"/>
          <w:szCs w:val="24"/>
          <w:lang w:val="zh-TW" w:eastAsia="zh-TW"/>
        </w:rPr>
        <w:t>第十</w:t>
      </w:r>
      <w:r>
        <w:rPr>
          <w:rFonts w:hint="eastAsia" w:ascii="宋体" w:hAnsi="宋体" w:eastAsia="宋体" w:cs="宋体"/>
          <w:b/>
          <w:bCs/>
          <w:color w:val="000000"/>
          <w:sz w:val="24"/>
          <w:szCs w:val="24"/>
        </w:rPr>
        <w:t>四条</w:t>
      </w:r>
      <w:r>
        <w:rPr>
          <w:rFonts w:hint="eastAsia" w:ascii="宋体" w:hAnsi="宋体" w:eastAsia="宋体" w:cs="宋体"/>
          <w:b/>
          <w:bCs/>
          <w:color w:val="000000"/>
          <w:sz w:val="24"/>
          <w:szCs w:val="24"/>
          <w:lang w:val="zh-TW" w:eastAsia="zh-TW"/>
        </w:rPr>
        <w:t xml:space="preserve"> 诚实信用 </w:t>
      </w:r>
    </w:p>
    <w:p w14:paraId="6064AB66">
      <w:pPr>
        <w:pStyle w:val="80"/>
        <w:widowControl/>
        <w:spacing w:line="36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乙方应诚实信用，严格按照</w:t>
      </w:r>
      <w:r>
        <w:rPr>
          <w:rFonts w:hint="eastAsia" w:ascii="宋体" w:hAnsi="宋体" w:eastAsia="宋体" w:cs="宋体"/>
          <w:color w:val="000000"/>
          <w:sz w:val="24"/>
          <w:szCs w:val="24"/>
        </w:rPr>
        <w:t>采购</w:t>
      </w:r>
      <w:r>
        <w:rPr>
          <w:rFonts w:hint="eastAsia" w:ascii="宋体" w:hAnsi="宋体" w:eastAsia="宋体" w:cs="宋体"/>
          <w:color w:val="000000"/>
          <w:sz w:val="24"/>
          <w:szCs w:val="24"/>
          <w:lang w:val="zh-TW" w:eastAsia="zh-TW"/>
        </w:rPr>
        <w:t>文件要求和乙方承诺履行合同，不向甲方进行商业贿赂或者提供不正当利益。</w:t>
      </w:r>
    </w:p>
    <w:p w14:paraId="19044795">
      <w:pPr>
        <w:pStyle w:val="80"/>
        <w:widowControl/>
        <w:spacing w:line="360" w:lineRule="auto"/>
        <w:ind w:firstLine="420"/>
        <w:jc w:val="left"/>
        <w:rPr>
          <w:rFonts w:hint="eastAsia" w:ascii="宋体" w:hAnsi="宋体" w:eastAsia="宋体" w:cs="宋体"/>
          <w:b/>
          <w:bCs/>
          <w:color w:val="000000"/>
          <w:sz w:val="24"/>
          <w:szCs w:val="24"/>
          <w:lang w:val="zh-TW" w:eastAsia="zh-TW"/>
        </w:rPr>
      </w:pPr>
      <w:r>
        <w:rPr>
          <w:rFonts w:hint="eastAsia" w:ascii="宋体" w:hAnsi="宋体" w:eastAsia="宋体" w:cs="宋体"/>
          <w:b/>
          <w:bCs/>
          <w:color w:val="000000"/>
          <w:sz w:val="24"/>
          <w:szCs w:val="24"/>
          <w:lang w:val="zh-TW" w:eastAsia="zh-TW"/>
        </w:rPr>
        <w:t>第十</w:t>
      </w:r>
      <w:r>
        <w:rPr>
          <w:rFonts w:hint="eastAsia" w:ascii="宋体" w:hAnsi="宋体" w:eastAsia="宋体" w:cs="宋体"/>
          <w:b/>
          <w:bCs/>
          <w:color w:val="000000"/>
          <w:sz w:val="24"/>
          <w:szCs w:val="24"/>
        </w:rPr>
        <w:t>五</w:t>
      </w:r>
      <w:r>
        <w:rPr>
          <w:rFonts w:hint="eastAsia" w:ascii="宋体" w:hAnsi="宋体" w:eastAsia="宋体" w:cs="宋体"/>
          <w:b/>
          <w:bCs/>
          <w:color w:val="000000"/>
          <w:sz w:val="24"/>
          <w:szCs w:val="24"/>
          <w:lang w:val="zh-TW" w:eastAsia="zh-TW"/>
        </w:rPr>
        <w:t>条 合同生效及其他</w:t>
      </w:r>
    </w:p>
    <w:p w14:paraId="155347FF">
      <w:pPr>
        <w:pStyle w:val="80"/>
        <w:widowControl/>
        <w:spacing w:line="36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1</w:t>
      </w:r>
      <w:r>
        <w:rPr>
          <w:rFonts w:hint="eastAsia" w:ascii="宋体" w:hAnsi="宋体" w:eastAsia="宋体" w:cs="宋体"/>
          <w:color w:val="000000"/>
          <w:sz w:val="24"/>
          <w:szCs w:val="24"/>
          <w:lang w:val="zh-TW"/>
        </w:rPr>
        <w:t>.</w:t>
      </w:r>
      <w:r>
        <w:rPr>
          <w:rFonts w:hint="eastAsia" w:ascii="宋体" w:hAnsi="宋体" w:eastAsia="宋体" w:cs="宋体"/>
          <w:color w:val="000000"/>
          <w:sz w:val="24"/>
          <w:szCs w:val="24"/>
          <w:lang w:val="zh-TW" w:eastAsia="zh-TW"/>
        </w:rPr>
        <w:t>本合同自签订之日起生效。</w:t>
      </w:r>
    </w:p>
    <w:p w14:paraId="29FD4DD3">
      <w:pPr>
        <w:pStyle w:val="80"/>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2</w:t>
      </w:r>
      <w:r>
        <w:rPr>
          <w:rFonts w:hint="eastAsia" w:ascii="宋体" w:hAnsi="宋体" w:eastAsia="宋体" w:cs="宋体"/>
          <w:color w:val="000000"/>
          <w:sz w:val="24"/>
          <w:szCs w:val="24"/>
          <w:lang w:val="zh-TW"/>
        </w:rPr>
        <w:t>.</w:t>
      </w:r>
      <w:r>
        <w:rPr>
          <w:rFonts w:hint="eastAsia" w:ascii="宋体" w:hAnsi="宋体" w:eastAsia="宋体" w:cs="宋体"/>
          <w:color w:val="000000"/>
          <w:sz w:val="24"/>
          <w:szCs w:val="24"/>
          <w:lang w:val="zh-TW" w:eastAsia="zh-TW"/>
        </w:rPr>
        <w:t>本合同一式4份，甲乙双方各执</w:t>
      </w:r>
      <w:r>
        <w:rPr>
          <w:rFonts w:hint="eastAsia" w:ascii="宋体" w:hAnsi="宋体" w:eastAsia="宋体" w:cs="宋体"/>
          <w:color w:val="000000"/>
          <w:sz w:val="24"/>
          <w:szCs w:val="24"/>
        </w:rPr>
        <w:t>2</w:t>
      </w:r>
      <w:r>
        <w:rPr>
          <w:rFonts w:hint="eastAsia" w:ascii="宋体" w:hAnsi="宋体" w:eastAsia="宋体" w:cs="宋体"/>
          <w:color w:val="000000"/>
          <w:sz w:val="24"/>
          <w:szCs w:val="24"/>
          <w:lang w:val="zh-TW" w:eastAsia="zh-TW"/>
        </w:rPr>
        <w:t>份。</w:t>
      </w:r>
    </w:p>
    <w:p w14:paraId="0281FE2A">
      <w:pPr>
        <w:pStyle w:val="80"/>
        <w:widowControl/>
        <w:spacing w:line="360" w:lineRule="auto"/>
        <w:ind w:firstLine="420"/>
        <w:jc w:val="left"/>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3</w:t>
      </w:r>
      <w:r>
        <w:rPr>
          <w:rFonts w:hint="eastAsia" w:ascii="宋体" w:hAnsi="宋体" w:eastAsia="宋体" w:cs="宋体"/>
          <w:color w:val="000000"/>
          <w:sz w:val="24"/>
          <w:szCs w:val="24"/>
          <w:lang w:val="zh-TW"/>
        </w:rPr>
        <w:t>.</w:t>
      </w:r>
      <w:r>
        <w:rPr>
          <w:rFonts w:hint="eastAsia" w:ascii="宋体" w:hAnsi="宋体" w:eastAsia="宋体" w:cs="宋体"/>
          <w:color w:val="000000"/>
          <w:sz w:val="24"/>
          <w:szCs w:val="24"/>
          <w:lang w:val="zh-TW" w:eastAsia="zh-TW"/>
        </w:rPr>
        <w:t>本合同应按照中华人民共和国的现行法律进行解释。</w:t>
      </w:r>
    </w:p>
    <w:tbl>
      <w:tblPr>
        <w:tblStyle w:val="27"/>
        <w:tblW w:w="0" w:type="auto"/>
        <w:tblInd w:w="2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80" w:type="dxa"/>
          <w:left w:w="80" w:type="dxa"/>
          <w:bottom w:w="80" w:type="dxa"/>
          <w:right w:w="80" w:type="dxa"/>
        </w:tblCellMar>
      </w:tblPr>
      <w:tblGrid>
        <w:gridCol w:w="4643"/>
        <w:gridCol w:w="4643"/>
      </w:tblGrid>
      <w:tr w14:paraId="40C3C6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80" w:type="dxa"/>
            <w:left w:w="80" w:type="dxa"/>
            <w:bottom w:w="80" w:type="dxa"/>
            <w:right w:w="80" w:type="dxa"/>
          </w:tblCellMar>
        </w:tblPrEx>
        <w:trPr>
          <w:trHeight w:val="320" w:hRule="atLeast"/>
        </w:trPr>
        <w:tc>
          <w:tcPr>
            <w:tcW w:w="4643" w:type="dxa"/>
            <w:shd w:val="clear" w:color="auto" w:fill="CED7E7"/>
            <w:noWrap w:val="0"/>
            <w:tcMar>
              <w:top w:w="80" w:type="dxa"/>
              <w:left w:w="80" w:type="dxa"/>
              <w:bottom w:w="80" w:type="dxa"/>
              <w:right w:w="80" w:type="dxa"/>
            </w:tcMar>
            <w:vAlign w:val="top"/>
          </w:tcPr>
          <w:p w14:paraId="5CB6E664">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甲方（采购人）：（盖章）</w:t>
            </w:r>
          </w:p>
        </w:tc>
        <w:tc>
          <w:tcPr>
            <w:tcW w:w="4643" w:type="dxa"/>
            <w:shd w:val="clear" w:color="auto" w:fill="CED7E7"/>
            <w:noWrap w:val="0"/>
            <w:tcMar>
              <w:top w:w="80" w:type="dxa"/>
              <w:left w:w="80" w:type="dxa"/>
              <w:bottom w:w="80" w:type="dxa"/>
              <w:right w:w="80" w:type="dxa"/>
            </w:tcMar>
            <w:vAlign w:val="top"/>
          </w:tcPr>
          <w:p w14:paraId="528A2364">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乙方（供应商）：（盖章）</w:t>
            </w:r>
          </w:p>
        </w:tc>
      </w:tr>
      <w:tr w14:paraId="6A06BD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80" w:type="dxa"/>
            <w:left w:w="80" w:type="dxa"/>
            <w:bottom w:w="80" w:type="dxa"/>
            <w:right w:w="80" w:type="dxa"/>
          </w:tblCellMar>
        </w:tblPrEx>
        <w:trPr>
          <w:trHeight w:val="320" w:hRule="atLeast"/>
        </w:trPr>
        <w:tc>
          <w:tcPr>
            <w:tcW w:w="4643" w:type="dxa"/>
            <w:shd w:val="clear" w:color="auto" w:fill="CED7E7"/>
            <w:noWrap w:val="0"/>
            <w:tcMar>
              <w:top w:w="80" w:type="dxa"/>
              <w:left w:w="80" w:type="dxa"/>
              <w:bottom w:w="80" w:type="dxa"/>
              <w:right w:w="80" w:type="dxa"/>
            </w:tcMar>
            <w:vAlign w:val="top"/>
          </w:tcPr>
          <w:p w14:paraId="13283331">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代表人：</w:t>
            </w:r>
          </w:p>
        </w:tc>
        <w:tc>
          <w:tcPr>
            <w:tcW w:w="4643" w:type="dxa"/>
            <w:shd w:val="clear" w:color="auto" w:fill="CED7E7"/>
            <w:noWrap w:val="0"/>
            <w:tcMar>
              <w:top w:w="80" w:type="dxa"/>
              <w:left w:w="80" w:type="dxa"/>
              <w:bottom w:w="80" w:type="dxa"/>
              <w:right w:w="80" w:type="dxa"/>
            </w:tcMar>
            <w:vAlign w:val="top"/>
          </w:tcPr>
          <w:p w14:paraId="4A9157E1">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代表人：</w:t>
            </w:r>
          </w:p>
        </w:tc>
      </w:tr>
      <w:tr w14:paraId="4F3470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80" w:type="dxa"/>
            <w:left w:w="80" w:type="dxa"/>
            <w:bottom w:w="80" w:type="dxa"/>
            <w:right w:w="80" w:type="dxa"/>
          </w:tblCellMar>
        </w:tblPrEx>
        <w:trPr>
          <w:trHeight w:val="320" w:hRule="atLeast"/>
        </w:trPr>
        <w:tc>
          <w:tcPr>
            <w:tcW w:w="4643" w:type="dxa"/>
            <w:shd w:val="clear" w:color="auto" w:fill="CED7E7"/>
            <w:noWrap w:val="0"/>
            <w:tcMar>
              <w:top w:w="80" w:type="dxa"/>
              <w:left w:w="80" w:type="dxa"/>
              <w:bottom w:w="80" w:type="dxa"/>
              <w:right w:w="80" w:type="dxa"/>
            </w:tcMar>
            <w:vAlign w:val="top"/>
          </w:tcPr>
          <w:p w14:paraId="1ED97558">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电</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zh-TW" w:eastAsia="zh-TW"/>
              </w:rPr>
              <w:t>话：</w:t>
            </w:r>
          </w:p>
        </w:tc>
        <w:tc>
          <w:tcPr>
            <w:tcW w:w="4643" w:type="dxa"/>
            <w:shd w:val="clear" w:color="auto" w:fill="CED7E7"/>
            <w:noWrap w:val="0"/>
            <w:tcMar>
              <w:top w:w="80" w:type="dxa"/>
              <w:left w:w="80" w:type="dxa"/>
              <w:bottom w:w="80" w:type="dxa"/>
              <w:right w:w="80" w:type="dxa"/>
            </w:tcMar>
            <w:vAlign w:val="top"/>
          </w:tcPr>
          <w:p w14:paraId="18C99C72">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电</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zh-TW" w:eastAsia="zh-TW"/>
              </w:rPr>
              <w:t>话：</w:t>
            </w:r>
          </w:p>
        </w:tc>
      </w:tr>
      <w:tr w14:paraId="34808C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80" w:type="dxa"/>
            <w:left w:w="80" w:type="dxa"/>
            <w:bottom w:w="80" w:type="dxa"/>
            <w:right w:w="80" w:type="dxa"/>
          </w:tblCellMar>
        </w:tblPrEx>
        <w:trPr>
          <w:trHeight w:val="320" w:hRule="atLeast"/>
        </w:trPr>
        <w:tc>
          <w:tcPr>
            <w:tcW w:w="4643" w:type="dxa"/>
            <w:shd w:val="clear" w:color="auto" w:fill="CED7E7"/>
            <w:noWrap w:val="0"/>
            <w:tcMar>
              <w:top w:w="80" w:type="dxa"/>
              <w:left w:w="80" w:type="dxa"/>
              <w:bottom w:w="80" w:type="dxa"/>
              <w:right w:w="80" w:type="dxa"/>
            </w:tcMar>
            <w:vAlign w:val="top"/>
          </w:tcPr>
          <w:p w14:paraId="7A2795FA">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开户银行：</w:t>
            </w:r>
          </w:p>
        </w:tc>
        <w:tc>
          <w:tcPr>
            <w:tcW w:w="4643" w:type="dxa"/>
            <w:shd w:val="clear" w:color="auto" w:fill="CED7E7"/>
            <w:noWrap w:val="0"/>
            <w:tcMar>
              <w:top w:w="80" w:type="dxa"/>
              <w:left w:w="80" w:type="dxa"/>
              <w:bottom w:w="80" w:type="dxa"/>
              <w:right w:w="80" w:type="dxa"/>
            </w:tcMar>
            <w:vAlign w:val="top"/>
          </w:tcPr>
          <w:p w14:paraId="160A1CF7">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开户银行：</w:t>
            </w:r>
          </w:p>
        </w:tc>
      </w:tr>
      <w:tr w14:paraId="53CEC0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80" w:type="dxa"/>
            <w:left w:w="80" w:type="dxa"/>
            <w:bottom w:w="80" w:type="dxa"/>
            <w:right w:w="80" w:type="dxa"/>
          </w:tblCellMar>
        </w:tblPrEx>
        <w:trPr>
          <w:trHeight w:val="555" w:hRule="atLeast"/>
        </w:trPr>
        <w:tc>
          <w:tcPr>
            <w:tcW w:w="4643" w:type="dxa"/>
            <w:shd w:val="clear" w:color="auto" w:fill="CED7E7"/>
            <w:noWrap w:val="0"/>
            <w:tcMar>
              <w:top w:w="80" w:type="dxa"/>
              <w:left w:w="80" w:type="dxa"/>
              <w:bottom w:w="80" w:type="dxa"/>
              <w:right w:w="80" w:type="dxa"/>
            </w:tcMar>
            <w:vAlign w:val="top"/>
          </w:tcPr>
          <w:p w14:paraId="18D559CE">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帐</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zh-TW" w:eastAsia="zh-TW"/>
              </w:rPr>
              <w:t>号：</w:t>
            </w:r>
          </w:p>
        </w:tc>
        <w:tc>
          <w:tcPr>
            <w:tcW w:w="4643" w:type="dxa"/>
            <w:shd w:val="clear" w:color="auto" w:fill="CED7E7"/>
            <w:noWrap w:val="0"/>
            <w:tcMar>
              <w:top w:w="80" w:type="dxa"/>
              <w:left w:w="80" w:type="dxa"/>
              <w:bottom w:w="80" w:type="dxa"/>
              <w:right w:w="80" w:type="dxa"/>
            </w:tcMar>
            <w:vAlign w:val="top"/>
          </w:tcPr>
          <w:p w14:paraId="14017AEB">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帐</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zh-TW" w:eastAsia="zh-TW"/>
              </w:rPr>
              <w:t>号：</w:t>
            </w:r>
          </w:p>
        </w:tc>
      </w:tr>
      <w:tr w14:paraId="72BAA8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80" w:type="dxa"/>
            <w:left w:w="80" w:type="dxa"/>
            <w:bottom w:w="80" w:type="dxa"/>
            <w:right w:w="80" w:type="dxa"/>
          </w:tblCellMar>
        </w:tblPrEx>
        <w:trPr>
          <w:trHeight w:val="320" w:hRule="atLeast"/>
        </w:trPr>
        <w:tc>
          <w:tcPr>
            <w:tcW w:w="4643" w:type="dxa"/>
            <w:shd w:val="clear" w:color="auto" w:fill="CED7E7"/>
            <w:noWrap w:val="0"/>
            <w:tcMar>
              <w:top w:w="80" w:type="dxa"/>
              <w:left w:w="80" w:type="dxa"/>
              <w:bottom w:w="80" w:type="dxa"/>
              <w:right w:w="80" w:type="dxa"/>
            </w:tcMar>
            <w:vAlign w:val="top"/>
          </w:tcPr>
          <w:p w14:paraId="3952DA20">
            <w:pPr>
              <w:pStyle w:val="80"/>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zh-TW" w:eastAsia="zh-TW"/>
              </w:rPr>
              <w:t>年    月    日</w:t>
            </w:r>
          </w:p>
        </w:tc>
        <w:tc>
          <w:tcPr>
            <w:tcW w:w="4643" w:type="dxa"/>
            <w:shd w:val="clear" w:color="auto" w:fill="CED7E7"/>
            <w:noWrap w:val="0"/>
            <w:tcMar>
              <w:top w:w="80" w:type="dxa"/>
              <w:left w:w="80" w:type="dxa"/>
              <w:bottom w:w="80" w:type="dxa"/>
              <w:right w:w="80" w:type="dxa"/>
            </w:tcMar>
            <w:vAlign w:val="top"/>
          </w:tcPr>
          <w:p w14:paraId="36E59789">
            <w:pPr>
              <w:pStyle w:val="80"/>
              <w:widowControl/>
              <w:spacing w:line="360" w:lineRule="auto"/>
              <w:ind w:firstLine="72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TW" w:eastAsia="zh-TW"/>
              </w:rPr>
              <w:t>年    月    日</w:t>
            </w:r>
          </w:p>
        </w:tc>
      </w:tr>
    </w:tbl>
    <w:p w14:paraId="7846A2FC">
      <w:pPr>
        <w:widowControl/>
        <w:jc w:val="center"/>
        <w:rPr>
          <w:rFonts w:hint="eastAsia" w:ascii="宋体" w:hAnsi="宋体" w:eastAsia="宋体" w:cs="宋体"/>
        </w:rPr>
      </w:pPr>
      <w:r>
        <w:rPr>
          <w:rFonts w:hint="eastAsia" w:ascii="宋体" w:hAnsi="宋体" w:eastAsia="宋体" w:cs="宋体"/>
        </w:rPr>
        <w:br w:type="page" w:clear="all"/>
      </w:r>
    </w:p>
    <w:tbl>
      <w:tblPr>
        <w:tblStyle w:val="27"/>
        <w:tblW w:w="499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03"/>
        <w:gridCol w:w="4456"/>
        <w:gridCol w:w="1182"/>
        <w:gridCol w:w="1053"/>
        <w:gridCol w:w="1196"/>
      </w:tblGrid>
      <w:tr w14:paraId="18A4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0" w:type="dxa"/>
            <w:gridSpan w:val="6"/>
            <w:noWrap/>
            <w:vAlign w:val="center"/>
          </w:tcPr>
          <w:p w14:paraId="1BB61DEA">
            <w:pPr>
              <w:keepNext w:val="0"/>
              <w:keepLines w:val="0"/>
              <w:widowControl/>
              <w:suppressLineNumbers w:val="0"/>
              <w:jc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sz w:val="32"/>
                <w:szCs w:val="32"/>
                <w:u w:val="none"/>
                <w:lang w:val="en-US" w:eastAsia="zh-CN" w:bidi="ar"/>
              </w:rPr>
              <w:t>维护管养服务考评表</w:t>
            </w:r>
          </w:p>
        </w:tc>
      </w:tr>
      <w:tr w14:paraId="7E0B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428" w:type="dxa"/>
            <w:gridSpan w:val="3"/>
            <w:noWrap/>
            <w:vAlign w:val="bottom"/>
          </w:tcPr>
          <w:p w14:paraId="35F87989">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维保单位：</w:t>
            </w:r>
          </w:p>
        </w:tc>
        <w:tc>
          <w:tcPr>
            <w:tcW w:w="3092" w:type="dxa"/>
            <w:gridSpan w:val="3"/>
            <w:noWrap/>
            <w:vAlign w:val="bottom"/>
          </w:tcPr>
          <w:p w14:paraId="0A820EC4">
            <w:pPr>
              <w:keepNext w:val="0"/>
              <w:keepLines w:val="0"/>
              <w:widowControl/>
              <w:suppressLineNumbers w:val="0"/>
              <w:jc w:val="both"/>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 xml:space="preserve">考核日期：    </w:t>
            </w:r>
            <w:r>
              <w:rPr>
                <w:rStyle w:val="98"/>
                <w:rFonts w:hint="eastAsia" w:ascii="宋体" w:hAnsi="宋体" w:eastAsia="宋体" w:cs="宋体"/>
                <w:color w:val="000000"/>
                <w:lang w:val="en-US" w:eastAsia="zh-CN" w:bidi="ar"/>
              </w:rPr>
              <w:t xml:space="preserve">年  月     </w:t>
            </w:r>
          </w:p>
        </w:tc>
      </w:tr>
      <w:tr w14:paraId="4500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8" w:type="dxa"/>
            <w:noWrap/>
            <w:textDirection w:val="tbRlV"/>
            <w:vAlign w:val="center"/>
          </w:tcPr>
          <w:p w14:paraId="1E671992">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序号</w:t>
            </w:r>
          </w:p>
        </w:tc>
        <w:tc>
          <w:tcPr>
            <w:tcW w:w="530" w:type="dxa"/>
            <w:noWrap w:val="0"/>
            <w:vAlign w:val="center"/>
          </w:tcPr>
          <w:p w14:paraId="62DC349A">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考核</w:t>
            </w:r>
            <w:r>
              <w:rPr>
                <w:rFonts w:hint="eastAsia" w:ascii="宋体" w:hAnsi="宋体" w:eastAsia="宋体" w:cs="宋体"/>
                <w:b/>
                <w:bCs/>
                <w:i w:val="0"/>
                <w:iCs w:val="0"/>
                <w:color w:val="000000"/>
                <w:sz w:val="22"/>
                <w:szCs w:val="22"/>
                <w:u w:val="none"/>
                <w:lang w:val="en-US" w:eastAsia="zh-CN" w:bidi="ar"/>
              </w:rPr>
              <w:br w:type="textWrapping" w:clear="all"/>
            </w:r>
            <w:r>
              <w:rPr>
                <w:rFonts w:hint="eastAsia" w:ascii="宋体" w:hAnsi="宋体" w:eastAsia="宋体" w:cs="宋体"/>
                <w:b/>
                <w:bCs/>
                <w:i w:val="0"/>
                <w:iCs w:val="0"/>
                <w:color w:val="000000"/>
                <w:sz w:val="22"/>
                <w:szCs w:val="22"/>
                <w:u w:val="none"/>
                <w:lang w:val="en-US" w:eastAsia="zh-CN" w:bidi="ar"/>
              </w:rPr>
              <w:t xml:space="preserve">项目    </w:t>
            </w:r>
          </w:p>
        </w:tc>
        <w:tc>
          <w:tcPr>
            <w:tcW w:w="2356" w:type="dxa"/>
            <w:noWrap/>
            <w:vAlign w:val="center"/>
          </w:tcPr>
          <w:p w14:paraId="7CCE5E87">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考  核  内  容</w:t>
            </w:r>
          </w:p>
        </w:tc>
        <w:tc>
          <w:tcPr>
            <w:tcW w:w="625" w:type="dxa"/>
            <w:noWrap w:val="0"/>
            <w:vAlign w:val="center"/>
          </w:tcPr>
          <w:p w14:paraId="382CBA44">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扣分</w:t>
            </w:r>
            <w:r>
              <w:rPr>
                <w:rFonts w:hint="eastAsia" w:ascii="宋体" w:hAnsi="宋体" w:eastAsia="宋体" w:cs="宋体"/>
                <w:b/>
                <w:bCs/>
                <w:i w:val="0"/>
                <w:iCs w:val="0"/>
                <w:color w:val="000000"/>
                <w:sz w:val="22"/>
                <w:szCs w:val="22"/>
                <w:u w:val="none"/>
                <w:lang w:val="en-US" w:eastAsia="zh-CN" w:bidi="ar"/>
              </w:rPr>
              <w:br w:type="textWrapping" w:clear="all"/>
            </w:r>
            <w:r>
              <w:rPr>
                <w:rFonts w:hint="eastAsia" w:ascii="宋体" w:hAnsi="宋体" w:eastAsia="宋体" w:cs="宋体"/>
                <w:b/>
                <w:bCs/>
                <w:i w:val="0"/>
                <w:iCs w:val="0"/>
                <w:color w:val="000000"/>
                <w:sz w:val="22"/>
                <w:szCs w:val="22"/>
                <w:u w:val="none"/>
                <w:lang w:val="en-US" w:eastAsia="zh-CN" w:bidi="ar"/>
              </w:rPr>
              <w:t>标准</w:t>
            </w:r>
          </w:p>
        </w:tc>
        <w:tc>
          <w:tcPr>
            <w:tcW w:w="556" w:type="dxa"/>
            <w:noWrap w:val="0"/>
            <w:vAlign w:val="center"/>
          </w:tcPr>
          <w:p w14:paraId="7355653E">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评分结果</w:t>
            </w:r>
          </w:p>
        </w:tc>
        <w:tc>
          <w:tcPr>
            <w:tcW w:w="632" w:type="dxa"/>
            <w:noWrap/>
            <w:vAlign w:val="center"/>
          </w:tcPr>
          <w:p w14:paraId="2CAF94DD">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备 注</w:t>
            </w:r>
          </w:p>
        </w:tc>
      </w:tr>
      <w:tr w14:paraId="7E26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0CA636CD">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1</w:t>
            </w:r>
          </w:p>
        </w:tc>
        <w:tc>
          <w:tcPr>
            <w:tcW w:w="530" w:type="dxa"/>
            <w:noWrap w:val="0"/>
            <w:vAlign w:val="center"/>
          </w:tcPr>
          <w:p w14:paraId="07187D57">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年度方</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案制订</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（3分）</w:t>
            </w:r>
          </w:p>
        </w:tc>
        <w:tc>
          <w:tcPr>
            <w:tcW w:w="2356" w:type="dxa"/>
            <w:noWrap w:val="0"/>
            <w:vAlign w:val="center"/>
          </w:tcPr>
          <w:p w14:paraId="65C45ED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1.内容符合合同相关约定；</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2.计划满足现场实际需求；</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3.上报审核及时；</w:t>
            </w:r>
          </w:p>
        </w:tc>
        <w:tc>
          <w:tcPr>
            <w:tcW w:w="625" w:type="dxa"/>
            <w:noWrap/>
            <w:vAlign w:val="center"/>
          </w:tcPr>
          <w:p w14:paraId="30F580FE">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每项扣1分</w:t>
            </w:r>
          </w:p>
        </w:tc>
        <w:tc>
          <w:tcPr>
            <w:tcW w:w="556" w:type="dxa"/>
            <w:noWrap/>
            <w:vAlign w:val="center"/>
          </w:tcPr>
          <w:p w14:paraId="1ADE15A1">
            <w:pPr>
              <w:jc w:val="center"/>
              <w:rPr>
                <w:rFonts w:hint="eastAsia" w:ascii="宋体" w:hAnsi="宋体" w:eastAsia="宋体" w:cs="宋体"/>
                <w:i w:val="0"/>
                <w:iCs w:val="0"/>
                <w:color w:val="000000"/>
                <w:sz w:val="22"/>
                <w:szCs w:val="22"/>
                <w:u w:val="none"/>
              </w:rPr>
            </w:pPr>
          </w:p>
        </w:tc>
        <w:tc>
          <w:tcPr>
            <w:tcW w:w="632" w:type="dxa"/>
            <w:shd w:val="clear" w:color="auto" w:fill="FFFFFF"/>
            <w:noWrap/>
            <w:vAlign w:val="center"/>
          </w:tcPr>
          <w:p w14:paraId="7E0D02EE">
            <w:pPr>
              <w:rPr>
                <w:rFonts w:hint="eastAsia" w:ascii="宋体" w:hAnsi="宋体" w:eastAsia="宋体" w:cs="宋体"/>
                <w:i w:val="0"/>
                <w:iCs w:val="0"/>
                <w:color w:val="000000"/>
                <w:sz w:val="20"/>
                <w:szCs w:val="20"/>
                <w:u w:val="none"/>
              </w:rPr>
            </w:pPr>
          </w:p>
        </w:tc>
      </w:tr>
      <w:tr w14:paraId="1912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22562E00">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2</w:t>
            </w:r>
          </w:p>
        </w:tc>
        <w:tc>
          <w:tcPr>
            <w:tcW w:w="530" w:type="dxa"/>
            <w:noWrap w:val="0"/>
            <w:vAlign w:val="center"/>
          </w:tcPr>
          <w:p w14:paraId="35BCC994">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人员</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配备</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（4分）</w:t>
            </w:r>
          </w:p>
        </w:tc>
        <w:tc>
          <w:tcPr>
            <w:tcW w:w="2356" w:type="dxa"/>
            <w:noWrap w:val="0"/>
            <w:vAlign w:val="center"/>
          </w:tcPr>
          <w:p w14:paraId="5C25B98B">
            <w:pPr>
              <w:keepNext w:val="0"/>
              <w:keepLines w:val="0"/>
              <w:widowControl/>
              <w:suppressLineNumbers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1.人员数量满足现场实际需求；</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2.现场管理人员稳定；</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3.专业的维护人员；</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4.按规定持证上岗；</w:t>
            </w:r>
          </w:p>
        </w:tc>
        <w:tc>
          <w:tcPr>
            <w:tcW w:w="625" w:type="dxa"/>
            <w:noWrap/>
            <w:vAlign w:val="center"/>
          </w:tcPr>
          <w:p w14:paraId="6818218D">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每项扣1分</w:t>
            </w:r>
          </w:p>
        </w:tc>
        <w:tc>
          <w:tcPr>
            <w:tcW w:w="556" w:type="dxa"/>
            <w:noWrap/>
            <w:vAlign w:val="center"/>
          </w:tcPr>
          <w:p w14:paraId="3A4DE373">
            <w:pPr>
              <w:jc w:val="center"/>
              <w:rPr>
                <w:rFonts w:hint="eastAsia" w:ascii="宋体" w:hAnsi="宋体" w:eastAsia="宋体" w:cs="宋体"/>
                <w:i w:val="0"/>
                <w:iCs w:val="0"/>
                <w:color w:val="000000"/>
                <w:sz w:val="22"/>
                <w:szCs w:val="22"/>
                <w:u w:val="none"/>
              </w:rPr>
            </w:pPr>
          </w:p>
        </w:tc>
        <w:tc>
          <w:tcPr>
            <w:tcW w:w="632" w:type="dxa"/>
            <w:shd w:val="clear" w:color="auto" w:fill="FFFFFF"/>
            <w:noWrap/>
            <w:vAlign w:val="center"/>
          </w:tcPr>
          <w:p w14:paraId="334A4435">
            <w:pPr>
              <w:rPr>
                <w:rFonts w:hint="eastAsia" w:ascii="宋体" w:hAnsi="宋体" w:eastAsia="宋体" w:cs="宋体"/>
                <w:i w:val="0"/>
                <w:iCs w:val="0"/>
                <w:color w:val="000000"/>
                <w:sz w:val="20"/>
                <w:szCs w:val="20"/>
                <w:u w:val="none"/>
              </w:rPr>
            </w:pPr>
          </w:p>
        </w:tc>
      </w:tr>
      <w:tr w14:paraId="0C94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4CB9EC5D">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3</w:t>
            </w:r>
          </w:p>
        </w:tc>
        <w:tc>
          <w:tcPr>
            <w:tcW w:w="530" w:type="dxa"/>
            <w:noWrap w:val="0"/>
            <w:vAlign w:val="center"/>
          </w:tcPr>
          <w:p w14:paraId="596A5204">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日常</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运维</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（12分）</w:t>
            </w:r>
          </w:p>
        </w:tc>
        <w:tc>
          <w:tcPr>
            <w:tcW w:w="2356" w:type="dxa"/>
            <w:noWrap w:val="0"/>
            <w:vAlign w:val="center"/>
          </w:tcPr>
          <w:p w14:paraId="6D04A81D">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1.维护、巡检内容符合合同约定要求；</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2.实施、完成时间符合年度维护管养方案约定；</w:t>
            </w:r>
          </w:p>
        </w:tc>
        <w:tc>
          <w:tcPr>
            <w:tcW w:w="625" w:type="dxa"/>
            <w:noWrap/>
            <w:vAlign w:val="center"/>
          </w:tcPr>
          <w:p w14:paraId="4517B7AE">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每项扣6分</w:t>
            </w:r>
          </w:p>
        </w:tc>
        <w:tc>
          <w:tcPr>
            <w:tcW w:w="556" w:type="dxa"/>
            <w:noWrap/>
            <w:vAlign w:val="center"/>
          </w:tcPr>
          <w:p w14:paraId="38B11586">
            <w:pPr>
              <w:jc w:val="center"/>
              <w:rPr>
                <w:rFonts w:hint="eastAsia" w:ascii="宋体" w:hAnsi="宋体" w:eastAsia="宋体" w:cs="宋体"/>
                <w:i w:val="0"/>
                <w:iCs w:val="0"/>
                <w:color w:val="000000"/>
                <w:sz w:val="22"/>
                <w:szCs w:val="22"/>
                <w:u w:val="none"/>
              </w:rPr>
            </w:pPr>
          </w:p>
        </w:tc>
        <w:tc>
          <w:tcPr>
            <w:tcW w:w="632" w:type="dxa"/>
            <w:shd w:val="clear" w:color="auto" w:fill="FFFFFF"/>
            <w:noWrap/>
            <w:vAlign w:val="center"/>
          </w:tcPr>
          <w:p w14:paraId="0A325353">
            <w:pPr>
              <w:rPr>
                <w:rFonts w:hint="eastAsia" w:ascii="宋体" w:hAnsi="宋体" w:eastAsia="宋体" w:cs="宋体"/>
                <w:i w:val="0"/>
                <w:iCs w:val="0"/>
                <w:color w:val="000000"/>
                <w:sz w:val="20"/>
                <w:szCs w:val="20"/>
                <w:u w:val="none"/>
              </w:rPr>
            </w:pPr>
          </w:p>
        </w:tc>
      </w:tr>
      <w:tr w14:paraId="47EF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4E1EEED2">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4</w:t>
            </w:r>
          </w:p>
        </w:tc>
        <w:tc>
          <w:tcPr>
            <w:tcW w:w="530" w:type="dxa"/>
            <w:noWrap w:val="0"/>
            <w:vAlign w:val="center"/>
          </w:tcPr>
          <w:p w14:paraId="1304BCB4">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维护管养报告</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（7分）</w:t>
            </w:r>
          </w:p>
        </w:tc>
        <w:tc>
          <w:tcPr>
            <w:tcW w:w="2356" w:type="dxa"/>
            <w:noWrap w:val="0"/>
            <w:vAlign w:val="center"/>
          </w:tcPr>
          <w:p w14:paraId="2FEDC520">
            <w:pPr>
              <w:keepNext w:val="0"/>
              <w:keepLines w:val="0"/>
              <w:widowControl/>
              <w:suppressLineNumbers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依照相关约定要求，按时提供阶段性设备运行分析报告\检测报告；</w:t>
            </w:r>
          </w:p>
        </w:tc>
        <w:tc>
          <w:tcPr>
            <w:tcW w:w="625" w:type="dxa"/>
            <w:noWrap/>
            <w:vAlign w:val="center"/>
          </w:tcPr>
          <w:p w14:paraId="2683FEC3">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扣7分</w:t>
            </w:r>
          </w:p>
        </w:tc>
        <w:tc>
          <w:tcPr>
            <w:tcW w:w="556" w:type="dxa"/>
            <w:noWrap/>
            <w:vAlign w:val="center"/>
          </w:tcPr>
          <w:p w14:paraId="075C2836">
            <w:pPr>
              <w:jc w:val="center"/>
              <w:rPr>
                <w:rFonts w:hint="eastAsia" w:ascii="宋体" w:hAnsi="宋体" w:eastAsia="宋体" w:cs="宋体"/>
                <w:i w:val="0"/>
                <w:iCs w:val="0"/>
                <w:color w:val="000000"/>
                <w:sz w:val="22"/>
                <w:szCs w:val="22"/>
                <w:u w:val="none"/>
              </w:rPr>
            </w:pPr>
          </w:p>
        </w:tc>
        <w:tc>
          <w:tcPr>
            <w:tcW w:w="632" w:type="dxa"/>
            <w:shd w:val="clear" w:color="auto" w:fill="FFFFFF"/>
            <w:noWrap w:val="0"/>
            <w:vAlign w:val="center"/>
          </w:tcPr>
          <w:p w14:paraId="429B8660">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每月提供设备运行分析报告</w:t>
            </w:r>
          </w:p>
        </w:tc>
      </w:tr>
      <w:tr w14:paraId="1D42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04AA143B">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5</w:t>
            </w:r>
          </w:p>
        </w:tc>
        <w:tc>
          <w:tcPr>
            <w:tcW w:w="530" w:type="dxa"/>
            <w:noWrap w:val="0"/>
            <w:vAlign w:val="center"/>
          </w:tcPr>
          <w:p w14:paraId="5E010457">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日常</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值班</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（12分）</w:t>
            </w:r>
          </w:p>
        </w:tc>
        <w:tc>
          <w:tcPr>
            <w:tcW w:w="2356" w:type="dxa"/>
            <w:noWrap w:val="0"/>
            <w:vAlign w:val="center"/>
          </w:tcPr>
          <w:p w14:paraId="4B21474D">
            <w:pPr>
              <w:keepNext w:val="0"/>
              <w:keepLines w:val="0"/>
              <w:widowControl/>
              <w:suppressLineNumbers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1.提供现场2人以上联系方式；</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2.24小时保持联络畅通；</w:t>
            </w:r>
          </w:p>
        </w:tc>
        <w:tc>
          <w:tcPr>
            <w:tcW w:w="625" w:type="dxa"/>
            <w:noWrap/>
            <w:vAlign w:val="center"/>
          </w:tcPr>
          <w:p w14:paraId="090DB130">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每项扣6分</w:t>
            </w:r>
          </w:p>
        </w:tc>
        <w:tc>
          <w:tcPr>
            <w:tcW w:w="556" w:type="dxa"/>
            <w:noWrap/>
            <w:vAlign w:val="center"/>
          </w:tcPr>
          <w:p w14:paraId="6DAA0FAE">
            <w:pPr>
              <w:jc w:val="center"/>
              <w:rPr>
                <w:rFonts w:hint="eastAsia" w:ascii="宋体" w:hAnsi="宋体" w:eastAsia="宋体" w:cs="宋体"/>
                <w:i w:val="0"/>
                <w:iCs w:val="0"/>
                <w:color w:val="000000"/>
                <w:sz w:val="22"/>
                <w:szCs w:val="22"/>
                <w:u w:val="none"/>
              </w:rPr>
            </w:pPr>
          </w:p>
        </w:tc>
        <w:tc>
          <w:tcPr>
            <w:tcW w:w="632" w:type="dxa"/>
            <w:shd w:val="clear" w:color="auto" w:fill="FFFFFF"/>
            <w:noWrap w:val="0"/>
            <w:vAlign w:val="center"/>
          </w:tcPr>
          <w:p w14:paraId="25FDCEF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本月内两次应急情况未及时联系到扣12分</w:t>
            </w:r>
          </w:p>
        </w:tc>
      </w:tr>
      <w:tr w14:paraId="2B86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5A2CCA85">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6</w:t>
            </w:r>
          </w:p>
        </w:tc>
        <w:tc>
          <w:tcPr>
            <w:tcW w:w="530" w:type="dxa"/>
            <w:noWrap w:val="0"/>
            <w:vAlign w:val="center"/>
          </w:tcPr>
          <w:p w14:paraId="0172BA97">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现场</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管理</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（8分）</w:t>
            </w:r>
          </w:p>
        </w:tc>
        <w:tc>
          <w:tcPr>
            <w:tcW w:w="2356" w:type="dxa"/>
            <w:noWrap w:val="0"/>
            <w:vAlign w:val="center"/>
          </w:tcPr>
          <w:p w14:paraId="5982AC75">
            <w:pPr>
              <w:keepNext w:val="0"/>
              <w:keepLines w:val="0"/>
              <w:widowControl/>
              <w:suppressLineNumbers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1.工作人员听从指挥、服从管理；</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2.日常维护与甲方配合密切；</w:t>
            </w:r>
          </w:p>
        </w:tc>
        <w:tc>
          <w:tcPr>
            <w:tcW w:w="625" w:type="dxa"/>
            <w:noWrap/>
            <w:vAlign w:val="center"/>
          </w:tcPr>
          <w:p w14:paraId="5A9DBB25">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每项扣4分</w:t>
            </w:r>
          </w:p>
        </w:tc>
        <w:tc>
          <w:tcPr>
            <w:tcW w:w="556" w:type="dxa"/>
            <w:noWrap/>
            <w:vAlign w:val="center"/>
          </w:tcPr>
          <w:p w14:paraId="68BF70AE">
            <w:pPr>
              <w:jc w:val="center"/>
              <w:rPr>
                <w:rFonts w:hint="eastAsia" w:ascii="宋体" w:hAnsi="宋体" w:eastAsia="宋体" w:cs="宋体"/>
                <w:i w:val="0"/>
                <w:iCs w:val="0"/>
                <w:color w:val="000000"/>
                <w:sz w:val="22"/>
                <w:szCs w:val="22"/>
                <w:u w:val="none"/>
              </w:rPr>
            </w:pPr>
          </w:p>
        </w:tc>
        <w:tc>
          <w:tcPr>
            <w:tcW w:w="632" w:type="dxa"/>
            <w:shd w:val="clear" w:color="auto" w:fill="FFFFFF"/>
            <w:noWrap w:val="0"/>
            <w:vAlign w:val="center"/>
          </w:tcPr>
          <w:p w14:paraId="49748D60">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本月内违规两次扣8分</w:t>
            </w:r>
          </w:p>
        </w:tc>
      </w:tr>
      <w:tr w14:paraId="3AA8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250A548B">
            <w:pPr>
              <w:keepNext w:val="0"/>
              <w:keepLines w:val="0"/>
              <w:widowControl/>
              <w:suppressLineNumbers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530" w:type="dxa"/>
            <w:noWrap w:val="0"/>
            <w:vAlign w:val="center"/>
          </w:tcPr>
          <w:p w14:paraId="53A76AB6">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日常</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报修</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（8分）</w:t>
            </w:r>
          </w:p>
        </w:tc>
        <w:tc>
          <w:tcPr>
            <w:tcW w:w="2356" w:type="dxa"/>
            <w:noWrap w:val="0"/>
            <w:vAlign w:val="center"/>
          </w:tcPr>
          <w:p w14:paraId="6DE9FCA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1.日常维护过程中，发现运行故障，应及时上报、处理；</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2.及时完善、提供设施设备维修单；</w:t>
            </w:r>
          </w:p>
        </w:tc>
        <w:tc>
          <w:tcPr>
            <w:tcW w:w="625" w:type="dxa"/>
            <w:noWrap/>
            <w:vAlign w:val="center"/>
          </w:tcPr>
          <w:p w14:paraId="032C9519">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每项扣4分</w:t>
            </w:r>
          </w:p>
        </w:tc>
        <w:tc>
          <w:tcPr>
            <w:tcW w:w="556" w:type="dxa"/>
            <w:noWrap/>
            <w:vAlign w:val="center"/>
          </w:tcPr>
          <w:p w14:paraId="12D81FBE">
            <w:pPr>
              <w:jc w:val="center"/>
              <w:rPr>
                <w:rFonts w:hint="eastAsia" w:ascii="宋体" w:hAnsi="宋体" w:eastAsia="宋体" w:cs="宋体"/>
                <w:i w:val="0"/>
                <w:iCs w:val="0"/>
                <w:color w:val="000000"/>
                <w:sz w:val="22"/>
                <w:szCs w:val="22"/>
                <w:u w:val="none"/>
              </w:rPr>
            </w:pPr>
          </w:p>
        </w:tc>
        <w:tc>
          <w:tcPr>
            <w:tcW w:w="632" w:type="dxa"/>
            <w:shd w:val="clear" w:color="auto" w:fill="FFFFFF"/>
            <w:noWrap w:val="0"/>
            <w:vAlign w:val="center"/>
          </w:tcPr>
          <w:p w14:paraId="3A1FDC1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本月内三次不达标扣8分</w:t>
            </w:r>
          </w:p>
        </w:tc>
      </w:tr>
      <w:tr w14:paraId="1C97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65F88329">
            <w:pPr>
              <w:keepNext w:val="0"/>
              <w:keepLines w:val="0"/>
              <w:widowControl/>
              <w:suppressLineNumbers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530" w:type="dxa"/>
            <w:noWrap w:val="0"/>
            <w:vAlign w:val="center"/>
          </w:tcPr>
          <w:p w14:paraId="2D8B3F24">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应急</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维修</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（12分）</w:t>
            </w:r>
          </w:p>
        </w:tc>
        <w:tc>
          <w:tcPr>
            <w:tcW w:w="2356" w:type="dxa"/>
            <w:noWrap w:val="0"/>
            <w:vAlign w:val="center"/>
          </w:tcPr>
          <w:p w14:paraId="388AF344">
            <w:pPr>
              <w:keepNext w:val="0"/>
              <w:keepLines w:val="0"/>
              <w:widowControl/>
              <w:suppressLineNumbers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1.30分钟之内到场处理；</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2.涉及民生、安全事项及时解决，做到主要设备抢修不过夜，一般故障不过天；</w:t>
            </w:r>
          </w:p>
        </w:tc>
        <w:tc>
          <w:tcPr>
            <w:tcW w:w="625" w:type="dxa"/>
            <w:noWrap/>
            <w:vAlign w:val="center"/>
          </w:tcPr>
          <w:p w14:paraId="1AF1891C">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每项扣6分</w:t>
            </w:r>
          </w:p>
        </w:tc>
        <w:tc>
          <w:tcPr>
            <w:tcW w:w="556" w:type="dxa"/>
            <w:noWrap/>
            <w:vAlign w:val="center"/>
          </w:tcPr>
          <w:p w14:paraId="31A6414D">
            <w:pPr>
              <w:jc w:val="center"/>
              <w:rPr>
                <w:rFonts w:hint="eastAsia" w:ascii="宋体" w:hAnsi="宋体" w:eastAsia="宋体" w:cs="宋体"/>
                <w:i w:val="0"/>
                <w:iCs w:val="0"/>
                <w:color w:val="000000"/>
                <w:sz w:val="22"/>
                <w:szCs w:val="22"/>
                <w:u w:val="none"/>
              </w:rPr>
            </w:pPr>
          </w:p>
        </w:tc>
        <w:tc>
          <w:tcPr>
            <w:tcW w:w="632" w:type="dxa"/>
            <w:shd w:val="clear" w:color="auto" w:fill="FFFFFF"/>
            <w:noWrap w:val="0"/>
            <w:vAlign w:val="center"/>
          </w:tcPr>
          <w:p w14:paraId="685D82D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本月内两次不达标扣12分</w:t>
            </w:r>
          </w:p>
        </w:tc>
      </w:tr>
      <w:tr w14:paraId="2077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0701B19F">
            <w:pPr>
              <w:keepNext w:val="0"/>
              <w:keepLines w:val="0"/>
              <w:widowControl/>
              <w:suppressLineNumbers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530" w:type="dxa"/>
            <w:noWrap w:val="0"/>
            <w:vAlign w:val="center"/>
          </w:tcPr>
          <w:p w14:paraId="70886ECD">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设备</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检测</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（1</w:t>
            </w:r>
            <w:r>
              <w:rPr>
                <w:rStyle w:val="100"/>
                <w:rFonts w:hint="eastAsia" w:ascii="宋体" w:hAnsi="宋体" w:eastAsia="宋体" w:cs="宋体"/>
                <w:color w:val="000000"/>
                <w:lang w:val="en-US" w:eastAsia="zh-CN" w:bidi="ar"/>
              </w:rPr>
              <w:t>2分）</w:t>
            </w:r>
          </w:p>
        </w:tc>
        <w:tc>
          <w:tcPr>
            <w:tcW w:w="2356" w:type="dxa"/>
            <w:noWrap w:val="0"/>
            <w:vAlign w:val="center"/>
          </w:tcPr>
          <w:p w14:paraId="272233F0">
            <w:pPr>
              <w:keepNext w:val="0"/>
              <w:keepLines w:val="0"/>
              <w:widowControl/>
              <w:suppressLineNumbers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按照国家相关规定、合同约定，定期完成或相关配套设施的检验、检测工作；</w:t>
            </w:r>
          </w:p>
        </w:tc>
        <w:tc>
          <w:tcPr>
            <w:tcW w:w="625" w:type="dxa"/>
            <w:noWrap/>
            <w:vAlign w:val="center"/>
          </w:tcPr>
          <w:p w14:paraId="0018629B">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扣1</w:t>
            </w:r>
            <w:r>
              <w:rPr>
                <w:rStyle w:val="100"/>
                <w:rFonts w:hint="eastAsia" w:ascii="宋体" w:hAnsi="宋体" w:eastAsia="宋体" w:cs="宋体"/>
                <w:color w:val="000000"/>
                <w:lang w:val="en-US" w:eastAsia="zh-CN" w:bidi="ar"/>
              </w:rPr>
              <w:t>2分</w:t>
            </w:r>
          </w:p>
        </w:tc>
        <w:tc>
          <w:tcPr>
            <w:tcW w:w="556" w:type="dxa"/>
            <w:noWrap/>
            <w:vAlign w:val="center"/>
          </w:tcPr>
          <w:p w14:paraId="3A083A59">
            <w:pPr>
              <w:jc w:val="center"/>
              <w:rPr>
                <w:rFonts w:hint="eastAsia" w:ascii="宋体" w:hAnsi="宋体" w:eastAsia="宋体" w:cs="宋体"/>
                <w:i w:val="0"/>
                <w:iCs w:val="0"/>
                <w:color w:val="000000"/>
                <w:sz w:val="22"/>
                <w:szCs w:val="22"/>
                <w:u w:val="none"/>
              </w:rPr>
            </w:pPr>
          </w:p>
        </w:tc>
        <w:tc>
          <w:tcPr>
            <w:tcW w:w="632" w:type="dxa"/>
            <w:shd w:val="clear" w:color="auto" w:fill="FFFFFF"/>
            <w:noWrap w:val="0"/>
            <w:vAlign w:val="center"/>
          </w:tcPr>
          <w:p w14:paraId="34CE263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漏检均视为不达标扣12分</w:t>
            </w:r>
          </w:p>
        </w:tc>
      </w:tr>
      <w:tr w14:paraId="2166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47F4A16B">
            <w:pPr>
              <w:keepNext w:val="0"/>
              <w:keepLines w:val="0"/>
              <w:widowControl/>
              <w:suppressLineNumbers w:val="0"/>
              <w:jc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bidi="ar"/>
              </w:rPr>
              <w:t>10</w:t>
            </w:r>
          </w:p>
        </w:tc>
        <w:tc>
          <w:tcPr>
            <w:tcW w:w="530" w:type="dxa"/>
            <w:noWrap w:val="0"/>
            <w:vAlign w:val="center"/>
          </w:tcPr>
          <w:p w14:paraId="3A195DD8">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运行</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状态</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（15分）</w:t>
            </w:r>
          </w:p>
        </w:tc>
        <w:tc>
          <w:tcPr>
            <w:tcW w:w="2356" w:type="dxa"/>
            <w:noWrap w:val="0"/>
            <w:vAlign w:val="center"/>
          </w:tcPr>
          <w:p w14:paraId="51C11BE4">
            <w:pPr>
              <w:keepNext w:val="0"/>
              <w:keepLines w:val="0"/>
              <w:widowControl/>
              <w:suppressLineNumbers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现有设施设备系统年度运行状态良好率达90%以上；</w:t>
            </w:r>
          </w:p>
        </w:tc>
        <w:tc>
          <w:tcPr>
            <w:tcW w:w="625" w:type="dxa"/>
            <w:noWrap/>
            <w:vAlign w:val="center"/>
          </w:tcPr>
          <w:p w14:paraId="3DAD2BF5">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扣15分</w:t>
            </w:r>
          </w:p>
        </w:tc>
        <w:tc>
          <w:tcPr>
            <w:tcW w:w="556" w:type="dxa"/>
            <w:noWrap/>
            <w:vAlign w:val="center"/>
          </w:tcPr>
          <w:p w14:paraId="5B91F8B5">
            <w:pPr>
              <w:jc w:val="center"/>
              <w:rPr>
                <w:rFonts w:hint="eastAsia" w:ascii="宋体" w:hAnsi="宋体" w:eastAsia="宋体" w:cs="宋体"/>
                <w:i w:val="0"/>
                <w:iCs w:val="0"/>
                <w:color w:val="000000"/>
                <w:sz w:val="22"/>
                <w:szCs w:val="22"/>
                <w:u w:val="none"/>
              </w:rPr>
            </w:pPr>
          </w:p>
        </w:tc>
        <w:tc>
          <w:tcPr>
            <w:tcW w:w="632" w:type="dxa"/>
            <w:shd w:val="clear" w:color="auto" w:fill="FFFFFF"/>
            <w:noWrap/>
            <w:vAlign w:val="center"/>
          </w:tcPr>
          <w:p w14:paraId="244C045B">
            <w:pPr>
              <w:rPr>
                <w:rFonts w:hint="eastAsia" w:ascii="宋体" w:hAnsi="宋体" w:eastAsia="宋体" w:cs="宋体"/>
                <w:i w:val="0"/>
                <w:iCs w:val="0"/>
                <w:color w:val="000000"/>
                <w:sz w:val="20"/>
                <w:szCs w:val="20"/>
                <w:u w:val="none"/>
              </w:rPr>
            </w:pPr>
          </w:p>
        </w:tc>
      </w:tr>
      <w:tr w14:paraId="6E48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656DCB77">
            <w:pPr>
              <w:keepNext w:val="0"/>
              <w:keepLines w:val="0"/>
              <w:widowControl/>
              <w:suppressLineNumbers w:val="0"/>
              <w:jc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bidi="ar"/>
              </w:rPr>
              <w:t>11</w:t>
            </w:r>
          </w:p>
        </w:tc>
        <w:tc>
          <w:tcPr>
            <w:tcW w:w="530" w:type="dxa"/>
            <w:noWrap w:val="0"/>
            <w:vAlign w:val="center"/>
          </w:tcPr>
          <w:p w14:paraId="418219CD">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日常</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安全</w:t>
            </w:r>
          </w:p>
        </w:tc>
        <w:tc>
          <w:tcPr>
            <w:tcW w:w="2356" w:type="dxa"/>
            <w:noWrap w:val="0"/>
            <w:vAlign w:val="center"/>
          </w:tcPr>
          <w:p w14:paraId="14280882">
            <w:pPr>
              <w:keepNext w:val="0"/>
              <w:keepLines w:val="0"/>
              <w:widowControl/>
              <w:suppressLineNumbers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杜绝重大安全责任事故发生（如火灾、人员伤亡及设备损失5000元以上等）；</w:t>
            </w:r>
          </w:p>
        </w:tc>
        <w:tc>
          <w:tcPr>
            <w:tcW w:w="625" w:type="dxa"/>
            <w:noWrap/>
            <w:vAlign w:val="center"/>
          </w:tcPr>
          <w:p w14:paraId="23D2EBE5">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一票否决</w:t>
            </w:r>
          </w:p>
        </w:tc>
        <w:tc>
          <w:tcPr>
            <w:tcW w:w="556" w:type="dxa"/>
            <w:noWrap/>
            <w:vAlign w:val="center"/>
          </w:tcPr>
          <w:p w14:paraId="248FA72A">
            <w:pPr>
              <w:jc w:val="center"/>
              <w:rPr>
                <w:rFonts w:hint="eastAsia" w:ascii="宋体" w:hAnsi="宋体" w:eastAsia="宋体" w:cs="宋体"/>
                <w:i w:val="0"/>
                <w:iCs w:val="0"/>
                <w:color w:val="000000"/>
                <w:sz w:val="22"/>
                <w:szCs w:val="22"/>
                <w:u w:val="none"/>
              </w:rPr>
            </w:pPr>
          </w:p>
        </w:tc>
        <w:tc>
          <w:tcPr>
            <w:tcW w:w="632" w:type="dxa"/>
            <w:shd w:val="clear" w:color="auto" w:fill="FFFFFF"/>
            <w:noWrap/>
            <w:vAlign w:val="center"/>
          </w:tcPr>
          <w:p w14:paraId="7835ACB2">
            <w:pPr>
              <w:jc w:val="center"/>
              <w:rPr>
                <w:rFonts w:hint="eastAsia" w:ascii="宋体" w:hAnsi="宋体" w:eastAsia="宋体" w:cs="宋体"/>
                <w:i w:val="0"/>
                <w:iCs w:val="0"/>
                <w:color w:val="000000"/>
                <w:sz w:val="20"/>
                <w:szCs w:val="20"/>
                <w:u w:val="none"/>
              </w:rPr>
            </w:pPr>
          </w:p>
        </w:tc>
      </w:tr>
      <w:tr w14:paraId="544B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 w:type="dxa"/>
            <w:noWrap/>
            <w:vAlign w:val="center"/>
          </w:tcPr>
          <w:p w14:paraId="1192F2C3">
            <w:pPr>
              <w:keepNext w:val="0"/>
              <w:keepLines w:val="0"/>
              <w:widowControl/>
              <w:suppressLineNumbers w:val="0"/>
              <w:jc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bidi="ar"/>
              </w:rPr>
              <w:t>12</w:t>
            </w:r>
          </w:p>
        </w:tc>
        <w:tc>
          <w:tcPr>
            <w:tcW w:w="530" w:type="dxa"/>
            <w:noWrap w:val="0"/>
            <w:vAlign w:val="center"/>
          </w:tcPr>
          <w:p w14:paraId="61006FA8">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工作</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配合</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（7分）</w:t>
            </w:r>
          </w:p>
        </w:tc>
        <w:tc>
          <w:tcPr>
            <w:tcW w:w="2356" w:type="dxa"/>
            <w:noWrap w:val="0"/>
            <w:vAlign w:val="center"/>
          </w:tcPr>
          <w:p w14:paraId="7188B18D">
            <w:pPr>
              <w:keepNext w:val="0"/>
              <w:keepLines w:val="0"/>
              <w:widowControl/>
              <w:suppressLineNumbers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完成甲方交予的其它任务；</w:t>
            </w:r>
          </w:p>
        </w:tc>
        <w:tc>
          <w:tcPr>
            <w:tcW w:w="625" w:type="dxa"/>
            <w:noWrap/>
            <w:vAlign w:val="center"/>
          </w:tcPr>
          <w:p w14:paraId="226DEFC1">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扣7分</w:t>
            </w:r>
          </w:p>
        </w:tc>
        <w:tc>
          <w:tcPr>
            <w:tcW w:w="556" w:type="dxa"/>
            <w:noWrap/>
            <w:vAlign w:val="center"/>
          </w:tcPr>
          <w:p w14:paraId="3C37C501">
            <w:pPr>
              <w:jc w:val="center"/>
              <w:rPr>
                <w:rFonts w:hint="eastAsia" w:ascii="宋体" w:hAnsi="宋体" w:eastAsia="宋体" w:cs="宋体"/>
                <w:i w:val="0"/>
                <w:iCs w:val="0"/>
                <w:color w:val="000000"/>
                <w:sz w:val="22"/>
                <w:szCs w:val="22"/>
                <w:u w:val="none"/>
              </w:rPr>
            </w:pPr>
          </w:p>
        </w:tc>
        <w:tc>
          <w:tcPr>
            <w:tcW w:w="632" w:type="dxa"/>
            <w:shd w:val="clear" w:color="auto" w:fill="FFFFFF"/>
            <w:noWrap w:val="0"/>
            <w:vAlign w:val="center"/>
          </w:tcPr>
          <w:p w14:paraId="4DD8E6E0">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本月内两次不达标扣7分</w:t>
            </w:r>
          </w:p>
        </w:tc>
      </w:tr>
      <w:tr w14:paraId="36C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0" w:type="dxa"/>
            <w:gridSpan w:val="6"/>
            <w:noWrap/>
            <w:vAlign w:val="center"/>
          </w:tcPr>
          <w:p w14:paraId="0A1BA96B">
            <w:pPr>
              <w:pageBreakBefore w:val="0"/>
              <w:widowControl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考核结果的运用：</w:t>
            </w:r>
          </w:p>
          <w:p w14:paraId="695C4F87">
            <w:pPr>
              <w:pageBreakBefore w:val="0"/>
              <w:widowControl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1、90分及以上：支付已完工程量费用的100%;</w:t>
            </w:r>
          </w:p>
          <w:p w14:paraId="4541821F">
            <w:pPr>
              <w:pageBreakBefore w:val="0"/>
              <w:widowControl w:val="0"/>
              <w:spacing w:line="360" w:lineRule="auto"/>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2、85分（含85分）--89分：支付已完工程量费用的90%,扣除的费用不予退还；</w:t>
            </w:r>
          </w:p>
          <w:p w14:paraId="5A17E278">
            <w:pPr>
              <w:pageBreakBefore w:val="0"/>
              <w:widowControl w:val="0"/>
              <w:spacing w:line="360" w:lineRule="auto"/>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3、80分（含80分）—84分：支付已完工程量费用的80%,扣除的费用不予退还；</w:t>
            </w:r>
          </w:p>
          <w:p w14:paraId="30751763">
            <w:pPr>
              <w:pStyle w:val="101"/>
              <w:numPr>
                <w:ilvl w:val="0"/>
                <w:numId w:val="0"/>
              </w:numPr>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bidi="ar-SA"/>
              </w:rPr>
              <w:t>4、</w:t>
            </w:r>
            <w:r>
              <w:rPr>
                <w:rFonts w:hint="eastAsia" w:ascii="宋体" w:hAnsi="宋体" w:eastAsia="宋体" w:cs="宋体"/>
                <w:b w:val="0"/>
                <w:bCs w:val="0"/>
                <w:color w:val="000000"/>
                <w:sz w:val="21"/>
                <w:szCs w:val="21"/>
                <w:highlight w:val="none"/>
                <w:lang w:val="zh-CN" w:eastAsia="zh-CN" w:bidi="ar-SA"/>
              </w:rPr>
              <w:t>考核评分表作为考核依据，当分数低于</w:t>
            </w:r>
            <w:r>
              <w:rPr>
                <w:rFonts w:hint="eastAsia" w:ascii="宋体" w:hAnsi="宋体" w:eastAsia="宋体" w:cs="宋体"/>
                <w:b w:val="0"/>
                <w:bCs w:val="0"/>
                <w:color w:val="000000"/>
                <w:sz w:val="21"/>
                <w:szCs w:val="21"/>
                <w:highlight w:val="none"/>
                <w:lang w:val="en-US" w:eastAsia="zh-CN" w:bidi="ar-SA"/>
              </w:rPr>
              <w:t>8</w:t>
            </w:r>
            <w:r>
              <w:rPr>
                <w:rFonts w:hint="eastAsia" w:ascii="宋体" w:hAnsi="宋体" w:eastAsia="宋体" w:cs="宋体"/>
                <w:b w:val="0"/>
                <w:bCs w:val="0"/>
                <w:color w:val="000000"/>
                <w:sz w:val="21"/>
                <w:szCs w:val="21"/>
                <w:highlight w:val="none"/>
                <w:lang w:val="zh-CN" w:eastAsia="zh-CN" w:bidi="ar-SA"/>
              </w:rPr>
              <w:t>0分，甲方有权终止合同。</w:t>
            </w:r>
          </w:p>
          <w:p w14:paraId="5C0232DA">
            <w:pPr>
              <w:keepNext w:val="0"/>
              <w:keepLines w:val="0"/>
              <w:widowControl/>
              <w:suppressLineNumbers w:val="0"/>
              <w:jc w:val="left"/>
              <w:rPr>
                <w:rFonts w:hint="eastAsia" w:ascii="宋体" w:hAnsi="宋体" w:eastAsia="宋体" w:cs="宋体"/>
                <w:i w:val="0"/>
                <w:iCs w:val="0"/>
                <w:color w:val="000000"/>
                <w:sz w:val="20"/>
                <w:szCs w:val="20"/>
                <w:u w:val="none"/>
                <w:lang w:val="en-US" w:eastAsia="zh-CN" w:bidi="ar"/>
              </w:rPr>
            </w:pPr>
          </w:p>
        </w:tc>
      </w:tr>
      <w:tr w14:paraId="14F8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428" w:type="dxa"/>
            <w:gridSpan w:val="3"/>
            <w:noWrap/>
            <w:vAlign w:val="center"/>
          </w:tcPr>
          <w:p w14:paraId="0DC66F2D">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合 计 得 分</w:t>
            </w:r>
          </w:p>
        </w:tc>
        <w:tc>
          <w:tcPr>
            <w:tcW w:w="3092" w:type="dxa"/>
            <w:gridSpan w:val="3"/>
            <w:noWrap/>
            <w:vAlign w:val="center"/>
          </w:tcPr>
          <w:p w14:paraId="590DAD93">
            <w:pPr>
              <w:jc w:val="center"/>
              <w:rPr>
                <w:rFonts w:hint="eastAsia" w:ascii="宋体" w:hAnsi="宋体" w:eastAsia="宋体" w:cs="宋体"/>
                <w:i w:val="0"/>
                <w:iCs w:val="0"/>
                <w:color w:val="000000"/>
                <w:sz w:val="22"/>
                <w:szCs w:val="22"/>
                <w:u w:val="none"/>
              </w:rPr>
            </w:pPr>
          </w:p>
        </w:tc>
      </w:tr>
      <w:tr w14:paraId="791C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0" w:type="dxa"/>
            <w:gridSpan w:val="6"/>
            <w:noWrap/>
            <w:vAlign w:val="center"/>
          </w:tcPr>
          <w:p w14:paraId="2EA0D3AD">
            <w:pPr>
              <w:jc w:val="left"/>
              <w:rPr>
                <w:rFonts w:hint="eastAsia" w:ascii="宋体" w:hAnsi="宋体" w:eastAsia="宋体" w:cs="宋体"/>
                <w:i w:val="0"/>
                <w:iCs w:val="0"/>
                <w:color w:val="000000"/>
                <w:sz w:val="24"/>
                <w:szCs w:val="24"/>
                <w:u w:val="none"/>
              </w:rPr>
            </w:pPr>
          </w:p>
        </w:tc>
      </w:tr>
      <w:tr w14:paraId="727C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20" w:type="dxa"/>
            <w:gridSpan w:val="6"/>
            <w:noWrap/>
            <w:vAlign w:val="center"/>
          </w:tcPr>
          <w:p w14:paraId="5EB851D4">
            <w:pPr>
              <w:keepNext w:val="0"/>
              <w:keepLines w:val="0"/>
              <w:widowControl/>
              <w:suppressLineNumbers w:val="0"/>
              <w:jc w:val="left"/>
              <w:rPr>
                <w:rStyle w:val="102"/>
                <w:rFonts w:hint="eastAsia" w:ascii="宋体" w:hAnsi="宋体" w:eastAsia="宋体" w:cs="宋体"/>
                <w:color w:val="000000"/>
                <w:lang w:val="en-US" w:eastAsia="zh-CN" w:bidi="ar"/>
              </w:rPr>
            </w:pPr>
            <w:r>
              <w:rPr>
                <w:rStyle w:val="102"/>
                <w:rFonts w:hint="eastAsia" w:ascii="宋体" w:hAnsi="宋体" w:eastAsia="宋体" w:cs="宋体"/>
                <w:color w:val="000000"/>
                <w:lang w:val="en-US" w:eastAsia="zh-CN" w:bidi="ar"/>
              </w:rPr>
              <w:t xml:space="preserve">     </w:t>
            </w:r>
          </w:p>
          <w:p w14:paraId="10C59863">
            <w:pPr>
              <w:keepNext w:val="0"/>
              <w:keepLines w:val="0"/>
              <w:widowControl/>
              <w:suppressLineNumbers w:val="0"/>
              <w:ind w:firstLine="1100"/>
              <w:jc w:val="left"/>
              <w:rPr>
                <w:rFonts w:hint="eastAsia" w:ascii="宋体" w:hAnsi="宋体" w:eastAsia="宋体" w:cs="宋体"/>
                <w:b/>
                <w:bCs/>
                <w:i w:val="0"/>
                <w:iCs w:val="0"/>
                <w:color w:val="000000"/>
                <w:sz w:val="24"/>
                <w:szCs w:val="24"/>
                <w:u w:val="none"/>
              </w:rPr>
            </w:pPr>
            <w:r>
              <w:rPr>
                <w:rStyle w:val="102"/>
                <w:rFonts w:hint="eastAsia" w:ascii="宋体" w:hAnsi="宋体" w:eastAsia="宋体" w:cs="宋体"/>
                <w:color w:val="000000"/>
                <w:lang w:val="en-US" w:eastAsia="zh-CN" w:bidi="ar"/>
              </w:rPr>
              <w:t xml:space="preserve">  甲方确认：                              乙方确认：                 </w:t>
            </w:r>
          </w:p>
        </w:tc>
      </w:tr>
    </w:tbl>
    <w:p w14:paraId="03EDE8B4">
      <w:pPr>
        <w:shd w:val="clear"/>
        <w:spacing w:line="400" w:lineRule="exact"/>
        <w:ind w:firstLine="892" w:firstLineChars="202"/>
        <w:rPr>
          <w:rFonts w:ascii="宋体"/>
          <w:szCs w:val="21"/>
          <w:highlight w:val="none"/>
          <w:u w:val="single"/>
        </w:rPr>
      </w:pPr>
      <w:r>
        <w:rPr>
          <w:b/>
          <w:sz w:val="44"/>
          <w:szCs w:val="44"/>
          <w:highlight w:val="none"/>
        </w:rPr>
        <w:br w:type="page"/>
      </w:r>
    </w:p>
    <w:p w14:paraId="7BDD0FD3">
      <w:pPr>
        <w:shd w:val="clear"/>
        <w:spacing w:line="400" w:lineRule="exact"/>
        <w:rPr>
          <w:highlight w:val="none"/>
        </w:rPr>
      </w:pPr>
    </w:p>
    <w:p w14:paraId="51B4B4E7">
      <w:pPr>
        <w:shd w:val="clear"/>
        <w:ind w:firstLine="3012" w:firstLineChars="1000"/>
        <w:outlineLvl w:val="0"/>
        <w:rPr>
          <w:rFonts w:ascii="黑体" w:hAnsi="宋体" w:eastAsia="黑体"/>
          <w:b/>
          <w:sz w:val="30"/>
          <w:szCs w:val="30"/>
          <w:highlight w:val="none"/>
        </w:rPr>
      </w:pPr>
      <w:bookmarkStart w:id="138" w:name="_Toc88058871"/>
    </w:p>
    <w:p w14:paraId="0A8EC692">
      <w:pPr>
        <w:shd w:val="clear"/>
        <w:ind w:firstLine="3012" w:firstLineChars="1000"/>
        <w:outlineLvl w:val="0"/>
        <w:rPr>
          <w:rFonts w:ascii="黑体" w:hAnsi="宋体" w:eastAsia="黑体"/>
          <w:b/>
          <w:sz w:val="30"/>
          <w:szCs w:val="30"/>
          <w:highlight w:val="none"/>
        </w:rPr>
      </w:pPr>
      <w:r>
        <w:rPr>
          <w:rFonts w:hint="eastAsia" w:ascii="黑体" w:hAnsi="宋体" w:eastAsia="黑体"/>
          <w:b/>
          <w:sz w:val="30"/>
          <w:szCs w:val="30"/>
          <w:highlight w:val="none"/>
        </w:rPr>
        <w:t>第</w:t>
      </w:r>
      <w:r>
        <w:rPr>
          <w:rFonts w:hint="eastAsia" w:ascii="黑体" w:hAnsi="宋体" w:eastAsia="黑体"/>
          <w:b/>
          <w:sz w:val="30"/>
          <w:szCs w:val="30"/>
          <w:highlight w:val="none"/>
          <w:lang w:val="en-US" w:eastAsia="zh-CN"/>
        </w:rPr>
        <w:t>六</w:t>
      </w:r>
      <w:r>
        <w:rPr>
          <w:rFonts w:hint="eastAsia" w:ascii="黑体" w:hAnsi="宋体" w:eastAsia="黑体"/>
          <w:b/>
          <w:sz w:val="30"/>
          <w:szCs w:val="30"/>
          <w:highlight w:val="none"/>
        </w:rPr>
        <w:t xml:space="preserve">章   </w:t>
      </w:r>
      <w:bookmarkStart w:id="139" w:name="_Toc31129"/>
      <w:bookmarkStart w:id="140" w:name="_Toc28461"/>
      <w:r>
        <w:rPr>
          <w:rFonts w:hint="eastAsia" w:ascii="黑体" w:hAnsi="宋体" w:eastAsia="黑体"/>
          <w:b/>
          <w:sz w:val="30"/>
          <w:szCs w:val="30"/>
          <w:highlight w:val="none"/>
        </w:rPr>
        <w:t>磋商响应文件</w:t>
      </w:r>
      <w:bookmarkEnd w:id="138"/>
      <w:bookmarkEnd w:id="139"/>
      <w:bookmarkEnd w:id="140"/>
    </w:p>
    <w:p w14:paraId="22647973">
      <w:pPr>
        <w:shd w:val="clear"/>
        <w:ind w:firstLine="602"/>
        <w:outlineLvl w:val="0"/>
        <w:rPr>
          <w:rFonts w:ascii="黑体" w:hAnsi="宋体" w:eastAsia="黑体"/>
          <w:b/>
          <w:sz w:val="30"/>
          <w:szCs w:val="30"/>
          <w:highlight w:val="none"/>
        </w:rPr>
      </w:pPr>
    </w:p>
    <w:p w14:paraId="03940347">
      <w:pPr>
        <w:shd w:val="clear"/>
        <w:ind w:firstLine="602"/>
        <w:outlineLvl w:val="0"/>
        <w:rPr>
          <w:rFonts w:ascii="黑体" w:hAnsi="宋体" w:eastAsia="黑体"/>
          <w:b/>
          <w:sz w:val="30"/>
          <w:szCs w:val="30"/>
          <w:highlight w:val="none"/>
        </w:rPr>
      </w:pPr>
    </w:p>
    <w:p w14:paraId="604E6DBE">
      <w:pPr>
        <w:shd w:val="clear"/>
        <w:ind w:firstLine="602"/>
        <w:outlineLvl w:val="0"/>
        <w:rPr>
          <w:rFonts w:ascii="黑体" w:hAnsi="宋体" w:eastAsia="黑体"/>
          <w:b/>
          <w:sz w:val="30"/>
          <w:szCs w:val="30"/>
          <w:highlight w:val="none"/>
        </w:rPr>
      </w:pPr>
    </w:p>
    <w:p w14:paraId="3BD4FFA5">
      <w:pPr>
        <w:shd w:val="clear"/>
        <w:spacing w:line="360" w:lineRule="auto"/>
        <w:ind w:firstLine="1446"/>
        <w:rPr>
          <w:rFonts w:ascii="宋体" w:hAnsi="宋体" w:cs="宋体"/>
          <w:b/>
          <w:sz w:val="72"/>
          <w:highlight w:val="none"/>
        </w:rPr>
      </w:pPr>
      <w:r>
        <w:rPr>
          <w:rFonts w:hint="eastAsia" w:ascii="宋体" w:hAnsi="宋体" w:cs="宋体"/>
          <w:b/>
          <w:sz w:val="72"/>
          <w:highlight w:val="none"/>
        </w:rPr>
        <w:t>竞争性磋商响应文件</w:t>
      </w:r>
    </w:p>
    <w:p w14:paraId="75602CD0">
      <w:pPr>
        <w:shd w:val="clear"/>
        <w:spacing w:line="360" w:lineRule="auto"/>
        <w:ind w:firstLine="3708" w:firstLineChars="1026"/>
        <w:rPr>
          <w:rFonts w:ascii="宋体" w:hAnsi="宋体" w:cs="宋体"/>
          <w:b/>
          <w:sz w:val="36"/>
          <w:highlight w:val="none"/>
        </w:rPr>
      </w:pPr>
    </w:p>
    <w:p w14:paraId="05A41988">
      <w:pPr>
        <w:shd w:val="clear"/>
        <w:spacing w:line="360" w:lineRule="auto"/>
        <w:ind w:firstLine="723"/>
        <w:jc w:val="center"/>
        <w:rPr>
          <w:rFonts w:ascii="宋体" w:hAnsi="宋体" w:cs="宋体"/>
          <w:b/>
          <w:sz w:val="36"/>
          <w:highlight w:val="none"/>
        </w:rPr>
      </w:pPr>
    </w:p>
    <w:p w14:paraId="1C0FC269">
      <w:pPr>
        <w:shd w:val="clear"/>
        <w:spacing w:line="360" w:lineRule="auto"/>
        <w:ind w:firstLine="723"/>
        <w:jc w:val="center"/>
        <w:rPr>
          <w:rFonts w:ascii="宋体" w:hAnsi="宋体" w:cs="宋体"/>
          <w:b/>
          <w:sz w:val="36"/>
          <w:highlight w:val="none"/>
        </w:rPr>
      </w:pPr>
    </w:p>
    <w:p w14:paraId="23A205CC">
      <w:pPr>
        <w:shd w:val="clear"/>
        <w:spacing w:line="360" w:lineRule="auto"/>
        <w:ind w:firstLine="1084" w:firstLineChars="300"/>
        <w:rPr>
          <w:rFonts w:ascii="宋体" w:hAnsi="宋体" w:cs="宋体"/>
          <w:b/>
          <w:sz w:val="36"/>
          <w:highlight w:val="none"/>
        </w:rPr>
      </w:pPr>
      <w:r>
        <w:rPr>
          <w:rFonts w:hint="eastAsia" w:ascii="宋体" w:hAnsi="宋体" w:cs="宋体"/>
          <w:b/>
          <w:sz w:val="36"/>
          <w:highlight w:val="none"/>
        </w:rPr>
        <w:t xml:space="preserve">项 目 编号： </w:t>
      </w:r>
      <w:r>
        <w:rPr>
          <w:rFonts w:hint="eastAsia" w:ascii="宋体" w:hAnsi="宋体" w:cs="宋体"/>
          <w:b/>
          <w:sz w:val="36"/>
          <w:highlight w:val="none"/>
          <w:u w:val="single"/>
        </w:rPr>
        <w:t xml:space="preserve">               </w:t>
      </w:r>
    </w:p>
    <w:p w14:paraId="19C519CF">
      <w:pPr>
        <w:shd w:val="clear"/>
        <w:spacing w:line="360" w:lineRule="auto"/>
        <w:ind w:firstLine="1084" w:firstLineChars="300"/>
        <w:rPr>
          <w:rFonts w:ascii="宋体" w:hAnsi="宋体" w:cs="宋体"/>
          <w:b/>
          <w:sz w:val="36"/>
          <w:highlight w:val="none"/>
          <w:u w:val="single"/>
        </w:rPr>
      </w:pPr>
      <w:r>
        <w:rPr>
          <w:rFonts w:hint="eastAsia" w:ascii="宋体" w:hAnsi="宋体" w:cs="宋体"/>
          <w:b/>
          <w:sz w:val="36"/>
          <w:highlight w:val="none"/>
        </w:rPr>
        <w:t xml:space="preserve">项 目 名称： </w:t>
      </w:r>
      <w:r>
        <w:rPr>
          <w:rFonts w:hint="eastAsia" w:ascii="宋体" w:hAnsi="宋体" w:cs="宋体"/>
          <w:b/>
          <w:sz w:val="36"/>
          <w:highlight w:val="none"/>
          <w:u w:val="single"/>
        </w:rPr>
        <w:t xml:space="preserve">               </w:t>
      </w:r>
    </w:p>
    <w:p w14:paraId="397BE49B">
      <w:pPr>
        <w:shd w:val="clear"/>
        <w:spacing w:line="360" w:lineRule="auto"/>
        <w:ind w:firstLine="723"/>
        <w:rPr>
          <w:rFonts w:ascii="宋体" w:hAnsi="宋体" w:cs="宋体"/>
          <w:b/>
          <w:sz w:val="36"/>
          <w:highlight w:val="none"/>
        </w:rPr>
      </w:pPr>
    </w:p>
    <w:p w14:paraId="41164607">
      <w:pPr>
        <w:shd w:val="clear"/>
        <w:spacing w:line="360" w:lineRule="auto"/>
        <w:ind w:firstLine="723"/>
        <w:rPr>
          <w:rFonts w:ascii="宋体" w:hAnsi="宋体" w:cs="宋体"/>
          <w:b/>
          <w:sz w:val="36"/>
          <w:highlight w:val="none"/>
        </w:rPr>
      </w:pPr>
    </w:p>
    <w:p w14:paraId="5D6C7D27">
      <w:pPr>
        <w:pStyle w:val="6"/>
        <w:shd w:val="clear"/>
        <w:rPr>
          <w:highlight w:val="none"/>
        </w:rPr>
      </w:pPr>
    </w:p>
    <w:p w14:paraId="0E8942DA">
      <w:pPr>
        <w:shd w:val="clear"/>
        <w:spacing w:line="360" w:lineRule="auto"/>
        <w:ind w:firstLine="723"/>
        <w:rPr>
          <w:rFonts w:ascii="宋体" w:hAnsi="宋体" w:cs="宋体"/>
          <w:b/>
          <w:sz w:val="36"/>
          <w:highlight w:val="none"/>
          <w:u w:val="single"/>
        </w:rPr>
      </w:pPr>
      <w:r>
        <w:rPr>
          <w:rFonts w:hint="eastAsia" w:ascii="宋体" w:hAnsi="宋体" w:cs="宋体"/>
          <w:b/>
          <w:sz w:val="36"/>
          <w:highlight w:val="none"/>
        </w:rPr>
        <w:t xml:space="preserve">  供应商名称 ：</w:t>
      </w:r>
      <w:r>
        <w:rPr>
          <w:rFonts w:hint="eastAsia" w:ascii="宋体" w:hAnsi="宋体" w:cs="宋体"/>
          <w:b/>
          <w:sz w:val="36"/>
          <w:highlight w:val="none"/>
          <w:u w:val="single"/>
        </w:rPr>
        <w:t xml:space="preserve">               </w:t>
      </w:r>
    </w:p>
    <w:p w14:paraId="42D66389">
      <w:pPr>
        <w:shd w:val="clear"/>
        <w:spacing w:line="360" w:lineRule="auto"/>
        <w:ind w:firstLine="723"/>
        <w:rPr>
          <w:rFonts w:ascii="宋体" w:hAnsi="宋体" w:cs="宋体"/>
          <w:b/>
          <w:sz w:val="36"/>
          <w:highlight w:val="none"/>
          <w:u w:val="single"/>
        </w:rPr>
      </w:pPr>
      <w:r>
        <w:rPr>
          <w:rFonts w:hint="eastAsia" w:ascii="宋体" w:hAnsi="宋体" w:cs="宋体"/>
          <w:b/>
          <w:sz w:val="36"/>
          <w:highlight w:val="none"/>
        </w:rPr>
        <w:t xml:space="preserve">  日      期 ：</w:t>
      </w:r>
      <w:r>
        <w:rPr>
          <w:rFonts w:hint="eastAsia" w:ascii="宋体" w:hAnsi="宋体" w:cs="宋体"/>
          <w:b/>
          <w:sz w:val="36"/>
          <w:highlight w:val="none"/>
          <w:u w:val="single"/>
        </w:rPr>
        <w:t xml:space="preserve">               </w:t>
      </w:r>
    </w:p>
    <w:p w14:paraId="35B55D68">
      <w:pPr>
        <w:pStyle w:val="6"/>
        <w:shd w:val="clear"/>
        <w:ind w:firstLine="420"/>
        <w:rPr>
          <w:highlight w:val="none"/>
        </w:rPr>
      </w:pPr>
    </w:p>
    <w:p w14:paraId="09CD2212">
      <w:pPr>
        <w:pStyle w:val="6"/>
        <w:shd w:val="clear"/>
        <w:ind w:firstLine="420"/>
        <w:rPr>
          <w:highlight w:val="none"/>
        </w:rPr>
      </w:pPr>
    </w:p>
    <w:p w14:paraId="1DA0C45D">
      <w:pPr>
        <w:pStyle w:val="6"/>
        <w:shd w:val="clear"/>
        <w:ind w:firstLine="420"/>
        <w:rPr>
          <w:highlight w:val="none"/>
        </w:rPr>
      </w:pPr>
    </w:p>
    <w:p w14:paraId="3B99E3A0">
      <w:pPr>
        <w:shd w:val="clear"/>
        <w:ind w:firstLine="422"/>
        <w:outlineLvl w:val="1"/>
        <w:rPr>
          <w:rFonts w:ascii="宋体" w:hAnsi="宋体"/>
          <w:b/>
          <w:szCs w:val="21"/>
          <w:highlight w:val="none"/>
        </w:rPr>
      </w:pPr>
    </w:p>
    <w:p w14:paraId="19BE41AD">
      <w:pPr>
        <w:shd w:val="clear"/>
        <w:ind w:firstLine="422"/>
        <w:outlineLvl w:val="1"/>
        <w:rPr>
          <w:rFonts w:ascii="宋体" w:hAnsi="宋体"/>
          <w:b/>
          <w:szCs w:val="21"/>
          <w:highlight w:val="none"/>
        </w:rPr>
      </w:pPr>
    </w:p>
    <w:p w14:paraId="32EA4771">
      <w:pPr>
        <w:shd w:val="clear"/>
        <w:ind w:firstLine="422"/>
        <w:outlineLvl w:val="1"/>
        <w:rPr>
          <w:rFonts w:ascii="宋体" w:hAnsi="宋体"/>
          <w:b/>
          <w:szCs w:val="21"/>
          <w:highlight w:val="none"/>
        </w:rPr>
      </w:pPr>
    </w:p>
    <w:p w14:paraId="01509199">
      <w:pPr>
        <w:shd w:val="clear"/>
        <w:ind w:firstLine="422"/>
        <w:outlineLvl w:val="1"/>
        <w:rPr>
          <w:rFonts w:ascii="宋体" w:hAnsi="宋体"/>
          <w:b/>
          <w:szCs w:val="21"/>
          <w:highlight w:val="none"/>
        </w:rPr>
      </w:pPr>
    </w:p>
    <w:p w14:paraId="0AEE5747">
      <w:pPr>
        <w:shd w:val="clear"/>
        <w:ind w:firstLine="422"/>
        <w:outlineLvl w:val="1"/>
        <w:rPr>
          <w:rFonts w:ascii="宋体" w:hAnsi="宋体"/>
          <w:b/>
          <w:szCs w:val="21"/>
          <w:highlight w:val="none"/>
        </w:rPr>
      </w:pPr>
    </w:p>
    <w:p w14:paraId="6538D7BB">
      <w:pPr>
        <w:widowControl/>
        <w:shd w:val="clear"/>
        <w:jc w:val="left"/>
        <w:rPr>
          <w:rFonts w:ascii="宋体" w:hAnsi="宋体" w:cs="宋体"/>
          <w:b/>
          <w:szCs w:val="21"/>
          <w:highlight w:val="none"/>
        </w:rPr>
      </w:pPr>
      <w:r>
        <w:rPr>
          <w:rFonts w:ascii="宋体" w:hAnsi="宋体" w:cs="宋体"/>
          <w:b/>
          <w:szCs w:val="21"/>
          <w:highlight w:val="none"/>
        </w:rPr>
        <w:br w:type="page"/>
      </w:r>
    </w:p>
    <w:p w14:paraId="42AEB2EE">
      <w:pPr>
        <w:shd w:val="clear"/>
        <w:spacing w:line="360" w:lineRule="auto"/>
        <w:ind w:firstLine="422"/>
        <w:jc w:val="center"/>
        <w:rPr>
          <w:rFonts w:hint="eastAsia" w:ascii="宋体" w:hAnsi="宋体" w:cs="宋体"/>
          <w:b/>
          <w:sz w:val="22"/>
          <w:szCs w:val="22"/>
          <w:highlight w:val="none"/>
        </w:rPr>
      </w:pPr>
    </w:p>
    <w:p w14:paraId="2F4BB3C2">
      <w:pPr>
        <w:shd w:val="clear"/>
        <w:spacing w:line="360" w:lineRule="auto"/>
        <w:ind w:firstLine="422"/>
        <w:jc w:val="center"/>
        <w:rPr>
          <w:rFonts w:hint="eastAsia" w:ascii="宋体" w:hAnsi="宋体" w:cs="宋体"/>
          <w:b/>
          <w:sz w:val="24"/>
          <w:szCs w:val="24"/>
          <w:highlight w:val="none"/>
        </w:rPr>
      </w:pPr>
    </w:p>
    <w:p w14:paraId="7496F736">
      <w:pPr>
        <w:shd w:val="clear"/>
        <w:spacing w:line="360" w:lineRule="auto"/>
        <w:ind w:firstLine="422"/>
        <w:jc w:val="center"/>
        <w:rPr>
          <w:rFonts w:ascii="宋体" w:hAnsi="宋体" w:cs="宋体"/>
          <w:b/>
          <w:sz w:val="24"/>
          <w:szCs w:val="24"/>
          <w:highlight w:val="none"/>
        </w:rPr>
      </w:pPr>
      <w:r>
        <w:rPr>
          <w:rFonts w:hint="eastAsia" w:ascii="宋体" w:hAnsi="宋体" w:cs="宋体"/>
          <w:b/>
          <w:sz w:val="24"/>
          <w:szCs w:val="24"/>
          <w:highlight w:val="none"/>
        </w:rPr>
        <w:t>评分索引表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E2B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vAlign w:val="center"/>
          </w:tcPr>
          <w:p w14:paraId="5E96D5B4">
            <w:pPr>
              <w:pStyle w:val="84"/>
              <w:shd w:val="clear" w:color="auto"/>
              <w:spacing w:line="360" w:lineRule="auto"/>
              <w:ind w:left="1442" w:firstLine="422"/>
              <w:jc w:val="center"/>
              <w:rPr>
                <w:rFonts w:ascii="宋体" w:hAnsi="宋体" w:cs="宋体"/>
                <w:b/>
                <w:bCs/>
                <w:szCs w:val="21"/>
                <w:highlight w:val="none"/>
              </w:rPr>
            </w:pPr>
            <w:r>
              <w:rPr>
                <w:rFonts w:hint="eastAsia" w:ascii="宋体" w:hAnsi="宋体" w:cs="宋体"/>
                <w:b/>
                <w:szCs w:val="21"/>
                <w:highlight w:val="none"/>
              </w:rPr>
              <w:t>评分项目</w:t>
            </w:r>
          </w:p>
        </w:tc>
        <w:tc>
          <w:tcPr>
            <w:tcW w:w="3570" w:type="dxa"/>
            <w:vAlign w:val="center"/>
          </w:tcPr>
          <w:p w14:paraId="5B913F05">
            <w:pPr>
              <w:shd w:val="clear"/>
              <w:spacing w:line="360" w:lineRule="auto"/>
              <w:ind w:firstLine="422"/>
              <w:jc w:val="center"/>
              <w:rPr>
                <w:rFonts w:ascii="宋体" w:hAnsi="宋体" w:cs="宋体"/>
                <w:b/>
                <w:szCs w:val="21"/>
                <w:highlight w:val="none"/>
              </w:rPr>
            </w:pPr>
            <w:r>
              <w:rPr>
                <w:rFonts w:hint="eastAsia" w:ascii="宋体" w:hAnsi="宋体" w:cs="宋体"/>
                <w:b/>
                <w:kern w:val="0"/>
                <w:szCs w:val="21"/>
                <w:highlight w:val="none"/>
                <w:lang w:bidi="en-US"/>
              </w:rPr>
              <w:t>在投标文件中的页码位置</w:t>
            </w:r>
          </w:p>
        </w:tc>
      </w:tr>
      <w:tr w14:paraId="353F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vAlign w:val="center"/>
          </w:tcPr>
          <w:p w14:paraId="1506AE75">
            <w:pPr>
              <w:pStyle w:val="84"/>
              <w:shd w:val="clear" w:color="auto"/>
              <w:spacing w:line="360" w:lineRule="auto"/>
              <w:ind w:left="1442" w:firstLine="422"/>
              <w:rPr>
                <w:rFonts w:ascii="宋体" w:hAnsi="宋体" w:cs="宋体"/>
                <w:b/>
                <w:szCs w:val="21"/>
                <w:highlight w:val="none"/>
              </w:rPr>
            </w:pPr>
          </w:p>
        </w:tc>
        <w:tc>
          <w:tcPr>
            <w:tcW w:w="3570" w:type="dxa"/>
            <w:vAlign w:val="center"/>
          </w:tcPr>
          <w:p w14:paraId="3C5F7607">
            <w:pPr>
              <w:shd w:val="clear"/>
              <w:spacing w:line="360" w:lineRule="auto"/>
              <w:ind w:firstLine="422"/>
              <w:rPr>
                <w:rFonts w:ascii="宋体" w:hAnsi="宋体" w:cs="宋体"/>
                <w:b/>
                <w:kern w:val="0"/>
                <w:szCs w:val="21"/>
                <w:highlight w:val="none"/>
                <w:lang w:bidi="en-US"/>
              </w:rPr>
            </w:pPr>
          </w:p>
        </w:tc>
      </w:tr>
      <w:tr w14:paraId="7BE9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vAlign w:val="center"/>
          </w:tcPr>
          <w:p w14:paraId="680AB00B">
            <w:pPr>
              <w:pStyle w:val="84"/>
              <w:shd w:val="clear" w:color="auto"/>
              <w:spacing w:line="360" w:lineRule="auto"/>
              <w:ind w:left="1440"/>
              <w:rPr>
                <w:rFonts w:ascii="宋体" w:hAnsi="宋体" w:cs="宋体"/>
                <w:szCs w:val="21"/>
                <w:highlight w:val="none"/>
              </w:rPr>
            </w:pPr>
          </w:p>
        </w:tc>
        <w:tc>
          <w:tcPr>
            <w:tcW w:w="3570" w:type="dxa"/>
            <w:vAlign w:val="center"/>
          </w:tcPr>
          <w:p w14:paraId="7D107873">
            <w:pPr>
              <w:shd w:val="clear"/>
              <w:spacing w:line="360" w:lineRule="auto"/>
              <w:rPr>
                <w:rFonts w:ascii="宋体" w:hAnsi="宋体" w:cs="宋体"/>
                <w:szCs w:val="21"/>
                <w:highlight w:val="none"/>
              </w:rPr>
            </w:pPr>
          </w:p>
        </w:tc>
      </w:tr>
      <w:tr w14:paraId="3608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vAlign w:val="center"/>
          </w:tcPr>
          <w:p w14:paraId="5298EB66">
            <w:pPr>
              <w:pStyle w:val="84"/>
              <w:shd w:val="clear" w:color="auto"/>
              <w:spacing w:line="360" w:lineRule="auto"/>
              <w:ind w:left="1440"/>
              <w:rPr>
                <w:rFonts w:ascii="宋体" w:hAnsi="宋体" w:cs="宋体"/>
                <w:szCs w:val="21"/>
                <w:highlight w:val="none"/>
              </w:rPr>
            </w:pPr>
          </w:p>
        </w:tc>
        <w:tc>
          <w:tcPr>
            <w:tcW w:w="3570" w:type="dxa"/>
            <w:vAlign w:val="center"/>
          </w:tcPr>
          <w:p w14:paraId="4F8B820B">
            <w:pPr>
              <w:shd w:val="clear"/>
              <w:spacing w:line="360" w:lineRule="auto"/>
              <w:rPr>
                <w:rFonts w:ascii="宋体" w:hAnsi="宋体" w:cs="宋体"/>
                <w:szCs w:val="21"/>
                <w:highlight w:val="none"/>
              </w:rPr>
            </w:pPr>
          </w:p>
        </w:tc>
      </w:tr>
      <w:tr w14:paraId="66DE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vAlign w:val="center"/>
          </w:tcPr>
          <w:p w14:paraId="08AB6E76">
            <w:pPr>
              <w:pStyle w:val="84"/>
              <w:shd w:val="clear" w:color="auto"/>
              <w:spacing w:line="360" w:lineRule="auto"/>
              <w:ind w:left="1440"/>
              <w:rPr>
                <w:rFonts w:ascii="宋体" w:hAnsi="宋体" w:cs="宋体"/>
                <w:szCs w:val="21"/>
                <w:highlight w:val="none"/>
              </w:rPr>
            </w:pPr>
            <w:r>
              <w:rPr>
                <w:rFonts w:hint="eastAsia" w:ascii="宋体" w:hAnsi="宋体" w:cs="宋体"/>
                <w:szCs w:val="21"/>
                <w:highlight w:val="none"/>
              </w:rPr>
              <w:t>行数不够，自行添加</w:t>
            </w:r>
          </w:p>
        </w:tc>
        <w:tc>
          <w:tcPr>
            <w:tcW w:w="3570" w:type="dxa"/>
            <w:vAlign w:val="center"/>
          </w:tcPr>
          <w:p w14:paraId="33B94D7B">
            <w:pPr>
              <w:shd w:val="clear"/>
              <w:spacing w:line="360" w:lineRule="auto"/>
              <w:rPr>
                <w:rFonts w:ascii="宋体" w:hAnsi="宋体" w:cs="宋体"/>
                <w:szCs w:val="21"/>
                <w:highlight w:val="none"/>
              </w:rPr>
            </w:pPr>
          </w:p>
        </w:tc>
      </w:tr>
    </w:tbl>
    <w:p w14:paraId="7459E7D2">
      <w:pPr>
        <w:shd w:val="clear"/>
        <w:spacing w:line="360" w:lineRule="auto"/>
        <w:jc w:val="left"/>
        <w:rPr>
          <w:rFonts w:ascii="宋体" w:hAnsi="宋体" w:cs="宋体"/>
          <w:b/>
          <w:szCs w:val="21"/>
          <w:highlight w:val="none"/>
        </w:rPr>
      </w:pPr>
      <w:r>
        <w:rPr>
          <w:rFonts w:hint="eastAsia" w:ascii="宋体" w:hAnsi="宋体" w:cs="宋体"/>
          <w:szCs w:val="21"/>
          <w:highlight w:val="none"/>
        </w:rPr>
        <w:t>注：建议投标供应商为《投标书》制作详细目录，并将该《评分索引表》放在投标书目录之前。</w:t>
      </w:r>
    </w:p>
    <w:p w14:paraId="381F47EB">
      <w:pPr>
        <w:shd w:val="clear"/>
        <w:ind w:firstLine="422"/>
        <w:outlineLvl w:val="1"/>
        <w:rPr>
          <w:rFonts w:ascii="宋体" w:hAnsi="宋体"/>
          <w:b/>
          <w:szCs w:val="21"/>
          <w:highlight w:val="none"/>
        </w:rPr>
      </w:pPr>
    </w:p>
    <w:p w14:paraId="2316DA1D">
      <w:pPr>
        <w:shd w:val="clear"/>
        <w:ind w:firstLine="422"/>
        <w:outlineLvl w:val="1"/>
        <w:rPr>
          <w:rFonts w:ascii="宋体" w:hAnsi="宋体"/>
          <w:b/>
          <w:szCs w:val="21"/>
          <w:highlight w:val="none"/>
        </w:rPr>
      </w:pPr>
    </w:p>
    <w:p w14:paraId="3EBA58E9">
      <w:pPr>
        <w:shd w:val="clear"/>
        <w:ind w:firstLine="422"/>
        <w:outlineLvl w:val="1"/>
        <w:rPr>
          <w:rFonts w:ascii="宋体" w:hAnsi="宋体"/>
          <w:b/>
          <w:szCs w:val="21"/>
          <w:highlight w:val="none"/>
        </w:rPr>
      </w:pPr>
    </w:p>
    <w:p w14:paraId="0DF1BC56">
      <w:pPr>
        <w:shd w:val="clear"/>
        <w:ind w:firstLine="422"/>
        <w:outlineLvl w:val="1"/>
        <w:rPr>
          <w:rFonts w:ascii="宋体" w:hAnsi="宋体"/>
          <w:b/>
          <w:szCs w:val="21"/>
          <w:highlight w:val="none"/>
        </w:rPr>
      </w:pPr>
    </w:p>
    <w:p w14:paraId="0DD2F2FB">
      <w:pPr>
        <w:shd w:val="clear"/>
        <w:ind w:firstLine="422"/>
        <w:outlineLvl w:val="1"/>
        <w:rPr>
          <w:rFonts w:ascii="宋体" w:hAnsi="宋体"/>
          <w:b/>
          <w:szCs w:val="21"/>
          <w:highlight w:val="none"/>
        </w:rPr>
      </w:pPr>
    </w:p>
    <w:p w14:paraId="70C04273">
      <w:pPr>
        <w:shd w:val="clear"/>
        <w:ind w:firstLine="422"/>
        <w:outlineLvl w:val="1"/>
        <w:rPr>
          <w:rFonts w:ascii="宋体" w:hAnsi="宋体"/>
          <w:b/>
          <w:szCs w:val="21"/>
          <w:highlight w:val="none"/>
        </w:rPr>
      </w:pPr>
    </w:p>
    <w:p w14:paraId="1AC2299E">
      <w:pPr>
        <w:shd w:val="clear"/>
        <w:ind w:firstLine="422"/>
        <w:outlineLvl w:val="1"/>
        <w:rPr>
          <w:rFonts w:ascii="宋体" w:hAnsi="宋体"/>
          <w:b/>
          <w:szCs w:val="21"/>
          <w:highlight w:val="none"/>
        </w:rPr>
      </w:pPr>
    </w:p>
    <w:p w14:paraId="25C36559">
      <w:pPr>
        <w:shd w:val="clear"/>
        <w:ind w:firstLine="422"/>
        <w:outlineLvl w:val="1"/>
        <w:rPr>
          <w:rFonts w:ascii="宋体" w:hAnsi="宋体"/>
          <w:b/>
          <w:szCs w:val="21"/>
          <w:highlight w:val="none"/>
        </w:rPr>
      </w:pPr>
    </w:p>
    <w:p w14:paraId="5413BDBB">
      <w:pPr>
        <w:shd w:val="clear"/>
        <w:ind w:firstLine="422"/>
        <w:outlineLvl w:val="1"/>
        <w:rPr>
          <w:rFonts w:ascii="宋体" w:hAnsi="宋体"/>
          <w:b/>
          <w:szCs w:val="21"/>
          <w:highlight w:val="none"/>
        </w:rPr>
      </w:pPr>
    </w:p>
    <w:p w14:paraId="146283D5">
      <w:pPr>
        <w:shd w:val="clear"/>
        <w:ind w:firstLine="422"/>
        <w:outlineLvl w:val="1"/>
        <w:rPr>
          <w:rFonts w:ascii="宋体" w:hAnsi="宋体"/>
          <w:b/>
          <w:szCs w:val="21"/>
          <w:highlight w:val="none"/>
        </w:rPr>
      </w:pPr>
    </w:p>
    <w:p w14:paraId="22682E24">
      <w:pPr>
        <w:shd w:val="clear"/>
        <w:ind w:firstLine="422"/>
        <w:outlineLvl w:val="1"/>
        <w:rPr>
          <w:rFonts w:ascii="宋体" w:hAnsi="宋体"/>
          <w:b/>
          <w:szCs w:val="21"/>
          <w:highlight w:val="none"/>
        </w:rPr>
      </w:pPr>
    </w:p>
    <w:p w14:paraId="11BED18E">
      <w:pPr>
        <w:shd w:val="clear"/>
        <w:ind w:firstLine="422"/>
        <w:outlineLvl w:val="1"/>
        <w:rPr>
          <w:rFonts w:ascii="宋体" w:hAnsi="宋体"/>
          <w:b/>
          <w:szCs w:val="21"/>
          <w:highlight w:val="none"/>
        </w:rPr>
      </w:pPr>
    </w:p>
    <w:p w14:paraId="6079EA15">
      <w:pPr>
        <w:shd w:val="clear"/>
        <w:ind w:firstLine="422"/>
        <w:outlineLvl w:val="1"/>
        <w:rPr>
          <w:rFonts w:ascii="宋体" w:hAnsi="宋体"/>
          <w:b/>
          <w:szCs w:val="21"/>
          <w:highlight w:val="none"/>
        </w:rPr>
      </w:pPr>
    </w:p>
    <w:p w14:paraId="40161BFE">
      <w:pPr>
        <w:shd w:val="clear"/>
        <w:ind w:firstLine="422"/>
        <w:outlineLvl w:val="1"/>
        <w:rPr>
          <w:rFonts w:ascii="宋体" w:hAnsi="宋体"/>
          <w:b/>
          <w:szCs w:val="21"/>
          <w:highlight w:val="none"/>
        </w:rPr>
      </w:pPr>
    </w:p>
    <w:p w14:paraId="2B3CBC7C">
      <w:pPr>
        <w:shd w:val="clear"/>
        <w:ind w:firstLine="422"/>
        <w:outlineLvl w:val="1"/>
        <w:rPr>
          <w:rFonts w:ascii="宋体" w:hAnsi="宋体"/>
          <w:b/>
          <w:szCs w:val="21"/>
          <w:highlight w:val="none"/>
        </w:rPr>
      </w:pPr>
    </w:p>
    <w:p w14:paraId="5417B963">
      <w:pPr>
        <w:shd w:val="clear"/>
        <w:ind w:firstLine="422"/>
        <w:outlineLvl w:val="1"/>
        <w:rPr>
          <w:rFonts w:ascii="宋体" w:hAnsi="宋体"/>
          <w:b/>
          <w:szCs w:val="21"/>
          <w:highlight w:val="none"/>
        </w:rPr>
      </w:pPr>
    </w:p>
    <w:p w14:paraId="2D2FEABA">
      <w:pPr>
        <w:shd w:val="clear"/>
        <w:ind w:firstLine="422"/>
        <w:outlineLvl w:val="1"/>
        <w:rPr>
          <w:rFonts w:ascii="宋体" w:hAnsi="宋体"/>
          <w:b/>
          <w:szCs w:val="21"/>
          <w:highlight w:val="none"/>
        </w:rPr>
      </w:pPr>
    </w:p>
    <w:p w14:paraId="224C9A4B">
      <w:pPr>
        <w:pStyle w:val="15"/>
        <w:shd w:val="clear"/>
        <w:ind w:firstLine="640"/>
        <w:rPr>
          <w:highlight w:val="none"/>
        </w:rPr>
      </w:pPr>
    </w:p>
    <w:p w14:paraId="6FC7F5FA">
      <w:pPr>
        <w:pStyle w:val="15"/>
        <w:shd w:val="clear"/>
        <w:ind w:firstLine="640"/>
        <w:rPr>
          <w:highlight w:val="none"/>
        </w:rPr>
      </w:pPr>
    </w:p>
    <w:p w14:paraId="653463A4">
      <w:pPr>
        <w:pStyle w:val="15"/>
        <w:shd w:val="clear"/>
        <w:ind w:firstLine="640"/>
        <w:rPr>
          <w:highlight w:val="none"/>
        </w:rPr>
      </w:pPr>
    </w:p>
    <w:p w14:paraId="686C3392">
      <w:pPr>
        <w:widowControl/>
        <w:shd w:val="clear"/>
        <w:ind w:firstLine="422"/>
        <w:jc w:val="left"/>
        <w:rPr>
          <w:rFonts w:ascii="宋体" w:hAnsi="宋体"/>
          <w:b/>
          <w:szCs w:val="21"/>
          <w:highlight w:val="none"/>
        </w:rPr>
      </w:pPr>
      <w:bookmarkStart w:id="141" w:name="_Toc88058872"/>
      <w:bookmarkStart w:id="142" w:name="_Toc11056"/>
      <w:bookmarkStart w:id="143" w:name="_Toc22659"/>
    </w:p>
    <w:p w14:paraId="694A3ED9">
      <w:pPr>
        <w:widowControl/>
        <w:shd w:val="clear"/>
        <w:jc w:val="left"/>
        <w:rPr>
          <w:rFonts w:ascii="宋体" w:hAnsi="宋体"/>
          <w:b/>
          <w:szCs w:val="21"/>
          <w:highlight w:val="none"/>
        </w:rPr>
      </w:pPr>
      <w:r>
        <w:rPr>
          <w:rFonts w:ascii="宋体" w:hAnsi="宋体"/>
          <w:b/>
          <w:szCs w:val="21"/>
          <w:highlight w:val="none"/>
        </w:rPr>
        <w:br w:type="page"/>
      </w:r>
    </w:p>
    <w:p w14:paraId="0BB4E4F9">
      <w:pPr>
        <w:shd w:val="clear"/>
        <w:ind w:firstLine="422"/>
        <w:outlineLvl w:val="1"/>
        <w:rPr>
          <w:rFonts w:ascii="宋体" w:hAnsi="宋体"/>
          <w:b/>
          <w:szCs w:val="21"/>
          <w:highlight w:val="none"/>
        </w:rPr>
      </w:pPr>
      <w:r>
        <w:rPr>
          <w:rFonts w:hint="eastAsia" w:ascii="宋体" w:hAnsi="宋体"/>
          <w:b/>
          <w:szCs w:val="21"/>
          <w:highlight w:val="none"/>
        </w:rPr>
        <w:t>一、磋商申请及声明</w:t>
      </w:r>
      <w:bookmarkEnd w:id="141"/>
      <w:bookmarkEnd w:id="142"/>
      <w:bookmarkEnd w:id="143"/>
    </w:p>
    <w:p w14:paraId="35C0D41D">
      <w:pPr>
        <w:shd w:val="clear"/>
        <w:ind w:firstLine="883"/>
        <w:jc w:val="center"/>
        <w:rPr>
          <w:rFonts w:ascii="宋体" w:hAnsi="宋体" w:cs="宋体"/>
          <w:b/>
          <w:kern w:val="0"/>
          <w:sz w:val="44"/>
          <w:szCs w:val="44"/>
          <w:highlight w:val="none"/>
          <w:lang w:val="zh-CN"/>
        </w:rPr>
      </w:pPr>
      <w:r>
        <w:rPr>
          <w:rFonts w:hint="eastAsia" w:ascii="宋体" w:hAnsi="宋体" w:cs="宋体"/>
          <w:b/>
          <w:kern w:val="0"/>
          <w:sz w:val="44"/>
          <w:szCs w:val="44"/>
          <w:highlight w:val="none"/>
          <w:lang w:val="zh-CN"/>
        </w:rPr>
        <w:t>磋商申请及声明</w:t>
      </w:r>
    </w:p>
    <w:p w14:paraId="41962418">
      <w:pPr>
        <w:shd w:val="clear"/>
        <w:rPr>
          <w:rFonts w:hint="eastAsia" w:ascii="宋体" w:eastAsia="宋体"/>
          <w:szCs w:val="21"/>
          <w:highlight w:val="none"/>
          <w:lang w:val="zh-CN" w:eastAsia="zh-CN"/>
        </w:rPr>
      </w:pPr>
      <w:r>
        <w:rPr>
          <w:rFonts w:hint="eastAsia" w:ascii="宋体"/>
          <w:szCs w:val="21"/>
          <w:highlight w:val="none"/>
          <w:lang w:val="zh-CN"/>
        </w:rPr>
        <w:t>致：</w:t>
      </w:r>
      <w:r>
        <w:rPr>
          <w:rFonts w:hint="eastAsia" w:ascii="宋体"/>
          <w:szCs w:val="21"/>
          <w:highlight w:val="none"/>
        </w:rPr>
        <w:t xml:space="preserve"> </w:t>
      </w:r>
      <w:r>
        <w:rPr>
          <w:rFonts w:hint="eastAsia" w:ascii="宋体"/>
          <w:szCs w:val="21"/>
          <w:highlight w:val="none"/>
          <w:lang w:eastAsia="zh-CN"/>
        </w:rPr>
        <w:t>南京市江宁区人民政府淳化街道办事处</w:t>
      </w:r>
    </w:p>
    <w:p w14:paraId="37F3721A">
      <w:pPr>
        <w:shd w:val="clear"/>
        <w:spacing w:line="420" w:lineRule="exact"/>
        <w:ind w:firstLine="420" w:firstLineChars="200"/>
        <w:rPr>
          <w:rFonts w:ascii="宋体"/>
          <w:szCs w:val="21"/>
          <w:highlight w:val="none"/>
          <w:lang w:val="zh-CN"/>
        </w:rPr>
      </w:pPr>
      <w:bookmarkStart w:id="144" w:name="_Hlt460314944"/>
      <w:bookmarkEnd w:id="144"/>
      <w:bookmarkStart w:id="145" w:name="_Toc10181"/>
      <w:bookmarkStart w:id="146" w:name="_Toc26050"/>
      <w:r>
        <w:rPr>
          <w:rFonts w:hint="eastAsia" w:ascii="宋体"/>
          <w:szCs w:val="21"/>
          <w:highlight w:val="none"/>
          <w:lang w:val="zh-CN"/>
        </w:rPr>
        <w:t>根据贵方</w:t>
      </w:r>
      <w:r>
        <w:rPr>
          <w:rFonts w:hint="eastAsia" w:ascii="宋体"/>
          <w:szCs w:val="21"/>
          <w:highlight w:val="none"/>
          <w:u w:val="single"/>
          <w:lang w:val="zh-CN"/>
        </w:rPr>
        <w:t>（项目名称）（项目编号）</w:t>
      </w:r>
      <w:r>
        <w:rPr>
          <w:rFonts w:hint="eastAsia" w:ascii="宋体"/>
          <w:szCs w:val="21"/>
          <w:highlight w:val="none"/>
          <w:lang w:val="zh-CN"/>
        </w:rPr>
        <w:t>磋商邀请，正式授权下述签字人</w:t>
      </w:r>
      <w:r>
        <w:rPr>
          <w:rFonts w:ascii="宋体"/>
          <w:szCs w:val="21"/>
          <w:highlight w:val="none"/>
          <w:u w:val="single"/>
          <w:lang w:val="zh-CN"/>
        </w:rPr>
        <w:t>(</w:t>
      </w:r>
      <w:r>
        <w:rPr>
          <w:rFonts w:hint="eastAsia" w:ascii="宋体"/>
          <w:szCs w:val="21"/>
          <w:highlight w:val="none"/>
          <w:u w:val="single"/>
          <w:lang w:val="zh-CN"/>
        </w:rPr>
        <w:t>姓名和职务</w:t>
      </w:r>
      <w:r>
        <w:rPr>
          <w:rFonts w:ascii="宋体"/>
          <w:szCs w:val="21"/>
          <w:highlight w:val="none"/>
          <w:u w:val="single"/>
          <w:lang w:val="zh-CN"/>
        </w:rPr>
        <w:t>)</w:t>
      </w:r>
      <w:r>
        <w:rPr>
          <w:rFonts w:hint="eastAsia" w:ascii="宋体"/>
          <w:szCs w:val="21"/>
          <w:highlight w:val="none"/>
          <w:lang w:val="zh-CN"/>
        </w:rPr>
        <w:t>代表磋商供应商</w:t>
      </w:r>
      <w:r>
        <w:rPr>
          <w:rFonts w:hint="eastAsia" w:ascii="宋体"/>
          <w:szCs w:val="21"/>
          <w:highlight w:val="none"/>
          <w:u w:val="single"/>
          <w:lang w:val="zh-CN"/>
        </w:rPr>
        <w:t>（磋商供应商名称）</w:t>
      </w:r>
      <w:r>
        <w:rPr>
          <w:rFonts w:hint="eastAsia" w:ascii="宋体"/>
          <w:szCs w:val="21"/>
          <w:highlight w:val="none"/>
          <w:lang w:val="zh-CN"/>
        </w:rPr>
        <w:t>，提交磋商响应文件。</w:t>
      </w:r>
    </w:p>
    <w:p w14:paraId="116D30EE">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zh-CN"/>
        </w:rPr>
        <w:t>据此函，签字人兹宣布声明和承诺如下：</w:t>
      </w:r>
    </w:p>
    <w:p w14:paraId="24FADA01">
      <w:pPr>
        <w:shd w:val="clear"/>
        <w:autoSpaceDE w:val="0"/>
        <w:autoSpaceDN w:val="0"/>
        <w:adjustRightInd w:val="0"/>
        <w:spacing w:line="420" w:lineRule="exact"/>
        <w:ind w:firstLine="420"/>
        <w:rPr>
          <w:highlight w:val="none"/>
        </w:rPr>
      </w:pPr>
      <w:r>
        <w:rPr>
          <w:rFonts w:ascii="宋体"/>
          <w:szCs w:val="21"/>
          <w:highlight w:val="none"/>
          <w:lang w:val="zh-CN"/>
        </w:rPr>
        <w:t>1</w:t>
      </w:r>
      <w:r>
        <w:rPr>
          <w:rFonts w:hint="eastAsia" w:ascii="宋体"/>
          <w:szCs w:val="21"/>
          <w:highlight w:val="none"/>
          <w:lang w:val="zh-CN"/>
        </w:rPr>
        <w:t>、</w:t>
      </w:r>
      <w:r>
        <w:rPr>
          <w:rFonts w:hint="eastAsia" w:ascii="宋体"/>
          <w:b/>
          <w:szCs w:val="21"/>
          <w:highlight w:val="none"/>
          <w:lang w:val="zh-CN"/>
        </w:rPr>
        <w:t>我们的资格条件完全符合采购法和本次磋商要求</w:t>
      </w:r>
      <w:r>
        <w:rPr>
          <w:rFonts w:hint="eastAsia" w:ascii="宋体"/>
          <w:szCs w:val="21"/>
          <w:highlight w:val="none"/>
          <w:lang w:val="zh-CN"/>
        </w:rPr>
        <w:t>，</w:t>
      </w:r>
      <w:r>
        <w:rPr>
          <w:rFonts w:hint="eastAsia"/>
          <w:highlight w:val="none"/>
        </w:rPr>
        <w:t>我们</w:t>
      </w:r>
      <w:r>
        <w:rPr>
          <w:rFonts w:hint="eastAsia" w:ascii="宋体"/>
          <w:szCs w:val="21"/>
          <w:highlight w:val="none"/>
          <w:lang w:val="zh-CN"/>
        </w:rPr>
        <w:t>同意并向贵方提供了与磋商有关的所有证据和资料。</w:t>
      </w:r>
    </w:p>
    <w:p w14:paraId="468A0D0A">
      <w:pPr>
        <w:shd w:val="clear"/>
        <w:autoSpaceDE w:val="0"/>
        <w:autoSpaceDN w:val="0"/>
        <w:adjustRightInd w:val="0"/>
        <w:spacing w:line="420" w:lineRule="exact"/>
        <w:ind w:firstLine="420"/>
        <w:rPr>
          <w:highlight w:val="none"/>
        </w:rPr>
      </w:pPr>
      <w:r>
        <w:rPr>
          <w:rFonts w:hint="eastAsia"/>
          <w:highlight w:val="none"/>
        </w:rPr>
        <w:t>2、按磋商要求，我们的磋商</w:t>
      </w:r>
      <w:r>
        <w:rPr>
          <w:rFonts w:hint="eastAsia"/>
          <w:highlight w:val="none"/>
          <w:u w:val="single"/>
        </w:rPr>
        <w:t xml:space="preserve"> </w:t>
      </w:r>
      <w:r>
        <w:rPr>
          <w:highlight w:val="none"/>
          <w:u w:val="single"/>
        </w:rPr>
        <w:t xml:space="preserve">    </w:t>
      </w:r>
      <w:r>
        <w:rPr>
          <w:rFonts w:hint="eastAsia"/>
          <w:highlight w:val="none"/>
        </w:rPr>
        <w:t>（项目名称）报价：总价：（大写）_______元人民币（小写</w:t>
      </w:r>
      <w:r>
        <w:rPr>
          <w:rFonts w:hint="eastAsia"/>
          <w:highlight w:val="none"/>
          <w:u w:val="single"/>
        </w:rPr>
        <w:t xml:space="preserve">          </w:t>
      </w:r>
      <w:r>
        <w:rPr>
          <w:rFonts w:hint="eastAsia"/>
          <w:highlight w:val="none"/>
        </w:rPr>
        <w:t>元）。</w:t>
      </w:r>
    </w:p>
    <w:p w14:paraId="392306B5">
      <w:pPr>
        <w:shd w:val="clear"/>
        <w:autoSpaceDE w:val="0"/>
        <w:autoSpaceDN w:val="0"/>
        <w:adjustRightInd w:val="0"/>
        <w:spacing w:line="420" w:lineRule="exact"/>
        <w:ind w:firstLine="420" w:firstLineChars="200"/>
        <w:rPr>
          <w:rFonts w:hAnsi="宋体"/>
          <w:highlight w:val="none"/>
        </w:rPr>
      </w:pPr>
      <w:r>
        <w:rPr>
          <w:rFonts w:hint="eastAsia" w:hAnsi="宋体"/>
          <w:highlight w:val="none"/>
        </w:rPr>
        <w:t>3、</w:t>
      </w:r>
      <w:r>
        <w:rPr>
          <w:rFonts w:hAnsi="宋体"/>
          <w:highlight w:val="none"/>
        </w:rPr>
        <w:t>如果我方中标，将派出</w:t>
      </w:r>
      <w:r>
        <w:rPr>
          <w:rFonts w:hAnsi="宋体"/>
          <w:highlight w:val="none"/>
          <w:u w:val="single"/>
        </w:rPr>
        <w:t xml:space="preserve">      </w:t>
      </w:r>
      <w:r>
        <w:rPr>
          <w:rFonts w:hAnsi="宋体"/>
          <w:highlight w:val="none"/>
        </w:rPr>
        <w:t>（姓名）作为本</w:t>
      </w:r>
      <w:r>
        <w:rPr>
          <w:rFonts w:hint="eastAsia" w:hAnsi="宋体"/>
          <w:highlight w:val="none"/>
          <w:lang w:val="en-US" w:eastAsia="zh-CN"/>
        </w:rPr>
        <w:t>项目</w:t>
      </w:r>
      <w:r>
        <w:rPr>
          <w:rFonts w:hAnsi="宋体"/>
          <w:highlight w:val="none"/>
        </w:rPr>
        <w:t>的项目经理。</w:t>
      </w:r>
    </w:p>
    <w:p w14:paraId="1B19720C">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en-US" w:eastAsia="zh-CN"/>
        </w:rPr>
        <w:t>4</w:t>
      </w:r>
      <w:r>
        <w:rPr>
          <w:rFonts w:hint="eastAsia" w:ascii="宋体"/>
          <w:szCs w:val="21"/>
          <w:highlight w:val="none"/>
          <w:lang w:val="zh-CN"/>
        </w:rPr>
        <w:t>、我们已详细审核全部磋商文件及其有效补充文件，我们放弃对磋商文件任何误解的权利，提交磋商文件后，</w:t>
      </w:r>
      <w:r>
        <w:rPr>
          <w:rFonts w:hint="eastAsia" w:ascii="宋体"/>
          <w:b/>
          <w:szCs w:val="21"/>
          <w:highlight w:val="none"/>
          <w:lang w:val="zh-CN"/>
        </w:rPr>
        <w:t>不对磋商文件本身提出质疑</w:t>
      </w:r>
      <w:r>
        <w:rPr>
          <w:rFonts w:hint="eastAsia" w:ascii="宋体"/>
          <w:szCs w:val="21"/>
          <w:highlight w:val="none"/>
          <w:lang w:val="zh-CN"/>
        </w:rPr>
        <w:t>。</w:t>
      </w:r>
    </w:p>
    <w:p w14:paraId="3A38F021">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en-US" w:eastAsia="zh-CN"/>
        </w:rPr>
        <w:t>5</w:t>
      </w:r>
      <w:r>
        <w:rPr>
          <w:rFonts w:hint="eastAsia" w:ascii="宋体"/>
          <w:szCs w:val="21"/>
          <w:highlight w:val="none"/>
          <w:lang w:val="zh-CN"/>
        </w:rPr>
        <w:t>、我们同意从规定的磋商日期起遵循本磋商文件，并在规定的磋商有效期期满之前均具有约束力。</w:t>
      </w:r>
    </w:p>
    <w:p w14:paraId="3560FD8D">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en-US" w:eastAsia="zh-CN"/>
        </w:rPr>
        <w:t>6</w:t>
      </w:r>
      <w:r>
        <w:rPr>
          <w:rFonts w:hint="eastAsia" w:ascii="宋体"/>
          <w:szCs w:val="21"/>
          <w:highlight w:val="none"/>
          <w:lang w:val="zh-CN"/>
        </w:rPr>
        <w:t>、</w:t>
      </w:r>
      <w:r>
        <w:rPr>
          <w:rFonts w:hint="eastAsia"/>
          <w:highlight w:val="none"/>
        </w:rPr>
        <w:t>磋商截止时间结束后参加磋商的供应商不足三家的，或在评标期间出现符合专业条件的供应商或者对磋商文件作出实质响应的供应商不足三家情形的，我们酌情决定是否参加当场变更的竞争性谈判或单一来源方式采购。</w:t>
      </w:r>
    </w:p>
    <w:p w14:paraId="64EBE2B6">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en-US" w:eastAsia="zh-CN"/>
        </w:rPr>
        <w:t>7</w:t>
      </w:r>
      <w:r>
        <w:rPr>
          <w:rFonts w:hint="eastAsia" w:ascii="宋体"/>
          <w:szCs w:val="21"/>
          <w:highlight w:val="none"/>
          <w:lang w:val="zh-CN"/>
        </w:rPr>
        <w:t>、一旦我方中标，我方将根据磋商文件的规定严格履行合同，并保证于承诺的时间完成货物的启动</w:t>
      </w:r>
      <w:r>
        <w:rPr>
          <w:rFonts w:ascii="宋体"/>
          <w:szCs w:val="21"/>
          <w:highlight w:val="none"/>
          <w:lang w:val="zh-CN"/>
        </w:rPr>
        <w:t>/</w:t>
      </w:r>
      <w:r>
        <w:rPr>
          <w:rFonts w:hint="eastAsia" w:ascii="宋体"/>
          <w:szCs w:val="21"/>
          <w:highlight w:val="none"/>
          <w:lang w:val="zh-CN"/>
        </w:rPr>
        <w:t>集成、调试等服务，交付采购人验收、使用。</w:t>
      </w:r>
    </w:p>
    <w:p w14:paraId="48654DD0">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en-US" w:eastAsia="zh-CN"/>
        </w:rPr>
        <w:t>8</w:t>
      </w:r>
      <w:r>
        <w:rPr>
          <w:rFonts w:hint="eastAsia" w:ascii="宋体"/>
          <w:szCs w:val="21"/>
          <w:highlight w:val="none"/>
          <w:lang w:val="zh-CN"/>
        </w:rPr>
        <w:t>、我方决不提供虚假材料谋取中标、决不采取不正当手段诋毁、排挤其他供应商、决不与采购人、其它供应商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14:paraId="7166FB67">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en-US" w:eastAsia="zh-CN"/>
        </w:rPr>
        <w:t>9</w:t>
      </w:r>
      <w:r>
        <w:rPr>
          <w:rFonts w:hint="eastAsia" w:ascii="宋体"/>
          <w:szCs w:val="21"/>
          <w:highlight w:val="none"/>
          <w:lang w:val="zh-CN"/>
        </w:rPr>
        <w:t>、与本磋商有关的正式联系方式为：</w:t>
      </w:r>
    </w:p>
    <w:p w14:paraId="16C78C44">
      <w:pPr>
        <w:shd w:val="clear"/>
        <w:autoSpaceDE w:val="0"/>
        <w:autoSpaceDN w:val="0"/>
        <w:adjustRightInd w:val="0"/>
        <w:spacing w:line="420" w:lineRule="exact"/>
        <w:ind w:firstLine="420"/>
        <w:rPr>
          <w:rFonts w:ascii="宋体"/>
          <w:szCs w:val="21"/>
          <w:highlight w:val="none"/>
          <w:u w:val="single"/>
          <w:lang w:val="zh-CN"/>
        </w:rPr>
      </w:pPr>
      <w:r>
        <w:rPr>
          <w:rFonts w:hint="eastAsia" w:ascii="宋体"/>
          <w:szCs w:val="21"/>
          <w:highlight w:val="none"/>
          <w:lang w:val="zh-CN"/>
        </w:rPr>
        <w:t>地址：                                          电话：</w:t>
      </w:r>
    </w:p>
    <w:p w14:paraId="005CCB46">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zh-CN"/>
        </w:rPr>
        <w:t>传真：                                          开户银行：</w:t>
      </w:r>
    </w:p>
    <w:p w14:paraId="02EEE33F">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zh-CN"/>
        </w:rPr>
        <w:t>银行账号：</w:t>
      </w:r>
    </w:p>
    <w:p w14:paraId="21909ED0">
      <w:pPr>
        <w:shd w:val="clear"/>
        <w:autoSpaceDE w:val="0"/>
        <w:autoSpaceDN w:val="0"/>
        <w:adjustRightInd w:val="0"/>
        <w:spacing w:line="420" w:lineRule="exact"/>
        <w:ind w:firstLine="420"/>
        <w:rPr>
          <w:rFonts w:ascii="宋体"/>
          <w:szCs w:val="21"/>
          <w:highlight w:val="none"/>
          <w:u w:val="single"/>
          <w:lang w:val="zh-CN"/>
        </w:rPr>
      </w:pPr>
      <w:r>
        <w:rPr>
          <w:rFonts w:hint="eastAsia" w:ascii="宋体"/>
          <w:szCs w:val="21"/>
          <w:highlight w:val="none"/>
          <w:lang w:val="zh-CN"/>
        </w:rPr>
        <w:t>磋商供应商授权代表姓名（签字）：</w:t>
      </w:r>
    </w:p>
    <w:p w14:paraId="442958E2">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zh-CN"/>
        </w:rPr>
        <w:t>磋商供应商名称（盖章）</w:t>
      </w:r>
      <w:r>
        <w:rPr>
          <w:rFonts w:hint="eastAsia" w:ascii="宋体" w:hAnsi="宋体" w:cs="宋体"/>
          <w:kern w:val="0"/>
          <w:szCs w:val="21"/>
          <w:highlight w:val="none"/>
          <w:lang w:val="zh-CN"/>
        </w:rPr>
        <w:t>:</w:t>
      </w:r>
    </w:p>
    <w:p w14:paraId="0143AD0F">
      <w:pPr>
        <w:shd w:val="clear"/>
        <w:autoSpaceDE w:val="0"/>
        <w:autoSpaceDN w:val="0"/>
        <w:adjustRightInd w:val="0"/>
        <w:spacing w:line="440" w:lineRule="exact"/>
        <w:ind w:firstLine="420"/>
        <w:rPr>
          <w:rFonts w:ascii="宋体"/>
          <w:szCs w:val="21"/>
          <w:highlight w:val="none"/>
          <w:lang w:val="zh-CN"/>
        </w:rPr>
      </w:pPr>
      <w:r>
        <w:rPr>
          <w:rFonts w:hint="eastAsia" w:ascii="宋体"/>
          <w:szCs w:val="21"/>
          <w:highlight w:val="none"/>
          <w:lang w:val="zh-CN"/>
        </w:rPr>
        <w:t>日期：   年   月   日</w:t>
      </w:r>
    </w:p>
    <w:p w14:paraId="243B88D1">
      <w:pPr>
        <w:widowControl/>
        <w:shd w:val="clear"/>
        <w:ind w:firstLine="422"/>
        <w:jc w:val="left"/>
        <w:rPr>
          <w:rFonts w:ascii="宋体" w:hAnsi="宋体"/>
          <w:b/>
          <w:szCs w:val="21"/>
          <w:highlight w:val="none"/>
        </w:rPr>
      </w:pPr>
      <w:bookmarkStart w:id="147" w:name="_Toc88058873"/>
      <w:r>
        <w:rPr>
          <w:rFonts w:ascii="宋体" w:hAnsi="宋体"/>
          <w:b/>
          <w:szCs w:val="21"/>
          <w:highlight w:val="none"/>
        </w:rPr>
        <w:br w:type="page"/>
      </w:r>
    </w:p>
    <w:p w14:paraId="64CF2E1E">
      <w:pPr>
        <w:shd w:val="clear"/>
        <w:ind w:firstLine="422"/>
        <w:outlineLvl w:val="1"/>
        <w:rPr>
          <w:rFonts w:ascii="宋体" w:hAnsi="宋体"/>
          <w:b/>
          <w:szCs w:val="21"/>
          <w:highlight w:val="none"/>
        </w:rPr>
      </w:pPr>
    </w:p>
    <w:p w14:paraId="372FE9FF">
      <w:pPr>
        <w:shd w:val="clear"/>
        <w:ind w:firstLine="422"/>
        <w:outlineLvl w:val="1"/>
        <w:rPr>
          <w:rFonts w:ascii="宋体" w:hAnsi="宋体"/>
          <w:b/>
          <w:szCs w:val="21"/>
          <w:highlight w:val="none"/>
        </w:rPr>
      </w:pPr>
      <w:r>
        <w:rPr>
          <w:rFonts w:hint="eastAsia" w:ascii="宋体" w:hAnsi="宋体"/>
          <w:b/>
          <w:szCs w:val="21"/>
          <w:highlight w:val="none"/>
        </w:rPr>
        <w:t>二、法定代表人授权委托书</w:t>
      </w:r>
      <w:bookmarkEnd w:id="145"/>
      <w:bookmarkEnd w:id="146"/>
      <w:bookmarkEnd w:id="147"/>
    </w:p>
    <w:p w14:paraId="4430AD1F">
      <w:pPr>
        <w:shd w:val="clear"/>
        <w:ind w:firstLine="643" w:firstLineChars="200"/>
        <w:jc w:val="center"/>
        <w:rPr>
          <w:rFonts w:ascii="宋体" w:hAnsi="宋体"/>
          <w:b/>
          <w:bCs/>
          <w:highlight w:val="none"/>
        </w:rPr>
      </w:pPr>
      <w:r>
        <w:rPr>
          <w:rFonts w:hint="eastAsia" w:ascii="黑体" w:hAnsi="宋体" w:eastAsia="黑体"/>
          <w:b/>
          <w:bCs/>
          <w:sz w:val="32"/>
          <w:szCs w:val="44"/>
          <w:highlight w:val="none"/>
        </w:rPr>
        <w:t>法定代表人授权委托书</w:t>
      </w:r>
    </w:p>
    <w:p w14:paraId="1A6E5961">
      <w:pPr>
        <w:shd w:val="clear"/>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eastAsia="zh-CN"/>
        </w:rPr>
        <w:t>南京市江宁区人民政府淳化街道办事处</w:t>
      </w:r>
      <w:r>
        <w:rPr>
          <w:rFonts w:hint="eastAsia" w:ascii="宋体" w:hAnsi="宋体"/>
          <w:szCs w:val="21"/>
          <w:highlight w:val="none"/>
        </w:rPr>
        <w:t>：</w:t>
      </w:r>
    </w:p>
    <w:p w14:paraId="16678CEC">
      <w:pPr>
        <w:shd w:val="clear"/>
        <w:rPr>
          <w:rFonts w:ascii="宋体" w:hAnsi="宋体"/>
          <w:szCs w:val="21"/>
          <w:highlight w:val="none"/>
        </w:rPr>
      </w:pPr>
      <w:r>
        <w:rPr>
          <w:rFonts w:hint="eastAsia" w:ascii="宋体" w:hAnsi="宋体"/>
          <w:szCs w:val="21"/>
          <w:highlight w:val="none"/>
        </w:rPr>
        <w:t xml:space="preserve">    本授权书声明：注册于</w:t>
      </w:r>
      <w:r>
        <w:rPr>
          <w:rFonts w:hint="eastAsia" w:ascii="宋体" w:hAnsi="宋体"/>
          <w:szCs w:val="21"/>
          <w:highlight w:val="none"/>
          <w:u w:val="single"/>
        </w:rPr>
        <w:t xml:space="preserve">                 </w:t>
      </w:r>
      <w:r>
        <w:rPr>
          <w:rFonts w:hint="eastAsia" w:ascii="宋体" w:hAnsi="宋体"/>
          <w:szCs w:val="21"/>
          <w:highlight w:val="none"/>
        </w:rPr>
        <w:t>（供应商注册地址）的</w:t>
      </w:r>
      <w:r>
        <w:rPr>
          <w:rFonts w:hint="eastAsia" w:ascii="宋体" w:hAnsi="宋体"/>
          <w:szCs w:val="21"/>
          <w:highlight w:val="none"/>
          <w:u w:val="single"/>
        </w:rPr>
        <w:t xml:space="preserve">              </w:t>
      </w:r>
      <w:r>
        <w:rPr>
          <w:rFonts w:hint="eastAsia" w:ascii="宋体" w:hAnsi="宋体"/>
          <w:szCs w:val="21"/>
          <w:highlight w:val="none"/>
        </w:rPr>
        <w:t>（供应商名称）法定代表人</w:t>
      </w:r>
      <w:r>
        <w:rPr>
          <w:rFonts w:hint="eastAsia" w:ascii="宋体" w:hAnsi="宋体"/>
          <w:szCs w:val="21"/>
          <w:highlight w:val="none"/>
          <w:u w:val="single"/>
        </w:rPr>
        <w:t xml:space="preserve">           </w:t>
      </w:r>
      <w:r>
        <w:rPr>
          <w:rFonts w:hint="eastAsia" w:ascii="宋体" w:hAnsi="宋体"/>
          <w:szCs w:val="21"/>
          <w:highlight w:val="none"/>
        </w:rPr>
        <w:t>（法定代表人姓名、职务）代表本公司授权在下面签字的</w:t>
      </w:r>
      <w:r>
        <w:rPr>
          <w:rFonts w:hint="eastAsia" w:ascii="宋体" w:hAnsi="宋体"/>
          <w:szCs w:val="21"/>
          <w:highlight w:val="none"/>
          <w:u w:val="single"/>
        </w:rPr>
        <w:t xml:space="preserve">                </w:t>
      </w:r>
      <w:r>
        <w:rPr>
          <w:rFonts w:hint="eastAsia" w:ascii="宋体" w:hAnsi="宋体"/>
          <w:szCs w:val="21"/>
          <w:highlight w:val="none"/>
        </w:rPr>
        <w:t>（授权代表姓名、职务）为本公司的合法代理人，就贵方组织的项目编号：</w:t>
      </w:r>
      <w:r>
        <w:rPr>
          <w:rFonts w:ascii="宋体" w:hAnsi="宋体"/>
          <w:szCs w:val="21"/>
          <w:highlight w:val="none"/>
          <w:u w:val="single"/>
        </w:rPr>
        <w:t xml:space="preserve">   </w:t>
      </w:r>
      <w:r>
        <w:rPr>
          <w:rFonts w:hint="eastAsia" w:ascii="宋体" w:hAnsi="宋体"/>
          <w:szCs w:val="21"/>
          <w:highlight w:val="none"/>
        </w:rPr>
        <w:t>，项目名称</w:t>
      </w:r>
      <w:r>
        <w:rPr>
          <w:rFonts w:hint="eastAsia" w:ascii="宋体" w:hAnsi="宋体"/>
          <w:b/>
          <w:szCs w:val="21"/>
          <w:highlight w:val="none"/>
          <w:u w:val="single"/>
        </w:rPr>
        <w:t xml:space="preserve">                         </w:t>
      </w:r>
      <w:r>
        <w:rPr>
          <w:rFonts w:hint="eastAsia" w:ascii="宋体" w:hAnsi="宋体"/>
          <w:szCs w:val="21"/>
          <w:highlight w:val="none"/>
        </w:rPr>
        <w:t>，以本公司名义处理一切与之有关的事务。</w:t>
      </w:r>
    </w:p>
    <w:p w14:paraId="1D95F36E">
      <w:pPr>
        <w:shd w:val="clear"/>
        <w:ind w:firstLine="420"/>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1CA8978F">
      <w:pPr>
        <w:shd w:val="clear"/>
        <w:wordWrap w:val="0"/>
        <w:ind w:firstLine="420"/>
        <w:jc w:val="right"/>
        <w:rPr>
          <w:rFonts w:ascii="宋体" w:hAnsi="宋体"/>
          <w:szCs w:val="21"/>
          <w:highlight w:val="none"/>
        </w:rPr>
      </w:pPr>
      <w:r>
        <w:rPr>
          <w:rFonts w:hint="eastAsia" w:ascii="宋体" w:hAnsi="宋体"/>
          <w:szCs w:val="21"/>
          <w:highlight w:val="none"/>
        </w:rPr>
        <w:t xml:space="preserve">供应商名称（盖章）:            </w:t>
      </w:r>
    </w:p>
    <w:p w14:paraId="0ACAFF33">
      <w:pPr>
        <w:shd w:val="clear"/>
        <w:wordWrap w:val="0"/>
        <w:ind w:firstLine="420"/>
        <w:jc w:val="right"/>
        <w:rPr>
          <w:rFonts w:ascii="宋体" w:hAnsi="宋体"/>
          <w:szCs w:val="21"/>
          <w:highlight w:val="none"/>
        </w:rPr>
      </w:pPr>
      <w:r>
        <w:rPr>
          <w:rFonts w:hint="eastAsia" w:ascii="宋体" w:hAnsi="宋体"/>
          <w:szCs w:val="21"/>
          <w:highlight w:val="none"/>
        </w:rPr>
        <w:t xml:space="preserve">法定代表人签字：               </w:t>
      </w:r>
    </w:p>
    <w:p w14:paraId="28AD0E7C">
      <w:pPr>
        <w:shd w:val="clear"/>
        <w:wordWrap w:val="0"/>
        <w:jc w:val="right"/>
        <w:rPr>
          <w:rFonts w:ascii="宋体" w:hAnsi="宋体"/>
          <w:szCs w:val="21"/>
          <w:highlight w:val="none"/>
        </w:rPr>
      </w:pPr>
      <w:r>
        <w:rPr>
          <w:rFonts w:hint="eastAsia" w:ascii="宋体" w:hAnsi="宋体"/>
          <w:szCs w:val="21"/>
          <w:highlight w:val="none"/>
        </w:rPr>
        <w:t xml:space="preserve">    被授权人签字：                 </w:t>
      </w:r>
    </w:p>
    <w:p w14:paraId="1211856A">
      <w:pPr>
        <w:shd w:val="clear"/>
        <w:tabs>
          <w:tab w:val="left" w:pos="1440"/>
        </w:tabs>
        <w:ind w:firstLine="420" w:firstLineChars="200"/>
        <w:jc w:val="right"/>
        <w:rPr>
          <w:rFonts w:ascii="宋体" w:hAnsi="宋体"/>
          <w:szCs w:val="21"/>
          <w:highlight w:val="none"/>
        </w:rPr>
      </w:pPr>
      <w:r>
        <w:rPr>
          <w:rFonts w:hint="eastAsia" w:ascii="宋体" w:hAnsi="宋体"/>
          <w:szCs w:val="21"/>
          <w:highlight w:val="none"/>
        </w:rPr>
        <w:t>日    期：       年    月    日</w:t>
      </w:r>
    </w:p>
    <w:p w14:paraId="1C6C9CE0">
      <w:pPr>
        <w:pStyle w:val="6"/>
        <w:shd w:val="clear"/>
        <w:ind w:firstLine="420"/>
        <w:rPr>
          <w:highlight w:val="none"/>
        </w:rPr>
      </w:pPr>
    </w:p>
    <w:p w14:paraId="3D0B126E">
      <w:pPr>
        <w:pStyle w:val="6"/>
        <w:shd w:val="clear"/>
        <w:ind w:firstLine="420"/>
        <w:rPr>
          <w:highlight w:val="none"/>
        </w:rPr>
      </w:pPr>
    </w:p>
    <w:p w14:paraId="101EA9B9">
      <w:pPr>
        <w:pStyle w:val="6"/>
        <w:shd w:val="clear"/>
        <w:ind w:firstLine="420"/>
        <w:rPr>
          <w:highlight w:val="none"/>
        </w:rPr>
      </w:pPr>
    </w:p>
    <w:p w14:paraId="32904996">
      <w:pPr>
        <w:pStyle w:val="6"/>
        <w:shd w:val="clear"/>
        <w:ind w:firstLine="420"/>
        <w:rPr>
          <w:highlight w:val="none"/>
        </w:rPr>
      </w:pPr>
    </w:p>
    <w:p w14:paraId="2A6F46B0">
      <w:pPr>
        <w:pStyle w:val="6"/>
        <w:shd w:val="clear"/>
        <w:ind w:firstLine="420"/>
        <w:rPr>
          <w:highlight w:val="none"/>
        </w:rPr>
      </w:pPr>
    </w:p>
    <w:p w14:paraId="4D5E5EE9">
      <w:pPr>
        <w:pStyle w:val="6"/>
        <w:shd w:val="clear"/>
        <w:ind w:firstLine="420"/>
        <w:rPr>
          <w:highlight w:val="none"/>
        </w:rPr>
      </w:pPr>
    </w:p>
    <w:p w14:paraId="597ADFDB">
      <w:pPr>
        <w:pStyle w:val="6"/>
        <w:shd w:val="clear"/>
        <w:ind w:firstLine="420"/>
        <w:rPr>
          <w:highlight w:val="none"/>
        </w:rPr>
      </w:pPr>
      <w:r>
        <w:rPr>
          <w:rFonts w:hint="eastAsia"/>
          <w:highlight w:val="none"/>
        </w:rPr>
        <w:t>（法定代表人及授权委托人的身份证复印件）</w:t>
      </w:r>
    </w:p>
    <w:p w14:paraId="76C3946F">
      <w:pPr>
        <w:widowControl/>
        <w:shd w:val="clear"/>
        <w:ind w:firstLine="422"/>
        <w:jc w:val="left"/>
        <w:rPr>
          <w:rFonts w:ascii="宋体" w:hAnsi="宋体"/>
          <w:b/>
          <w:szCs w:val="21"/>
          <w:highlight w:val="none"/>
        </w:rPr>
      </w:pPr>
      <w:bookmarkStart w:id="148" w:name="_Toc354594116"/>
      <w:bookmarkStart w:id="149" w:name="_Toc8055"/>
      <w:bookmarkStart w:id="150" w:name="_Toc25188"/>
      <w:bookmarkStart w:id="151" w:name="_Toc88058874"/>
      <w:r>
        <w:rPr>
          <w:rFonts w:ascii="宋体" w:hAnsi="宋体"/>
          <w:b/>
          <w:szCs w:val="21"/>
          <w:highlight w:val="none"/>
        </w:rPr>
        <w:br w:type="page"/>
      </w:r>
    </w:p>
    <w:p w14:paraId="4537E93B">
      <w:pPr>
        <w:shd w:val="clear"/>
        <w:ind w:firstLine="422"/>
        <w:outlineLvl w:val="1"/>
        <w:rPr>
          <w:rFonts w:ascii="宋体" w:hAnsi="宋体"/>
          <w:b/>
          <w:szCs w:val="21"/>
          <w:highlight w:val="none"/>
        </w:rPr>
      </w:pPr>
      <w:r>
        <w:rPr>
          <w:rFonts w:hint="eastAsia" w:ascii="宋体" w:hAnsi="宋体"/>
          <w:b/>
          <w:szCs w:val="21"/>
          <w:highlight w:val="none"/>
        </w:rPr>
        <w:t>三、磋商报价汇总表</w:t>
      </w:r>
      <w:bookmarkEnd w:id="148"/>
      <w:bookmarkEnd w:id="149"/>
      <w:bookmarkEnd w:id="150"/>
      <w:bookmarkEnd w:id="151"/>
    </w:p>
    <w:p w14:paraId="0CFB5F58">
      <w:pPr>
        <w:shd w:val="clear"/>
        <w:autoSpaceDE w:val="0"/>
        <w:autoSpaceDN w:val="0"/>
        <w:adjustRightInd w:val="0"/>
        <w:spacing w:line="360" w:lineRule="auto"/>
        <w:ind w:firstLine="321" w:firstLineChars="100"/>
        <w:jc w:val="center"/>
        <w:rPr>
          <w:rFonts w:ascii="黑体" w:hAnsi="宋体" w:eastAsia="黑体"/>
          <w:b/>
          <w:bCs/>
          <w:sz w:val="28"/>
          <w:szCs w:val="28"/>
          <w:highlight w:val="none"/>
        </w:rPr>
      </w:pPr>
      <w:r>
        <w:rPr>
          <w:rFonts w:hint="eastAsia" w:ascii="宋体" w:hAnsi="宋体" w:cs="宋体"/>
          <w:b/>
          <w:bCs/>
          <w:sz w:val="32"/>
          <w:szCs w:val="32"/>
          <w:highlight w:val="none"/>
          <w:lang w:val="zh-CN"/>
        </w:rPr>
        <w:t>磋商报价表（第   轮）</w:t>
      </w:r>
    </w:p>
    <w:p w14:paraId="22855D75">
      <w:pPr>
        <w:shd w:val="clear"/>
        <w:autoSpaceDE w:val="0"/>
        <w:autoSpaceDN w:val="0"/>
        <w:adjustRightInd w:val="0"/>
        <w:rPr>
          <w:rFonts w:ascii="宋体" w:hAnsi="宋体"/>
          <w:bCs/>
          <w:szCs w:val="21"/>
          <w:highlight w:val="none"/>
        </w:rPr>
      </w:pPr>
      <w:r>
        <w:rPr>
          <w:rFonts w:hint="eastAsia" w:ascii="宋体" w:hAnsi="宋体"/>
          <w:bCs/>
          <w:szCs w:val="21"/>
          <w:highlight w:val="none"/>
        </w:rPr>
        <w:t xml:space="preserve">项目编号： </w:t>
      </w:r>
    </w:p>
    <w:p w14:paraId="715F049A">
      <w:pPr>
        <w:shd w:val="clear"/>
        <w:autoSpaceDE w:val="0"/>
        <w:autoSpaceDN w:val="0"/>
        <w:adjustRightInd w:val="0"/>
        <w:rPr>
          <w:rFonts w:ascii="宋体" w:hAnsi="宋体"/>
          <w:bCs/>
          <w:szCs w:val="21"/>
          <w:highlight w:val="none"/>
        </w:rPr>
      </w:pPr>
      <w:r>
        <w:rPr>
          <w:rFonts w:hint="eastAsia" w:ascii="宋体" w:hAnsi="宋体"/>
          <w:bCs/>
          <w:szCs w:val="21"/>
          <w:highlight w:val="none"/>
        </w:rPr>
        <w:t xml:space="preserve">项目名称： </w:t>
      </w:r>
    </w:p>
    <w:tbl>
      <w:tblPr>
        <w:tblStyle w:val="27"/>
        <w:tblW w:w="9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380"/>
      </w:tblGrid>
      <w:tr w14:paraId="175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19" w:type="dxa"/>
            <w:vMerge w:val="restart"/>
            <w:vAlign w:val="center"/>
          </w:tcPr>
          <w:p w14:paraId="65408380">
            <w:pPr>
              <w:pStyle w:val="10"/>
              <w:shd w:val="clear"/>
              <w:spacing w:after="156"/>
              <w:jc w:val="center"/>
              <w:rPr>
                <w:bCs/>
                <w:highlight w:val="none"/>
              </w:rPr>
            </w:pPr>
            <w:r>
              <w:rPr>
                <w:rFonts w:hint="eastAsia"/>
                <w:bCs/>
                <w:highlight w:val="none"/>
              </w:rPr>
              <w:t>磋商报价</w:t>
            </w:r>
          </w:p>
        </w:tc>
        <w:tc>
          <w:tcPr>
            <w:tcW w:w="6380" w:type="dxa"/>
            <w:vAlign w:val="center"/>
          </w:tcPr>
          <w:p w14:paraId="7701B391">
            <w:pPr>
              <w:pStyle w:val="10"/>
              <w:shd w:val="clear"/>
              <w:spacing w:after="156"/>
              <w:rPr>
                <w:bCs/>
                <w:highlight w:val="none"/>
              </w:rPr>
            </w:pPr>
            <w:r>
              <w:rPr>
                <w:rFonts w:hint="eastAsia"/>
                <w:bCs/>
                <w:highlight w:val="none"/>
              </w:rPr>
              <w:t>大写：</w:t>
            </w:r>
          </w:p>
        </w:tc>
      </w:tr>
      <w:tr w14:paraId="2BC6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19" w:type="dxa"/>
            <w:vMerge w:val="continue"/>
            <w:vAlign w:val="center"/>
          </w:tcPr>
          <w:p w14:paraId="5BEA91A9">
            <w:pPr>
              <w:pStyle w:val="10"/>
              <w:shd w:val="clear"/>
              <w:spacing w:after="156"/>
              <w:jc w:val="center"/>
              <w:rPr>
                <w:bCs/>
                <w:highlight w:val="none"/>
              </w:rPr>
            </w:pPr>
          </w:p>
        </w:tc>
        <w:tc>
          <w:tcPr>
            <w:tcW w:w="6380" w:type="dxa"/>
            <w:vAlign w:val="center"/>
          </w:tcPr>
          <w:p w14:paraId="50E2E70C">
            <w:pPr>
              <w:pStyle w:val="10"/>
              <w:shd w:val="clear"/>
              <w:spacing w:after="156"/>
              <w:rPr>
                <w:bCs/>
                <w:highlight w:val="none"/>
              </w:rPr>
            </w:pPr>
            <w:r>
              <w:rPr>
                <w:rFonts w:hint="eastAsia"/>
                <w:bCs/>
                <w:highlight w:val="none"/>
              </w:rPr>
              <w:t>小写：</w:t>
            </w:r>
          </w:p>
        </w:tc>
      </w:tr>
      <w:tr w14:paraId="6246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19" w:type="dxa"/>
            <w:vAlign w:val="center"/>
          </w:tcPr>
          <w:p w14:paraId="7ADCED49">
            <w:pPr>
              <w:pStyle w:val="10"/>
              <w:shd w:val="clear"/>
              <w:spacing w:after="156"/>
              <w:jc w:val="center"/>
              <w:rPr>
                <w:bCs/>
                <w:highlight w:val="none"/>
              </w:rPr>
            </w:pPr>
            <w:r>
              <w:rPr>
                <w:rFonts w:hint="eastAsia"/>
                <w:bCs/>
                <w:highlight w:val="none"/>
              </w:rPr>
              <w:t>响应文件份数</w:t>
            </w:r>
          </w:p>
        </w:tc>
        <w:tc>
          <w:tcPr>
            <w:tcW w:w="6380" w:type="dxa"/>
            <w:vAlign w:val="center"/>
          </w:tcPr>
          <w:p w14:paraId="0887F173">
            <w:pPr>
              <w:pStyle w:val="10"/>
              <w:shd w:val="clear"/>
              <w:spacing w:after="156"/>
              <w:rPr>
                <w:bCs/>
                <w:highlight w:val="none"/>
              </w:rPr>
            </w:pPr>
            <w:r>
              <w:rPr>
                <w:rFonts w:hint="eastAsia"/>
                <w:bCs/>
                <w:highlight w:val="none"/>
              </w:rPr>
              <w:t>正本：</w:t>
            </w:r>
            <w:r>
              <w:rPr>
                <w:rFonts w:hint="eastAsia"/>
                <w:bCs/>
                <w:highlight w:val="none"/>
                <w:u w:val="single"/>
              </w:rPr>
              <w:t xml:space="preserve">       </w:t>
            </w:r>
            <w:r>
              <w:rPr>
                <w:rFonts w:hint="eastAsia"/>
                <w:bCs/>
                <w:highlight w:val="none"/>
              </w:rPr>
              <w:t>份        副本：</w:t>
            </w:r>
            <w:r>
              <w:rPr>
                <w:rFonts w:hint="eastAsia"/>
                <w:bCs/>
                <w:highlight w:val="none"/>
                <w:u w:val="single"/>
              </w:rPr>
              <w:t xml:space="preserve">      </w:t>
            </w:r>
            <w:r>
              <w:rPr>
                <w:rFonts w:hint="eastAsia"/>
                <w:bCs/>
                <w:highlight w:val="none"/>
              </w:rPr>
              <w:t>份</w:t>
            </w:r>
          </w:p>
        </w:tc>
      </w:tr>
      <w:tr w14:paraId="5EA9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19" w:type="dxa"/>
            <w:vAlign w:val="center"/>
          </w:tcPr>
          <w:p w14:paraId="44BD9F6C">
            <w:pPr>
              <w:pStyle w:val="10"/>
              <w:shd w:val="clear"/>
              <w:spacing w:after="156"/>
              <w:jc w:val="center"/>
              <w:rPr>
                <w:rFonts w:hint="eastAsia" w:eastAsia="宋体"/>
                <w:bCs/>
                <w:highlight w:val="none"/>
                <w:lang w:eastAsia="zh-CN"/>
              </w:rPr>
            </w:pPr>
            <w:r>
              <w:rPr>
                <w:rFonts w:hint="eastAsia"/>
                <w:bCs/>
                <w:highlight w:val="none"/>
                <w:lang w:eastAsia="zh-CN"/>
              </w:rPr>
              <w:t>合同履行期限</w:t>
            </w:r>
          </w:p>
        </w:tc>
        <w:tc>
          <w:tcPr>
            <w:tcW w:w="6380" w:type="dxa"/>
            <w:vAlign w:val="center"/>
          </w:tcPr>
          <w:p w14:paraId="3999DC69">
            <w:pPr>
              <w:pStyle w:val="10"/>
              <w:shd w:val="clear"/>
              <w:spacing w:after="156"/>
              <w:rPr>
                <w:rFonts w:cs="宋体"/>
                <w:highlight w:val="none"/>
                <w:lang w:val="zh-CN"/>
              </w:rPr>
            </w:pPr>
          </w:p>
        </w:tc>
      </w:tr>
      <w:tr w14:paraId="00D6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119" w:type="dxa"/>
            <w:vAlign w:val="center"/>
          </w:tcPr>
          <w:p w14:paraId="2462FAF5">
            <w:pPr>
              <w:pStyle w:val="10"/>
              <w:shd w:val="clear"/>
              <w:spacing w:after="156"/>
              <w:jc w:val="center"/>
              <w:rPr>
                <w:bCs/>
                <w:highlight w:val="none"/>
              </w:rPr>
            </w:pPr>
            <w:r>
              <w:rPr>
                <w:rFonts w:hint="eastAsia"/>
                <w:bCs/>
                <w:highlight w:val="none"/>
              </w:rPr>
              <w:t>其它</w:t>
            </w:r>
          </w:p>
        </w:tc>
        <w:tc>
          <w:tcPr>
            <w:tcW w:w="6380" w:type="dxa"/>
            <w:vAlign w:val="center"/>
          </w:tcPr>
          <w:p w14:paraId="04425C2E">
            <w:pPr>
              <w:pStyle w:val="10"/>
              <w:shd w:val="clear"/>
              <w:spacing w:after="156"/>
              <w:rPr>
                <w:bCs/>
                <w:highlight w:val="none"/>
              </w:rPr>
            </w:pPr>
            <w:r>
              <w:rPr>
                <w:rFonts w:hint="eastAsia" w:cs="宋体"/>
                <w:highlight w:val="none"/>
                <w:lang w:val="zh-CN"/>
              </w:rPr>
              <w:t>（如有优惠条件须在此注明）</w:t>
            </w:r>
          </w:p>
        </w:tc>
      </w:tr>
    </w:tbl>
    <w:p w14:paraId="519AD033">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rPr>
        <w:t xml:space="preserve">   </w:t>
      </w:r>
      <w:r>
        <w:rPr>
          <w:rFonts w:hint="eastAsia" w:ascii="宋体" w:hAnsi="宋体" w:cs="宋体"/>
          <w:szCs w:val="21"/>
          <w:highlight w:val="none"/>
          <w:lang w:val="zh-CN"/>
        </w:rPr>
        <w:t>供应商</w:t>
      </w:r>
      <w:r>
        <w:rPr>
          <w:rFonts w:hint="eastAsia" w:ascii="宋体" w:hAnsi="宋体"/>
          <w:szCs w:val="21"/>
          <w:highlight w:val="none"/>
        </w:rPr>
        <w:t xml:space="preserve">（盖章）：            </w:t>
      </w:r>
    </w:p>
    <w:p w14:paraId="3B3207C6">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 xml:space="preserve">授权代表签字：             </w:t>
      </w:r>
    </w:p>
    <w:p w14:paraId="096114AB">
      <w:pPr>
        <w:shd w:val="clear"/>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日</w:t>
      </w:r>
      <w:r>
        <w:rPr>
          <w:rFonts w:ascii="宋体" w:hAnsi="宋体" w:cs="宋体"/>
          <w:szCs w:val="21"/>
          <w:highlight w:val="none"/>
          <w:lang w:val="zh-CN"/>
        </w:rPr>
        <w:t xml:space="preserve">    </w:t>
      </w:r>
      <w:r>
        <w:rPr>
          <w:rFonts w:hint="eastAsia" w:ascii="宋体" w:hAnsi="宋体" w:cs="宋体"/>
          <w:szCs w:val="21"/>
          <w:highlight w:val="none"/>
          <w:lang w:val="zh-CN"/>
        </w:rPr>
        <w:t>期：</w:t>
      </w:r>
      <w:r>
        <w:rPr>
          <w:rFonts w:ascii="宋体" w:hAnsi="宋体" w:cs="宋体"/>
          <w:szCs w:val="21"/>
          <w:highlight w:val="none"/>
          <w:lang w:val="zh-CN"/>
        </w:rPr>
        <w:t xml:space="preserve">    </w:t>
      </w:r>
      <w:r>
        <w:rPr>
          <w:rFonts w:hint="eastAsia" w:ascii="宋体" w:hAnsi="宋体" w:cs="宋体"/>
          <w:szCs w:val="21"/>
          <w:highlight w:val="none"/>
          <w:lang w:val="zh-CN"/>
        </w:rPr>
        <w:t>年</w:t>
      </w:r>
      <w:r>
        <w:rPr>
          <w:rFonts w:ascii="宋体" w:hAnsi="宋体" w:cs="宋体"/>
          <w:szCs w:val="21"/>
          <w:highlight w:val="none"/>
          <w:lang w:val="zh-CN"/>
        </w:rPr>
        <w:t xml:space="preserve">    </w:t>
      </w:r>
      <w:r>
        <w:rPr>
          <w:rFonts w:hint="eastAsia" w:ascii="宋体" w:hAnsi="宋体" w:cs="宋体"/>
          <w:szCs w:val="21"/>
          <w:highlight w:val="none"/>
          <w:lang w:val="zh-CN"/>
        </w:rPr>
        <w:t>月</w:t>
      </w:r>
      <w:r>
        <w:rPr>
          <w:rFonts w:ascii="宋体" w:hAnsi="宋体" w:cs="宋体"/>
          <w:szCs w:val="21"/>
          <w:highlight w:val="none"/>
          <w:lang w:val="zh-CN"/>
        </w:rPr>
        <w:t xml:space="preserve">   </w:t>
      </w:r>
      <w:r>
        <w:rPr>
          <w:rFonts w:hint="eastAsia" w:ascii="宋体" w:hAnsi="宋体" w:cs="宋体"/>
          <w:szCs w:val="21"/>
          <w:highlight w:val="none"/>
          <w:lang w:val="zh-CN"/>
        </w:rPr>
        <w:t>日</w:t>
      </w:r>
    </w:p>
    <w:p w14:paraId="6C62A083">
      <w:pPr>
        <w:shd w:val="clear"/>
        <w:ind w:firstLine="420" w:firstLineChars="200"/>
        <w:rPr>
          <w:rFonts w:ascii="宋体" w:hAnsi="宋体"/>
          <w:szCs w:val="21"/>
          <w:highlight w:val="none"/>
        </w:rPr>
      </w:pPr>
      <w:r>
        <w:rPr>
          <w:rFonts w:hint="eastAsia" w:ascii="宋体" w:hAnsi="宋体"/>
          <w:szCs w:val="21"/>
          <w:highlight w:val="none"/>
        </w:rPr>
        <w:t xml:space="preserve">说明:  </w:t>
      </w:r>
    </w:p>
    <w:p w14:paraId="1EB4AADE">
      <w:pPr>
        <w:shd w:val="clear"/>
        <w:ind w:firstLine="420"/>
        <w:rPr>
          <w:rFonts w:ascii="宋体" w:hAnsi="宋体"/>
          <w:szCs w:val="21"/>
          <w:highlight w:val="none"/>
        </w:rPr>
      </w:pPr>
      <w:r>
        <w:rPr>
          <w:rFonts w:hint="eastAsia" w:ascii="宋体" w:hAnsi="宋体"/>
          <w:szCs w:val="21"/>
          <w:highlight w:val="none"/>
        </w:rPr>
        <w:t>1、采购人对每一项货物和服务仅接受一个价格，不得填报有选择性报价方案。若有优惠条款须注明，但不得影响报价，影响产品整体功能。</w:t>
      </w:r>
    </w:p>
    <w:p w14:paraId="140BC212">
      <w:pPr>
        <w:widowControl/>
        <w:shd w:val="clear"/>
        <w:adjustRightInd w:val="0"/>
        <w:ind w:firstLine="420" w:firstLineChars="200"/>
        <w:rPr>
          <w:rFonts w:ascii="宋体" w:hAnsi="宋体"/>
          <w:szCs w:val="21"/>
          <w:highlight w:val="none"/>
        </w:rPr>
      </w:pPr>
      <w:r>
        <w:rPr>
          <w:rFonts w:hint="eastAsia" w:ascii="宋体" w:hAnsi="宋体"/>
          <w:szCs w:val="21"/>
          <w:highlight w:val="none"/>
        </w:rPr>
        <w:t>2、磋商报价是磋商文件所确定的采购范围内的全部货物或服务的价格体现。磋商报价：包括但不限于人员劳资、交通费、风险评估费等，应包括供应商为完成项目任务所承担的全部费用、利润、税金、政策性文件规定及及合同包含内的所有风险、责任等各项应有费用，不论其在采购文件中是否有提及。响应供应商应根据上述因素自行考虑磋商报价。</w:t>
      </w:r>
    </w:p>
    <w:p w14:paraId="2220E197">
      <w:pPr>
        <w:widowControl/>
        <w:shd w:val="clear"/>
        <w:adjustRightInd w:val="0"/>
        <w:ind w:firstLine="420" w:firstLineChars="200"/>
        <w:rPr>
          <w:rFonts w:ascii="宋体" w:hAnsi="宋体" w:cs="Verdana"/>
          <w:b/>
          <w:bCs/>
          <w:szCs w:val="21"/>
          <w:highlight w:val="none"/>
          <w:lang w:val="zh-CN"/>
        </w:rPr>
      </w:pPr>
      <w:r>
        <w:rPr>
          <w:rFonts w:ascii="宋体" w:hAnsi="宋体" w:eastAsia="等线" w:cs="Verdana"/>
          <w:b/>
          <w:bCs/>
          <w:szCs w:val="21"/>
          <w:highlight w:val="none"/>
          <w:lang w:val="zh-CN"/>
        </w:rPr>
        <w:t>3</w:t>
      </w:r>
      <w:r>
        <w:rPr>
          <w:rFonts w:hint="eastAsia" w:ascii="宋体" w:hAnsi="宋体" w:cs="Verdana"/>
          <w:b/>
          <w:bCs/>
          <w:szCs w:val="21"/>
          <w:highlight w:val="none"/>
          <w:lang w:val="zh-CN"/>
        </w:rPr>
        <w:t>.请注明是第几轮报价。</w:t>
      </w:r>
    </w:p>
    <w:p w14:paraId="627B2868">
      <w:pPr>
        <w:widowControl/>
        <w:shd w:val="clear"/>
        <w:adjustRightInd w:val="0"/>
        <w:ind w:firstLine="420" w:firstLineChars="200"/>
        <w:rPr>
          <w:rFonts w:ascii="宋体" w:hAnsi="宋体" w:cs="Verdana"/>
          <w:b/>
          <w:bCs/>
          <w:szCs w:val="21"/>
          <w:highlight w:val="none"/>
          <w:lang w:val="zh-CN"/>
        </w:rPr>
      </w:pPr>
      <w:r>
        <w:rPr>
          <w:rFonts w:ascii="宋体" w:hAnsi="宋体" w:eastAsia="等线" w:cs="Verdana"/>
          <w:b/>
          <w:bCs/>
          <w:szCs w:val="21"/>
          <w:highlight w:val="none"/>
          <w:lang w:val="zh-CN"/>
        </w:rPr>
        <w:t>4</w:t>
      </w:r>
      <w:r>
        <w:rPr>
          <w:rFonts w:hint="eastAsia" w:ascii="宋体" w:hAnsi="宋体" w:cs="Verdana"/>
          <w:b/>
          <w:bCs/>
          <w:szCs w:val="21"/>
          <w:highlight w:val="none"/>
          <w:lang w:val="zh-CN"/>
        </w:rPr>
        <w:t>.第一轮报价表装订在磋商响应文件中；第二轮的报价表应提前加盖单位公章，并单独携带，不需密封，供磋商报价时使用。</w:t>
      </w:r>
    </w:p>
    <w:p w14:paraId="29CA13B8">
      <w:pPr>
        <w:shd w:val="clear"/>
        <w:ind w:firstLine="420"/>
        <w:rPr>
          <w:rFonts w:ascii="宋体" w:hAnsi="宋体"/>
          <w:szCs w:val="21"/>
          <w:highlight w:val="none"/>
        </w:rPr>
      </w:pPr>
    </w:p>
    <w:p w14:paraId="48634FF0">
      <w:pPr>
        <w:shd w:val="clear"/>
        <w:rPr>
          <w:rFonts w:ascii="宋体" w:hAnsi="宋体"/>
          <w:highlight w:val="none"/>
        </w:rPr>
      </w:pPr>
      <w:bookmarkStart w:id="152" w:name="_Hlt460314991"/>
      <w:bookmarkEnd w:id="152"/>
    </w:p>
    <w:p w14:paraId="1A0CF91F">
      <w:pPr>
        <w:widowControl/>
        <w:shd w:val="clear"/>
        <w:adjustRightInd w:val="0"/>
        <w:ind w:firstLine="422"/>
        <w:jc w:val="left"/>
        <w:rPr>
          <w:rFonts w:ascii="宋体" w:hAnsi="宋体" w:cs="宋体"/>
          <w:b/>
          <w:bCs/>
          <w:kern w:val="0"/>
          <w:szCs w:val="21"/>
          <w:highlight w:val="none"/>
          <w:lang w:val="zh-CN"/>
        </w:rPr>
      </w:pPr>
      <w:bookmarkStart w:id="153" w:name="_Toc12980"/>
      <w:bookmarkStart w:id="154" w:name="_Toc12002"/>
      <w:bookmarkStart w:id="155" w:name="_Toc479931772"/>
      <w:bookmarkStart w:id="156" w:name="_Toc354594118"/>
      <w:bookmarkStart w:id="157" w:name="_Toc341184785"/>
    </w:p>
    <w:p w14:paraId="7259888C">
      <w:pPr>
        <w:widowControl/>
        <w:shd w:val="clear"/>
        <w:ind w:firstLine="422"/>
        <w:jc w:val="left"/>
        <w:rPr>
          <w:rFonts w:ascii="宋体" w:hAnsi="宋体"/>
          <w:b/>
          <w:szCs w:val="21"/>
          <w:highlight w:val="none"/>
        </w:rPr>
      </w:pPr>
      <w:bookmarkStart w:id="158" w:name="_Toc88058875"/>
      <w:r>
        <w:rPr>
          <w:rFonts w:ascii="宋体" w:hAnsi="宋体"/>
          <w:b/>
          <w:szCs w:val="21"/>
          <w:highlight w:val="none"/>
        </w:rPr>
        <w:br w:type="page"/>
      </w:r>
    </w:p>
    <w:p w14:paraId="7EBDE0B1">
      <w:pPr>
        <w:shd w:val="clear"/>
        <w:ind w:firstLine="422"/>
        <w:outlineLvl w:val="1"/>
        <w:rPr>
          <w:rFonts w:ascii="宋体" w:hAnsi="宋体"/>
          <w:b/>
          <w:szCs w:val="21"/>
          <w:highlight w:val="none"/>
        </w:rPr>
      </w:pPr>
      <w:r>
        <w:rPr>
          <w:rFonts w:hint="eastAsia" w:ascii="宋体" w:hAnsi="宋体"/>
          <w:b/>
          <w:szCs w:val="21"/>
          <w:highlight w:val="none"/>
        </w:rPr>
        <w:t>四、第一章磋商邀请中2</w:t>
      </w:r>
      <w:r>
        <w:rPr>
          <w:rFonts w:ascii="宋体" w:hAnsi="宋体"/>
          <w:b/>
          <w:szCs w:val="21"/>
          <w:highlight w:val="none"/>
        </w:rPr>
        <w:t>.1</w:t>
      </w:r>
      <w:r>
        <w:rPr>
          <w:rFonts w:hint="eastAsia" w:ascii="宋体" w:hAnsi="宋体"/>
          <w:b/>
          <w:szCs w:val="21"/>
          <w:highlight w:val="none"/>
        </w:rPr>
        <w:t>规定的资格条件证明文件</w:t>
      </w:r>
      <w:bookmarkEnd w:id="158"/>
    </w:p>
    <w:p w14:paraId="5561DC9D">
      <w:pPr>
        <w:widowControl/>
        <w:shd w:val="clear"/>
        <w:adjustRightInd w:val="0"/>
        <w:ind w:firstLine="422"/>
        <w:jc w:val="left"/>
        <w:rPr>
          <w:rFonts w:ascii="宋体" w:hAnsi="宋体" w:cs="宋体"/>
          <w:b/>
          <w:bCs/>
          <w:kern w:val="0"/>
          <w:szCs w:val="21"/>
          <w:highlight w:val="none"/>
          <w:lang w:val="zh-CN"/>
        </w:rPr>
      </w:pPr>
    </w:p>
    <w:p w14:paraId="6C63896F">
      <w:pPr>
        <w:pStyle w:val="6"/>
        <w:shd w:val="clear"/>
        <w:ind w:firstLine="420"/>
        <w:rPr>
          <w:highlight w:val="none"/>
          <w:lang w:val="zh-CN"/>
        </w:rPr>
      </w:pPr>
    </w:p>
    <w:p w14:paraId="419C5B3D">
      <w:pPr>
        <w:shd w:val="clear"/>
        <w:ind w:firstLine="422"/>
        <w:outlineLvl w:val="1"/>
        <w:rPr>
          <w:rFonts w:ascii="宋体" w:hAnsi="宋体"/>
          <w:b/>
          <w:szCs w:val="21"/>
          <w:highlight w:val="none"/>
        </w:rPr>
      </w:pPr>
      <w:bookmarkStart w:id="159" w:name="_Toc88058877"/>
      <w:r>
        <w:rPr>
          <w:rFonts w:hint="eastAsia" w:ascii="宋体" w:hAnsi="宋体"/>
          <w:b/>
          <w:szCs w:val="21"/>
          <w:highlight w:val="none"/>
          <w:lang w:val="en-US" w:eastAsia="zh-CN"/>
        </w:rPr>
        <w:t>五</w:t>
      </w:r>
      <w:r>
        <w:rPr>
          <w:rFonts w:hint="eastAsia" w:ascii="宋体" w:hAnsi="宋体"/>
          <w:b/>
          <w:szCs w:val="21"/>
          <w:highlight w:val="none"/>
        </w:rPr>
        <w:t>、分项报价明细表</w:t>
      </w:r>
      <w:bookmarkEnd w:id="159"/>
    </w:p>
    <w:tbl>
      <w:tblPr>
        <w:tblStyle w:val="27"/>
        <w:tblW w:w="9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0"/>
        <w:gridCol w:w="838"/>
        <w:gridCol w:w="1025"/>
        <w:gridCol w:w="4457"/>
        <w:gridCol w:w="458"/>
        <w:gridCol w:w="576"/>
        <w:gridCol w:w="819"/>
        <w:gridCol w:w="862"/>
      </w:tblGrid>
      <w:tr w14:paraId="5E12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6D9BB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3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23A1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0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E49A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路段</w:t>
            </w:r>
          </w:p>
        </w:tc>
        <w:tc>
          <w:tcPr>
            <w:tcW w:w="456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27DC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c>
          <w:tcPr>
            <w:tcW w:w="45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C5CA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8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96255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0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A9E4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综合单价（元）</w:t>
            </w:r>
          </w:p>
        </w:tc>
        <w:tc>
          <w:tcPr>
            <w:tcW w:w="863"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364363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207D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FDCD5AF">
            <w:pPr>
              <w:jc w:val="center"/>
              <w:rPr>
                <w:rFonts w:hint="eastAsia" w:ascii="宋体" w:hAnsi="宋体" w:eastAsia="宋体" w:cs="宋体"/>
                <w:b/>
                <w:bCs/>
                <w:i w:val="0"/>
                <w:iCs w:val="0"/>
                <w:color w:val="000000"/>
                <w:sz w:val="20"/>
                <w:szCs w:val="20"/>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A9A1D5">
            <w:pPr>
              <w:jc w:val="center"/>
              <w:rPr>
                <w:rFonts w:hint="eastAsia" w:ascii="宋体" w:hAnsi="宋体" w:eastAsia="宋体" w:cs="宋体"/>
                <w:b/>
                <w:bCs/>
                <w:i w:val="0"/>
                <w:iCs w:val="0"/>
                <w:color w:val="000000"/>
                <w:sz w:val="20"/>
                <w:szCs w:val="20"/>
                <w:u w:val="none"/>
              </w:rPr>
            </w:pPr>
          </w:p>
        </w:tc>
        <w:tc>
          <w:tcPr>
            <w:tcW w:w="10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949AA9">
            <w:pPr>
              <w:jc w:val="center"/>
              <w:rPr>
                <w:rFonts w:hint="eastAsia" w:ascii="宋体" w:hAnsi="宋体" w:eastAsia="宋体" w:cs="宋体"/>
                <w:b/>
                <w:bCs/>
                <w:i w:val="0"/>
                <w:iCs w:val="0"/>
                <w:color w:val="000000"/>
                <w:sz w:val="20"/>
                <w:szCs w:val="20"/>
                <w:u w:val="none"/>
              </w:rPr>
            </w:pPr>
          </w:p>
        </w:tc>
        <w:tc>
          <w:tcPr>
            <w:tcW w:w="456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97D1D72">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F41FEE8">
            <w:pPr>
              <w:jc w:val="center"/>
              <w:rPr>
                <w:rFonts w:hint="eastAsia" w:ascii="宋体" w:hAnsi="宋体" w:eastAsia="宋体" w:cs="宋体"/>
                <w:b/>
                <w:bCs/>
                <w:i w:val="0"/>
                <w:iCs w:val="0"/>
                <w:color w:val="000000"/>
                <w:sz w:val="20"/>
                <w:szCs w:val="20"/>
                <w:u w:val="none"/>
              </w:rPr>
            </w:pPr>
          </w:p>
        </w:tc>
        <w:tc>
          <w:tcPr>
            <w:tcW w:w="48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F64B189">
            <w:pPr>
              <w:jc w:val="center"/>
              <w:rPr>
                <w:rFonts w:hint="eastAsia" w:ascii="宋体" w:hAnsi="宋体" w:eastAsia="宋体" w:cs="宋体"/>
                <w:b/>
                <w:bCs/>
                <w:i w:val="0"/>
                <w:iCs w:val="0"/>
                <w:color w:val="000000"/>
                <w:sz w:val="20"/>
                <w:szCs w:val="20"/>
                <w:u w:val="none"/>
              </w:rPr>
            </w:pPr>
          </w:p>
        </w:tc>
        <w:tc>
          <w:tcPr>
            <w:tcW w:w="80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748481A">
            <w:pPr>
              <w:jc w:val="center"/>
              <w:rPr>
                <w:rFonts w:hint="eastAsia" w:ascii="宋体" w:hAnsi="宋体" w:eastAsia="宋体" w:cs="宋体"/>
                <w:b/>
                <w:bCs/>
                <w:i w:val="0"/>
                <w:iCs w:val="0"/>
                <w:color w:val="000000"/>
                <w:sz w:val="20"/>
                <w:szCs w:val="20"/>
                <w:u w:val="none"/>
              </w:rPr>
            </w:pPr>
          </w:p>
        </w:tc>
        <w:tc>
          <w:tcPr>
            <w:tcW w:w="863"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65A5C42D">
            <w:pPr>
              <w:jc w:val="center"/>
              <w:rPr>
                <w:rFonts w:hint="eastAsia" w:ascii="宋体" w:hAnsi="宋体" w:eastAsia="宋体" w:cs="宋体"/>
                <w:b/>
                <w:bCs/>
                <w:i w:val="0"/>
                <w:iCs w:val="0"/>
                <w:color w:val="000000"/>
                <w:sz w:val="20"/>
                <w:szCs w:val="20"/>
                <w:u w:val="none"/>
              </w:rPr>
            </w:pPr>
          </w:p>
        </w:tc>
      </w:tr>
      <w:tr w14:paraId="2FCF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80F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3C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F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咸龙路（瑞泽路~福瑞路）路灯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E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D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F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A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A5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B87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F1A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5AB7">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9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梅龙湖路（104国道北）路灯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3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1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A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7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0C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A1C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E4F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170EC">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3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梅龙湖路（104国道南）路灯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4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8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B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55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07CE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FD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00FD">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B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胜利河路（淳关路~虎啸路）路灯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8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6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2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B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509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BEC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B36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834E7">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0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虎啸路（胜利河路~淳湖路）路灯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5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1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F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797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25F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107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1B4F">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2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梨园路（雁冲路~虎啸路）路灯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D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B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1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7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40B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220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756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7131">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61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雁冲路西段（梨园路~东月桥路）路灯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F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6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B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1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223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123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D5C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589C">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4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桃李圃路（雁冲路~虎啸路）路灯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5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1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5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1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8F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C7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CF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7A35">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F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莺飞路&lt;原老菜场路&gt;（漆阁寺路~胜利河路）路灯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C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1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6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8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772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FC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6F3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51F5">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1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漆阁寺路（雁冲路~虎啸路）路灯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0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3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0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7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54A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16D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CE2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A815">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9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园三路（虎啸路~端拱路）路灯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4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F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1BD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4FE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874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05C2">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1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鑫源佳苑（南门）路灯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4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7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1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30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6F4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9AE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92A8">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6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淳徐路（自来水厂~看守所）路灯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0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1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B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8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0B4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389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ED3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8A0C">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4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园岗路（七里岗~淳马线）路灯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7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5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5F6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F76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8A7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BC9F5">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1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土远路（土桥新街~104国道）路灯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4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D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4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38F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439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947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FBBF3">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A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元桥线（水厂~十八子饭店）路灯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7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1.名称:太阳能灯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8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3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9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B13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420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B5F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C6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E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同心街（后街）路灯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D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7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5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E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226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C0C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751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6C04">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5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新街小广场（新兴社区）（桂园南路~湖土路）路灯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9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7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5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1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EDF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1F0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ACD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34A0">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4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市民广场（金桥路~桂园南路东拐角）路灯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7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B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3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9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05D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092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A51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E023">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1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工业园区路灯（兴百路~派出所路）路灯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8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F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5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3D8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2ED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1A4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7202">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B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桂园东路（土桥水厂~桂花园）路灯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0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7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A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5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1AB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D4F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797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8C78">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4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桂园南路（桂花园~老104国道）路灯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0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B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1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A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C69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157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198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DD66">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0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桂园西路（桂花园~综治办）路灯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F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F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4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4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049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09A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693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61AF">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A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土桥老街（土桥东街~土桥西街）路灯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E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5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FB3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51F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5B6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F03F">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同心街（桂园南路~土桥医院）路灯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2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1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C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433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B8D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C4D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569E">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2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新庄（君达加油站路~监狱东门）路灯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8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2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0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4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93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0AF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CC4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1E51">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F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法治广场（场内）路灯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4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5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E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0B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188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75E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8031">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9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鑫源路（菜市场~老104国道）路灯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C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3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7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1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B2C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16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CEE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52BD">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4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北街桥路（老粮管所~北街桥）路灯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D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9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A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494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324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8F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3145">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0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管周线（查报站~句容交界线）路灯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8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F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5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C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478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4BC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3BC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8528">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5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桂园南路南段（土桥104国道~工业园）路灯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F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E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9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61B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BD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C04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6731">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8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鑫源路（金桥路~同心街）路灯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8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0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031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47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A08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066A9">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9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淳化镇老104国道（淳化农行~七里岗）路灯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2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C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1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7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736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AB8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D58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FA13">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C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七里岗石子涧段（七里岗~团结河桥）路灯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3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1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2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D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119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09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76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C8C6">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F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东月桥路（新国道~至淳湖路）路灯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2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B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F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D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564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33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088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6D5A">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E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龙堰路（鸿裕华庭~淳化佳苑路）路灯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4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E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C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5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40B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1BB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1BE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9D535">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3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梨园路（雁冲路~龙堰路）路灯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46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8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E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C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118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E4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77D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97D6">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0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雁冲路（梨园路~胜利河路）路灯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9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3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8C9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17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DFF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D6A2">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8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淳湖线（淳化农行~青龙湖）路灯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9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1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A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6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BCE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7EF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14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F56EC">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3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S002省道（茶园路~七坊站）路灯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0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1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0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171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CDE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0B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D7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钠灯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D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中市街（淳化老小学~临川街）路灯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C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0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9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1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0C3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85F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07E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A99F">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1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新兴大广场（场内）路灯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1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2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6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9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82E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BE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BB5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8AB1">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9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瑞泽路（福瑞路~竹园小区（南门））路灯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8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B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F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7B0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9A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3D4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3B8D">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3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管周线（查报站~句容交界线）路灯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3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7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4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1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6DD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B53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AF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EB07">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4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新104国道（淳化加油站~句容到江宁交界处）路灯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4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3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6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1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7A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07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3C5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63E1">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8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同心街（土桥医院~桂圆北路）路灯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A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C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4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2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F92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A64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0D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C9450">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E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元桥线（水厂~十八子饭店）路灯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F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9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E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E21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2FA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291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CFBD">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0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淳化镇老104国道（淳化农行~七里岗）路灯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2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8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F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7E4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AA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05A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FF8B">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七里岗石子涧段（七里岗~团结河桥）路灯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0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3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2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5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3A1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4DE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80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53898">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C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淳化老工业园（老104国道~塘盖村）路灯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5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C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1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C98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504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32D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041D">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0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中市街（淳化老小学~临川街）路灯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8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9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B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2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70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F3F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525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5789">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府前路（老政府~老淳化菜场）路灯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7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7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7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0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5DF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17D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2D8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BB16">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9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淳湖线（淳化农行~青龙湖）路灯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8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1.名称:钠灯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2.日常路灯零部件维修更换，包括灯头、灯泡、触发器、镇流器、空开、杆上线、时控开关、交流接触器、控制箱等所有配件的维修更换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8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7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D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5F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EA3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802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14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马场山路（新104国道~滨周路）路灯</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67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1.名称:节能灯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2.日常路灯零部件维修更换，包括灯头、灯珠、触发器、镇流器、空开、杆上线、时控开关、交流接触器、控制箱等所有配件的维修更换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3、日常路灯巡查、抢修及灯杆的保洁工作</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A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1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D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877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815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B0F057">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4203">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EEE7">
            <w:pPr>
              <w:jc w:val="center"/>
              <w:rPr>
                <w:rFonts w:hint="eastAsia" w:ascii="宋体" w:hAnsi="宋体" w:eastAsia="宋体" w:cs="宋体"/>
                <w:i w:val="0"/>
                <w:iCs w:val="0"/>
                <w:color w:val="000000"/>
                <w:sz w:val="18"/>
                <w:szCs w:val="18"/>
                <w:u w:val="none"/>
              </w:rPr>
            </w:pP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E45">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F67B">
            <w:pPr>
              <w:jc w:val="center"/>
              <w:rPr>
                <w:rFonts w:hint="eastAsia" w:ascii="宋体" w:hAnsi="宋体" w:eastAsia="宋体" w:cs="宋体"/>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EA3D">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DBAE">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075625">
            <w:pPr>
              <w:jc w:val="center"/>
              <w:rPr>
                <w:rFonts w:hint="eastAsia" w:ascii="宋体" w:hAnsi="宋体" w:eastAsia="宋体" w:cs="宋体"/>
                <w:i w:val="0"/>
                <w:iCs w:val="0"/>
                <w:color w:val="000000"/>
                <w:sz w:val="18"/>
                <w:szCs w:val="18"/>
                <w:u w:val="none"/>
              </w:rPr>
            </w:pPr>
          </w:p>
        </w:tc>
      </w:tr>
      <w:tr w14:paraId="0728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41"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97E2697">
            <w:pPr>
              <w:jc w:val="center"/>
              <w:rPr>
                <w:rFonts w:hint="eastAsia" w:ascii="宋体" w:hAnsi="宋体" w:eastAsia="宋体" w:cs="宋体"/>
                <w:b/>
                <w:bCs/>
                <w:i w:val="0"/>
                <w:iCs w:val="0"/>
                <w:color w:val="000000"/>
                <w:sz w:val="18"/>
                <w:szCs w:val="18"/>
                <w:u w:val="none"/>
              </w:rPr>
            </w:pPr>
          </w:p>
        </w:tc>
        <w:tc>
          <w:tcPr>
            <w:tcW w:w="83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255EAE">
            <w:pPr>
              <w:jc w:val="center"/>
              <w:rPr>
                <w:rFonts w:hint="eastAsia" w:ascii="宋体" w:hAnsi="宋体" w:eastAsia="宋体" w:cs="宋体"/>
                <w:b/>
                <w:bCs/>
                <w:i w:val="0"/>
                <w:iCs w:val="0"/>
                <w:color w:val="000000"/>
                <w:sz w:val="18"/>
                <w:szCs w:val="18"/>
                <w:u w:val="none"/>
              </w:rPr>
            </w:pPr>
          </w:p>
        </w:tc>
        <w:tc>
          <w:tcPr>
            <w:tcW w:w="10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54E4E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456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3FF51A9">
            <w:pPr>
              <w:jc w:val="center"/>
              <w:rPr>
                <w:rFonts w:hint="eastAsia" w:ascii="宋体" w:hAnsi="宋体" w:eastAsia="宋体" w:cs="宋体"/>
                <w:b/>
                <w:bCs/>
                <w:i w:val="0"/>
                <w:iCs w:val="0"/>
                <w:color w:val="000000"/>
                <w:sz w:val="18"/>
                <w:szCs w:val="18"/>
                <w:u w:val="none"/>
              </w:rPr>
            </w:pPr>
          </w:p>
        </w:tc>
        <w:tc>
          <w:tcPr>
            <w:tcW w:w="45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7C9D5C">
            <w:pPr>
              <w:jc w:val="center"/>
              <w:rPr>
                <w:rFonts w:hint="eastAsia" w:ascii="宋体" w:hAnsi="宋体" w:eastAsia="宋体" w:cs="宋体"/>
                <w:b/>
                <w:bCs/>
                <w:i w:val="0"/>
                <w:iCs w:val="0"/>
                <w:color w:val="000000"/>
                <w:sz w:val="18"/>
                <w:szCs w:val="18"/>
                <w:u w:val="none"/>
              </w:rPr>
            </w:pPr>
          </w:p>
        </w:tc>
        <w:tc>
          <w:tcPr>
            <w:tcW w:w="4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3891F5D">
            <w:pPr>
              <w:jc w:val="center"/>
              <w:rPr>
                <w:rFonts w:hint="eastAsia" w:ascii="宋体" w:hAnsi="宋体" w:eastAsia="宋体" w:cs="宋体"/>
                <w:b/>
                <w:bCs/>
                <w:i w:val="0"/>
                <w:iCs w:val="0"/>
                <w:color w:val="000000"/>
                <w:sz w:val="18"/>
                <w:szCs w:val="18"/>
                <w:u w:val="none"/>
              </w:rPr>
            </w:pPr>
          </w:p>
        </w:tc>
        <w:tc>
          <w:tcPr>
            <w:tcW w:w="80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1973531">
            <w:pPr>
              <w:jc w:val="center"/>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E12E1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2BD3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0" w:type="auto"/>
            <w:tcBorders>
              <w:top w:val="single" w:color="000000" w:sz="8" w:space="0"/>
              <w:left w:val="nil"/>
              <w:bottom w:val="nil"/>
              <w:right w:val="nil"/>
            </w:tcBorders>
            <w:shd w:val="clear" w:color="auto" w:fill="auto"/>
            <w:noWrap/>
            <w:vAlign w:val="bottom"/>
          </w:tcPr>
          <w:p w14:paraId="5C07F3B4">
            <w:pPr>
              <w:jc w:val="left"/>
              <w:rPr>
                <w:rFonts w:hint="eastAsia" w:ascii="Arial" w:hAnsi="Arial" w:cs="Arial"/>
                <w:i w:val="0"/>
                <w:iCs w:val="0"/>
                <w:color w:val="000000"/>
                <w:sz w:val="20"/>
                <w:szCs w:val="20"/>
                <w:u w:val="none"/>
              </w:rPr>
            </w:pPr>
          </w:p>
        </w:tc>
        <w:tc>
          <w:tcPr>
            <w:tcW w:w="838" w:type="dxa"/>
            <w:tcBorders>
              <w:top w:val="single" w:color="000000" w:sz="8" w:space="0"/>
              <w:left w:val="nil"/>
              <w:bottom w:val="nil"/>
              <w:right w:val="nil"/>
            </w:tcBorders>
            <w:shd w:val="clear" w:color="auto" w:fill="auto"/>
            <w:noWrap/>
            <w:vAlign w:val="bottom"/>
          </w:tcPr>
          <w:p w14:paraId="32D2D46F">
            <w:pPr>
              <w:jc w:val="left"/>
              <w:rPr>
                <w:rFonts w:hint="default" w:ascii="Arial" w:hAnsi="Arial" w:cs="Arial"/>
                <w:i w:val="0"/>
                <w:iCs w:val="0"/>
                <w:color w:val="000000"/>
                <w:sz w:val="20"/>
                <w:szCs w:val="20"/>
                <w:u w:val="none"/>
              </w:rPr>
            </w:pPr>
          </w:p>
        </w:tc>
        <w:tc>
          <w:tcPr>
            <w:tcW w:w="1025" w:type="dxa"/>
            <w:tcBorders>
              <w:top w:val="single" w:color="000000" w:sz="8" w:space="0"/>
              <w:left w:val="nil"/>
              <w:bottom w:val="nil"/>
              <w:right w:val="nil"/>
            </w:tcBorders>
            <w:shd w:val="clear" w:color="auto" w:fill="auto"/>
            <w:noWrap/>
            <w:vAlign w:val="bottom"/>
          </w:tcPr>
          <w:p w14:paraId="1FE6A009">
            <w:pPr>
              <w:jc w:val="left"/>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bottom"/>
          </w:tcPr>
          <w:p w14:paraId="63C26CAA">
            <w:pPr>
              <w:jc w:val="left"/>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bottom"/>
          </w:tcPr>
          <w:p w14:paraId="512D55F5">
            <w:pPr>
              <w:jc w:val="cente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bottom"/>
          </w:tcPr>
          <w:p w14:paraId="516F856C">
            <w:pPr>
              <w:jc w:val="cente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bottom"/>
          </w:tcPr>
          <w:p w14:paraId="6F96BA0E">
            <w:pPr>
              <w:jc w:val="cente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bottom"/>
          </w:tcPr>
          <w:p w14:paraId="73018FDD">
            <w:pPr>
              <w:jc w:val="center"/>
              <w:rPr>
                <w:rFonts w:hint="default" w:ascii="Arial" w:hAnsi="Arial" w:cs="Arial"/>
                <w:i w:val="0"/>
                <w:iCs w:val="0"/>
                <w:color w:val="000000"/>
                <w:sz w:val="20"/>
                <w:szCs w:val="20"/>
                <w:u w:val="none"/>
              </w:rPr>
            </w:pPr>
          </w:p>
        </w:tc>
      </w:tr>
      <w:tr w14:paraId="3B60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9475" w:type="dxa"/>
            <w:gridSpan w:val="8"/>
            <w:tcBorders>
              <w:top w:val="nil"/>
              <w:left w:val="nil"/>
              <w:bottom w:val="nil"/>
              <w:right w:val="nil"/>
            </w:tcBorders>
            <w:shd w:val="clear" w:color="auto" w:fill="auto"/>
            <w:vAlign w:val="center"/>
          </w:tcPr>
          <w:p w14:paraId="1D00B2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综合单价包括但不限于维护管养巡查所涉及的人工费、材料费、机械费、管理费、措施费、规费、保险费用、利润、税金等以及投标供应商认为需要的其他所有费用，</w:t>
            </w:r>
          </w:p>
        </w:tc>
      </w:tr>
    </w:tbl>
    <w:p w14:paraId="26650D00">
      <w:pPr>
        <w:pStyle w:val="10"/>
        <w:shd w:val="clear"/>
        <w:ind w:firstLine="210" w:firstLineChars="100"/>
        <w:jc w:val="right"/>
        <w:rPr>
          <w:rFonts w:ascii="宋体" w:hAnsi="宋体"/>
          <w:szCs w:val="21"/>
          <w:highlight w:val="none"/>
        </w:rPr>
      </w:pPr>
    </w:p>
    <w:p w14:paraId="3F4E7C9A">
      <w:pPr>
        <w:pStyle w:val="10"/>
        <w:shd w:val="clear"/>
        <w:ind w:firstLine="210" w:firstLineChars="100"/>
        <w:jc w:val="center"/>
        <w:rPr>
          <w:rFonts w:ascii="宋体" w:hAnsi="宋体"/>
          <w:szCs w:val="21"/>
          <w:highlight w:val="none"/>
        </w:rPr>
      </w:pPr>
    </w:p>
    <w:p w14:paraId="410EEBB3">
      <w:pPr>
        <w:pStyle w:val="10"/>
        <w:shd w:val="clear"/>
        <w:ind w:right="1050" w:firstLine="5527" w:firstLineChars="2632"/>
        <w:rPr>
          <w:rFonts w:ascii="宋体" w:hAnsi="宋体"/>
          <w:szCs w:val="21"/>
          <w:highlight w:val="none"/>
        </w:rPr>
      </w:pPr>
      <w:r>
        <w:rPr>
          <w:rFonts w:hint="eastAsia" w:ascii="宋体" w:hAnsi="宋体"/>
          <w:szCs w:val="21"/>
          <w:highlight w:val="none"/>
        </w:rPr>
        <w:t>供应商（盖章）：</w:t>
      </w:r>
    </w:p>
    <w:p w14:paraId="7474FE00">
      <w:pPr>
        <w:pStyle w:val="10"/>
        <w:shd w:val="clear"/>
        <w:ind w:right="840" w:firstLine="5527" w:firstLineChars="2632"/>
        <w:rPr>
          <w:rFonts w:ascii="宋体" w:hAnsi="宋体"/>
          <w:szCs w:val="21"/>
          <w:highlight w:val="none"/>
        </w:rPr>
      </w:pPr>
      <w:r>
        <w:rPr>
          <w:rFonts w:hint="eastAsia" w:ascii="宋体" w:hAnsi="宋体"/>
          <w:szCs w:val="21"/>
          <w:highlight w:val="none"/>
        </w:rPr>
        <w:t>授权代表（签字）：</w:t>
      </w:r>
    </w:p>
    <w:p w14:paraId="47414D3F">
      <w:pPr>
        <w:pStyle w:val="10"/>
        <w:shd w:val="clear"/>
        <w:ind w:right="1050" w:firstLine="5527" w:firstLineChars="2632"/>
        <w:jc w:val="center"/>
        <w:rPr>
          <w:rFonts w:ascii="宋体" w:hAnsi="宋体"/>
          <w:szCs w:val="21"/>
          <w:highlight w:val="none"/>
        </w:rPr>
      </w:pPr>
      <w:r>
        <w:rPr>
          <w:rFonts w:hint="eastAsia" w:ascii="宋体" w:hAnsi="宋体"/>
          <w:szCs w:val="21"/>
          <w:highlight w:val="none"/>
        </w:rPr>
        <w:t>日    期：   年    月   日</w:t>
      </w:r>
    </w:p>
    <w:p w14:paraId="2F3D3E7B">
      <w:pPr>
        <w:pStyle w:val="6"/>
        <w:shd w:val="clear"/>
        <w:ind w:firstLine="420"/>
        <w:rPr>
          <w:highlight w:val="none"/>
        </w:rPr>
      </w:pPr>
    </w:p>
    <w:p w14:paraId="5B92D14B">
      <w:pPr>
        <w:pStyle w:val="6"/>
        <w:shd w:val="clear"/>
        <w:ind w:firstLine="420"/>
        <w:rPr>
          <w:highlight w:val="none"/>
        </w:rPr>
      </w:pPr>
    </w:p>
    <w:bookmarkEnd w:id="153"/>
    <w:bookmarkEnd w:id="154"/>
    <w:bookmarkEnd w:id="155"/>
    <w:p w14:paraId="1A17C5E5">
      <w:pPr>
        <w:spacing w:line="360" w:lineRule="auto"/>
        <w:rPr>
          <w:rStyle w:val="103"/>
          <w:rFonts w:hint="eastAsia" w:ascii="宋体" w:hAnsi="宋体" w:eastAsia="宋体" w:cs="宋体"/>
          <w:szCs w:val="24"/>
        </w:rPr>
      </w:pPr>
      <w:bookmarkStart w:id="160" w:name="_Toc19964"/>
      <w:bookmarkStart w:id="161" w:name="_Toc88058878"/>
      <w:bookmarkStart w:id="162" w:name="_Toc459109596"/>
      <w:bookmarkStart w:id="163" w:name="_Toc28955"/>
      <w:r>
        <w:rPr>
          <w:rStyle w:val="103"/>
          <w:rFonts w:hint="eastAsia" w:ascii="宋体" w:hAnsi="宋体" w:cs="宋体"/>
          <w:szCs w:val="24"/>
          <w:lang w:val="en-US" w:eastAsia="zh-CN"/>
        </w:rPr>
        <w:t>六</w:t>
      </w:r>
      <w:r>
        <w:rPr>
          <w:rStyle w:val="103"/>
          <w:rFonts w:hint="eastAsia" w:ascii="宋体" w:hAnsi="宋体" w:eastAsia="宋体" w:cs="宋体"/>
          <w:szCs w:val="24"/>
          <w:lang w:val="en-US" w:eastAsia="zh-CN"/>
        </w:rPr>
        <w:t>、</w:t>
      </w:r>
      <w:r>
        <w:rPr>
          <w:rStyle w:val="103"/>
          <w:rFonts w:hint="eastAsia" w:ascii="宋体" w:hAnsi="宋体" w:eastAsia="宋体" w:cs="宋体"/>
          <w:szCs w:val="24"/>
        </w:rPr>
        <w:t>质量保证及服务承诺</w:t>
      </w:r>
    </w:p>
    <w:p w14:paraId="5EEEED5A">
      <w:pPr>
        <w:pStyle w:val="10"/>
        <w:shd w:val="clear"/>
        <w:ind w:right="1050" w:firstLine="5527" w:firstLineChars="2632"/>
        <w:rPr>
          <w:rFonts w:ascii="宋体" w:hAnsi="宋体"/>
          <w:szCs w:val="21"/>
          <w:highlight w:val="none"/>
        </w:rPr>
      </w:pPr>
      <w:r>
        <w:rPr>
          <w:rFonts w:hint="eastAsia" w:ascii="宋体" w:hAnsi="宋体"/>
          <w:szCs w:val="21"/>
          <w:highlight w:val="none"/>
        </w:rPr>
        <w:t>供应商（盖章）：</w:t>
      </w:r>
    </w:p>
    <w:p w14:paraId="4E97F9C3">
      <w:pPr>
        <w:pStyle w:val="10"/>
        <w:shd w:val="clear"/>
        <w:ind w:right="840" w:firstLine="5527" w:firstLineChars="2632"/>
        <w:rPr>
          <w:rFonts w:ascii="宋体" w:hAnsi="宋体"/>
          <w:szCs w:val="21"/>
          <w:highlight w:val="none"/>
        </w:rPr>
      </w:pPr>
      <w:r>
        <w:rPr>
          <w:rFonts w:hint="eastAsia" w:ascii="宋体" w:hAnsi="宋体"/>
          <w:szCs w:val="21"/>
          <w:highlight w:val="none"/>
        </w:rPr>
        <w:t>授权代表（签字）：</w:t>
      </w:r>
    </w:p>
    <w:p w14:paraId="066A644F">
      <w:pPr>
        <w:pStyle w:val="10"/>
        <w:shd w:val="clear"/>
        <w:ind w:right="1050" w:firstLine="5527" w:firstLineChars="2632"/>
        <w:jc w:val="center"/>
        <w:rPr>
          <w:rFonts w:ascii="宋体" w:hAnsi="宋体"/>
          <w:szCs w:val="21"/>
          <w:highlight w:val="none"/>
        </w:rPr>
      </w:pPr>
      <w:r>
        <w:rPr>
          <w:rFonts w:hint="eastAsia" w:ascii="宋体" w:hAnsi="宋体"/>
          <w:szCs w:val="21"/>
          <w:highlight w:val="none"/>
        </w:rPr>
        <w:t>日    期：   年    月   日</w:t>
      </w:r>
    </w:p>
    <w:p w14:paraId="21964ADC">
      <w:pPr>
        <w:widowControl/>
        <w:shd w:val="clear"/>
        <w:ind w:firstLine="422"/>
        <w:jc w:val="left"/>
        <w:rPr>
          <w:rFonts w:ascii="宋体" w:hAnsi="宋体"/>
          <w:b/>
          <w:szCs w:val="21"/>
          <w:highlight w:val="none"/>
        </w:rPr>
      </w:pPr>
    </w:p>
    <w:bookmarkEnd w:id="160"/>
    <w:bookmarkEnd w:id="161"/>
    <w:bookmarkEnd w:id="162"/>
    <w:bookmarkEnd w:id="163"/>
    <w:p w14:paraId="74B5DF88">
      <w:pPr>
        <w:shd w:val="clear"/>
        <w:ind w:firstLine="843" w:firstLineChars="400"/>
        <w:outlineLvl w:val="1"/>
        <w:rPr>
          <w:rFonts w:ascii="宋体" w:hAnsi="宋体"/>
          <w:b/>
          <w:szCs w:val="21"/>
          <w:highlight w:val="none"/>
        </w:rPr>
      </w:pPr>
    </w:p>
    <w:p w14:paraId="004D66F0">
      <w:pPr>
        <w:shd w:val="clear"/>
        <w:ind w:firstLine="422"/>
        <w:outlineLvl w:val="1"/>
        <w:rPr>
          <w:rFonts w:ascii="宋体" w:hAnsi="宋体"/>
          <w:b/>
          <w:szCs w:val="21"/>
          <w:highlight w:val="none"/>
        </w:rPr>
      </w:pPr>
      <w:bookmarkStart w:id="164" w:name="_Toc88058879"/>
      <w:bookmarkStart w:id="165" w:name="_Toc29395"/>
      <w:bookmarkStart w:id="166" w:name="_Toc9482"/>
      <w:r>
        <w:rPr>
          <w:rFonts w:hint="eastAsia" w:ascii="宋体" w:hAnsi="宋体"/>
          <w:b/>
          <w:szCs w:val="21"/>
          <w:highlight w:val="none"/>
          <w:lang w:val="en-US" w:eastAsia="zh-CN"/>
        </w:rPr>
        <w:t>七</w:t>
      </w:r>
      <w:r>
        <w:rPr>
          <w:rFonts w:hint="eastAsia" w:ascii="宋体" w:hAnsi="宋体"/>
          <w:b/>
          <w:szCs w:val="21"/>
          <w:highlight w:val="none"/>
        </w:rPr>
        <w:t>、项目实施方案</w:t>
      </w:r>
      <w:bookmarkEnd w:id="156"/>
      <w:bookmarkEnd w:id="164"/>
      <w:bookmarkEnd w:id="165"/>
      <w:bookmarkEnd w:id="166"/>
    </w:p>
    <w:bookmarkEnd w:id="157"/>
    <w:p w14:paraId="3472A27C">
      <w:pPr>
        <w:shd w:val="clear"/>
        <w:autoSpaceDE w:val="0"/>
        <w:autoSpaceDN w:val="0"/>
        <w:adjustRightInd w:val="0"/>
        <w:ind w:firstLine="482"/>
        <w:jc w:val="center"/>
        <w:rPr>
          <w:rFonts w:ascii="宋体" w:hAnsi="宋体" w:cs="黑体"/>
          <w:b/>
          <w:bCs/>
          <w:sz w:val="24"/>
          <w:highlight w:val="none"/>
          <w:lang w:val="zh-CN"/>
        </w:rPr>
      </w:pPr>
      <w:bookmarkStart w:id="167" w:name="_Toc341184786"/>
    </w:p>
    <w:p w14:paraId="2CD049B7">
      <w:pPr>
        <w:shd w:val="clear"/>
        <w:autoSpaceDE w:val="0"/>
        <w:autoSpaceDN w:val="0"/>
        <w:adjustRightInd w:val="0"/>
        <w:ind w:firstLine="482"/>
        <w:jc w:val="center"/>
        <w:rPr>
          <w:rFonts w:ascii="宋体" w:hAnsi="宋体" w:cs="黑体"/>
          <w:b/>
          <w:bCs/>
          <w:sz w:val="24"/>
          <w:highlight w:val="none"/>
          <w:lang w:val="zh-CN"/>
        </w:rPr>
      </w:pPr>
      <w:r>
        <w:rPr>
          <w:rFonts w:hint="eastAsia" w:ascii="宋体" w:hAnsi="宋体" w:cs="黑体"/>
          <w:b/>
          <w:bCs/>
          <w:sz w:val="24"/>
          <w:highlight w:val="none"/>
          <w:lang w:val="zh-CN"/>
        </w:rPr>
        <w:t>项目实施方案</w:t>
      </w:r>
      <w:bookmarkEnd w:id="167"/>
    </w:p>
    <w:p w14:paraId="4DA8AB1A">
      <w:pPr>
        <w:shd w:val="clear"/>
        <w:autoSpaceDE w:val="0"/>
        <w:autoSpaceDN w:val="0"/>
        <w:adjustRightInd w:val="0"/>
        <w:ind w:firstLine="420"/>
        <w:jc w:val="center"/>
        <w:rPr>
          <w:szCs w:val="21"/>
          <w:highlight w:val="none"/>
        </w:rPr>
      </w:pPr>
      <w:r>
        <w:rPr>
          <w:rFonts w:hint="eastAsia" w:ascii="宋体" w:cs="宋体"/>
          <w:szCs w:val="21"/>
          <w:highlight w:val="none"/>
          <w:lang w:val="zh-CN"/>
        </w:rPr>
        <w:t>（格式自拟）</w:t>
      </w:r>
    </w:p>
    <w:p w14:paraId="5AB8D212">
      <w:pPr>
        <w:shd w:val="clear"/>
        <w:autoSpaceDE w:val="0"/>
        <w:autoSpaceDN w:val="0"/>
        <w:adjustRightInd w:val="0"/>
        <w:ind w:firstLine="422"/>
        <w:jc w:val="center"/>
        <w:rPr>
          <w:rFonts w:ascii="宋体" w:hAnsi="宋体" w:cs="宋体"/>
          <w:b/>
          <w:bCs/>
          <w:szCs w:val="21"/>
          <w:highlight w:val="none"/>
        </w:rPr>
      </w:pPr>
    </w:p>
    <w:p w14:paraId="7F5FDD45">
      <w:pPr>
        <w:shd w:val="clear"/>
        <w:autoSpaceDE w:val="0"/>
        <w:autoSpaceDN w:val="0"/>
        <w:adjustRightInd w:val="0"/>
        <w:ind w:firstLine="422"/>
        <w:jc w:val="center"/>
        <w:rPr>
          <w:rFonts w:ascii="宋体" w:hAnsi="宋体" w:cs="宋体"/>
          <w:b/>
          <w:bCs/>
          <w:szCs w:val="21"/>
          <w:highlight w:val="none"/>
          <w:lang w:val="zh-CN"/>
        </w:rPr>
      </w:pPr>
    </w:p>
    <w:p w14:paraId="1BB88D04">
      <w:pPr>
        <w:shd w:val="clear"/>
        <w:autoSpaceDE w:val="0"/>
        <w:autoSpaceDN w:val="0"/>
        <w:adjustRightInd w:val="0"/>
        <w:ind w:firstLine="422"/>
        <w:rPr>
          <w:rFonts w:ascii="宋体" w:hAnsi="宋体" w:cs="宋体"/>
          <w:b/>
          <w:bCs/>
          <w:szCs w:val="21"/>
          <w:highlight w:val="none"/>
          <w:lang w:val="zh-CN"/>
        </w:rPr>
      </w:pPr>
    </w:p>
    <w:p w14:paraId="12068A21">
      <w:pPr>
        <w:shd w:val="clear"/>
        <w:autoSpaceDE w:val="0"/>
        <w:autoSpaceDN w:val="0"/>
        <w:adjustRightInd w:val="0"/>
        <w:ind w:firstLine="422"/>
        <w:jc w:val="center"/>
        <w:rPr>
          <w:rFonts w:ascii="宋体" w:hAnsi="宋体" w:cs="宋体"/>
          <w:b/>
          <w:bCs/>
          <w:szCs w:val="21"/>
          <w:highlight w:val="none"/>
          <w:lang w:val="zh-CN"/>
        </w:rPr>
      </w:pPr>
    </w:p>
    <w:p w14:paraId="1FEDC5E5">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供应商</w:t>
      </w:r>
      <w:r>
        <w:rPr>
          <w:rFonts w:hint="eastAsia" w:ascii="宋体" w:hAnsi="宋体"/>
          <w:szCs w:val="21"/>
          <w:highlight w:val="none"/>
        </w:rPr>
        <w:t xml:space="preserve">（盖章）：            </w:t>
      </w:r>
    </w:p>
    <w:p w14:paraId="7FCD949D">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 xml:space="preserve">授权代表签字：             </w:t>
      </w:r>
    </w:p>
    <w:p w14:paraId="0CCB549B">
      <w:pPr>
        <w:shd w:val="clear"/>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日</w:t>
      </w:r>
      <w:r>
        <w:rPr>
          <w:rFonts w:ascii="宋体" w:hAnsi="宋体" w:cs="宋体"/>
          <w:szCs w:val="21"/>
          <w:highlight w:val="none"/>
          <w:lang w:val="zh-CN"/>
        </w:rPr>
        <w:t xml:space="preserve">    </w:t>
      </w:r>
      <w:r>
        <w:rPr>
          <w:rFonts w:hint="eastAsia" w:ascii="宋体" w:hAnsi="宋体" w:cs="宋体"/>
          <w:szCs w:val="21"/>
          <w:highlight w:val="none"/>
          <w:lang w:val="zh-CN"/>
        </w:rPr>
        <w:t>期：</w:t>
      </w:r>
      <w:r>
        <w:rPr>
          <w:rFonts w:ascii="宋体" w:hAnsi="宋体" w:cs="宋体"/>
          <w:szCs w:val="21"/>
          <w:highlight w:val="none"/>
          <w:lang w:val="zh-CN"/>
        </w:rPr>
        <w:t xml:space="preserve">    </w:t>
      </w:r>
      <w:r>
        <w:rPr>
          <w:rFonts w:hint="eastAsia" w:ascii="宋体" w:hAnsi="宋体" w:cs="宋体"/>
          <w:szCs w:val="21"/>
          <w:highlight w:val="none"/>
          <w:lang w:val="zh-CN"/>
        </w:rPr>
        <w:t>年</w:t>
      </w:r>
      <w:r>
        <w:rPr>
          <w:rFonts w:ascii="宋体" w:hAnsi="宋体" w:cs="宋体"/>
          <w:szCs w:val="21"/>
          <w:highlight w:val="none"/>
          <w:lang w:val="zh-CN"/>
        </w:rPr>
        <w:t xml:space="preserve">    </w:t>
      </w:r>
      <w:r>
        <w:rPr>
          <w:rFonts w:hint="eastAsia" w:ascii="宋体" w:hAnsi="宋体" w:cs="宋体"/>
          <w:szCs w:val="21"/>
          <w:highlight w:val="none"/>
          <w:lang w:val="zh-CN"/>
        </w:rPr>
        <w:t>月</w:t>
      </w:r>
      <w:r>
        <w:rPr>
          <w:rFonts w:ascii="宋体" w:hAnsi="宋体" w:cs="宋体"/>
          <w:szCs w:val="21"/>
          <w:highlight w:val="none"/>
          <w:lang w:val="zh-CN"/>
        </w:rPr>
        <w:t xml:space="preserve">   </w:t>
      </w:r>
      <w:r>
        <w:rPr>
          <w:rFonts w:hint="eastAsia" w:ascii="宋体" w:hAnsi="宋体" w:cs="宋体"/>
          <w:szCs w:val="21"/>
          <w:highlight w:val="none"/>
          <w:lang w:val="zh-CN"/>
        </w:rPr>
        <w:t>日</w:t>
      </w:r>
    </w:p>
    <w:p w14:paraId="6F7984AA">
      <w:pPr>
        <w:shd w:val="clear"/>
        <w:autoSpaceDE w:val="0"/>
        <w:autoSpaceDN w:val="0"/>
        <w:adjustRightInd w:val="0"/>
        <w:ind w:firstLine="422"/>
        <w:jc w:val="center"/>
        <w:rPr>
          <w:rFonts w:ascii="宋体" w:hAnsi="宋体" w:cs="宋体"/>
          <w:b/>
          <w:bCs/>
          <w:szCs w:val="21"/>
          <w:highlight w:val="none"/>
          <w:lang w:val="zh-CN"/>
        </w:rPr>
      </w:pPr>
    </w:p>
    <w:p w14:paraId="23E35D1A">
      <w:pPr>
        <w:pStyle w:val="6"/>
        <w:shd w:val="clear"/>
        <w:ind w:firstLine="420"/>
        <w:rPr>
          <w:highlight w:val="none"/>
          <w:lang w:val="zh-CN"/>
        </w:rPr>
      </w:pPr>
    </w:p>
    <w:p w14:paraId="64778549">
      <w:pPr>
        <w:shd w:val="clear"/>
        <w:ind w:firstLine="422"/>
        <w:outlineLvl w:val="1"/>
        <w:rPr>
          <w:rFonts w:ascii="宋体" w:hAnsi="宋体"/>
          <w:b/>
          <w:szCs w:val="21"/>
          <w:highlight w:val="none"/>
        </w:rPr>
      </w:pPr>
      <w:bookmarkStart w:id="168" w:name="_Toc354594120"/>
    </w:p>
    <w:p w14:paraId="58412F5D">
      <w:pPr>
        <w:shd w:val="clear"/>
        <w:ind w:firstLine="422"/>
        <w:outlineLvl w:val="1"/>
        <w:rPr>
          <w:rFonts w:ascii="宋体" w:hAnsi="宋体"/>
          <w:b/>
          <w:szCs w:val="21"/>
          <w:highlight w:val="none"/>
        </w:rPr>
      </w:pPr>
    </w:p>
    <w:p w14:paraId="57C2E790">
      <w:pPr>
        <w:widowControl/>
        <w:shd w:val="clear"/>
        <w:jc w:val="left"/>
        <w:rPr>
          <w:rFonts w:ascii="宋体" w:hAnsi="宋体"/>
          <w:b/>
          <w:szCs w:val="21"/>
          <w:highlight w:val="none"/>
        </w:rPr>
      </w:pPr>
      <w:bookmarkStart w:id="169" w:name="_Toc5649"/>
      <w:bookmarkStart w:id="170" w:name="_Toc88058880"/>
      <w:bookmarkStart w:id="171" w:name="_Toc28031"/>
      <w:r>
        <w:rPr>
          <w:rFonts w:ascii="宋体" w:hAnsi="宋体"/>
          <w:b/>
          <w:szCs w:val="21"/>
          <w:highlight w:val="none"/>
        </w:rPr>
        <w:br w:type="page"/>
      </w:r>
      <w:r>
        <w:rPr>
          <w:rFonts w:hint="eastAsia" w:ascii="宋体" w:hAnsi="宋体"/>
          <w:b/>
          <w:szCs w:val="21"/>
          <w:highlight w:val="none"/>
          <w:lang w:val="en-US" w:eastAsia="zh-CN"/>
        </w:rPr>
        <w:t>八</w:t>
      </w:r>
      <w:r>
        <w:rPr>
          <w:rFonts w:hint="eastAsia" w:ascii="宋体" w:hAnsi="宋体"/>
          <w:b/>
          <w:szCs w:val="21"/>
          <w:highlight w:val="none"/>
        </w:rPr>
        <w:t>、项目组成员一览表</w:t>
      </w:r>
      <w:bookmarkEnd w:id="168"/>
      <w:bookmarkEnd w:id="169"/>
      <w:bookmarkEnd w:id="170"/>
      <w:bookmarkEnd w:id="171"/>
    </w:p>
    <w:p w14:paraId="6B3A64EA">
      <w:pPr>
        <w:shd w:val="clear"/>
        <w:autoSpaceDE w:val="0"/>
        <w:autoSpaceDN w:val="0"/>
        <w:adjustRightInd w:val="0"/>
        <w:spacing w:line="460" w:lineRule="exact"/>
        <w:ind w:firstLine="562"/>
        <w:jc w:val="center"/>
        <w:rPr>
          <w:rFonts w:ascii="黑体" w:eastAsia="黑体" w:cs="黑体"/>
          <w:b/>
          <w:bCs/>
          <w:sz w:val="28"/>
          <w:szCs w:val="28"/>
          <w:highlight w:val="none"/>
          <w:lang w:val="zh-CN"/>
        </w:rPr>
      </w:pPr>
      <w:bookmarkStart w:id="172" w:name="_Toc341184788"/>
      <w:r>
        <w:rPr>
          <w:rFonts w:hint="eastAsia" w:ascii="黑体" w:eastAsia="黑体" w:cs="黑体"/>
          <w:b/>
          <w:bCs/>
          <w:sz w:val="28"/>
          <w:szCs w:val="28"/>
          <w:highlight w:val="none"/>
          <w:lang w:val="zh-CN"/>
        </w:rPr>
        <w:t>项目组成员一览表</w:t>
      </w:r>
      <w:bookmarkEnd w:id="172"/>
    </w:p>
    <w:p w14:paraId="3A3E4A89">
      <w:pPr>
        <w:shd w:val="clear"/>
        <w:autoSpaceDE w:val="0"/>
        <w:autoSpaceDN w:val="0"/>
        <w:adjustRightInd w:val="0"/>
        <w:ind w:firstLine="420"/>
        <w:rPr>
          <w:rFonts w:ascii="宋体" w:hAnsi="宋体"/>
          <w:szCs w:val="21"/>
          <w:highlight w:val="none"/>
          <w:lang w:val="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76"/>
        <w:gridCol w:w="705"/>
        <w:gridCol w:w="1105"/>
        <w:gridCol w:w="1105"/>
        <w:gridCol w:w="1080"/>
        <w:gridCol w:w="1975"/>
        <w:gridCol w:w="1803"/>
      </w:tblGrid>
      <w:tr w14:paraId="0420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gridSpan w:val="6"/>
            <w:vAlign w:val="center"/>
          </w:tcPr>
          <w:p w14:paraId="02BE4868">
            <w:pPr>
              <w:shd w:val="clear"/>
              <w:autoSpaceDE w:val="0"/>
              <w:autoSpaceDN w:val="0"/>
              <w:adjustRightInd w:val="0"/>
              <w:jc w:val="left"/>
              <w:rPr>
                <w:rFonts w:hint="eastAsia" w:ascii="宋体" w:eastAsia="宋体"/>
                <w:szCs w:val="21"/>
                <w:highlight w:val="none"/>
                <w:lang w:val="zh-CN" w:eastAsia="zh-CN"/>
              </w:rPr>
            </w:pPr>
            <w:r>
              <w:rPr>
                <w:rFonts w:hint="eastAsia" w:ascii="宋体"/>
                <w:szCs w:val="21"/>
                <w:highlight w:val="none"/>
                <w:lang w:val="zh-CN"/>
              </w:rPr>
              <w:t>项目名称：</w:t>
            </w:r>
            <w:r>
              <w:rPr>
                <w:rFonts w:hint="eastAsia" w:ascii="宋体" w:hAnsi="宋体"/>
                <w:szCs w:val="21"/>
                <w:highlight w:val="none"/>
                <w:lang w:eastAsia="zh-CN"/>
              </w:rPr>
              <w:t>淳化街道路灯维护管养项目</w:t>
            </w:r>
          </w:p>
        </w:tc>
        <w:tc>
          <w:tcPr>
            <w:tcW w:w="3778" w:type="dxa"/>
            <w:gridSpan w:val="2"/>
            <w:vAlign w:val="center"/>
          </w:tcPr>
          <w:p w14:paraId="58EC8111">
            <w:pPr>
              <w:shd w:val="clear"/>
              <w:autoSpaceDE w:val="0"/>
              <w:autoSpaceDN w:val="0"/>
              <w:adjustRightInd w:val="0"/>
              <w:jc w:val="left"/>
              <w:rPr>
                <w:rFonts w:ascii="宋体"/>
                <w:szCs w:val="21"/>
                <w:highlight w:val="none"/>
                <w:lang w:val="zh-CN"/>
              </w:rPr>
            </w:pPr>
            <w:r>
              <w:rPr>
                <w:rFonts w:hint="eastAsia" w:ascii="宋体"/>
                <w:szCs w:val="21"/>
                <w:highlight w:val="none"/>
                <w:lang w:val="zh-CN"/>
              </w:rPr>
              <w:t>项目编号：KXDA-C2025-1231</w:t>
            </w:r>
          </w:p>
        </w:tc>
      </w:tr>
      <w:tr w14:paraId="0175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655E91A0">
            <w:pPr>
              <w:shd w:val="clear"/>
              <w:rPr>
                <w:highlight w:val="none"/>
              </w:rPr>
            </w:pPr>
            <w:r>
              <w:rPr>
                <w:rFonts w:hint="eastAsia"/>
                <w:highlight w:val="none"/>
              </w:rPr>
              <w:t>序号</w:t>
            </w:r>
          </w:p>
        </w:tc>
        <w:tc>
          <w:tcPr>
            <w:tcW w:w="876" w:type="dxa"/>
            <w:vAlign w:val="center"/>
          </w:tcPr>
          <w:p w14:paraId="780594F7">
            <w:pPr>
              <w:shd w:val="clear"/>
              <w:rPr>
                <w:highlight w:val="none"/>
              </w:rPr>
            </w:pPr>
            <w:r>
              <w:rPr>
                <w:rFonts w:hint="eastAsia"/>
                <w:highlight w:val="none"/>
              </w:rPr>
              <w:t>姓名</w:t>
            </w:r>
          </w:p>
        </w:tc>
        <w:tc>
          <w:tcPr>
            <w:tcW w:w="705" w:type="dxa"/>
            <w:vAlign w:val="center"/>
          </w:tcPr>
          <w:p w14:paraId="0930D2E0">
            <w:pPr>
              <w:shd w:val="clear"/>
              <w:rPr>
                <w:highlight w:val="none"/>
              </w:rPr>
            </w:pPr>
            <w:r>
              <w:rPr>
                <w:rFonts w:hint="eastAsia"/>
                <w:highlight w:val="none"/>
              </w:rPr>
              <w:t>性别</w:t>
            </w:r>
          </w:p>
        </w:tc>
        <w:tc>
          <w:tcPr>
            <w:tcW w:w="1105" w:type="dxa"/>
            <w:vAlign w:val="center"/>
          </w:tcPr>
          <w:p w14:paraId="31169AB1">
            <w:pPr>
              <w:shd w:val="clear"/>
              <w:rPr>
                <w:highlight w:val="none"/>
              </w:rPr>
            </w:pPr>
            <w:r>
              <w:rPr>
                <w:rFonts w:hint="eastAsia"/>
                <w:highlight w:val="none"/>
              </w:rPr>
              <w:t>执业资格</w:t>
            </w:r>
          </w:p>
        </w:tc>
        <w:tc>
          <w:tcPr>
            <w:tcW w:w="1105" w:type="dxa"/>
            <w:vAlign w:val="center"/>
          </w:tcPr>
          <w:p w14:paraId="4B393E6F">
            <w:pPr>
              <w:shd w:val="clear"/>
              <w:rPr>
                <w:highlight w:val="none"/>
              </w:rPr>
            </w:pPr>
            <w:r>
              <w:rPr>
                <w:rFonts w:hint="eastAsia"/>
                <w:highlight w:val="none"/>
              </w:rPr>
              <w:t>类别</w:t>
            </w:r>
          </w:p>
        </w:tc>
        <w:tc>
          <w:tcPr>
            <w:tcW w:w="1080" w:type="dxa"/>
            <w:vAlign w:val="center"/>
          </w:tcPr>
          <w:p w14:paraId="6E1D02C3">
            <w:pPr>
              <w:shd w:val="clear"/>
              <w:rPr>
                <w:highlight w:val="none"/>
              </w:rPr>
            </w:pPr>
            <w:r>
              <w:rPr>
                <w:rFonts w:hint="eastAsia"/>
                <w:highlight w:val="none"/>
              </w:rPr>
              <w:t>证书号</w:t>
            </w:r>
          </w:p>
        </w:tc>
        <w:tc>
          <w:tcPr>
            <w:tcW w:w="1975" w:type="dxa"/>
            <w:vAlign w:val="center"/>
          </w:tcPr>
          <w:p w14:paraId="69FFD5E5">
            <w:pPr>
              <w:shd w:val="clear"/>
              <w:rPr>
                <w:highlight w:val="none"/>
              </w:rPr>
            </w:pPr>
            <w:r>
              <w:rPr>
                <w:rFonts w:hint="eastAsia"/>
                <w:highlight w:val="none"/>
              </w:rPr>
              <w:t>技术职称</w:t>
            </w:r>
          </w:p>
        </w:tc>
        <w:tc>
          <w:tcPr>
            <w:tcW w:w="1803" w:type="dxa"/>
            <w:vAlign w:val="center"/>
          </w:tcPr>
          <w:p w14:paraId="16BD9121">
            <w:pPr>
              <w:shd w:val="clear"/>
              <w:rPr>
                <w:highlight w:val="none"/>
              </w:rPr>
            </w:pPr>
            <w:r>
              <w:rPr>
                <w:rFonts w:hint="eastAsia"/>
                <w:highlight w:val="none"/>
              </w:rPr>
              <w:t>备    注</w:t>
            </w:r>
          </w:p>
        </w:tc>
      </w:tr>
      <w:tr w14:paraId="32F2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0DB587B9">
            <w:pPr>
              <w:shd w:val="clear"/>
              <w:autoSpaceDE w:val="0"/>
              <w:autoSpaceDN w:val="0"/>
              <w:adjustRightInd w:val="0"/>
              <w:rPr>
                <w:rFonts w:ascii="宋体"/>
                <w:szCs w:val="21"/>
                <w:highlight w:val="none"/>
                <w:lang w:val="zh-CN"/>
              </w:rPr>
            </w:pPr>
          </w:p>
        </w:tc>
        <w:tc>
          <w:tcPr>
            <w:tcW w:w="876" w:type="dxa"/>
          </w:tcPr>
          <w:p w14:paraId="0824858D">
            <w:pPr>
              <w:shd w:val="clear"/>
              <w:autoSpaceDE w:val="0"/>
              <w:autoSpaceDN w:val="0"/>
              <w:adjustRightInd w:val="0"/>
              <w:rPr>
                <w:rFonts w:ascii="宋体"/>
                <w:szCs w:val="21"/>
                <w:highlight w:val="none"/>
                <w:lang w:val="zh-CN"/>
              </w:rPr>
            </w:pPr>
          </w:p>
        </w:tc>
        <w:tc>
          <w:tcPr>
            <w:tcW w:w="705" w:type="dxa"/>
          </w:tcPr>
          <w:p w14:paraId="7C2419D2">
            <w:pPr>
              <w:shd w:val="clear"/>
              <w:autoSpaceDE w:val="0"/>
              <w:autoSpaceDN w:val="0"/>
              <w:adjustRightInd w:val="0"/>
              <w:rPr>
                <w:rFonts w:ascii="宋体"/>
                <w:szCs w:val="21"/>
                <w:highlight w:val="none"/>
                <w:lang w:val="zh-CN"/>
              </w:rPr>
            </w:pPr>
          </w:p>
        </w:tc>
        <w:tc>
          <w:tcPr>
            <w:tcW w:w="1105" w:type="dxa"/>
          </w:tcPr>
          <w:p w14:paraId="0FFF7A33">
            <w:pPr>
              <w:shd w:val="clear"/>
              <w:autoSpaceDE w:val="0"/>
              <w:autoSpaceDN w:val="0"/>
              <w:adjustRightInd w:val="0"/>
              <w:rPr>
                <w:rFonts w:ascii="宋体"/>
                <w:szCs w:val="21"/>
                <w:highlight w:val="none"/>
                <w:lang w:val="zh-CN"/>
              </w:rPr>
            </w:pPr>
          </w:p>
        </w:tc>
        <w:tc>
          <w:tcPr>
            <w:tcW w:w="1105" w:type="dxa"/>
          </w:tcPr>
          <w:p w14:paraId="56FFBDC8">
            <w:pPr>
              <w:shd w:val="clear"/>
              <w:autoSpaceDE w:val="0"/>
              <w:autoSpaceDN w:val="0"/>
              <w:adjustRightInd w:val="0"/>
              <w:rPr>
                <w:rFonts w:ascii="宋体"/>
                <w:szCs w:val="21"/>
                <w:highlight w:val="none"/>
                <w:lang w:val="zh-CN"/>
              </w:rPr>
            </w:pPr>
          </w:p>
        </w:tc>
        <w:tc>
          <w:tcPr>
            <w:tcW w:w="1080" w:type="dxa"/>
          </w:tcPr>
          <w:p w14:paraId="2C2097E5">
            <w:pPr>
              <w:shd w:val="clear"/>
              <w:autoSpaceDE w:val="0"/>
              <w:autoSpaceDN w:val="0"/>
              <w:adjustRightInd w:val="0"/>
              <w:rPr>
                <w:rFonts w:ascii="宋体"/>
                <w:szCs w:val="21"/>
                <w:highlight w:val="none"/>
                <w:lang w:val="zh-CN"/>
              </w:rPr>
            </w:pPr>
          </w:p>
        </w:tc>
        <w:tc>
          <w:tcPr>
            <w:tcW w:w="1975" w:type="dxa"/>
          </w:tcPr>
          <w:p w14:paraId="796FF7CA">
            <w:pPr>
              <w:shd w:val="clear"/>
              <w:autoSpaceDE w:val="0"/>
              <w:autoSpaceDN w:val="0"/>
              <w:adjustRightInd w:val="0"/>
              <w:rPr>
                <w:rFonts w:ascii="宋体"/>
                <w:szCs w:val="21"/>
                <w:highlight w:val="none"/>
                <w:lang w:val="zh-CN"/>
              </w:rPr>
            </w:pPr>
          </w:p>
        </w:tc>
        <w:tc>
          <w:tcPr>
            <w:tcW w:w="1803" w:type="dxa"/>
          </w:tcPr>
          <w:p w14:paraId="57820B26">
            <w:pPr>
              <w:shd w:val="clear"/>
              <w:autoSpaceDE w:val="0"/>
              <w:autoSpaceDN w:val="0"/>
              <w:adjustRightInd w:val="0"/>
              <w:rPr>
                <w:rFonts w:ascii="宋体"/>
                <w:szCs w:val="21"/>
                <w:highlight w:val="none"/>
                <w:lang w:val="zh-CN"/>
              </w:rPr>
            </w:pPr>
          </w:p>
        </w:tc>
      </w:tr>
      <w:tr w14:paraId="3509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2008133C">
            <w:pPr>
              <w:shd w:val="clear"/>
              <w:autoSpaceDE w:val="0"/>
              <w:autoSpaceDN w:val="0"/>
              <w:adjustRightInd w:val="0"/>
              <w:rPr>
                <w:rFonts w:ascii="宋体"/>
                <w:szCs w:val="21"/>
                <w:highlight w:val="none"/>
                <w:lang w:val="zh-CN"/>
              </w:rPr>
            </w:pPr>
          </w:p>
        </w:tc>
        <w:tc>
          <w:tcPr>
            <w:tcW w:w="876" w:type="dxa"/>
          </w:tcPr>
          <w:p w14:paraId="70D69B1E">
            <w:pPr>
              <w:shd w:val="clear"/>
              <w:autoSpaceDE w:val="0"/>
              <w:autoSpaceDN w:val="0"/>
              <w:adjustRightInd w:val="0"/>
              <w:rPr>
                <w:rFonts w:ascii="宋体"/>
                <w:szCs w:val="21"/>
                <w:highlight w:val="none"/>
                <w:lang w:val="zh-CN"/>
              </w:rPr>
            </w:pPr>
          </w:p>
        </w:tc>
        <w:tc>
          <w:tcPr>
            <w:tcW w:w="705" w:type="dxa"/>
          </w:tcPr>
          <w:p w14:paraId="7409C22F">
            <w:pPr>
              <w:shd w:val="clear"/>
              <w:autoSpaceDE w:val="0"/>
              <w:autoSpaceDN w:val="0"/>
              <w:adjustRightInd w:val="0"/>
              <w:rPr>
                <w:rFonts w:ascii="宋体"/>
                <w:szCs w:val="21"/>
                <w:highlight w:val="none"/>
                <w:lang w:val="zh-CN"/>
              </w:rPr>
            </w:pPr>
          </w:p>
        </w:tc>
        <w:tc>
          <w:tcPr>
            <w:tcW w:w="1105" w:type="dxa"/>
          </w:tcPr>
          <w:p w14:paraId="356B81AE">
            <w:pPr>
              <w:shd w:val="clear"/>
              <w:autoSpaceDE w:val="0"/>
              <w:autoSpaceDN w:val="0"/>
              <w:adjustRightInd w:val="0"/>
              <w:rPr>
                <w:rFonts w:ascii="宋体"/>
                <w:szCs w:val="21"/>
                <w:highlight w:val="none"/>
                <w:lang w:val="zh-CN"/>
              </w:rPr>
            </w:pPr>
          </w:p>
        </w:tc>
        <w:tc>
          <w:tcPr>
            <w:tcW w:w="1105" w:type="dxa"/>
          </w:tcPr>
          <w:p w14:paraId="785ACCBF">
            <w:pPr>
              <w:shd w:val="clear"/>
              <w:autoSpaceDE w:val="0"/>
              <w:autoSpaceDN w:val="0"/>
              <w:adjustRightInd w:val="0"/>
              <w:rPr>
                <w:rFonts w:ascii="宋体"/>
                <w:szCs w:val="21"/>
                <w:highlight w:val="none"/>
                <w:lang w:val="zh-CN"/>
              </w:rPr>
            </w:pPr>
          </w:p>
        </w:tc>
        <w:tc>
          <w:tcPr>
            <w:tcW w:w="1080" w:type="dxa"/>
          </w:tcPr>
          <w:p w14:paraId="4E6DA1BD">
            <w:pPr>
              <w:shd w:val="clear"/>
              <w:autoSpaceDE w:val="0"/>
              <w:autoSpaceDN w:val="0"/>
              <w:adjustRightInd w:val="0"/>
              <w:rPr>
                <w:rFonts w:ascii="宋体"/>
                <w:szCs w:val="21"/>
                <w:highlight w:val="none"/>
                <w:lang w:val="zh-CN"/>
              </w:rPr>
            </w:pPr>
          </w:p>
        </w:tc>
        <w:tc>
          <w:tcPr>
            <w:tcW w:w="1975" w:type="dxa"/>
          </w:tcPr>
          <w:p w14:paraId="5EE2AE4B">
            <w:pPr>
              <w:shd w:val="clear"/>
              <w:autoSpaceDE w:val="0"/>
              <w:autoSpaceDN w:val="0"/>
              <w:adjustRightInd w:val="0"/>
              <w:rPr>
                <w:rFonts w:ascii="宋体"/>
                <w:szCs w:val="21"/>
                <w:highlight w:val="none"/>
                <w:lang w:val="zh-CN"/>
              </w:rPr>
            </w:pPr>
          </w:p>
        </w:tc>
        <w:tc>
          <w:tcPr>
            <w:tcW w:w="1803" w:type="dxa"/>
          </w:tcPr>
          <w:p w14:paraId="39455CE5">
            <w:pPr>
              <w:shd w:val="clear"/>
              <w:autoSpaceDE w:val="0"/>
              <w:autoSpaceDN w:val="0"/>
              <w:adjustRightInd w:val="0"/>
              <w:rPr>
                <w:rFonts w:ascii="宋体"/>
                <w:szCs w:val="21"/>
                <w:highlight w:val="none"/>
                <w:lang w:val="zh-CN"/>
              </w:rPr>
            </w:pPr>
          </w:p>
        </w:tc>
      </w:tr>
      <w:tr w14:paraId="7A8B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4C9A9814">
            <w:pPr>
              <w:shd w:val="clear"/>
              <w:autoSpaceDE w:val="0"/>
              <w:autoSpaceDN w:val="0"/>
              <w:adjustRightInd w:val="0"/>
              <w:rPr>
                <w:rFonts w:ascii="宋体"/>
                <w:szCs w:val="21"/>
                <w:highlight w:val="none"/>
                <w:lang w:val="zh-CN"/>
              </w:rPr>
            </w:pPr>
          </w:p>
        </w:tc>
        <w:tc>
          <w:tcPr>
            <w:tcW w:w="876" w:type="dxa"/>
          </w:tcPr>
          <w:p w14:paraId="61C907D0">
            <w:pPr>
              <w:shd w:val="clear"/>
              <w:autoSpaceDE w:val="0"/>
              <w:autoSpaceDN w:val="0"/>
              <w:adjustRightInd w:val="0"/>
              <w:rPr>
                <w:rFonts w:ascii="宋体"/>
                <w:szCs w:val="21"/>
                <w:highlight w:val="none"/>
                <w:lang w:val="zh-CN"/>
              </w:rPr>
            </w:pPr>
          </w:p>
        </w:tc>
        <w:tc>
          <w:tcPr>
            <w:tcW w:w="705" w:type="dxa"/>
          </w:tcPr>
          <w:p w14:paraId="783D9A84">
            <w:pPr>
              <w:shd w:val="clear"/>
              <w:autoSpaceDE w:val="0"/>
              <w:autoSpaceDN w:val="0"/>
              <w:adjustRightInd w:val="0"/>
              <w:rPr>
                <w:rFonts w:ascii="宋体"/>
                <w:szCs w:val="21"/>
                <w:highlight w:val="none"/>
                <w:lang w:val="zh-CN"/>
              </w:rPr>
            </w:pPr>
          </w:p>
        </w:tc>
        <w:tc>
          <w:tcPr>
            <w:tcW w:w="1105" w:type="dxa"/>
          </w:tcPr>
          <w:p w14:paraId="6E5D9FA1">
            <w:pPr>
              <w:shd w:val="clear"/>
              <w:autoSpaceDE w:val="0"/>
              <w:autoSpaceDN w:val="0"/>
              <w:adjustRightInd w:val="0"/>
              <w:rPr>
                <w:rFonts w:ascii="宋体"/>
                <w:szCs w:val="21"/>
                <w:highlight w:val="none"/>
                <w:lang w:val="zh-CN"/>
              </w:rPr>
            </w:pPr>
          </w:p>
        </w:tc>
        <w:tc>
          <w:tcPr>
            <w:tcW w:w="1105" w:type="dxa"/>
          </w:tcPr>
          <w:p w14:paraId="18C1D010">
            <w:pPr>
              <w:shd w:val="clear"/>
              <w:autoSpaceDE w:val="0"/>
              <w:autoSpaceDN w:val="0"/>
              <w:adjustRightInd w:val="0"/>
              <w:rPr>
                <w:rFonts w:ascii="宋体"/>
                <w:szCs w:val="21"/>
                <w:highlight w:val="none"/>
                <w:lang w:val="zh-CN"/>
              </w:rPr>
            </w:pPr>
          </w:p>
        </w:tc>
        <w:tc>
          <w:tcPr>
            <w:tcW w:w="1080" w:type="dxa"/>
          </w:tcPr>
          <w:p w14:paraId="5E57B0EE">
            <w:pPr>
              <w:shd w:val="clear"/>
              <w:autoSpaceDE w:val="0"/>
              <w:autoSpaceDN w:val="0"/>
              <w:adjustRightInd w:val="0"/>
              <w:rPr>
                <w:rFonts w:ascii="宋体"/>
                <w:szCs w:val="21"/>
                <w:highlight w:val="none"/>
                <w:lang w:val="zh-CN"/>
              </w:rPr>
            </w:pPr>
          </w:p>
        </w:tc>
        <w:tc>
          <w:tcPr>
            <w:tcW w:w="1975" w:type="dxa"/>
          </w:tcPr>
          <w:p w14:paraId="652B805D">
            <w:pPr>
              <w:shd w:val="clear"/>
              <w:autoSpaceDE w:val="0"/>
              <w:autoSpaceDN w:val="0"/>
              <w:adjustRightInd w:val="0"/>
              <w:rPr>
                <w:rFonts w:ascii="宋体"/>
                <w:szCs w:val="21"/>
                <w:highlight w:val="none"/>
                <w:lang w:val="zh-CN"/>
              </w:rPr>
            </w:pPr>
          </w:p>
        </w:tc>
        <w:tc>
          <w:tcPr>
            <w:tcW w:w="1803" w:type="dxa"/>
          </w:tcPr>
          <w:p w14:paraId="50E84AD3">
            <w:pPr>
              <w:shd w:val="clear"/>
              <w:autoSpaceDE w:val="0"/>
              <w:autoSpaceDN w:val="0"/>
              <w:adjustRightInd w:val="0"/>
              <w:rPr>
                <w:rFonts w:ascii="宋体"/>
                <w:szCs w:val="21"/>
                <w:highlight w:val="none"/>
                <w:lang w:val="zh-CN"/>
              </w:rPr>
            </w:pPr>
          </w:p>
        </w:tc>
      </w:tr>
      <w:tr w14:paraId="65AA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4D5819C0">
            <w:pPr>
              <w:shd w:val="clear"/>
              <w:autoSpaceDE w:val="0"/>
              <w:autoSpaceDN w:val="0"/>
              <w:adjustRightInd w:val="0"/>
              <w:rPr>
                <w:rFonts w:ascii="宋体"/>
                <w:szCs w:val="21"/>
                <w:highlight w:val="none"/>
                <w:lang w:val="zh-CN"/>
              </w:rPr>
            </w:pPr>
          </w:p>
        </w:tc>
        <w:tc>
          <w:tcPr>
            <w:tcW w:w="876" w:type="dxa"/>
          </w:tcPr>
          <w:p w14:paraId="47E0AF0B">
            <w:pPr>
              <w:shd w:val="clear"/>
              <w:autoSpaceDE w:val="0"/>
              <w:autoSpaceDN w:val="0"/>
              <w:adjustRightInd w:val="0"/>
              <w:rPr>
                <w:rFonts w:ascii="宋体"/>
                <w:szCs w:val="21"/>
                <w:highlight w:val="none"/>
                <w:lang w:val="zh-CN"/>
              </w:rPr>
            </w:pPr>
          </w:p>
        </w:tc>
        <w:tc>
          <w:tcPr>
            <w:tcW w:w="705" w:type="dxa"/>
          </w:tcPr>
          <w:p w14:paraId="11A8201A">
            <w:pPr>
              <w:shd w:val="clear"/>
              <w:autoSpaceDE w:val="0"/>
              <w:autoSpaceDN w:val="0"/>
              <w:adjustRightInd w:val="0"/>
              <w:rPr>
                <w:rFonts w:ascii="宋体"/>
                <w:szCs w:val="21"/>
                <w:highlight w:val="none"/>
                <w:lang w:val="zh-CN"/>
              </w:rPr>
            </w:pPr>
          </w:p>
        </w:tc>
        <w:tc>
          <w:tcPr>
            <w:tcW w:w="1105" w:type="dxa"/>
          </w:tcPr>
          <w:p w14:paraId="79E43685">
            <w:pPr>
              <w:shd w:val="clear"/>
              <w:autoSpaceDE w:val="0"/>
              <w:autoSpaceDN w:val="0"/>
              <w:adjustRightInd w:val="0"/>
              <w:rPr>
                <w:rFonts w:ascii="宋体"/>
                <w:szCs w:val="21"/>
                <w:highlight w:val="none"/>
                <w:lang w:val="zh-CN"/>
              </w:rPr>
            </w:pPr>
          </w:p>
        </w:tc>
        <w:tc>
          <w:tcPr>
            <w:tcW w:w="1105" w:type="dxa"/>
          </w:tcPr>
          <w:p w14:paraId="430C8B8B">
            <w:pPr>
              <w:shd w:val="clear"/>
              <w:autoSpaceDE w:val="0"/>
              <w:autoSpaceDN w:val="0"/>
              <w:adjustRightInd w:val="0"/>
              <w:rPr>
                <w:rFonts w:ascii="宋体"/>
                <w:szCs w:val="21"/>
                <w:highlight w:val="none"/>
                <w:lang w:val="zh-CN"/>
              </w:rPr>
            </w:pPr>
          </w:p>
        </w:tc>
        <w:tc>
          <w:tcPr>
            <w:tcW w:w="1080" w:type="dxa"/>
          </w:tcPr>
          <w:p w14:paraId="53523DD2">
            <w:pPr>
              <w:shd w:val="clear"/>
              <w:autoSpaceDE w:val="0"/>
              <w:autoSpaceDN w:val="0"/>
              <w:adjustRightInd w:val="0"/>
              <w:rPr>
                <w:rFonts w:ascii="宋体"/>
                <w:szCs w:val="21"/>
                <w:highlight w:val="none"/>
                <w:lang w:val="zh-CN"/>
              </w:rPr>
            </w:pPr>
          </w:p>
        </w:tc>
        <w:tc>
          <w:tcPr>
            <w:tcW w:w="1975" w:type="dxa"/>
          </w:tcPr>
          <w:p w14:paraId="151A7177">
            <w:pPr>
              <w:shd w:val="clear"/>
              <w:autoSpaceDE w:val="0"/>
              <w:autoSpaceDN w:val="0"/>
              <w:adjustRightInd w:val="0"/>
              <w:rPr>
                <w:rFonts w:ascii="宋体"/>
                <w:szCs w:val="21"/>
                <w:highlight w:val="none"/>
                <w:lang w:val="zh-CN"/>
              </w:rPr>
            </w:pPr>
          </w:p>
        </w:tc>
        <w:tc>
          <w:tcPr>
            <w:tcW w:w="1803" w:type="dxa"/>
          </w:tcPr>
          <w:p w14:paraId="327FA358">
            <w:pPr>
              <w:shd w:val="clear"/>
              <w:autoSpaceDE w:val="0"/>
              <w:autoSpaceDN w:val="0"/>
              <w:adjustRightInd w:val="0"/>
              <w:rPr>
                <w:rFonts w:ascii="宋体"/>
                <w:szCs w:val="21"/>
                <w:highlight w:val="none"/>
                <w:lang w:val="zh-CN"/>
              </w:rPr>
            </w:pPr>
          </w:p>
        </w:tc>
      </w:tr>
      <w:tr w14:paraId="5658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4EA20116">
            <w:pPr>
              <w:shd w:val="clear"/>
              <w:autoSpaceDE w:val="0"/>
              <w:autoSpaceDN w:val="0"/>
              <w:adjustRightInd w:val="0"/>
              <w:rPr>
                <w:rFonts w:ascii="宋体"/>
                <w:szCs w:val="21"/>
                <w:highlight w:val="none"/>
                <w:lang w:val="zh-CN"/>
              </w:rPr>
            </w:pPr>
          </w:p>
        </w:tc>
        <w:tc>
          <w:tcPr>
            <w:tcW w:w="876" w:type="dxa"/>
          </w:tcPr>
          <w:p w14:paraId="3810950A">
            <w:pPr>
              <w:shd w:val="clear"/>
              <w:autoSpaceDE w:val="0"/>
              <w:autoSpaceDN w:val="0"/>
              <w:adjustRightInd w:val="0"/>
              <w:rPr>
                <w:rFonts w:ascii="宋体"/>
                <w:szCs w:val="21"/>
                <w:highlight w:val="none"/>
                <w:lang w:val="zh-CN"/>
              </w:rPr>
            </w:pPr>
          </w:p>
        </w:tc>
        <w:tc>
          <w:tcPr>
            <w:tcW w:w="705" w:type="dxa"/>
          </w:tcPr>
          <w:p w14:paraId="6F32779F">
            <w:pPr>
              <w:shd w:val="clear"/>
              <w:autoSpaceDE w:val="0"/>
              <w:autoSpaceDN w:val="0"/>
              <w:adjustRightInd w:val="0"/>
              <w:rPr>
                <w:rFonts w:ascii="宋体"/>
                <w:szCs w:val="21"/>
                <w:highlight w:val="none"/>
                <w:lang w:val="zh-CN"/>
              </w:rPr>
            </w:pPr>
          </w:p>
        </w:tc>
        <w:tc>
          <w:tcPr>
            <w:tcW w:w="1105" w:type="dxa"/>
          </w:tcPr>
          <w:p w14:paraId="7E240A8A">
            <w:pPr>
              <w:shd w:val="clear"/>
              <w:autoSpaceDE w:val="0"/>
              <w:autoSpaceDN w:val="0"/>
              <w:adjustRightInd w:val="0"/>
              <w:rPr>
                <w:rFonts w:ascii="宋体"/>
                <w:szCs w:val="21"/>
                <w:highlight w:val="none"/>
                <w:lang w:val="zh-CN"/>
              </w:rPr>
            </w:pPr>
          </w:p>
        </w:tc>
        <w:tc>
          <w:tcPr>
            <w:tcW w:w="1105" w:type="dxa"/>
          </w:tcPr>
          <w:p w14:paraId="47B55308">
            <w:pPr>
              <w:shd w:val="clear"/>
              <w:autoSpaceDE w:val="0"/>
              <w:autoSpaceDN w:val="0"/>
              <w:adjustRightInd w:val="0"/>
              <w:rPr>
                <w:rFonts w:ascii="宋体"/>
                <w:szCs w:val="21"/>
                <w:highlight w:val="none"/>
                <w:lang w:val="zh-CN"/>
              </w:rPr>
            </w:pPr>
          </w:p>
        </w:tc>
        <w:tc>
          <w:tcPr>
            <w:tcW w:w="1080" w:type="dxa"/>
          </w:tcPr>
          <w:p w14:paraId="123F4056">
            <w:pPr>
              <w:shd w:val="clear"/>
              <w:autoSpaceDE w:val="0"/>
              <w:autoSpaceDN w:val="0"/>
              <w:adjustRightInd w:val="0"/>
              <w:rPr>
                <w:rFonts w:ascii="宋体"/>
                <w:szCs w:val="21"/>
                <w:highlight w:val="none"/>
                <w:lang w:val="zh-CN"/>
              </w:rPr>
            </w:pPr>
          </w:p>
        </w:tc>
        <w:tc>
          <w:tcPr>
            <w:tcW w:w="1975" w:type="dxa"/>
          </w:tcPr>
          <w:p w14:paraId="1F93E256">
            <w:pPr>
              <w:shd w:val="clear"/>
              <w:autoSpaceDE w:val="0"/>
              <w:autoSpaceDN w:val="0"/>
              <w:adjustRightInd w:val="0"/>
              <w:rPr>
                <w:rFonts w:ascii="宋体"/>
                <w:szCs w:val="21"/>
                <w:highlight w:val="none"/>
                <w:lang w:val="zh-CN"/>
              </w:rPr>
            </w:pPr>
          </w:p>
        </w:tc>
        <w:tc>
          <w:tcPr>
            <w:tcW w:w="1803" w:type="dxa"/>
          </w:tcPr>
          <w:p w14:paraId="075EAE79">
            <w:pPr>
              <w:shd w:val="clear"/>
              <w:autoSpaceDE w:val="0"/>
              <w:autoSpaceDN w:val="0"/>
              <w:adjustRightInd w:val="0"/>
              <w:rPr>
                <w:rFonts w:ascii="宋体"/>
                <w:szCs w:val="21"/>
                <w:highlight w:val="none"/>
                <w:lang w:val="zh-CN"/>
              </w:rPr>
            </w:pPr>
          </w:p>
        </w:tc>
      </w:tr>
      <w:tr w14:paraId="2174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0CACBCA0">
            <w:pPr>
              <w:shd w:val="clear"/>
              <w:autoSpaceDE w:val="0"/>
              <w:autoSpaceDN w:val="0"/>
              <w:adjustRightInd w:val="0"/>
              <w:rPr>
                <w:rFonts w:ascii="宋体"/>
                <w:szCs w:val="21"/>
                <w:highlight w:val="none"/>
                <w:lang w:val="zh-CN"/>
              </w:rPr>
            </w:pPr>
          </w:p>
        </w:tc>
        <w:tc>
          <w:tcPr>
            <w:tcW w:w="876" w:type="dxa"/>
          </w:tcPr>
          <w:p w14:paraId="59CD091C">
            <w:pPr>
              <w:shd w:val="clear"/>
              <w:autoSpaceDE w:val="0"/>
              <w:autoSpaceDN w:val="0"/>
              <w:adjustRightInd w:val="0"/>
              <w:rPr>
                <w:rFonts w:ascii="宋体"/>
                <w:szCs w:val="21"/>
                <w:highlight w:val="none"/>
                <w:lang w:val="zh-CN"/>
              </w:rPr>
            </w:pPr>
          </w:p>
        </w:tc>
        <w:tc>
          <w:tcPr>
            <w:tcW w:w="705" w:type="dxa"/>
          </w:tcPr>
          <w:p w14:paraId="29E35FD9">
            <w:pPr>
              <w:shd w:val="clear"/>
              <w:autoSpaceDE w:val="0"/>
              <w:autoSpaceDN w:val="0"/>
              <w:adjustRightInd w:val="0"/>
              <w:rPr>
                <w:rFonts w:ascii="宋体"/>
                <w:szCs w:val="21"/>
                <w:highlight w:val="none"/>
                <w:lang w:val="zh-CN"/>
              </w:rPr>
            </w:pPr>
          </w:p>
        </w:tc>
        <w:tc>
          <w:tcPr>
            <w:tcW w:w="1105" w:type="dxa"/>
          </w:tcPr>
          <w:p w14:paraId="12E0D829">
            <w:pPr>
              <w:shd w:val="clear"/>
              <w:autoSpaceDE w:val="0"/>
              <w:autoSpaceDN w:val="0"/>
              <w:adjustRightInd w:val="0"/>
              <w:rPr>
                <w:rFonts w:ascii="宋体"/>
                <w:szCs w:val="21"/>
                <w:highlight w:val="none"/>
                <w:lang w:val="zh-CN"/>
              </w:rPr>
            </w:pPr>
          </w:p>
        </w:tc>
        <w:tc>
          <w:tcPr>
            <w:tcW w:w="1105" w:type="dxa"/>
          </w:tcPr>
          <w:p w14:paraId="56D14594">
            <w:pPr>
              <w:shd w:val="clear"/>
              <w:autoSpaceDE w:val="0"/>
              <w:autoSpaceDN w:val="0"/>
              <w:adjustRightInd w:val="0"/>
              <w:rPr>
                <w:rFonts w:ascii="宋体"/>
                <w:szCs w:val="21"/>
                <w:highlight w:val="none"/>
                <w:lang w:val="zh-CN"/>
              </w:rPr>
            </w:pPr>
          </w:p>
        </w:tc>
        <w:tc>
          <w:tcPr>
            <w:tcW w:w="1080" w:type="dxa"/>
          </w:tcPr>
          <w:p w14:paraId="356730CF">
            <w:pPr>
              <w:shd w:val="clear"/>
              <w:autoSpaceDE w:val="0"/>
              <w:autoSpaceDN w:val="0"/>
              <w:adjustRightInd w:val="0"/>
              <w:rPr>
                <w:rFonts w:ascii="宋体"/>
                <w:szCs w:val="21"/>
                <w:highlight w:val="none"/>
                <w:lang w:val="zh-CN"/>
              </w:rPr>
            </w:pPr>
          </w:p>
        </w:tc>
        <w:tc>
          <w:tcPr>
            <w:tcW w:w="1975" w:type="dxa"/>
          </w:tcPr>
          <w:p w14:paraId="52C83A35">
            <w:pPr>
              <w:shd w:val="clear"/>
              <w:autoSpaceDE w:val="0"/>
              <w:autoSpaceDN w:val="0"/>
              <w:adjustRightInd w:val="0"/>
              <w:rPr>
                <w:rFonts w:ascii="宋体"/>
                <w:szCs w:val="21"/>
                <w:highlight w:val="none"/>
                <w:lang w:val="zh-CN"/>
              </w:rPr>
            </w:pPr>
          </w:p>
        </w:tc>
        <w:tc>
          <w:tcPr>
            <w:tcW w:w="1803" w:type="dxa"/>
          </w:tcPr>
          <w:p w14:paraId="666DE841">
            <w:pPr>
              <w:shd w:val="clear"/>
              <w:autoSpaceDE w:val="0"/>
              <w:autoSpaceDN w:val="0"/>
              <w:adjustRightInd w:val="0"/>
              <w:rPr>
                <w:rFonts w:ascii="宋体"/>
                <w:szCs w:val="21"/>
                <w:highlight w:val="none"/>
                <w:lang w:val="zh-CN"/>
              </w:rPr>
            </w:pPr>
          </w:p>
        </w:tc>
      </w:tr>
      <w:tr w14:paraId="1974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7A357E6C">
            <w:pPr>
              <w:shd w:val="clear"/>
              <w:autoSpaceDE w:val="0"/>
              <w:autoSpaceDN w:val="0"/>
              <w:adjustRightInd w:val="0"/>
              <w:rPr>
                <w:rFonts w:ascii="宋体"/>
                <w:szCs w:val="21"/>
                <w:highlight w:val="none"/>
                <w:lang w:val="zh-CN"/>
              </w:rPr>
            </w:pPr>
          </w:p>
        </w:tc>
        <w:tc>
          <w:tcPr>
            <w:tcW w:w="876" w:type="dxa"/>
          </w:tcPr>
          <w:p w14:paraId="713FFB47">
            <w:pPr>
              <w:shd w:val="clear"/>
              <w:autoSpaceDE w:val="0"/>
              <w:autoSpaceDN w:val="0"/>
              <w:adjustRightInd w:val="0"/>
              <w:rPr>
                <w:rFonts w:ascii="宋体"/>
                <w:szCs w:val="21"/>
                <w:highlight w:val="none"/>
                <w:lang w:val="zh-CN"/>
              </w:rPr>
            </w:pPr>
          </w:p>
        </w:tc>
        <w:tc>
          <w:tcPr>
            <w:tcW w:w="705" w:type="dxa"/>
          </w:tcPr>
          <w:p w14:paraId="3E97D159">
            <w:pPr>
              <w:shd w:val="clear"/>
              <w:autoSpaceDE w:val="0"/>
              <w:autoSpaceDN w:val="0"/>
              <w:adjustRightInd w:val="0"/>
              <w:rPr>
                <w:rFonts w:ascii="宋体"/>
                <w:szCs w:val="21"/>
                <w:highlight w:val="none"/>
                <w:lang w:val="zh-CN"/>
              </w:rPr>
            </w:pPr>
          </w:p>
        </w:tc>
        <w:tc>
          <w:tcPr>
            <w:tcW w:w="1105" w:type="dxa"/>
          </w:tcPr>
          <w:p w14:paraId="6147153A">
            <w:pPr>
              <w:shd w:val="clear"/>
              <w:autoSpaceDE w:val="0"/>
              <w:autoSpaceDN w:val="0"/>
              <w:adjustRightInd w:val="0"/>
              <w:rPr>
                <w:rFonts w:ascii="宋体"/>
                <w:szCs w:val="21"/>
                <w:highlight w:val="none"/>
                <w:lang w:val="zh-CN"/>
              </w:rPr>
            </w:pPr>
          </w:p>
        </w:tc>
        <w:tc>
          <w:tcPr>
            <w:tcW w:w="1105" w:type="dxa"/>
          </w:tcPr>
          <w:p w14:paraId="7F06405C">
            <w:pPr>
              <w:shd w:val="clear"/>
              <w:autoSpaceDE w:val="0"/>
              <w:autoSpaceDN w:val="0"/>
              <w:adjustRightInd w:val="0"/>
              <w:rPr>
                <w:rFonts w:ascii="宋体"/>
                <w:szCs w:val="21"/>
                <w:highlight w:val="none"/>
                <w:lang w:val="zh-CN"/>
              </w:rPr>
            </w:pPr>
          </w:p>
        </w:tc>
        <w:tc>
          <w:tcPr>
            <w:tcW w:w="1080" w:type="dxa"/>
          </w:tcPr>
          <w:p w14:paraId="2DE01803">
            <w:pPr>
              <w:shd w:val="clear"/>
              <w:autoSpaceDE w:val="0"/>
              <w:autoSpaceDN w:val="0"/>
              <w:adjustRightInd w:val="0"/>
              <w:rPr>
                <w:rFonts w:ascii="宋体"/>
                <w:szCs w:val="21"/>
                <w:highlight w:val="none"/>
                <w:lang w:val="zh-CN"/>
              </w:rPr>
            </w:pPr>
          </w:p>
        </w:tc>
        <w:tc>
          <w:tcPr>
            <w:tcW w:w="1975" w:type="dxa"/>
          </w:tcPr>
          <w:p w14:paraId="0905F80B">
            <w:pPr>
              <w:shd w:val="clear"/>
              <w:autoSpaceDE w:val="0"/>
              <w:autoSpaceDN w:val="0"/>
              <w:adjustRightInd w:val="0"/>
              <w:rPr>
                <w:rFonts w:ascii="宋体"/>
                <w:szCs w:val="21"/>
                <w:highlight w:val="none"/>
                <w:lang w:val="zh-CN"/>
              </w:rPr>
            </w:pPr>
          </w:p>
        </w:tc>
        <w:tc>
          <w:tcPr>
            <w:tcW w:w="1803" w:type="dxa"/>
          </w:tcPr>
          <w:p w14:paraId="45098660">
            <w:pPr>
              <w:shd w:val="clear"/>
              <w:autoSpaceDE w:val="0"/>
              <w:autoSpaceDN w:val="0"/>
              <w:adjustRightInd w:val="0"/>
              <w:rPr>
                <w:rFonts w:ascii="宋体"/>
                <w:szCs w:val="21"/>
                <w:highlight w:val="none"/>
                <w:lang w:val="zh-CN"/>
              </w:rPr>
            </w:pPr>
          </w:p>
        </w:tc>
      </w:tr>
      <w:tr w14:paraId="3C06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38096160">
            <w:pPr>
              <w:shd w:val="clear"/>
              <w:autoSpaceDE w:val="0"/>
              <w:autoSpaceDN w:val="0"/>
              <w:adjustRightInd w:val="0"/>
              <w:rPr>
                <w:rFonts w:ascii="宋体"/>
                <w:szCs w:val="21"/>
                <w:highlight w:val="none"/>
                <w:lang w:val="zh-CN"/>
              </w:rPr>
            </w:pPr>
          </w:p>
        </w:tc>
        <w:tc>
          <w:tcPr>
            <w:tcW w:w="876" w:type="dxa"/>
          </w:tcPr>
          <w:p w14:paraId="5AE96389">
            <w:pPr>
              <w:shd w:val="clear"/>
              <w:autoSpaceDE w:val="0"/>
              <w:autoSpaceDN w:val="0"/>
              <w:adjustRightInd w:val="0"/>
              <w:rPr>
                <w:rFonts w:ascii="宋体"/>
                <w:szCs w:val="21"/>
                <w:highlight w:val="none"/>
                <w:lang w:val="zh-CN"/>
              </w:rPr>
            </w:pPr>
          </w:p>
        </w:tc>
        <w:tc>
          <w:tcPr>
            <w:tcW w:w="705" w:type="dxa"/>
          </w:tcPr>
          <w:p w14:paraId="469C596F">
            <w:pPr>
              <w:shd w:val="clear"/>
              <w:autoSpaceDE w:val="0"/>
              <w:autoSpaceDN w:val="0"/>
              <w:adjustRightInd w:val="0"/>
              <w:rPr>
                <w:rFonts w:ascii="宋体"/>
                <w:szCs w:val="21"/>
                <w:highlight w:val="none"/>
                <w:lang w:val="zh-CN"/>
              </w:rPr>
            </w:pPr>
          </w:p>
        </w:tc>
        <w:tc>
          <w:tcPr>
            <w:tcW w:w="1105" w:type="dxa"/>
          </w:tcPr>
          <w:p w14:paraId="771FC8EB">
            <w:pPr>
              <w:shd w:val="clear"/>
              <w:autoSpaceDE w:val="0"/>
              <w:autoSpaceDN w:val="0"/>
              <w:adjustRightInd w:val="0"/>
              <w:rPr>
                <w:rFonts w:ascii="宋体"/>
                <w:szCs w:val="21"/>
                <w:highlight w:val="none"/>
                <w:lang w:val="zh-CN"/>
              </w:rPr>
            </w:pPr>
          </w:p>
        </w:tc>
        <w:tc>
          <w:tcPr>
            <w:tcW w:w="1105" w:type="dxa"/>
          </w:tcPr>
          <w:p w14:paraId="196BD828">
            <w:pPr>
              <w:shd w:val="clear"/>
              <w:autoSpaceDE w:val="0"/>
              <w:autoSpaceDN w:val="0"/>
              <w:adjustRightInd w:val="0"/>
              <w:rPr>
                <w:rFonts w:ascii="宋体"/>
                <w:szCs w:val="21"/>
                <w:highlight w:val="none"/>
                <w:lang w:val="zh-CN"/>
              </w:rPr>
            </w:pPr>
          </w:p>
        </w:tc>
        <w:tc>
          <w:tcPr>
            <w:tcW w:w="1080" w:type="dxa"/>
          </w:tcPr>
          <w:p w14:paraId="595048E0">
            <w:pPr>
              <w:shd w:val="clear"/>
              <w:autoSpaceDE w:val="0"/>
              <w:autoSpaceDN w:val="0"/>
              <w:adjustRightInd w:val="0"/>
              <w:rPr>
                <w:rFonts w:ascii="宋体"/>
                <w:szCs w:val="21"/>
                <w:highlight w:val="none"/>
                <w:lang w:val="zh-CN"/>
              </w:rPr>
            </w:pPr>
          </w:p>
        </w:tc>
        <w:tc>
          <w:tcPr>
            <w:tcW w:w="1975" w:type="dxa"/>
          </w:tcPr>
          <w:p w14:paraId="7808AB1D">
            <w:pPr>
              <w:shd w:val="clear"/>
              <w:autoSpaceDE w:val="0"/>
              <w:autoSpaceDN w:val="0"/>
              <w:adjustRightInd w:val="0"/>
              <w:rPr>
                <w:rFonts w:ascii="宋体"/>
                <w:szCs w:val="21"/>
                <w:highlight w:val="none"/>
                <w:lang w:val="zh-CN"/>
              </w:rPr>
            </w:pPr>
          </w:p>
        </w:tc>
        <w:tc>
          <w:tcPr>
            <w:tcW w:w="1803" w:type="dxa"/>
          </w:tcPr>
          <w:p w14:paraId="7F996D65">
            <w:pPr>
              <w:shd w:val="clear"/>
              <w:autoSpaceDE w:val="0"/>
              <w:autoSpaceDN w:val="0"/>
              <w:adjustRightInd w:val="0"/>
              <w:rPr>
                <w:rFonts w:ascii="宋体"/>
                <w:szCs w:val="21"/>
                <w:highlight w:val="none"/>
                <w:lang w:val="zh-CN"/>
              </w:rPr>
            </w:pPr>
          </w:p>
        </w:tc>
      </w:tr>
      <w:tr w14:paraId="7C07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67CAE44D">
            <w:pPr>
              <w:shd w:val="clear"/>
              <w:autoSpaceDE w:val="0"/>
              <w:autoSpaceDN w:val="0"/>
              <w:adjustRightInd w:val="0"/>
              <w:rPr>
                <w:rFonts w:ascii="宋体"/>
                <w:szCs w:val="21"/>
                <w:highlight w:val="none"/>
                <w:lang w:val="zh-CN"/>
              </w:rPr>
            </w:pPr>
          </w:p>
        </w:tc>
        <w:tc>
          <w:tcPr>
            <w:tcW w:w="876" w:type="dxa"/>
          </w:tcPr>
          <w:p w14:paraId="6DA54812">
            <w:pPr>
              <w:shd w:val="clear"/>
              <w:autoSpaceDE w:val="0"/>
              <w:autoSpaceDN w:val="0"/>
              <w:adjustRightInd w:val="0"/>
              <w:rPr>
                <w:rFonts w:ascii="宋体"/>
                <w:szCs w:val="21"/>
                <w:highlight w:val="none"/>
                <w:lang w:val="zh-CN"/>
              </w:rPr>
            </w:pPr>
          </w:p>
        </w:tc>
        <w:tc>
          <w:tcPr>
            <w:tcW w:w="705" w:type="dxa"/>
          </w:tcPr>
          <w:p w14:paraId="78CABC2B">
            <w:pPr>
              <w:shd w:val="clear"/>
              <w:autoSpaceDE w:val="0"/>
              <w:autoSpaceDN w:val="0"/>
              <w:adjustRightInd w:val="0"/>
              <w:rPr>
                <w:rFonts w:ascii="宋体"/>
                <w:szCs w:val="21"/>
                <w:highlight w:val="none"/>
                <w:lang w:val="zh-CN"/>
              </w:rPr>
            </w:pPr>
          </w:p>
        </w:tc>
        <w:tc>
          <w:tcPr>
            <w:tcW w:w="1105" w:type="dxa"/>
          </w:tcPr>
          <w:p w14:paraId="14A1B18A">
            <w:pPr>
              <w:shd w:val="clear"/>
              <w:autoSpaceDE w:val="0"/>
              <w:autoSpaceDN w:val="0"/>
              <w:adjustRightInd w:val="0"/>
              <w:rPr>
                <w:rFonts w:ascii="宋体"/>
                <w:szCs w:val="21"/>
                <w:highlight w:val="none"/>
                <w:lang w:val="zh-CN"/>
              </w:rPr>
            </w:pPr>
          </w:p>
        </w:tc>
        <w:tc>
          <w:tcPr>
            <w:tcW w:w="1105" w:type="dxa"/>
          </w:tcPr>
          <w:p w14:paraId="1A24AE9C">
            <w:pPr>
              <w:shd w:val="clear"/>
              <w:autoSpaceDE w:val="0"/>
              <w:autoSpaceDN w:val="0"/>
              <w:adjustRightInd w:val="0"/>
              <w:rPr>
                <w:rFonts w:ascii="宋体"/>
                <w:szCs w:val="21"/>
                <w:highlight w:val="none"/>
                <w:lang w:val="zh-CN"/>
              </w:rPr>
            </w:pPr>
          </w:p>
        </w:tc>
        <w:tc>
          <w:tcPr>
            <w:tcW w:w="1080" w:type="dxa"/>
          </w:tcPr>
          <w:p w14:paraId="0C4B6859">
            <w:pPr>
              <w:shd w:val="clear"/>
              <w:autoSpaceDE w:val="0"/>
              <w:autoSpaceDN w:val="0"/>
              <w:adjustRightInd w:val="0"/>
              <w:rPr>
                <w:rFonts w:ascii="宋体"/>
                <w:szCs w:val="21"/>
                <w:highlight w:val="none"/>
                <w:lang w:val="zh-CN"/>
              </w:rPr>
            </w:pPr>
          </w:p>
        </w:tc>
        <w:tc>
          <w:tcPr>
            <w:tcW w:w="1975" w:type="dxa"/>
          </w:tcPr>
          <w:p w14:paraId="43EED15C">
            <w:pPr>
              <w:shd w:val="clear"/>
              <w:autoSpaceDE w:val="0"/>
              <w:autoSpaceDN w:val="0"/>
              <w:adjustRightInd w:val="0"/>
              <w:rPr>
                <w:rFonts w:ascii="宋体"/>
                <w:szCs w:val="21"/>
                <w:highlight w:val="none"/>
                <w:lang w:val="zh-CN"/>
              </w:rPr>
            </w:pPr>
          </w:p>
        </w:tc>
        <w:tc>
          <w:tcPr>
            <w:tcW w:w="1803" w:type="dxa"/>
          </w:tcPr>
          <w:p w14:paraId="3BE284A6">
            <w:pPr>
              <w:shd w:val="clear"/>
              <w:autoSpaceDE w:val="0"/>
              <w:autoSpaceDN w:val="0"/>
              <w:adjustRightInd w:val="0"/>
              <w:rPr>
                <w:rFonts w:ascii="宋体"/>
                <w:szCs w:val="21"/>
                <w:highlight w:val="none"/>
                <w:lang w:val="zh-CN"/>
              </w:rPr>
            </w:pPr>
          </w:p>
        </w:tc>
      </w:tr>
    </w:tbl>
    <w:p w14:paraId="4B942B6D">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供应商</w:t>
      </w:r>
      <w:r>
        <w:rPr>
          <w:rFonts w:hint="eastAsia" w:ascii="宋体" w:hAnsi="宋体"/>
          <w:szCs w:val="21"/>
          <w:highlight w:val="none"/>
        </w:rPr>
        <w:t xml:space="preserve">（盖章）：            </w:t>
      </w:r>
    </w:p>
    <w:p w14:paraId="0E52D5A2">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 xml:space="preserve">授权代表签字：             </w:t>
      </w:r>
    </w:p>
    <w:p w14:paraId="1ADA63F2">
      <w:pPr>
        <w:shd w:val="clear"/>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日</w:t>
      </w:r>
      <w:r>
        <w:rPr>
          <w:rFonts w:ascii="宋体" w:hAnsi="宋体" w:cs="宋体"/>
          <w:szCs w:val="21"/>
          <w:highlight w:val="none"/>
          <w:lang w:val="zh-CN"/>
        </w:rPr>
        <w:t xml:space="preserve">    </w:t>
      </w:r>
      <w:r>
        <w:rPr>
          <w:rFonts w:hint="eastAsia" w:ascii="宋体" w:hAnsi="宋体" w:cs="宋体"/>
          <w:szCs w:val="21"/>
          <w:highlight w:val="none"/>
          <w:lang w:val="zh-CN"/>
        </w:rPr>
        <w:t>期：</w:t>
      </w:r>
      <w:r>
        <w:rPr>
          <w:rFonts w:ascii="宋体" w:hAnsi="宋体" w:cs="宋体"/>
          <w:szCs w:val="21"/>
          <w:highlight w:val="none"/>
          <w:lang w:val="zh-CN"/>
        </w:rPr>
        <w:t xml:space="preserve">    </w:t>
      </w:r>
      <w:r>
        <w:rPr>
          <w:rFonts w:hint="eastAsia" w:ascii="宋体" w:hAnsi="宋体" w:cs="宋体"/>
          <w:szCs w:val="21"/>
          <w:highlight w:val="none"/>
          <w:lang w:val="zh-CN"/>
        </w:rPr>
        <w:t>年</w:t>
      </w:r>
      <w:r>
        <w:rPr>
          <w:rFonts w:ascii="宋体" w:hAnsi="宋体" w:cs="宋体"/>
          <w:szCs w:val="21"/>
          <w:highlight w:val="none"/>
          <w:lang w:val="zh-CN"/>
        </w:rPr>
        <w:t xml:space="preserve">    </w:t>
      </w:r>
      <w:r>
        <w:rPr>
          <w:rFonts w:hint="eastAsia" w:ascii="宋体" w:hAnsi="宋体" w:cs="宋体"/>
          <w:szCs w:val="21"/>
          <w:highlight w:val="none"/>
          <w:lang w:val="zh-CN"/>
        </w:rPr>
        <w:t>月</w:t>
      </w:r>
      <w:r>
        <w:rPr>
          <w:rFonts w:ascii="宋体" w:hAnsi="宋体" w:cs="宋体"/>
          <w:szCs w:val="21"/>
          <w:highlight w:val="none"/>
          <w:lang w:val="zh-CN"/>
        </w:rPr>
        <w:t xml:space="preserve">   </w:t>
      </w:r>
      <w:r>
        <w:rPr>
          <w:rFonts w:hint="eastAsia" w:ascii="宋体" w:hAnsi="宋体" w:cs="宋体"/>
          <w:szCs w:val="21"/>
          <w:highlight w:val="none"/>
          <w:lang w:val="zh-CN"/>
        </w:rPr>
        <w:t>日</w:t>
      </w:r>
    </w:p>
    <w:p w14:paraId="47390851">
      <w:pPr>
        <w:pStyle w:val="6"/>
        <w:shd w:val="clear"/>
        <w:ind w:firstLine="420"/>
        <w:rPr>
          <w:highlight w:val="none"/>
          <w:lang w:val="zh-CN"/>
        </w:rPr>
      </w:pPr>
    </w:p>
    <w:p w14:paraId="7200D740">
      <w:pPr>
        <w:shd w:val="clear"/>
        <w:autoSpaceDE w:val="0"/>
        <w:autoSpaceDN w:val="0"/>
        <w:adjustRightInd w:val="0"/>
        <w:rPr>
          <w:rFonts w:ascii="宋体" w:hAnsi="宋体"/>
          <w:b/>
          <w:szCs w:val="21"/>
          <w:highlight w:val="none"/>
        </w:rPr>
      </w:pPr>
      <w:r>
        <w:rPr>
          <w:rFonts w:hint="eastAsia" w:ascii="宋体"/>
          <w:szCs w:val="21"/>
          <w:highlight w:val="none"/>
          <w:lang w:val="zh-CN"/>
        </w:rPr>
        <w:t>备注栏，可填写该人员擅长的工种。</w:t>
      </w:r>
    </w:p>
    <w:p w14:paraId="254EAB90">
      <w:pPr>
        <w:shd w:val="clear"/>
        <w:ind w:firstLine="422"/>
        <w:outlineLvl w:val="1"/>
        <w:rPr>
          <w:rFonts w:ascii="宋体" w:hAnsi="宋体"/>
          <w:b/>
          <w:szCs w:val="21"/>
          <w:highlight w:val="none"/>
        </w:rPr>
      </w:pPr>
    </w:p>
    <w:p w14:paraId="561869C9">
      <w:pPr>
        <w:widowControl/>
        <w:shd w:val="clear"/>
        <w:adjustRightInd w:val="0"/>
        <w:spacing w:line="240" w:lineRule="atLeast"/>
        <w:ind w:firstLine="422"/>
        <w:outlineLvl w:val="1"/>
        <w:rPr>
          <w:b/>
          <w:highlight w:val="none"/>
        </w:rPr>
      </w:pPr>
      <w:bookmarkStart w:id="173" w:name="_Toc459109600"/>
      <w:bookmarkStart w:id="174" w:name="_Toc354594121"/>
    </w:p>
    <w:p w14:paraId="019F1FE3">
      <w:pPr>
        <w:pStyle w:val="6"/>
        <w:shd w:val="clear"/>
        <w:ind w:firstLine="420"/>
        <w:rPr>
          <w:highlight w:val="none"/>
        </w:rPr>
      </w:pPr>
    </w:p>
    <w:p w14:paraId="72FD31D5">
      <w:pPr>
        <w:pStyle w:val="6"/>
        <w:shd w:val="clear"/>
        <w:ind w:firstLine="420"/>
        <w:rPr>
          <w:highlight w:val="none"/>
        </w:rPr>
      </w:pPr>
    </w:p>
    <w:p w14:paraId="766DB67B">
      <w:pPr>
        <w:pStyle w:val="6"/>
        <w:shd w:val="clear"/>
        <w:ind w:firstLine="420"/>
        <w:rPr>
          <w:highlight w:val="none"/>
        </w:rPr>
      </w:pPr>
    </w:p>
    <w:p w14:paraId="69FE817F">
      <w:pPr>
        <w:widowControl/>
        <w:shd w:val="clear"/>
        <w:adjustRightInd w:val="0"/>
        <w:spacing w:line="240" w:lineRule="atLeast"/>
        <w:ind w:firstLine="422"/>
        <w:outlineLvl w:val="1"/>
        <w:rPr>
          <w:b/>
          <w:highlight w:val="none"/>
        </w:rPr>
      </w:pPr>
      <w:bookmarkStart w:id="175" w:name="_Toc14286"/>
      <w:bookmarkStart w:id="176" w:name="_Toc11058"/>
      <w:bookmarkStart w:id="177" w:name="_Toc88058881"/>
      <w:r>
        <w:rPr>
          <w:rFonts w:hint="eastAsia"/>
          <w:b/>
          <w:highlight w:val="none"/>
          <w:lang w:val="en-US" w:eastAsia="zh-CN"/>
        </w:rPr>
        <w:t>九</w:t>
      </w:r>
      <w:r>
        <w:rPr>
          <w:rFonts w:hint="eastAsia"/>
          <w:b/>
          <w:highlight w:val="none"/>
        </w:rPr>
        <w:t>、无重大违法记录声明格式</w:t>
      </w:r>
      <w:bookmarkEnd w:id="173"/>
      <w:bookmarkEnd w:id="175"/>
      <w:bookmarkEnd w:id="176"/>
      <w:bookmarkEnd w:id="177"/>
    </w:p>
    <w:p w14:paraId="63BAC5DE">
      <w:pPr>
        <w:shd w:val="clear"/>
        <w:ind w:firstLine="562"/>
        <w:jc w:val="center"/>
        <w:rPr>
          <w:rFonts w:ascii="黑体" w:eastAsia="黑体"/>
          <w:sz w:val="36"/>
          <w:szCs w:val="36"/>
          <w:highlight w:val="none"/>
        </w:rPr>
      </w:pPr>
      <w:r>
        <w:rPr>
          <w:rFonts w:hint="eastAsia" w:ascii="宋体" w:hAnsi="宋体" w:cs="黑体"/>
          <w:b/>
          <w:bCs/>
          <w:sz w:val="28"/>
          <w:szCs w:val="28"/>
          <w:highlight w:val="none"/>
          <w:lang w:val="zh-CN"/>
        </w:rPr>
        <w:t>无重大违法记录声明</w:t>
      </w:r>
    </w:p>
    <w:p w14:paraId="0F45C299">
      <w:pPr>
        <w:shd w:val="clear"/>
        <w:spacing w:line="360" w:lineRule="auto"/>
        <w:ind w:firstLine="444"/>
        <w:rPr>
          <w:rFonts w:ascii="宋体" w:hAnsi="宋体" w:cs="仿宋_GB2312"/>
          <w:spacing w:val="6"/>
          <w:szCs w:val="21"/>
          <w:highlight w:val="none"/>
        </w:rPr>
      </w:pPr>
      <w:r>
        <w:rPr>
          <w:rFonts w:hint="eastAsia" w:ascii="宋体" w:hAnsi="宋体" w:cs="仿宋_GB2312"/>
          <w:spacing w:val="6"/>
          <w:szCs w:val="21"/>
          <w:highlight w:val="none"/>
        </w:rPr>
        <w:t xml:space="preserve"> </w:t>
      </w:r>
      <w:r>
        <w:rPr>
          <w:rFonts w:hint="eastAsia" w:ascii="宋体" w:hAnsi="宋体" w:cs="仿宋_GB2312"/>
          <w:spacing w:val="6"/>
          <w:szCs w:val="21"/>
          <w:highlight w:val="none"/>
          <w:lang w:eastAsia="zh-CN"/>
        </w:rPr>
        <w:t>南京市江宁区人民政府淳化街道办事处</w:t>
      </w:r>
      <w:r>
        <w:rPr>
          <w:rFonts w:hint="eastAsia" w:ascii="宋体" w:hAnsi="宋体" w:cs="仿宋_GB2312"/>
          <w:spacing w:val="6"/>
          <w:szCs w:val="21"/>
          <w:highlight w:val="none"/>
        </w:rPr>
        <w:t>：</w:t>
      </w:r>
    </w:p>
    <w:p w14:paraId="02471F1C">
      <w:pPr>
        <w:shd w:val="clear"/>
        <w:spacing w:line="360" w:lineRule="auto"/>
        <w:ind w:firstLine="444"/>
        <w:rPr>
          <w:rFonts w:ascii="宋体" w:hAnsi="宋体" w:cs="仿宋_GB2312"/>
          <w:spacing w:val="6"/>
          <w:szCs w:val="21"/>
          <w:highlight w:val="none"/>
        </w:rPr>
      </w:pPr>
      <w:r>
        <w:rPr>
          <w:rFonts w:hint="eastAsia" w:ascii="宋体" w:hAnsi="宋体" w:cs="仿宋_GB2312"/>
          <w:spacing w:val="6"/>
          <w:szCs w:val="21"/>
          <w:highlight w:val="none"/>
        </w:rPr>
        <w:t xml:space="preserve">    我单位</w:t>
      </w:r>
      <w:r>
        <w:rPr>
          <w:rFonts w:hint="eastAsia" w:ascii="宋体" w:hAnsi="宋体" w:cs="仿宋_GB2312"/>
          <w:spacing w:val="6"/>
          <w:szCs w:val="21"/>
          <w:highlight w:val="none"/>
          <w:u w:val="single"/>
        </w:rPr>
        <w:t xml:space="preserve">                                       </w:t>
      </w:r>
      <w:r>
        <w:rPr>
          <w:rFonts w:hint="eastAsia" w:ascii="宋体" w:hAnsi="宋体" w:cs="仿宋_GB2312"/>
          <w:spacing w:val="6"/>
          <w:szCs w:val="21"/>
          <w:highlight w:val="none"/>
        </w:rPr>
        <w:t>（供应商名称）郑重声明：</w:t>
      </w:r>
    </w:p>
    <w:p w14:paraId="7D811922">
      <w:pPr>
        <w:shd w:val="clear"/>
        <w:spacing w:line="360" w:lineRule="auto"/>
        <w:ind w:firstLine="444"/>
        <w:rPr>
          <w:rFonts w:ascii="宋体" w:hAnsi="宋体" w:cs="仿宋_GB2312"/>
          <w:spacing w:val="6"/>
          <w:szCs w:val="21"/>
          <w:highlight w:val="none"/>
        </w:rPr>
      </w:pPr>
      <w:r>
        <w:rPr>
          <w:rFonts w:hint="eastAsia" w:ascii="宋体" w:hAnsi="宋体" w:cs="仿宋_GB2312"/>
          <w:spacing w:val="6"/>
          <w:szCs w:val="21"/>
          <w:highlight w:val="none"/>
        </w:rPr>
        <w:t xml:space="preserve">    参加采购活动前3年内在经营活动中</w:t>
      </w:r>
      <w:r>
        <w:rPr>
          <w:rFonts w:hint="eastAsia" w:ascii="宋体" w:hAnsi="宋体" w:cs="仿宋_GB2312"/>
          <w:spacing w:val="6"/>
          <w:szCs w:val="21"/>
          <w:highlight w:val="none"/>
          <w:u w:val="single"/>
        </w:rPr>
        <w:t xml:space="preserve">        </w:t>
      </w:r>
      <w:r>
        <w:rPr>
          <w:rFonts w:hint="eastAsia" w:ascii="宋体" w:hAnsi="宋体" w:cs="仿宋_GB2312"/>
          <w:spacing w:val="6"/>
          <w:szCs w:val="21"/>
          <w:highlight w:val="none"/>
        </w:rPr>
        <w:t>（在下划线上如实填写：有或没有）重大违法记录。</w:t>
      </w:r>
    </w:p>
    <w:p w14:paraId="5CAE34BF">
      <w:pPr>
        <w:shd w:val="clear"/>
        <w:spacing w:line="360" w:lineRule="auto"/>
        <w:ind w:firstLine="444"/>
        <w:rPr>
          <w:rFonts w:ascii="宋体" w:hAnsi="宋体" w:cs="仿宋_GB2312"/>
          <w:spacing w:val="6"/>
          <w:szCs w:val="21"/>
          <w:highlight w:val="none"/>
        </w:rPr>
      </w:pPr>
      <w:r>
        <w:rPr>
          <w:rFonts w:hint="eastAsia" w:ascii="宋体" w:hAnsi="宋体" w:cs="仿宋_GB2312"/>
          <w:spacing w:val="6"/>
          <w:szCs w:val="21"/>
          <w:highlight w:val="none"/>
        </w:rPr>
        <w:t xml:space="preserve">    </w:t>
      </w:r>
    </w:p>
    <w:p w14:paraId="222A7CD9">
      <w:pPr>
        <w:shd w:val="clear"/>
        <w:autoSpaceDE w:val="0"/>
        <w:autoSpaceDN w:val="0"/>
        <w:adjustRightInd w:val="0"/>
        <w:ind w:right="444" w:firstLine="444"/>
        <w:jc w:val="center"/>
        <w:rPr>
          <w:rFonts w:ascii="宋体" w:hAnsi="宋体" w:cs="宋体"/>
          <w:szCs w:val="21"/>
          <w:highlight w:val="none"/>
          <w:lang w:val="zh-CN"/>
        </w:rPr>
      </w:pPr>
      <w:r>
        <w:rPr>
          <w:rFonts w:hint="eastAsia" w:ascii="宋体" w:hAnsi="宋体" w:cs="仿宋_GB2312"/>
          <w:spacing w:val="6"/>
          <w:szCs w:val="21"/>
          <w:highlight w:val="none"/>
        </w:rPr>
        <w:t xml:space="preserve">                                                 </w:t>
      </w:r>
      <w:r>
        <w:rPr>
          <w:rFonts w:hint="eastAsia" w:ascii="宋体" w:hAnsi="宋体" w:cs="宋体"/>
          <w:szCs w:val="21"/>
          <w:highlight w:val="none"/>
          <w:lang w:val="zh-CN"/>
        </w:rPr>
        <w:t>供应商</w:t>
      </w:r>
      <w:r>
        <w:rPr>
          <w:rFonts w:hint="eastAsia" w:ascii="宋体" w:hAnsi="宋体"/>
          <w:szCs w:val="21"/>
          <w:highlight w:val="none"/>
        </w:rPr>
        <w:t xml:space="preserve">（盖章）：            </w:t>
      </w:r>
    </w:p>
    <w:p w14:paraId="5304552A">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 xml:space="preserve">授权代表签字：             </w:t>
      </w:r>
    </w:p>
    <w:p w14:paraId="68441F45">
      <w:pPr>
        <w:shd w:val="clear"/>
        <w:autoSpaceDE w:val="0"/>
        <w:autoSpaceDN w:val="0"/>
        <w:adjustRightInd w:val="0"/>
        <w:jc w:val="right"/>
        <w:rPr>
          <w:rFonts w:ascii="宋体" w:hAnsi="宋体"/>
          <w:b/>
          <w:szCs w:val="21"/>
          <w:highlight w:val="none"/>
        </w:rPr>
      </w:pPr>
      <w:r>
        <w:rPr>
          <w:rFonts w:hint="eastAsia" w:ascii="宋体" w:hAnsi="宋体" w:cs="宋体"/>
          <w:szCs w:val="21"/>
          <w:highlight w:val="none"/>
          <w:lang w:val="zh-CN"/>
        </w:rPr>
        <w:t>日</w:t>
      </w:r>
      <w:r>
        <w:rPr>
          <w:rFonts w:ascii="宋体" w:hAnsi="宋体" w:cs="宋体"/>
          <w:szCs w:val="21"/>
          <w:highlight w:val="none"/>
          <w:lang w:val="zh-CN"/>
        </w:rPr>
        <w:t xml:space="preserve">    </w:t>
      </w:r>
      <w:r>
        <w:rPr>
          <w:rFonts w:hint="eastAsia" w:ascii="宋体" w:hAnsi="宋体" w:cs="宋体"/>
          <w:szCs w:val="21"/>
          <w:highlight w:val="none"/>
          <w:lang w:val="zh-CN"/>
        </w:rPr>
        <w:t>期：</w:t>
      </w:r>
      <w:r>
        <w:rPr>
          <w:rFonts w:ascii="宋体" w:hAnsi="宋体" w:cs="宋体"/>
          <w:szCs w:val="21"/>
          <w:highlight w:val="none"/>
          <w:lang w:val="zh-CN"/>
        </w:rPr>
        <w:t xml:space="preserve">    </w:t>
      </w:r>
      <w:r>
        <w:rPr>
          <w:rFonts w:hint="eastAsia" w:ascii="宋体" w:hAnsi="宋体" w:cs="宋体"/>
          <w:szCs w:val="21"/>
          <w:highlight w:val="none"/>
          <w:lang w:val="zh-CN"/>
        </w:rPr>
        <w:t>年</w:t>
      </w:r>
      <w:r>
        <w:rPr>
          <w:rFonts w:ascii="宋体" w:hAnsi="宋体" w:cs="宋体"/>
          <w:szCs w:val="21"/>
          <w:highlight w:val="none"/>
          <w:lang w:val="zh-CN"/>
        </w:rPr>
        <w:t xml:space="preserve">    </w:t>
      </w:r>
      <w:r>
        <w:rPr>
          <w:rFonts w:hint="eastAsia" w:ascii="宋体" w:hAnsi="宋体" w:cs="宋体"/>
          <w:szCs w:val="21"/>
          <w:highlight w:val="none"/>
          <w:lang w:val="zh-CN"/>
        </w:rPr>
        <w:t>月</w:t>
      </w:r>
      <w:r>
        <w:rPr>
          <w:rFonts w:ascii="宋体" w:hAnsi="宋体" w:cs="宋体"/>
          <w:szCs w:val="21"/>
          <w:highlight w:val="none"/>
          <w:lang w:val="zh-CN"/>
        </w:rPr>
        <w:t xml:space="preserve">   </w:t>
      </w:r>
      <w:r>
        <w:rPr>
          <w:rFonts w:hint="eastAsia" w:ascii="宋体" w:hAnsi="宋体" w:cs="宋体"/>
          <w:szCs w:val="21"/>
          <w:highlight w:val="none"/>
          <w:lang w:val="zh-CN"/>
        </w:rPr>
        <w:t>日</w:t>
      </w:r>
    </w:p>
    <w:p w14:paraId="1870934E">
      <w:pPr>
        <w:shd w:val="clear"/>
        <w:autoSpaceDE w:val="0"/>
        <w:autoSpaceDN w:val="0"/>
        <w:adjustRightInd w:val="0"/>
        <w:spacing w:line="460" w:lineRule="exact"/>
        <w:ind w:firstLine="422"/>
        <w:outlineLvl w:val="1"/>
        <w:rPr>
          <w:rFonts w:ascii="宋体" w:hAnsi="宋体" w:cs="黑体"/>
          <w:b/>
          <w:bCs/>
          <w:szCs w:val="21"/>
          <w:highlight w:val="none"/>
        </w:rPr>
      </w:pPr>
      <w:bookmarkStart w:id="178" w:name="_Toc506199234"/>
      <w:bookmarkStart w:id="179" w:name="_Toc27923"/>
      <w:bookmarkStart w:id="180" w:name="_Toc11616"/>
      <w:bookmarkStart w:id="181" w:name="_Toc504126844"/>
    </w:p>
    <w:p w14:paraId="73D35B8D">
      <w:pPr>
        <w:widowControl/>
        <w:shd w:val="clear"/>
        <w:ind w:firstLine="422"/>
        <w:jc w:val="left"/>
        <w:rPr>
          <w:b/>
          <w:highlight w:val="none"/>
        </w:rPr>
      </w:pPr>
      <w:bookmarkStart w:id="182" w:name="_Toc88058882"/>
      <w:r>
        <w:rPr>
          <w:b/>
          <w:highlight w:val="none"/>
        </w:rPr>
        <w:br w:type="page"/>
      </w:r>
    </w:p>
    <w:p w14:paraId="31CFC6C4">
      <w:pPr>
        <w:widowControl/>
        <w:shd w:val="clear"/>
        <w:adjustRightInd w:val="0"/>
        <w:spacing w:line="240" w:lineRule="atLeast"/>
        <w:outlineLvl w:val="1"/>
        <w:rPr>
          <w:b/>
          <w:highlight w:val="none"/>
        </w:rPr>
      </w:pPr>
      <w:r>
        <w:rPr>
          <w:rFonts w:hint="eastAsia"/>
          <w:b/>
          <w:highlight w:val="none"/>
        </w:rPr>
        <w:t>十、具备履行合同所必需的设备和专业技术能力的书面声明</w:t>
      </w:r>
      <w:bookmarkEnd w:id="178"/>
      <w:bookmarkEnd w:id="179"/>
      <w:bookmarkEnd w:id="180"/>
      <w:bookmarkEnd w:id="181"/>
      <w:bookmarkEnd w:id="182"/>
    </w:p>
    <w:p w14:paraId="0B092639">
      <w:pPr>
        <w:shd w:val="clear"/>
        <w:spacing w:line="360" w:lineRule="auto"/>
        <w:ind w:firstLine="444" w:firstLineChars="200"/>
        <w:rPr>
          <w:spacing w:val="6"/>
          <w:szCs w:val="21"/>
          <w:highlight w:val="none"/>
        </w:rPr>
      </w:pPr>
    </w:p>
    <w:p w14:paraId="790C0416">
      <w:pPr>
        <w:shd w:val="clear"/>
        <w:autoSpaceDE w:val="0"/>
        <w:autoSpaceDN w:val="0"/>
        <w:adjustRightInd w:val="0"/>
        <w:rPr>
          <w:rFonts w:ascii="宋体" w:hAnsi="宋体" w:cs="宋体"/>
          <w:szCs w:val="21"/>
          <w:highlight w:val="none"/>
          <w:lang w:val="zh-CN"/>
        </w:rPr>
      </w:pPr>
      <w:r>
        <w:rPr>
          <w:rFonts w:hint="eastAsia" w:ascii="宋体" w:hAnsi="宋体" w:cs="宋体"/>
          <w:szCs w:val="21"/>
          <w:highlight w:val="none"/>
          <w:lang w:val="zh-CN"/>
        </w:rPr>
        <w:t xml:space="preserve">    我单位郑重声明：我单位具备履行本项采购合同所必需的设备和专业技术能力，为履行本项采购合同我公司具备如下主要设备和主要专业技术能力：</w:t>
      </w:r>
    </w:p>
    <w:p w14:paraId="5D05C6B6">
      <w:pPr>
        <w:shd w:val="clear"/>
        <w:autoSpaceDE w:val="0"/>
        <w:autoSpaceDN w:val="0"/>
        <w:adjustRightInd w:val="0"/>
        <w:rPr>
          <w:rFonts w:ascii="宋体" w:hAnsi="宋体" w:cs="宋体"/>
          <w:szCs w:val="21"/>
          <w:highlight w:val="none"/>
          <w:lang w:val="zh-CN"/>
        </w:rPr>
      </w:pPr>
      <w:r>
        <w:rPr>
          <w:rFonts w:hint="eastAsia" w:ascii="宋体" w:hAnsi="宋体" w:cs="宋体"/>
          <w:szCs w:val="21"/>
          <w:highlight w:val="none"/>
          <w:lang w:val="zh-CN"/>
        </w:rPr>
        <w:t xml:space="preserve">    主要设备有：</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w:t>
      </w:r>
    </w:p>
    <w:p w14:paraId="41A524BC">
      <w:pPr>
        <w:shd w:val="clear"/>
        <w:autoSpaceDE w:val="0"/>
        <w:autoSpaceDN w:val="0"/>
        <w:adjustRightInd w:val="0"/>
        <w:rPr>
          <w:rFonts w:ascii="宋体" w:hAnsi="宋体" w:cs="宋体"/>
          <w:szCs w:val="21"/>
          <w:highlight w:val="none"/>
          <w:lang w:val="zh-CN"/>
        </w:rPr>
      </w:pPr>
      <w:r>
        <w:rPr>
          <w:rFonts w:hint="eastAsia" w:ascii="宋体" w:hAnsi="宋体" w:cs="宋体"/>
          <w:szCs w:val="21"/>
          <w:highlight w:val="none"/>
          <w:lang w:val="zh-CN"/>
        </w:rPr>
        <w:t xml:space="preserve">    主要专业技术能力有：</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w:t>
      </w:r>
    </w:p>
    <w:p w14:paraId="777F1A5C">
      <w:pPr>
        <w:shd w:val="clear"/>
        <w:autoSpaceDE w:val="0"/>
        <w:autoSpaceDN w:val="0"/>
        <w:adjustRightInd w:val="0"/>
        <w:rPr>
          <w:rFonts w:ascii="宋体" w:hAnsi="宋体" w:cs="宋体"/>
          <w:szCs w:val="21"/>
          <w:highlight w:val="none"/>
          <w:lang w:val="zh-CN"/>
        </w:rPr>
      </w:pPr>
      <w:r>
        <w:rPr>
          <w:rFonts w:hint="eastAsia" w:ascii="宋体" w:hAnsi="宋体" w:cs="宋体"/>
          <w:szCs w:val="21"/>
          <w:highlight w:val="none"/>
          <w:lang w:val="zh-CN"/>
        </w:rPr>
        <w:t xml:space="preserve">                                     </w:t>
      </w:r>
    </w:p>
    <w:p w14:paraId="622321FF">
      <w:pPr>
        <w:shd w:val="clear"/>
        <w:autoSpaceDE w:val="0"/>
        <w:autoSpaceDN w:val="0"/>
        <w:adjustRightInd w:val="0"/>
        <w:snapToGrid w:val="0"/>
        <w:ind w:right="840"/>
        <w:jc w:val="center"/>
        <w:rPr>
          <w:szCs w:val="21"/>
          <w:highlight w:val="none"/>
          <w:lang w:val="zh-CN"/>
        </w:rPr>
      </w:pPr>
      <w:r>
        <w:rPr>
          <w:rFonts w:hint="eastAsia"/>
          <w:szCs w:val="21"/>
          <w:highlight w:val="none"/>
          <w:lang w:val="zh-CN"/>
        </w:rPr>
        <w:t xml:space="preserve">                                                             </w:t>
      </w:r>
      <w:r>
        <w:rPr>
          <w:szCs w:val="21"/>
          <w:highlight w:val="none"/>
          <w:lang w:val="zh-CN"/>
        </w:rPr>
        <w:t>供应商</w:t>
      </w:r>
      <w:r>
        <w:rPr>
          <w:szCs w:val="21"/>
          <w:highlight w:val="none"/>
        </w:rPr>
        <w:t xml:space="preserve">（盖章）：           </w:t>
      </w:r>
    </w:p>
    <w:p w14:paraId="78DC2719">
      <w:pPr>
        <w:shd w:val="clear"/>
        <w:autoSpaceDE w:val="0"/>
        <w:autoSpaceDN w:val="0"/>
        <w:adjustRightInd w:val="0"/>
        <w:snapToGrid w:val="0"/>
        <w:ind w:right="420"/>
        <w:jc w:val="center"/>
        <w:rPr>
          <w:szCs w:val="21"/>
          <w:highlight w:val="none"/>
          <w:lang w:val="zh-CN"/>
        </w:rPr>
      </w:pPr>
      <w:r>
        <w:rPr>
          <w:rFonts w:hint="eastAsia"/>
          <w:szCs w:val="21"/>
          <w:highlight w:val="none"/>
          <w:lang w:val="zh-CN"/>
        </w:rPr>
        <w:t xml:space="preserve">                                                       </w:t>
      </w:r>
      <w:r>
        <w:rPr>
          <w:szCs w:val="21"/>
          <w:highlight w:val="none"/>
          <w:lang w:val="zh-CN"/>
        </w:rPr>
        <w:t xml:space="preserve">授权代表签字：            </w:t>
      </w:r>
    </w:p>
    <w:p w14:paraId="30D4E6C4">
      <w:pPr>
        <w:shd w:val="clear"/>
        <w:autoSpaceDE w:val="0"/>
        <w:autoSpaceDN w:val="0"/>
        <w:adjustRightInd w:val="0"/>
        <w:snapToGrid w:val="0"/>
        <w:jc w:val="right"/>
        <w:rPr>
          <w:rFonts w:ascii="宋体" w:hAnsi="宋体"/>
          <w:highlight w:val="none"/>
        </w:rPr>
      </w:pPr>
      <w:r>
        <w:rPr>
          <w:szCs w:val="21"/>
          <w:highlight w:val="none"/>
          <w:lang w:val="zh-CN"/>
        </w:rPr>
        <w:t>日    期：    年    月   日</w:t>
      </w:r>
    </w:p>
    <w:p w14:paraId="72A5AA44">
      <w:pPr>
        <w:shd w:val="clear"/>
        <w:wordWrap w:val="0"/>
        <w:ind w:right="444" w:firstLine="422"/>
        <w:jc w:val="center"/>
        <w:rPr>
          <w:rFonts w:ascii="宋体" w:hAnsi="宋体"/>
          <w:b/>
          <w:szCs w:val="21"/>
          <w:highlight w:val="none"/>
        </w:rPr>
      </w:pPr>
    </w:p>
    <w:p w14:paraId="5881F454">
      <w:pPr>
        <w:shd w:val="clear"/>
        <w:wordWrap w:val="0"/>
        <w:ind w:right="444" w:firstLine="422"/>
        <w:jc w:val="center"/>
        <w:rPr>
          <w:rFonts w:ascii="宋体" w:hAnsi="宋体"/>
          <w:b/>
          <w:szCs w:val="21"/>
          <w:highlight w:val="none"/>
        </w:rPr>
      </w:pPr>
    </w:p>
    <w:bookmarkEnd w:id="174"/>
    <w:p w14:paraId="45C9580F">
      <w:pPr>
        <w:shd w:val="clear"/>
        <w:ind w:firstLine="422"/>
        <w:outlineLvl w:val="1"/>
        <w:rPr>
          <w:rFonts w:ascii="宋体" w:hAnsi="宋体"/>
          <w:b/>
          <w:szCs w:val="21"/>
          <w:highlight w:val="none"/>
        </w:rPr>
      </w:pPr>
    </w:p>
    <w:p w14:paraId="24CCA1B9">
      <w:pPr>
        <w:spacing w:line="460" w:lineRule="exact"/>
        <w:rPr>
          <w:rFonts w:ascii="Times New Roman" w:hAnsi="Times New Roman"/>
          <w:b/>
          <w:kern w:val="2"/>
          <w:sz w:val="21"/>
          <w:szCs w:val="21"/>
          <w:lang w:eastAsia="zh-CN" w:bidi="ar-SA"/>
        </w:rPr>
      </w:pPr>
      <w:r>
        <w:rPr>
          <w:rFonts w:hint="eastAsia" w:ascii="宋体" w:hAnsi="宋体"/>
          <w:b/>
          <w:spacing w:val="-2"/>
          <w:sz w:val="21"/>
          <w:szCs w:val="21"/>
          <w:lang w:eastAsia="zh-CN"/>
        </w:rPr>
        <w:t>十</w:t>
      </w:r>
      <w:r>
        <w:rPr>
          <w:rFonts w:hint="eastAsia" w:ascii="宋体" w:hAnsi="宋体"/>
          <w:b/>
          <w:spacing w:val="-2"/>
          <w:sz w:val="21"/>
          <w:szCs w:val="21"/>
          <w:lang w:val="en-US" w:eastAsia="zh-CN"/>
        </w:rPr>
        <w:t>一</w:t>
      </w:r>
      <w:r>
        <w:rPr>
          <w:rFonts w:hint="eastAsia" w:ascii="宋体" w:hAnsi="宋体"/>
          <w:b/>
          <w:spacing w:val="-2"/>
          <w:sz w:val="21"/>
          <w:szCs w:val="21"/>
          <w:lang w:eastAsia="zh-CN"/>
        </w:rPr>
        <w:t>、</w:t>
      </w:r>
      <w:r>
        <w:rPr>
          <w:rFonts w:hint="eastAsia" w:ascii="Times New Roman" w:hAnsi="Times New Roman"/>
          <w:b/>
          <w:kern w:val="2"/>
          <w:sz w:val="21"/>
          <w:szCs w:val="21"/>
          <w:lang w:eastAsia="zh-CN" w:bidi="ar-SA"/>
        </w:rPr>
        <w:t>南京市政府采购供应商信用记录表暨信用承诺书</w:t>
      </w:r>
    </w:p>
    <w:p w14:paraId="0ABA0CE1">
      <w:pPr>
        <w:widowControl w:val="0"/>
        <w:spacing w:after="0" w:line="460" w:lineRule="exact"/>
        <w:ind w:firstLine="949" w:firstLineChars="450"/>
        <w:jc w:val="both"/>
        <w:rPr>
          <w:rFonts w:ascii="黑体" w:hAnsi="Times New Roman" w:eastAsia="黑体"/>
          <w:b/>
          <w:bCs/>
          <w:kern w:val="2"/>
          <w:sz w:val="21"/>
          <w:szCs w:val="21"/>
          <w:lang w:eastAsia="zh-CN" w:bidi="ar-SA"/>
        </w:rPr>
      </w:pPr>
      <w:r>
        <w:rPr>
          <w:rFonts w:hint="eastAsia" w:ascii="黑体" w:hAnsi="Times New Roman" w:eastAsia="黑体"/>
          <w:b/>
          <w:bCs/>
          <w:kern w:val="2"/>
          <w:sz w:val="21"/>
          <w:szCs w:val="21"/>
          <w:lang w:eastAsia="zh-CN" w:bidi="ar-SA"/>
        </w:rPr>
        <w:t xml:space="preserve">    南京市政府采购供应商信用记录表暨信用承诺书</w:t>
      </w:r>
    </w:p>
    <w:p w14:paraId="04612CF8">
      <w:pPr>
        <w:widowControl w:val="0"/>
        <w:spacing w:after="0" w:line="460" w:lineRule="exact"/>
        <w:ind w:firstLine="949" w:firstLineChars="450"/>
        <w:jc w:val="both"/>
        <w:rPr>
          <w:rFonts w:hint="eastAsia" w:ascii="宋体" w:hAnsi="宋体" w:cs="宋体"/>
          <w:kern w:val="2"/>
          <w:sz w:val="21"/>
          <w:szCs w:val="21"/>
          <w:lang w:eastAsia="zh-CN" w:bidi="ar-SA"/>
        </w:rPr>
      </w:pPr>
      <w:r>
        <w:rPr>
          <w:rFonts w:hint="eastAsia" w:ascii="黑体" w:hAnsi="Times New Roman" w:eastAsia="黑体"/>
          <w:b/>
          <w:bCs/>
          <w:kern w:val="2"/>
          <w:sz w:val="21"/>
          <w:szCs w:val="21"/>
          <w:lang w:eastAsia="zh-CN" w:bidi="ar-SA"/>
        </w:rPr>
        <w:t xml:space="preserve">                                   </w:t>
      </w:r>
      <w:r>
        <w:rPr>
          <w:rFonts w:hint="eastAsia" w:ascii="宋体" w:hAnsi="宋体" w:cs="宋体"/>
          <w:kern w:val="2"/>
          <w:sz w:val="21"/>
          <w:szCs w:val="21"/>
          <w:lang w:eastAsia="zh-CN" w:bidi="ar-SA"/>
        </w:rPr>
        <w:t xml:space="preserve">    年 月 日</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099"/>
        <w:gridCol w:w="2714"/>
        <w:gridCol w:w="1827"/>
      </w:tblGrid>
      <w:tr w14:paraId="17FA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407" w:type="dxa"/>
            <w:noWrap w:val="0"/>
            <w:vAlign w:val="center"/>
          </w:tcPr>
          <w:p w14:paraId="6D3ADC1C">
            <w:pPr>
              <w:widowControl w:val="0"/>
              <w:spacing w:after="0" w:line="360" w:lineRule="auto"/>
              <w:jc w:val="both"/>
              <w:rPr>
                <w:rFonts w:ascii="Times New Roman" w:hAnsi="Times New Roman"/>
                <w:b/>
                <w:kern w:val="2"/>
                <w:sz w:val="21"/>
                <w:szCs w:val="21"/>
                <w:lang w:eastAsia="zh-CN" w:bidi="ar-SA"/>
              </w:rPr>
            </w:pPr>
            <w:r>
              <w:rPr>
                <w:rFonts w:hint="eastAsia" w:ascii="Times New Roman" w:hAnsi="Times New Roman"/>
                <w:b/>
                <w:kern w:val="2"/>
                <w:sz w:val="21"/>
                <w:szCs w:val="21"/>
                <w:lang w:eastAsia="zh-CN" w:bidi="ar-SA"/>
              </w:rPr>
              <w:t>单位名称</w:t>
            </w:r>
          </w:p>
        </w:tc>
        <w:tc>
          <w:tcPr>
            <w:tcW w:w="2099" w:type="dxa"/>
            <w:noWrap w:val="0"/>
            <w:vAlign w:val="center"/>
          </w:tcPr>
          <w:p w14:paraId="368417C2">
            <w:pPr>
              <w:widowControl w:val="0"/>
              <w:spacing w:after="0" w:line="360" w:lineRule="auto"/>
              <w:jc w:val="both"/>
              <w:rPr>
                <w:rFonts w:ascii="Times New Roman" w:hAnsi="Times New Roman"/>
                <w:b/>
                <w:kern w:val="2"/>
                <w:sz w:val="21"/>
                <w:szCs w:val="21"/>
                <w:lang w:eastAsia="zh-CN" w:bidi="ar-SA"/>
              </w:rPr>
            </w:pPr>
          </w:p>
        </w:tc>
        <w:tc>
          <w:tcPr>
            <w:tcW w:w="2714" w:type="dxa"/>
            <w:noWrap w:val="0"/>
            <w:vAlign w:val="center"/>
          </w:tcPr>
          <w:p w14:paraId="12A02495">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统一社会信用代码</w:t>
            </w:r>
          </w:p>
        </w:tc>
        <w:tc>
          <w:tcPr>
            <w:tcW w:w="1827" w:type="dxa"/>
            <w:noWrap w:val="0"/>
            <w:vAlign w:val="center"/>
          </w:tcPr>
          <w:p w14:paraId="21FF8FB8">
            <w:pPr>
              <w:widowControl w:val="0"/>
              <w:spacing w:after="0" w:line="360" w:lineRule="auto"/>
              <w:jc w:val="both"/>
              <w:rPr>
                <w:rFonts w:ascii="Times New Roman" w:hAnsi="Times New Roman"/>
                <w:b/>
                <w:kern w:val="2"/>
                <w:sz w:val="21"/>
                <w:szCs w:val="21"/>
                <w:lang w:eastAsia="zh-CN" w:bidi="ar-SA"/>
              </w:rPr>
            </w:pPr>
          </w:p>
        </w:tc>
      </w:tr>
      <w:tr w14:paraId="73C3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07" w:type="dxa"/>
            <w:noWrap w:val="0"/>
            <w:vAlign w:val="center"/>
          </w:tcPr>
          <w:p w14:paraId="3DFD0F4B">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法定代表人</w:t>
            </w:r>
          </w:p>
        </w:tc>
        <w:tc>
          <w:tcPr>
            <w:tcW w:w="2099" w:type="dxa"/>
            <w:noWrap w:val="0"/>
            <w:vAlign w:val="center"/>
          </w:tcPr>
          <w:p w14:paraId="11E5C839">
            <w:pPr>
              <w:widowControl w:val="0"/>
              <w:spacing w:after="0" w:line="360" w:lineRule="auto"/>
              <w:jc w:val="both"/>
              <w:rPr>
                <w:rFonts w:ascii="Times New Roman" w:hAnsi="Times New Roman"/>
                <w:b/>
                <w:kern w:val="2"/>
                <w:sz w:val="21"/>
                <w:szCs w:val="21"/>
                <w:lang w:eastAsia="zh-CN" w:bidi="ar-SA"/>
              </w:rPr>
            </w:pPr>
          </w:p>
        </w:tc>
        <w:tc>
          <w:tcPr>
            <w:tcW w:w="2714" w:type="dxa"/>
            <w:noWrap w:val="0"/>
            <w:vAlign w:val="center"/>
          </w:tcPr>
          <w:p w14:paraId="186EB1EC">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联系人</w:t>
            </w:r>
          </w:p>
        </w:tc>
        <w:tc>
          <w:tcPr>
            <w:tcW w:w="1827" w:type="dxa"/>
            <w:noWrap w:val="0"/>
            <w:vAlign w:val="center"/>
          </w:tcPr>
          <w:p w14:paraId="6D0787AA">
            <w:pPr>
              <w:widowControl w:val="0"/>
              <w:spacing w:after="0" w:line="360" w:lineRule="auto"/>
              <w:jc w:val="both"/>
              <w:rPr>
                <w:rFonts w:ascii="Times New Roman" w:hAnsi="Times New Roman"/>
                <w:b/>
                <w:kern w:val="2"/>
                <w:sz w:val="21"/>
                <w:szCs w:val="21"/>
                <w:lang w:eastAsia="zh-CN" w:bidi="ar-SA"/>
              </w:rPr>
            </w:pPr>
          </w:p>
        </w:tc>
      </w:tr>
      <w:tr w14:paraId="3739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07" w:type="dxa"/>
            <w:noWrap w:val="0"/>
            <w:vAlign w:val="center"/>
          </w:tcPr>
          <w:p w14:paraId="5ED36923">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联系地址</w:t>
            </w:r>
          </w:p>
        </w:tc>
        <w:tc>
          <w:tcPr>
            <w:tcW w:w="2099" w:type="dxa"/>
            <w:noWrap w:val="0"/>
            <w:vAlign w:val="center"/>
          </w:tcPr>
          <w:p w14:paraId="2876983B">
            <w:pPr>
              <w:widowControl w:val="0"/>
              <w:spacing w:after="0" w:line="360" w:lineRule="auto"/>
              <w:jc w:val="both"/>
              <w:rPr>
                <w:rFonts w:ascii="Times New Roman" w:hAnsi="Times New Roman"/>
                <w:b/>
                <w:kern w:val="2"/>
                <w:sz w:val="21"/>
                <w:szCs w:val="21"/>
                <w:lang w:eastAsia="zh-CN" w:bidi="ar-SA"/>
              </w:rPr>
            </w:pPr>
          </w:p>
        </w:tc>
        <w:tc>
          <w:tcPr>
            <w:tcW w:w="2714" w:type="dxa"/>
            <w:noWrap w:val="0"/>
            <w:vAlign w:val="center"/>
          </w:tcPr>
          <w:p w14:paraId="7986D6CD">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联系电话</w:t>
            </w:r>
          </w:p>
        </w:tc>
        <w:tc>
          <w:tcPr>
            <w:tcW w:w="1827" w:type="dxa"/>
            <w:noWrap w:val="0"/>
            <w:vAlign w:val="center"/>
          </w:tcPr>
          <w:p w14:paraId="25980B3F">
            <w:pPr>
              <w:widowControl w:val="0"/>
              <w:spacing w:after="0" w:line="360" w:lineRule="auto"/>
              <w:jc w:val="both"/>
              <w:rPr>
                <w:rFonts w:ascii="Times New Roman" w:hAnsi="Times New Roman"/>
                <w:b/>
                <w:kern w:val="2"/>
                <w:sz w:val="21"/>
                <w:szCs w:val="21"/>
                <w:lang w:eastAsia="zh-CN" w:bidi="ar-SA"/>
              </w:rPr>
            </w:pPr>
          </w:p>
        </w:tc>
      </w:tr>
      <w:tr w14:paraId="60E2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407" w:type="dxa"/>
            <w:noWrap w:val="0"/>
            <w:vAlign w:val="center"/>
          </w:tcPr>
          <w:p w14:paraId="39B18115">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信用得分</w:t>
            </w:r>
          </w:p>
        </w:tc>
        <w:tc>
          <w:tcPr>
            <w:tcW w:w="2099" w:type="dxa"/>
            <w:noWrap w:val="0"/>
            <w:vAlign w:val="center"/>
          </w:tcPr>
          <w:p w14:paraId="0FE21DA3">
            <w:pPr>
              <w:widowControl w:val="0"/>
              <w:spacing w:after="0" w:line="360" w:lineRule="auto"/>
              <w:jc w:val="both"/>
              <w:rPr>
                <w:rFonts w:ascii="Times New Roman" w:hAnsi="Times New Roman"/>
                <w:b/>
                <w:kern w:val="2"/>
                <w:sz w:val="21"/>
                <w:szCs w:val="21"/>
                <w:lang w:eastAsia="zh-CN" w:bidi="ar-SA"/>
              </w:rPr>
            </w:pPr>
          </w:p>
        </w:tc>
        <w:tc>
          <w:tcPr>
            <w:tcW w:w="2714" w:type="dxa"/>
            <w:noWrap w:val="0"/>
            <w:vAlign w:val="center"/>
          </w:tcPr>
          <w:p w14:paraId="18B9E6EB">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星级</w:t>
            </w:r>
          </w:p>
        </w:tc>
        <w:tc>
          <w:tcPr>
            <w:tcW w:w="1827" w:type="dxa"/>
            <w:noWrap w:val="0"/>
            <w:vAlign w:val="center"/>
          </w:tcPr>
          <w:p w14:paraId="6F228D76">
            <w:pPr>
              <w:widowControl w:val="0"/>
              <w:spacing w:after="0" w:line="360" w:lineRule="auto"/>
              <w:jc w:val="both"/>
              <w:rPr>
                <w:rFonts w:ascii="Times New Roman" w:hAnsi="Times New Roman"/>
                <w:b/>
                <w:kern w:val="2"/>
                <w:sz w:val="21"/>
                <w:szCs w:val="21"/>
                <w:lang w:eastAsia="zh-CN" w:bidi="ar-SA"/>
              </w:rPr>
            </w:pPr>
          </w:p>
        </w:tc>
      </w:tr>
      <w:tr w14:paraId="41F4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407" w:type="dxa"/>
            <w:noWrap w:val="0"/>
            <w:vAlign w:val="center"/>
          </w:tcPr>
          <w:p w14:paraId="7F8A36DC">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诚信档案记录情况</w:t>
            </w:r>
          </w:p>
        </w:tc>
        <w:tc>
          <w:tcPr>
            <w:tcW w:w="6640" w:type="dxa"/>
            <w:gridSpan w:val="3"/>
            <w:noWrap w:val="0"/>
            <w:vAlign w:val="center"/>
          </w:tcPr>
          <w:p w14:paraId="275BA683">
            <w:pPr>
              <w:widowControl w:val="0"/>
              <w:spacing w:after="0" w:line="360" w:lineRule="auto"/>
              <w:jc w:val="both"/>
              <w:rPr>
                <w:rFonts w:ascii="Times New Roman" w:hAnsi="Times New Roman"/>
                <w:b/>
                <w:kern w:val="2"/>
                <w:sz w:val="21"/>
                <w:szCs w:val="21"/>
                <w:lang w:eastAsia="zh-CN" w:bidi="ar-SA"/>
              </w:rPr>
            </w:pPr>
          </w:p>
        </w:tc>
      </w:tr>
      <w:tr w14:paraId="61EA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trPr>
        <w:tc>
          <w:tcPr>
            <w:tcW w:w="2407" w:type="dxa"/>
            <w:noWrap w:val="0"/>
            <w:vAlign w:val="center"/>
          </w:tcPr>
          <w:p w14:paraId="78CBDDFA">
            <w:pPr>
              <w:widowControl w:val="0"/>
              <w:spacing w:after="0" w:line="360" w:lineRule="auto"/>
              <w:jc w:val="both"/>
              <w:rPr>
                <w:rFonts w:ascii="Times New Roman" w:hAnsi="Times New Roman"/>
                <w:kern w:val="2"/>
                <w:sz w:val="21"/>
                <w:szCs w:val="21"/>
                <w:lang w:eastAsia="zh-CN" w:bidi="ar-SA"/>
              </w:rPr>
            </w:pPr>
            <w:r>
              <w:rPr>
                <w:rFonts w:ascii="Calibri" w:hAnsi="Calibri"/>
                <w:b/>
                <w:bCs/>
                <w:sz w:val="21"/>
                <w:szCs w:val="21"/>
                <w:lang w:eastAsia="zh-CN" w:bidi="ar-SA"/>
              </w:rPr>
              <w:t>信用承诺</w:t>
            </w:r>
          </w:p>
        </w:tc>
        <w:tc>
          <w:tcPr>
            <w:tcW w:w="6640" w:type="dxa"/>
            <w:gridSpan w:val="3"/>
            <w:noWrap w:val="0"/>
            <w:vAlign w:val="top"/>
          </w:tcPr>
          <w:p w14:paraId="0EFD98C5">
            <w:pPr>
              <w:widowControl w:val="0"/>
              <w:spacing w:after="0" w:line="360" w:lineRule="auto"/>
              <w:jc w:val="both"/>
              <w:rPr>
                <w:rFonts w:ascii="Calibri" w:hAnsi="Calibri"/>
                <w:sz w:val="21"/>
                <w:szCs w:val="21"/>
                <w:lang w:eastAsia="zh-CN" w:bidi="ar-SA"/>
              </w:rPr>
            </w:pPr>
            <w:r>
              <w:rPr>
                <w:rFonts w:hint="eastAsia" w:ascii="Calibri" w:hAnsi="Calibri"/>
                <w:sz w:val="21"/>
                <w:szCs w:val="21"/>
                <w:lang w:eastAsia="zh-CN" w:bidi="ar-SA"/>
              </w:rPr>
              <w:t>我公司自愿参加贵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r>
              <w:rPr>
                <w:rFonts w:ascii="Calibri" w:hAnsi="Calibri"/>
                <w:sz w:val="21"/>
                <w:szCs w:val="21"/>
                <w:lang w:eastAsia="zh-CN" w:bidi="ar-SA"/>
              </w:rPr>
              <w:t>。</w:t>
            </w:r>
          </w:p>
          <w:p w14:paraId="13DD4171">
            <w:pPr>
              <w:widowControl w:val="0"/>
              <w:spacing w:after="0" w:line="360" w:lineRule="auto"/>
              <w:jc w:val="both"/>
              <w:rPr>
                <w:rFonts w:ascii="Calibri" w:hAnsi="Calibri"/>
                <w:sz w:val="21"/>
                <w:szCs w:val="21"/>
                <w:lang w:eastAsia="zh-CN" w:bidi="ar-SA"/>
              </w:rPr>
            </w:pPr>
            <w:r>
              <w:rPr>
                <w:rFonts w:hint="eastAsia" w:ascii="Calibri" w:hAnsi="Calibri"/>
                <w:sz w:val="21"/>
                <w:szCs w:val="21"/>
                <w:lang w:eastAsia="zh-CN" w:bidi="ar-SA"/>
              </w:rPr>
              <w:t xml:space="preserve">                             </w:t>
            </w:r>
            <w:r>
              <w:rPr>
                <w:rFonts w:ascii="Calibri" w:hAnsi="Calibri"/>
                <w:sz w:val="21"/>
                <w:szCs w:val="21"/>
                <w:lang w:eastAsia="zh-CN" w:bidi="ar-SA"/>
              </w:rPr>
              <w:t>供应商名称（盖章）：</w:t>
            </w:r>
          </w:p>
          <w:p w14:paraId="48AF4A40">
            <w:pPr>
              <w:widowControl w:val="0"/>
              <w:spacing w:after="0" w:line="60" w:lineRule="auto"/>
              <w:jc w:val="both"/>
              <w:rPr>
                <w:rFonts w:ascii="仿宋_GB2312" w:hAnsi="Times New Roman" w:eastAsia="仿宋_GB2312"/>
                <w:kern w:val="2"/>
                <w:sz w:val="21"/>
                <w:szCs w:val="21"/>
                <w:lang w:eastAsia="zh-CN" w:bidi="ar-SA"/>
              </w:rPr>
            </w:pPr>
          </w:p>
          <w:p w14:paraId="11B37F3D">
            <w:pPr>
              <w:widowControl w:val="0"/>
              <w:spacing w:after="0" w:line="360" w:lineRule="auto"/>
              <w:jc w:val="both"/>
              <w:rPr>
                <w:rFonts w:ascii="Calibri" w:hAnsi="Calibri"/>
                <w:sz w:val="21"/>
                <w:szCs w:val="21"/>
                <w:lang w:eastAsia="zh-CN" w:bidi="ar-SA"/>
              </w:rPr>
            </w:pPr>
            <w:r>
              <w:rPr>
                <w:rFonts w:hint="eastAsia" w:ascii="Calibri" w:hAnsi="Calibri"/>
                <w:sz w:val="21"/>
                <w:szCs w:val="21"/>
                <w:lang w:eastAsia="zh-CN" w:bidi="ar-SA"/>
              </w:rPr>
              <w:t xml:space="preserve">                                 </w:t>
            </w:r>
            <w:r>
              <w:rPr>
                <w:rFonts w:ascii="Calibri" w:hAnsi="Calibri"/>
                <w:sz w:val="21"/>
                <w:szCs w:val="21"/>
                <w:lang w:eastAsia="zh-CN" w:bidi="ar-SA"/>
              </w:rPr>
              <w:t>法定代表人（签字）：</w:t>
            </w:r>
          </w:p>
          <w:p w14:paraId="6828FF1C">
            <w:pPr>
              <w:widowControl w:val="0"/>
              <w:spacing w:after="0" w:line="360" w:lineRule="auto"/>
              <w:jc w:val="both"/>
              <w:rPr>
                <w:rFonts w:ascii="Times New Roman" w:hAnsi="Times New Roman"/>
                <w:kern w:val="2"/>
                <w:sz w:val="21"/>
                <w:szCs w:val="21"/>
                <w:lang w:eastAsia="zh-CN" w:bidi="ar-SA"/>
              </w:rPr>
            </w:pPr>
            <w:r>
              <w:rPr>
                <w:rFonts w:hint="eastAsia" w:ascii="Calibri" w:hAnsi="Calibri"/>
                <w:sz w:val="21"/>
                <w:szCs w:val="21"/>
                <w:lang w:eastAsia="zh-CN" w:bidi="ar-SA"/>
              </w:rPr>
              <w:t xml:space="preserve">                                      </w:t>
            </w:r>
            <w:r>
              <w:rPr>
                <w:rFonts w:ascii="Calibri" w:hAnsi="Calibri"/>
                <w:sz w:val="21"/>
                <w:szCs w:val="21"/>
                <w:lang w:eastAsia="zh-CN" w:bidi="ar-SA"/>
              </w:rPr>
              <w:t>年</w:t>
            </w:r>
            <w:r>
              <w:rPr>
                <w:rFonts w:hint="eastAsia" w:ascii="Calibri" w:hAnsi="Calibri"/>
                <w:sz w:val="21"/>
                <w:szCs w:val="21"/>
                <w:lang w:eastAsia="zh-CN" w:bidi="ar-SA"/>
              </w:rPr>
              <w:t xml:space="preserve">  </w:t>
            </w:r>
            <w:r>
              <w:rPr>
                <w:rFonts w:ascii="Calibri" w:hAnsi="Calibri"/>
                <w:sz w:val="21"/>
                <w:szCs w:val="21"/>
                <w:lang w:eastAsia="zh-CN" w:bidi="ar-SA"/>
              </w:rPr>
              <w:t>月</w:t>
            </w:r>
            <w:r>
              <w:rPr>
                <w:rFonts w:hint="eastAsia" w:ascii="Calibri" w:hAnsi="Calibri"/>
                <w:sz w:val="21"/>
                <w:szCs w:val="21"/>
                <w:lang w:eastAsia="zh-CN" w:bidi="ar-SA"/>
              </w:rPr>
              <w:t xml:space="preserve">  </w:t>
            </w:r>
            <w:r>
              <w:rPr>
                <w:rFonts w:ascii="Calibri" w:hAnsi="Calibri"/>
                <w:sz w:val="21"/>
                <w:szCs w:val="21"/>
                <w:lang w:eastAsia="zh-CN" w:bidi="ar-SA"/>
              </w:rPr>
              <w:t>日</w:t>
            </w:r>
          </w:p>
        </w:tc>
      </w:tr>
    </w:tbl>
    <w:p w14:paraId="5560A39D">
      <w:pPr>
        <w:spacing w:before="60"/>
        <w:ind w:firstLine="420"/>
        <w:rPr>
          <w:rFonts w:hint="eastAsia" w:ascii="Calibri" w:hAnsi="Calibri"/>
          <w:sz w:val="21"/>
          <w:szCs w:val="21"/>
          <w:lang w:eastAsia="zh-CN" w:bidi="ar-SA"/>
        </w:rPr>
      </w:pPr>
      <w:r>
        <w:rPr>
          <w:rFonts w:hint="eastAsia" w:ascii="Calibri" w:hAnsi="Calibri"/>
          <w:sz w:val="21"/>
          <w:szCs w:val="21"/>
          <w:lang w:eastAsia="zh-CN" w:bidi="ar-SA"/>
        </w:rPr>
        <w:t>注：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中标（成交）供应商将在结果公告发布后7个工作日内向采购人提供相关材料核验（如投标时提供则无需再次提供）。</w:t>
      </w:r>
    </w:p>
    <w:p w14:paraId="780F55D0">
      <w:pPr>
        <w:spacing w:before="60"/>
        <w:ind w:firstLine="420"/>
        <w:rPr>
          <w:rFonts w:hint="eastAsia" w:ascii="Calibri" w:hAnsi="Calibri"/>
          <w:sz w:val="21"/>
          <w:szCs w:val="21"/>
          <w:lang w:eastAsia="zh-CN" w:bidi="ar-SA"/>
        </w:rPr>
      </w:pPr>
    </w:p>
    <w:p w14:paraId="6E0D633B">
      <w:pPr>
        <w:spacing w:before="60"/>
        <w:rPr>
          <w:rFonts w:hint="eastAsia" w:ascii="宋体" w:hAnsi="宋体"/>
          <w:b/>
          <w:spacing w:val="-2"/>
          <w:sz w:val="21"/>
          <w:szCs w:val="21"/>
          <w:lang w:eastAsia="zh-CN"/>
        </w:rPr>
      </w:pPr>
      <w:r>
        <w:rPr>
          <w:rFonts w:hint="eastAsia" w:ascii="宋体" w:hAnsi="宋体"/>
          <w:b/>
          <w:spacing w:val="-2"/>
          <w:sz w:val="21"/>
          <w:szCs w:val="21"/>
          <w:lang w:eastAsia="zh-CN"/>
        </w:rPr>
        <w:t>十</w:t>
      </w:r>
      <w:r>
        <w:rPr>
          <w:rFonts w:hint="eastAsia" w:ascii="宋体" w:hAnsi="宋体"/>
          <w:b/>
          <w:spacing w:val="-2"/>
          <w:sz w:val="21"/>
          <w:szCs w:val="21"/>
          <w:lang w:val="en-US" w:eastAsia="zh-CN"/>
        </w:rPr>
        <w:t>二</w:t>
      </w:r>
      <w:r>
        <w:rPr>
          <w:rFonts w:hint="eastAsia" w:ascii="宋体" w:hAnsi="宋体"/>
          <w:b/>
          <w:spacing w:val="-2"/>
          <w:sz w:val="21"/>
          <w:szCs w:val="21"/>
          <w:lang w:eastAsia="zh-CN"/>
        </w:rPr>
        <w:t>、供应商认为需要提供的其他资格证明文件和商务资料、技术资料</w:t>
      </w:r>
    </w:p>
    <w:p w14:paraId="5D3E5A5C">
      <w:pPr>
        <w:spacing w:line="360" w:lineRule="auto"/>
        <w:jc w:val="center"/>
        <w:rPr>
          <w:rFonts w:hint="eastAsia" w:ascii="宋体" w:hAnsi="宋体" w:cs="宋体"/>
          <w:sz w:val="21"/>
          <w:szCs w:val="21"/>
          <w:lang w:eastAsia="zh-CN"/>
        </w:rPr>
      </w:pPr>
      <w:r>
        <w:rPr>
          <w:rFonts w:hint="eastAsia" w:ascii="宋体" w:hAnsi="宋体" w:cs="宋体"/>
          <w:sz w:val="21"/>
          <w:szCs w:val="21"/>
          <w:lang w:eastAsia="zh-CN"/>
        </w:rPr>
        <w:t>供应商格式自拟</w:t>
      </w:r>
    </w:p>
    <w:p w14:paraId="6869E09C">
      <w:pPr>
        <w:pStyle w:val="6"/>
        <w:shd w:val="clear"/>
        <w:ind w:firstLine="420"/>
        <w:rPr>
          <w:highlight w:val="none"/>
          <w:lang w:val="zh-CN"/>
        </w:rPr>
      </w:pPr>
    </w:p>
    <w:sectPr>
      <w:headerReference r:id="rId6" w:type="default"/>
      <w:footerReference r:id="rId7" w:type="default"/>
      <w:pgSz w:w="11906" w:h="16838"/>
      <w:pgMar w:top="1418" w:right="1134" w:bottom="1247" w:left="1304" w:header="851" w:footer="45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Sitka Text"/>
    <w:panose1 w:val="02020500000000000000"/>
    <w:charset w:val="00"/>
    <w:family w:val="auto"/>
    <w:pitch w:val="default"/>
    <w:sig w:usb0="00000000" w:usb1="00000000" w:usb2="00000000" w:usb3="00000000" w:csb0="00040001" w:csb1="00000000"/>
  </w:font>
  <w:font w:name="Sitka Text">
    <w:panose1 w:val="02000505000000020004"/>
    <w:charset w:val="00"/>
    <w:family w:val="auto"/>
    <w:pitch w:val="default"/>
    <w:sig w:usb0="A00002EF" w:usb1="4000204B" w:usb2="0000000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F416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3044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33044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710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E65C1">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BE65C1">
                    <w:pPr>
                      <w:pStyle w:val="1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485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EC3B6">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AEC3B6">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0E481">
    <w:pPr>
      <w:pStyle w:val="18"/>
      <w:pBdr>
        <w:bottom w:val="single" w:color="auto" w:sz="4" w:space="1"/>
      </w:pBdr>
      <w:jc w:val="right"/>
      <w:rPr>
        <w:rFonts w:ascii="仿宋" w:hAnsi="仿宋" w:eastAsia="仿宋"/>
        <w:i/>
        <w:iCs/>
      </w:rPr>
    </w:pPr>
    <w:r>
      <w:drawing>
        <wp:inline distT="0" distB="0" distL="114300" distR="114300">
          <wp:extent cx="729615" cy="205740"/>
          <wp:effectExtent l="0" t="0" r="1905" b="7620"/>
          <wp:docPr id="1" name="图片 1" descr="24f2a38a0f81217625c6ac78bad6f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f2a38a0f81217625c6ac78bad6ffb"/>
                  <pic:cNvPicPr>
                    <a:picLocks noChangeAspect="1"/>
                  </pic:cNvPicPr>
                </pic:nvPicPr>
                <pic:blipFill>
                  <a:blip r:embed="rId1"/>
                  <a:stretch>
                    <a:fillRect/>
                  </a:stretch>
                </pic:blipFill>
                <pic:spPr>
                  <a:xfrm>
                    <a:off x="0" y="0"/>
                    <a:ext cx="729615" cy="2057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454A">
    <w:pPr>
      <w:pStyle w:val="18"/>
      <w:ind w:firstLine="420"/>
      <w:jc w:val="right"/>
      <w:rPr>
        <w:rFonts w:ascii="仿宋" w:hAnsi="仿宋" w:eastAsia="仿宋"/>
        <w:i/>
        <w:iCs/>
      </w:rPr>
    </w:pPr>
    <w:r>
      <w:drawing>
        <wp:inline distT="0" distB="0" distL="114300" distR="114300">
          <wp:extent cx="729615" cy="205740"/>
          <wp:effectExtent l="0" t="0" r="1905" b="7620"/>
          <wp:docPr id="5" name="图片 5" descr="24f2a38a0f81217625c6ac78bad6f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4f2a38a0f81217625c6ac78bad6ffb"/>
                  <pic:cNvPicPr>
                    <a:picLocks noChangeAspect="1"/>
                  </pic:cNvPicPr>
                </pic:nvPicPr>
                <pic:blipFill>
                  <a:blip r:embed="rId1"/>
                  <a:stretch>
                    <a:fillRect/>
                  </a:stretch>
                </pic:blipFill>
                <pic:spPr>
                  <a:xfrm>
                    <a:off x="0" y="0"/>
                    <a:ext cx="729615" cy="205740"/>
                  </a:xfrm>
                  <a:prstGeom prst="rect">
                    <a:avLst/>
                  </a:prstGeom>
                </pic:spPr>
              </pic:pic>
            </a:graphicData>
          </a:graphic>
        </wp:inline>
      </w:drawing>
    </w:r>
  </w:p>
  <w:p w14:paraId="12C93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chineseCounting"/>
      <w:suff w:val="space"/>
      <w:lvlText w:val="第%1条"/>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B1E3A3F"/>
    <w:multiLevelType w:val="multilevel"/>
    <w:tmpl w:val="3B1E3A3F"/>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4F541BB4"/>
    <w:multiLevelType w:val="multilevel"/>
    <w:tmpl w:val="4F541BB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tabs>
          <w:tab w:val="left" w:pos="4409"/>
        </w:tabs>
        <w:ind w:left="4409"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9ADCABA"/>
    <w:multiLevelType w:val="multilevel"/>
    <w:tmpl w:val="59ADCABA"/>
    <w:lvl w:ilvl="0" w:tentative="0">
      <w:start w:val="3"/>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79B16FCA"/>
    <w:multiLevelType w:val="singleLevel"/>
    <w:tmpl w:val="79B16FCA"/>
    <w:lvl w:ilvl="0" w:tentative="0">
      <w:start w:val="3"/>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NWE3YTFhMGZkYjYwYTQxMTA5NTA0ZjQ5ZDMzNGUifQ=="/>
  </w:docVars>
  <w:rsids>
    <w:rsidRoot w:val="00172A27"/>
    <w:rsid w:val="00000059"/>
    <w:rsid w:val="00000B3F"/>
    <w:rsid w:val="00001E28"/>
    <w:rsid w:val="00001F1F"/>
    <w:rsid w:val="00002124"/>
    <w:rsid w:val="000022B7"/>
    <w:rsid w:val="000025A8"/>
    <w:rsid w:val="00002C37"/>
    <w:rsid w:val="00002D1A"/>
    <w:rsid w:val="0000340E"/>
    <w:rsid w:val="000035F2"/>
    <w:rsid w:val="000042E8"/>
    <w:rsid w:val="00004B1B"/>
    <w:rsid w:val="00007088"/>
    <w:rsid w:val="0000757E"/>
    <w:rsid w:val="00010513"/>
    <w:rsid w:val="00010DC2"/>
    <w:rsid w:val="00011139"/>
    <w:rsid w:val="00011B4E"/>
    <w:rsid w:val="00011C3C"/>
    <w:rsid w:val="00012410"/>
    <w:rsid w:val="000136C6"/>
    <w:rsid w:val="000171CE"/>
    <w:rsid w:val="00020B64"/>
    <w:rsid w:val="000224B2"/>
    <w:rsid w:val="0002348C"/>
    <w:rsid w:val="0002350D"/>
    <w:rsid w:val="0002373F"/>
    <w:rsid w:val="0002721E"/>
    <w:rsid w:val="00030313"/>
    <w:rsid w:val="0003129D"/>
    <w:rsid w:val="00032CE8"/>
    <w:rsid w:val="0003305F"/>
    <w:rsid w:val="00033526"/>
    <w:rsid w:val="000337FD"/>
    <w:rsid w:val="00035715"/>
    <w:rsid w:val="00036F7D"/>
    <w:rsid w:val="00037108"/>
    <w:rsid w:val="000401EA"/>
    <w:rsid w:val="00040282"/>
    <w:rsid w:val="000402B1"/>
    <w:rsid w:val="00040360"/>
    <w:rsid w:val="000405A0"/>
    <w:rsid w:val="00040BB5"/>
    <w:rsid w:val="000419B5"/>
    <w:rsid w:val="000433DF"/>
    <w:rsid w:val="00043808"/>
    <w:rsid w:val="0004445B"/>
    <w:rsid w:val="000464E1"/>
    <w:rsid w:val="00050D98"/>
    <w:rsid w:val="0005130B"/>
    <w:rsid w:val="00051AD3"/>
    <w:rsid w:val="00051D07"/>
    <w:rsid w:val="00051E43"/>
    <w:rsid w:val="00052CB4"/>
    <w:rsid w:val="00053993"/>
    <w:rsid w:val="00053FD6"/>
    <w:rsid w:val="00054EF2"/>
    <w:rsid w:val="0005507B"/>
    <w:rsid w:val="00055D85"/>
    <w:rsid w:val="000566E8"/>
    <w:rsid w:val="00060036"/>
    <w:rsid w:val="00060E2C"/>
    <w:rsid w:val="00060F46"/>
    <w:rsid w:val="00061B67"/>
    <w:rsid w:val="0006250B"/>
    <w:rsid w:val="00062B50"/>
    <w:rsid w:val="000631D3"/>
    <w:rsid w:val="000632D6"/>
    <w:rsid w:val="000649C7"/>
    <w:rsid w:val="00064CE6"/>
    <w:rsid w:val="000651D6"/>
    <w:rsid w:val="00067340"/>
    <w:rsid w:val="000673AE"/>
    <w:rsid w:val="0006772D"/>
    <w:rsid w:val="0006779C"/>
    <w:rsid w:val="000678F4"/>
    <w:rsid w:val="00067ECA"/>
    <w:rsid w:val="00067F4A"/>
    <w:rsid w:val="00071221"/>
    <w:rsid w:val="00071F70"/>
    <w:rsid w:val="000730D7"/>
    <w:rsid w:val="00073398"/>
    <w:rsid w:val="00073914"/>
    <w:rsid w:val="000742D8"/>
    <w:rsid w:val="0007643E"/>
    <w:rsid w:val="000776F1"/>
    <w:rsid w:val="00081A8F"/>
    <w:rsid w:val="00081EFD"/>
    <w:rsid w:val="00082ACB"/>
    <w:rsid w:val="00083AB2"/>
    <w:rsid w:val="00083B7C"/>
    <w:rsid w:val="00084120"/>
    <w:rsid w:val="000842E6"/>
    <w:rsid w:val="00084FC0"/>
    <w:rsid w:val="0008537F"/>
    <w:rsid w:val="000860FB"/>
    <w:rsid w:val="00090324"/>
    <w:rsid w:val="0009042B"/>
    <w:rsid w:val="00091140"/>
    <w:rsid w:val="00091DC4"/>
    <w:rsid w:val="000936B3"/>
    <w:rsid w:val="000951B5"/>
    <w:rsid w:val="00095B28"/>
    <w:rsid w:val="00096D6B"/>
    <w:rsid w:val="000A0270"/>
    <w:rsid w:val="000A16EB"/>
    <w:rsid w:val="000A394D"/>
    <w:rsid w:val="000A3B77"/>
    <w:rsid w:val="000A4C2B"/>
    <w:rsid w:val="000A62C2"/>
    <w:rsid w:val="000A636F"/>
    <w:rsid w:val="000B11F8"/>
    <w:rsid w:val="000B1275"/>
    <w:rsid w:val="000B1E2F"/>
    <w:rsid w:val="000B22E2"/>
    <w:rsid w:val="000B56F9"/>
    <w:rsid w:val="000B60E3"/>
    <w:rsid w:val="000B7E5F"/>
    <w:rsid w:val="000C0000"/>
    <w:rsid w:val="000C0259"/>
    <w:rsid w:val="000C0EEE"/>
    <w:rsid w:val="000C30B6"/>
    <w:rsid w:val="000C38F9"/>
    <w:rsid w:val="000C45C9"/>
    <w:rsid w:val="000C4CB7"/>
    <w:rsid w:val="000C5D32"/>
    <w:rsid w:val="000C774C"/>
    <w:rsid w:val="000C7D0B"/>
    <w:rsid w:val="000D08EF"/>
    <w:rsid w:val="000D0B2B"/>
    <w:rsid w:val="000D0E85"/>
    <w:rsid w:val="000D214C"/>
    <w:rsid w:val="000D2DD5"/>
    <w:rsid w:val="000D4D9A"/>
    <w:rsid w:val="000D4EAE"/>
    <w:rsid w:val="000D5491"/>
    <w:rsid w:val="000D5A83"/>
    <w:rsid w:val="000D5CE3"/>
    <w:rsid w:val="000D6533"/>
    <w:rsid w:val="000D71C8"/>
    <w:rsid w:val="000D7E89"/>
    <w:rsid w:val="000E0E85"/>
    <w:rsid w:val="000E182B"/>
    <w:rsid w:val="000E2AA5"/>
    <w:rsid w:val="000E3CD4"/>
    <w:rsid w:val="000E4B25"/>
    <w:rsid w:val="000E67B3"/>
    <w:rsid w:val="000E7739"/>
    <w:rsid w:val="000F0501"/>
    <w:rsid w:val="000F1094"/>
    <w:rsid w:val="000F17EC"/>
    <w:rsid w:val="000F23C3"/>
    <w:rsid w:val="000F36FC"/>
    <w:rsid w:val="000F4EE1"/>
    <w:rsid w:val="000F61DD"/>
    <w:rsid w:val="000F67CD"/>
    <w:rsid w:val="000F70F9"/>
    <w:rsid w:val="000F7579"/>
    <w:rsid w:val="000F7687"/>
    <w:rsid w:val="000F7D27"/>
    <w:rsid w:val="001013D4"/>
    <w:rsid w:val="0010141E"/>
    <w:rsid w:val="00102CC3"/>
    <w:rsid w:val="00104A42"/>
    <w:rsid w:val="001064EB"/>
    <w:rsid w:val="0011023D"/>
    <w:rsid w:val="00115027"/>
    <w:rsid w:val="0011534A"/>
    <w:rsid w:val="00116D22"/>
    <w:rsid w:val="00121135"/>
    <w:rsid w:val="001214C8"/>
    <w:rsid w:val="00121685"/>
    <w:rsid w:val="00121ABD"/>
    <w:rsid w:val="00121B1E"/>
    <w:rsid w:val="001234AE"/>
    <w:rsid w:val="00123DC3"/>
    <w:rsid w:val="00124A96"/>
    <w:rsid w:val="00125555"/>
    <w:rsid w:val="0012594D"/>
    <w:rsid w:val="00126AC2"/>
    <w:rsid w:val="001279BB"/>
    <w:rsid w:val="00130372"/>
    <w:rsid w:val="001304CE"/>
    <w:rsid w:val="00130F91"/>
    <w:rsid w:val="001313C1"/>
    <w:rsid w:val="0013195E"/>
    <w:rsid w:val="00132095"/>
    <w:rsid w:val="001330E6"/>
    <w:rsid w:val="00134F11"/>
    <w:rsid w:val="001354CB"/>
    <w:rsid w:val="001372C6"/>
    <w:rsid w:val="001378E8"/>
    <w:rsid w:val="00137FEE"/>
    <w:rsid w:val="00141DE7"/>
    <w:rsid w:val="00143270"/>
    <w:rsid w:val="00144760"/>
    <w:rsid w:val="00145008"/>
    <w:rsid w:val="001458E9"/>
    <w:rsid w:val="00145FF8"/>
    <w:rsid w:val="00146401"/>
    <w:rsid w:val="00146AE3"/>
    <w:rsid w:val="0014756A"/>
    <w:rsid w:val="00151D2A"/>
    <w:rsid w:val="00154233"/>
    <w:rsid w:val="001549F4"/>
    <w:rsid w:val="00154EF1"/>
    <w:rsid w:val="001550CB"/>
    <w:rsid w:val="00155463"/>
    <w:rsid w:val="0015618C"/>
    <w:rsid w:val="001566E8"/>
    <w:rsid w:val="00156D61"/>
    <w:rsid w:val="00156F68"/>
    <w:rsid w:val="001571B2"/>
    <w:rsid w:val="001573E2"/>
    <w:rsid w:val="001605BB"/>
    <w:rsid w:val="0016064B"/>
    <w:rsid w:val="00160824"/>
    <w:rsid w:val="00160A61"/>
    <w:rsid w:val="00162244"/>
    <w:rsid w:val="001623F2"/>
    <w:rsid w:val="00163419"/>
    <w:rsid w:val="001640EC"/>
    <w:rsid w:val="001651FE"/>
    <w:rsid w:val="00165F2E"/>
    <w:rsid w:val="00166DA8"/>
    <w:rsid w:val="00167175"/>
    <w:rsid w:val="001701BE"/>
    <w:rsid w:val="00170EB5"/>
    <w:rsid w:val="001718D1"/>
    <w:rsid w:val="001722DC"/>
    <w:rsid w:val="00172A27"/>
    <w:rsid w:val="00173BD1"/>
    <w:rsid w:val="001742D9"/>
    <w:rsid w:val="00174A4F"/>
    <w:rsid w:val="001753F9"/>
    <w:rsid w:val="00175824"/>
    <w:rsid w:val="0017681C"/>
    <w:rsid w:val="001773D2"/>
    <w:rsid w:val="00177A4B"/>
    <w:rsid w:val="0018085C"/>
    <w:rsid w:val="00181B00"/>
    <w:rsid w:val="00182831"/>
    <w:rsid w:val="0018386E"/>
    <w:rsid w:val="0018595E"/>
    <w:rsid w:val="00185BDD"/>
    <w:rsid w:val="00185CD4"/>
    <w:rsid w:val="00186E05"/>
    <w:rsid w:val="001873CE"/>
    <w:rsid w:val="00187D8F"/>
    <w:rsid w:val="0019077C"/>
    <w:rsid w:val="00190E8E"/>
    <w:rsid w:val="00191DE2"/>
    <w:rsid w:val="0019201E"/>
    <w:rsid w:val="0019250A"/>
    <w:rsid w:val="001947BE"/>
    <w:rsid w:val="0019661B"/>
    <w:rsid w:val="00197B70"/>
    <w:rsid w:val="001A30D7"/>
    <w:rsid w:val="001A3DAC"/>
    <w:rsid w:val="001A4BAC"/>
    <w:rsid w:val="001A4EDA"/>
    <w:rsid w:val="001A5D5F"/>
    <w:rsid w:val="001A6F50"/>
    <w:rsid w:val="001B0FA4"/>
    <w:rsid w:val="001B1438"/>
    <w:rsid w:val="001B33FD"/>
    <w:rsid w:val="001B34D4"/>
    <w:rsid w:val="001B3C63"/>
    <w:rsid w:val="001B446E"/>
    <w:rsid w:val="001B5841"/>
    <w:rsid w:val="001B5D3E"/>
    <w:rsid w:val="001B7103"/>
    <w:rsid w:val="001B79E7"/>
    <w:rsid w:val="001C2553"/>
    <w:rsid w:val="001C27CA"/>
    <w:rsid w:val="001C3005"/>
    <w:rsid w:val="001C36A7"/>
    <w:rsid w:val="001C5F81"/>
    <w:rsid w:val="001C7709"/>
    <w:rsid w:val="001C7C1B"/>
    <w:rsid w:val="001D1DEC"/>
    <w:rsid w:val="001D6450"/>
    <w:rsid w:val="001E03D1"/>
    <w:rsid w:val="001E0E66"/>
    <w:rsid w:val="001E1188"/>
    <w:rsid w:val="001E1783"/>
    <w:rsid w:val="001E1ADC"/>
    <w:rsid w:val="001E242A"/>
    <w:rsid w:val="001E447E"/>
    <w:rsid w:val="001E5DCA"/>
    <w:rsid w:val="001E750C"/>
    <w:rsid w:val="001E757C"/>
    <w:rsid w:val="001F024F"/>
    <w:rsid w:val="001F0A0B"/>
    <w:rsid w:val="001F0E3C"/>
    <w:rsid w:val="001F13C8"/>
    <w:rsid w:val="001F1602"/>
    <w:rsid w:val="001F1EB9"/>
    <w:rsid w:val="001F3180"/>
    <w:rsid w:val="001F4A2F"/>
    <w:rsid w:val="001F6F89"/>
    <w:rsid w:val="001F79EA"/>
    <w:rsid w:val="002007F0"/>
    <w:rsid w:val="00201B3E"/>
    <w:rsid w:val="00201C19"/>
    <w:rsid w:val="00202320"/>
    <w:rsid w:val="00203030"/>
    <w:rsid w:val="00203453"/>
    <w:rsid w:val="002038F4"/>
    <w:rsid w:val="00203A30"/>
    <w:rsid w:val="00204C14"/>
    <w:rsid w:val="00205BE7"/>
    <w:rsid w:val="00206B84"/>
    <w:rsid w:val="00207967"/>
    <w:rsid w:val="00207C2D"/>
    <w:rsid w:val="00207D7E"/>
    <w:rsid w:val="0021096B"/>
    <w:rsid w:val="00210B6E"/>
    <w:rsid w:val="002132DF"/>
    <w:rsid w:val="00213E80"/>
    <w:rsid w:val="00215044"/>
    <w:rsid w:val="00215D22"/>
    <w:rsid w:val="0022161B"/>
    <w:rsid w:val="0022322D"/>
    <w:rsid w:val="00223762"/>
    <w:rsid w:val="002241A7"/>
    <w:rsid w:val="002244C7"/>
    <w:rsid w:val="00224887"/>
    <w:rsid w:val="00225079"/>
    <w:rsid w:val="002258A5"/>
    <w:rsid w:val="00225D75"/>
    <w:rsid w:val="002262D9"/>
    <w:rsid w:val="00226FEE"/>
    <w:rsid w:val="00227965"/>
    <w:rsid w:val="00230C67"/>
    <w:rsid w:val="002317D9"/>
    <w:rsid w:val="00232272"/>
    <w:rsid w:val="00234446"/>
    <w:rsid w:val="00235476"/>
    <w:rsid w:val="0023645A"/>
    <w:rsid w:val="002369D4"/>
    <w:rsid w:val="00236AC8"/>
    <w:rsid w:val="00237957"/>
    <w:rsid w:val="002400B0"/>
    <w:rsid w:val="00240F9A"/>
    <w:rsid w:val="002415A4"/>
    <w:rsid w:val="002415EB"/>
    <w:rsid w:val="0024216E"/>
    <w:rsid w:val="00243538"/>
    <w:rsid w:val="00243B26"/>
    <w:rsid w:val="00244547"/>
    <w:rsid w:val="00244794"/>
    <w:rsid w:val="00244D1C"/>
    <w:rsid w:val="002451B4"/>
    <w:rsid w:val="00245E56"/>
    <w:rsid w:val="0024616C"/>
    <w:rsid w:val="0024622F"/>
    <w:rsid w:val="00247192"/>
    <w:rsid w:val="002471E2"/>
    <w:rsid w:val="00247CCA"/>
    <w:rsid w:val="00250C5D"/>
    <w:rsid w:val="00250DEC"/>
    <w:rsid w:val="00251FB6"/>
    <w:rsid w:val="00252038"/>
    <w:rsid w:val="002523A5"/>
    <w:rsid w:val="00252C00"/>
    <w:rsid w:val="00253224"/>
    <w:rsid w:val="00253AB4"/>
    <w:rsid w:val="00253B58"/>
    <w:rsid w:val="00254B60"/>
    <w:rsid w:val="00254B8D"/>
    <w:rsid w:val="0025540D"/>
    <w:rsid w:val="00255A8B"/>
    <w:rsid w:val="00255CE2"/>
    <w:rsid w:val="00256DC7"/>
    <w:rsid w:val="0025725F"/>
    <w:rsid w:val="002574B1"/>
    <w:rsid w:val="002579F6"/>
    <w:rsid w:val="00261895"/>
    <w:rsid w:val="00261C0D"/>
    <w:rsid w:val="00262299"/>
    <w:rsid w:val="002641C2"/>
    <w:rsid w:val="00264911"/>
    <w:rsid w:val="0026506D"/>
    <w:rsid w:val="0026656E"/>
    <w:rsid w:val="00267365"/>
    <w:rsid w:val="00267557"/>
    <w:rsid w:val="0026771F"/>
    <w:rsid w:val="00267DA8"/>
    <w:rsid w:val="00272727"/>
    <w:rsid w:val="00273E5A"/>
    <w:rsid w:val="00276486"/>
    <w:rsid w:val="0027667D"/>
    <w:rsid w:val="00281C48"/>
    <w:rsid w:val="00282435"/>
    <w:rsid w:val="00282D32"/>
    <w:rsid w:val="00282E8F"/>
    <w:rsid w:val="0028391A"/>
    <w:rsid w:val="00283B1F"/>
    <w:rsid w:val="002867E9"/>
    <w:rsid w:val="00286977"/>
    <w:rsid w:val="00287FC8"/>
    <w:rsid w:val="00290C54"/>
    <w:rsid w:val="0029561F"/>
    <w:rsid w:val="00295AD7"/>
    <w:rsid w:val="002962AF"/>
    <w:rsid w:val="00297CB8"/>
    <w:rsid w:val="002A17AA"/>
    <w:rsid w:val="002A32AE"/>
    <w:rsid w:val="002A3731"/>
    <w:rsid w:val="002A3C87"/>
    <w:rsid w:val="002A3D9C"/>
    <w:rsid w:val="002A510B"/>
    <w:rsid w:val="002A526C"/>
    <w:rsid w:val="002A5C96"/>
    <w:rsid w:val="002A6CB1"/>
    <w:rsid w:val="002A72B5"/>
    <w:rsid w:val="002A789C"/>
    <w:rsid w:val="002B0370"/>
    <w:rsid w:val="002B0B04"/>
    <w:rsid w:val="002B0FE1"/>
    <w:rsid w:val="002B1486"/>
    <w:rsid w:val="002B1666"/>
    <w:rsid w:val="002B19B6"/>
    <w:rsid w:val="002B1FA0"/>
    <w:rsid w:val="002B2C59"/>
    <w:rsid w:val="002B33ED"/>
    <w:rsid w:val="002B45C5"/>
    <w:rsid w:val="002B5208"/>
    <w:rsid w:val="002B5A00"/>
    <w:rsid w:val="002B5CDD"/>
    <w:rsid w:val="002B5D6E"/>
    <w:rsid w:val="002B6D7B"/>
    <w:rsid w:val="002C0558"/>
    <w:rsid w:val="002C07FE"/>
    <w:rsid w:val="002C09B5"/>
    <w:rsid w:val="002C15CD"/>
    <w:rsid w:val="002C3581"/>
    <w:rsid w:val="002C65B8"/>
    <w:rsid w:val="002C7200"/>
    <w:rsid w:val="002D2569"/>
    <w:rsid w:val="002D3045"/>
    <w:rsid w:val="002D311D"/>
    <w:rsid w:val="002D39B9"/>
    <w:rsid w:val="002D3F11"/>
    <w:rsid w:val="002D4762"/>
    <w:rsid w:val="002D5592"/>
    <w:rsid w:val="002D5EE0"/>
    <w:rsid w:val="002D7B40"/>
    <w:rsid w:val="002E11EA"/>
    <w:rsid w:val="002E1723"/>
    <w:rsid w:val="002E2A6D"/>
    <w:rsid w:val="002E37E4"/>
    <w:rsid w:val="002E4C94"/>
    <w:rsid w:val="002E6986"/>
    <w:rsid w:val="002E77AA"/>
    <w:rsid w:val="002F0540"/>
    <w:rsid w:val="002F190B"/>
    <w:rsid w:val="002F1E5D"/>
    <w:rsid w:val="002F211F"/>
    <w:rsid w:val="002F33F8"/>
    <w:rsid w:val="002F5278"/>
    <w:rsid w:val="002F6568"/>
    <w:rsid w:val="002F790F"/>
    <w:rsid w:val="002F7A25"/>
    <w:rsid w:val="00300090"/>
    <w:rsid w:val="0030089F"/>
    <w:rsid w:val="00301AAD"/>
    <w:rsid w:val="0030219F"/>
    <w:rsid w:val="00302B35"/>
    <w:rsid w:val="00302F44"/>
    <w:rsid w:val="00304C78"/>
    <w:rsid w:val="00304E58"/>
    <w:rsid w:val="0030680E"/>
    <w:rsid w:val="00307D2F"/>
    <w:rsid w:val="0031084E"/>
    <w:rsid w:val="0031093D"/>
    <w:rsid w:val="003123E3"/>
    <w:rsid w:val="003124DD"/>
    <w:rsid w:val="00312553"/>
    <w:rsid w:val="00312706"/>
    <w:rsid w:val="0031320E"/>
    <w:rsid w:val="00313235"/>
    <w:rsid w:val="00313FAE"/>
    <w:rsid w:val="00315C9C"/>
    <w:rsid w:val="00315F19"/>
    <w:rsid w:val="0031605E"/>
    <w:rsid w:val="00317417"/>
    <w:rsid w:val="00320374"/>
    <w:rsid w:val="00320C4D"/>
    <w:rsid w:val="003230DE"/>
    <w:rsid w:val="0032378B"/>
    <w:rsid w:val="003249F0"/>
    <w:rsid w:val="00324F77"/>
    <w:rsid w:val="00325BC5"/>
    <w:rsid w:val="00326051"/>
    <w:rsid w:val="003264D3"/>
    <w:rsid w:val="00326A88"/>
    <w:rsid w:val="00326D27"/>
    <w:rsid w:val="003321ED"/>
    <w:rsid w:val="003327FC"/>
    <w:rsid w:val="00332A0E"/>
    <w:rsid w:val="0033380F"/>
    <w:rsid w:val="00333940"/>
    <w:rsid w:val="003349D8"/>
    <w:rsid w:val="00334A2E"/>
    <w:rsid w:val="00334ED7"/>
    <w:rsid w:val="003352FD"/>
    <w:rsid w:val="003408AB"/>
    <w:rsid w:val="00340F6D"/>
    <w:rsid w:val="0034183A"/>
    <w:rsid w:val="00341952"/>
    <w:rsid w:val="00341E04"/>
    <w:rsid w:val="00344E4E"/>
    <w:rsid w:val="00345A5E"/>
    <w:rsid w:val="0034632E"/>
    <w:rsid w:val="0034697B"/>
    <w:rsid w:val="003469B5"/>
    <w:rsid w:val="003507F2"/>
    <w:rsid w:val="00350C97"/>
    <w:rsid w:val="00352831"/>
    <w:rsid w:val="0035400D"/>
    <w:rsid w:val="003549C0"/>
    <w:rsid w:val="00354FCB"/>
    <w:rsid w:val="0035669F"/>
    <w:rsid w:val="00357A3E"/>
    <w:rsid w:val="00357B39"/>
    <w:rsid w:val="0036047D"/>
    <w:rsid w:val="00360836"/>
    <w:rsid w:val="00361596"/>
    <w:rsid w:val="00362761"/>
    <w:rsid w:val="00365CDB"/>
    <w:rsid w:val="00367008"/>
    <w:rsid w:val="003704A6"/>
    <w:rsid w:val="00371887"/>
    <w:rsid w:val="00371C61"/>
    <w:rsid w:val="003740E5"/>
    <w:rsid w:val="00374176"/>
    <w:rsid w:val="0037461B"/>
    <w:rsid w:val="003754C4"/>
    <w:rsid w:val="00375A68"/>
    <w:rsid w:val="00380DB9"/>
    <w:rsid w:val="00381026"/>
    <w:rsid w:val="003820E2"/>
    <w:rsid w:val="003826D8"/>
    <w:rsid w:val="003830FA"/>
    <w:rsid w:val="00383534"/>
    <w:rsid w:val="00383719"/>
    <w:rsid w:val="00384B7D"/>
    <w:rsid w:val="00384E3D"/>
    <w:rsid w:val="003850D1"/>
    <w:rsid w:val="00385A49"/>
    <w:rsid w:val="003868AB"/>
    <w:rsid w:val="003869DF"/>
    <w:rsid w:val="00387C4B"/>
    <w:rsid w:val="00390C89"/>
    <w:rsid w:val="00390E7B"/>
    <w:rsid w:val="00392255"/>
    <w:rsid w:val="00392583"/>
    <w:rsid w:val="0039384C"/>
    <w:rsid w:val="00393BBA"/>
    <w:rsid w:val="00394C47"/>
    <w:rsid w:val="00395635"/>
    <w:rsid w:val="00395957"/>
    <w:rsid w:val="00396294"/>
    <w:rsid w:val="003962D9"/>
    <w:rsid w:val="00396A3C"/>
    <w:rsid w:val="00396FC3"/>
    <w:rsid w:val="00397C85"/>
    <w:rsid w:val="003A0C11"/>
    <w:rsid w:val="003A1393"/>
    <w:rsid w:val="003A13F9"/>
    <w:rsid w:val="003A1EF3"/>
    <w:rsid w:val="003A3576"/>
    <w:rsid w:val="003A37E8"/>
    <w:rsid w:val="003A48C4"/>
    <w:rsid w:val="003A4A32"/>
    <w:rsid w:val="003A5225"/>
    <w:rsid w:val="003A5925"/>
    <w:rsid w:val="003A5F51"/>
    <w:rsid w:val="003A63CD"/>
    <w:rsid w:val="003A699F"/>
    <w:rsid w:val="003A6DB4"/>
    <w:rsid w:val="003B1DB2"/>
    <w:rsid w:val="003B3D25"/>
    <w:rsid w:val="003B444F"/>
    <w:rsid w:val="003B4D12"/>
    <w:rsid w:val="003B5605"/>
    <w:rsid w:val="003B6398"/>
    <w:rsid w:val="003B6F1D"/>
    <w:rsid w:val="003B72CB"/>
    <w:rsid w:val="003C0352"/>
    <w:rsid w:val="003C2375"/>
    <w:rsid w:val="003C28B7"/>
    <w:rsid w:val="003C28F8"/>
    <w:rsid w:val="003C2F5B"/>
    <w:rsid w:val="003C3754"/>
    <w:rsid w:val="003C3F8C"/>
    <w:rsid w:val="003C5198"/>
    <w:rsid w:val="003C59FC"/>
    <w:rsid w:val="003C5A6C"/>
    <w:rsid w:val="003C61BA"/>
    <w:rsid w:val="003C78A8"/>
    <w:rsid w:val="003C7DCD"/>
    <w:rsid w:val="003C7ECD"/>
    <w:rsid w:val="003D0EC3"/>
    <w:rsid w:val="003D18A7"/>
    <w:rsid w:val="003D3625"/>
    <w:rsid w:val="003D3B78"/>
    <w:rsid w:val="003D5FEB"/>
    <w:rsid w:val="003E1517"/>
    <w:rsid w:val="003E26B0"/>
    <w:rsid w:val="003E3FCF"/>
    <w:rsid w:val="003E518B"/>
    <w:rsid w:val="003E7171"/>
    <w:rsid w:val="003E722E"/>
    <w:rsid w:val="003E725D"/>
    <w:rsid w:val="003F1D2A"/>
    <w:rsid w:val="003F230E"/>
    <w:rsid w:val="003F2C2A"/>
    <w:rsid w:val="003F397C"/>
    <w:rsid w:val="003F4877"/>
    <w:rsid w:val="003F5B89"/>
    <w:rsid w:val="003F696F"/>
    <w:rsid w:val="003F6F71"/>
    <w:rsid w:val="003F76B3"/>
    <w:rsid w:val="003F79C7"/>
    <w:rsid w:val="00400616"/>
    <w:rsid w:val="0040062A"/>
    <w:rsid w:val="00400B84"/>
    <w:rsid w:val="004019A8"/>
    <w:rsid w:val="00402C50"/>
    <w:rsid w:val="004056AB"/>
    <w:rsid w:val="00405814"/>
    <w:rsid w:val="00405C46"/>
    <w:rsid w:val="00405D7C"/>
    <w:rsid w:val="00406471"/>
    <w:rsid w:val="004068F5"/>
    <w:rsid w:val="00407515"/>
    <w:rsid w:val="00411325"/>
    <w:rsid w:val="004113C8"/>
    <w:rsid w:val="00411C43"/>
    <w:rsid w:val="004144D7"/>
    <w:rsid w:val="00414D2F"/>
    <w:rsid w:val="0041701F"/>
    <w:rsid w:val="00417379"/>
    <w:rsid w:val="004201C4"/>
    <w:rsid w:val="0042063A"/>
    <w:rsid w:val="0042067B"/>
    <w:rsid w:val="0042260E"/>
    <w:rsid w:val="00423CD4"/>
    <w:rsid w:val="00424D3F"/>
    <w:rsid w:val="00427926"/>
    <w:rsid w:val="00431E01"/>
    <w:rsid w:val="00434D8E"/>
    <w:rsid w:val="0043580C"/>
    <w:rsid w:val="0043599D"/>
    <w:rsid w:val="004365BA"/>
    <w:rsid w:val="00436888"/>
    <w:rsid w:val="004375C7"/>
    <w:rsid w:val="0044118F"/>
    <w:rsid w:val="00441D91"/>
    <w:rsid w:val="0044250A"/>
    <w:rsid w:val="004426A9"/>
    <w:rsid w:val="00442B3F"/>
    <w:rsid w:val="00442EE7"/>
    <w:rsid w:val="00443F78"/>
    <w:rsid w:val="004451CB"/>
    <w:rsid w:val="00445F8D"/>
    <w:rsid w:val="004469DA"/>
    <w:rsid w:val="00447296"/>
    <w:rsid w:val="00447656"/>
    <w:rsid w:val="004478F8"/>
    <w:rsid w:val="00450A13"/>
    <w:rsid w:val="004512AB"/>
    <w:rsid w:val="00452488"/>
    <w:rsid w:val="00452706"/>
    <w:rsid w:val="00453FB2"/>
    <w:rsid w:val="00454AD0"/>
    <w:rsid w:val="00454F6C"/>
    <w:rsid w:val="00455B0F"/>
    <w:rsid w:val="00455D95"/>
    <w:rsid w:val="0045681A"/>
    <w:rsid w:val="00456AD0"/>
    <w:rsid w:val="0045736B"/>
    <w:rsid w:val="004607CC"/>
    <w:rsid w:val="00463607"/>
    <w:rsid w:val="00464797"/>
    <w:rsid w:val="00464CDF"/>
    <w:rsid w:val="00465539"/>
    <w:rsid w:val="00465890"/>
    <w:rsid w:val="00466846"/>
    <w:rsid w:val="0046771D"/>
    <w:rsid w:val="00467788"/>
    <w:rsid w:val="00467EB0"/>
    <w:rsid w:val="004706D0"/>
    <w:rsid w:val="00471E5C"/>
    <w:rsid w:val="00471F5A"/>
    <w:rsid w:val="00472908"/>
    <w:rsid w:val="00472B1B"/>
    <w:rsid w:val="00473CDD"/>
    <w:rsid w:val="004741AD"/>
    <w:rsid w:val="0047432B"/>
    <w:rsid w:val="004757CB"/>
    <w:rsid w:val="00475DF8"/>
    <w:rsid w:val="00475F30"/>
    <w:rsid w:val="004766C1"/>
    <w:rsid w:val="004807FA"/>
    <w:rsid w:val="00480B2E"/>
    <w:rsid w:val="00480C01"/>
    <w:rsid w:val="00483370"/>
    <w:rsid w:val="0048735A"/>
    <w:rsid w:val="0048791D"/>
    <w:rsid w:val="00487DC4"/>
    <w:rsid w:val="004905B5"/>
    <w:rsid w:val="004906A3"/>
    <w:rsid w:val="004909A4"/>
    <w:rsid w:val="00490E7E"/>
    <w:rsid w:val="00491799"/>
    <w:rsid w:val="00491ADD"/>
    <w:rsid w:val="0049267C"/>
    <w:rsid w:val="00492EFD"/>
    <w:rsid w:val="004937C5"/>
    <w:rsid w:val="004938FB"/>
    <w:rsid w:val="00494A8B"/>
    <w:rsid w:val="00494DEB"/>
    <w:rsid w:val="004A0527"/>
    <w:rsid w:val="004A0F40"/>
    <w:rsid w:val="004A11F3"/>
    <w:rsid w:val="004A122F"/>
    <w:rsid w:val="004A13B0"/>
    <w:rsid w:val="004A19A1"/>
    <w:rsid w:val="004A2B94"/>
    <w:rsid w:val="004A318A"/>
    <w:rsid w:val="004A41E3"/>
    <w:rsid w:val="004A46D9"/>
    <w:rsid w:val="004A4E54"/>
    <w:rsid w:val="004A5CDF"/>
    <w:rsid w:val="004A6620"/>
    <w:rsid w:val="004A7B35"/>
    <w:rsid w:val="004B03FA"/>
    <w:rsid w:val="004B0D3B"/>
    <w:rsid w:val="004B19FC"/>
    <w:rsid w:val="004B1BFA"/>
    <w:rsid w:val="004B1C32"/>
    <w:rsid w:val="004B43EE"/>
    <w:rsid w:val="004B4933"/>
    <w:rsid w:val="004B6866"/>
    <w:rsid w:val="004B6B65"/>
    <w:rsid w:val="004B7047"/>
    <w:rsid w:val="004C14EB"/>
    <w:rsid w:val="004C1658"/>
    <w:rsid w:val="004C20CA"/>
    <w:rsid w:val="004C2BA2"/>
    <w:rsid w:val="004C2BC8"/>
    <w:rsid w:val="004C2C8C"/>
    <w:rsid w:val="004C4A51"/>
    <w:rsid w:val="004C5F21"/>
    <w:rsid w:val="004C6A9C"/>
    <w:rsid w:val="004C6AB3"/>
    <w:rsid w:val="004D000B"/>
    <w:rsid w:val="004D113E"/>
    <w:rsid w:val="004D2204"/>
    <w:rsid w:val="004D2749"/>
    <w:rsid w:val="004D2B8E"/>
    <w:rsid w:val="004D2CA4"/>
    <w:rsid w:val="004D3079"/>
    <w:rsid w:val="004D3EAF"/>
    <w:rsid w:val="004D4608"/>
    <w:rsid w:val="004D4784"/>
    <w:rsid w:val="004D4B78"/>
    <w:rsid w:val="004D52CD"/>
    <w:rsid w:val="004D5F43"/>
    <w:rsid w:val="004D6912"/>
    <w:rsid w:val="004E0EC8"/>
    <w:rsid w:val="004E2952"/>
    <w:rsid w:val="004E380B"/>
    <w:rsid w:val="004E5121"/>
    <w:rsid w:val="004E5E27"/>
    <w:rsid w:val="004E5E8E"/>
    <w:rsid w:val="004E6D82"/>
    <w:rsid w:val="004E7D44"/>
    <w:rsid w:val="004F1324"/>
    <w:rsid w:val="004F2B68"/>
    <w:rsid w:val="004F3343"/>
    <w:rsid w:val="004F3851"/>
    <w:rsid w:val="004F3C91"/>
    <w:rsid w:val="004F40BF"/>
    <w:rsid w:val="004F4B1C"/>
    <w:rsid w:val="004F4C25"/>
    <w:rsid w:val="004F4CB4"/>
    <w:rsid w:val="004F4FCB"/>
    <w:rsid w:val="004F6389"/>
    <w:rsid w:val="004F735A"/>
    <w:rsid w:val="00500FD8"/>
    <w:rsid w:val="00502B55"/>
    <w:rsid w:val="00503B9E"/>
    <w:rsid w:val="00504F5C"/>
    <w:rsid w:val="0050564F"/>
    <w:rsid w:val="00505C6F"/>
    <w:rsid w:val="005100BD"/>
    <w:rsid w:val="0051061C"/>
    <w:rsid w:val="00510663"/>
    <w:rsid w:val="005121F5"/>
    <w:rsid w:val="00513608"/>
    <w:rsid w:val="00513995"/>
    <w:rsid w:val="00514029"/>
    <w:rsid w:val="00514E1D"/>
    <w:rsid w:val="00515C43"/>
    <w:rsid w:val="005160F0"/>
    <w:rsid w:val="00516875"/>
    <w:rsid w:val="0051756D"/>
    <w:rsid w:val="005203F0"/>
    <w:rsid w:val="00520B49"/>
    <w:rsid w:val="00522EF9"/>
    <w:rsid w:val="00523E0F"/>
    <w:rsid w:val="00525208"/>
    <w:rsid w:val="00525CB6"/>
    <w:rsid w:val="0052664F"/>
    <w:rsid w:val="00530050"/>
    <w:rsid w:val="00531929"/>
    <w:rsid w:val="0053263C"/>
    <w:rsid w:val="00532D90"/>
    <w:rsid w:val="005331FE"/>
    <w:rsid w:val="005341FF"/>
    <w:rsid w:val="00534BE3"/>
    <w:rsid w:val="00534EC8"/>
    <w:rsid w:val="005351AF"/>
    <w:rsid w:val="00535395"/>
    <w:rsid w:val="00535AFA"/>
    <w:rsid w:val="00535DAC"/>
    <w:rsid w:val="00536C28"/>
    <w:rsid w:val="0054093E"/>
    <w:rsid w:val="00541D88"/>
    <w:rsid w:val="005426F3"/>
    <w:rsid w:val="0054357F"/>
    <w:rsid w:val="0054444E"/>
    <w:rsid w:val="00544650"/>
    <w:rsid w:val="00544E52"/>
    <w:rsid w:val="00545801"/>
    <w:rsid w:val="005461DB"/>
    <w:rsid w:val="0055106A"/>
    <w:rsid w:val="0055155B"/>
    <w:rsid w:val="00551A30"/>
    <w:rsid w:val="00551D4C"/>
    <w:rsid w:val="0055336A"/>
    <w:rsid w:val="00553E1C"/>
    <w:rsid w:val="00554711"/>
    <w:rsid w:val="00554C0D"/>
    <w:rsid w:val="00555728"/>
    <w:rsid w:val="00556A6B"/>
    <w:rsid w:val="00556D9D"/>
    <w:rsid w:val="005617B2"/>
    <w:rsid w:val="00562225"/>
    <w:rsid w:val="005623ED"/>
    <w:rsid w:val="005629E2"/>
    <w:rsid w:val="00562CD3"/>
    <w:rsid w:val="0056309B"/>
    <w:rsid w:val="005644A8"/>
    <w:rsid w:val="005646BC"/>
    <w:rsid w:val="00565555"/>
    <w:rsid w:val="00565CB1"/>
    <w:rsid w:val="00565E0F"/>
    <w:rsid w:val="00565EDD"/>
    <w:rsid w:val="00567919"/>
    <w:rsid w:val="00567BA3"/>
    <w:rsid w:val="005700B4"/>
    <w:rsid w:val="00571E93"/>
    <w:rsid w:val="005720E9"/>
    <w:rsid w:val="00572942"/>
    <w:rsid w:val="005736F5"/>
    <w:rsid w:val="005746AD"/>
    <w:rsid w:val="00574AB6"/>
    <w:rsid w:val="00574C8A"/>
    <w:rsid w:val="005764C7"/>
    <w:rsid w:val="00577267"/>
    <w:rsid w:val="005806BA"/>
    <w:rsid w:val="00581643"/>
    <w:rsid w:val="00581892"/>
    <w:rsid w:val="00581BB9"/>
    <w:rsid w:val="00582D54"/>
    <w:rsid w:val="0058324E"/>
    <w:rsid w:val="0058398D"/>
    <w:rsid w:val="00583B41"/>
    <w:rsid w:val="00584741"/>
    <w:rsid w:val="005859B5"/>
    <w:rsid w:val="0058610F"/>
    <w:rsid w:val="00587CC3"/>
    <w:rsid w:val="00590959"/>
    <w:rsid w:val="00590E3B"/>
    <w:rsid w:val="00590F1B"/>
    <w:rsid w:val="005913AE"/>
    <w:rsid w:val="00592E69"/>
    <w:rsid w:val="00592E7F"/>
    <w:rsid w:val="00593B70"/>
    <w:rsid w:val="00594256"/>
    <w:rsid w:val="00594D6D"/>
    <w:rsid w:val="005950D0"/>
    <w:rsid w:val="005950DC"/>
    <w:rsid w:val="00597237"/>
    <w:rsid w:val="005A08C0"/>
    <w:rsid w:val="005A0A0C"/>
    <w:rsid w:val="005A1B1A"/>
    <w:rsid w:val="005A1D99"/>
    <w:rsid w:val="005A31B3"/>
    <w:rsid w:val="005A4137"/>
    <w:rsid w:val="005A47A6"/>
    <w:rsid w:val="005A4EAC"/>
    <w:rsid w:val="005A54B3"/>
    <w:rsid w:val="005A70A5"/>
    <w:rsid w:val="005A7598"/>
    <w:rsid w:val="005A7B0B"/>
    <w:rsid w:val="005A7BF6"/>
    <w:rsid w:val="005B0DF1"/>
    <w:rsid w:val="005B232C"/>
    <w:rsid w:val="005B3CD5"/>
    <w:rsid w:val="005B495B"/>
    <w:rsid w:val="005B638F"/>
    <w:rsid w:val="005B6AC6"/>
    <w:rsid w:val="005C0EAD"/>
    <w:rsid w:val="005C10DB"/>
    <w:rsid w:val="005C1126"/>
    <w:rsid w:val="005C2917"/>
    <w:rsid w:val="005C3FB0"/>
    <w:rsid w:val="005C447A"/>
    <w:rsid w:val="005C513C"/>
    <w:rsid w:val="005C6225"/>
    <w:rsid w:val="005C6434"/>
    <w:rsid w:val="005C6E6A"/>
    <w:rsid w:val="005C6FD3"/>
    <w:rsid w:val="005C7C31"/>
    <w:rsid w:val="005D0271"/>
    <w:rsid w:val="005D03DB"/>
    <w:rsid w:val="005D0A38"/>
    <w:rsid w:val="005D3AA5"/>
    <w:rsid w:val="005D4A1A"/>
    <w:rsid w:val="005D53BC"/>
    <w:rsid w:val="005D5CDE"/>
    <w:rsid w:val="005D5D57"/>
    <w:rsid w:val="005E0115"/>
    <w:rsid w:val="005E0116"/>
    <w:rsid w:val="005E2292"/>
    <w:rsid w:val="005E3977"/>
    <w:rsid w:val="005E4373"/>
    <w:rsid w:val="005E4519"/>
    <w:rsid w:val="005E51CF"/>
    <w:rsid w:val="005E6C44"/>
    <w:rsid w:val="005E748E"/>
    <w:rsid w:val="005F0085"/>
    <w:rsid w:val="005F075C"/>
    <w:rsid w:val="005F145F"/>
    <w:rsid w:val="005F1ABD"/>
    <w:rsid w:val="005F1D60"/>
    <w:rsid w:val="005F275B"/>
    <w:rsid w:val="005F2B79"/>
    <w:rsid w:val="005F319A"/>
    <w:rsid w:val="005F5719"/>
    <w:rsid w:val="005F5F8B"/>
    <w:rsid w:val="005F64C4"/>
    <w:rsid w:val="005F6E1B"/>
    <w:rsid w:val="005F7DD4"/>
    <w:rsid w:val="006001C9"/>
    <w:rsid w:val="006009C3"/>
    <w:rsid w:val="00601841"/>
    <w:rsid w:val="00602323"/>
    <w:rsid w:val="00602F51"/>
    <w:rsid w:val="006042D4"/>
    <w:rsid w:val="0060541D"/>
    <w:rsid w:val="006070D3"/>
    <w:rsid w:val="00610092"/>
    <w:rsid w:val="00611297"/>
    <w:rsid w:val="00613117"/>
    <w:rsid w:val="00614732"/>
    <w:rsid w:val="00614A3F"/>
    <w:rsid w:val="006159BF"/>
    <w:rsid w:val="00616F37"/>
    <w:rsid w:val="006178AA"/>
    <w:rsid w:val="00620BFC"/>
    <w:rsid w:val="00622E6B"/>
    <w:rsid w:val="006247C0"/>
    <w:rsid w:val="00625D4B"/>
    <w:rsid w:val="00626ABA"/>
    <w:rsid w:val="00630820"/>
    <w:rsid w:val="00630CC8"/>
    <w:rsid w:val="006331E9"/>
    <w:rsid w:val="00634CD8"/>
    <w:rsid w:val="006353DE"/>
    <w:rsid w:val="00635428"/>
    <w:rsid w:val="006362FD"/>
    <w:rsid w:val="00637661"/>
    <w:rsid w:val="0064212C"/>
    <w:rsid w:val="006422E7"/>
    <w:rsid w:val="0064259C"/>
    <w:rsid w:val="00642C3E"/>
    <w:rsid w:val="00642EB3"/>
    <w:rsid w:val="006430E3"/>
    <w:rsid w:val="00643A06"/>
    <w:rsid w:val="00644BA2"/>
    <w:rsid w:val="00647263"/>
    <w:rsid w:val="00647651"/>
    <w:rsid w:val="00647B2E"/>
    <w:rsid w:val="006504BC"/>
    <w:rsid w:val="00650A47"/>
    <w:rsid w:val="00651BD8"/>
    <w:rsid w:val="00652B24"/>
    <w:rsid w:val="0065330B"/>
    <w:rsid w:val="00653DBB"/>
    <w:rsid w:val="00655AFA"/>
    <w:rsid w:val="006569EF"/>
    <w:rsid w:val="00656BC7"/>
    <w:rsid w:val="00657B37"/>
    <w:rsid w:val="00657F8D"/>
    <w:rsid w:val="00660AC0"/>
    <w:rsid w:val="006615B3"/>
    <w:rsid w:val="00663331"/>
    <w:rsid w:val="006634BC"/>
    <w:rsid w:val="0066374A"/>
    <w:rsid w:val="0066557C"/>
    <w:rsid w:val="00666845"/>
    <w:rsid w:val="00666C0D"/>
    <w:rsid w:val="00667DF6"/>
    <w:rsid w:val="00667F18"/>
    <w:rsid w:val="00670929"/>
    <w:rsid w:val="00670B1D"/>
    <w:rsid w:val="00672A45"/>
    <w:rsid w:val="00673780"/>
    <w:rsid w:val="00673885"/>
    <w:rsid w:val="00675145"/>
    <w:rsid w:val="00675C09"/>
    <w:rsid w:val="0068011A"/>
    <w:rsid w:val="0068391D"/>
    <w:rsid w:val="00683AFB"/>
    <w:rsid w:val="006848C9"/>
    <w:rsid w:val="00686468"/>
    <w:rsid w:val="0068667E"/>
    <w:rsid w:val="006867EA"/>
    <w:rsid w:val="0068726B"/>
    <w:rsid w:val="00690827"/>
    <w:rsid w:val="0069108D"/>
    <w:rsid w:val="00691147"/>
    <w:rsid w:val="00691E0F"/>
    <w:rsid w:val="00692689"/>
    <w:rsid w:val="00694563"/>
    <w:rsid w:val="00695213"/>
    <w:rsid w:val="00695540"/>
    <w:rsid w:val="00695DB1"/>
    <w:rsid w:val="006A02F4"/>
    <w:rsid w:val="006A0D39"/>
    <w:rsid w:val="006A1A6C"/>
    <w:rsid w:val="006A2F75"/>
    <w:rsid w:val="006A3182"/>
    <w:rsid w:val="006A3389"/>
    <w:rsid w:val="006A3EA4"/>
    <w:rsid w:val="006A48A4"/>
    <w:rsid w:val="006A61D4"/>
    <w:rsid w:val="006A7C51"/>
    <w:rsid w:val="006B0159"/>
    <w:rsid w:val="006B1A5D"/>
    <w:rsid w:val="006B2A1E"/>
    <w:rsid w:val="006B3819"/>
    <w:rsid w:val="006B5175"/>
    <w:rsid w:val="006B69FD"/>
    <w:rsid w:val="006C0B97"/>
    <w:rsid w:val="006C3975"/>
    <w:rsid w:val="006C3FE1"/>
    <w:rsid w:val="006C5591"/>
    <w:rsid w:val="006C6BF0"/>
    <w:rsid w:val="006C6CA0"/>
    <w:rsid w:val="006C71D6"/>
    <w:rsid w:val="006D1D89"/>
    <w:rsid w:val="006D2777"/>
    <w:rsid w:val="006D32C8"/>
    <w:rsid w:val="006D3597"/>
    <w:rsid w:val="006D5139"/>
    <w:rsid w:val="006D5B09"/>
    <w:rsid w:val="006D5F0A"/>
    <w:rsid w:val="006D66D9"/>
    <w:rsid w:val="006D67D2"/>
    <w:rsid w:val="006D69C5"/>
    <w:rsid w:val="006D6F1F"/>
    <w:rsid w:val="006E05A7"/>
    <w:rsid w:val="006E1409"/>
    <w:rsid w:val="006E24A2"/>
    <w:rsid w:val="006E5FD8"/>
    <w:rsid w:val="006E6A7F"/>
    <w:rsid w:val="006F0430"/>
    <w:rsid w:val="006F120F"/>
    <w:rsid w:val="006F397A"/>
    <w:rsid w:val="006F52D4"/>
    <w:rsid w:val="006F6E3D"/>
    <w:rsid w:val="00701BF8"/>
    <w:rsid w:val="00702B13"/>
    <w:rsid w:val="00703125"/>
    <w:rsid w:val="00703590"/>
    <w:rsid w:val="007045C4"/>
    <w:rsid w:val="007046F1"/>
    <w:rsid w:val="00704ECB"/>
    <w:rsid w:val="00705EEE"/>
    <w:rsid w:val="00705F27"/>
    <w:rsid w:val="00706D30"/>
    <w:rsid w:val="00711007"/>
    <w:rsid w:val="00712121"/>
    <w:rsid w:val="0071227F"/>
    <w:rsid w:val="00712A12"/>
    <w:rsid w:val="00712A2F"/>
    <w:rsid w:val="0071300B"/>
    <w:rsid w:val="00713CCD"/>
    <w:rsid w:val="00714D5B"/>
    <w:rsid w:val="00714E6D"/>
    <w:rsid w:val="00715A28"/>
    <w:rsid w:val="007219B1"/>
    <w:rsid w:val="007226AA"/>
    <w:rsid w:val="00723394"/>
    <w:rsid w:val="00723C84"/>
    <w:rsid w:val="00726FE8"/>
    <w:rsid w:val="007302CC"/>
    <w:rsid w:val="007304E7"/>
    <w:rsid w:val="007308A4"/>
    <w:rsid w:val="00730C84"/>
    <w:rsid w:val="00730F63"/>
    <w:rsid w:val="00733080"/>
    <w:rsid w:val="007364D3"/>
    <w:rsid w:val="00737AB8"/>
    <w:rsid w:val="007403B9"/>
    <w:rsid w:val="00740CCF"/>
    <w:rsid w:val="00740FE7"/>
    <w:rsid w:val="007418D1"/>
    <w:rsid w:val="00741E8E"/>
    <w:rsid w:val="007437B1"/>
    <w:rsid w:val="00743A9B"/>
    <w:rsid w:val="00743CB4"/>
    <w:rsid w:val="00746645"/>
    <w:rsid w:val="00751185"/>
    <w:rsid w:val="007535E7"/>
    <w:rsid w:val="0075521D"/>
    <w:rsid w:val="00756272"/>
    <w:rsid w:val="00756DEE"/>
    <w:rsid w:val="007577CB"/>
    <w:rsid w:val="0076061C"/>
    <w:rsid w:val="00760C89"/>
    <w:rsid w:val="0076155D"/>
    <w:rsid w:val="007628CD"/>
    <w:rsid w:val="00763D49"/>
    <w:rsid w:val="007649ED"/>
    <w:rsid w:val="007656C4"/>
    <w:rsid w:val="007657E6"/>
    <w:rsid w:val="00765806"/>
    <w:rsid w:val="00765B73"/>
    <w:rsid w:val="00766459"/>
    <w:rsid w:val="007675A4"/>
    <w:rsid w:val="00767CB1"/>
    <w:rsid w:val="00770486"/>
    <w:rsid w:val="0077357D"/>
    <w:rsid w:val="00773C0D"/>
    <w:rsid w:val="007750CB"/>
    <w:rsid w:val="00776FCD"/>
    <w:rsid w:val="0077706B"/>
    <w:rsid w:val="007773DA"/>
    <w:rsid w:val="0078032A"/>
    <w:rsid w:val="00780DF4"/>
    <w:rsid w:val="007833A0"/>
    <w:rsid w:val="00783B93"/>
    <w:rsid w:val="007841A0"/>
    <w:rsid w:val="007841D4"/>
    <w:rsid w:val="007844A1"/>
    <w:rsid w:val="0078528B"/>
    <w:rsid w:val="0078795A"/>
    <w:rsid w:val="00790172"/>
    <w:rsid w:val="0079055D"/>
    <w:rsid w:val="00790C25"/>
    <w:rsid w:val="00790FD4"/>
    <w:rsid w:val="00791168"/>
    <w:rsid w:val="007924C8"/>
    <w:rsid w:val="00792715"/>
    <w:rsid w:val="007939A7"/>
    <w:rsid w:val="00795B81"/>
    <w:rsid w:val="007A0B3A"/>
    <w:rsid w:val="007A0D3B"/>
    <w:rsid w:val="007A0FA3"/>
    <w:rsid w:val="007A1242"/>
    <w:rsid w:val="007A1DF0"/>
    <w:rsid w:val="007A21E7"/>
    <w:rsid w:val="007A21F1"/>
    <w:rsid w:val="007A24B5"/>
    <w:rsid w:val="007A3D7F"/>
    <w:rsid w:val="007A4BF0"/>
    <w:rsid w:val="007A53D4"/>
    <w:rsid w:val="007A6B2C"/>
    <w:rsid w:val="007B0905"/>
    <w:rsid w:val="007B0B30"/>
    <w:rsid w:val="007B1B0A"/>
    <w:rsid w:val="007B2C97"/>
    <w:rsid w:val="007B2F37"/>
    <w:rsid w:val="007B3FC5"/>
    <w:rsid w:val="007B4C47"/>
    <w:rsid w:val="007B5758"/>
    <w:rsid w:val="007B6874"/>
    <w:rsid w:val="007B693F"/>
    <w:rsid w:val="007B7D04"/>
    <w:rsid w:val="007B7D96"/>
    <w:rsid w:val="007C073C"/>
    <w:rsid w:val="007C0B18"/>
    <w:rsid w:val="007C0EE4"/>
    <w:rsid w:val="007C1B67"/>
    <w:rsid w:val="007C2060"/>
    <w:rsid w:val="007C2695"/>
    <w:rsid w:val="007C2788"/>
    <w:rsid w:val="007C2CB0"/>
    <w:rsid w:val="007C4325"/>
    <w:rsid w:val="007C46AC"/>
    <w:rsid w:val="007C4704"/>
    <w:rsid w:val="007C4A3A"/>
    <w:rsid w:val="007C6657"/>
    <w:rsid w:val="007C68FF"/>
    <w:rsid w:val="007D0C2B"/>
    <w:rsid w:val="007D0E9F"/>
    <w:rsid w:val="007D19DF"/>
    <w:rsid w:val="007D3307"/>
    <w:rsid w:val="007D408E"/>
    <w:rsid w:val="007D52F9"/>
    <w:rsid w:val="007D6B19"/>
    <w:rsid w:val="007D7E7E"/>
    <w:rsid w:val="007E0F6D"/>
    <w:rsid w:val="007E3495"/>
    <w:rsid w:val="007E3BD4"/>
    <w:rsid w:val="007E3E50"/>
    <w:rsid w:val="007E4669"/>
    <w:rsid w:val="007E50A0"/>
    <w:rsid w:val="007E7298"/>
    <w:rsid w:val="007E756B"/>
    <w:rsid w:val="007F3CB0"/>
    <w:rsid w:val="007F44D0"/>
    <w:rsid w:val="007F45E2"/>
    <w:rsid w:val="007F4A7E"/>
    <w:rsid w:val="007F4E68"/>
    <w:rsid w:val="007F560B"/>
    <w:rsid w:val="007F6314"/>
    <w:rsid w:val="007F6BD0"/>
    <w:rsid w:val="007F7AE3"/>
    <w:rsid w:val="007F7DC7"/>
    <w:rsid w:val="008007A5"/>
    <w:rsid w:val="008009B1"/>
    <w:rsid w:val="00800FEB"/>
    <w:rsid w:val="00801AA7"/>
    <w:rsid w:val="00802095"/>
    <w:rsid w:val="00803B3D"/>
    <w:rsid w:val="00806041"/>
    <w:rsid w:val="0081080D"/>
    <w:rsid w:val="00810D9B"/>
    <w:rsid w:val="00812782"/>
    <w:rsid w:val="00813666"/>
    <w:rsid w:val="008140C1"/>
    <w:rsid w:val="00816BF0"/>
    <w:rsid w:val="0082530E"/>
    <w:rsid w:val="00825889"/>
    <w:rsid w:val="0083014A"/>
    <w:rsid w:val="0083093E"/>
    <w:rsid w:val="008318CB"/>
    <w:rsid w:val="0083234E"/>
    <w:rsid w:val="008329B9"/>
    <w:rsid w:val="00834F87"/>
    <w:rsid w:val="008353D4"/>
    <w:rsid w:val="00836992"/>
    <w:rsid w:val="0083724E"/>
    <w:rsid w:val="00840376"/>
    <w:rsid w:val="008411E9"/>
    <w:rsid w:val="0084164A"/>
    <w:rsid w:val="00841D1A"/>
    <w:rsid w:val="008423A6"/>
    <w:rsid w:val="008424A2"/>
    <w:rsid w:val="00842A9D"/>
    <w:rsid w:val="00842C20"/>
    <w:rsid w:val="008431EB"/>
    <w:rsid w:val="0084424E"/>
    <w:rsid w:val="00844373"/>
    <w:rsid w:val="008444F3"/>
    <w:rsid w:val="00844849"/>
    <w:rsid w:val="00844CA0"/>
    <w:rsid w:val="00844D9F"/>
    <w:rsid w:val="00846BC2"/>
    <w:rsid w:val="0084712E"/>
    <w:rsid w:val="008503EF"/>
    <w:rsid w:val="0085421B"/>
    <w:rsid w:val="00854363"/>
    <w:rsid w:val="00854634"/>
    <w:rsid w:val="00854E6B"/>
    <w:rsid w:val="0085524A"/>
    <w:rsid w:val="008552A0"/>
    <w:rsid w:val="00855751"/>
    <w:rsid w:val="0085633B"/>
    <w:rsid w:val="00856498"/>
    <w:rsid w:val="00856FF5"/>
    <w:rsid w:val="00857006"/>
    <w:rsid w:val="008573FF"/>
    <w:rsid w:val="008579D0"/>
    <w:rsid w:val="00857E29"/>
    <w:rsid w:val="00860AA5"/>
    <w:rsid w:val="008647CB"/>
    <w:rsid w:val="00864B0D"/>
    <w:rsid w:val="0086696C"/>
    <w:rsid w:val="008718B4"/>
    <w:rsid w:val="00872038"/>
    <w:rsid w:val="0087286A"/>
    <w:rsid w:val="00876836"/>
    <w:rsid w:val="00876D60"/>
    <w:rsid w:val="00877414"/>
    <w:rsid w:val="00880D4A"/>
    <w:rsid w:val="00881754"/>
    <w:rsid w:val="0088179E"/>
    <w:rsid w:val="00883468"/>
    <w:rsid w:val="0088368D"/>
    <w:rsid w:val="00883859"/>
    <w:rsid w:val="00884BFE"/>
    <w:rsid w:val="00884F27"/>
    <w:rsid w:val="008858B6"/>
    <w:rsid w:val="00885EB3"/>
    <w:rsid w:val="008928A9"/>
    <w:rsid w:val="00892DBC"/>
    <w:rsid w:val="00892E1A"/>
    <w:rsid w:val="00893E09"/>
    <w:rsid w:val="0089473C"/>
    <w:rsid w:val="00894939"/>
    <w:rsid w:val="00897047"/>
    <w:rsid w:val="008A13EE"/>
    <w:rsid w:val="008A26EE"/>
    <w:rsid w:val="008A3C32"/>
    <w:rsid w:val="008A51FA"/>
    <w:rsid w:val="008A5BF4"/>
    <w:rsid w:val="008A5D7F"/>
    <w:rsid w:val="008A68A9"/>
    <w:rsid w:val="008A7591"/>
    <w:rsid w:val="008A7FF3"/>
    <w:rsid w:val="008B10C1"/>
    <w:rsid w:val="008B11E7"/>
    <w:rsid w:val="008B13C2"/>
    <w:rsid w:val="008B2290"/>
    <w:rsid w:val="008B32D6"/>
    <w:rsid w:val="008B3916"/>
    <w:rsid w:val="008B46CA"/>
    <w:rsid w:val="008B4980"/>
    <w:rsid w:val="008B4AD6"/>
    <w:rsid w:val="008B532C"/>
    <w:rsid w:val="008B5D5F"/>
    <w:rsid w:val="008B6B19"/>
    <w:rsid w:val="008B6EE5"/>
    <w:rsid w:val="008B7948"/>
    <w:rsid w:val="008C1FE2"/>
    <w:rsid w:val="008C37E7"/>
    <w:rsid w:val="008C45F8"/>
    <w:rsid w:val="008C481A"/>
    <w:rsid w:val="008C4A41"/>
    <w:rsid w:val="008C4BB6"/>
    <w:rsid w:val="008C5203"/>
    <w:rsid w:val="008D26E3"/>
    <w:rsid w:val="008D3CD6"/>
    <w:rsid w:val="008D4251"/>
    <w:rsid w:val="008D4A29"/>
    <w:rsid w:val="008D50F5"/>
    <w:rsid w:val="008D50FA"/>
    <w:rsid w:val="008D538C"/>
    <w:rsid w:val="008D569A"/>
    <w:rsid w:val="008D592C"/>
    <w:rsid w:val="008D6922"/>
    <w:rsid w:val="008E03D7"/>
    <w:rsid w:val="008E103D"/>
    <w:rsid w:val="008E1BC9"/>
    <w:rsid w:val="008E2482"/>
    <w:rsid w:val="008E336D"/>
    <w:rsid w:val="008E35B6"/>
    <w:rsid w:val="008E439B"/>
    <w:rsid w:val="008E4770"/>
    <w:rsid w:val="008E57BD"/>
    <w:rsid w:val="008E5B63"/>
    <w:rsid w:val="008E5F18"/>
    <w:rsid w:val="008F0AA1"/>
    <w:rsid w:val="008F0EAE"/>
    <w:rsid w:val="008F278E"/>
    <w:rsid w:val="008F31DF"/>
    <w:rsid w:val="008F34C0"/>
    <w:rsid w:val="008F3EEC"/>
    <w:rsid w:val="008F4462"/>
    <w:rsid w:val="008F6B8D"/>
    <w:rsid w:val="008F7A95"/>
    <w:rsid w:val="009004A2"/>
    <w:rsid w:val="00900E64"/>
    <w:rsid w:val="0090134F"/>
    <w:rsid w:val="00903105"/>
    <w:rsid w:val="00903A89"/>
    <w:rsid w:val="00903E89"/>
    <w:rsid w:val="009044F6"/>
    <w:rsid w:val="00905459"/>
    <w:rsid w:val="009055A5"/>
    <w:rsid w:val="00905A96"/>
    <w:rsid w:val="0090630F"/>
    <w:rsid w:val="0090753C"/>
    <w:rsid w:val="0090767D"/>
    <w:rsid w:val="00910D87"/>
    <w:rsid w:val="009127E4"/>
    <w:rsid w:val="0091312C"/>
    <w:rsid w:val="00913A25"/>
    <w:rsid w:val="00914C4F"/>
    <w:rsid w:val="009154C9"/>
    <w:rsid w:val="00922841"/>
    <w:rsid w:val="00922D15"/>
    <w:rsid w:val="00923B0C"/>
    <w:rsid w:val="00924DAF"/>
    <w:rsid w:val="0092512F"/>
    <w:rsid w:val="00926210"/>
    <w:rsid w:val="00927E5B"/>
    <w:rsid w:val="00930760"/>
    <w:rsid w:val="0093119B"/>
    <w:rsid w:val="00931929"/>
    <w:rsid w:val="009326F7"/>
    <w:rsid w:val="00933E0A"/>
    <w:rsid w:val="00934E03"/>
    <w:rsid w:val="009353F2"/>
    <w:rsid w:val="0093579E"/>
    <w:rsid w:val="00936E86"/>
    <w:rsid w:val="00936F8F"/>
    <w:rsid w:val="009370CD"/>
    <w:rsid w:val="00937771"/>
    <w:rsid w:val="009409FB"/>
    <w:rsid w:val="009419F2"/>
    <w:rsid w:val="00941A40"/>
    <w:rsid w:val="0094209A"/>
    <w:rsid w:val="0094301C"/>
    <w:rsid w:val="00943698"/>
    <w:rsid w:val="00944378"/>
    <w:rsid w:val="00946C30"/>
    <w:rsid w:val="0094734A"/>
    <w:rsid w:val="009478E3"/>
    <w:rsid w:val="009506C9"/>
    <w:rsid w:val="0095137E"/>
    <w:rsid w:val="00952611"/>
    <w:rsid w:val="0095292D"/>
    <w:rsid w:val="00953CC9"/>
    <w:rsid w:val="00954062"/>
    <w:rsid w:val="009545A3"/>
    <w:rsid w:val="00954A15"/>
    <w:rsid w:val="00956E74"/>
    <w:rsid w:val="00957ADC"/>
    <w:rsid w:val="00960540"/>
    <w:rsid w:val="00962BBB"/>
    <w:rsid w:val="00962E61"/>
    <w:rsid w:val="0096392D"/>
    <w:rsid w:val="00965CFB"/>
    <w:rsid w:val="00966F20"/>
    <w:rsid w:val="00967537"/>
    <w:rsid w:val="00971FAA"/>
    <w:rsid w:val="0097452B"/>
    <w:rsid w:val="0097476F"/>
    <w:rsid w:val="00975D90"/>
    <w:rsid w:val="009768F0"/>
    <w:rsid w:val="00976D00"/>
    <w:rsid w:val="009774E7"/>
    <w:rsid w:val="009776B4"/>
    <w:rsid w:val="00977A77"/>
    <w:rsid w:val="00980880"/>
    <w:rsid w:val="0098189B"/>
    <w:rsid w:val="00981961"/>
    <w:rsid w:val="0098558E"/>
    <w:rsid w:val="009860B4"/>
    <w:rsid w:val="00986148"/>
    <w:rsid w:val="00986513"/>
    <w:rsid w:val="00986A44"/>
    <w:rsid w:val="00986AF5"/>
    <w:rsid w:val="009874F4"/>
    <w:rsid w:val="0098778F"/>
    <w:rsid w:val="009910E9"/>
    <w:rsid w:val="0099197A"/>
    <w:rsid w:val="00992659"/>
    <w:rsid w:val="009953AF"/>
    <w:rsid w:val="00995B85"/>
    <w:rsid w:val="00995C11"/>
    <w:rsid w:val="00996ADA"/>
    <w:rsid w:val="009974B7"/>
    <w:rsid w:val="009A0526"/>
    <w:rsid w:val="009A1C49"/>
    <w:rsid w:val="009A2C00"/>
    <w:rsid w:val="009A2CE6"/>
    <w:rsid w:val="009A369E"/>
    <w:rsid w:val="009A3F99"/>
    <w:rsid w:val="009A63EB"/>
    <w:rsid w:val="009A7A26"/>
    <w:rsid w:val="009B33BF"/>
    <w:rsid w:val="009B357F"/>
    <w:rsid w:val="009B38DF"/>
    <w:rsid w:val="009B3DD8"/>
    <w:rsid w:val="009B3F83"/>
    <w:rsid w:val="009B463F"/>
    <w:rsid w:val="009B4891"/>
    <w:rsid w:val="009B5A14"/>
    <w:rsid w:val="009B6BA5"/>
    <w:rsid w:val="009B6F74"/>
    <w:rsid w:val="009B74D2"/>
    <w:rsid w:val="009C0878"/>
    <w:rsid w:val="009C106C"/>
    <w:rsid w:val="009C3CBC"/>
    <w:rsid w:val="009C3D07"/>
    <w:rsid w:val="009C56E3"/>
    <w:rsid w:val="009C5938"/>
    <w:rsid w:val="009C5D73"/>
    <w:rsid w:val="009C5F41"/>
    <w:rsid w:val="009C687F"/>
    <w:rsid w:val="009D000F"/>
    <w:rsid w:val="009D0090"/>
    <w:rsid w:val="009D0105"/>
    <w:rsid w:val="009D12B1"/>
    <w:rsid w:val="009D1308"/>
    <w:rsid w:val="009D1574"/>
    <w:rsid w:val="009D175E"/>
    <w:rsid w:val="009D19A9"/>
    <w:rsid w:val="009D2FD2"/>
    <w:rsid w:val="009D3462"/>
    <w:rsid w:val="009D38D2"/>
    <w:rsid w:val="009D39C3"/>
    <w:rsid w:val="009D3D13"/>
    <w:rsid w:val="009D7158"/>
    <w:rsid w:val="009E060F"/>
    <w:rsid w:val="009E06AC"/>
    <w:rsid w:val="009E0A7E"/>
    <w:rsid w:val="009E1879"/>
    <w:rsid w:val="009E250B"/>
    <w:rsid w:val="009E25D1"/>
    <w:rsid w:val="009E28FE"/>
    <w:rsid w:val="009E2CE8"/>
    <w:rsid w:val="009E48B5"/>
    <w:rsid w:val="009E5B5C"/>
    <w:rsid w:val="009E6B53"/>
    <w:rsid w:val="009E6EF1"/>
    <w:rsid w:val="009E7036"/>
    <w:rsid w:val="009E7788"/>
    <w:rsid w:val="009E7DC6"/>
    <w:rsid w:val="009F1BB0"/>
    <w:rsid w:val="009F28E4"/>
    <w:rsid w:val="009F33E3"/>
    <w:rsid w:val="009F456C"/>
    <w:rsid w:val="009F4A2C"/>
    <w:rsid w:val="009F4FDA"/>
    <w:rsid w:val="009F5363"/>
    <w:rsid w:val="009F61DE"/>
    <w:rsid w:val="009F6322"/>
    <w:rsid w:val="009F662A"/>
    <w:rsid w:val="00A00BA6"/>
    <w:rsid w:val="00A02946"/>
    <w:rsid w:val="00A036A6"/>
    <w:rsid w:val="00A03E78"/>
    <w:rsid w:val="00A04C44"/>
    <w:rsid w:val="00A0653C"/>
    <w:rsid w:val="00A1090D"/>
    <w:rsid w:val="00A10945"/>
    <w:rsid w:val="00A11380"/>
    <w:rsid w:val="00A129B7"/>
    <w:rsid w:val="00A13040"/>
    <w:rsid w:val="00A13886"/>
    <w:rsid w:val="00A14F66"/>
    <w:rsid w:val="00A15E52"/>
    <w:rsid w:val="00A202BF"/>
    <w:rsid w:val="00A2171B"/>
    <w:rsid w:val="00A22945"/>
    <w:rsid w:val="00A23000"/>
    <w:rsid w:val="00A24730"/>
    <w:rsid w:val="00A24BB8"/>
    <w:rsid w:val="00A24CA9"/>
    <w:rsid w:val="00A2530A"/>
    <w:rsid w:val="00A25FF3"/>
    <w:rsid w:val="00A264F5"/>
    <w:rsid w:val="00A267BD"/>
    <w:rsid w:val="00A27190"/>
    <w:rsid w:val="00A272DF"/>
    <w:rsid w:val="00A2790D"/>
    <w:rsid w:val="00A301A6"/>
    <w:rsid w:val="00A30738"/>
    <w:rsid w:val="00A31D75"/>
    <w:rsid w:val="00A31F87"/>
    <w:rsid w:val="00A338C1"/>
    <w:rsid w:val="00A35104"/>
    <w:rsid w:val="00A35831"/>
    <w:rsid w:val="00A360CF"/>
    <w:rsid w:val="00A36442"/>
    <w:rsid w:val="00A368D6"/>
    <w:rsid w:val="00A36DD8"/>
    <w:rsid w:val="00A374E3"/>
    <w:rsid w:val="00A3752A"/>
    <w:rsid w:val="00A40938"/>
    <w:rsid w:val="00A4238F"/>
    <w:rsid w:val="00A434CB"/>
    <w:rsid w:val="00A45996"/>
    <w:rsid w:val="00A46115"/>
    <w:rsid w:val="00A47A07"/>
    <w:rsid w:val="00A502A0"/>
    <w:rsid w:val="00A51951"/>
    <w:rsid w:val="00A537F6"/>
    <w:rsid w:val="00A54388"/>
    <w:rsid w:val="00A546C6"/>
    <w:rsid w:val="00A54B0B"/>
    <w:rsid w:val="00A56DC5"/>
    <w:rsid w:val="00A578C0"/>
    <w:rsid w:val="00A57D18"/>
    <w:rsid w:val="00A6108E"/>
    <w:rsid w:val="00A61DAC"/>
    <w:rsid w:val="00A626B8"/>
    <w:rsid w:val="00A627D5"/>
    <w:rsid w:val="00A63F93"/>
    <w:rsid w:val="00A64651"/>
    <w:rsid w:val="00A65D2F"/>
    <w:rsid w:val="00A66900"/>
    <w:rsid w:val="00A706CB"/>
    <w:rsid w:val="00A70903"/>
    <w:rsid w:val="00A70F61"/>
    <w:rsid w:val="00A70FA4"/>
    <w:rsid w:val="00A7131F"/>
    <w:rsid w:val="00A71C2A"/>
    <w:rsid w:val="00A734D0"/>
    <w:rsid w:val="00A73772"/>
    <w:rsid w:val="00A73979"/>
    <w:rsid w:val="00A73F26"/>
    <w:rsid w:val="00A75288"/>
    <w:rsid w:val="00A76666"/>
    <w:rsid w:val="00A773E2"/>
    <w:rsid w:val="00A7780E"/>
    <w:rsid w:val="00A778CC"/>
    <w:rsid w:val="00A77F74"/>
    <w:rsid w:val="00A80CF9"/>
    <w:rsid w:val="00A819A1"/>
    <w:rsid w:val="00A83B51"/>
    <w:rsid w:val="00A84C61"/>
    <w:rsid w:val="00A86292"/>
    <w:rsid w:val="00A868C1"/>
    <w:rsid w:val="00A86BD6"/>
    <w:rsid w:val="00A8776A"/>
    <w:rsid w:val="00A87CBC"/>
    <w:rsid w:val="00A9005A"/>
    <w:rsid w:val="00A90396"/>
    <w:rsid w:val="00A904F1"/>
    <w:rsid w:val="00A906A4"/>
    <w:rsid w:val="00A90E3B"/>
    <w:rsid w:val="00A9184D"/>
    <w:rsid w:val="00A91AA3"/>
    <w:rsid w:val="00A91DC8"/>
    <w:rsid w:val="00A927DB"/>
    <w:rsid w:val="00A947E3"/>
    <w:rsid w:val="00A94E55"/>
    <w:rsid w:val="00A95EA5"/>
    <w:rsid w:val="00A9669D"/>
    <w:rsid w:val="00A97F65"/>
    <w:rsid w:val="00AA0956"/>
    <w:rsid w:val="00AA1649"/>
    <w:rsid w:val="00AA2D75"/>
    <w:rsid w:val="00AA5625"/>
    <w:rsid w:val="00AA56F4"/>
    <w:rsid w:val="00AA57D6"/>
    <w:rsid w:val="00AA64C3"/>
    <w:rsid w:val="00AA7B00"/>
    <w:rsid w:val="00AA7D15"/>
    <w:rsid w:val="00AB1F23"/>
    <w:rsid w:val="00AB21BE"/>
    <w:rsid w:val="00AB2D22"/>
    <w:rsid w:val="00AB4353"/>
    <w:rsid w:val="00AB4FEF"/>
    <w:rsid w:val="00AB552D"/>
    <w:rsid w:val="00AB566A"/>
    <w:rsid w:val="00AB56BA"/>
    <w:rsid w:val="00AB5C73"/>
    <w:rsid w:val="00AC0263"/>
    <w:rsid w:val="00AC1476"/>
    <w:rsid w:val="00AC6366"/>
    <w:rsid w:val="00AC6897"/>
    <w:rsid w:val="00AC7503"/>
    <w:rsid w:val="00AC79E8"/>
    <w:rsid w:val="00AD0487"/>
    <w:rsid w:val="00AD0919"/>
    <w:rsid w:val="00AD0A02"/>
    <w:rsid w:val="00AD1A68"/>
    <w:rsid w:val="00AD1BAE"/>
    <w:rsid w:val="00AD1D22"/>
    <w:rsid w:val="00AD22C5"/>
    <w:rsid w:val="00AD25EF"/>
    <w:rsid w:val="00AD2A51"/>
    <w:rsid w:val="00AD2F61"/>
    <w:rsid w:val="00AD2FE2"/>
    <w:rsid w:val="00AD40AC"/>
    <w:rsid w:val="00AD44AC"/>
    <w:rsid w:val="00AD5382"/>
    <w:rsid w:val="00AD5CB1"/>
    <w:rsid w:val="00AE0448"/>
    <w:rsid w:val="00AE1CB1"/>
    <w:rsid w:val="00AE2462"/>
    <w:rsid w:val="00AE25F4"/>
    <w:rsid w:val="00AE2F45"/>
    <w:rsid w:val="00AE3D82"/>
    <w:rsid w:val="00AE3FDC"/>
    <w:rsid w:val="00AE542F"/>
    <w:rsid w:val="00AE6711"/>
    <w:rsid w:val="00AE6857"/>
    <w:rsid w:val="00AE6D6A"/>
    <w:rsid w:val="00AE773F"/>
    <w:rsid w:val="00AE7B9B"/>
    <w:rsid w:val="00AF04B3"/>
    <w:rsid w:val="00AF0846"/>
    <w:rsid w:val="00AF157E"/>
    <w:rsid w:val="00AF19DC"/>
    <w:rsid w:val="00AF21A7"/>
    <w:rsid w:val="00AF21E6"/>
    <w:rsid w:val="00AF2780"/>
    <w:rsid w:val="00AF29EF"/>
    <w:rsid w:val="00AF2C89"/>
    <w:rsid w:val="00AF3BB1"/>
    <w:rsid w:val="00AF44D9"/>
    <w:rsid w:val="00AF51D5"/>
    <w:rsid w:val="00AF54C0"/>
    <w:rsid w:val="00AF5EB6"/>
    <w:rsid w:val="00AF62BE"/>
    <w:rsid w:val="00AF6512"/>
    <w:rsid w:val="00B003CC"/>
    <w:rsid w:val="00B01715"/>
    <w:rsid w:val="00B01A1E"/>
    <w:rsid w:val="00B053EC"/>
    <w:rsid w:val="00B054F7"/>
    <w:rsid w:val="00B0592B"/>
    <w:rsid w:val="00B0624B"/>
    <w:rsid w:val="00B063A9"/>
    <w:rsid w:val="00B113E9"/>
    <w:rsid w:val="00B1253B"/>
    <w:rsid w:val="00B1325B"/>
    <w:rsid w:val="00B13295"/>
    <w:rsid w:val="00B1461D"/>
    <w:rsid w:val="00B147A9"/>
    <w:rsid w:val="00B14FF6"/>
    <w:rsid w:val="00B2165F"/>
    <w:rsid w:val="00B219A1"/>
    <w:rsid w:val="00B21A4B"/>
    <w:rsid w:val="00B21A83"/>
    <w:rsid w:val="00B23D8C"/>
    <w:rsid w:val="00B23F22"/>
    <w:rsid w:val="00B257B2"/>
    <w:rsid w:val="00B25C06"/>
    <w:rsid w:val="00B30494"/>
    <w:rsid w:val="00B304EE"/>
    <w:rsid w:val="00B30682"/>
    <w:rsid w:val="00B32167"/>
    <w:rsid w:val="00B33978"/>
    <w:rsid w:val="00B34299"/>
    <w:rsid w:val="00B35E8E"/>
    <w:rsid w:val="00B3693D"/>
    <w:rsid w:val="00B373AD"/>
    <w:rsid w:val="00B378CC"/>
    <w:rsid w:val="00B37BE4"/>
    <w:rsid w:val="00B406EC"/>
    <w:rsid w:val="00B40FEC"/>
    <w:rsid w:val="00B41CC8"/>
    <w:rsid w:val="00B43237"/>
    <w:rsid w:val="00B43EE0"/>
    <w:rsid w:val="00B43FC3"/>
    <w:rsid w:val="00B449CD"/>
    <w:rsid w:val="00B44BD3"/>
    <w:rsid w:val="00B45569"/>
    <w:rsid w:val="00B47FFD"/>
    <w:rsid w:val="00B506EC"/>
    <w:rsid w:val="00B51954"/>
    <w:rsid w:val="00B51EE4"/>
    <w:rsid w:val="00B5289A"/>
    <w:rsid w:val="00B52EF8"/>
    <w:rsid w:val="00B5355B"/>
    <w:rsid w:val="00B549B9"/>
    <w:rsid w:val="00B56E0D"/>
    <w:rsid w:val="00B57185"/>
    <w:rsid w:val="00B57C7F"/>
    <w:rsid w:val="00B61DBA"/>
    <w:rsid w:val="00B61F10"/>
    <w:rsid w:val="00B61F50"/>
    <w:rsid w:val="00B6245F"/>
    <w:rsid w:val="00B62B84"/>
    <w:rsid w:val="00B64264"/>
    <w:rsid w:val="00B65C5F"/>
    <w:rsid w:val="00B65D02"/>
    <w:rsid w:val="00B67835"/>
    <w:rsid w:val="00B7159C"/>
    <w:rsid w:val="00B71EDD"/>
    <w:rsid w:val="00B72B24"/>
    <w:rsid w:val="00B72E13"/>
    <w:rsid w:val="00B72E2E"/>
    <w:rsid w:val="00B73731"/>
    <w:rsid w:val="00B76285"/>
    <w:rsid w:val="00B764E7"/>
    <w:rsid w:val="00B77221"/>
    <w:rsid w:val="00B7798B"/>
    <w:rsid w:val="00B808E5"/>
    <w:rsid w:val="00B820D1"/>
    <w:rsid w:val="00B825BC"/>
    <w:rsid w:val="00B82CC4"/>
    <w:rsid w:val="00B82FB1"/>
    <w:rsid w:val="00B83014"/>
    <w:rsid w:val="00B84DCA"/>
    <w:rsid w:val="00B8661F"/>
    <w:rsid w:val="00B86A99"/>
    <w:rsid w:val="00B86DC1"/>
    <w:rsid w:val="00B878C8"/>
    <w:rsid w:val="00B87C76"/>
    <w:rsid w:val="00B87FC2"/>
    <w:rsid w:val="00B90233"/>
    <w:rsid w:val="00B90498"/>
    <w:rsid w:val="00B91649"/>
    <w:rsid w:val="00B91BFB"/>
    <w:rsid w:val="00B9213F"/>
    <w:rsid w:val="00B924D7"/>
    <w:rsid w:val="00B92A08"/>
    <w:rsid w:val="00B93C1E"/>
    <w:rsid w:val="00B93E69"/>
    <w:rsid w:val="00B946A5"/>
    <w:rsid w:val="00B967B4"/>
    <w:rsid w:val="00B9683A"/>
    <w:rsid w:val="00B9705A"/>
    <w:rsid w:val="00B97889"/>
    <w:rsid w:val="00BA11AF"/>
    <w:rsid w:val="00BA13AA"/>
    <w:rsid w:val="00BA22F8"/>
    <w:rsid w:val="00BA2341"/>
    <w:rsid w:val="00BA5FF9"/>
    <w:rsid w:val="00BA6185"/>
    <w:rsid w:val="00BA7B8C"/>
    <w:rsid w:val="00BB29C6"/>
    <w:rsid w:val="00BB353C"/>
    <w:rsid w:val="00BB39A8"/>
    <w:rsid w:val="00BB39E1"/>
    <w:rsid w:val="00BB3AFA"/>
    <w:rsid w:val="00BB5E36"/>
    <w:rsid w:val="00BB6EF5"/>
    <w:rsid w:val="00BB7683"/>
    <w:rsid w:val="00BB787D"/>
    <w:rsid w:val="00BC04A5"/>
    <w:rsid w:val="00BC3322"/>
    <w:rsid w:val="00BC35CC"/>
    <w:rsid w:val="00BC39D5"/>
    <w:rsid w:val="00BC4017"/>
    <w:rsid w:val="00BC4DAE"/>
    <w:rsid w:val="00BC5A97"/>
    <w:rsid w:val="00BC61DD"/>
    <w:rsid w:val="00BD05FA"/>
    <w:rsid w:val="00BD078D"/>
    <w:rsid w:val="00BD089E"/>
    <w:rsid w:val="00BD09C3"/>
    <w:rsid w:val="00BD1A2C"/>
    <w:rsid w:val="00BD2B5E"/>
    <w:rsid w:val="00BD35F0"/>
    <w:rsid w:val="00BD3E4F"/>
    <w:rsid w:val="00BD5C38"/>
    <w:rsid w:val="00BD7902"/>
    <w:rsid w:val="00BD7FD0"/>
    <w:rsid w:val="00BE1240"/>
    <w:rsid w:val="00BE19E7"/>
    <w:rsid w:val="00BE33C4"/>
    <w:rsid w:val="00BE3E35"/>
    <w:rsid w:val="00BE3EDF"/>
    <w:rsid w:val="00BE49DF"/>
    <w:rsid w:val="00BE5D96"/>
    <w:rsid w:val="00BE5ED5"/>
    <w:rsid w:val="00BE6761"/>
    <w:rsid w:val="00BF0448"/>
    <w:rsid w:val="00BF260D"/>
    <w:rsid w:val="00BF30C6"/>
    <w:rsid w:val="00BF3AC6"/>
    <w:rsid w:val="00BF4892"/>
    <w:rsid w:val="00BF4B81"/>
    <w:rsid w:val="00BF54F0"/>
    <w:rsid w:val="00BF5694"/>
    <w:rsid w:val="00BF5E4F"/>
    <w:rsid w:val="00BF66E0"/>
    <w:rsid w:val="00BF6A2B"/>
    <w:rsid w:val="00BF6DFC"/>
    <w:rsid w:val="00BF6E50"/>
    <w:rsid w:val="00BF72B1"/>
    <w:rsid w:val="00C003FE"/>
    <w:rsid w:val="00C013D7"/>
    <w:rsid w:val="00C0142F"/>
    <w:rsid w:val="00C01ACD"/>
    <w:rsid w:val="00C01B72"/>
    <w:rsid w:val="00C01DA4"/>
    <w:rsid w:val="00C02B66"/>
    <w:rsid w:val="00C05583"/>
    <w:rsid w:val="00C06F65"/>
    <w:rsid w:val="00C07122"/>
    <w:rsid w:val="00C07DCC"/>
    <w:rsid w:val="00C103A7"/>
    <w:rsid w:val="00C11708"/>
    <w:rsid w:val="00C122F1"/>
    <w:rsid w:val="00C12497"/>
    <w:rsid w:val="00C142BF"/>
    <w:rsid w:val="00C14657"/>
    <w:rsid w:val="00C1574D"/>
    <w:rsid w:val="00C15DCE"/>
    <w:rsid w:val="00C17178"/>
    <w:rsid w:val="00C1784F"/>
    <w:rsid w:val="00C17AE6"/>
    <w:rsid w:val="00C207F6"/>
    <w:rsid w:val="00C223CA"/>
    <w:rsid w:val="00C22BB9"/>
    <w:rsid w:val="00C25111"/>
    <w:rsid w:val="00C252EC"/>
    <w:rsid w:val="00C254FA"/>
    <w:rsid w:val="00C25825"/>
    <w:rsid w:val="00C25F09"/>
    <w:rsid w:val="00C26726"/>
    <w:rsid w:val="00C26840"/>
    <w:rsid w:val="00C26942"/>
    <w:rsid w:val="00C2694E"/>
    <w:rsid w:val="00C27615"/>
    <w:rsid w:val="00C30458"/>
    <w:rsid w:val="00C31FE0"/>
    <w:rsid w:val="00C34209"/>
    <w:rsid w:val="00C34457"/>
    <w:rsid w:val="00C35913"/>
    <w:rsid w:val="00C35FD2"/>
    <w:rsid w:val="00C36524"/>
    <w:rsid w:val="00C37261"/>
    <w:rsid w:val="00C37876"/>
    <w:rsid w:val="00C40BE7"/>
    <w:rsid w:val="00C41B4B"/>
    <w:rsid w:val="00C42907"/>
    <w:rsid w:val="00C431C1"/>
    <w:rsid w:val="00C433A9"/>
    <w:rsid w:val="00C43DA0"/>
    <w:rsid w:val="00C465A1"/>
    <w:rsid w:val="00C477C6"/>
    <w:rsid w:val="00C53868"/>
    <w:rsid w:val="00C54C0B"/>
    <w:rsid w:val="00C55BDC"/>
    <w:rsid w:val="00C55C81"/>
    <w:rsid w:val="00C5614C"/>
    <w:rsid w:val="00C566DA"/>
    <w:rsid w:val="00C57FDA"/>
    <w:rsid w:val="00C609A7"/>
    <w:rsid w:val="00C60DC4"/>
    <w:rsid w:val="00C6102A"/>
    <w:rsid w:val="00C61F64"/>
    <w:rsid w:val="00C62696"/>
    <w:rsid w:val="00C62905"/>
    <w:rsid w:val="00C641A3"/>
    <w:rsid w:val="00C6448A"/>
    <w:rsid w:val="00C64A1E"/>
    <w:rsid w:val="00C6534D"/>
    <w:rsid w:val="00C66428"/>
    <w:rsid w:val="00C67596"/>
    <w:rsid w:val="00C67701"/>
    <w:rsid w:val="00C6779B"/>
    <w:rsid w:val="00C67B7F"/>
    <w:rsid w:val="00C70807"/>
    <w:rsid w:val="00C70837"/>
    <w:rsid w:val="00C7131B"/>
    <w:rsid w:val="00C71859"/>
    <w:rsid w:val="00C72667"/>
    <w:rsid w:val="00C72E99"/>
    <w:rsid w:val="00C7330B"/>
    <w:rsid w:val="00C73CAC"/>
    <w:rsid w:val="00C73E4C"/>
    <w:rsid w:val="00C73EEA"/>
    <w:rsid w:val="00C7443C"/>
    <w:rsid w:val="00C74D76"/>
    <w:rsid w:val="00C75094"/>
    <w:rsid w:val="00C768B7"/>
    <w:rsid w:val="00C77B27"/>
    <w:rsid w:val="00C77DE9"/>
    <w:rsid w:val="00C81636"/>
    <w:rsid w:val="00C840DF"/>
    <w:rsid w:val="00C840E7"/>
    <w:rsid w:val="00C85187"/>
    <w:rsid w:val="00C8574F"/>
    <w:rsid w:val="00C861BA"/>
    <w:rsid w:val="00C86271"/>
    <w:rsid w:val="00C86741"/>
    <w:rsid w:val="00C872EB"/>
    <w:rsid w:val="00C9048E"/>
    <w:rsid w:val="00C91098"/>
    <w:rsid w:val="00C91533"/>
    <w:rsid w:val="00C91DBE"/>
    <w:rsid w:val="00C921ED"/>
    <w:rsid w:val="00C92A6D"/>
    <w:rsid w:val="00C94C25"/>
    <w:rsid w:val="00C94C8A"/>
    <w:rsid w:val="00C95FF9"/>
    <w:rsid w:val="00C963FF"/>
    <w:rsid w:val="00CA03E9"/>
    <w:rsid w:val="00CA245E"/>
    <w:rsid w:val="00CA2489"/>
    <w:rsid w:val="00CA265B"/>
    <w:rsid w:val="00CA3DCB"/>
    <w:rsid w:val="00CA4462"/>
    <w:rsid w:val="00CA4BB5"/>
    <w:rsid w:val="00CA4C22"/>
    <w:rsid w:val="00CA5079"/>
    <w:rsid w:val="00CA5A41"/>
    <w:rsid w:val="00CA6D55"/>
    <w:rsid w:val="00CA7C03"/>
    <w:rsid w:val="00CB0992"/>
    <w:rsid w:val="00CB09D6"/>
    <w:rsid w:val="00CB1FD2"/>
    <w:rsid w:val="00CB3A66"/>
    <w:rsid w:val="00CB3D7C"/>
    <w:rsid w:val="00CB3DD2"/>
    <w:rsid w:val="00CB4E52"/>
    <w:rsid w:val="00CB5219"/>
    <w:rsid w:val="00CB5C24"/>
    <w:rsid w:val="00CB7AF5"/>
    <w:rsid w:val="00CC0033"/>
    <w:rsid w:val="00CC0C4C"/>
    <w:rsid w:val="00CC158C"/>
    <w:rsid w:val="00CC1615"/>
    <w:rsid w:val="00CC2EF4"/>
    <w:rsid w:val="00CC364F"/>
    <w:rsid w:val="00CC3B27"/>
    <w:rsid w:val="00CC3EF3"/>
    <w:rsid w:val="00CC489B"/>
    <w:rsid w:val="00CC5E57"/>
    <w:rsid w:val="00CC6D9B"/>
    <w:rsid w:val="00CD0F01"/>
    <w:rsid w:val="00CD143D"/>
    <w:rsid w:val="00CD2B12"/>
    <w:rsid w:val="00CD3415"/>
    <w:rsid w:val="00CD4946"/>
    <w:rsid w:val="00CD635A"/>
    <w:rsid w:val="00CD6645"/>
    <w:rsid w:val="00CD6C7A"/>
    <w:rsid w:val="00CD6C7F"/>
    <w:rsid w:val="00CD6E27"/>
    <w:rsid w:val="00CD73D1"/>
    <w:rsid w:val="00CE0DEE"/>
    <w:rsid w:val="00CE1944"/>
    <w:rsid w:val="00CE1983"/>
    <w:rsid w:val="00CE2314"/>
    <w:rsid w:val="00CE2B2B"/>
    <w:rsid w:val="00CE31C3"/>
    <w:rsid w:val="00CE35A6"/>
    <w:rsid w:val="00CE42E6"/>
    <w:rsid w:val="00CE4C9D"/>
    <w:rsid w:val="00CE5B78"/>
    <w:rsid w:val="00CE5BD6"/>
    <w:rsid w:val="00CE5C05"/>
    <w:rsid w:val="00CE7283"/>
    <w:rsid w:val="00CE7A96"/>
    <w:rsid w:val="00CF0DA4"/>
    <w:rsid w:val="00CF48B4"/>
    <w:rsid w:val="00CF5D33"/>
    <w:rsid w:val="00CF5E03"/>
    <w:rsid w:val="00CF7066"/>
    <w:rsid w:val="00CF7B3B"/>
    <w:rsid w:val="00D007B2"/>
    <w:rsid w:val="00D02083"/>
    <w:rsid w:val="00D05B05"/>
    <w:rsid w:val="00D06105"/>
    <w:rsid w:val="00D06E81"/>
    <w:rsid w:val="00D101CD"/>
    <w:rsid w:val="00D103B2"/>
    <w:rsid w:val="00D111D5"/>
    <w:rsid w:val="00D111F1"/>
    <w:rsid w:val="00D1170E"/>
    <w:rsid w:val="00D146F9"/>
    <w:rsid w:val="00D1534E"/>
    <w:rsid w:val="00D17CA0"/>
    <w:rsid w:val="00D17EFC"/>
    <w:rsid w:val="00D204F5"/>
    <w:rsid w:val="00D2191D"/>
    <w:rsid w:val="00D2299D"/>
    <w:rsid w:val="00D23E57"/>
    <w:rsid w:val="00D26056"/>
    <w:rsid w:val="00D26A76"/>
    <w:rsid w:val="00D26AB9"/>
    <w:rsid w:val="00D27DED"/>
    <w:rsid w:val="00D27E47"/>
    <w:rsid w:val="00D30932"/>
    <w:rsid w:val="00D30A65"/>
    <w:rsid w:val="00D318DE"/>
    <w:rsid w:val="00D32A78"/>
    <w:rsid w:val="00D32CA3"/>
    <w:rsid w:val="00D32FC4"/>
    <w:rsid w:val="00D33AC8"/>
    <w:rsid w:val="00D33CFB"/>
    <w:rsid w:val="00D33DA7"/>
    <w:rsid w:val="00D34463"/>
    <w:rsid w:val="00D355BE"/>
    <w:rsid w:val="00D3569E"/>
    <w:rsid w:val="00D3603F"/>
    <w:rsid w:val="00D36A23"/>
    <w:rsid w:val="00D37465"/>
    <w:rsid w:val="00D3781C"/>
    <w:rsid w:val="00D37F31"/>
    <w:rsid w:val="00D408B0"/>
    <w:rsid w:val="00D41A57"/>
    <w:rsid w:val="00D423E0"/>
    <w:rsid w:val="00D427F5"/>
    <w:rsid w:val="00D4302E"/>
    <w:rsid w:val="00D4624C"/>
    <w:rsid w:val="00D465EE"/>
    <w:rsid w:val="00D47F4D"/>
    <w:rsid w:val="00D5142B"/>
    <w:rsid w:val="00D51CD8"/>
    <w:rsid w:val="00D51D8E"/>
    <w:rsid w:val="00D5227B"/>
    <w:rsid w:val="00D52B11"/>
    <w:rsid w:val="00D52DD7"/>
    <w:rsid w:val="00D5401E"/>
    <w:rsid w:val="00D54DE5"/>
    <w:rsid w:val="00D55B56"/>
    <w:rsid w:val="00D55D5E"/>
    <w:rsid w:val="00D55EB9"/>
    <w:rsid w:val="00D563F0"/>
    <w:rsid w:val="00D56814"/>
    <w:rsid w:val="00D56838"/>
    <w:rsid w:val="00D6009E"/>
    <w:rsid w:val="00D60249"/>
    <w:rsid w:val="00D60A6F"/>
    <w:rsid w:val="00D63703"/>
    <w:rsid w:val="00D637D7"/>
    <w:rsid w:val="00D6438D"/>
    <w:rsid w:val="00D64C0A"/>
    <w:rsid w:val="00D65B16"/>
    <w:rsid w:val="00D65F0A"/>
    <w:rsid w:val="00D66334"/>
    <w:rsid w:val="00D70715"/>
    <w:rsid w:val="00D70C9F"/>
    <w:rsid w:val="00D71878"/>
    <w:rsid w:val="00D7291A"/>
    <w:rsid w:val="00D737DA"/>
    <w:rsid w:val="00D7424A"/>
    <w:rsid w:val="00D77844"/>
    <w:rsid w:val="00D8070E"/>
    <w:rsid w:val="00D80711"/>
    <w:rsid w:val="00D80DF1"/>
    <w:rsid w:val="00D80E59"/>
    <w:rsid w:val="00D81C5D"/>
    <w:rsid w:val="00D81F2F"/>
    <w:rsid w:val="00D82824"/>
    <w:rsid w:val="00D82AE8"/>
    <w:rsid w:val="00D82C49"/>
    <w:rsid w:val="00D82EF0"/>
    <w:rsid w:val="00D84BA2"/>
    <w:rsid w:val="00D8526F"/>
    <w:rsid w:val="00D8535C"/>
    <w:rsid w:val="00D8588D"/>
    <w:rsid w:val="00D8652E"/>
    <w:rsid w:val="00D87918"/>
    <w:rsid w:val="00D87EFB"/>
    <w:rsid w:val="00D87F23"/>
    <w:rsid w:val="00D908E7"/>
    <w:rsid w:val="00D90C89"/>
    <w:rsid w:val="00D90CA7"/>
    <w:rsid w:val="00D90DB1"/>
    <w:rsid w:val="00D94A42"/>
    <w:rsid w:val="00D94AEF"/>
    <w:rsid w:val="00D95439"/>
    <w:rsid w:val="00D965F6"/>
    <w:rsid w:val="00D97A65"/>
    <w:rsid w:val="00DA177D"/>
    <w:rsid w:val="00DA21B9"/>
    <w:rsid w:val="00DA401D"/>
    <w:rsid w:val="00DA487E"/>
    <w:rsid w:val="00DA48F2"/>
    <w:rsid w:val="00DA7265"/>
    <w:rsid w:val="00DB2868"/>
    <w:rsid w:val="00DB2F17"/>
    <w:rsid w:val="00DB33BF"/>
    <w:rsid w:val="00DB39E8"/>
    <w:rsid w:val="00DB3A25"/>
    <w:rsid w:val="00DB3C19"/>
    <w:rsid w:val="00DB3CFC"/>
    <w:rsid w:val="00DB40BC"/>
    <w:rsid w:val="00DB447B"/>
    <w:rsid w:val="00DB4DAE"/>
    <w:rsid w:val="00DB5780"/>
    <w:rsid w:val="00DB5888"/>
    <w:rsid w:val="00DB64E6"/>
    <w:rsid w:val="00DB7845"/>
    <w:rsid w:val="00DC065D"/>
    <w:rsid w:val="00DC08E0"/>
    <w:rsid w:val="00DC0A5F"/>
    <w:rsid w:val="00DC1183"/>
    <w:rsid w:val="00DC1222"/>
    <w:rsid w:val="00DC1305"/>
    <w:rsid w:val="00DC1310"/>
    <w:rsid w:val="00DC3B17"/>
    <w:rsid w:val="00DC3B1A"/>
    <w:rsid w:val="00DC6765"/>
    <w:rsid w:val="00DC700C"/>
    <w:rsid w:val="00DD0838"/>
    <w:rsid w:val="00DD08AA"/>
    <w:rsid w:val="00DD2F73"/>
    <w:rsid w:val="00DD3FF2"/>
    <w:rsid w:val="00DD5129"/>
    <w:rsid w:val="00DD5EC7"/>
    <w:rsid w:val="00DD64ED"/>
    <w:rsid w:val="00DD7825"/>
    <w:rsid w:val="00DE03F3"/>
    <w:rsid w:val="00DE05BD"/>
    <w:rsid w:val="00DE1AAC"/>
    <w:rsid w:val="00DE1C25"/>
    <w:rsid w:val="00DE2567"/>
    <w:rsid w:val="00DE2B84"/>
    <w:rsid w:val="00DE4006"/>
    <w:rsid w:val="00DE483E"/>
    <w:rsid w:val="00DE4C52"/>
    <w:rsid w:val="00DE4F7C"/>
    <w:rsid w:val="00DE60DF"/>
    <w:rsid w:val="00DE63B7"/>
    <w:rsid w:val="00DE6A45"/>
    <w:rsid w:val="00DE72DC"/>
    <w:rsid w:val="00DF060D"/>
    <w:rsid w:val="00DF0970"/>
    <w:rsid w:val="00DF0E68"/>
    <w:rsid w:val="00DF172E"/>
    <w:rsid w:val="00DF2F14"/>
    <w:rsid w:val="00DF370F"/>
    <w:rsid w:val="00DF43B4"/>
    <w:rsid w:val="00DF5043"/>
    <w:rsid w:val="00DF6A15"/>
    <w:rsid w:val="00DF6EA7"/>
    <w:rsid w:val="00DF763E"/>
    <w:rsid w:val="00E00078"/>
    <w:rsid w:val="00E0014A"/>
    <w:rsid w:val="00E006B4"/>
    <w:rsid w:val="00E0156F"/>
    <w:rsid w:val="00E02651"/>
    <w:rsid w:val="00E03AB9"/>
    <w:rsid w:val="00E049F4"/>
    <w:rsid w:val="00E068DB"/>
    <w:rsid w:val="00E07622"/>
    <w:rsid w:val="00E079A6"/>
    <w:rsid w:val="00E07A39"/>
    <w:rsid w:val="00E07A52"/>
    <w:rsid w:val="00E101E6"/>
    <w:rsid w:val="00E10828"/>
    <w:rsid w:val="00E10B05"/>
    <w:rsid w:val="00E11D5E"/>
    <w:rsid w:val="00E122BA"/>
    <w:rsid w:val="00E13F5C"/>
    <w:rsid w:val="00E14067"/>
    <w:rsid w:val="00E14C46"/>
    <w:rsid w:val="00E1796C"/>
    <w:rsid w:val="00E17DD9"/>
    <w:rsid w:val="00E2113A"/>
    <w:rsid w:val="00E2181E"/>
    <w:rsid w:val="00E238A9"/>
    <w:rsid w:val="00E23B08"/>
    <w:rsid w:val="00E2417C"/>
    <w:rsid w:val="00E244EB"/>
    <w:rsid w:val="00E25B99"/>
    <w:rsid w:val="00E27550"/>
    <w:rsid w:val="00E31D3C"/>
    <w:rsid w:val="00E32634"/>
    <w:rsid w:val="00E337F3"/>
    <w:rsid w:val="00E344CA"/>
    <w:rsid w:val="00E36653"/>
    <w:rsid w:val="00E36D8A"/>
    <w:rsid w:val="00E40FF2"/>
    <w:rsid w:val="00E41839"/>
    <w:rsid w:val="00E42ADA"/>
    <w:rsid w:val="00E42E39"/>
    <w:rsid w:val="00E43152"/>
    <w:rsid w:val="00E439B7"/>
    <w:rsid w:val="00E43F22"/>
    <w:rsid w:val="00E44093"/>
    <w:rsid w:val="00E453BC"/>
    <w:rsid w:val="00E45712"/>
    <w:rsid w:val="00E45E6B"/>
    <w:rsid w:val="00E4738D"/>
    <w:rsid w:val="00E539ED"/>
    <w:rsid w:val="00E53C47"/>
    <w:rsid w:val="00E55982"/>
    <w:rsid w:val="00E56965"/>
    <w:rsid w:val="00E57055"/>
    <w:rsid w:val="00E57E15"/>
    <w:rsid w:val="00E60A82"/>
    <w:rsid w:val="00E63010"/>
    <w:rsid w:val="00E63A74"/>
    <w:rsid w:val="00E653F4"/>
    <w:rsid w:val="00E66EB0"/>
    <w:rsid w:val="00E7145E"/>
    <w:rsid w:val="00E718D7"/>
    <w:rsid w:val="00E72AE5"/>
    <w:rsid w:val="00E72DD3"/>
    <w:rsid w:val="00E73E71"/>
    <w:rsid w:val="00E74160"/>
    <w:rsid w:val="00E74E20"/>
    <w:rsid w:val="00E754CF"/>
    <w:rsid w:val="00E75831"/>
    <w:rsid w:val="00E75964"/>
    <w:rsid w:val="00E75A02"/>
    <w:rsid w:val="00E76E16"/>
    <w:rsid w:val="00E76FDB"/>
    <w:rsid w:val="00E77066"/>
    <w:rsid w:val="00E80B7B"/>
    <w:rsid w:val="00E80E95"/>
    <w:rsid w:val="00E83854"/>
    <w:rsid w:val="00E862BA"/>
    <w:rsid w:val="00E92A02"/>
    <w:rsid w:val="00E92C73"/>
    <w:rsid w:val="00E930EE"/>
    <w:rsid w:val="00E9329C"/>
    <w:rsid w:val="00E946ED"/>
    <w:rsid w:val="00E94957"/>
    <w:rsid w:val="00E9581A"/>
    <w:rsid w:val="00E95FC8"/>
    <w:rsid w:val="00E97213"/>
    <w:rsid w:val="00EA0A14"/>
    <w:rsid w:val="00EA0D60"/>
    <w:rsid w:val="00EA0F7A"/>
    <w:rsid w:val="00EA1414"/>
    <w:rsid w:val="00EA2215"/>
    <w:rsid w:val="00EA33B6"/>
    <w:rsid w:val="00EA35E4"/>
    <w:rsid w:val="00EA4673"/>
    <w:rsid w:val="00EA486B"/>
    <w:rsid w:val="00EA52AD"/>
    <w:rsid w:val="00EA52D1"/>
    <w:rsid w:val="00EA7B3D"/>
    <w:rsid w:val="00EA7E02"/>
    <w:rsid w:val="00EA7ED6"/>
    <w:rsid w:val="00EB130E"/>
    <w:rsid w:val="00EB1C65"/>
    <w:rsid w:val="00EB64EB"/>
    <w:rsid w:val="00EB68E8"/>
    <w:rsid w:val="00EB6C4C"/>
    <w:rsid w:val="00EB7609"/>
    <w:rsid w:val="00EC0982"/>
    <w:rsid w:val="00EC4170"/>
    <w:rsid w:val="00EC434F"/>
    <w:rsid w:val="00EC4543"/>
    <w:rsid w:val="00EC5216"/>
    <w:rsid w:val="00EC5D52"/>
    <w:rsid w:val="00EC658C"/>
    <w:rsid w:val="00EC7873"/>
    <w:rsid w:val="00ED1A49"/>
    <w:rsid w:val="00ED1B56"/>
    <w:rsid w:val="00ED2BCE"/>
    <w:rsid w:val="00ED2D04"/>
    <w:rsid w:val="00ED2E04"/>
    <w:rsid w:val="00ED41DC"/>
    <w:rsid w:val="00ED461D"/>
    <w:rsid w:val="00ED4945"/>
    <w:rsid w:val="00ED52F0"/>
    <w:rsid w:val="00ED569A"/>
    <w:rsid w:val="00ED65AF"/>
    <w:rsid w:val="00ED66B2"/>
    <w:rsid w:val="00ED6B97"/>
    <w:rsid w:val="00ED6D59"/>
    <w:rsid w:val="00EE2479"/>
    <w:rsid w:val="00EE526B"/>
    <w:rsid w:val="00EE5F69"/>
    <w:rsid w:val="00EE6B2F"/>
    <w:rsid w:val="00EE78BD"/>
    <w:rsid w:val="00EF030D"/>
    <w:rsid w:val="00EF054D"/>
    <w:rsid w:val="00EF0B8E"/>
    <w:rsid w:val="00EF0F67"/>
    <w:rsid w:val="00EF14A0"/>
    <w:rsid w:val="00EF16C7"/>
    <w:rsid w:val="00EF1BA3"/>
    <w:rsid w:val="00EF346D"/>
    <w:rsid w:val="00EF44C5"/>
    <w:rsid w:val="00EF47AD"/>
    <w:rsid w:val="00EF5325"/>
    <w:rsid w:val="00EF552B"/>
    <w:rsid w:val="00EF69B3"/>
    <w:rsid w:val="00EF780F"/>
    <w:rsid w:val="00F005DD"/>
    <w:rsid w:val="00F00B59"/>
    <w:rsid w:val="00F00E39"/>
    <w:rsid w:val="00F02739"/>
    <w:rsid w:val="00F035CC"/>
    <w:rsid w:val="00F04B63"/>
    <w:rsid w:val="00F04C88"/>
    <w:rsid w:val="00F061E0"/>
    <w:rsid w:val="00F06352"/>
    <w:rsid w:val="00F076CE"/>
    <w:rsid w:val="00F103B7"/>
    <w:rsid w:val="00F10962"/>
    <w:rsid w:val="00F1110A"/>
    <w:rsid w:val="00F1257B"/>
    <w:rsid w:val="00F12622"/>
    <w:rsid w:val="00F15830"/>
    <w:rsid w:val="00F169A7"/>
    <w:rsid w:val="00F16B5A"/>
    <w:rsid w:val="00F20756"/>
    <w:rsid w:val="00F2092B"/>
    <w:rsid w:val="00F21404"/>
    <w:rsid w:val="00F21873"/>
    <w:rsid w:val="00F24702"/>
    <w:rsid w:val="00F26891"/>
    <w:rsid w:val="00F26A1F"/>
    <w:rsid w:val="00F304E4"/>
    <w:rsid w:val="00F304F2"/>
    <w:rsid w:val="00F31109"/>
    <w:rsid w:val="00F32789"/>
    <w:rsid w:val="00F346E8"/>
    <w:rsid w:val="00F34E62"/>
    <w:rsid w:val="00F35AEA"/>
    <w:rsid w:val="00F35E48"/>
    <w:rsid w:val="00F3647E"/>
    <w:rsid w:val="00F3726B"/>
    <w:rsid w:val="00F421C3"/>
    <w:rsid w:val="00F42743"/>
    <w:rsid w:val="00F427DC"/>
    <w:rsid w:val="00F437C3"/>
    <w:rsid w:val="00F44B6D"/>
    <w:rsid w:val="00F46136"/>
    <w:rsid w:val="00F4716B"/>
    <w:rsid w:val="00F500E8"/>
    <w:rsid w:val="00F508D2"/>
    <w:rsid w:val="00F5122B"/>
    <w:rsid w:val="00F51AE0"/>
    <w:rsid w:val="00F51E0D"/>
    <w:rsid w:val="00F52978"/>
    <w:rsid w:val="00F5299A"/>
    <w:rsid w:val="00F5347A"/>
    <w:rsid w:val="00F5379D"/>
    <w:rsid w:val="00F538CF"/>
    <w:rsid w:val="00F545FA"/>
    <w:rsid w:val="00F5576B"/>
    <w:rsid w:val="00F558D5"/>
    <w:rsid w:val="00F563A5"/>
    <w:rsid w:val="00F56A1D"/>
    <w:rsid w:val="00F57430"/>
    <w:rsid w:val="00F60BDA"/>
    <w:rsid w:val="00F61322"/>
    <w:rsid w:val="00F61D26"/>
    <w:rsid w:val="00F61EDA"/>
    <w:rsid w:val="00F62CD2"/>
    <w:rsid w:val="00F63FDC"/>
    <w:rsid w:val="00F644D9"/>
    <w:rsid w:val="00F64677"/>
    <w:rsid w:val="00F64EEF"/>
    <w:rsid w:val="00F65471"/>
    <w:rsid w:val="00F6549A"/>
    <w:rsid w:val="00F65694"/>
    <w:rsid w:val="00F66235"/>
    <w:rsid w:val="00F66808"/>
    <w:rsid w:val="00F6786D"/>
    <w:rsid w:val="00F67A38"/>
    <w:rsid w:val="00F67ED3"/>
    <w:rsid w:val="00F713A6"/>
    <w:rsid w:val="00F7194E"/>
    <w:rsid w:val="00F723E6"/>
    <w:rsid w:val="00F725C6"/>
    <w:rsid w:val="00F72EB6"/>
    <w:rsid w:val="00F74812"/>
    <w:rsid w:val="00F752F7"/>
    <w:rsid w:val="00F7562A"/>
    <w:rsid w:val="00F77236"/>
    <w:rsid w:val="00F80EFB"/>
    <w:rsid w:val="00F81468"/>
    <w:rsid w:val="00F8286A"/>
    <w:rsid w:val="00F82D29"/>
    <w:rsid w:val="00F84ACB"/>
    <w:rsid w:val="00F85282"/>
    <w:rsid w:val="00F87509"/>
    <w:rsid w:val="00F87C1E"/>
    <w:rsid w:val="00F87D22"/>
    <w:rsid w:val="00F87DD5"/>
    <w:rsid w:val="00F911FF"/>
    <w:rsid w:val="00F95BA2"/>
    <w:rsid w:val="00F96595"/>
    <w:rsid w:val="00F968B3"/>
    <w:rsid w:val="00F96CCE"/>
    <w:rsid w:val="00FA10E1"/>
    <w:rsid w:val="00FA1C2E"/>
    <w:rsid w:val="00FA33B8"/>
    <w:rsid w:val="00FA3B66"/>
    <w:rsid w:val="00FA4EC5"/>
    <w:rsid w:val="00FA5112"/>
    <w:rsid w:val="00FA7E7C"/>
    <w:rsid w:val="00FB0523"/>
    <w:rsid w:val="00FB084C"/>
    <w:rsid w:val="00FB0928"/>
    <w:rsid w:val="00FB109B"/>
    <w:rsid w:val="00FB1903"/>
    <w:rsid w:val="00FB436D"/>
    <w:rsid w:val="00FB4B4F"/>
    <w:rsid w:val="00FB5408"/>
    <w:rsid w:val="00FB6028"/>
    <w:rsid w:val="00FB7224"/>
    <w:rsid w:val="00FB77BB"/>
    <w:rsid w:val="00FB78E6"/>
    <w:rsid w:val="00FB7E8C"/>
    <w:rsid w:val="00FC15B3"/>
    <w:rsid w:val="00FC1FFF"/>
    <w:rsid w:val="00FC2A04"/>
    <w:rsid w:val="00FC2D0F"/>
    <w:rsid w:val="00FC35BC"/>
    <w:rsid w:val="00FC42F0"/>
    <w:rsid w:val="00FC4FF0"/>
    <w:rsid w:val="00FC60BC"/>
    <w:rsid w:val="00FC64E1"/>
    <w:rsid w:val="00FC7C95"/>
    <w:rsid w:val="00FC7EEE"/>
    <w:rsid w:val="00FD0F9D"/>
    <w:rsid w:val="00FD29FC"/>
    <w:rsid w:val="00FD4C71"/>
    <w:rsid w:val="00FD4E22"/>
    <w:rsid w:val="00FD6D66"/>
    <w:rsid w:val="00FE0DF5"/>
    <w:rsid w:val="00FE1DFF"/>
    <w:rsid w:val="00FE26B1"/>
    <w:rsid w:val="00FE308F"/>
    <w:rsid w:val="00FE389E"/>
    <w:rsid w:val="00FE3E79"/>
    <w:rsid w:val="00FE3F9C"/>
    <w:rsid w:val="00FE5C69"/>
    <w:rsid w:val="00FE72DA"/>
    <w:rsid w:val="00FE747E"/>
    <w:rsid w:val="00FE7A14"/>
    <w:rsid w:val="00FF096E"/>
    <w:rsid w:val="00FF1BF1"/>
    <w:rsid w:val="00FF1D3D"/>
    <w:rsid w:val="00FF3BA7"/>
    <w:rsid w:val="00FF47DB"/>
    <w:rsid w:val="00FF4E7D"/>
    <w:rsid w:val="00FF5183"/>
    <w:rsid w:val="00FF5C35"/>
    <w:rsid w:val="00FF6856"/>
    <w:rsid w:val="00FF74FF"/>
    <w:rsid w:val="01435662"/>
    <w:rsid w:val="014D280F"/>
    <w:rsid w:val="014D686E"/>
    <w:rsid w:val="016B18D9"/>
    <w:rsid w:val="01B02512"/>
    <w:rsid w:val="01B7194A"/>
    <w:rsid w:val="01B72090"/>
    <w:rsid w:val="01FB16A4"/>
    <w:rsid w:val="02511728"/>
    <w:rsid w:val="029C4966"/>
    <w:rsid w:val="02A374F3"/>
    <w:rsid w:val="02C31095"/>
    <w:rsid w:val="02DF3BAA"/>
    <w:rsid w:val="030622B9"/>
    <w:rsid w:val="03347A76"/>
    <w:rsid w:val="034D7072"/>
    <w:rsid w:val="035E4DE1"/>
    <w:rsid w:val="0361221C"/>
    <w:rsid w:val="0389180A"/>
    <w:rsid w:val="03DB5A89"/>
    <w:rsid w:val="03DE4650"/>
    <w:rsid w:val="03E31262"/>
    <w:rsid w:val="03FC38AA"/>
    <w:rsid w:val="03FC5419"/>
    <w:rsid w:val="040D004D"/>
    <w:rsid w:val="040E0692"/>
    <w:rsid w:val="0445648B"/>
    <w:rsid w:val="046C530A"/>
    <w:rsid w:val="049C039A"/>
    <w:rsid w:val="04A666A8"/>
    <w:rsid w:val="04AA324E"/>
    <w:rsid w:val="04AA7C7C"/>
    <w:rsid w:val="04D93819"/>
    <w:rsid w:val="04DA3A95"/>
    <w:rsid w:val="04DF4333"/>
    <w:rsid w:val="04E055CB"/>
    <w:rsid w:val="04F52C58"/>
    <w:rsid w:val="04FB716F"/>
    <w:rsid w:val="050D6B75"/>
    <w:rsid w:val="052538F7"/>
    <w:rsid w:val="05286052"/>
    <w:rsid w:val="054813F8"/>
    <w:rsid w:val="055427FA"/>
    <w:rsid w:val="05971CA7"/>
    <w:rsid w:val="059B1B7E"/>
    <w:rsid w:val="05A06B20"/>
    <w:rsid w:val="05AF34D4"/>
    <w:rsid w:val="05C62905"/>
    <w:rsid w:val="05C764DC"/>
    <w:rsid w:val="05F16440"/>
    <w:rsid w:val="06111034"/>
    <w:rsid w:val="061418E5"/>
    <w:rsid w:val="063C2677"/>
    <w:rsid w:val="06520D19"/>
    <w:rsid w:val="0678619A"/>
    <w:rsid w:val="06790312"/>
    <w:rsid w:val="068B15B1"/>
    <w:rsid w:val="069B009D"/>
    <w:rsid w:val="06AA7F06"/>
    <w:rsid w:val="06CC1CC3"/>
    <w:rsid w:val="06D14AA9"/>
    <w:rsid w:val="06D54B94"/>
    <w:rsid w:val="06ED7EEE"/>
    <w:rsid w:val="06FB1E1E"/>
    <w:rsid w:val="06FB6DF9"/>
    <w:rsid w:val="071F4680"/>
    <w:rsid w:val="07641E1C"/>
    <w:rsid w:val="07926553"/>
    <w:rsid w:val="07993BC5"/>
    <w:rsid w:val="079B3DCA"/>
    <w:rsid w:val="07E36FFD"/>
    <w:rsid w:val="0808579C"/>
    <w:rsid w:val="08123F24"/>
    <w:rsid w:val="0814285D"/>
    <w:rsid w:val="081C79FB"/>
    <w:rsid w:val="082476E9"/>
    <w:rsid w:val="083A4428"/>
    <w:rsid w:val="083E46B6"/>
    <w:rsid w:val="0857205D"/>
    <w:rsid w:val="085E5FFD"/>
    <w:rsid w:val="08614994"/>
    <w:rsid w:val="08735620"/>
    <w:rsid w:val="08820F57"/>
    <w:rsid w:val="08841D51"/>
    <w:rsid w:val="088F45E4"/>
    <w:rsid w:val="08AE7EB2"/>
    <w:rsid w:val="08FD1F7D"/>
    <w:rsid w:val="091E33DB"/>
    <w:rsid w:val="092A29DA"/>
    <w:rsid w:val="0933507B"/>
    <w:rsid w:val="09401C2E"/>
    <w:rsid w:val="09BF7C3B"/>
    <w:rsid w:val="09CD52FA"/>
    <w:rsid w:val="09D7035C"/>
    <w:rsid w:val="09E500DD"/>
    <w:rsid w:val="0A155C43"/>
    <w:rsid w:val="0A190C32"/>
    <w:rsid w:val="0A2563B0"/>
    <w:rsid w:val="0A4650DB"/>
    <w:rsid w:val="0A885FD5"/>
    <w:rsid w:val="0A8A3EA1"/>
    <w:rsid w:val="0A9D55A7"/>
    <w:rsid w:val="0ABB2592"/>
    <w:rsid w:val="0ADF7732"/>
    <w:rsid w:val="0AF10456"/>
    <w:rsid w:val="0AFB0DB2"/>
    <w:rsid w:val="0AFC20C4"/>
    <w:rsid w:val="0B107FCE"/>
    <w:rsid w:val="0B3A79DF"/>
    <w:rsid w:val="0B4C29A4"/>
    <w:rsid w:val="0B5230CF"/>
    <w:rsid w:val="0B563026"/>
    <w:rsid w:val="0B5B2BCA"/>
    <w:rsid w:val="0B5D686E"/>
    <w:rsid w:val="0B6210F2"/>
    <w:rsid w:val="0B8A0B38"/>
    <w:rsid w:val="0B8D33CF"/>
    <w:rsid w:val="0B9D70B3"/>
    <w:rsid w:val="0BA64DA0"/>
    <w:rsid w:val="0BA83C52"/>
    <w:rsid w:val="0BAA12A8"/>
    <w:rsid w:val="0BBE1956"/>
    <w:rsid w:val="0BCC5920"/>
    <w:rsid w:val="0BE52E9A"/>
    <w:rsid w:val="0BF17D71"/>
    <w:rsid w:val="0BFD5208"/>
    <w:rsid w:val="0C1C29AC"/>
    <w:rsid w:val="0C220D9F"/>
    <w:rsid w:val="0C33423E"/>
    <w:rsid w:val="0C5C4D42"/>
    <w:rsid w:val="0C62255D"/>
    <w:rsid w:val="0C73737C"/>
    <w:rsid w:val="0C8B7DD9"/>
    <w:rsid w:val="0CA61845"/>
    <w:rsid w:val="0CBE0D95"/>
    <w:rsid w:val="0CC4211F"/>
    <w:rsid w:val="0CE611A1"/>
    <w:rsid w:val="0CEA02A8"/>
    <w:rsid w:val="0D4478FD"/>
    <w:rsid w:val="0D672B9B"/>
    <w:rsid w:val="0D853C83"/>
    <w:rsid w:val="0D8B6115"/>
    <w:rsid w:val="0D9F1F49"/>
    <w:rsid w:val="0DB45FF3"/>
    <w:rsid w:val="0DC07A87"/>
    <w:rsid w:val="0DC37432"/>
    <w:rsid w:val="0DD40D49"/>
    <w:rsid w:val="0E2473CA"/>
    <w:rsid w:val="0E350CA0"/>
    <w:rsid w:val="0E356BCB"/>
    <w:rsid w:val="0E3C0E1A"/>
    <w:rsid w:val="0E5159CF"/>
    <w:rsid w:val="0E543DBF"/>
    <w:rsid w:val="0E794BFC"/>
    <w:rsid w:val="0E8837B7"/>
    <w:rsid w:val="0EB1791C"/>
    <w:rsid w:val="0EB25DE8"/>
    <w:rsid w:val="0EC0565B"/>
    <w:rsid w:val="0EF03C97"/>
    <w:rsid w:val="0F073596"/>
    <w:rsid w:val="0F171783"/>
    <w:rsid w:val="0F2B5DF1"/>
    <w:rsid w:val="0F2E4BDC"/>
    <w:rsid w:val="0F3235CD"/>
    <w:rsid w:val="0F395C08"/>
    <w:rsid w:val="0F3C5656"/>
    <w:rsid w:val="0F3E3561"/>
    <w:rsid w:val="0F6974C9"/>
    <w:rsid w:val="0FAA4D0C"/>
    <w:rsid w:val="0FB01385"/>
    <w:rsid w:val="0FB8055C"/>
    <w:rsid w:val="0FC32244"/>
    <w:rsid w:val="0FEA3BC6"/>
    <w:rsid w:val="10243DD8"/>
    <w:rsid w:val="102E0DDE"/>
    <w:rsid w:val="10356860"/>
    <w:rsid w:val="103678F0"/>
    <w:rsid w:val="1043709D"/>
    <w:rsid w:val="10561606"/>
    <w:rsid w:val="106F736D"/>
    <w:rsid w:val="10711B0C"/>
    <w:rsid w:val="1079621B"/>
    <w:rsid w:val="107A3656"/>
    <w:rsid w:val="10910B13"/>
    <w:rsid w:val="10A54B71"/>
    <w:rsid w:val="10AD42E8"/>
    <w:rsid w:val="10AF5154"/>
    <w:rsid w:val="10D312EC"/>
    <w:rsid w:val="1129277F"/>
    <w:rsid w:val="112941C7"/>
    <w:rsid w:val="112B7FA3"/>
    <w:rsid w:val="114F506C"/>
    <w:rsid w:val="117E5814"/>
    <w:rsid w:val="11AA54F8"/>
    <w:rsid w:val="11F969CD"/>
    <w:rsid w:val="12076CA5"/>
    <w:rsid w:val="121F2ECD"/>
    <w:rsid w:val="12327509"/>
    <w:rsid w:val="12666238"/>
    <w:rsid w:val="126B4B7D"/>
    <w:rsid w:val="126E7443"/>
    <w:rsid w:val="12782082"/>
    <w:rsid w:val="129800FE"/>
    <w:rsid w:val="12B31421"/>
    <w:rsid w:val="12CA3D79"/>
    <w:rsid w:val="12CE052D"/>
    <w:rsid w:val="12DD480E"/>
    <w:rsid w:val="12E07CA7"/>
    <w:rsid w:val="12E15F72"/>
    <w:rsid w:val="130764CC"/>
    <w:rsid w:val="130D6FAB"/>
    <w:rsid w:val="131A61DF"/>
    <w:rsid w:val="1333215A"/>
    <w:rsid w:val="13671EF8"/>
    <w:rsid w:val="137B51D6"/>
    <w:rsid w:val="139A1A38"/>
    <w:rsid w:val="139C63F9"/>
    <w:rsid w:val="13B962FC"/>
    <w:rsid w:val="13DB1F7B"/>
    <w:rsid w:val="13E35BDC"/>
    <w:rsid w:val="14213E6D"/>
    <w:rsid w:val="142D050B"/>
    <w:rsid w:val="148D5A3A"/>
    <w:rsid w:val="148E3D59"/>
    <w:rsid w:val="148F02C3"/>
    <w:rsid w:val="14A73007"/>
    <w:rsid w:val="14A84EF7"/>
    <w:rsid w:val="14AC7A92"/>
    <w:rsid w:val="14C35797"/>
    <w:rsid w:val="14F56314"/>
    <w:rsid w:val="14FB6B0B"/>
    <w:rsid w:val="150946A7"/>
    <w:rsid w:val="15104377"/>
    <w:rsid w:val="1525370C"/>
    <w:rsid w:val="15361BE8"/>
    <w:rsid w:val="15520FF9"/>
    <w:rsid w:val="15957FF9"/>
    <w:rsid w:val="159F2FBE"/>
    <w:rsid w:val="15D428D1"/>
    <w:rsid w:val="15E11B06"/>
    <w:rsid w:val="15ED22AD"/>
    <w:rsid w:val="161504DD"/>
    <w:rsid w:val="16566EFE"/>
    <w:rsid w:val="16C24147"/>
    <w:rsid w:val="16D705B5"/>
    <w:rsid w:val="16E86DCE"/>
    <w:rsid w:val="17237239"/>
    <w:rsid w:val="172E3F5B"/>
    <w:rsid w:val="17385955"/>
    <w:rsid w:val="173E0E02"/>
    <w:rsid w:val="177743DA"/>
    <w:rsid w:val="17956C2F"/>
    <w:rsid w:val="17A722D1"/>
    <w:rsid w:val="17B14E45"/>
    <w:rsid w:val="17DF3EDA"/>
    <w:rsid w:val="17EB0D2E"/>
    <w:rsid w:val="17F63778"/>
    <w:rsid w:val="181B6155"/>
    <w:rsid w:val="1835781B"/>
    <w:rsid w:val="184F64D2"/>
    <w:rsid w:val="1870448C"/>
    <w:rsid w:val="18760139"/>
    <w:rsid w:val="18951C02"/>
    <w:rsid w:val="189F1DBD"/>
    <w:rsid w:val="189F6081"/>
    <w:rsid w:val="18BB3944"/>
    <w:rsid w:val="18BF63DB"/>
    <w:rsid w:val="18C17D84"/>
    <w:rsid w:val="18DA54E6"/>
    <w:rsid w:val="18E15341"/>
    <w:rsid w:val="18EA221C"/>
    <w:rsid w:val="19225B4D"/>
    <w:rsid w:val="193A0560"/>
    <w:rsid w:val="193C7C3A"/>
    <w:rsid w:val="19567F56"/>
    <w:rsid w:val="196A59A8"/>
    <w:rsid w:val="198A2DE7"/>
    <w:rsid w:val="19C838F2"/>
    <w:rsid w:val="19CF4313"/>
    <w:rsid w:val="19FE6609"/>
    <w:rsid w:val="1A0D5185"/>
    <w:rsid w:val="1A1355EA"/>
    <w:rsid w:val="1A4E181E"/>
    <w:rsid w:val="1A7C2DC9"/>
    <w:rsid w:val="1A7F64F1"/>
    <w:rsid w:val="1A8516D1"/>
    <w:rsid w:val="1A8F4921"/>
    <w:rsid w:val="1A991730"/>
    <w:rsid w:val="1AAE36A0"/>
    <w:rsid w:val="1AC11F5B"/>
    <w:rsid w:val="1AD524EB"/>
    <w:rsid w:val="1AE26298"/>
    <w:rsid w:val="1AE8035A"/>
    <w:rsid w:val="1AFF6F52"/>
    <w:rsid w:val="1B061B4D"/>
    <w:rsid w:val="1B076635"/>
    <w:rsid w:val="1B15143D"/>
    <w:rsid w:val="1B1C6223"/>
    <w:rsid w:val="1B246D65"/>
    <w:rsid w:val="1B360127"/>
    <w:rsid w:val="1B5366A9"/>
    <w:rsid w:val="1B640C12"/>
    <w:rsid w:val="1B99092E"/>
    <w:rsid w:val="1BA22C27"/>
    <w:rsid w:val="1BB36270"/>
    <w:rsid w:val="1BC05217"/>
    <w:rsid w:val="1BED2575"/>
    <w:rsid w:val="1BF47CB7"/>
    <w:rsid w:val="1C116221"/>
    <w:rsid w:val="1C2B1EF0"/>
    <w:rsid w:val="1C2D5EC8"/>
    <w:rsid w:val="1C354BF8"/>
    <w:rsid w:val="1C356211"/>
    <w:rsid w:val="1C426CD2"/>
    <w:rsid w:val="1C512BF3"/>
    <w:rsid w:val="1C6504BE"/>
    <w:rsid w:val="1C8C186D"/>
    <w:rsid w:val="1C8F1081"/>
    <w:rsid w:val="1CA90FD1"/>
    <w:rsid w:val="1CB268AD"/>
    <w:rsid w:val="1CB27D32"/>
    <w:rsid w:val="1CB602B7"/>
    <w:rsid w:val="1CC023D2"/>
    <w:rsid w:val="1D082D9A"/>
    <w:rsid w:val="1D1370FB"/>
    <w:rsid w:val="1D1C24EA"/>
    <w:rsid w:val="1D267308"/>
    <w:rsid w:val="1D3E56D8"/>
    <w:rsid w:val="1D403D8C"/>
    <w:rsid w:val="1D4732CE"/>
    <w:rsid w:val="1D594896"/>
    <w:rsid w:val="1D66650D"/>
    <w:rsid w:val="1D8F15C6"/>
    <w:rsid w:val="1D920AB6"/>
    <w:rsid w:val="1DB25F84"/>
    <w:rsid w:val="1DC6539F"/>
    <w:rsid w:val="1DE24534"/>
    <w:rsid w:val="1DF41CB4"/>
    <w:rsid w:val="1E1C4F66"/>
    <w:rsid w:val="1E520380"/>
    <w:rsid w:val="1E590438"/>
    <w:rsid w:val="1E7917C1"/>
    <w:rsid w:val="1E7C59CD"/>
    <w:rsid w:val="1E861138"/>
    <w:rsid w:val="1E89162F"/>
    <w:rsid w:val="1E8E017B"/>
    <w:rsid w:val="1EB14A7E"/>
    <w:rsid w:val="1EB6691A"/>
    <w:rsid w:val="1EF071AE"/>
    <w:rsid w:val="1EFD312D"/>
    <w:rsid w:val="1F3B4D4C"/>
    <w:rsid w:val="1F445785"/>
    <w:rsid w:val="1F4508AA"/>
    <w:rsid w:val="1F493ECF"/>
    <w:rsid w:val="1F4A49B7"/>
    <w:rsid w:val="1FA33155"/>
    <w:rsid w:val="1FA945F8"/>
    <w:rsid w:val="1FAB3806"/>
    <w:rsid w:val="1FAD1FBC"/>
    <w:rsid w:val="1FB33300"/>
    <w:rsid w:val="1FBB30D2"/>
    <w:rsid w:val="1FC04548"/>
    <w:rsid w:val="1FC66D97"/>
    <w:rsid w:val="1FCB4EC9"/>
    <w:rsid w:val="1FD655A3"/>
    <w:rsid w:val="1FDA581D"/>
    <w:rsid w:val="1FF05C82"/>
    <w:rsid w:val="1FFA6DBE"/>
    <w:rsid w:val="204B0140"/>
    <w:rsid w:val="204F5FCC"/>
    <w:rsid w:val="20791086"/>
    <w:rsid w:val="20973481"/>
    <w:rsid w:val="20A858A1"/>
    <w:rsid w:val="20B36CCA"/>
    <w:rsid w:val="20BF5B75"/>
    <w:rsid w:val="20C472D1"/>
    <w:rsid w:val="20D07E45"/>
    <w:rsid w:val="20E6168C"/>
    <w:rsid w:val="20E678B6"/>
    <w:rsid w:val="20F763FB"/>
    <w:rsid w:val="210B479E"/>
    <w:rsid w:val="211D28C7"/>
    <w:rsid w:val="21334368"/>
    <w:rsid w:val="21337F78"/>
    <w:rsid w:val="213F55DC"/>
    <w:rsid w:val="218A6A6D"/>
    <w:rsid w:val="21914E1A"/>
    <w:rsid w:val="21C75A6D"/>
    <w:rsid w:val="221F4B6C"/>
    <w:rsid w:val="222B5EB7"/>
    <w:rsid w:val="222E7D10"/>
    <w:rsid w:val="224B7EFF"/>
    <w:rsid w:val="226662BE"/>
    <w:rsid w:val="226A2F3B"/>
    <w:rsid w:val="227F1CB4"/>
    <w:rsid w:val="22A650A2"/>
    <w:rsid w:val="22B829DE"/>
    <w:rsid w:val="22CE47DE"/>
    <w:rsid w:val="22CE481C"/>
    <w:rsid w:val="22D65A44"/>
    <w:rsid w:val="22E97A4C"/>
    <w:rsid w:val="22ED6F96"/>
    <w:rsid w:val="22EE5ACD"/>
    <w:rsid w:val="232002C6"/>
    <w:rsid w:val="232152AC"/>
    <w:rsid w:val="232E6F21"/>
    <w:rsid w:val="233F2CF1"/>
    <w:rsid w:val="234C6996"/>
    <w:rsid w:val="23634847"/>
    <w:rsid w:val="23925BCA"/>
    <w:rsid w:val="23AB7751"/>
    <w:rsid w:val="23BC3650"/>
    <w:rsid w:val="23CD7D71"/>
    <w:rsid w:val="23DA423D"/>
    <w:rsid w:val="23DC0C2B"/>
    <w:rsid w:val="23E4163E"/>
    <w:rsid w:val="23EC443F"/>
    <w:rsid w:val="23FE795A"/>
    <w:rsid w:val="24090263"/>
    <w:rsid w:val="240D23CA"/>
    <w:rsid w:val="2420657D"/>
    <w:rsid w:val="24260EEB"/>
    <w:rsid w:val="245F0D8C"/>
    <w:rsid w:val="24784ACA"/>
    <w:rsid w:val="24C0322E"/>
    <w:rsid w:val="24DE1FDD"/>
    <w:rsid w:val="24DF65C8"/>
    <w:rsid w:val="24F955B1"/>
    <w:rsid w:val="24FA43DF"/>
    <w:rsid w:val="25053BCA"/>
    <w:rsid w:val="250C2242"/>
    <w:rsid w:val="25106C3A"/>
    <w:rsid w:val="25154EBA"/>
    <w:rsid w:val="25197961"/>
    <w:rsid w:val="251A5B39"/>
    <w:rsid w:val="251B28A6"/>
    <w:rsid w:val="255B31CA"/>
    <w:rsid w:val="258C66C7"/>
    <w:rsid w:val="258D2827"/>
    <w:rsid w:val="25937A28"/>
    <w:rsid w:val="25A42107"/>
    <w:rsid w:val="25B83C15"/>
    <w:rsid w:val="25BF73EC"/>
    <w:rsid w:val="25C433CD"/>
    <w:rsid w:val="25D512B4"/>
    <w:rsid w:val="25DD14D2"/>
    <w:rsid w:val="263412E9"/>
    <w:rsid w:val="264A5A97"/>
    <w:rsid w:val="2657769E"/>
    <w:rsid w:val="266022E2"/>
    <w:rsid w:val="266E3E52"/>
    <w:rsid w:val="26763746"/>
    <w:rsid w:val="26827EF3"/>
    <w:rsid w:val="269034F8"/>
    <w:rsid w:val="269948DD"/>
    <w:rsid w:val="26AE5B2B"/>
    <w:rsid w:val="26BA17D2"/>
    <w:rsid w:val="26BB0FE3"/>
    <w:rsid w:val="27023199"/>
    <w:rsid w:val="2714254B"/>
    <w:rsid w:val="271F1D39"/>
    <w:rsid w:val="2731498B"/>
    <w:rsid w:val="27B52343"/>
    <w:rsid w:val="27B57708"/>
    <w:rsid w:val="27CD5013"/>
    <w:rsid w:val="27DE378E"/>
    <w:rsid w:val="27E033C4"/>
    <w:rsid w:val="27EF6019"/>
    <w:rsid w:val="280F76C5"/>
    <w:rsid w:val="282C4936"/>
    <w:rsid w:val="28472583"/>
    <w:rsid w:val="28734998"/>
    <w:rsid w:val="287E603A"/>
    <w:rsid w:val="288B1C38"/>
    <w:rsid w:val="288F1BF7"/>
    <w:rsid w:val="28CA49BD"/>
    <w:rsid w:val="28CB6E56"/>
    <w:rsid w:val="28E02FA5"/>
    <w:rsid w:val="28FE37CE"/>
    <w:rsid w:val="2916706A"/>
    <w:rsid w:val="291B280F"/>
    <w:rsid w:val="292A3435"/>
    <w:rsid w:val="292C03F7"/>
    <w:rsid w:val="29524F69"/>
    <w:rsid w:val="295A6983"/>
    <w:rsid w:val="29681880"/>
    <w:rsid w:val="296D5956"/>
    <w:rsid w:val="297B14EC"/>
    <w:rsid w:val="299157CD"/>
    <w:rsid w:val="29A50C45"/>
    <w:rsid w:val="29B06418"/>
    <w:rsid w:val="29BC0D74"/>
    <w:rsid w:val="29C2086E"/>
    <w:rsid w:val="29D735F3"/>
    <w:rsid w:val="29DA105E"/>
    <w:rsid w:val="29FB3F8A"/>
    <w:rsid w:val="2A0426E6"/>
    <w:rsid w:val="2A0E17EA"/>
    <w:rsid w:val="2A133093"/>
    <w:rsid w:val="2A2803FE"/>
    <w:rsid w:val="2A2948DA"/>
    <w:rsid w:val="2A515379"/>
    <w:rsid w:val="2A5A1BEF"/>
    <w:rsid w:val="2A7B6A7A"/>
    <w:rsid w:val="2A875F7D"/>
    <w:rsid w:val="2A9672A1"/>
    <w:rsid w:val="2A9A660B"/>
    <w:rsid w:val="2A9E2F91"/>
    <w:rsid w:val="2AB7079F"/>
    <w:rsid w:val="2AF13CC3"/>
    <w:rsid w:val="2B5B2650"/>
    <w:rsid w:val="2B6C63AD"/>
    <w:rsid w:val="2B745076"/>
    <w:rsid w:val="2B80050E"/>
    <w:rsid w:val="2B933DBE"/>
    <w:rsid w:val="2BAD5BA7"/>
    <w:rsid w:val="2BD03D72"/>
    <w:rsid w:val="2BED770F"/>
    <w:rsid w:val="2BFD5F30"/>
    <w:rsid w:val="2BFF3282"/>
    <w:rsid w:val="2C424C95"/>
    <w:rsid w:val="2C4B37AF"/>
    <w:rsid w:val="2C601BB3"/>
    <w:rsid w:val="2C786DC7"/>
    <w:rsid w:val="2CBA4ED5"/>
    <w:rsid w:val="2CCD164B"/>
    <w:rsid w:val="2CCE2F03"/>
    <w:rsid w:val="2CDC529B"/>
    <w:rsid w:val="2CE620E3"/>
    <w:rsid w:val="2CFE1FAC"/>
    <w:rsid w:val="2D3B5B48"/>
    <w:rsid w:val="2D435BA5"/>
    <w:rsid w:val="2D541F64"/>
    <w:rsid w:val="2D5760DD"/>
    <w:rsid w:val="2D5E48E9"/>
    <w:rsid w:val="2D836A83"/>
    <w:rsid w:val="2DB71925"/>
    <w:rsid w:val="2DBD4E3A"/>
    <w:rsid w:val="2DE531A1"/>
    <w:rsid w:val="2DF35131"/>
    <w:rsid w:val="2DFA74DC"/>
    <w:rsid w:val="2E2D1758"/>
    <w:rsid w:val="2E7E30AE"/>
    <w:rsid w:val="2EA91993"/>
    <w:rsid w:val="2EAA79FB"/>
    <w:rsid w:val="2EBC743C"/>
    <w:rsid w:val="2ECC5908"/>
    <w:rsid w:val="2EE96886"/>
    <w:rsid w:val="2F0D66BC"/>
    <w:rsid w:val="2F1C3C0E"/>
    <w:rsid w:val="2F241E94"/>
    <w:rsid w:val="2F542DA5"/>
    <w:rsid w:val="2F654F09"/>
    <w:rsid w:val="2F725C9F"/>
    <w:rsid w:val="2F8D71B6"/>
    <w:rsid w:val="2F981DE4"/>
    <w:rsid w:val="2FCA7079"/>
    <w:rsid w:val="2FCC109B"/>
    <w:rsid w:val="2FDF4BD8"/>
    <w:rsid w:val="2FF250AB"/>
    <w:rsid w:val="2FFE34C6"/>
    <w:rsid w:val="30026862"/>
    <w:rsid w:val="30035F55"/>
    <w:rsid w:val="300C35B9"/>
    <w:rsid w:val="301B7FF9"/>
    <w:rsid w:val="301D1B25"/>
    <w:rsid w:val="30250310"/>
    <w:rsid w:val="302B1555"/>
    <w:rsid w:val="30322D30"/>
    <w:rsid w:val="303D7566"/>
    <w:rsid w:val="30501876"/>
    <w:rsid w:val="30577F16"/>
    <w:rsid w:val="305958A5"/>
    <w:rsid w:val="305B2F55"/>
    <w:rsid w:val="305C6BF3"/>
    <w:rsid w:val="305D1314"/>
    <w:rsid w:val="3065650E"/>
    <w:rsid w:val="30657A7E"/>
    <w:rsid w:val="3068700B"/>
    <w:rsid w:val="30904DF0"/>
    <w:rsid w:val="30BA509A"/>
    <w:rsid w:val="30E80F0E"/>
    <w:rsid w:val="31087C35"/>
    <w:rsid w:val="310E1687"/>
    <w:rsid w:val="313D744E"/>
    <w:rsid w:val="31556761"/>
    <w:rsid w:val="315F6F3D"/>
    <w:rsid w:val="318D26EA"/>
    <w:rsid w:val="3193313F"/>
    <w:rsid w:val="319E099E"/>
    <w:rsid w:val="31A55539"/>
    <w:rsid w:val="31B32EFF"/>
    <w:rsid w:val="31FE0846"/>
    <w:rsid w:val="32084E3E"/>
    <w:rsid w:val="32495B8A"/>
    <w:rsid w:val="324A6419"/>
    <w:rsid w:val="3250254B"/>
    <w:rsid w:val="326B64EE"/>
    <w:rsid w:val="329B2DC4"/>
    <w:rsid w:val="329E4C6C"/>
    <w:rsid w:val="32A50C1C"/>
    <w:rsid w:val="32B17309"/>
    <w:rsid w:val="32BA5AD3"/>
    <w:rsid w:val="32D4396B"/>
    <w:rsid w:val="32D73CEE"/>
    <w:rsid w:val="32D86517"/>
    <w:rsid w:val="330B49C5"/>
    <w:rsid w:val="331A1B00"/>
    <w:rsid w:val="331D01D2"/>
    <w:rsid w:val="3326328D"/>
    <w:rsid w:val="332C3BE7"/>
    <w:rsid w:val="333A6903"/>
    <w:rsid w:val="334632FF"/>
    <w:rsid w:val="334B5DB0"/>
    <w:rsid w:val="3351674E"/>
    <w:rsid w:val="335B53E2"/>
    <w:rsid w:val="336D598B"/>
    <w:rsid w:val="33780FE2"/>
    <w:rsid w:val="338247C0"/>
    <w:rsid w:val="339814E1"/>
    <w:rsid w:val="33B73C63"/>
    <w:rsid w:val="33F43B00"/>
    <w:rsid w:val="342D5ABF"/>
    <w:rsid w:val="34333317"/>
    <w:rsid w:val="343D7674"/>
    <w:rsid w:val="34421534"/>
    <w:rsid w:val="345E0A4B"/>
    <w:rsid w:val="347307BE"/>
    <w:rsid w:val="34CC1546"/>
    <w:rsid w:val="34D217F8"/>
    <w:rsid w:val="34F60EF9"/>
    <w:rsid w:val="3536627A"/>
    <w:rsid w:val="35375FDD"/>
    <w:rsid w:val="355D1043"/>
    <w:rsid w:val="356510DF"/>
    <w:rsid w:val="357465A8"/>
    <w:rsid w:val="35772962"/>
    <w:rsid w:val="3590610B"/>
    <w:rsid w:val="35B66EF3"/>
    <w:rsid w:val="35C8002C"/>
    <w:rsid w:val="35DE3157"/>
    <w:rsid w:val="35E66F74"/>
    <w:rsid w:val="35E913C2"/>
    <w:rsid w:val="35EF3D54"/>
    <w:rsid w:val="36023AC3"/>
    <w:rsid w:val="3604463C"/>
    <w:rsid w:val="36116CF0"/>
    <w:rsid w:val="361B324F"/>
    <w:rsid w:val="36782F01"/>
    <w:rsid w:val="367A34A8"/>
    <w:rsid w:val="367D601D"/>
    <w:rsid w:val="36A74482"/>
    <w:rsid w:val="36C30F69"/>
    <w:rsid w:val="36C83F2A"/>
    <w:rsid w:val="370D7074"/>
    <w:rsid w:val="3723460E"/>
    <w:rsid w:val="37244168"/>
    <w:rsid w:val="372C2417"/>
    <w:rsid w:val="375A395E"/>
    <w:rsid w:val="37753A04"/>
    <w:rsid w:val="377D5317"/>
    <w:rsid w:val="37CE44F3"/>
    <w:rsid w:val="37E55C7D"/>
    <w:rsid w:val="37E71C90"/>
    <w:rsid w:val="37EF5949"/>
    <w:rsid w:val="37FC0DE1"/>
    <w:rsid w:val="3809244C"/>
    <w:rsid w:val="380E406E"/>
    <w:rsid w:val="381B7E94"/>
    <w:rsid w:val="38317116"/>
    <w:rsid w:val="3833235C"/>
    <w:rsid w:val="383733B0"/>
    <w:rsid w:val="387C22BF"/>
    <w:rsid w:val="38806092"/>
    <w:rsid w:val="38E34283"/>
    <w:rsid w:val="392E0508"/>
    <w:rsid w:val="39691FAA"/>
    <w:rsid w:val="396B18B7"/>
    <w:rsid w:val="397B370C"/>
    <w:rsid w:val="399D4E4C"/>
    <w:rsid w:val="39A166EB"/>
    <w:rsid w:val="39A9286F"/>
    <w:rsid w:val="39B918D9"/>
    <w:rsid w:val="39C07AD5"/>
    <w:rsid w:val="39C40692"/>
    <w:rsid w:val="39D674C6"/>
    <w:rsid w:val="3A236C3E"/>
    <w:rsid w:val="3A4A3775"/>
    <w:rsid w:val="3A675A95"/>
    <w:rsid w:val="3A72706D"/>
    <w:rsid w:val="3A812ABF"/>
    <w:rsid w:val="3A8C4C05"/>
    <w:rsid w:val="3A8E047B"/>
    <w:rsid w:val="3AD676B1"/>
    <w:rsid w:val="3AD80E19"/>
    <w:rsid w:val="3AE0750C"/>
    <w:rsid w:val="3AF123F4"/>
    <w:rsid w:val="3AF20754"/>
    <w:rsid w:val="3B013285"/>
    <w:rsid w:val="3B1A7450"/>
    <w:rsid w:val="3B404329"/>
    <w:rsid w:val="3B596E5E"/>
    <w:rsid w:val="3B881AC2"/>
    <w:rsid w:val="3B8F57CF"/>
    <w:rsid w:val="3B9D4D70"/>
    <w:rsid w:val="3BBB40E9"/>
    <w:rsid w:val="3BC5104F"/>
    <w:rsid w:val="3BED6931"/>
    <w:rsid w:val="3C080C60"/>
    <w:rsid w:val="3C2F726B"/>
    <w:rsid w:val="3C5043FC"/>
    <w:rsid w:val="3C723C0E"/>
    <w:rsid w:val="3C8971E6"/>
    <w:rsid w:val="3CAD1A78"/>
    <w:rsid w:val="3CC241C4"/>
    <w:rsid w:val="3CCA2782"/>
    <w:rsid w:val="3CCF3CB0"/>
    <w:rsid w:val="3CD1437D"/>
    <w:rsid w:val="3CD56AFE"/>
    <w:rsid w:val="3CE20EB6"/>
    <w:rsid w:val="3CF91CE0"/>
    <w:rsid w:val="3D1C2596"/>
    <w:rsid w:val="3D4E12BE"/>
    <w:rsid w:val="3D7F0553"/>
    <w:rsid w:val="3D80668F"/>
    <w:rsid w:val="3D845043"/>
    <w:rsid w:val="3DB27577"/>
    <w:rsid w:val="3DB30CB1"/>
    <w:rsid w:val="3DDB7905"/>
    <w:rsid w:val="3DE10B93"/>
    <w:rsid w:val="3DE47048"/>
    <w:rsid w:val="3DE61CC3"/>
    <w:rsid w:val="3E123A3D"/>
    <w:rsid w:val="3E191E31"/>
    <w:rsid w:val="3E2972F7"/>
    <w:rsid w:val="3E56413F"/>
    <w:rsid w:val="3E6857D2"/>
    <w:rsid w:val="3E687B0E"/>
    <w:rsid w:val="3E945404"/>
    <w:rsid w:val="3EA40E3D"/>
    <w:rsid w:val="3F276D07"/>
    <w:rsid w:val="3F2843FD"/>
    <w:rsid w:val="3F7F260A"/>
    <w:rsid w:val="3FAF732B"/>
    <w:rsid w:val="3FBA1374"/>
    <w:rsid w:val="3FE42237"/>
    <w:rsid w:val="3FE82FA2"/>
    <w:rsid w:val="3FE83A54"/>
    <w:rsid w:val="3FEB03DA"/>
    <w:rsid w:val="3FEE4093"/>
    <w:rsid w:val="3FF322EE"/>
    <w:rsid w:val="3FF703E9"/>
    <w:rsid w:val="3FF8319F"/>
    <w:rsid w:val="4000143B"/>
    <w:rsid w:val="404D4B44"/>
    <w:rsid w:val="40585A79"/>
    <w:rsid w:val="40693B36"/>
    <w:rsid w:val="40762C8C"/>
    <w:rsid w:val="40786E64"/>
    <w:rsid w:val="409264A0"/>
    <w:rsid w:val="40B72527"/>
    <w:rsid w:val="40D60170"/>
    <w:rsid w:val="40DE5BCA"/>
    <w:rsid w:val="410E23CA"/>
    <w:rsid w:val="415B3FD9"/>
    <w:rsid w:val="41617E53"/>
    <w:rsid w:val="41853D68"/>
    <w:rsid w:val="418648C9"/>
    <w:rsid w:val="41872C58"/>
    <w:rsid w:val="41964739"/>
    <w:rsid w:val="41A575DC"/>
    <w:rsid w:val="41BA58D5"/>
    <w:rsid w:val="41D72DEF"/>
    <w:rsid w:val="41FE59D4"/>
    <w:rsid w:val="4203332D"/>
    <w:rsid w:val="42511066"/>
    <w:rsid w:val="428568E0"/>
    <w:rsid w:val="42896F76"/>
    <w:rsid w:val="429D4725"/>
    <w:rsid w:val="42A14461"/>
    <w:rsid w:val="42C40741"/>
    <w:rsid w:val="42E96FDB"/>
    <w:rsid w:val="42F749D7"/>
    <w:rsid w:val="431176DF"/>
    <w:rsid w:val="433872E0"/>
    <w:rsid w:val="43924469"/>
    <w:rsid w:val="43977B59"/>
    <w:rsid w:val="43A93E7A"/>
    <w:rsid w:val="43BB2FC7"/>
    <w:rsid w:val="43D13313"/>
    <w:rsid w:val="43FB422D"/>
    <w:rsid w:val="43FB7B93"/>
    <w:rsid w:val="44623310"/>
    <w:rsid w:val="447C6E03"/>
    <w:rsid w:val="4485172C"/>
    <w:rsid w:val="44925B82"/>
    <w:rsid w:val="44A76417"/>
    <w:rsid w:val="44F30B92"/>
    <w:rsid w:val="44F77408"/>
    <w:rsid w:val="44FC19C4"/>
    <w:rsid w:val="453051C2"/>
    <w:rsid w:val="453A765C"/>
    <w:rsid w:val="454C7F41"/>
    <w:rsid w:val="45536255"/>
    <w:rsid w:val="45582DC0"/>
    <w:rsid w:val="45584169"/>
    <w:rsid w:val="456329C5"/>
    <w:rsid w:val="457051C4"/>
    <w:rsid w:val="45750AD9"/>
    <w:rsid w:val="45974B14"/>
    <w:rsid w:val="45A239C9"/>
    <w:rsid w:val="45DB301B"/>
    <w:rsid w:val="45E2193A"/>
    <w:rsid w:val="461E170B"/>
    <w:rsid w:val="466A3504"/>
    <w:rsid w:val="46C00B14"/>
    <w:rsid w:val="46C079DB"/>
    <w:rsid w:val="46C47FD3"/>
    <w:rsid w:val="46DE1764"/>
    <w:rsid w:val="471233C2"/>
    <w:rsid w:val="47144E1F"/>
    <w:rsid w:val="471E3348"/>
    <w:rsid w:val="471F702A"/>
    <w:rsid w:val="472C6E5B"/>
    <w:rsid w:val="47341787"/>
    <w:rsid w:val="47436A84"/>
    <w:rsid w:val="47463B72"/>
    <w:rsid w:val="47611AB0"/>
    <w:rsid w:val="47722FF8"/>
    <w:rsid w:val="479849F0"/>
    <w:rsid w:val="47B523AC"/>
    <w:rsid w:val="47B82117"/>
    <w:rsid w:val="47BA0BF1"/>
    <w:rsid w:val="47BE7BAE"/>
    <w:rsid w:val="47C16CA4"/>
    <w:rsid w:val="47D55AF4"/>
    <w:rsid w:val="47E37183"/>
    <w:rsid w:val="47E6224F"/>
    <w:rsid w:val="47FB1E11"/>
    <w:rsid w:val="480C087A"/>
    <w:rsid w:val="48361A51"/>
    <w:rsid w:val="4849404A"/>
    <w:rsid w:val="48571FAC"/>
    <w:rsid w:val="485832F3"/>
    <w:rsid w:val="48610080"/>
    <w:rsid w:val="48796C8C"/>
    <w:rsid w:val="4891744D"/>
    <w:rsid w:val="48C22798"/>
    <w:rsid w:val="48CB2767"/>
    <w:rsid w:val="49090745"/>
    <w:rsid w:val="490F596A"/>
    <w:rsid w:val="49121C6D"/>
    <w:rsid w:val="491B04D7"/>
    <w:rsid w:val="494013D2"/>
    <w:rsid w:val="49556BC5"/>
    <w:rsid w:val="495D3B96"/>
    <w:rsid w:val="49731A4A"/>
    <w:rsid w:val="49893088"/>
    <w:rsid w:val="49A264C8"/>
    <w:rsid w:val="49A50EB4"/>
    <w:rsid w:val="49B963F8"/>
    <w:rsid w:val="49BE339A"/>
    <w:rsid w:val="49CF7358"/>
    <w:rsid w:val="49E8787E"/>
    <w:rsid w:val="4A020848"/>
    <w:rsid w:val="4A1A70F5"/>
    <w:rsid w:val="4A585EF0"/>
    <w:rsid w:val="4A625D30"/>
    <w:rsid w:val="4A6316CE"/>
    <w:rsid w:val="4A793726"/>
    <w:rsid w:val="4A915D68"/>
    <w:rsid w:val="4A972D45"/>
    <w:rsid w:val="4AA121C1"/>
    <w:rsid w:val="4AB11031"/>
    <w:rsid w:val="4AB903B4"/>
    <w:rsid w:val="4ABE19C2"/>
    <w:rsid w:val="4ACE3C7B"/>
    <w:rsid w:val="4AEE5B50"/>
    <w:rsid w:val="4B177BDC"/>
    <w:rsid w:val="4B2E27C0"/>
    <w:rsid w:val="4B33041F"/>
    <w:rsid w:val="4B395DB6"/>
    <w:rsid w:val="4B467CB2"/>
    <w:rsid w:val="4B4A1C9F"/>
    <w:rsid w:val="4B681003"/>
    <w:rsid w:val="4B733A48"/>
    <w:rsid w:val="4BA8239B"/>
    <w:rsid w:val="4BB05B6A"/>
    <w:rsid w:val="4BC13DEE"/>
    <w:rsid w:val="4BD46186"/>
    <w:rsid w:val="4BFA4E47"/>
    <w:rsid w:val="4C3373E2"/>
    <w:rsid w:val="4C367549"/>
    <w:rsid w:val="4C381259"/>
    <w:rsid w:val="4C78101A"/>
    <w:rsid w:val="4CA07151"/>
    <w:rsid w:val="4CA4373F"/>
    <w:rsid w:val="4CB56259"/>
    <w:rsid w:val="4CE1117A"/>
    <w:rsid w:val="4CEA1B6F"/>
    <w:rsid w:val="4CFC6C22"/>
    <w:rsid w:val="4D0F2F16"/>
    <w:rsid w:val="4D2A00E4"/>
    <w:rsid w:val="4D3F2080"/>
    <w:rsid w:val="4D4B7926"/>
    <w:rsid w:val="4D5C3245"/>
    <w:rsid w:val="4D8A0E55"/>
    <w:rsid w:val="4D957613"/>
    <w:rsid w:val="4DAE2171"/>
    <w:rsid w:val="4DD42F64"/>
    <w:rsid w:val="4DDA2EF8"/>
    <w:rsid w:val="4DEF1AFC"/>
    <w:rsid w:val="4DFB077C"/>
    <w:rsid w:val="4E2D186D"/>
    <w:rsid w:val="4E436880"/>
    <w:rsid w:val="4E6F13F9"/>
    <w:rsid w:val="4E8E45A5"/>
    <w:rsid w:val="4EA80A86"/>
    <w:rsid w:val="4EE00A21"/>
    <w:rsid w:val="4EF012FE"/>
    <w:rsid w:val="4F120002"/>
    <w:rsid w:val="4F19399F"/>
    <w:rsid w:val="4F3C7491"/>
    <w:rsid w:val="4F5D1DAA"/>
    <w:rsid w:val="4F7D134F"/>
    <w:rsid w:val="4FA97232"/>
    <w:rsid w:val="4FBA01A1"/>
    <w:rsid w:val="4FF07415"/>
    <w:rsid w:val="4FFD6E22"/>
    <w:rsid w:val="50077E06"/>
    <w:rsid w:val="502D4CB6"/>
    <w:rsid w:val="502F239D"/>
    <w:rsid w:val="503132E2"/>
    <w:rsid w:val="503245EC"/>
    <w:rsid w:val="504254F3"/>
    <w:rsid w:val="5051191B"/>
    <w:rsid w:val="50515F8C"/>
    <w:rsid w:val="5075342D"/>
    <w:rsid w:val="50885C3E"/>
    <w:rsid w:val="50927315"/>
    <w:rsid w:val="509949ED"/>
    <w:rsid w:val="509B758E"/>
    <w:rsid w:val="509C37E1"/>
    <w:rsid w:val="509D7224"/>
    <w:rsid w:val="50A44C68"/>
    <w:rsid w:val="50AE23D5"/>
    <w:rsid w:val="50B01157"/>
    <w:rsid w:val="50BA3215"/>
    <w:rsid w:val="50BC5AC3"/>
    <w:rsid w:val="50E23F86"/>
    <w:rsid w:val="50F95A65"/>
    <w:rsid w:val="51125040"/>
    <w:rsid w:val="513145E3"/>
    <w:rsid w:val="513F1B3B"/>
    <w:rsid w:val="515F7AF6"/>
    <w:rsid w:val="51656EEC"/>
    <w:rsid w:val="516D7980"/>
    <w:rsid w:val="518A40F8"/>
    <w:rsid w:val="518E6795"/>
    <w:rsid w:val="519B67D2"/>
    <w:rsid w:val="519C5F28"/>
    <w:rsid w:val="51A42ED5"/>
    <w:rsid w:val="51BA29FB"/>
    <w:rsid w:val="51C1118F"/>
    <w:rsid w:val="51C361F1"/>
    <w:rsid w:val="51C72D7E"/>
    <w:rsid w:val="51CE05FA"/>
    <w:rsid w:val="51D81308"/>
    <w:rsid w:val="51D91C86"/>
    <w:rsid w:val="51DF2B07"/>
    <w:rsid w:val="51F34309"/>
    <w:rsid w:val="520551EA"/>
    <w:rsid w:val="52065ACA"/>
    <w:rsid w:val="521D643A"/>
    <w:rsid w:val="52204517"/>
    <w:rsid w:val="522860B6"/>
    <w:rsid w:val="52332585"/>
    <w:rsid w:val="525509C1"/>
    <w:rsid w:val="527622EC"/>
    <w:rsid w:val="527B4ECE"/>
    <w:rsid w:val="5289288B"/>
    <w:rsid w:val="529B4E53"/>
    <w:rsid w:val="52C6406E"/>
    <w:rsid w:val="52D30107"/>
    <w:rsid w:val="52DF627C"/>
    <w:rsid w:val="533350F5"/>
    <w:rsid w:val="53342DF3"/>
    <w:rsid w:val="53350542"/>
    <w:rsid w:val="534C35AA"/>
    <w:rsid w:val="53517FCD"/>
    <w:rsid w:val="535C6817"/>
    <w:rsid w:val="535D7B1D"/>
    <w:rsid w:val="536515B4"/>
    <w:rsid w:val="5391257D"/>
    <w:rsid w:val="5394080D"/>
    <w:rsid w:val="539860A2"/>
    <w:rsid w:val="53A27B48"/>
    <w:rsid w:val="53B232B8"/>
    <w:rsid w:val="53C353CE"/>
    <w:rsid w:val="53CB5C8A"/>
    <w:rsid w:val="53D2170D"/>
    <w:rsid w:val="53D45BD2"/>
    <w:rsid w:val="53DF6753"/>
    <w:rsid w:val="54391CB5"/>
    <w:rsid w:val="54610C87"/>
    <w:rsid w:val="5462451D"/>
    <w:rsid w:val="547E3A1E"/>
    <w:rsid w:val="54841674"/>
    <w:rsid w:val="54993649"/>
    <w:rsid w:val="54AF5EB6"/>
    <w:rsid w:val="54DF0844"/>
    <w:rsid w:val="54FB5A51"/>
    <w:rsid w:val="550C23C8"/>
    <w:rsid w:val="55114BB8"/>
    <w:rsid w:val="551D4263"/>
    <w:rsid w:val="5534705F"/>
    <w:rsid w:val="55373F8F"/>
    <w:rsid w:val="55437CD0"/>
    <w:rsid w:val="554B78CD"/>
    <w:rsid w:val="5588015C"/>
    <w:rsid w:val="55B87D81"/>
    <w:rsid w:val="55BF108B"/>
    <w:rsid w:val="55F7298E"/>
    <w:rsid w:val="561C12F0"/>
    <w:rsid w:val="563F6C90"/>
    <w:rsid w:val="566902DC"/>
    <w:rsid w:val="56BA1293"/>
    <w:rsid w:val="56CC0E96"/>
    <w:rsid w:val="56CC61EA"/>
    <w:rsid w:val="57124561"/>
    <w:rsid w:val="571B1D4A"/>
    <w:rsid w:val="573446CB"/>
    <w:rsid w:val="573C4ADA"/>
    <w:rsid w:val="57447244"/>
    <w:rsid w:val="57490695"/>
    <w:rsid w:val="575272F8"/>
    <w:rsid w:val="576C7647"/>
    <w:rsid w:val="57A42C24"/>
    <w:rsid w:val="57A54EFF"/>
    <w:rsid w:val="57AC071C"/>
    <w:rsid w:val="57B64419"/>
    <w:rsid w:val="57C13D48"/>
    <w:rsid w:val="57E26822"/>
    <w:rsid w:val="57F701D3"/>
    <w:rsid w:val="58101C83"/>
    <w:rsid w:val="581E2D8B"/>
    <w:rsid w:val="58201A12"/>
    <w:rsid w:val="58262735"/>
    <w:rsid w:val="583670F1"/>
    <w:rsid w:val="58455180"/>
    <w:rsid w:val="584B3E64"/>
    <w:rsid w:val="587B2D77"/>
    <w:rsid w:val="5899218C"/>
    <w:rsid w:val="59101387"/>
    <w:rsid w:val="59112188"/>
    <w:rsid w:val="592121DB"/>
    <w:rsid w:val="59277E5C"/>
    <w:rsid w:val="592D7944"/>
    <w:rsid w:val="594953A8"/>
    <w:rsid w:val="59690224"/>
    <w:rsid w:val="59705846"/>
    <w:rsid w:val="59750A22"/>
    <w:rsid w:val="598E798A"/>
    <w:rsid w:val="59903F15"/>
    <w:rsid w:val="59922E6D"/>
    <w:rsid w:val="59C36ED0"/>
    <w:rsid w:val="59C5081C"/>
    <w:rsid w:val="59EB5372"/>
    <w:rsid w:val="59EC1000"/>
    <w:rsid w:val="59F7768D"/>
    <w:rsid w:val="5A140C27"/>
    <w:rsid w:val="5A2D5301"/>
    <w:rsid w:val="5A3E5695"/>
    <w:rsid w:val="5A4A508F"/>
    <w:rsid w:val="5A4E4D75"/>
    <w:rsid w:val="5A68757B"/>
    <w:rsid w:val="5A6C5A94"/>
    <w:rsid w:val="5A7D4F32"/>
    <w:rsid w:val="5A855AC1"/>
    <w:rsid w:val="5A8F717B"/>
    <w:rsid w:val="5AAF5B08"/>
    <w:rsid w:val="5AB06F8A"/>
    <w:rsid w:val="5AB97ADF"/>
    <w:rsid w:val="5B097DFC"/>
    <w:rsid w:val="5B0A30E6"/>
    <w:rsid w:val="5B144CB8"/>
    <w:rsid w:val="5B1F601B"/>
    <w:rsid w:val="5B65289F"/>
    <w:rsid w:val="5B7A72C9"/>
    <w:rsid w:val="5B8C0C73"/>
    <w:rsid w:val="5BBA5942"/>
    <w:rsid w:val="5BC2245B"/>
    <w:rsid w:val="5BD069E3"/>
    <w:rsid w:val="5BD62611"/>
    <w:rsid w:val="5BDA32D1"/>
    <w:rsid w:val="5BDE1ECA"/>
    <w:rsid w:val="5C011800"/>
    <w:rsid w:val="5C3C1717"/>
    <w:rsid w:val="5C407449"/>
    <w:rsid w:val="5C531FB3"/>
    <w:rsid w:val="5C590600"/>
    <w:rsid w:val="5C6079A7"/>
    <w:rsid w:val="5C883314"/>
    <w:rsid w:val="5CAE1A80"/>
    <w:rsid w:val="5CAE3181"/>
    <w:rsid w:val="5CC57CD8"/>
    <w:rsid w:val="5CD77F17"/>
    <w:rsid w:val="5CD94168"/>
    <w:rsid w:val="5CDA5221"/>
    <w:rsid w:val="5CEA31E3"/>
    <w:rsid w:val="5D1A496F"/>
    <w:rsid w:val="5D2713F6"/>
    <w:rsid w:val="5D731561"/>
    <w:rsid w:val="5DB52DD7"/>
    <w:rsid w:val="5DC3299F"/>
    <w:rsid w:val="5DCF5AD7"/>
    <w:rsid w:val="5DD735F4"/>
    <w:rsid w:val="5DEE4959"/>
    <w:rsid w:val="5DF22026"/>
    <w:rsid w:val="5DF60174"/>
    <w:rsid w:val="5DF94AE0"/>
    <w:rsid w:val="5DF9739B"/>
    <w:rsid w:val="5E170FB0"/>
    <w:rsid w:val="5E1A46C7"/>
    <w:rsid w:val="5E1C1787"/>
    <w:rsid w:val="5E321E4A"/>
    <w:rsid w:val="5E5778C2"/>
    <w:rsid w:val="5E5C0F31"/>
    <w:rsid w:val="5E700F94"/>
    <w:rsid w:val="5E851F67"/>
    <w:rsid w:val="5EC07086"/>
    <w:rsid w:val="5ECF690A"/>
    <w:rsid w:val="5EDF5A84"/>
    <w:rsid w:val="5EE60D29"/>
    <w:rsid w:val="5EEC4048"/>
    <w:rsid w:val="5F3C0B08"/>
    <w:rsid w:val="5F463D55"/>
    <w:rsid w:val="5F56422F"/>
    <w:rsid w:val="5F62166E"/>
    <w:rsid w:val="5F645B48"/>
    <w:rsid w:val="5F68188C"/>
    <w:rsid w:val="5F731642"/>
    <w:rsid w:val="5F7C3BC4"/>
    <w:rsid w:val="5F824B2F"/>
    <w:rsid w:val="5F851DF0"/>
    <w:rsid w:val="5FA9193E"/>
    <w:rsid w:val="5FC5500B"/>
    <w:rsid w:val="5FDA3639"/>
    <w:rsid w:val="5FE36629"/>
    <w:rsid w:val="5FE40598"/>
    <w:rsid w:val="5FED67A5"/>
    <w:rsid w:val="5FF97912"/>
    <w:rsid w:val="600B4D82"/>
    <w:rsid w:val="6011160D"/>
    <w:rsid w:val="60237BB1"/>
    <w:rsid w:val="60654F72"/>
    <w:rsid w:val="60B776F7"/>
    <w:rsid w:val="60C6574A"/>
    <w:rsid w:val="60D43962"/>
    <w:rsid w:val="61222325"/>
    <w:rsid w:val="61271698"/>
    <w:rsid w:val="6149037A"/>
    <w:rsid w:val="615C5E63"/>
    <w:rsid w:val="617C4CF3"/>
    <w:rsid w:val="61C026C9"/>
    <w:rsid w:val="61F02DEC"/>
    <w:rsid w:val="623219E1"/>
    <w:rsid w:val="6235312F"/>
    <w:rsid w:val="623E5FDD"/>
    <w:rsid w:val="62451FAA"/>
    <w:rsid w:val="624C512C"/>
    <w:rsid w:val="62716B14"/>
    <w:rsid w:val="62D2621C"/>
    <w:rsid w:val="631B691B"/>
    <w:rsid w:val="632827CD"/>
    <w:rsid w:val="632844A4"/>
    <w:rsid w:val="63955A37"/>
    <w:rsid w:val="63B072D7"/>
    <w:rsid w:val="63D00953"/>
    <w:rsid w:val="63E71450"/>
    <w:rsid w:val="63FE1AD1"/>
    <w:rsid w:val="64083540"/>
    <w:rsid w:val="640E451D"/>
    <w:rsid w:val="6415235E"/>
    <w:rsid w:val="642679B1"/>
    <w:rsid w:val="64743BD1"/>
    <w:rsid w:val="6477050C"/>
    <w:rsid w:val="647B6633"/>
    <w:rsid w:val="6482568A"/>
    <w:rsid w:val="649422CF"/>
    <w:rsid w:val="64996260"/>
    <w:rsid w:val="64B223FC"/>
    <w:rsid w:val="64D223DC"/>
    <w:rsid w:val="64D42B0D"/>
    <w:rsid w:val="64D5379D"/>
    <w:rsid w:val="64F511DA"/>
    <w:rsid w:val="64F949BF"/>
    <w:rsid w:val="65316451"/>
    <w:rsid w:val="654322C1"/>
    <w:rsid w:val="657C0990"/>
    <w:rsid w:val="658324CF"/>
    <w:rsid w:val="65844176"/>
    <w:rsid w:val="65936FB1"/>
    <w:rsid w:val="65A510C7"/>
    <w:rsid w:val="65AA1CF4"/>
    <w:rsid w:val="65E15205"/>
    <w:rsid w:val="65EC4186"/>
    <w:rsid w:val="661B516C"/>
    <w:rsid w:val="66210C8E"/>
    <w:rsid w:val="66233764"/>
    <w:rsid w:val="66316BB3"/>
    <w:rsid w:val="664B53D4"/>
    <w:rsid w:val="666221FB"/>
    <w:rsid w:val="6685108A"/>
    <w:rsid w:val="669A46C2"/>
    <w:rsid w:val="66A53DC1"/>
    <w:rsid w:val="66A77B5B"/>
    <w:rsid w:val="66D87989"/>
    <w:rsid w:val="66E74E7B"/>
    <w:rsid w:val="66F916AD"/>
    <w:rsid w:val="66FA0EB8"/>
    <w:rsid w:val="671E0DCC"/>
    <w:rsid w:val="6744321C"/>
    <w:rsid w:val="674E51A2"/>
    <w:rsid w:val="6751439E"/>
    <w:rsid w:val="67560445"/>
    <w:rsid w:val="675F674B"/>
    <w:rsid w:val="676B3379"/>
    <w:rsid w:val="67927DE2"/>
    <w:rsid w:val="67AE100E"/>
    <w:rsid w:val="67B75CF9"/>
    <w:rsid w:val="67C94F32"/>
    <w:rsid w:val="67D571E8"/>
    <w:rsid w:val="67D824FE"/>
    <w:rsid w:val="67DD65DE"/>
    <w:rsid w:val="67E55865"/>
    <w:rsid w:val="67FA2639"/>
    <w:rsid w:val="68210C6A"/>
    <w:rsid w:val="683827C6"/>
    <w:rsid w:val="685F3D36"/>
    <w:rsid w:val="68632593"/>
    <w:rsid w:val="686B41F0"/>
    <w:rsid w:val="68743CD1"/>
    <w:rsid w:val="68824571"/>
    <w:rsid w:val="68925A60"/>
    <w:rsid w:val="68A17CAB"/>
    <w:rsid w:val="68C80956"/>
    <w:rsid w:val="68CB1BBE"/>
    <w:rsid w:val="68F572BE"/>
    <w:rsid w:val="6900646B"/>
    <w:rsid w:val="69095597"/>
    <w:rsid w:val="69116E18"/>
    <w:rsid w:val="693462EF"/>
    <w:rsid w:val="69730E67"/>
    <w:rsid w:val="69790925"/>
    <w:rsid w:val="69827D03"/>
    <w:rsid w:val="698E56F8"/>
    <w:rsid w:val="69A43630"/>
    <w:rsid w:val="69A72DF4"/>
    <w:rsid w:val="69AB0687"/>
    <w:rsid w:val="69B35F97"/>
    <w:rsid w:val="69D634D1"/>
    <w:rsid w:val="6A174F20"/>
    <w:rsid w:val="6A7E5653"/>
    <w:rsid w:val="6A813FB0"/>
    <w:rsid w:val="6A903E12"/>
    <w:rsid w:val="6AB533DC"/>
    <w:rsid w:val="6AE67106"/>
    <w:rsid w:val="6B203862"/>
    <w:rsid w:val="6B262EDC"/>
    <w:rsid w:val="6B4A4897"/>
    <w:rsid w:val="6B4C2F44"/>
    <w:rsid w:val="6B8779F4"/>
    <w:rsid w:val="6B9102FA"/>
    <w:rsid w:val="6BBC542E"/>
    <w:rsid w:val="6BBF7ED1"/>
    <w:rsid w:val="6BC65EA3"/>
    <w:rsid w:val="6BD35030"/>
    <w:rsid w:val="6BD63497"/>
    <w:rsid w:val="6BDE0016"/>
    <w:rsid w:val="6BE906E6"/>
    <w:rsid w:val="6BEB399F"/>
    <w:rsid w:val="6BEF4303"/>
    <w:rsid w:val="6C454430"/>
    <w:rsid w:val="6C4A7663"/>
    <w:rsid w:val="6C5D0393"/>
    <w:rsid w:val="6C613C8D"/>
    <w:rsid w:val="6C70346E"/>
    <w:rsid w:val="6C817402"/>
    <w:rsid w:val="6C8850E2"/>
    <w:rsid w:val="6C912CFD"/>
    <w:rsid w:val="6CD06EC1"/>
    <w:rsid w:val="6CDD68F7"/>
    <w:rsid w:val="6CE913FD"/>
    <w:rsid w:val="6CE92F2E"/>
    <w:rsid w:val="6CEB22BC"/>
    <w:rsid w:val="6D006465"/>
    <w:rsid w:val="6D073E99"/>
    <w:rsid w:val="6D1B16E4"/>
    <w:rsid w:val="6D267F83"/>
    <w:rsid w:val="6D3178E1"/>
    <w:rsid w:val="6D3D085B"/>
    <w:rsid w:val="6D3D30AA"/>
    <w:rsid w:val="6D4E180C"/>
    <w:rsid w:val="6D6F2B23"/>
    <w:rsid w:val="6D9A7D34"/>
    <w:rsid w:val="6DB01F9A"/>
    <w:rsid w:val="6DD409CB"/>
    <w:rsid w:val="6DF07259"/>
    <w:rsid w:val="6DFB073E"/>
    <w:rsid w:val="6E315F26"/>
    <w:rsid w:val="6E44078F"/>
    <w:rsid w:val="6E6C09FB"/>
    <w:rsid w:val="6E7531C8"/>
    <w:rsid w:val="6E792301"/>
    <w:rsid w:val="6E8D6192"/>
    <w:rsid w:val="6E90056F"/>
    <w:rsid w:val="6E9354E5"/>
    <w:rsid w:val="6EA23158"/>
    <w:rsid w:val="6EB16595"/>
    <w:rsid w:val="6EEB394F"/>
    <w:rsid w:val="6F0D5D16"/>
    <w:rsid w:val="6F146025"/>
    <w:rsid w:val="6F186ADC"/>
    <w:rsid w:val="6F1B4BE1"/>
    <w:rsid w:val="6F2814E6"/>
    <w:rsid w:val="6F4851D2"/>
    <w:rsid w:val="6F4A62A2"/>
    <w:rsid w:val="6F547DC8"/>
    <w:rsid w:val="6F6F5673"/>
    <w:rsid w:val="6F8C3736"/>
    <w:rsid w:val="6F8E0096"/>
    <w:rsid w:val="6F90629C"/>
    <w:rsid w:val="6FB82E66"/>
    <w:rsid w:val="6FDC4097"/>
    <w:rsid w:val="701819BD"/>
    <w:rsid w:val="703A76F4"/>
    <w:rsid w:val="705652E4"/>
    <w:rsid w:val="70752D40"/>
    <w:rsid w:val="70893AD8"/>
    <w:rsid w:val="70960BEB"/>
    <w:rsid w:val="709A102C"/>
    <w:rsid w:val="70AB0053"/>
    <w:rsid w:val="70C316A7"/>
    <w:rsid w:val="70D861B1"/>
    <w:rsid w:val="70E45B7F"/>
    <w:rsid w:val="70E632F9"/>
    <w:rsid w:val="70E93AB2"/>
    <w:rsid w:val="71101727"/>
    <w:rsid w:val="716A30EE"/>
    <w:rsid w:val="716C55C4"/>
    <w:rsid w:val="71A067F2"/>
    <w:rsid w:val="71A804F2"/>
    <w:rsid w:val="71C2130F"/>
    <w:rsid w:val="71F13A26"/>
    <w:rsid w:val="72242EB2"/>
    <w:rsid w:val="72341F3A"/>
    <w:rsid w:val="724A4075"/>
    <w:rsid w:val="72683174"/>
    <w:rsid w:val="726E7EF2"/>
    <w:rsid w:val="7281554B"/>
    <w:rsid w:val="728C684D"/>
    <w:rsid w:val="728F38CB"/>
    <w:rsid w:val="72A92AF2"/>
    <w:rsid w:val="72C174AE"/>
    <w:rsid w:val="72FC60A4"/>
    <w:rsid w:val="7310156C"/>
    <w:rsid w:val="73220984"/>
    <w:rsid w:val="738A1610"/>
    <w:rsid w:val="738A3FB5"/>
    <w:rsid w:val="739C1771"/>
    <w:rsid w:val="73A33D59"/>
    <w:rsid w:val="73AE1E13"/>
    <w:rsid w:val="73D42739"/>
    <w:rsid w:val="73EE0D62"/>
    <w:rsid w:val="740A23CE"/>
    <w:rsid w:val="740C1D32"/>
    <w:rsid w:val="74BD76B2"/>
    <w:rsid w:val="74EC4A92"/>
    <w:rsid w:val="751B1218"/>
    <w:rsid w:val="75390BCD"/>
    <w:rsid w:val="75532EBE"/>
    <w:rsid w:val="758A46BD"/>
    <w:rsid w:val="75903C7E"/>
    <w:rsid w:val="75A9362F"/>
    <w:rsid w:val="75DB28B8"/>
    <w:rsid w:val="76034D0E"/>
    <w:rsid w:val="76094B65"/>
    <w:rsid w:val="76120E3E"/>
    <w:rsid w:val="762D3A1E"/>
    <w:rsid w:val="76440B2E"/>
    <w:rsid w:val="76485703"/>
    <w:rsid w:val="767968E5"/>
    <w:rsid w:val="767B121C"/>
    <w:rsid w:val="768A0688"/>
    <w:rsid w:val="769B43AB"/>
    <w:rsid w:val="77163572"/>
    <w:rsid w:val="774E5F17"/>
    <w:rsid w:val="7750433B"/>
    <w:rsid w:val="775953FB"/>
    <w:rsid w:val="776D4A79"/>
    <w:rsid w:val="77917A99"/>
    <w:rsid w:val="77BD7B4C"/>
    <w:rsid w:val="77C2593C"/>
    <w:rsid w:val="77C761D3"/>
    <w:rsid w:val="77CB1ECE"/>
    <w:rsid w:val="77D372BA"/>
    <w:rsid w:val="77EF05A9"/>
    <w:rsid w:val="77EF5FCB"/>
    <w:rsid w:val="78351EFC"/>
    <w:rsid w:val="784A775B"/>
    <w:rsid w:val="784E5D48"/>
    <w:rsid w:val="78595E75"/>
    <w:rsid w:val="785C53D9"/>
    <w:rsid w:val="785D052F"/>
    <w:rsid w:val="78624855"/>
    <w:rsid w:val="78AF73E9"/>
    <w:rsid w:val="78CA169C"/>
    <w:rsid w:val="78CD33E9"/>
    <w:rsid w:val="78F66960"/>
    <w:rsid w:val="791052EE"/>
    <w:rsid w:val="792313F7"/>
    <w:rsid w:val="792B7130"/>
    <w:rsid w:val="792E04B5"/>
    <w:rsid w:val="792E622B"/>
    <w:rsid w:val="795C6383"/>
    <w:rsid w:val="79750D93"/>
    <w:rsid w:val="797A524A"/>
    <w:rsid w:val="797E3208"/>
    <w:rsid w:val="79A24EE9"/>
    <w:rsid w:val="79B73373"/>
    <w:rsid w:val="79C21BB7"/>
    <w:rsid w:val="79D22FBC"/>
    <w:rsid w:val="79E9099F"/>
    <w:rsid w:val="7A134119"/>
    <w:rsid w:val="7A191159"/>
    <w:rsid w:val="7A296A58"/>
    <w:rsid w:val="7A551253"/>
    <w:rsid w:val="7A5C0EF7"/>
    <w:rsid w:val="7A972258"/>
    <w:rsid w:val="7AD46A20"/>
    <w:rsid w:val="7B3F408A"/>
    <w:rsid w:val="7B446FA4"/>
    <w:rsid w:val="7B4C46A9"/>
    <w:rsid w:val="7B540A79"/>
    <w:rsid w:val="7B587B05"/>
    <w:rsid w:val="7B7E4666"/>
    <w:rsid w:val="7BCA6722"/>
    <w:rsid w:val="7C1737C3"/>
    <w:rsid w:val="7C211E10"/>
    <w:rsid w:val="7C367C56"/>
    <w:rsid w:val="7C662C1D"/>
    <w:rsid w:val="7C7F277E"/>
    <w:rsid w:val="7C807FCA"/>
    <w:rsid w:val="7C927E9F"/>
    <w:rsid w:val="7C952E5F"/>
    <w:rsid w:val="7CC81342"/>
    <w:rsid w:val="7CDC3595"/>
    <w:rsid w:val="7CDD3482"/>
    <w:rsid w:val="7CE04913"/>
    <w:rsid w:val="7CF038BE"/>
    <w:rsid w:val="7CF2563C"/>
    <w:rsid w:val="7D306928"/>
    <w:rsid w:val="7D3239C5"/>
    <w:rsid w:val="7D501519"/>
    <w:rsid w:val="7D5E1E12"/>
    <w:rsid w:val="7D805555"/>
    <w:rsid w:val="7D891599"/>
    <w:rsid w:val="7D8F39F4"/>
    <w:rsid w:val="7D9C7E8E"/>
    <w:rsid w:val="7DBC1ECE"/>
    <w:rsid w:val="7DF04105"/>
    <w:rsid w:val="7DF52776"/>
    <w:rsid w:val="7DFD1596"/>
    <w:rsid w:val="7E013788"/>
    <w:rsid w:val="7E0F15C7"/>
    <w:rsid w:val="7E1338E9"/>
    <w:rsid w:val="7E1D6511"/>
    <w:rsid w:val="7E206068"/>
    <w:rsid w:val="7E251594"/>
    <w:rsid w:val="7E3F454E"/>
    <w:rsid w:val="7E5142CF"/>
    <w:rsid w:val="7E79708F"/>
    <w:rsid w:val="7E960E3C"/>
    <w:rsid w:val="7EA51557"/>
    <w:rsid w:val="7EB25095"/>
    <w:rsid w:val="7EC164A1"/>
    <w:rsid w:val="7ECB03AF"/>
    <w:rsid w:val="7EDB1DF3"/>
    <w:rsid w:val="7EE4100A"/>
    <w:rsid w:val="7EEF1F43"/>
    <w:rsid w:val="7F436C2D"/>
    <w:rsid w:val="7F536BF6"/>
    <w:rsid w:val="7F5F7C6A"/>
    <w:rsid w:val="7F69756A"/>
    <w:rsid w:val="7F6A48AC"/>
    <w:rsid w:val="7F6C2256"/>
    <w:rsid w:val="7F7D4F40"/>
    <w:rsid w:val="7F804F8D"/>
    <w:rsid w:val="7F872ABF"/>
    <w:rsid w:val="7F9135D3"/>
    <w:rsid w:val="7FA0651D"/>
    <w:rsid w:val="7FB8296A"/>
    <w:rsid w:val="7FC67994"/>
    <w:rsid w:val="7FEC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numPr>
        <w:ilvl w:val="0"/>
        <w:numId w:val="1"/>
      </w:numPr>
      <w:autoSpaceDE w:val="0"/>
      <w:autoSpaceDN w:val="0"/>
      <w:adjustRightInd w:val="0"/>
      <w:snapToGrid w:val="0"/>
      <w:spacing w:before="340" w:after="330" w:line="578" w:lineRule="auto"/>
      <w:outlineLvl w:val="0"/>
    </w:pPr>
    <w:rPr>
      <w:rFonts w:ascii="宋体"/>
      <w:b/>
      <w:color w:val="000000"/>
      <w:kern w:val="44"/>
      <w:sz w:val="44"/>
      <w:szCs w:val="20"/>
    </w:rPr>
  </w:style>
  <w:style w:type="paragraph" w:styleId="4">
    <w:name w:val="heading 2"/>
    <w:basedOn w:val="1"/>
    <w:next w:val="1"/>
    <w:link w:val="43"/>
    <w:qFormat/>
    <w:uiPriority w:val="0"/>
    <w:pPr>
      <w:ind w:left="3062"/>
      <w:jc w:val="left"/>
      <w:outlineLvl w:val="1"/>
    </w:pPr>
    <w:rPr>
      <w:rFonts w:ascii="楷体" w:hAnsi="楷体" w:eastAsia="楷体"/>
      <w:kern w:val="0"/>
      <w:sz w:val="44"/>
      <w:szCs w:val="44"/>
      <w:lang w:eastAsia="en-US"/>
    </w:rPr>
  </w:style>
  <w:style w:type="paragraph" w:styleId="5">
    <w:name w:val="heading 3"/>
    <w:basedOn w:val="1"/>
    <w:next w:val="6"/>
    <w:link w:val="44"/>
    <w:qFormat/>
    <w:uiPriority w:val="0"/>
    <w:pPr>
      <w:keepNext/>
      <w:keepLines/>
      <w:numPr>
        <w:ilvl w:val="2"/>
        <w:numId w:val="1"/>
      </w:numPr>
      <w:autoSpaceDE w:val="0"/>
      <w:autoSpaceDN w:val="0"/>
      <w:adjustRightInd w:val="0"/>
      <w:snapToGrid w:val="0"/>
      <w:spacing w:before="260" w:after="260" w:line="416" w:lineRule="auto"/>
      <w:outlineLvl w:val="2"/>
    </w:pPr>
    <w:rPr>
      <w:rFonts w:ascii="宋体"/>
      <w:b/>
      <w:color w:val="000000"/>
      <w:sz w:val="32"/>
      <w:szCs w:val="20"/>
    </w:rPr>
  </w:style>
  <w:style w:type="paragraph" w:styleId="2">
    <w:name w:val="heading 4"/>
    <w:basedOn w:val="1"/>
    <w:next w:val="1"/>
    <w:link w:val="45"/>
    <w:autoRedefine/>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7">
    <w:name w:val="heading 6"/>
    <w:basedOn w:val="1"/>
    <w:next w:val="1"/>
    <w:link w:val="46"/>
    <w:autoRedefine/>
    <w:qFormat/>
    <w:uiPriority w:val="0"/>
    <w:pPr>
      <w:keepNext/>
      <w:keepLines/>
      <w:spacing w:before="240" w:after="64" w:line="320" w:lineRule="auto"/>
      <w:outlineLvl w:val="5"/>
    </w:pPr>
    <w:rPr>
      <w:rFonts w:ascii="Arial" w:hAnsi="Arial" w:eastAsia="黑体"/>
      <w:b/>
      <w:bCs/>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1"/>
    <w:autoRedefine/>
    <w:qFormat/>
    <w:uiPriority w:val="99"/>
    <w:pPr>
      <w:ind w:firstLine="2410"/>
    </w:pPr>
    <w:rPr>
      <w:szCs w:val="20"/>
    </w:rPr>
  </w:style>
  <w:style w:type="paragraph" w:styleId="8">
    <w:name w:val="Document Map"/>
    <w:basedOn w:val="1"/>
    <w:link w:val="47"/>
    <w:autoRedefine/>
    <w:semiHidden/>
    <w:qFormat/>
    <w:uiPriority w:val="0"/>
    <w:pPr>
      <w:shd w:val="clear" w:color="auto" w:fill="000080"/>
    </w:pPr>
  </w:style>
  <w:style w:type="paragraph" w:styleId="9">
    <w:name w:val="annotation text"/>
    <w:basedOn w:val="1"/>
    <w:link w:val="48"/>
    <w:qFormat/>
    <w:uiPriority w:val="0"/>
    <w:pPr>
      <w:jc w:val="left"/>
    </w:pPr>
    <w:rPr>
      <w:szCs w:val="20"/>
    </w:rPr>
  </w:style>
  <w:style w:type="paragraph" w:styleId="10">
    <w:name w:val="Body Text"/>
    <w:basedOn w:val="1"/>
    <w:next w:val="1"/>
    <w:link w:val="49"/>
    <w:autoRedefine/>
    <w:qFormat/>
    <w:uiPriority w:val="0"/>
    <w:pPr>
      <w:spacing w:after="120"/>
    </w:p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qFormat/>
    <w:uiPriority w:val="39"/>
    <w:pPr>
      <w:ind w:left="840" w:leftChars="400"/>
    </w:pPr>
  </w:style>
  <w:style w:type="paragraph" w:styleId="13">
    <w:name w:val="Plain Text"/>
    <w:basedOn w:val="1"/>
    <w:link w:val="50"/>
    <w:autoRedefine/>
    <w:unhideWhenUsed/>
    <w:qFormat/>
    <w:uiPriority w:val="0"/>
    <w:rPr>
      <w:rFonts w:ascii="宋体" w:hAnsi="Courier New"/>
      <w:szCs w:val="21"/>
    </w:rPr>
  </w:style>
  <w:style w:type="paragraph" w:styleId="14">
    <w:name w:val="Date"/>
    <w:basedOn w:val="1"/>
    <w:next w:val="1"/>
    <w:link w:val="51"/>
    <w:autoRedefine/>
    <w:qFormat/>
    <w:uiPriority w:val="0"/>
    <w:pPr>
      <w:ind w:left="100" w:leftChars="2500"/>
    </w:pPr>
  </w:style>
  <w:style w:type="paragraph" w:styleId="15">
    <w:name w:val="Body Text Indent 2"/>
    <w:basedOn w:val="1"/>
    <w:link w:val="52"/>
    <w:autoRedefine/>
    <w:qFormat/>
    <w:uiPriority w:val="0"/>
    <w:pPr>
      <w:ind w:left="630" w:firstLine="645"/>
    </w:pPr>
    <w:rPr>
      <w:rFonts w:ascii="Arial" w:hAnsi="Arial" w:eastAsia="仿宋_GB2312"/>
      <w:sz w:val="32"/>
      <w:szCs w:val="20"/>
    </w:rPr>
  </w:style>
  <w:style w:type="paragraph" w:styleId="16">
    <w:name w:val="Balloon Text"/>
    <w:basedOn w:val="1"/>
    <w:link w:val="53"/>
    <w:autoRedefine/>
    <w:semiHidden/>
    <w:qFormat/>
    <w:uiPriority w:val="0"/>
    <w:rPr>
      <w:sz w:val="18"/>
      <w:szCs w:val="18"/>
    </w:rPr>
  </w:style>
  <w:style w:type="paragraph" w:styleId="17">
    <w:name w:val="footer"/>
    <w:basedOn w:val="1"/>
    <w:link w:val="54"/>
    <w:autoRedefine/>
    <w:qFormat/>
    <w:uiPriority w:val="99"/>
    <w:pPr>
      <w:tabs>
        <w:tab w:val="center" w:pos="4153"/>
        <w:tab w:val="right" w:pos="8306"/>
      </w:tabs>
      <w:snapToGrid w:val="0"/>
      <w:jc w:val="left"/>
    </w:pPr>
    <w:rPr>
      <w:sz w:val="18"/>
      <w:szCs w:val="18"/>
    </w:rPr>
  </w:style>
  <w:style w:type="paragraph" w:styleId="18">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autoRedefine/>
    <w:semiHidden/>
    <w:qFormat/>
    <w:uiPriority w:val="0"/>
    <w:pPr>
      <w:jc w:val="center"/>
    </w:pPr>
    <w:rPr>
      <w:bCs/>
      <w:szCs w:val="20"/>
    </w:rPr>
  </w:style>
  <w:style w:type="paragraph" w:styleId="22">
    <w:name w:val="index 7"/>
    <w:basedOn w:val="1"/>
    <w:next w:val="1"/>
    <w:qFormat/>
    <w:uiPriority w:val="0"/>
    <w:pPr>
      <w:ind w:left="2520"/>
    </w:pPr>
  </w:style>
  <w:style w:type="paragraph" w:styleId="23">
    <w:name w:val="toc 2"/>
    <w:basedOn w:val="1"/>
    <w:next w:val="1"/>
    <w:autoRedefine/>
    <w:qFormat/>
    <w:uiPriority w:val="39"/>
    <w:pPr>
      <w:ind w:left="420" w:leftChars="200"/>
    </w:p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6">
    <w:name w:val="Body Text First Indent"/>
    <w:basedOn w:val="10"/>
    <w:autoRedefine/>
    <w:qFormat/>
    <w:uiPriority w:val="0"/>
    <w:pPr>
      <w:spacing w:line="360" w:lineRule="auto"/>
      <w:ind w:firstLine="420" w:firstLineChars="200"/>
    </w:pPr>
    <w:rPr>
      <w:rFonts w:ascii="宋体" w:hAnsi="宋体" w:cs="宋体"/>
      <w:color w:val="FF0000"/>
      <w:szCs w:val="21"/>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rPr>
  </w:style>
  <w:style w:type="character" w:styleId="31">
    <w:name w:val="page number"/>
    <w:autoRedefine/>
    <w:qFormat/>
    <w:uiPriority w:val="0"/>
  </w:style>
  <w:style w:type="character" w:styleId="32">
    <w:name w:val="FollowedHyperlink"/>
    <w:unhideWhenUsed/>
    <w:qFormat/>
    <w:uiPriority w:val="99"/>
    <w:rPr>
      <w:color w:val="800080"/>
      <w:u w:val="none"/>
    </w:rPr>
  </w:style>
  <w:style w:type="character" w:styleId="33">
    <w:name w:val="HTML Typewriter"/>
    <w:qFormat/>
    <w:uiPriority w:val="0"/>
    <w:rPr>
      <w:rFonts w:hint="default" w:ascii="monospace" w:hAnsi="monospace" w:eastAsia="monospace" w:cs="monospace"/>
      <w:sz w:val="20"/>
    </w:rPr>
  </w:style>
  <w:style w:type="character" w:styleId="34">
    <w:name w:val="HTML Acronym"/>
    <w:autoRedefine/>
    <w:qFormat/>
    <w:uiPriority w:val="0"/>
  </w:style>
  <w:style w:type="character" w:styleId="35">
    <w:name w:val="Hyperlink"/>
    <w:autoRedefine/>
    <w:qFormat/>
    <w:uiPriority w:val="99"/>
    <w:rPr>
      <w:color w:val="0000FF"/>
      <w:u w:val="none"/>
    </w:rPr>
  </w:style>
  <w:style w:type="character" w:styleId="36">
    <w:name w:val="HTML Code"/>
    <w:autoRedefine/>
    <w:qFormat/>
    <w:uiPriority w:val="0"/>
    <w:rPr>
      <w:rFonts w:hint="default" w:ascii="monospace" w:hAnsi="monospace" w:eastAsia="monospace" w:cs="monospace"/>
      <w:sz w:val="20"/>
    </w:rPr>
  </w:style>
  <w:style w:type="character" w:styleId="37">
    <w:name w:val="HTML Keyboard"/>
    <w:autoRedefine/>
    <w:qFormat/>
    <w:uiPriority w:val="0"/>
    <w:rPr>
      <w:rFonts w:hint="default" w:ascii="monospace" w:hAnsi="monospace" w:eastAsia="monospace" w:cs="monospace"/>
      <w:sz w:val="20"/>
    </w:rPr>
  </w:style>
  <w:style w:type="character" w:styleId="38">
    <w:name w:val="HTML Sample"/>
    <w:autoRedefine/>
    <w:qFormat/>
    <w:uiPriority w:val="0"/>
    <w:rPr>
      <w:rFonts w:ascii="monospace" w:hAnsi="monospace" w:eastAsia="monospace" w:cs="monospace"/>
    </w:rPr>
  </w:style>
  <w:style w:type="paragraph" w:customStyle="1" w:styleId="39">
    <w:name w:val="正文文本1"/>
    <w:basedOn w:val="1"/>
    <w:next w:val="40"/>
    <w:qFormat/>
    <w:uiPriority w:val="0"/>
    <w:pPr>
      <w:spacing w:after="120"/>
    </w:pPr>
    <w:rPr>
      <w:lang w:val="en-US" w:eastAsia="en-US"/>
    </w:rPr>
  </w:style>
  <w:style w:type="paragraph" w:customStyle="1" w:styleId="40">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PMingLiU" w:eastAsia="PMingLiU" w:cs="Times New Roman"/>
      <w:sz w:val="16"/>
      <w:szCs w:val="16"/>
      <w:lang w:eastAsia="zh-TW"/>
    </w:rPr>
  </w:style>
  <w:style w:type="character" w:customStyle="1" w:styleId="41">
    <w:name w:val="正文缩进 字符"/>
    <w:link w:val="6"/>
    <w:qFormat/>
    <w:uiPriority w:val="99"/>
    <w:rPr>
      <w:kern w:val="2"/>
      <w:sz w:val="21"/>
    </w:rPr>
  </w:style>
  <w:style w:type="character" w:customStyle="1" w:styleId="42">
    <w:name w:val="标题 1 字符"/>
    <w:link w:val="3"/>
    <w:autoRedefine/>
    <w:qFormat/>
    <w:uiPriority w:val="0"/>
    <w:rPr>
      <w:rFonts w:ascii="宋体" w:eastAsia="宋体"/>
      <w:b/>
      <w:color w:val="000000"/>
      <w:kern w:val="44"/>
      <w:sz w:val="44"/>
      <w:lang w:val="en-US" w:eastAsia="zh-CN" w:bidi="ar-SA"/>
    </w:rPr>
  </w:style>
  <w:style w:type="character" w:customStyle="1" w:styleId="43">
    <w:name w:val="标题 2 字符"/>
    <w:link w:val="4"/>
    <w:autoRedefine/>
    <w:semiHidden/>
    <w:qFormat/>
    <w:locked/>
    <w:uiPriority w:val="0"/>
    <w:rPr>
      <w:rFonts w:ascii="楷体" w:hAnsi="楷体" w:eastAsia="楷体"/>
      <w:sz w:val="44"/>
      <w:szCs w:val="44"/>
      <w:lang w:val="en-US" w:eastAsia="en-US" w:bidi="ar-SA"/>
    </w:rPr>
  </w:style>
  <w:style w:type="character" w:customStyle="1" w:styleId="44">
    <w:name w:val="标题 3 字符"/>
    <w:link w:val="5"/>
    <w:autoRedefine/>
    <w:qFormat/>
    <w:uiPriority w:val="0"/>
    <w:rPr>
      <w:rFonts w:ascii="宋体" w:eastAsia="宋体"/>
      <w:b/>
      <w:color w:val="000000"/>
      <w:kern w:val="2"/>
      <w:sz w:val="32"/>
      <w:lang w:val="en-US" w:eastAsia="zh-CN" w:bidi="ar-SA"/>
    </w:rPr>
  </w:style>
  <w:style w:type="character" w:customStyle="1" w:styleId="45">
    <w:name w:val="标题 4 字符"/>
    <w:link w:val="2"/>
    <w:qFormat/>
    <w:uiPriority w:val="0"/>
    <w:rPr>
      <w:rFonts w:ascii="Arial" w:hAnsi="Arial" w:eastAsia="黑体"/>
      <w:b/>
      <w:bCs/>
      <w:kern w:val="2"/>
      <w:sz w:val="28"/>
      <w:szCs w:val="28"/>
      <w:lang w:val="en-US" w:eastAsia="zh-CN" w:bidi="ar-SA"/>
    </w:rPr>
  </w:style>
  <w:style w:type="character" w:customStyle="1" w:styleId="46">
    <w:name w:val="标题 6 字符"/>
    <w:link w:val="7"/>
    <w:autoRedefine/>
    <w:qFormat/>
    <w:uiPriority w:val="0"/>
    <w:rPr>
      <w:rFonts w:ascii="Arial" w:hAnsi="Arial" w:eastAsia="黑体"/>
      <w:b/>
      <w:bCs/>
      <w:kern w:val="2"/>
      <w:sz w:val="24"/>
      <w:szCs w:val="24"/>
    </w:rPr>
  </w:style>
  <w:style w:type="character" w:customStyle="1" w:styleId="47">
    <w:name w:val="文档结构图 字符"/>
    <w:link w:val="8"/>
    <w:autoRedefine/>
    <w:semiHidden/>
    <w:qFormat/>
    <w:uiPriority w:val="0"/>
    <w:rPr>
      <w:kern w:val="2"/>
      <w:sz w:val="21"/>
      <w:szCs w:val="24"/>
      <w:shd w:val="clear" w:color="auto" w:fill="000080"/>
    </w:rPr>
  </w:style>
  <w:style w:type="character" w:customStyle="1" w:styleId="48">
    <w:name w:val="批注文字 字符"/>
    <w:link w:val="9"/>
    <w:autoRedefine/>
    <w:qFormat/>
    <w:uiPriority w:val="0"/>
    <w:rPr>
      <w:kern w:val="2"/>
      <w:sz w:val="21"/>
    </w:rPr>
  </w:style>
  <w:style w:type="character" w:customStyle="1" w:styleId="49">
    <w:name w:val="正文文本 字符"/>
    <w:link w:val="10"/>
    <w:autoRedefine/>
    <w:qFormat/>
    <w:uiPriority w:val="0"/>
    <w:rPr>
      <w:kern w:val="2"/>
      <w:sz w:val="21"/>
      <w:szCs w:val="24"/>
    </w:rPr>
  </w:style>
  <w:style w:type="character" w:customStyle="1" w:styleId="50">
    <w:name w:val="纯文本 字符"/>
    <w:link w:val="13"/>
    <w:autoRedefine/>
    <w:qFormat/>
    <w:locked/>
    <w:uiPriority w:val="0"/>
    <w:rPr>
      <w:rFonts w:ascii="宋体" w:hAnsi="Courier New" w:cs="金山简魏碑"/>
      <w:kern w:val="2"/>
      <w:sz w:val="21"/>
      <w:szCs w:val="21"/>
    </w:rPr>
  </w:style>
  <w:style w:type="character" w:customStyle="1" w:styleId="51">
    <w:name w:val="日期 字符"/>
    <w:link w:val="14"/>
    <w:qFormat/>
    <w:uiPriority w:val="0"/>
    <w:rPr>
      <w:kern w:val="2"/>
      <w:sz w:val="21"/>
      <w:szCs w:val="24"/>
    </w:rPr>
  </w:style>
  <w:style w:type="character" w:customStyle="1" w:styleId="52">
    <w:name w:val="正文文本缩进 2 字符"/>
    <w:link w:val="15"/>
    <w:autoRedefine/>
    <w:qFormat/>
    <w:uiPriority w:val="0"/>
    <w:rPr>
      <w:rFonts w:ascii="Arial" w:hAnsi="Arial" w:eastAsia="仿宋_GB2312"/>
      <w:kern w:val="2"/>
      <w:sz w:val="32"/>
    </w:rPr>
  </w:style>
  <w:style w:type="character" w:customStyle="1" w:styleId="53">
    <w:name w:val="批注框文本 字符"/>
    <w:link w:val="16"/>
    <w:semiHidden/>
    <w:qFormat/>
    <w:uiPriority w:val="0"/>
    <w:rPr>
      <w:kern w:val="2"/>
      <w:sz w:val="18"/>
      <w:szCs w:val="18"/>
    </w:rPr>
  </w:style>
  <w:style w:type="character" w:customStyle="1" w:styleId="54">
    <w:name w:val="页脚 字符"/>
    <w:link w:val="17"/>
    <w:autoRedefine/>
    <w:qFormat/>
    <w:uiPriority w:val="99"/>
    <w:rPr>
      <w:kern w:val="2"/>
      <w:sz w:val="18"/>
      <w:szCs w:val="18"/>
    </w:rPr>
  </w:style>
  <w:style w:type="character" w:customStyle="1" w:styleId="55">
    <w:name w:val="页眉 字符"/>
    <w:link w:val="18"/>
    <w:autoRedefine/>
    <w:qFormat/>
    <w:uiPriority w:val="99"/>
    <w:rPr>
      <w:kern w:val="2"/>
      <w:sz w:val="18"/>
      <w:szCs w:val="18"/>
    </w:rPr>
  </w:style>
  <w:style w:type="character" w:customStyle="1" w:styleId="56">
    <w:name w:val="标题 字符"/>
    <w:link w:val="25"/>
    <w:autoRedefine/>
    <w:qFormat/>
    <w:uiPriority w:val="0"/>
    <w:rPr>
      <w:rFonts w:ascii="Cambria" w:hAnsi="Cambria" w:cs="Times New Roman"/>
      <w:b/>
      <w:bCs/>
      <w:kern w:val="2"/>
      <w:sz w:val="32"/>
      <w:szCs w:val="32"/>
    </w:rPr>
  </w:style>
  <w:style w:type="character" w:customStyle="1" w:styleId="57">
    <w:name w:val="标题 4 Char1"/>
    <w:autoRedefine/>
    <w:semiHidden/>
    <w:qFormat/>
    <w:uiPriority w:val="0"/>
    <w:rPr>
      <w:rFonts w:ascii="Cambria" w:hAnsi="Cambria" w:eastAsia="宋体" w:cs="Times New Roman"/>
      <w:b/>
      <w:bCs/>
      <w:kern w:val="2"/>
      <w:sz w:val="28"/>
      <w:szCs w:val="28"/>
    </w:rPr>
  </w:style>
  <w:style w:type="character" w:customStyle="1" w:styleId="58">
    <w:name w:val="purple_tag"/>
    <w:qFormat/>
    <w:uiPriority w:val="0"/>
    <w:rPr>
      <w:color w:val="FFFFFF"/>
      <w:shd w:val="clear" w:color="auto" w:fill="EE82EE"/>
    </w:rPr>
  </w:style>
  <w:style w:type="character" w:customStyle="1" w:styleId="59">
    <w:name w:val="明显引用 Char"/>
    <w:autoRedefine/>
    <w:qFormat/>
    <w:uiPriority w:val="0"/>
    <w:rPr>
      <w:b/>
      <w:bCs/>
      <w:i/>
      <w:iCs/>
      <w:color w:val="4F81BD"/>
    </w:rPr>
  </w:style>
  <w:style w:type="character" w:customStyle="1" w:styleId="60">
    <w:name w:val="blue_tag"/>
    <w:autoRedefine/>
    <w:qFormat/>
    <w:uiPriority w:val="0"/>
    <w:rPr>
      <w:color w:val="FFFFFF"/>
      <w:shd w:val="clear" w:color="auto" w:fill="00B3EC"/>
    </w:rPr>
  </w:style>
  <w:style w:type="character" w:customStyle="1" w:styleId="61">
    <w:name w:val="标题 1 Char1"/>
    <w:qFormat/>
    <w:uiPriority w:val="0"/>
    <w:rPr>
      <w:b/>
      <w:bCs/>
      <w:kern w:val="44"/>
      <w:sz w:val="44"/>
      <w:szCs w:val="44"/>
    </w:rPr>
  </w:style>
  <w:style w:type="character" w:customStyle="1" w:styleId="62">
    <w:name w:val="纯文本 Char"/>
    <w:qFormat/>
    <w:uiPriority w:val="0"/>
    <w:rPr>
      <w:rFonts w:ascii="宋体" w:hAnsi="Courier New" w:cs="Courier New"/>
      <w:kern w:val="2"/>
      <w:sz w:val="21"/>
      <w:szCs w:val="21"/>
    </w:rPr>
  </w:style>
  <w:style w:type="character" w:customStyle="1" w:styleId="63">
    <w:name w:val="bsharetext"/>
    <w:autoRedefine/>
    <w:qFormat/>
    <w:uiPriority w:val="0"/>
  </w:style>
  <w:style w:type="character" w:customStyle="1" w:styleId="64">
    <w:name w:val="active"/>
    <w:autoRedefine/>
    <w:qFormat/>
    <w:uiPriority w:val="0"/>
    <w:rPr>
      <w:shd w:val="clear" w:color="auto" w:fill="F6F6F6"/>
    </w:rPr>
  </w:style>
  <w:style w:type="character" w:customStyle="1" w:styleId="65">
    <w:name w:val="red_tag"/>
    <w:autoRedefine/>
    <w:qFormat/>
    <w:uiPriority w:val="0"/>
    <w:rPr>
      <w:color w:val="FFFFFF"/>
      <w:shd w:val="clear" w:color="auto" w:fill="F45146"/>
    </w:rPr>
  </w:style>
  <w:style w:type="character" w:customStyle="1" w:styleId="66">
    <w:name w:val="标题 3 Char1"/>
    <w:autoRedefine/>
    <w:semiHidden/>
    <w:qFormat/>
    <w:uiPriority w:val="0"/>
    <w:rPr>
      <w:b/>
      <w:bCs/>
      <w:kern w:val="2"/>
      <w:sz w:val="32"/>
      <w:szCs w:val="32"/>
    </w:rPr>
  </w:style>
  <w:style w:type="character" w:customStyle="1" w:styleId="67">
    <w:name w:val="green_tag"/>
    <w:qFormat/>
    <w:uiPriority w:val="0"/>
    <w:rPr>
      <w:color w:val="FFFFFF"/>
      <w:shd w:val="clear" w:color="auto" w:fill="35D9B5"/>
    </w:rPr>
  </w:style>
  <w:style w:type="character" w:customStyle="1" w:styleId="68">
    <w:name w:val="标题 Char"/>
    <w:qFormat/>
    <w:uiPriority w:val="10"/>
    <w:rPr>
      <w:rFonts w:ascii="Cambria" w:hAnsi="Cambria" w:cs="Times New Roman"/>
      <w:b/>
      <w:bCs/>
      <w:kern w:val="2"/>
      <w:sz w:val="32"/>
      <w:szCs w:val="32"/>
    </w:rPr>
  </w:style>
  <w:style w:type="character" w:customStyle="1" w:styleId="69">
    <w:name w:val="yellow_tag"/>
    <w:autoRedefine/>
    <w:qFormat/>
    <w:uiPriority w:val="0"/>
    <w:rPr>
      <w:color w:val="FFFFFF"/>
      <w:shd w:val="clear" w:color="auto" w:fill="FFCC33"/>
    </w:rPr>
  </w:style>
  <w:style w:type="character" w:customStyle="1" w:styleId="70">
    <w:name w:val="NormalCharacter"/>
    <w:autoRedefine/>
    <w:qFormat/>
    <w:uiPriority w:val="0"/>
    <w:rPr>
      <w:kern w:val="2"/>
      <w:sz w:val="21"/>
      <w:lang w:val="en-US" w:eastAsia="zh-CN" w:bidi="ar-SA"/>
    </w:rPr>
  </w:style>
  <w:style w:type="character" w:customStyle="1" w:styleId="71">
    <w:name w:val="active1"/>
    <w:qFormat/>
    <w:uiPriority w:val="0"/>
    <w:rPr>
      <w:shd w:val="clear" w:color="auto" w:fill="F6F6F6"/>
    </w:rPr>
  </w:style>
  <w:style w:type="paragraph" w:customStyle="1" w:styleId="72">
    <w:name w:val="Char Char Char Char Char Char Char1 Char"/>
    <w:basedOn w:val="1"/>
    <w:qFormat/>
    <w:uiPriority w:val="0"/>
    <w:rPr>
      <w:rFonts w:ascii="Tahoma" w:hAnsi="Tahoma" w:cs="Tahoma"/>
      <w:sz w:val="24"/>
    </w:rPr>
  </w:style>
  <w:style w:type="paragraph" w:customStyle="1" w:styleId="73">
    <w:name w:val="样式 小四 段前: 5 磅 段后: 5 磅 首行缩进:  2 字符"/>
    <w:basedOn w:val="1"/>
    <w:qFormat/>
    <w:uiPriority w:val="0"/>
    <w:pPr>
      <w:spacing w:line="360" w:lineRule="auto"/>
    </w:pPr>
    <w:rPr>
      <w:rFonts w:ascii="宋体" w:hAnsi="宋体"/>
      <w:szCs w:val="21"/>
    </w:rPr>
  </w:style>
  <w:style w:type="paragraph" w:customStyle="1" w:styleId="7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77">
    <w:name w:val="_Style 15"/>
    <w:basedOn w:val="1"/>
    <w:next w:val="11"/>
    <w:autoRedefine/>
    <w:qFormat/>
    <w:uiPriority w:val="0"/>
    <w:pPr>
      <w:widowControl/>
      <w:tabs>
        <w:tab w:val="left" w:pos="0"/>
        <w:tab w:val="left" w:pos="993"/>
        <w:tab w:val="left" w:pos="1134"/>
      </w:tabs>
      <w:spacing w:line="500" w:lineRule="exact"/>
      <w:ind w:firstLine="567"/>
    </w:pPr>
    <w:rPr>
      <w:rFonts w:ascii="宋体" w:hAnsi="Calibri"/>
      <w:kern w:val="0"/>
      <w:sz w:val="28"/>
      <w:szCs w:val="20"/>
    </w:rPr>
  </w:style>
  <w:style w:type="paragraph" w:styleId="78">
    <w:name w:val="List Paragraph"/>
    <w:basedOn w:val="1"/>
    <w:link w:val="96"/>
    <w:autoRedefine/>
    <w:qFormat/>
    <w:uiPriority w:val="34"/>
    <w:pPr>
      <w:ind w:firstLine="420" w:firstLineChars="200"/>
    </w:pPr>
  </w:style>
  <w:style w:type="paragraph" w:customStyle="1" w:styleId="79">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80">
    <w:name w:val="正文 A"/>
    <w:next w:val="81"/>
    <w:qFormat/>
    <w:uiPriority w:val="0"/>
    <w:pPr>
      <w:widowControl w:val="0"/>
      <w:jc w:val="both"/>
    </w:pPr>
    <w:rPr>
      <w:rFonts w:ascii="Arial Unicode MS" w:hAnsi="Times New Roman" w:eastAsia="Arial Unicode MS" w:cs="Arial Unicode MS"/>
      <w:color w:val="000000"/>
      <w:kern w:val="2"/>
      <w:sz w:val="21"/>
      <w:szCs w:val="21"/>
      <w:lang w:val="en-US" w:eastAsia="zh-CN" w:bidi="ar-SA"/>
    </w:rPr>
  </w:style>
  <w:style w:type="paragraph" w:customStyle="1" w:styleId="81">
    <w:name w:val="文本块1"/>
    <w:qFormat/>
    <w:uiPriority w:val="0"/>
    <w:pPr>
      <w:framePr w:wrap="around" w:vAnchor="margin" w:hAnchor="text" w:yAlign="top"/>
      <w:widowControl w:val="0"/>
      <w:spacing w:after="120"/>
      <w:ind w:left="1440" w:right="1440"/>
      <w:jc w:val="both"/>
    </w:pPr>
    <w:rPr>
      <w:rFonts w:hint="default" w:ascii="Times New Roman" w:hAnsi="Times New Roman" w:eastAsia="Arial Unicode MS" w:cs="Arial Unicode MS"/>
      <w:color w:val="000000"/>
      <w:sz w:val="21"/>
      <w:szCs w:val="21"/>
      <w:u w:val="none"/>
      <w:lang w:val="en-US" w:eastAsia="zh-CN" w:bidi="ar-SA"/>
    </w:rPr>
  </w:style>
  <w:style w:type="paragraph" w:customStyle="1" w:styleId="82">
    <w:name w:val="pa-2"/>
    <w:basedOn w:val="1"/>
    <w:autoRedefine/>
    <w:qFormat/>
    <w:uiPriority w:val="0"/>
    <w:pPr>
      <w:widowControl/>
      <w:spacing w:line="320" w:lineRule="atLeast"/>
      <w:ind w:firstLine="700"/>
    </w:pPr>
    <w:rPr>
      <w:rFonts w:ascii="宋体" w:hAnsi="宋体" w:cs="宋体"/>
      <w:kern w:val="0"/>
      <w:sz w:val="24"/>
    </w:rPr>
  </w:style>
  <w:style w:type="paragraph" w:customStyle="1" w:styleId="83">
    <w:name w:val="Char7"/>
    <w:basedOn w:val="8"/>
    <w:autoRedefine/>
    <w:qFormat/>
    <w:uiPriority w:val="0"/>
    <w:pPr>
      <w:adjustRightInd w:val="0"/>
      <w:snapToGrid w:val="0"/>
      <w:spacing w:line="360" w:lineRule="auto"/>
    </w:pPr>
    <w:rPr>
      <w:rFonts w:ascii="Tahoma" w:hAnsi="Tahoma"/>
      <w:sz w:val="24"/>
    </w:rPr>
  </w:style>
  <w:style w:type="paragraph" w:customStyle="1" w:styleId="84">
    <w:name w:val="列出段落1"/>
    <w:basedOn w:val="1"/>
    <w:autoRedefine/>
    <w:qFormat/>
    <w:uiPriority w:val="0"/>
    <w:pPr>
      <w:ind w:firstLine="420" w:firstLineChars="200"/>
    </w:pPr>
    <w:rPr>
      <w:rFonts w:ascii="Calibri" w:hAnsi="Calibri"/>
      <w:szCs w:val="22"/>
    </w:rPr>
  </w:style>
  <w:style w:type="paragraph" w:customStyle="1" w:styleId="85">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6">
    <w:name w:val="列表段落1"/>
    <w:basedOn w:val="1"/>
    <w:qFormat/>
    <w:uiPriority w:val="34"/>
    <w:pPr>
      <w:ind w:firstLine="420" w:firstLineChars="200"/>
    </w:pPr>
  </w:style>
  <w:style w:type="paragraph" w:customStyle="1" w:styleId="87">
    <w:name w:val="默认段落字体 Para Char Char Char Char Char Char Char"/>
    <w:basedOn w:val="1"/>
    <w:autoRedefine/>
    <w:qFormat/>
    <w:uiPriority w:val="0"/>
    <w:rPr>
      <w:rFonts w:ascii="Tahoma" w:hAnsi="Tahoma"/>
      <w:sz w:val="24"/>
      <w:szCs w:val="20"/>
    </w:rPr>
  </w:style>
  <w:style w:type="paragraph" w:customStyle="1" w:styleId="88">
    <w:name w:val="列出段落3"/>
    <w:basedOn w:val="1"/>
    <w:qFormat/>
    <w:uiPriority w:val="99"/>
    <w:pPr>
      <w:widowControl/>
      <w:ind w:left="720"/>
      <w:contextualSpacing/>
      <w:jc w:val="left"/>
    </w:pPr>
    <w:rPr>
      <w:rFonts w:ascii="Arial" w:hAnsi="Arial" w:eastAsia="黑体"/>
      <w:kern w:val="0"/>
      <w:sz w:val="24"/>
      <w:lang w:eastAsia="en-US"/>
    </w:rPr>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列表段落2"/>
    <w:basedOn w:val="1"/>
    <w:qFormat/>
    <w:uiPriority w:val="0"/>
    <w:pPr>
      <w:ind w:firstLine="420" w:firstLineChars="200"/>
    </w:pPr>
    <w:rPr>
      <w:szCs w:val="20"/>
    </w:rPr>
  </w:style>
  <w:style w:type="paragraph" w:customStyle="1" w:styleId="91">
    <w:name w:val="样式 标题 2 + Times New Roman 四号 非加粗 段前: 5 磅 段后: 0 磅 行距: 固定值 20..."/>
    <w:basedOn w:val="4"/>
    <w:autoRedefine/>
    <w:qFormat/>
    <w:uiPriority w:val="0"/>
    <w:pPr>
      <w:keepNext/>
      <w:keepLines/>
      <w:spacing w:before="100" w:line="400" w:lineRule="exact"/>
      <w:ind w:left="0"/>
      <w:jc w:val="both"/>
    </w:pPr>
    <w:rPr>
      <w:rFonts w:ascii="Times New Roman" w:hAnsi="Times New Roman" w:eastAsia="黑体"/>
      <w:kern w:val="2"/>
      <w:sz w:val="28"/>
      <w:szCs w:val="20"/>
      <w:lang w:eastAsia="zh-CN"/>
    </w:rPr>
  </w:style>
  <w:style w:type="paragraph" w:customStyle="1" w:styleId="92">
    <w:name w:val="Char71"/>
    <w:basedOn w:val="8"/>
    <w:autoRedefine/>
    <w:qFormat/>
    <w:uiPriority w:val="0"/>
    <w:pPr>
      <w:adjustRightInd w:val="0"/>
      <w:snapToGrid w:val="0"/>
      <w:spacing w:line="360" w:lineRule="auto"/>
    </w:pPr>
    <w:rPr>
      <w:rFonts w:ascii="Tahoma" w:hAnsi="Tahoma"/>
      <w:sz w:val="24"/>
    </w:rPr>
  </w:style>
  <w:style w:type="paragraph" w:customStyle="1" w:styleId="93">
    <w:name w:val="Table Paragraph"/>
    <w:basedOn w:val="1"/>
    <w:autoRedefine/>
    <w:qFormat/>
    <w:uiPriority w:val="99"/>
    <w:pPr>
      <w:jc w:val="left"/>
    </w:pPr>
    <w:rPr>
      <w:rFonts w:ascii="Calibri" w:hAnsi="Calibri"/>
      <w:kern w:val="0"/>
      <w:sz w:val="22"/>
      <w:szCs w:val="22"/>
      <w:lang w:eastAsia="en-US"/>
    </w:rPr>
  </w:style>
  <w:style w:type="paragraph" w:customStyle="1" w:styleId="94">
    <w:name w:val="列出段落2"/>
    <w:basedOn w:val="1"/>
    <w:autoRedefine/>
    <w:qFormat/>
    <w:uiPriority w:val="0"/>
    <w:pPr>
      <w:ind w:firstLine="420" w:firstLineChars="200"/>
    </w:pPr>
    <w:rPr>
      <w:rFonts w:ascii="Calibri" w:hAnsi="Calibri"/>
      <w:szCs w:val="22"/>
    </w:rPr>
  </w:style>
  <w:style w:type="paragraph" w:customStyle="1" w:styleId="95">
    <w:name w:val="首行缩进"/>
    <w:basedOn w:val="1"/>
    <w:qFormat/>
    <w:uiPriority w:val="0"/>
    <w:pPr>
      <w:ind w:firstLine="480" w:firstLineChars="200"/>
    </w:pPr>
    <w:rPr>
      <w:szCs w:val="20"/>
      <w:lang w:val="zh-CN"/>
    </w:rPr>
  </w:style>
  <w:style w:type="character" w:customStyle="1" w:styleId="96">
    <w:name w:val="列表段落 字符"/>
    <w:link w:val="78"/>
    <w:qFormat/>
    <w:uiPriority w:val="34"/>
    <w:rPr>
      <w:kern w:val="2"/>
      <w:sz w:val="21"/>
      <w:szCs w:val="24"/>
    </w:rPr>
  </w:style>
  <w:style w:type="paragraph" w:customStyle="1" w:styleId="97">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98">
    <w:name w:val="font31"/>
    <w:basedOn w:val="99"/>
    <w:link w:val="1"/>
    <w:qFormat/>
    <w:uiPriority w:val="0"/>
    <w:rPr>
      <w:rFonts w:ascii="Times New Roman" w:hAnsi="Times New Roman" w:eastAsia="宋体" w:cs="Times New Roman"/>
      <w:kern w:val="2"/>
      <w:sz w:val="21"/>
      <w:szCs w:val="24"/>
      <w:lang w:val="en-US" w:eastAsia="zh-CN" w:bidi="ar-SA"/>
    </w:rPr>
  </w:style>
  <w:style w:type="character" w:customStyle="1" w:styleId="99">
    <w:name w:val="默认段落字体1"/>
    <w:link w:val="1"/>
    <w:unhideWhenUsed/>
    <w:qFormat/>
    <w:uiPriority w:val="1"/>
  </w:style>
  <w:style w:type="character" w:customStyle="1" w:styleId="100">
    <w:name w:val="font41"/>
    <w:basedOn w:val="99"/>
    <w:link w:val="1"/>
    <w:qFormat/>
    <w:uiPriority w:val="0"/>
    <w:rPr>
      <w:rFonts w:hint="eastAsia" w:ascii="宋体" w:hAnsi="宋体" w:eastAsia="宋体" w:cs="宋体"/>
      <w:color w:val="000000"/>
      <w:sz w:val="20"/>
      <w:szCs w:val="20"/>
      <w:u w:val="none"/>
    </w:rPr>
  </w:style>
  <w:style w:type="paragraph" w:customStyle="1" w:styleId="101">
    <w:name w:val="标题 41"/>
    <w:basedOn w:val="1"/>
    <w:next w:val="1"/>
    <w:qFormat/>
    <w:uiPriority w:val="0"/>
    <w:pPr>
      <w:keepNext/>
      <w:keepLines/>
      <w:spacing w:before="120" w:after="120"/>
      <w:outlineLvl w:val="3"/>
    </w:pPr>
    <w:rPr>
      <w:rFonts w:ascii="Arial" w:hAnsi="Arial" w:eastAsia="黑体"/>
      <w:b/>
      <w:sz w:val="28"/>
    </w:rPr>
  </w:style>
  <w:style w:type="character" w:customStyle="1" w:styleId="102">
    <w:name w:val="font51"/>
    <w:basedOn w:val="99"/>
    <w:link w:val="1"/>
    <w:qFormat/>
    <w:uiPriority w:val="0"/>
    <w:rPr>
      <w:rFonts w:hint="eastAsia" w:ascii="宋体" w:hAnsi="宋体" w:eastAsia="宋体" w:cs="宋体"/>
      <w:color w:val="000000"/>
      <w:sz w:val="22"/>
      <w:szCs w:val="22"/>
      <w:u w:val="none"/>
    </w:rPr>
  </w:style>
  <w:style w:type="character" w:customStyle="1" w:styleId="103">
    <w:name w:val="标题 1 Char"/>
    <w:basedOn w:val="99"/>
    <w:link w:val="104"/>
    <w:qFormat/>
    <w:uiPriority w:val="0"/>
    <w:rPr>
      <w:rFonts w:ascii="黑体" w:eastAsia="仿宋"/>
      <w:b/>
      <w:sz w:val="24"/>
      <w:szCs w:val="28"/>
    </w:rPr>
  </w:style>
  <w:style w:type="paragraph" w:customStyle="1" w:styleId="104">
    <w:name w:val="标题 11"/>
    <w:basedOn w:val="1"/>
    <w:next w:val="1"/>
    <w:link w:val="103"/>
    <w:qFormat/>
    <w:uiPriority w:val="0"/>
    <w:pPr>
      <w:keepNext/>
      <w:tabs>
        <w:tab w:val="left" w:pos="1440"/>
        <w:tab w:val="left" w:pos="5670"/>
      </w:tabs>
      <w:ind w:firstLine="2890"/>
      <w:jc w:val="left"/>
      <w:outlineLvl w:val="0"/>
    </w:pPr>
    <w:rPr>
      <w:rFonts w:ascii="黑体" w:eastAsia="仿宋"/>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8D1BF-13AB-4D1C-AC6B-B865262CD7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50</Pages>
  <Words>2912</Words>
  <Characters>3256</Characters>
  <Lines>304</Lines>
  <Paragraphs>85</Paragraphs>
  <TotalTime>2</TotalTime>
  <ScaleCrop>false</ScaleCrop>
  <LinksUpToDate>false</LinksUpToDate>
  <CharactersWithSpaces>3318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2024-07-01T02:25:00Z</dcterms:created>
  <dc:creator>LINBO</dc:creator>
  <cp:lastModifiedBy>刘阳</cp:lastModifiedBy>
  <cp:lastPrinted>2026-01-26T01:41:00Z</cp:lastPrinted>
  <dcterms:modified xsi:type="dcterms:W3CDTF">2026-01-26T03:32:46Z</dcterms:modified>
  <dc:title>谈 判 文 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444A5243538B4400AD44F4A836813777</vt:lpwstr>
  </property>
  <property fmtid="{D5CDD505-2E9C-101B-9397-08002B2CF9AE}" pid="4" name="KSOTemplateDocerSaveRecord">
    <vt:lpwstr>eyJoZGlkIjoiMTE0ZTRlYThmN2IxMjFkMzg0YzMzODhlZGI4ZWI0OWMiLCJ1c2VySWQiOiIyMTY3ODc3MTUifQ==</vt:lpwstr>
  </property>
</Properties>
</file>