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F4BA6">
      <w:pPr>
        <w:pStyle w:val="10"/>
        <w:rPr>
          <w:rFonts w:hint="default" w:ascii="Times New Roman" w:hAnsi="Times New Roman" w:cs="Times New Roman" w:eastAsiaTheme="minorEastAsia"/>
          <w:color w:val="auto"/>
          <w:sz w:val="20"/>
          <w:highlight w:val="none"/>
        </w:rPr>
      </w:pPr>
    </w:p>
    <w:p w14:paraId="26C5DBC2">
      <w:pPr>
        <w:pStyle w:val="10"/>
        <w:rPr>
          <w:rFonts w:hint="default" w:ascii="Times New Roman" w:hAnsi="Times New Roman" w:cs="Times New Roman" w:eastAsiaTheme="minorEastAsia"/>
          <w:color w:val="auto"/>
          <w:sz w:val="20"/>
          <w:highlight w:val="none"/>
        </w:rPr>
      </w:pPr>
    </w:p>
    <w:p w14:paraId="61E322FB">
      <w:pPr>
        <w:pStyle w:val="10"/>
        <w:spacing w:before="10"/>
        <w:rPr>
          <w:rFonts w:hint="default" w:ascii="Times New Roman" w:hAnsi="Times New Roman" w:cs="Times New Roman" w:eastAsiaTheme="minorEastAsia"/>
          <w:color w:val="auto"/>
          <w:highlight w:val="none"/>
        </w:rPr>
      </w:pPr>
    </w:p>
    <w:p w14:paraId="0629EBBF">
      <w:pPr>
        <w:spacing w:line="1058" w:lineRule="exact"/>
        <w:ind w:left="268" w:right="295"/>
        <w:jc w:val="center"/>
        <w:outlineLvl w:val="0"/>
        <w:rPr>
          <w:rFonts w:hint="default" w:ascii="Times New Roman" w:hAnsi="Times New Roman" w:cs="Times New Roman" w:eastAsiaTheme="minorEastAsia"/>
          <w:color w:val="auto"/>
          <w:sz w:val="84"/>
          <w:highlight w:val="none"/>
        </w:rPr>
      </w:pPr>
      <w:bookmarkStart w:id="0" w:name="_Toc3088"/>
      <w:bookmarkStart w:id="1" w:name="_Toc12055"/>
      <w:bookmarkStart w:id="2" w:name="_Toc14267"/>
      <w:bookmarkStart w:id="3" w:name="_Toc21719"/>
      <w:bookmarkStart w:id="4" w:name="_Toc31405"/>
      <w:r>
        <w:rPr>
          <w:rFonts w:hint="default" w:ascii="Times New Roman" w:hAnsi="Times New Roman" w:cs="Times New Roman" w:eastAsiaTheme="minorEastAsia"/>
          <w:b/>
          <w:bCs/>
          <w:color w:val="auto"/>
          <w:sz w:val="84"/>
          <w:highlight w:val="none"/>
        </w:rPr>
        <w:t>竞争性磋商文件</w:t>
      </w:r>
      <w:bookmarkEnd w:id="0"/>
      <w:bookmarkEnd w:id="1"/>
      <w:bookmarkEnd w:id="2"/>
      <w:bookmarkEnd w:id="3"/>
      <w:bookmarkEnd w:id="4"/>
    </w:p>
    <w:p w14:paraId="2552C9BC">
      <w:pPr>
        <w:pStyle w:val="10"/>
        <w:rPr>
          <w:rFonts w:hint="default" w:ascii="Times New Roman" w:hAnsi="Times New Roman" w:cs="Times New Roman" w:eastAsiaTheme="minorEastAsia"/>
          <w:color w:val="auto"/>
          <w:sz w:val="84"/>
          <w:highlight w:val="none"/>
        </w:rPr>
      </w:pPr>
    </w:p>
    <w:p w14:paraId="065901A2">
      <w:pPr>
        <w:pStyle w:val="10"/>
        <w:spacing w:before="10"/>
        <w:rPr>
          <w:rFonts w:hint="default" w:ascii="Times New Roman" w:hAnsi="Times New Roman" w:cs="Times New Roman" w:eastAsiaTheme="minorEastAsia"/>
          <w:color w:val="auto"/>
          <w:sz w:val="119"/>
          <w:highlight w:val="none"/>
        </w:rPr>
      </w:pPr>
    </w:p>
    <w:p w14:paraId="0540D945">
      <w:pPr>
        <w:spacing w:before="1"/>
        <w:ind w:left="1483"/>
        <w:rPr>
          <w:rFonts w:hint="default" w:ascii="Times New Roman" w:hAnsi="Times New Roman" w:cs="Times New Roman" w:eastAsiaTheme="minorEastAsia"/>
          <w:color w:val="auto"/>
          <w:sz w:val="44"/>
          <w:highlight w:val="none"/>
          <w:lang w:val="en-US" w:eastAsia="zh-CN"/>
        </w:rPr>
      </w:pPr>
      <w:r>
        <w:rPr>
          <w:rFonts w:hint="default" w:ascii="Times New Roman" w:hAnsi="Times New Roman" w:cs="Times New Roman" w:eastAsiaTheme="minorEastAsia"/>
          <w:color w:val="auto"/>
          <w:w w:val="95"/>
          <w:sz w:val="44"/>
          <w:highlight w:val="none"/>
        </w:rPr>
        <w:t>项目编号：</w:t>
      </w:r>
      <w:r>
        <w:rPr>
          <w:rFonts w:hint="eastAsia" w:ascii="Times New Roman" w:hAnsi="Times New Roman" w:cs="Times New Roman" w:eastAsiaTheme="minorEastAsia"/>
          <w:color w:val="auto"/>
          <w:w w:val="95"/>
          <w:sz w:val="44"/>
          <w:highlight w:val="none"/>
          <w:lang w:eastAsia="zh-CN"/>
        </w:rPr>
        <w:t>NJNC-202601051</w:t>
      </w:r>
    </w:p>
    <w:p w14:paraId="3E8512EF">
      <w:pPr>
        <w:spacing w:before="64" w:line="266" w:lineRule="auto"/>
        <w:ind w:left="3710" w:right="322" w:hanging="2228"/>
        <w:rPr>
          <w:rFonts w:hint="default" w:ascii="Times New Roman" w:hAnsi="Times New Roman" w:cs="Times New Roman" w:eastAsiaTheme="minorEastAsia"/>
          <w:color w:val="auto"/>
          <w:w w:val="95"/>
          <w:sz w:val="44"/>
          <w:highlight w:val="none"/>
        </w:rPr>
      </w:pPr>
    </w:p>
    <w:p w14:paraId="4C306486">
      <w:pPr>
        <w:spacing w:before="64" w:line="266" w:lineRule="auto"/>
        <w:ind w:left="3710" w:right="322" w:hanging="2228"/>
        <w:rPr>
          <w:rFonts w:hint="default" w:ascii="Times New Roman" w:hAnsi="Times New Roman" w:cs="Times New Roman" w:eastAsiaTheme="minorEastAsia"/>
          <w:color w:val="auto"/>
          <w:sz w:val="44"/>
          <w:highlight w:val="none"/>
        </w:rPr>
      </w:pPr>
      <w:r>
        <w:rPr>
          <w:rFonts w:hint="default" w:ascii="Times New Roman" w:hAnsi="Times New Roman" w:cs="Times New Roman" w:eastAsiaTheme="minorEastAsia"/>
          <w:color w:val="auto"/>
          <w:w w:val="95"/>
          <w:sz w:val="44"/>
          <w:highlight w:val="none"/>
        </w:rPr>
        <w:t>项目名称</w:t>
      </w:r>
      <w:r>
        <w:rPr>
          <w:rFonts w:hint="default" w:ascii="Times New Roman" w:hAnsi="Times New Roman" w:cs="Times New Roman" w:eastAsiaTheme="minorEastAsia"/>
          <w:color w:val="auto"/>
          <w:spacing w:val="1"/>
          <w:position w:val="1"/>
          <w:sz w:val="44"/>
          <w:highlight w:val="none"/>
        </w:rPr>
        <w:t>：</w:t>
      </w:r>
      <w:r>
        <w:rPr>
          <w:rFonts w:hint="eastAsia" w:ascii="Times New Roman" w:hAnsi="Times New Roman" w:cs="Times New Roman" w:eastAsiaTheme="minorEastAsia"/>
          <w:color w:val="auto"/>
          <w:spacing w:val="1"/>
          <w:position w:val="1"/>
          <w:sz w:val="44"/>
          <w:highlight w:val="none"/>
          <w:lang w:val="en-US" w:eastAsia="zh-CN"/>
        </w:rPr>
        <w:t>大里片区保障房雨污水管网缺陷整改工程设计</w:t>
      </w:r>
      <w:r>
        <w:rPr>
          <w:rFonts w:hint="default" w:ascii="Times New Roman" w:hAnsi="Times New Roman" w:cs="Times New Roman" w:eastAsiaTheme="minorEastAsia"/>
          <w:color w:val="auto"/>
          <w:spacing w:val="5"/>
          <w:sz w:val="44"/>
          <w:highlight w:val="none"/>
        </w:rPr>
        <w:t> </w:t>
      </w:r>
    </w:p>
    <w:p w14:paraId="0198EB44">
      <w:pPr>
        <w:pStyle w:val="10"/>
        <w:rPr>
          <w:rFonts w:hint="default" w:ascii="Times New Roman" w:hAnsi="Times New Roman" w:cs="Times New Roman" w:eastAsiaTheme="minorEastAsia"/>
          <w:color w:val="auto"/>
          <w:sz w:val="20"/>
          <w:highlight w:val="none"/>
        </w:rPr>
      </w:pPr>
    </w:p>
    <w:p w14:paraId="6E604B76">
      <w:pPr>
        <w:pStyle w:val="10"/>
        <w:rPr>
          <w:rFonts w:hint="default" w:ascii="Times New Roman" w:hAnsi="Times New Roman" w:cs="Times New Roman" w:eastAsiaTheme="minorEastAsia"/>
          <w:color w:val="auto"/>
          <w:sz w:val="20"/>
          <w:highlight w:val="none"/>
        </w:rPr>
      </w:pPr>
    </w:p>
    <w:p w14:paraId="5B2613FB">
      <w:pPr>
        <w:pStyle w:val="10"/>
        <w:rPr>
          <w:rFonts w:hint="default" w:ascii="Times New Roman" w:hAnsi="Times New Roman" w:cs="Times New Roman" w:eastAsiaTheme="minorEastAsia"/>
          <w:color w:val="auto"/>
          <w:sz w:val="20"/>
          <w:highlight w:val="none"/>
        </w:rPr>
      </w:pPr>
    </w:p>
    <w:p w14:paraId="4502556C">
      <w:pPr>
        <w:pStyle w:val="10"/>
        <w:rPr>
          <w:rFonts w:hint="default" w:ascii="Times New Roman" w:hAnsi="Times New Roman" w:cs="Times New Roman" w:eastAsiaTheme="minorEastAsia"/>
          <w:color w:val="auto"/>
          <w:sz w:val="20"/>
          <w:highlight w:val="none"/>
        </w:rPr>
      </w:pPr>
    </w:p>
    <w:p w14:paraId="6B579780">
      <w:pPr>
        <w:pStyle w:val="10"/>
        <w:rPr>
          <w:rFonts w:hint="default" w:ascii="Times New Roman" w:hAnsi="Times New Roman" w:cs="Times New Roman" w:eastAsiaTheme="minorEastAsia"/>
          <w:color w:val="auto"/>
          <w:sz w:val="20"/>
          <w:highlight w:val="none"/>
        </w:rPr>
      </w:pPr>
    </w:p>
    <w:p w14:paraId="05391C6E">
      <w:pPr>
        <w:pStyle w:val="10"/>
        <w:rPr>
          <w:rFonts w:hint="default" w:ascii="Times New Roman" w:hAnsi="Times New Roman" w:cs="Times New Roman" w:eastAsiaTheme="minorEastAsia"/>
          <w:color w:val="auto"/>
          <w:sz w:val="20"/>
          <w:highlight w:val="none"/>
        </w:rPr>
      </w:pPr>
    </w:p>
    <w:p w14:paraId="12F67F40">
      <w:pPr>
        <w:pStyle w:val="10"/>
        <w:rPr>
          <w:rFonts w:hint="default" w:ascii="Times New Roman" w:hAnsi="Times New Roman" w:cs="Times New Roman" w:eastAsiaTheme="minorEastAsia"/>
          <w:color w:val="auto"/>
          <w:sz w:val="20"/>
          <w:highlight w:val="none"/>
        </w:rPr>
      </w:pPr>
    </w:p>
    <w:p w14:paraId="32B6B61A">
      <w:pPr>
        <w:pStyle w:val="10"/>
        <w:rPr>
          <w:rFonts w:hint="default" w:ascii="Times New Roman" w:hAnsi="Times New Roman" w:cs="Times New Roman" w:eastAsiaTheme="minorEastAsia"/>
          <w:color w:val="auto"/>
          <w:sz w:val="20"/>
          <w:highlight w:val="none"/>
        </w:rPr>
      </w:pPr>
    </w:p>
    <w:p w14:paraId="252C5B5B">
      <w:pPr>
        <w:pStyle w:val="10"/>
        <w:rPr>
          <w:rFonts w:hint="default" w:ascii="Times New Roman" w:hAnsi="Times New Roman" w:cs="Times New Roman" w:eastAsiaTheme="minorEastAsia"/>
          <w:color w:val="auto"/>
          <w:sz w:val="20"/>
          <w:highlight w:val="none"/>
        </w:rPr>
      </w:pPr>
    </w:p>
    <w:p w14:paraId="6495B94A">
      <w:pPr>
        <w:pStyle w:val="10"/>
        <w:rPr>
          <w:rFonts w:hint="default" w:ascii="Times New Roman" w:hAnsi="Times New Roman" w:cs="Times New Roman" w:eastAsiaTheme="minorEastAsia"/>
          <w:color w:val="auto"/>
          <w:sz w:val="20"/>
          <w:highlight w:val="none"/>
        </w:rPr>
      </w:pPr>
    </w:p>
    <w:p w14:paraId="06FC6DB4">
      <w:pPr>
        <w:pStyle w:val="10"/>
        <w:rPr>
          <w:rFonts w:hint="default" w:ascii="Times New Roman" w:hAnsi="Times New Roman" w:cs="Times New Roman" w:eastAsiaTheme="minorEastAsia"/>
          <w:color w:val="auto"/>
          <w:sz w:val="20"/>
          <w:highlight w:val="none"/>
        </w:rPr>
      </w:pPr>
    </w:p>
    <w:p w14:paraId="1BB47D4D">
      <w:pPr>
        <w:pStyle w:val="10"/>
        <w:rPr>
          <w:rFonts w:hint="default" w:ascii="Times New Roman" w:hAnsi="Times New Roman" w:cs="Times New Roman" w:eastAsiaTheme="minorEastAsia"/>
          <w:color w:val="auto"/>
          <w:sz w:val="20"/>
          <w:highlight w:val="none"/>
        </w:rPr>
      </w:pPr>
    </w:p>
    <w:p w14:paraId="5DFEC4B0">
      <w:pPr>
        <w:pStyle w:val="10"/>
        <w:rPr>
          <w:rFonts w:hint="default" w:ascii="Times New Roman" w:hAnsi="Times New Roman" w:cs="Times New Roman" w:eastAsiaTheme="minorEastAsia"/>
          <w:color w:val="auto"/>
          <w:sz w:val="20"/>
          <w:highlight w:val="none"/>
        </w:rPr>
      </w:pPr>
    </w:p>
    <w:p w14:paraId="28A5A7AC">
      <w:pPr>
        <w:pStyle w:val="10"/>
        <w:rPr>
          <w:rFonts w:hint="default" w:ascii="Times New Roman" w:hAnsi="Times New Roman" w:cs="Times New Roman" w:eastAsiaTheme="minorEastAsia"/>
          <w:color w:val="auto"/>
          <w:sz w:val="20"/>
          <w:highlight w:val="none"/>
        </w:rPr>
      </w:pPr>
    </w:p>
    <w:p w14:paraId="465A4DFE">
      <w:pPr>
        <w:rPr>
          <w:rFonts w:hint="default" w:ascii="Times New Roman" w:hAnsi="Times New Roman" w:cs="Times New Roman" w:eastAsiaTheme="minorEastAsia"/>
          <w:color w:val="auto"/>
          <w:sz w:val="20"/>
          <w:highlight w:val="none"/>
        </w:rPr>
      </w:pPr>
    </w:p>
    <w:p w14:paraId="67F7FAAD">
      <w:pPr>
        <w:pStyle w:val="2"/>
        <w:rPr>
          <w:rFonts w:hint="default" w:ascii="Times New Roman" w:hAnsi="Times New Roman" w:cs="Times New Roman" w:eastAsiaTheme="minorEastAsia"/>
          <w:color w:val="auto"/>
          <w:highlight w:val="none"/>
        </w:rPr>
      </w:pPr>
    </w:p>
    <w:p w14:paraId="36FDC004">
      <w:pPr>
        <w:pStyle w:val="42"/>
        <w:rPr>
          <w:rFonts w:hint="default" w:ascii="Times New Roman" w:hAnsi="Times New Roman" w:cs="Times New Roman" w:eastAsiaTheme="minorEastAsia"/>
          <w:color w:val="auto"/>
          <w:highlight w:val="none"/>
        </w:rPr>
      </w:pPr>
    </w:p>
    <w:p w14:paraId="65DBA264">
      <w:pPr>
        <w:pStyle w:val="42"/>
        <w:rPr>
          <w:rFonts w:hint="default" w:ascii="Times New Roman" w:hAnsi="Times New Roman" w:cs="Times New Roman" w:eastAsiaTheme="minorEastAsia"/>
          <w:color w:val="auto"/>
          <w:highlight w:val="none"/>
        </w:rPr>
      </w:pPr>
    </w:p>
    <w:p w14:paraId="31EE166C">
      <w:pPr>
        <w:pStyle w:val="10"/>
        <w:rPr>
          <w:rFonts w:hint="default" w:ascii="Times New Roman" w:hAnsi="Times New Roman" w:cs="Times New Roman" w:eastAsiaTheme="minorEastAsia"/>
          <w:color w:val="auto"/>
          <w:sz w:val="20"/>
          <w:highlight w:val="none"/>
        </w:rPr>
      </w:pPr>
    </w:p>
    <w:p w14:paraId="2DDD10D6">
      <w:pPr>
        <w:pStyle w:val="10"/>
        <w:rPr>
          <w:rFonts w:hint="default" w:ascii="Times New Roman" w:hAnsi="Times New Roman" w:cs="Times New Roman" w:eastAsiaTheme="minorEastAsia"/>
          <w:color w:val="auto"/>
          <w:sz w:val="20"/>
          <w:highlight w:val="none"/>
        </w:rPr>
      </w:pPr>
    </w:p>
    <w:p w14:paraId="766894F8">
      <w:pPr>
        <w:pStyle w:val="10"/>
        <w:rPr>
          <w:rFonts w:hint="default" w:ascii="Times New Roman" w:hAnsi="Times New Roman" w:cs="Times New Roman" w:eastAsiaTheme="minorEastAsia"/>
          <w:color w:val="auto"/>
          <w:sz w:val="20"/>
          <w:highlight w:val="none"/>
        </w:rPr>
      </w:pPr>
    </w:p>
    <w:p w14:paraId="7923FB7B">
      <w:pPr>
        <w:pStyle w:val="52"/>
        <w:ind w:firstLine="600"/>
        <w:jc w:val="center"/>
        <w:rPr>
          <w:rFonts w:hint="default" w:ascii="Times New Roman" w:hAnsi="Times New Roman" w:cs="Times New Roman" w:eastAsiaTheme="minorEastAsia"/>
          <w:color w:val="auto"/>
          <w:kern w:val="2"/>
          <w:sz w:val="30"/>
          <w:szCs w:val="30"/>
          <w:highlight w:val="none"/>
          <w:lang w:eastAsia="zh-CN"/>
        </w:rPr>
      </w:pPr>
      <w:r>
        <w:rPr>
          <w:rFonts w:hint="default" w:ascii="Times New Roman" w:hAnsi="Times New Roman" w:cs="Times New Roman" w:eastAsiaTheme="minorEastAsia"/>
          <w:color w:val="auto"/>
          <w:kern w:val="2"/>
          <w:sz w:val="30"/>
          <w:szCs w:val="30"/>
          <w:highlight w:val="none"/>
        </w:rPr>
        <w:t>采购单位：</w:t>
      </w:r>
      <w:r>
        <w:rPr>
          <w:rFonts w:hint="eastAsia" w:cs="Times New Roman" w:eastAsiaTheme="minorEastAsia"/>
          <w:color w:val="auto"/>
          <w:kern w:val="2"/>
          <w:sz w:val="30"/>
          <w:szCs w:val="30"/>
          <w:highlight w:val="none"/>
          <w:lang w:eastAsia="zh-CN"/>
        </w:rPr>
        <w:t>南京市江宁区人民政府东山街道办事处</w:t>
      </w:r>
    </w:p>
    <w:p w14:paraId="5E17D01A">
      <w:pPr>
        <w:pStyle w:val="52"/>
        <w:ind w:firstLine="600"/>
        <w:jc w:val="center"/>
        <w:rPr>
          <w:rFonts w:hint="default" w:ascii="Times New Roman" w:hAnsi="Times New Roman" w:cs="Times New Roman" w:eastAsiaTheme="minorEastAsia"/>
          <w:color w:val="auto"/>
          <w:kern w:val="2"/>
          <w:sz w:val="30"/>
          <w:szCs w:val="30"/>
          <w:highlight w:val="none"/>
          <w:lang w:eastAsia="zh-CN"/>
        </w:rPr>
      </w:pPr>
      <w:bookmarkStart w:id="5" w:name="_Toc11770"/>
      <w:bookmarkStart w:id="6" w:name="_Toc24986"/>
      <w:r>
        <w:rPr>
          <w:rFonts w:hint="default" w:ascii="Times New Roman" w:hAnsi="Times New Roman" w:cs="Times New Roman" w:eastAsiaTheme="minorEastAsia"/>
          <w:color w:val="auto"/>
          <w:kern w:val="2"/>
          <w:sz w:val="30"/>
          <w:szCs w:val="30"/>
          <w:highlight w:val="none"/>
        </w:rPr>
        <w:t>采购代理：</w:t>
      </w:r>
      <w:bookmarkEnd w:id="5"/>
      <w:bookmarkEnd w:id="6"/>
      <w:r>
        <w:rPr>
          <w:rFonts w:hint="eastAsia" w:cs="Times New Roman" w:eastAsiaTheme="minorEastAsia"/>
          <w:color w:val="auto"/>
          <w:kern w:val="2"/>
          <w:sz w:val="30"/>
          <w:szCs w:val="30"/>
          <w:highlight w:val="none"/>
          <w:lang w:eastAsia="zh-CN"/>
        </w:rPr>
        <w:t>南京宁采工程咨询有限公司</w:t>
      </w:r>
    </w:p>
    <w:p w14:paraId="1EE1F752">
      <w:pPr>
        <w:pStyle w:val="52"/>
        <w:ind w:firstLine="600"/>
        <w:jc w:val="center"/>
        <w:rPr>
          <w:rFonts w:hint="default" w:ascii="Times New Roman" w:hAnsi="Times New Roman" w:cs="Times New Roman" w:eastAsiaTheme="minorEastAsia"/>
          <w:color w:val="auto"/>
          <w:kern w:val="2"/>
          <w:sz w:val="30"/>
          <w:szCs w:val="30"/>
          <w:highlight w:val="none"/>
        </w:rPr>
      </w:pPr>
      <w:r>
        <w:rPr>
          <w:rFonts w:hint="default" w:ascii="Times New Roman" w:hAnsi="Times New Roman" w:cs="Times New Roman" w:eastAsiaTheme="minorEastAsia"/>
          <w:color w:val="auto"/>
          <w:kern w:val="2"/>
          <w:sz w:val="30"/>
          <w:szCs w:val="30"/>
          <w:highlight w:val="none"/>
          <w:lang w:eastAsia="zh-CN"/>
        </w:rPr>
        <w:t>二〇</w:t>
      </w:r>
      <w:r>
        <w:rPr>
          <w:rFonts w:hint="eastAsia" w:cs="Times New Roman" w:eastAsiaTheme="minorEastAsia"/>
          <w:color w:val="auto"/>
          <w:kern w:val="2"/>
          <w:sz w:val="30"/>
          <w:szCs w:val="30"/>
          <w:highlight w:val="none"/>
          <w:lang w:eastAsia="zh-CN"/>
        </w:rPr>
        <w:t>二六</w:t>
      </w:r>
      <w:r>
        <w:rPr>
          <w:rFonts w:hint="default" w:ascii="Times New Roman" w:hAnsi="Times New Roman" w:cs="Times New Roman" w:eastAsiaTheme="minorEastAsia"/>
          <w:color w:val="auto"/>
          <w:kern w:val="2"/>
          <w:sz w:val="30"/>
          <w:szCs w:val="30"/>
          <w:highlight w:val="none"/>
        </w:rPr>
        <w:t>年</w:t>
      </w:r>
      <w:r>
        <w:rPr>
          <w:rFonts w:hint="eastAsia" w:cs="Times New Roman" w:eastAsiaTheme="minorEastAsia"/>
          <w:color w:val="auto"/>
          <w:kern w:val="2"/>
          <w:sz w:val="30"/>
          <w:szCs w:val="30"/>
          <w:highlight w:val="none"/>
          <w:lang w:val="en-US" w:eastAsia="zh-CN"/>
        </w:rPr>
        <w:t>一</w:t>
      </w:r>
      <w:r>
        <w:rPr>
          <w:rFonts w:hint="default" w:ascii="Times New Roman" w:hAnsi="Times New Roman" w:cs="Times New Roman" w:eastAsiaTheme="minorEastAsia"/>
          <w:color w:val="auto"/>
          <w:kern w:val="2"/>
          <w:sz w:val="30"/>
          <w:szCs w:val="30"/>
          <w:highlight w:val="none"/>
        </w:rPr>
        <w:t>月</w:t>
      </w:r>
    </w:p>
    <w:p w14:paraId="7A8FE42F">
      <w:pPr>
        <w:rPr>
          <w:rFonts w:hint="default" w:ascii="Times New Roman" w:hAnsi="Times New Roman" w:cs="Times New Roman" w:eastAsiaTheme="minorEastAsia"/>
          <w:color w:val="auto"/>
          <w:kern w:val="2"/>
          <w:sz w:val="30"/>
          <w:szCs w:val="30"/>
          <w:highlight w:val="none"/>
        </w:rPr>
      </w:pPr>
    </w:p>
    <w:p w14:paraId="124D51BD">
      <w:pPr>
        <w:pStyle w:val="10"/>
        <w:rPr>
          <w:rFonts w:hint="default"/>
          <w:color w:val="auto"/>
          <w:highlight w:val="none"/>
        </w:rPr>
      </w:pPr>
    </w:p>
    <w:p w14:paraId="19CDAA89">
      <w:pPr>
        <w:tabs>
          <w:tab w:val="left" w:pos="870"/>
        </w:tabs>
        <w:spacing w:before="39"/>
        <w:jc w:val="center"/>
        <w:rPr>
          <w:rFonts w:hint="default" w:ascii="Times New Roman" w:hAnsi="Times New Roman" w:cs="Times New Roman" w:eastAsiaTheme="minorEastAsia"/>
          <w:b/>
          <w:color w:val="auto"/>
          <w:sz w:val="36"/>
          <w:szCs w:val="36"/>
          <w:highlight w:val="none"/>
        </w:rPr>
      </w:pPr>
      <w:r>
        <w:rPr>
          <w:rFonts w:hint="default" w:ascii="Times New Roman" w:hAnsi="Times New Roman" w:cs="Times New Roman" w:eastAsiaTheme="minorEastAsia"/>
          <w:b/>
          <w:color w:val="auto"/>
          <w:sz w:val="36"/>
          <w:szCs w:val="36"/>
          <w:highlight w:val="none"/>
        </w:rPr>
        <w:t>目</w:t>
      </w:r>
      <w:r>
        <w:rPr>
          <w:rFonts w:hint="default" w:ascii="Times New Roman" w:hAnsi="Times New Roman" w:cs="Times New Roman" w:eastAsiaTheme="minorEastAsia"/>
          <w:b/>
          <w:color w:val="auto"/>
          <w:sz w:val="36"/>
          <w:szCs w:val="36"/>
          <w:highlight w:val="none"/>
        </w:rPr>
        <w:tab/>
      </w:r>
      <w:r>
        <w:rPr>
          <w:rFonts w:hint="default" w:ascii="Times New Roman" w:hAnsi="Times New Roman" w:cs="Times New Roman" w:eastAsiaTheme="minorEastAsia"/>
          <w:b/>
          <w:color w:val="auto"/>
          <w:sz w:val="36"/>
          <w:szCs w:val="36"/>
          <w:highlight w:val="none"/>
        </w:rPr>
        <w:t>录</w:t>
      </w:r>
    </w:p>
    <w:sdt>
      <w:sdtPr>
        <w:rPr>
          <w:rFonts w:hint="default" w:ascii="Times New Roman" w:hAnsi="Times New Roman" w:cs="Times New Roman" w:eastAsiaTheme="minorEastAsia"/>
          <w:color w:val="auto"/>
          <w:sz w:val="21"/>
          <w:highlight w:val="none"/>
        </w:rPr>
        <w:id w:val="147471648"/>
        <w:docPartObj>
          <w:docPartGallery w:val="Table of Contents"/>
          <w:docPartUnique/>
        </w:docPartObj>
      </w:sdtPr>
      <w:sdtEndPr>
        <w:rPr>
          <w:rFonts w:hint="default" w:ascii="Times New Roman" w:hAnsi="Times New Roman" w:cs="Times New Roman" w:eastAsiaTheme="minorEastAsia"/>
          <w:b/>
          <w:color w:val="auto"/>
          <w:sz w:val="22"/>
          <w:highlight w:val="none"/>
        </w:rPr>
      </w:sdtEndPr>
      <w:sdtContent>
        <w:p w14:paraId="254BDF95">
          <w:pPr>
            <w:spacing w:before="0" w:beforeLines="0" w:after="0" w:afterLines="0" w:line="240" w:lineRule="auto"/>
            <w:ind w:left="0" w:leftChars="0" w:right="0" w:rightChars="0" w:firstLine="0" w:firstLineChars="0"/>
            <w:jc w:val="center"/>
            <w:rPr>
              <w:color w:val="auto"/>
              <w:highlight w:val="none"/>
            </w:rPr>
          </w:pPr>
        </w:p>
        <w:p w14:paraId="695D638D">
          <w:pPr>
            <w:pStyle w:val="20"/>
            <w:tabs>
              <w:tab w:val="right" w:leader="dot" w:pos="9938"/>
            </w:tabs>
            <w:rPr>
              <w:color w:val="auto"/>
              <w:highlight w:val="none"/>
            </w:rPr>
          </w:pPr>
          <w:r>
            <w:rPr>
              <w:rFonts w:hint="default" w:ascii="Times New Roman" w:hAnsi="Times New Roman" w:cs="Times New Roman" w:eastAsiaTheme="minorEastAsia"/>
              <w:color w:val="auto"/>
              <w:sz w:val="22"/>
              <w:szCs w:val="22"/>
              <w:highlight w:val="none"/>
            </w:rPr>
            <w:fldChar w:fldCharType="begin"/>
          </w:r>
          <w:r>
            <w:rPr>
              <w:rFonts w:hint="default" w:ascii="Times New Roman" w:hAnsi="Times New Roman" w:cs="Times New Roman" w:eastAsiaTheme="minorEastAsia"/>
              <w:color w:val="auto"/>
              <w:sz w:val="22"/>
              <w:szCs w:val="22"/>
              <w:highlight w:val="none"/>
            </w:rPr>
            <w:instrText xml:space="preserve">TOC \o "1-2" \h \u </w:instrText>
          </w:r>
          <w:r>
            <w:rPr>
              <w:rFonts w:hint="default" w:ascii="Times New Roman" w:hAnsi="Times New Roman" w:cs="Times New Roman" w:eastAsiaTheme="minorEastAsia"/>
              <w:color w:val="auto"/>
              <w:sz w:val="22"/>
              <w:szCs w:val="22"/>
              <w:highlight w:val="none"/>
            </w:rPr>
            <w:fldChar w:fldCharType="separate"/>
          </w:r>
          <w:r>
            <w:rPr>
              <w:rFonts w:hint="default" w:ascii="Times New Roman" w:hAnsi="Times New Roman" w:cs="Times New Roman" w:eastAsiaTheme="minorEastAsia"/>
              <w:color w:val="auto"/>
              <w:szCs w:val="22"/>
              <w:highlight w:val="none"/>
            </w:rPr>
            <w:fldChar w:fldCharType="begin"/>
          </w:r>
          <w:r>
            <w:rPr>
              <w:rFonts w:hint="default" w:ascii="Times New Roman" w:hAnsi="Times New Roman" w:cs="Times New Roman" w:eastAsiaTheme="minorEastAsia"/>
              <w:color w:val="auto"/>
              <w:szCs w:val="22"/>
              <w:highlight w:val="none"/>
            </w:rPr>
            <w:instrText xml:space="preserve"> HYPERLINK \l _Toc21719 </w:instrText>
          </w:r>
          <w:r>
            <w:rPr>
              <w:rFonts w:hint="default" w:ascii="Times New Roman" w:hAnsi="Times New Roman" w:cs="Times New Roman" w:eastAsiaTheme="minorEastAsia"/>
              <w:color w:val="auto"/>
              <w:szCs w:val="22"/>
              <w:highlight w:val="none"/>
            </w:rPr>
            <w:fldChar w:fldCharType="separate"/>
          </w:r>
          <w:r>
            <w:rPr>
              <w:rFonts w:hint="default" w:ascii="Times New Roman" w:hAnsi="Times New Roman" w:cs="Times New Roman" w:eastAsiaTheme="minorEastAsia"/>
              <w:bCs/>
              <w:color w:val="auto"/>
              <w:highlight w:val="none"/>
            </w:rPr>
            <w:t>竞争性磋商文件</w:t>
          </w:r>
          <w:r>
            <w:rPr>
              <w:color w:val="auto"/>
              <w:highlight w:val="none"/>
            </w:rPr>
            <w:tab/>
          </w:r>
          <w:r>
            <w:rPr>
              <w:color w:val="auto"/>
              <w:highlight w:val="none"/>
            </w:rPr>
            <w:fldChar w:fldCharType="begin"/>
          </w:r>
          <w:r>
            <w:rPr>
              <w:color w:val="auto"/>
              <w:highlight w:val="none"/>
            </w:rPr>
            <w:instrText xml:space="preserve"> PAGEREF _Toc21719 \h </w:instrText>
          </w:r>
          <w:r>
            <w:rPr>
              <w:color w:val="auto"/>
              <w:highlight w:val="none"/>
            </w:rPr>
            <w:fldChar w:fldCharType="separate"/>
          </w:r>
          <w:r>
            <w:rPr>
              <w:color w:val="auto"/>
              <w:highlight w:val="none"/>
            </w:rPr>
            <w:t>1</w:t>
          </w:r>
          <w:r>
            <w:rPr>
              <w:color w:val="auto"/>
              <w:highlight w:val="none"/>
            </w:rPr>
            <w:fldChar w:fldCharType="end"/>
          </w:r>
          <w:r>
            <w:rPr>
              <w:rFonts w:hint="default" w:ascii="Times New Roman" w:hAnsi="Times New Roman" w:cs="Times New Roman" w:eastAsiaTheme="minorEastAsia"/>
              <w:color w:val="auto"/>
              <w:szCs w:val="22"/>
              <w:highlight w:val="none"/>
            </w:rPr>
            <w:fldChar w:fldCharType="end"/>
          </w:r>
        </w:p>
        <w:p w14:paraId="1E62E6AA">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_Toc8274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第一章</w:t>
          </w:r>
          <w:r>
            <w:rPr>
              <w:rFonts w:hint="default" w:ascii="Times New Roman" w:hAnsi="Times New Roman" w:cs="Times New Roman" w:eastAsiaTheme="minorEastAsia"/>
              <w:bCs/>
              <w:color w:val="auto"/>
              <w:szCs w:val="36"/>
              <w:highlight w:val="none"/>
              <w:lang w:val="en-US"/>
            </w:rPr>
            <w:t xml:space="preserve"> </w:t>
          </w:r>
          <w:r>
            <w:rPr>
              <w:rFonts w:hint="default" w:ascii="Times New Roman" w:hAnsi="Times New Roman" w:cs="Times New Roman" w:eastAsiaTheme="minorEastAsia"/>
              <w:bCs/>
              <w:color w:val="auto"/>
              <w:szCs w:val="36"/>
              <w:highlight w:val="none"/>
            </w:rPr>
            <w:t>磋商邀请</w:t>
          </w:r>
          <w:r>
            <w:rPr>
              <w:color w:val="auto"/>
              <w:highlight w:val="none"/>
            </w:rPr>
            <w:tab/>
          </w:r>
          <w:r>
            <w:rPr>
              <w:color w:val="auto"/>
              <w:highlight w:val="none"/>
            </w:rPr>
            <w:fldChar w:fldCharType="begin"/>
          </w:r>
          <w:r>
            <w:rPr>
              <w:color w:val="auto"/>
              <w:highlight w:val="none"/>
            </w:rPr>
            <w:instrText xml:space="preserve"> PAGEREF _Toc8274 \h </w:instrText>
          </w:r>
          <w:r>
            <w:rPr>
              <w:color w:val="auto"/>
              <w:highlight w:val="none"/>
            </w:rPr>
            <w:fldChar w:fldCharType="separate"/>
          </w:r>
          <w:r>
            <w:rPr>
              <w:color w:val="auto"/>
              <w:highlight w:val="none"/>
            </w:rPr>
            <w:t>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D7A85B3">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_Toc19355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w:t>
          </w:r>
          <w:r>
            <w:rPr>
              <w:rFonts w:hint="default" w:ascii="Times New Roman" w:hAnsi="Times New Roman" w:cs="Times New Roman" w:eastAsiaTheme="minorEastAsia"/>
              <w:bCs/>
              <w:color w:val="auto"/>
              <w:szCs w:val="36"/>
              <w:highlight w:val="none"/>
              <w:lang w:val="en-US"/>
            </w:rPr>
            <w:t>二</w:t>
          </w:r>
          <w:r>
            <w:rPr>
              <w:rFonts w:hint="default" w:ascii="Times New Roman" w:hAnsi="Times New Roman" w:cs="Times New Roman" w:eastAsiaTheme="minorEastAsia"/>
              <w:bCs/>
              <w:color w:val="auto"/>
              <w:szCs w:val="36"/>
              <w:highlight w:val="none"/>
            </w:rPr>
            <w:t>章</w:t>
          </w:r>
          <w:r>
            <w:rPr>
              <w:rFonts w:hint="default" w:ascii="Times New Roman" w:hAnsi="Times New Roman" w:cs="Times New Roman" w:eastAsiaTheme="minorEastAsia"/>
              <w:bCs/>
              <w:color w:val="auto"/>
              <w:szCs w:val="36"/>
              <w:highlight w:val="none"/>
              <w:lang w:val="en-US"/>
            </w:rPr>
            <w:t xml:space="preserve"> </w:t>
          </w:r>
          <w:r>
            <w:rPr>
              <w:rFonts w:hint="default" w:ascii="Times New Roman" w:hAnsi="Times New Roman" w:cs="Times New Roman" w:eastAsiaTheme="minorEastAsia"/>
              <w:bCs/>
              <w:color w:val="auto"/>
              <w:szCs w:val="36"/>
              <w:highlight w:val="none"/>
            </w:rPr>
            <w:t>竞争性磋商须知</w:t>
          </w:r>
          <w:r>
            <w:rPr>
              <w:color w:val="auto"/>
              <w:highlight w:val="none"/>
            </w:rPr>
            <w:tab/>
          </w:r>
          <w:r>
            <w:rPr>
              <w:color w:val="auto"/>
              <w:highlight w:val="none"/>
            </w:rPr>
            <w:fldChar w:fldCharType="begin"/>
          </w:r>
          <w:r>
            <w:rPr>
              <w:color w:val="auto"/>
              <w:highlight w:val="none"/>
            </w:rPr>
            <w:instrText xml:space="preserve"> PAGEREF _Toc19355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E0D8610">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_Toc8840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color w:val="auto"/>
              <w:highlight w:val="none"/>
            </w:rPr>
            <w:t xml:space="preserve">一、 </w:t>
          </w:r>
          <w:r>
            <w:rPr>
              <w:rFonts w:hint="default" w:ascii="Times New Roman" w:hAnsi="Times New Roman" w:cs="Times New Roman" w:eastAsiaTheme="minor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_Toc8840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128D1D8B">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_Toc19862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lang w:val="en-US"/>
            </w:rPr>
            <w:t>二、响应性文件的编制</w:t>
          </w:r>
          <w:r>
            <w:rPr>
              <w:color w:val="auto"/>
              <w:highlight w:val="none"/>
            </w:rPr>
            <w:tab/>
          </w:r>
          <w:r>
            <w:rPr>
              <w:color w:val="auto"/>
              <w:highlight w:val="none"/>
            </w:rPr>
            <w:fldChar w:fldCharType="begin"/>
          </w:r>
          <w:r>
            <w:rPr>
              <w:color w:val="auto"/>
              <w:highlight w:val="none"/>
            </w:rPr>
            <w:instrText xml:space="preserve"> PAGEREF _Toc19862 \h </w:instrText>
          </w:r>
          <w:r>
            <w:rPr>
              <w:color w:val="auto"/>
              <w:highlight w:val="none"/>
            </w:rPr>
            <w:fldChar w:fldCharType="separate"/>
          </w:r>
          <w:r>
            <w:rPr>
              <w:color w:val="auto"/>
              <w:highlight w:val="none"/>
            </w:rPr>
            <w:t>8</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490CD50C">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_Toc20060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lang w:val="en-US"/>
            </w:rPr>
            <w:t>三</w:t>
          </w:r>
          <w:r>
            <w:rPr>
              <w:rFonts w:hint="default" w:ascii="Times New Roman" w:hAnsi="Times New Roman" w:cs="Times New Roman" w:eastAsiaTheme="minorEastAsia"/>
              <w:color w:val="auto"/>
              <w:highlight w:val="none"/>
            </w:rPr>
            <w:t>、响应性文件递交</w:t>
          </w:r>
          <w:r>
            <w:rPr>
              <w:color w:val="auto"/>
              <w:highlight w:val="none"/>
            </w:rPr>
            <w:tab/>
          </w:r>
          <w:r>
            <w:rPr>
              <w:color w:val="auto"/>
              <w:highlight w:val="none"/>
            </w:rPr>
            <w:fldChar w:fldCharType="begin"/>
          </w:r>
          <w:r>
            <w:rPr>
              <w:color w:val="auto"/>
              <w:highlight w:val="none"/>
            </w:rPr>
            <w:instrText xml:space="preserve"> PAGEREF _Toc20060 \h </w:instrText>
          </w:r>
          <w:r>
            <w:rPr>
              <w:color w:val="auto"/>
              <w:highlight w:val="none"/>
            </w:rPr>
            <w:fldChar w:fldCharType="separate"/>
          </w:r>
          <w:r>
            <w:rPr>
              <w:color w:val="auto"/>
              <w:highlight w:val="none"/>
            </w:rPr>
            <w:t>9</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A1E3815">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_Toc20971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四、磋商</w:t>
          </w:r>
          <w:r>
            <w:rPr>
              <w:color w:val="auto"/>
              <w:highlight w:val="none"/>
            </w:rPr>
            <w:tab/>
          </w:r>
          <w:r>
            <w:rPr>
              <w:color w:val="auto"/>
              <w:highlight w:val="none"/>
            </w:rPr>
            <w:fldChar w:fldCharType="begin"/>
          </w:r>
          <w:r>
            <w:rPr>
              <w:color w:val="auto"/>
              <w:highlight w:val="none"/>
            </w:rPr>
            <w:instrText xml:space="preserve"> PAGEREF _Toc20971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B90834C">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_Toc21128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五、无效磋商响应文件</w:t>
          </w:r>
          <w:r>
            <w:rPr>
              <w:color w:val="auto"/>
              <w:highlight w:val="none"/>
            </w:rPr>
            <w:tab/>
          </w:r>
          <w:r>
            <w:rPr>
              <w:color w:val="auto"/>
              <w:highlight w:val="none"/>
            </w:rPr>
            <w:fldChar w:fldCharType="begin"/>
          </w:r>
          <w:r>
            <w:rPr>
              <w:color w:val="auto"/>
              <w:highlight w:val="none"/>
            </w:rPr>
            <w:instrText xml:space="preserve"> PAGEREF _Toc21128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227D66B">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_Toc6149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六、成交及合同授予</w:t>
          </w:r>
          <w:r>
            <w:rPr>
              <w:color w:val="auto"/>
              <w:highlight w:val="none"/>
            </w:rPr>
            <w:tab/>
          </w:r>
          <w:r>
            <w:rPr>
              <w:color w:val="auto"/>
              <w:highlight w:val="none"/>
            </w:rPr>
            <w:fldChar w:fldCharType="begin"/>
          </w:r>
          <w:r>
            <w:rPr>
              <w:color w:val="auto"/>
              <w:highlight w:val="none"/>
            </w:rPr>
            <w:instrText xml:space="preserve"> PAGEREF _Toc6149 \h </w:instrText>
          </w:r>
          <w:r>
            <w:rPr>
              <w:color w:val="auto"/>
              <w:highlight w:val="none"/>
            </w:rPr>
            <w:fldChar w:fldCharType="separate"/>
          </w:r>
          <w:r>
            <w:rPr>
              <w:color w:val="auto"/>
              <w:highlight w:val="none"/>
            </w:rPr>
            <w:t>11</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A95EEA6">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_Toc30203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七、无成交供应商原因</w:t>
          </w:r>
          <w:r>
            <w:rPr>
              <w:color w:val="auto"/>
              <w:highlight w:val="none"/>
            </w:rPr>
            <w:tab/>
          </w:r>
          <w:r>
            <w:rPr>
              <w:color w:val="auto"/>
              <w:highlight w:val="none"/>
            </w:rPr>
            <w:fldChar w:fldCharType="begin"/>
          </w:r>
          <w:r>
            <w:rPr>
              <w:color w:val="auto"/>
              <w:highlight w:val="none"/>
            </w:rPr>
            <w:instrText xml:space="preserve"> PAGEREF _Toc30203 \h </w:instrText>
          </w:r>
          <w:r>
            <w:rPr>
              <w:color w:val="auto"/>
              <w:highlight w:val="none"/>
            </w:rPr>
            <w:fldChar w:fldCharType="separate"/>
          </w:r>
          <w:r>
            <w:rPr>
              <w:color w:val="auto"/>
              <w:highlight w:val="none"/>
            </w:rPr>
            <w:t>12</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7E49F9DF">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_Toc899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八、质疑和投诉</w:t>
          </w:r>
          <w:r>
            <w:rPr>
              <w:color w:val="auto"/>
              <w:highlight w:val="none"/>
            </w:rPr>
            <w:tab/>
          </w:r>
          <w:r>
            <w:rPr>
              <w:color w:val="auto"/>
              <w:highlight w:val="none"/>
            </w:rPr>
            <w:fldChar w:fldCharType="begin"/>
          </w:r>
          <w:r>
            <w:rPr>
              <w:color w:val="auto"/>
              <w:highlight w:val="none"/>
            </w:rPr>
            <w:instrText xml:space="preserve"> PAGEREF _Toc899 \h </w:instrText>
          </w:r>
          <w:r>
            <w:rPr>
              <w:color w:val="auto"/>
              <w:highlight w:val="none"/>
            </w:rPr>
            <w:fldChar w:fldCharType="separate"/>
          </w:r>
          <w:r>
            <w:rPr>
              <w:color w:val="auto"/>
              <w:highlight w:val="none"/>
            </w:rPr>
            <w:t>12</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53DF5C31">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_Toc3233 </w:instrText>
          </w:r>
          <w:r>
            <w:rPr>
              <w:rFonts w:hint="default" w:ascii="Times New Roman" w:hAnsi="Times New Roman" w:cs="Times New Roman" w:eastAsiaTheme="minorEastAsia"/>
              <w:color w:val="auto"/>
              <w:highlight w:val="none"/>
            </w:rPr>
            <w:fldChar w:fldCharType="separate"/>
          </w:r>
          <w:r>
            <w:rPr>
              <w:rFonts w:hint="eastAsia" w:ascii="Times New Roman" w:hAnsi="Times New Roman" w:cs="Times New Roman" w:eastAsiaTheme="minorEastAsia"/>
              <w:bCs/>
              <w:color w:val="auto"/>
              <w:szCs w:val="22"/>
              <w:highlight w:val="none"/>
            </w:rPr>
            <w:t xml:space="preserve">第三章 </w:t>
          </w:r>
          <w:r>
            <w:rPr>
              <w:rFonts w:hint="default" w:ascii="Times New Roman" w:hAnsi="Times New Roman" w:cs="Times New Roman" w:eastAsiaTheme="minorEastAsia"/>
              <w:bCs/>
              <w:color w:val="auto"/>
              <w:szCs w:val="22"/>
              <w:highlight w:val="none"/>
            </w:rPr>
            <w:t>磋商项目需求</w:t>
          </w:r>
          <w:r>
            <w:rPr>
              <w:color w:val="auto"/>
              <w:highlight w:val="none"/>
            </w:rPr>
            <w:tab/>
          </w:r>
          <w:r>
            <w:rPr>
              <w:color w:val="auto"/>
              <w:highlight w:val="none"/>
            </w:rPr>
            <w:fldChar w:fldCharType="begin"/>
          </w:r>
          <w:r>
            <w:rPr>
              <w:color w:val="auto"/>
              <w:highlight w:val="none"/>
            </w:rPr>
            <w:instrText xml:space="preserve"> PAGEREF _Toc3233 \h </w:instrText>
          </w:r>
          <w:r>
            <w:rPr>
              <w:color w:val="auto"/>
              <w:highlight w:val="none"/>
            </w:rPr>
            <w:fldChar w:fldCharType="separate"/>
          </w:r>
          <w:r>
            <w:rPr>
              <w:color w:val="auto"/>
              <w:highlight w:val="none"/>
            </w:rPr>
            <w:t>13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77944997">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_Toc9306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w:t>
          </w:r>
          <w:r>
            <w:rPr>
              <w:rFonts w:hint="default" w:ascii="Times New Roman" w:hAnsi="Times New Roman" w:cs="Times New Roman" w:eastAsiaTheme="minorEastAsia"/>
              <w:bCs/>
              <w:color w:val="auto"/>
              <w:szCs w:val="36"/>
              <w:highlight w:val="none"/>
              <w:lang w:val="en-US"/>
            </w:rPr>
            <w:t>四</w:t>
          </w:r>
          <w:r>
            <w:rPr>
              <w:rFonts w:hint="default" w:ascii="Times New Roman" w:hAnsi="Times New Roman" w:cs="Times New Roman" w:eastAsiaTheme="minorEastAsia"/>
              <w:bCs/>
              <w:color w:val="auto"/>
              <w:szCs w:val="36"/>
              <w:highlight w:val="none"/>
            </w:rPr>
            <w:t>章</w:t>
          </w:r>
          <w:r>
            <w:rPr>
              <w:rFonts w:hint="default" w:ascii="Times New Roman" w:hAnsi="Times New Roman" w:cs="Times New Roman" w:eastAsiaTheme="minorEastAsia"/>
              <w:bCs/>
              <w:color w:val="auto"/>
              <w:szCs w:val="36"/>
              <w:highlight w:val="none"/>
              <w:lang w:val="en-US"/>
            </w:rPr>
            <w:t xml:space="preserve"> </w:t>
          </w:r>
          <w:r>
            <w:rPr>
              <w:rFonts w:hint="default" w:ascii="Times New Roman" w:hAnsi="Times New Roman" w:cs="Times New Roman" w:eastAsiaTheme="minorEastAsia"/>
              <w:bCs/>
              <w:color w:val="auto"/>
              <w:highlight w:val="none"/>
            </w:rPr>
            <w:t>评分标准</w:t>
          </w:r>
          <w:r>
            <w:rPr>
              <w:color w:val="auto"/>
              <w:highlight w:val="none"/>
            </w:rPr>
            <w:tab/>
          </w:r>
          <w:r>
            <w:rPr>
              <w:color w:val="auto"/>
              <w:highlight w:val="none"/>
            </w:rPr>
            <w:fldChar w:fldCharType="begin"/>
          </w:r>
          <w:r>
            <w:rPr>
              <w:color w:val="auto"/>
              <w:highlight w:val="none"/>
            </w:rPr>
            <w:instrText xml:space="preserve"> PAGEREF _Toc9306 \h </w:instrText>
          </w:r>
          <w:r>
            <w:rPr>
              <w:color w:val="auto"/>
              <w:highlight w:val="none"/>
            </w:rPr>
            <w:fldChar w:fldCharType="separate"/>
          </w:r>
          <w:r>
            <w:rPr>
              <w:color w:val="auto"/>
              <w:highlight w:val="none"/>
            </w:rPr>
            <w:t>17</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11ECFBB">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_Toc11110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w:t>
          </w:r>
          <w:r>
            <w:rPr>
              <w:rFonts w:hint="default" w:ascii="Times New Roman" w:hAnsi="Times New Roman" w:cs="Times New Roman" w:eastAsiaTheme="minorEastAsia"/>
              <w:bCs/>
              <w:color w:val="auto"/>
              <w:szCs w:val="36"/>
              <w:highlight w:val="none"/>
              <w:lang w:val="en-US"/>
            </w:rPr>
            <w:t>五</w:t>
          </w:r>
          <w:r>
            <w:rPr>
              <w:rFonts w:hint="default" w:ascii="Times New Roman" w:hAnsi="Times New Roman" w:cs="Times New Roman" w:eastAsiaTheme="minorEastAsia"/>
              <w:bCs/>
              <w:color w:val="auto"/>
              <w:szCs w:val="36"/>
              <w:highlight w:val="none"/>
            </w:rPr>
            <w:t>章</w:t>
          </w:r>
          <w:r>
            <w:rPr>
              <w:rFonts w:hint="default" w:ascii="Times New Roman" w:hAnsi="Times New Roman" w:cs="Times New Roman" w:eastAsiaTheme="minorEastAsia"/>
              <w:bCs/>
              <w:color w:val="auto"/>
              <w:szCs w:val="36"/>
              <w:highlight w:val="none"/>
              <w:lang w:val="en-US"/>
            </w:rPr>
            <w:t xml:space="preserve"> </w:t>
          </w:r>
          <w:r>
            <w:rPr>
              <w:rFonts w:hint="default" w:ascii="Times New Roman" w:hAnsi="Times New Roman" w:cs="Times New Roman" w:eastAsiaTheme="minorEastAsia"/>
              <w:color w:val="auto"/>
              <w:spacing w:val="-2"/>
              <w:szCs w:val="36"/>
              <w:highlight w:val="none"/>
            </w:rPr>
            <w:t>采购合同格式</w:t>
          </w:r>
          <w:r>
            <w:rPr>
              <w:color w:val="auto"/>
              <w:highlight w:val="none"/>
            </w:rPr>
            <w:tab/>
          </w:r>
          <w:r>
            <w:rPr>
              <w:color w:val="auto"/>
              <w:highlight w:val="none"/>
            </w:rPr>
            <w:fldChar w:fldCharType="begin"/>
          </w:r>
          <w:r>
            <w:rPr>
              <w:color w:val="auto"/>
              <w:highlight w:val="none"/>
            </w:rPr>
            <w:instrText xml:space="preserve"> PAGEREF _Toc11110 \h </w:instrText>
          </w:r>
          <w:r>
            <w:rPr>
              <w:color w:val="auto"/>
              <w:highlight w:val="none"/>
            </w:rPr>
            <w:fldChar w:fldCharType="separate"/>
          </w:r>
          <w:r>
            <w:rPr>
              <w:color w:val="auto"/>
              <w:highlight w:val="none"/>
            </w:rPr>
            <w:t>19</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402CDC8F">
          <w:pPr>
            <w:pStyle w:val="20"/>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_Toc13646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bCs/>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_Toc13646 \h </w:instrText>
          </w:r>
          <w:r>
            <w:rPr>
              <w:color w:val="auto"/>
              <w:highlight w:val="none"/>
            </w:rPr>
            <w:fldChar w:fldCharType="separate"/>
          </w:r>
          <w:r>
            <w:rPr>
              <w:color w:val="auto"/>
              <w:highlight w:val="none"/>
            </w:rPr>
            <w:t>24</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2D11FCE">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_Toc23906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一、磋商申请及声明</w:t>
          </w:r>
          <w:r>
            <w:rPr>
              <w:color w:val="auto"/>
              <w:highlight w:val="none"/>
            </w:rPr>
            <w:tab/>
          </w:r>
          <w:r>
            <w:rPr>
              <w:color w:val="auto"/>
              <w:highlight w:val="none"/>
            </w:rPr>
            <w:fldChar w:fldCharType="begin"/>
          </w:r>
          <w:r>
            <w:rPr>
              <w:color w:val="auto"/>
              <w:highlight w:val="none"/>
            </w:rPr>
            <w:instrText xml:space="preserve"> PAGEREF _Toc23906 \h </w:instrText>
          </w:r>
          <w:r>
            <w:rPr>
              <w:color w:val="auto"/>
              <w:highlight w:val="none"/>
            </w:rPr>
            <w:fldChar w:fldCharType="separate"/>
          </w:r>
          <w:r>
            <w:rPr>
              <w:color w:val="auto"/>
              <w:highlight w:val="none"/>
            </w:rPr>
            <w:t>27</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0FC972A">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_Toc27378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二、法定代表人授权委托书</w:t>
          </w:r>
          <w:r>
            <w:rPr>
              <w:color w:val="auto"/>
              <w:highlight w:val="none"/>
            </w:rPr>
            <w:tab/>
          </w:r>
          <w:r>
            <w:rPr>
              <w:color w:val="auto"/>
              <w:highlight w:val="none"/>
            </w:rPr>
            <w:fldChar w:fldCharType="begin"/>
          </w:r>
          <w:r>
            <w:rPr>
              <w:color w:val="auto"/>
              <w:highlight w:val="none"/>
            </w:rPr>
            <w:instrText xml:space="preserve"> PAGEREF _Toc27378 \h </w:instrText>
          </w:r>
          <w:r>
            <w:rPr>
              <w:color w:val="auto"/>
              <w:highlight w:val="none"/>
            </w:rPr>
            <w:fldChar w:fldCharType="separate"/>
          </w:r>
          <w:r>
            <w:rPr>
              <w:color w:val="auto"/>
              <w:highlight w:val="none"/>
            </w:rPr>
            <w:t>28</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F0F98AB">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_Toc27470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三、资格证明</w:t>
          </w:r>
          <w:r>
            <w:rPr>
              <w:color w:val="auto"/>
              <w:highlight w:val="none"/>
            </w:rPr>
            <w:tab/>
          </w:r>
          <w:r>
            <w:rPr>
              <w:color w:val="auto"/>
              <w:highlight w:val="none"/>
            </w:rPr>
            <w:fldChar w:fldCharType="begin"/>
          </w:r>
          <w:r>
            <w:rPr>
              <w:color w:val="auto"/>
              <w:highlight w:val="none"/>
            </w:rPr>
            <w:instrText xml:space="preserve"> PAGEREF _Toc27470 \h </w:instrText>
          </w:r>
          <w:r>
            <w:rPr>
              <w:color w:val="auto"/>
              <w:highlight w:val="none"/>
            </w:rPr>
            <w:fldChar w:fldCharType="separate"/>
          </w:r>
          <w:r>
            <w:rPr>
              <w:color w:val="auto"/>
              <w:highlight w:val="none"/>
            </w:rPr>
            <w:t>28</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14D5787">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_Toc32708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四、磋商报价汇总表</w:t>
          </w:r>
          <w:r>
            <w:rPr>
              <w:color w:val="auto"/>
              <w:highlight w:val="none"/>
            </w:rPr>
            <w:tab/>
          </w:r>
          <w:r>
            <w:rPr>
              <w:color w:val="auto"/>
              <w:highlight w:val="none"/>
            </w:rPr>
            <w:fldChar w:fldCharType="begin"/>
          </w:r>
          <w:r>
            <w:rPr>
              <w:color w:val="auto"/>
              <w:highlight w:val="none"/>
            </w:rPr>
            <w:instrText xml:space="preserve"> PAGEREF _Toc32708 \h </w:instrText>
          </w:r>
          <w:r>
            <w:rPr>
              <w:color w:val="auto"/>
              <w:highlight w:val="none"/>
            </w:rPr>
            <w:fldChar w:fldCharType="separate"/>
          </w:r>
          <w:r>
            <w:rPr>
              <w:color w:val="auto"/>
              <w:highlight w:val="none"/>
            </w:rPr>
            <w:t>29</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B7EAA0A">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_Toc4016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五、磋商分项报价表</w:t>
          </w:r>
          <w:r>
            <w:rPr>
              <w:color w:val="auto"/>
              <w:highlight w:val="none"/>
            </w:rPr>
            <w:tab/>
          </w:r>
          <w:r>
            <w:rPr>
              <w:color w:val="auto"/>
              <w:highlight w:val="none"/>
            </w:rPr>
            <w:fldChar w:fldCharType="begin"/>
          </w:r>
          <w:r>
            <w:rPr>
              <w:color w:val="auto"/>
              <w:highlight w:val="none"/>
            </w:rPr>
            <w:instrText xml:space="preserve"> PAGEREF _Toc4016 \h </w:instrText>
          </w:r>
          <w:r>
            <w:rPr>
              <w:color w:val="auto"/>
              <w:highlight w:val="none"/>
            </w:rPr>
            <w:fldChar w:fldCharType="separate"/>
          </w:r>
          <w:r>
            <w:rPr>
              <w:color w:val="auto"/>
              <w:highlight w:val="none"/>
            </w:rPr>
            <w:t>30</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7E1DA712">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_Toc3629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六、商务条款响应表</w:t>
          </w:r>
          <w:r>
            <w:rPr>
              <w:color w:val="auto"/>
              <w:highlight w:val="none"/>
            </w:rPr>
            <w:tab/>
          </w:r>
          <w:r>
            <w:rPr>
              <w:color w:val="auto"/>
              <w:highlight w:val="none"/>
            </w:rPr>
            <w:fldChar w:fldCharType="begin"/>
          </w:r>
          <w:r>
            <w:rPr>
              <w:color w:val="auto"/>
              <w:highlight w:val="none"/>
            </w:rPr>
            <w:instrText xml:space="preserve"> PAGEREF _Toc3629 \h </w:instrText>
          </w:r>
          <w:r>
            <w:rPr>
              <w:color w:val="auto"/>
              <w:highlight w:val="none"/>
            </w:rPr>
            <w:fldChar w:fldCharType="separate"/>
          </w:r>
          <w:r>
            <w:rPr>
              <w:color w:val="auto"/>
              <w:highlight w:val="none"/>
            </w:rPr>
            <w:t>31</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4D17D768">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_Toc1381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七、技术规格偏离表（若有）</w:t>
          </w:r>
          <w:r>
            <w:rPr>
              <w:color w:val="auto"/>
              <w:highlight w:val="none"/>
            </w:rPr>
            <w:tab/>
          </w:r>
          <w:r>
            <w:rPr>
              <w:color w:val="auto"/>
              <w:highlight w:val="none"/>
            </w:rPr>
            <w:fldChar w:fldCharType="begin"/>
          </w:r>
          <w:r>
            <w:rPr>
              <w:color w:val="auto"/>
              <w:highlight w:val="none"/>
            </w:rPr>
            <w:instrText xml:space="preserve"> PAGEREF _Toc1381 \h </w:instrText>
          </w:r>
          <w:r>
            <w:rPr>
              <w:color w:val="auto"/>
              <w:highlight w:val="none"/>
            </w:rPr>
            <w:fldChar w:fldCharType="separate"/>
          </w:r>
          <w:r>
            <w:rPr>
              <w:color w:val="auto"/>
              <w:highlight w:val="none"/>
            </w:rPr>
            <w:t>32</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24ECFF13">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_Toc3938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lang w:val="en-US"/>
            </w:rPr>
            <w:t>八</w:t>
          </w:r>
          <w:r>
            <w:rPr>
              <w:rFonts w:hint="default" w:ascii="Times New Roman" w:hAnsi="Times New Roman" w:cs="Times New Roman" w:eastAsiaTheme="minorEastAsia"/>
              <w:color w:val="auto"/>
              <w:highlight w:val="none"/>
            </w:rPr>
            <w:t>、项目实施方案</w:t>
          </w:r>
          <w:r>
            <w:rPr>
              <w:color w:val="auto"/>
              <w:highlight w:val="none"/>
            </w:rPr>
            <w:tab/>
          </w:r>
          <w:r>
            <w:rPr>
              <w:color w:val="auto"/>
              <w:highlight w:val="none"/>
            </w:rPr>
            <w:fldChar w:fldCharType="begin"/>
          </w:r>
          <w:r>
            <w:rPr>
              <w:color w:val="auto"/>
              <w:highlight w:val="none"/>
            </w:rPr>
            <w:instrText xml:space="preserve"> PAGEREF _Toc3938 \h </w:instrText>
          </w:r>
          <w:r>
            <w:rPr>
              <w:color w:val="auto"/>
              <w:highlight w:val="none"/>
            </w:rPr>
            <w:fldChar w:fldCharType="separate"/>
          </w:r>
          <w:r>
            <w:rPr>
              <w:color w:val="auto"/>
              <w:highlight w:val="none"/>
            </w:rPr>
            <w:t>33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8F01B9F">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_Toc2924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lang w:val="en-US"/>
            </w:rPr>
            <w:t>九</w:t>
          </w:r>
          <w:r>
            <w:rPr>
              <w:rFonts w:hint="default" w:ascii="Times New Roman" w:hAnsi="Times New Roman" w:cs="Times New Roman" w:eastAsiaTheme="minorEastAsia"/>
              <w:color w:val="auto"/>
              <w:highlight w:val="none"/>
            </w:rPr>
            <w:t>、项目组成员一览表</w:t>
          </w:r>
          <w:r>
            <w:rPr>
              <w:color w:val="auto"/>
              <w:highlight w:val="none"/>
            </w:rPr>
            <w:tab/>
          </w:r>
          <w:r>
            <w:rPr>
              <w:color w:val="auto"/>
              <w:highlight w:val="none"/>
            </w:rPr>
            <w:fldChar w:fldCharType="begin"/>
          </w:r>
          <w:r>
            <w:rPr>
              <w:color w:val="auto"/>
              <w:highlight w:val="none"/>
            </w:rPr>
            <w:instrText xml:space="preserve"> PAGEREF _Toc2924 \h </w:instrText>
          </w:r>
          <w:r>
            <w:rPr>
              <w:color w:val="auto"/>
              <w:highlight w:val="none"/>
            </w:rPr>
            <w:fldChar w:fldCharType="separate"/>
          </w:r>
          <w:r>
            <w:rPr>
              <w:color w:val="auto"/>
              <w:highlight w:val="none"/>
            </w:rPr>
            <w:t>33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DB29477">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_Toc20095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十、无重大违法记录声明格式</w:t>
          </w:r>
          <w:r>
            <w:rPr>
              <w:color w:val="auto"/>
              <w:highlight w:val="none"/>
            </w:rPr>
            <w:tab/>
          </w:r>
          <w:r>
            <w:rPr>
              <w:color w:val="auto"/>
              <w:highlight w:val="none"/>
            </w:rPr>
            <w:fldChar w:fldCharType="begin"/>
          </w:r>
          <w:r>
            <w:rPr>
              <w:color w:val="auto"/>
              <w:highlight w:val="none"/>
            </w:rPr>
            <w:instrText xml:space="preserve"> PAGEREF _Toc20095 \h </w:instrText>
          </w:r>
          <w:r>
            <w:rPr>
              <w:color w:val="auto"/>
              <w:highlight w:val="none"/>
            </w:rPr>
            <w:fldChar w:fldCharType="separate"/>
          </w:r>
          <w:r>
            <w:rPr>
              <w:color w:val="auto"/>
              <w:highlight w:val="none"/>
            </w:rPr>
            <w:t>33</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3829EC74">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_Toc4129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十一、具备履行合同所必需的设备和专业技术能力的书面声明</w:t>
          </w:r>
          <w:r>
            <w:rPr>
              <w:color w:val="auto"/>
              <w:highlight w:val="none"/>
            </w:rPr>
            <w:tab/>
          </w:r>
          <w:r>
            <w:rPr>
              <w:color w:val="auto"/>
              <w:highlight w:val="none"/>
            </w:rPr>
            <w:fldChar w:fldCharType="begin"/>
          </w:r>
          <w:r>
            <w:rPr>
              <w:color w:val="auto"/>
              <w:highlight w:val="none"/>
            </w:rPr>
            <w:instrText xml:space="preserve"> PAGEREF _Toc4129 \h </w:instrText>
          </w:r>
          <w:r>
            <w:rPr>
              <w:color w:val="auto"/>
              <w:highlight w:val="none"/>
            </w:rPr>
            <w:fldChar w:fldCharType="separate"/>
          </w:r>
          <w:r>
            <w:rPr>
              <w:color w:val="auto"/>
              <w:highlight w:val="none"/>
            </w:rPr>
            <w:t>34</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14AA6994">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_Toc22871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十二、质量保证及服务承诺</w:t>
          </w:r>
          <w:r>
            <w:rPr>
              <w:color w:val="auto"/>
              <w:highlight w:val="none"/>
            </w:rPr>
            <w:tab/>
          </w:r>
          <w:r>
            <w:rPr>
              <w:color w:val="auto"/>
              <w:highlight w:val="none"/>
            </w:rPr>
            <w:fldChar w:fldCharType="begin"/>
          </w:r>
          <w:r>
            <w:rPr>
              <w:color w:val="auto"/>
              <w:highlight w:val="none"/>
            </w:rPr>
            <w:instrText xml:space="preserve"> PAGEREF _Toc22871 \h </w:instrText>
          </w:r>
          <w:r>
            <w:rPr>
              <w:color w:val="auto"/>
              <w:highlight w:val="none"/>
            </w:rPr>
            <w:fldChar w:fldCharType="separate"/>
          </w:r>
          <w:r>
            <w:rPr>
              <w:color w:val="auto"/>
              <w:highlight w:val="none"/>
            </w:rPr>
            <w:t>35</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26BC5BFA">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_Toc1872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十三、信用承诺</w:t>
          </w:r>
          <w:r>
            <w:rPr>
              <w:rFonts w:hint="default" w:ascii="Times New Roman" w:hAnsi="Times New Roman" w:cs="Times New Roman" w:eastAsiaTheme="minorEastAsia"/>
              <w:color w:val="auto"/>
              <w:highlight w:val="none"/>
              <w:lang w:val="en-US" w:eastAsia="zh-CN"/>
            </w:rPr>
            <w:t>书</w:t>
          </w:r>
          <w:r>
            <w:rPr>
              <w:color w:val="auto"/>
              <w:highlight w:val="none"/>
            </w:rPr>
            <w:tab/>
          </w:r>
          <w:r>
            <w:rPr>
              <w:color w:val="auto"/>
              <w:highlight w:val="none"/>
            </w:rPr>
            <w:fldChar w:fldCharType="begin"/>
          </w:r>
          <w:r>
            <w:rPr>
              <w:color w:val="auto"/>
              <w:highlight w:val="none"/>
            </w:rPr>
            <w:instrText xml:space="preserve"> PAGEREF _Toc1872 \h </w:instrText>
          </w:r>
          <w:r>
            <w:rPr>
              <w:color w:val="auto"/>
              <w:highlight w:val="none"/>
            </w:rPr>
            <w:fldChar w:fldCharType="separate"/>
          </w:r>
          <w:r>
            <w:rPr>
              <w:color w:val="auto"/>
              <w:highlight w:val="none"/>
            </w:rPr>
            <w:t>35</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6C19A6DA">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_Toc1220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w:t>
          </w:r>
          <w:r>
            <w:rPr>
              <w:rFonts w:hint="eastAsia" w:ascii="Times New Roman" w:hAnsi="Times New Roman" w:cs="Times New Roman" w:eastAsiaTheme="minorEastAsia"/>
              <w:color w:val="auto"/>
              <w:highlight w:val="none"/>
              <w:lang w:val="en-US" w:eastAsia="zh-CN"/>
            </w:rPr>
            <w:t>四</w:t>
          </w:r>
          <w:r>
            <w:rPr>
              <w:rFonts w:hint="default" w:ascii="Times New Roman" w:hAnsi="Times New Roman" w:cs="Times New Roman" w:eastAsiaTheme="minorEastAsia"/>
              <w:color w:val="auto"/>
              <w:highlight w:val="none"/>
            </w:rPr>
            <w:t>、中小企业声明函</w:t>
          </w:r>
          <w:r>
            <w:rPr>
              <w:color w:val="auto"/>
              <w:highlight w:val="none"/>
            </w:rPr>
            <w:tab/>
          </w:r>
          <w:r>
            <w:rPr>
              <w:color w:val="auto"/>
              <w:highlight w:val="none"/>
            </w:rPr>
            <w:fldChar w:fldCharType="begin"/>
          </w:r>
          <w:r>
            <w:rPr>
              <w:color w:val="auto"/>
              <w:highlight w:val="none"/>
            </w:rPr>
            <w:instrText xml:space="preserve"> PAGEREF _Toc1220 \h </w:instrText>
          </w:r>
          <w:r>
            <w:rPr>
              <w:color w:val="auto"/>
              <w:highlight w:val="none"/>
            </w:rPr>
            <w:fldChar w:fldCharType="separate"/>
          </w:r>
          <w:r>
            <w:rPr>
              <w:color w:val="auto"/>
              <w:highlight w:val="none"/>
            </w:rPr>
            <w:t>36</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077B2539">
          <w:pPr>
            <w:pStyle w:val="25"/>
            <w:tabs>
              <w:tab w:val="right" w:leader="dot" w:pos="9938"/>
            </w:tabs>
            <w:rPr>
              <w:color w:val="auto"/>
              <w:highlight w:val="none"/>
            </w:rPr>
          </w:pP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\l _Toc18877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highlight w:val="none"/>
            </w:rPr>
            <w:t>十</w:t>
          </w:r>
          <w:r>
            <w:rPr>
              <w:rFonts w:hint="eastAsia" w:ascii="Times New Roman" w:hAnsi="Times New Roman" w:cs="Times New Roman" w:eastAsiaTheme="minorEastAsia"/>
              <w:color w:val="auto"/>
              <w:highlight w:val="none"/>
              <w:lang w:val="en-US" w:eastAsia="zh-CN"/>
            </w:rPr>
            <w:t>五</w:t>
          </w:r>
          <w:r>
            <w:rPr>
              <w:rFonts w:hint="default" w:ascii="Times New Roman" w:hAnsi="Times New Roman" w:cs="Times New Roman" w:eastAsiaTheme="minorEastAsia"/>
              <w:color w:val="auto"/>
              <w:highlight w:val="none"/>
            </w:rPr>
            <w:t>、残疾人福利性单位声明函</w:t>
          </w:r>
          <w:r>
            <w:rPr>
              <w:color w:val="auto"/>
              <w:highlight w:val="none"/>
            </w:rPr>
            <w:tab/>
          </w:r>
          <w:r>
            <w:rPr>
              <w:color w:val="auto"/>
              <w:highlight w:val="none"/>
            </w:rPr>
            <w:fldChar w:fldCharType="begin"/>
          </w:r>
          <w:r>
            <w:rPr>
              <w:color w:val="auto"/>
              <w:highlight w:val="none"/>
            </w:rPr>
            <w:instrText xml:space="preserve"> PAGEREF _Toc18877 \h </w:instrText>
          </w:r>
          <w:r>
            <w:rPr>
              <w:color w:val="auto"/>
              <w:highlight w:val="none"/>
            </w:rPr>
            <w:fldChar w:fldCharType="separate"/>
          </w:r>
          <w:r>
            <w:rPr>
              <w:color w:val="auto"/>
              <w:highlight w:val="none"/>
            </w:rPr>
            <w:t>37</w:t>
          </w:r>
          <w:r>
            <w:rPr>
              <w:color w:val="auto"/>
              <w:highlight w:val="none"/>
            </w:rPr>
            <w:fldChar w:fldCharType="end"/>
          </w:r>
          <w:r>
            <w:rPr>
              <w:rFonts w:hint="default" w:ascii="Times New Roman" w:hAnsi="Times New Roman" w:cs="Times New Roman" w:eastAsiaTheme="minorEastAsia"/>
              <w:color w:val="auto"/>
              <w:highlight w:val="none"/>
            </w:rPr>
            <w:fldChar w:fldCharType="end"/>
          </w:r>
        </w:p>
        <w:p w14:paraId="1C2710C9">
          <w:pP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fldChar w:fldCharType="end"/>
          </w:r>
        </w:p>
      </w:sdtContent>
    </w:sdt>
    <w:p w14:paraId="0A0DD088">
      <w:pPr>
        <w:rPr>
          <w:rFonts w:hint="default" w:ascii="Times New Roman" w:hAnsi="Times New Roman" w:cs="Times New Roman" w:eastAsiaTheme="minorEastAsia"/>
          <w:color w:val="auto"/>
          <w:highlight w:val="none"/>
        </w:rPr>
      </w:pPr>
    </w:p>
    <w:p w14:paraId="076B0C44">
      <w:pPr>
        <w:rPr>
          <w:rFonts w:hint="default" w:ascii="Times New Roman" w:hAnsi="Times New Roman" w:cs="Times New Roman" w:eastAsiaTheme="minorEastAsia"/>
          <w:color w:val="auto"/>
          <w:highlight w:val="none"/>
        </w:rPr>
      </w:pPr>
    </w:p>
    <w:p w14:paraId="000F4D0C">
      <w:pPr>
        <w:rPr>
          <w:rFonts w:hint="default" w:ascii="Times New Roman" w:hAnsi="Times New Roman" w:cs="Times New Roman" w:eastAsiaTheme="minorEastAsia"/>
          <w:color w:val="auto"/>
          <w:highlight w:val="none"/>
        </w:rPr>
      </w:pPr>
    </w:p>
    <w:p w14:paraId="5BD1F9FB">
      <w:pPr>
        <w:rPr>
          <w:rFonts w:hint="default" w:ascii="Times New Roman" w:hAnsi="Times New Roman" w:cs="Times New Roman" w:eastAsiaTheme="minorEastAsia"/>
          <w:color w:val="auto"/>
          <w:highlight w:val="none"/>
        </w:rPr>
      </w:pPr>
    </w:p>
    <w:p w14:paraId="49D41AF8">
      <w:pPr>
        <w:rPr>
          <w:rFonts w:hint="default" w:ascii="Times New Roman" w:hAnsi="Times New Roman" w:cs="Times New Roman" w:eastAsiaTheme="minorEastAsia"/>
          <w:color w:val="auto"/>
          <w:highlight w:val="none"/>
        </w:rPr>
      </w:pPr>
    </w:p>
    <w:p w14:paraId="4ABFE20C">
      <w:pPr>
        <w:rPr>
          <w:rFonts w:hint="default" w:ascii="Times New Roman" w:hAnsi="Times New Roman" w:cs="Times New Roman" w:eastAsiaTheme="minorEastAsia"/>
          <w:color w:val="auto"/>
          <w:highlight w:val="none"/>
        </w:rPr>
      </w:pPr>
    </w:p>
    <w:p w14:paraId="4B5214CC">
      <w:pPr>
        <w:rPr>
          <w:rFonts w:hint="default" w:ascii="Times New Roman" w:hAnsi="Times New Roman" w:cs="Times New Roman" w:eastAsiaTheme="minorEastAsia"/>
          <w:color w:val="auto"/>
          <w:highlight w:val="none"/>
        </w:rPr>
      </w:pPr>
    </w:p>
    <w:p w14:paraId="6DB3C688">
      <w:pPr>
        <w:rPr>
          <w:rFonts w:hint="default" w:ascii="Times New Roman" w:hAnsi="Times New Roman" w:cs="Times New Roman" w:eastAsiaTheme="minorEastAsia"/>
          <w:color w:val="auto"/>
          <w:highlight w:val="none"/>
        </w:rPr>
      </w:pPr>
    </w:p>
    <w:p w14:paraId="0920585F">
      <w:pPr>
        <w:rPr>
          <w:rFonts w:hint="default" w:ascii="Times New Roman" w:hAnsi="Times New Roman" w:cs="Times New Roman" w:eastAsiaTheme="minorEastAsia"/>
          <w:color w:val="auto"/>
          <w:highlight w:val="none"/>
        </w:rPr>
      </w:pPr>
    </w:p>
    <w:p w14:paraId="20A40080">
      <w:pPr>
        <w:rPr>
          <w:rFonts w:hint="default" w:ascii="Times New Roman" w:hAnsi="Times New Roman" w:cs="Times New Roman" w:eastAsiaTheme="minorEastAsia"/>
          <w:color w:val="auto"/>
          <w:highlight w:val="none"/>
        </w:rPr>
      </w:pPr>
    </w:p>
    <w:p w14:paraId="4C0F6B08">
      <w:pPr>
        <w:rPr>
          <w:rFonts w:hint="default" w:ascii="Times New Roman" w:hAnsi="Times New Roman" w:cs="Times New Roman" w:eastAsiaTheme="minorEastAsia"/>
          <w:color w:val="auto"/>
          <w:highlight w:val="none"/>
        </w:rPr>
      </w:pPr>
    </w:p>
    <w:p w14:paraId="7F89AAB4">
      <w:pPr>
        <w:rPr>
          <w:rFonts w:hint="default" w:ascii="Times New Roman" w:hAnsi="Times New Roman" w:cs="Times New Roman" w:eastAsiaTheme="minorEastAsia"/>
          <w:color w:val="auto"/>
          <w:highlight w:val="none"/>
        </w:rPr>
      </w:pPr>
    </w:p>
    <w:p w14:paraId="2535B7B6">
      <w:pPr>
        <w:pStyle w:val="42"/>
        <w:rPr>
          <w:rFonts w:hint="default" w:ascii="Times New Roman" w:hAnsi="Times New Roman" w:cs="Times New Roman" w:eastAsiaTheme="minorEastAsia"/>
          <w:color w:val="auto"/>
          <w:highlight w:val="none"/>
        </w:rPr>
      </w:pPr>
    </w:p>
    <w:p w14:paraId="66343E53">
      <w:pPr>
        <w:rPr>
          <w:rFonts w:hint="default" w:ascii="Times New Roman" w:hAnsi="Times New Roman" w:cs="Times New Roman" w:eastAsiaTheme="minorEastAsia"/>
          <w:color w:val="auto"/>
          <w:highlight w:val="none"/>
        </w:rPr>
      </w:pPr>
    </w:p>
    <w:p w14:paraId="34654EA9">
      <w:pPr>
        <w:tabs>
          <w:tab w:val="left" w:pos="7200"/>
        </w:tabs>
        <w:jc w:val="center"/>
        <w:outlineLvl w:val="0"/>
        <w:rPr>
          <w:rFonts w:hint="default" w:ascii="Times New Roman" w:hAnsi="Times New Roman" w:cs="Times New Roman" w:eastAsiaTheme="minorEastAsia"/>
          <w:b/>
          <w:bCs/>
          <w:color w:val="auto"/>
          <w:sz w:val="36"/>
          <w:szCs w:val="36"/>
          <w:highlight w:val="none"/>
        </w:rPr>
      </w:pPr>
      <w:bookmarkStart w:id="7" w:name="_Toc8274"/>
      <w:r>
        <w:rPr>
          <w:rFonts w:hint="default" w:ascii="Times New Roman" w:hAnsi="Times New Roman" w:cs="Times New Roman" w:eastAsiaTheme="minorEastAsia"/>
          <w:b/>
          <w:bCs/>
          <w:color w:val="auto"/>
          <w:sz w:val="36"/>
          <w:szCs w:val="36"/>
          <w:highlight w:val="none"/>
        </w:rPr>
        <w:t>第一章</w:t>
      </w:r>
      <w:bookmarkStart w:id="8" w:name="第一章_磋商邀请"/>
      <w:bookmarkEnd w:id="8"/>
      <w:bookmarkStart w:id="9" w:name="_bookmark0"/>
      <w:bookmarkEnd w:id="9"/>
      <w:r>
        <w:rPr>
          <w:rFonts w:hint="default" w:ascii="Times New Roman" w:hAnsi="Times New Roman" w:cs="Times New Roman" w:eastAsiaTheme="minorEastAsia"/>
          <w:b/>
          <w:bCs/>
          <w:color w:val="auto"/>
          <w:sz w:val="36"/>
          <w:szCs w:val="36"/>
          <w:highlight w:val="none"/>
          <w:lang w:val="en-US"/>
        </w:rPr>
        <w:t xml:space="preserve"> </w:t>
      </w:r>
      <w:r>
        <w:rPr>
          <w:rFonts w:hint="default" w:ascii="Times New Roman" w:hAnsi="Times New Roman" w:cs="Times New Roman" w:eastAsiaTheme="minorEastAsia"/>
          <w:b/>
          <w:bCs/>
          <w:color w:val="auto"/>
          <w:sz w:val="36"/>
          <w:szCs w:val="36"/>
          <w:highlight w:val="none"/>
        </w:rPr>
        <w:t>磋商邀请</w:t>
      </w:r>
      <w:bookmarkEnd w:id="7"/>
    </w:p>
    <w:p w14:paraId="20A36AB2">
      <w:pPr>
        <w:pStyle w:val="27"/>
        <w:widowControl/>
        <w:spacing w:before="240" w:beforeAutospacing="0" w:after="240" w:afterAutospacing="0" w:line="360" w:lineRule="atLeast"/>
        <w:ind w:left="240" w:right="240"/>
        <w:rPr>
          <w:rFonts w:hint="default" w:ascii="Times New Roman" w:hAnsi="Times New Roman" w:cs="Times New Roman" w:eastAsiaTheme="minorEastAsia"/>
          <w:color w:val="auto"/>
          <w:szCs w:val="24"/>
          <w:highlight w:val="none"/>
        </w:rPr>
      </w:pPr>
      <w:r>
        <w:rPr>
          <w:rStyle w:val="33"/>
          <w:rFonts w:hint="default" w:ascii="Times New Roman" w:hAnsi="Times New Roman" w:cs="Times New Roman" w:eastAsiaTheme="minorEastAsia"/>
          <w:color w:val="auto"/>
          <w:szCs w:val="24"/>
          <w:highlight w:val="none"/>
        </w:rPr>
        <w:t>一、项目概述 </w:t>
      </w:r>
    </w:p>
    <w:p w14:paraId="35E5EEB4">
      <w:pPr>
        <w:spacing w:line="288" w:lineRule="auto"/>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1、项目名称：大里片区保障房雨污水管网缺陷整改工程设计</w:t>
      </w:r>
    </w:p>
    <w:p w14:paraId="4AE2B4FA">
      <w:pPr>
        <w:spacing w:line="288" w:lineRule="auto"/>
        <w:ind w:firstLine="480"/>
        <w:rPr>
          <w:rFonts w:hint="eastAsia" w:ascii="宋体" w:hAnsi="宋体" w:cs="宋体"/>
          <w:color w:val="auto"/>
          <w:sz w:val="24"/>
          <w:szCs w:val="24"/>
          <w:highlight w:val="none"/>
          <w:lang w:val="en-US" w:eastAsia="zh-CN"/>
        </w:rPr>
      </w:pPr>
      <w:bookmarkStart w:id="10" w:name="_Toc535347060"/>
      <w:r>
        <w:rPr>
          <w:rFonts w:hint="eastAsia" w:ascii="宋体" w:hAnsi="宋体" w:cs="宋体"/>
          <w:color w:val="auto"/>
          <w:sz w:val="24"/>
          <w:szCs w:val="24"/>
          <w:highlight w:val="none"/>
          <w:lang w:val="en-US" w:eastAsia="zh-CN"/>
        </w:rPr>
        <w:t>2、预算</w:t>
      </w:r>
      <w:r>
        <w:rPr>
          <w:rFonts w:hint="eastAsia" w:cs="宋体"/>
          <w:color w:val="auto"/>
          <w:sz w:val="24"/>
          <w:szCs w:val="24"/>
          <w:highlight w:val="none"/>
          <w:lang w:val="en-US" w:eastAsia="zh-CN"/>
        </w:rPr>
        <w:t>金额</w:t>
      </w:r>
      <w:r>
        <w:rPr>
          <w:rFonts w:hint="eastAsia" w:ascii="宋体" w:hAnsi="宋体" w:cs="宋体"/>
          <w:color w:val="auto"/>
          <w:sz w:val="24"/>
          <w:szCs w:val="24"/>
          <w:highlight w:val="none"/>
          <w:lang w:val="en-US" w:eastAsia="zh-CN"/>
        </w:rPr>
        <w:t>：57.6554万元</w:t>
      </w:r>
    </w:p>
    <w:p w14:paraId="74042621">
      <w:pPr>
        <w:pStyle w:val="36"/>
        <w:ind w:left="0" w:leftChars="0" w:firstLine="480" w:firstLineChars="200"/>
        <w:rPr>
          <w:rFonts w:hint="default"/>
          <w:color w:val="auto"/>
          <w:highlight w:val="none"/>
          <w:lang w:val="en-US" w:eastAsia="zh-CN"/>
        </w:rPr>
      </w:pPr>
      <w:r>
        <w:rPr>
          <w:rFonts w:hint="eastAsia" w:ascii="宋体" w:hAnsi="宋体" w:cs="宋体"/>
          <w:color w:val="auto"/>
          <w:sz w:val="24"/>
          <w:szCs w:val="24"/>
          <w:highlight w:val="none"/>
          <w:lang w:val="en-US" w:eastAsia="zh-CN"/>
        </w:rPr>
        <w:t>3、最高限价：57.6万元</w:t>
      </w:r>
    </w:p>
    <w:p w14:paraId="7D3BA0BB">
      <w:pPr>
        <w:numPr>
          <w:ilvl w:val="0"/>
          <w:numId w:val="0"/>
        </w:numPr>
        <w:spacing w:line="28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bookmarkEnd w:id="10"/>
      <w:r>
        <w:rPr>
          <w:rFonts w:hint="eastAsia" w:ascii="宋体" w:hAnsi="宋体" w:cs="宋体"/>
          <w:color w:val="auto"/>
          <w:sz w:val="24"/>
          <w:szCs w:val="24"/>
          <w:highlight w:val="none"/>
        </w:rPr>
        <w:t>项目估算总投资额：约3506.61万元，其中工程费：约2882.77万元。</w:t>
      </w:r>
    </w:p>
    <w:p w14:paraId="25C259A1">
      <w:pPr>
        <w:spacing w:line="288"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、设计期限：30日历天</w:t>
      </w:r>
    </w:p>
    <w:p w14:paraId="1D751BFE">
      <w:pPr>
        <w:autoSpaceDE/>
        <w:autoSpaceDN/>
        <w:spacing w:line="360" w:lineRule="auto"/>
        <w:ind w:firstLine="48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en-US"/>
        </w:rPr>
        <w:t>、采购需求：</w:t>
      </w:r>
      <w:r>
        <w:rPr>
          <w:rFonts w:hint="eastAsia" w:ascii="Times New Roman" w:hAnsi="Times New Roman" w:cs="Times New Roman" w:eastAsiaTheme="minorEastAsia"/>
          <w:color w:val="auto"/>
          <w:sz w:val="24"/>
          <w:szCs w:val="24"/>
          <w:highlight w:val="none"/>
          <w:lang w:val="en-US" w:eastAsia="zh-CN"/>
        </w:rPr>
        <w:t>大里片区保障房雨污水管网缺陷整改工程设计</w:t>
      </w:r>
      <w:r>
        <w:rPr>
          <w:rFonts w:hint="default" w:ascii="Times New Roman" w:hAnsi="Times New Roman" w:cs="Times New Roman" w:eastAsiaTheme="minorEastAsia"/>
          <w:color w:val="auto"/>
          <w:sz w:val="24"/>
          <w:szCs w:val="24"/>
          <w:highlight w:val="none"/>
          <w:lang w:val="en-US" w:eastAsia="zh-CN"/>
        </w:rPr>
        <w:t>，具体内容详见竞争性磋商文件。</w:t>
      </w:r>
    </w:p>
    <w:p w14:paraId="060C87E6">
      <w:pPr>
        <w:autoSpaceDE/>
        <w:autoSpaceDN/>
        <w:spacing w:line="360" w:lineRule="auto"/>
        <w:ind w:firstLine="48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val="en-US" w:eastAsia="zh-CN"/>
        </w:rPr>
        <w:t>7</w:t>
      </w:r>
      <w:r>
        <w:rPr>
          <w:rFonts w:hint="default" w:ascii="Times New Roman" w:hAnsi="Times New Roman" w:cs="Times New Roman" w:eastAsiaTheme="minorEastAsia"/>
          <w:color w:val="auto"/>
          <w:sz w:val="24"/>
          <w:szCs w:val="24"/>
          <w:highlight w:val="none"/>
          <w:lang w:val="en-US"/>
        </w:rPr>
        <w:t>、本项目不接受联合体。</w:t>
      </w:r>
    </w:p>
    <w:p w14:paraId="081AB802">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二、申请人的资格要求</w:t>
      </w:r>
    </w:p>
    <w:p w14:paraId="1F256D53">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1、满足</w:t>
      </w:r>
      <w:r>
        <w:rPr>
          <w:rFonts w:hint="default" w:ascii="Times New Roman" w:hAnsi="Times New Roman" w:cs="Times New Roman" w:eastAsiaTheme="minorEastAsia"/>
          <w:color w:val="auto"/>
          <w:sz w:val="24"/>
          <w:szCs w:val="24"/>
          <w:highlight w:val="none"/>
          <w:lang w:val="en-US" w:eastAsia="zh-CN"/>
        </w:rPr>
        <w:t>如下资格要求</w:t>
      </w:r>
      <w:r>
        <w:rPr>
          <w:rFonts w:hint="default" w:ascii="Times New Roman" w:hAnsi="Times New Roman" w:cs="Times New Roman" w:eastAsiaTheme="minorEastAsia"/>
          <w:color w:val="auto"/>
          <w:sz w:val="24"/>
          <w:szCs w:val="24"/>
          <w:highlight w:val="none"/>
        </w:rPr>
        <w:t>：</w:t>
      </w:r>
    </w:p>
    <w:p w14:paraId="1012262D">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（1）具有独立承担民事责任的能力（提供法人或者其他组织的营业执照，自然人的身份证，复印件加盖公章）；</w:t>
      </w:r>
    </w:p>
    <w:p w14:paraId="27E9FC8E">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（2）具有良好的商业信誉和健全的财务会计制度（提供参加本次采购活动前的会计报表，复印件加盖公章</w:t>
      </w:r>
      <w:r>
        <w:rPr>
          <w:rFonts w:hint="default" w:ascii="Times New Roman" w:hAnsi="Times New Roman" w:cs="Times New Roman" w:eastAsiaTheme="minorEastAsia"/>
          <w:color w:val="auto"/>
          <w:sz w:val="24"/>
          <w:szCs w:val="24"/>
          <w:highlight w:val="none"/>
          <w:lang w:val="en-US"/>
        </w:rPr>
        <w:t>或</w:t>
      </w:r>
      <w:r>
        <w:rPr>
          <w:rFonts w:hint="default" w:ascii="Times New Roman" w:hAnsi="Times New Roman" w:cs="Times New Roman" w:eastAsiaTheme="minorEastAsia"/>
          <w:color w:val="auto"/>
          <w:sz w:val="24"/>
          <w:highlight w:val="none"/>
        </w:rPr>
        <w:t>信用承诺书</w:t>
      </w:r>
      <w:r>
        <w:rPr>
          <w:rFonts w:hint="default" w:ascii="Times New Roman" w:hAnsi="Times New Roman" w:cs="Times New Roman" w:eastAsiaTheme="minorEastAsia"/>
          <w:color w:val="auto"/>
          <w:sz w:val="24"/>
          <w:szCs w:val="24"/>
          <w:highlight w:val="none"/>
        </w:rPr>
        <w:t>）；</w:t>
      </w:r>
    </w:p>
    <w:p w14:paraId="3F58D4C8">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（3）具有履行合同所必需的设备和专业技术能力（根据项目需求提供履行合同所必需的设备和专业技术能力的证明材料，复印件加盖公章</w:t>
      </w:r>
      <w:r>
        <w:rPr>
          <w:rFonts w:hint="default" w:ascii="Times New Roman" w:hAnsi="Times New Roman" w:cs="Times New Roman" w:eastAsiaTheme="minorEastAsia"/>
          <w:color w:val="auto"/>
          <w:sz w:val="24"/>
          <w:szCs w:val="24"/>
          <w:highlight w:val="none"/>
          <w:lang w:val="en-US"/>
        </w:rPr>
        <w:t>或</w:t>
      </w:r>
      <w:r>
        <w:rPr>
          <w:rFonts w:hint="default" w:ascii="Times New Roman" w:hAnsi="Times New Roman" w:cs="Times New Roman" w:eastAsiaTheme="minorEastAsia"/>
          <w:color w:val="auto"/>
          <w:sz w:val="24"/>
          <w:highlight w:val="none"/>
        </w:rPr>
        <w:t>信用承诺书</w:t>
      </w:r>
      <w:r>
        <w:rPr>
          <w:rFonts w:hint="default" w:ascii="Times New Roman" w:hAnsi="Times New Roman" w:cs="Times New Roman" w:eastAsiaTheme="minorEastAsia"/>
          <w:color w:val="auto"/>
          <w:sz w:val="24"/>
          <w:szCs w:val="24"/>
          <w:highlight w:val="none"/>
        </w:rPr>
        <w:t>）；</w:t>
      </w:r>
    </w:p>
    <w:p w14:paraId="13016DB2">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（4）有依法缴纳税收和社会保障资金的良好记录（提供参加本次采购活动前半年内（至少一个月）依法缴纳税收和社会保障资金的相关资料，复印件加盖公章</w:t>
      </w:r>
      <w:r>
        <w:rPr>
          <w:rFonts w:hint="default" w:ascii="Times New Roman" w:hAnsi="Times New Roman" w:cs="Times New Roman" w:eastAsiaTheme="minorEastAsia"/>
          <w:color w:val="auto"/>
          <w:sz w:val="24"/>
          <w:szCs w:val="24"/>
          <w:highlight w:val="none"/>
          <w:lang w:val="en-US"/>
        </w:rPr>
        <w:t>或</w:t>
      </w:r>
      <w:r>
        <w:rPr>
          <w:rFonts w:hint="default" w:ascii="Times New Roman" w:hAnsi="Times New Roman" w:cs="Times New Roman" w:eastAsiaTheme="minorEastAsia"/>
          <w:color w:val="auto"/>
          <w:sz w:val="24"/>
          <w:highlight w:val="none"/>
        </w:rPr>
        <w:t>信用承诺书</w:t>
      </w:r>
      <w:r>
        <w:rPr>
          <w:rFonts w:hint="default" w:ascii="Times New Roman" w:hAnsi="Times New Roman" w:cs="Times New Roman" w:eastAsiaTheme="minorEastAsia"/>
          <w:color w:val="auto"/>
          <w:sz w:val="24"/>
          <w:szCs w:val="24"/>
          <w:highlight w:val="none"/>
        </w:rPr>
        <w:t>）；</w:t>
      </w:r>
    </w:p>
    <w:p w14:paraId="02787E1C">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（5）参加采购活动前三年内，在经营活动中没有重大违法记录（提供参加本次采购活动前三年内在经营活动中没有重大违法记录的书面声明材料</w:t>
      </w:r>
      <w:r>
        <w:rPr>
          <w:rFonts w:hint="default" w:ascii="Times New Roman" w:hAnsi="Times New Roman" w:cs="Times New Roman" w:eastAsiaTheme="minorEastAsia"/>
          <w:color w:val="auto"/>
          <w:sz w:val="24"/>
          <w:szCs w:val="24"/>
          <w:highlight w:val="none"/>
          <w:lang w:val="en-US"/>
        </w:rPr>
        <w:t>或</w:t>
      </w:r>
      <w:r>
        <w:rPr>
          <w:rFonts w:hint="default" w:ascii="Times New Roman" w:hAnsi="Times New Roman" w:cs="Times New Roman" w:eastAsiaTheme="minorEastAsia"/>
          <w:color w:val="auto"/>
          <w:sz w:val="24"/>
          <w:highlight w:val="none"/>
        </w:rPr>
        <w:t>信用承诺书</w:t>
      </w:r>
      <w:r>
        <w:rPr>
          <w:rFonts w:hint="default" w:ascii="Times New Roman" w:hAnsi="Times New Roman" w:cs="Times New Roman" w:eastAsiaTheme="minorEastAsia"/>
          <w:color w:val="auto"/>
          <w:sz w:val="24"/>
          <w:szCs w:val="24"/>
          <w:highlight w:val="none"/>
        </w:rPr>
        <w:t>）；</w:t>
      </w:r>
    </w:p>
    <w:p w14:paraId="369DF6C6">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（6）法律、行政法规规定的其他条件。</w:t>
      </w:r>
    </w:p>
    <w:p w14:paraId="01A27E3D">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、本项目的特定资格要求：</w:t>
      </w:r>
    </w:p>
    <w:p w14:paraId="0D8DD490">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（1）供应商具有以下资质之一：</w:t>
      </w:r>
    </w:p>
    <w:p w14:paraId="3C9817B7">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①工程设计综合甲级资质；</w:t>
      </w:r>
    </w:p>
    <w:p w14:paraId="3E26D0AA">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②工程设计市政行业乙级（含）以上资质；</w:t>
      </w:r>
    </w:p>
    <w:p w14:paraId="61A3F020">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③工程设计市政行业（排水工程）专业乙级（含）以上资质。（提供证书复印件加盖单位公章）</w:t>
      </w:r>
    </w:p>
    <w:p w14:paraId="467E803D">
      <w:pPr>
        <w:spacing w:line="360" w:lineRule="auto"/>
        <w:ind w:firstLine="48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（2）项目负责人：具有注册公用设备工程师（给水排水）注册执业资格证书。（提供加盖投标单位公章的证书复印件及社保机构出具采购公告前</w:t>
      </w:r>
      <w:r>
        <w:rPr>
          <w:rFonts w:hint="eastAsia"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eastAsia="zh-CN"/>
        </w:rPr>
        <w:t>个月内（202</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年</w:t>
      </w:r>
      <w:r>
        <w:rPr>
          <w:rFonts w:hint="eastAsia" w:ascii="Times New Roman" w:hAnsi="Times New Roman" w:cs="Times New Roman" w:eastAsiaTheme="minorEastAsia"/>
          <w:color w:val="auto"/>
          <w:sz w:val="24"/>
          <w:szCs w:val="24"/>
          <w:highlight w:val="none"/>
          <w:lang w:val="en-US" w:eastAsia="zh-CN"/>
        </w:rPr>
        <w:t>10</w:t>
      </w:r>
      <w:r>
        <w:rPr>
          <w:rFonts w:hint="eastAsia" w:ascii="Times New Roman" w:hAnsi="Times New Roman" w:cs="Times New Roman" w:eastAsiaTheme="minorEastAsia"/>
          <w:color w:val="auto"/>
          <w:sz w:val="24"/>
          <w:szCs w:val="24"/>
          <w:highlight w:val="none"/>
          <w:lang w:eastAsia="zh-CN"/>
        </w:rPr>
        <w:t>月至202</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年</w:t>
      </w:r>
      <w:r>
        <w:rPr>
          <w:rFonts w:hint="eastAsia" w:ascii="Times New Roman" w:hAnsi="Times New Roman" w:cs="Times New Roman" w:eastAsiaTheme="minorEastAsia"/>
          <w:color w:val="auto"/>
          <w:sz w:val="24"/>
          <w:szCs w:val="24"/>
          <w:highlight w:val="none"/>
          <w:lang w:val="en-US" w:eastAsia="zh-CN"/>
        </w:rPr>
        <w:t>12</w:t>
      </w:r>
      <w:r>
        <w:rPr>
          <w:rFonts w:hint="eastAsia" w:ascii="Times New Roman" w:hAnsi="Times New Roman" w:cs="Times New Roman" w:eastAsiaTheme="minorEastAsia"/>
          <w:color w:val="auto"/>
          <w:sz w:val="24"/>
          <w:szCs w:val="24"/>
          <w:highlight w:val="none"/>
          <w:lang w:eastAsia="zh-CN"/>
        </w:rPr>
        <w:t>月）任意一个月投标单位为其缴纳的养老保险缴费证明材料。投标人分支机构的在职人员可作为本项目拟派人员参与投标。）</w:t>
      </w:r>
    </w:p>
    <w:p w14:paraId="35840BAE">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、拒绝下述供应商参加本次采购活动</w:t>
      </w:r>
    </w:p>
    <w:p w14:paraId="13F494F7">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（1）供应商单位负责人为同一人或者存在直接控股、管理关系的不同供应商，不得参加同一合同项下的采购活动；</w:t>
      </w:r>
    </w:p>
    <w:p w14:paraId="2DC0A9A8">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（2）为采购项目提供整体设计、规范编制或者项目管理、监理、检测等服务的供应商，不得参加本项目的采购活动；</w:t>
      </w:r>
    </w:p>
    <w:p w14:paraId="086BD1EF">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（3）供应商被“信用中国”网站（www.creditchina.gov.cn）、“中国政府采购网”(www.ccgp.gov.cn)列入失信被执行人、重大税收违法案件当事人名单、政府采购严重违法失信行为记录名单。</w:t>
      </w:r>
    </w:p>
    <w:p w14:paraId="12E4D28D">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三、获取磋商文件</w:t>
      </w:r>
    </w:p>
    <w:p w14:paraId="73D7EDD9">
      <w:pPr>
        <w:spacing w:line="360" w:lineRule="auto"/>
        <w:ind w:firstLine="480"/>
        <w:jc w:val="both"/>
        <w:rPr>
          <w:rFonts w:hint="eastAsia" w:ascii="Times New Roman" w:hAnsi="Times New Roman" w:cs="Times New Roman"/>
          <w:color w:val="auto"/>
          <w:sz w:val="24"/>
          <w:szCs w:val="24"/>
          <w:highlight w:val="none"/>
          <w:u w:val="none"/>
          <w:lang w:val="en-US" w:eastAsia="zh-CN"/>
        </w:rPr>
      </w:pPr>
      <w:r>
        <w:rPr>
          <w:rFonts w:hint="default" w:ascii="Times New Roman" w:hAnsi="Times New Roman" w:cs="Times New Roman" w:eastAsiaTheme="minorEastAsia"/>
          <w:color w:val="auto"/>
          <w:sz w:val="24"/>
          <w:szCs w:val="24"/>
          <w:highlight w:val="none"/>
          <w:u w:val="none"/>
        </w:rPr>
        <w:t>时间：</w:t>
      </w:r>
      <w:r>
        <w:rPr>
          <w:rFonts w:hint="default" w:ascii="Times New Roman" w:hAnsi="Times New Roman" w:cs="Times New Roman" w:eastAsiaTheme="minorEastAsia"/>
          <w:color w:val="auto"/>
          <w:sz w:val="24"/>
          <w:szCs w:val="24"/>
          <w:highlight w:val="none"/>
          <w:u w:val="none"/>
          <w:lang w:eastAsia="zh-CN"/>
        </w:rPr>
        <w:t>202</w:t>
      </w:r>
      <w:r>
        <w:rPr>
          <w:rFonts w:hint="eastAsia" w:ascii="Times New Roman" w:hAnsi="Times New Roman" w:cs="Times New Roman" w:eastAsiaTheme="minorEastAsia"/>
          <w:color w:val="auto"/>
          <w:sz w:val="24"/>
          <w:szCs w:val="24"/>
          <w:highlight w:val="none"/>
          <w:u w:val="none"/>
          <w:lang w:val="en-US" w:eastAsia="zh-CN"/>
        </w:rPr>
        <w:t>6</w:t>
      </w:r>
      <w:r>
        <w:rPr>
          <w:rFonts w:hint="default" w:ascii="Times New Roman" w:hAnsi="Times New Roman" w:cs="Times New Roman" w:eastAsiaTheme="minorEastAsia"/>
          <w:color w:val="auto"/>
          <w:sz w:val="24"/>
          <w:szCs w:val="24"/>
          <w:highlight w:val="none"/>
          <w:u w:val="none"/>
          <w:lang w:eastAsia="zh-CN"/>
        </w:rPr>
        <w:t>年</w:t>
      </w:r>
      <w:r>
        <w:rPr>
          <w:rFonts w:hint="eastAsia" w:ascii="Times New Roman" w:hAnsi="Times New Roman" w:cs="Times New Roman" w:eastAsiaTheme="minorEastAsia"/>
          <w:color w:val="auto"/>
          <w:sz w:val="24"/>
          <w:szCs w:val="24"/>
          <w:highlight w:val="none"/>
          <w:u w:val="none"/>
          <w:lang w:val="en-US" w:eastAsia="zh-CN"/>
        </w:rPr>
        <w:t>1</w:t>
      </w:r>
      <w:r>
        <w:rPr>
          <w:rFonts w:hint="default" w:ascii="Times New Roman" w:hAnsi="Times New Roman" w:cs="Times New Roman" w:eastAsiaTheme="minorEastAsia"/>
          <w:color w:val="auto"/>
          <w:sz w:val="24"/>
          <w:szCs w:val="24"/>
          <w:highlight w:val="none"/>
          <w:u w:val="none"/>
          <w:lang w:eastAsia="zh-CN"/>
        </w:rPr>
        <w:t>月</w:t>
      </w:r>
      <w:r>
        <w:rPr>
          <w:rFonts w:hint="eastAsia" w:ascii="Times New Roman" w:hAnsi="Times New Roman" w:cs="Times New Roman" w:eastAsiaTheme="minorEastAsia"/>
          <w:color w:val="auto"/>
          <w:sz w:val="24"/>
          <w:szCs w:val="24"/>
          <w:highlight w:val="none"/>
          <w:u w:val="none"/>
          <w:lang w:val="en-US" w:eastAsia="zh-CN"/>
        </w:rPr>
        <w:t>15</w:t>
      </w:r>
      <w:r>
        <w:rPr>
          <w:rFonts w:hint="default" w:ascii="Times New Roman" w:hAnsi="Times New Roman" w:cs="Times New Roman" w:eastAsiaTheme="minorEastAsia"/>
          <w:color w:val="auto"/>
          <w:sz w:val="24"/>
          <w:szCs w:val="24"/>
          <w:highlight w:val="none"/>
          <w:u w:val="none"/>
        </w:rPr>
        <w:t>日至提交响应文件截止时间</w:t>
      </w:r>
      <w:r>
        <w:rPr>
          <w:rFonts w:hint="default" w:ascii="Times New Roman" w:hAnsi="Times New Roman" w:cs="Times New Roman" w:eastAsiaTheme="minorEastAsia"/>
          <w:color w:val="auto"/>
          <w:sz w:val="24"/>
          <w:szCs w:val="24"/>
          <w:highlight w:val="none"/>
          <w:u w:val="none"/>
          <w:lang w:eastAsia="zh-CN"/>
        </w:rPr>
        <w:t>202</w:t>
      </w:r>
      <w:r>
        <w:rPr>
          <w:rFonts w:hint="eastAsia" w:ascii="Times New Roman" w:hAnsi="Times New Roman" w:cs="Times New Roman" w:eastAsiaTheme="minorEastAsia"/>
          <w:color w:val="auto"/>
          <w:sz w:val="24"/>
          <w:szCs w:val="24"/>
          <w:highlight w:val="none"/>
          <w:u w:val="none"/>
          <w:lang w:val="en-US" w:eastAsia="zh-CN"/>
        </w:rPr>
        <w:t>6</w:t>
      </w:r>
      <w:r>
        <w:rPr>
          <w:rFonts w:hint="default" w:ascii="Times New Roman" w:hAnsi="Times New Roman" w:cs="Times New Roman" w:eastAsiaTheme="minorEastAsia"/>
          <w:color w:val="auto"/>
          <w:sz w:val="24"/>
          <w:szCs w:val="24"/>
          <w:highlight w:val="none"/>
          <w:u w:val="none"/>
          <w:lang w:eastAsia="zh-CN"/>
        </w:rPr>
        <w:t>年</w:t>
      </w:r>
      <w:r>
        <w:rPr>
          <w:rFonts w:hint="eastAsia" w:ascii="Times New Roman" w:hAnsi="Times New Roman" w:cs="Times New Roman" w:eastAsiaTheme="minorEastAsia"/>
          <w:color w:val="auto"/>
          <w:sz w:val="24"/>
          <w:szCs w:val="24"/>
          <w:highlight w:val="none"/>
          <w:u w:val="none"/>
          <w:lang w:val="en-US" w:eastAsia="zh-CN"/>
        </w:rPr>
        <w:t>1</w:t>
      </w:r>
      <w:r>
        <w:rPr>
          <w:rFonts w:hint="default" w:ascii="Times New Roman" w:hAnsi="Times New Roman" w:cs="Times New Roman" w:eastAsiaTheme="minorEastAsia"/>
          <w:color w:val="auto"/>
          <w:sz w:val="24"/>
          <w:szCs w:val="24"/>
          <w:highlight w:val="none"/>
          <w:u w:val="none"/>
          <w:lang w:eastAsia="zh-CN"/>
        </w:rPr>
        <w:t>月</w:t>
      </w:r>
      <w:r>
        <w:rPr>
          <w:rFonts w:hint="eastAsia" w:ascii="Times New Roman" w:hAnsi="Times New Roman" w:cs="Times New Roman"/>
          <w:color w:val="auto"/>
          <w:sz w:val="24"/>
          <w:szCs w:val="24"/>
          <w:highlight w:val="none"/>
          <w:u w:val="none"/>
          <w:lang w:val="en-US" w:eastAsia="zh-CN"/>
        </w:rPr>
        <w:t>26</w:t>
      </w:r>
      <w:r>
        <w:rPr>
          <w:rFonts w:hint="default" w:ascii="Times New Roman" w:hAnsi="Times New Roman" w:cs="Times New Roman" w:eastAsiaTheme="minorEastAsia"/>
          <w:color w:val="auto"/>
          <w:sz w:val="24"/>
          <w:szCs w:val="24"/>
          <w:highlight w:val="none"/>
          <w:u w:val="none"/>
        </w:rPr>
        <w:t>日</w:t>
      </w:r>
      <w:r>
        <w:rPr>
          <w:rFonts w:hint="eastAsia" w:ascii="Times New Roman" w:hAnsi="Times New Roman" w:cs="Times New Roman"/>
          <w:color w:val="auto"/>
          <w:sz w:val="24"/>
          <w:szCs w:val="24"/>
          <w:highlight w:val="none"/>
          <w:u w:val="none"/>
          <w:lang w:val="en-US" w:eastAsia="zh-CN"/>
        </w:rPr>
        <w:t>14：30。</w:t>
      </w:r>
    </w:p>
    <w:p w14:paraId="52A7B00B">
      <w:pPr>
        <w:spacing w:line="360" w:lineRule="auto"/>
        <w:ind w:firstLine="480"/>
        <w:jc w:val="both"/>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color w:val="auto"/>
          <w:sz w:val="24"/>
          <w:szCs w:val="24"/>
          <w:highlight w:val="none"/>
          <w:u w:val="none"/>
          <w:lang w:val="en-US" w:eastAsia="zh-CN"/>
        </w:rPr>
        <w:t>获取方式：见采购/更正公告附件：竞争性磋商文件电子版。</w:t>
      </w:r>
    </w:p>
    <w:p w14:paraId="511A4061">
      <w:pPr>
        <w:spacing w:line="360" w:lineRule="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4"/>
          <w:szCs w:val="24"/>
          <w:highlight w:val="none"/>
        </w:rPr>
        <w:t>四、提交响应文件截止时间、磋商时间:</w:t>
      </w:r>
    </w:p>
    <w:p w14:paraId="3CA2CFF3">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提交响应文件截止时间及开标时间：</w:t>
      </w:r>
      <w:r>
        <w:rPr>
          <w:rFonts w:hint="default" w:ascii="Times New Roman" w:hAnsi="Times New Roman" w:cs="Times New Roman" w:eastAsiaTheme="minorEastAsia"/>
          <w:color w:val="auto"/>
          <w:sz w:val="24"/>
          <w:szCs w:val="24"/>
          <w:highlight w:val="none"/>
          <w:lang w:eastAsia="zh-CN"/>
        </w:rPr>
        <w:t>202</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eastAsia="zh-CN"/>
        </w:rPr>
        <w:t>年</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lang w:eastAsia="zh-CN"/>
        </w:rPr>
        <w:t>月</w:t>
      </w:r>
      <w:r>
        <w:rPr>
          <w:rFonts w:hint="eastAsia" w:ascii="Times New Roman" w:hAnsi="Times New Roman" w:cs="Times New Roman" w:eastAsiaTheme="minorEastAsia"/>
          <w:color w:val="auto"/>
          <w:sz w:val="24"/>
          <w:szCs w:val="24"/>
          <w:highlight w:val="none"/>
          <w:lang w:val="en-US" w:eastAsia="zh-CN"/>
        </w:rPr>
        <w:t>26</w:t>
      </w:r>
      <w:r>
        <w:rPr>
          <w:rFonts w:hint="default" w:ascii="Times New Roman" w:hAnsi="Times New Roman" w:cs="Times New Roman" w:eastAsiaTheme="minorEastAsia"/>
          <w:color w:val="auto"/>
          <w:sz w:val="24"/>
          <w:szCs w:val="24"/>
          <w:highlight w:val="none"/>
        </w:rPr>
        <w:t>日</w:t>
      </w:r>
      <w:r>
        <w:rPr>
          <w:rFonts w:hint="default" w:ascii="Times New Roman" w:hAnsi="Times New Roman" w:cs="Times New Roman" w:eastAsiaTheme="minorEastAsia"/>
          <w:color w:val="auto"/>
          <w:sz w:val="24"/>
          <w:szCs w:val="24"/>
          <w:highlight w:val="none"/>
          <w:lang w:val="en-US"/>
        </w:rPr>
        <w:t xml:space="preserve"> </w:t>
      </w:r>
      <w:r>
        <w:rPr>
          <w:rFonts w:hint="default"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0:00（北京时间）</w:t>
      </w:r>
    </w:p>
    <w:p w14:paraId="133E8DBA">
      <w:pPr>
        <w:spacing w:line="360" w:lineRule="auto"/>
        <w:ind w:firstLine="48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开标地址：</w:t>
      </w:r>
      <w:r>
        <w:rPr>
          <w:rFonts w:hint="default" w:ascii="Times New Roman" w:hAnsi="Times New Roman" w:cs="Times New Roman" w:eastAsiaTheme="minorEastAsia"/>
          <w:color w:val="auto"/>
          <w:sz w:val="24"/>
          <w:szCs w:val="24"/>
          <w:highlight w:val="none"/>
          <w:lang w:eastAsia="zh-CN"/>
        </w:rPr>
        <w:t>南京市江宁区胜太路99号C12国际中心</w:t>
      </w:r>
      <w:r>
        <w:rPr>
          <w:rFonts w:hint="eastAsia" w:ascii="Times New Roman" w:hAnsi="Times New Roman" w:cs="Times New Roman" w:eastAsiaTheme="minorEastAsia"/>
          <w:color w:val="auto"/>
          <w:sz w:val="24"/>
          <w:szCs w:val="24"/>
          <w:highlight w:val="none"/>
          <w:lang w:eastAsia="zh-CN"/>
        </w:rPr>
        <w:t>A座806室</w:t>
      </w:r>
    </w:p>
    <w:p w14:paraId="1D6074F0">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磋商响应文件份数及密封要求：一式叁份（壹份正本、贰份副本），电子版响应文件（U盘）壹份（随纸质文件一并提交）。所有响应文件应密封且加盖企业公章；当纸质正本文件与副本文件、电子版文件不一致时，以纸质正本文件为准。电子版文件用于存档，供应商需承担前述不一致造成的不利后果，每份纸质文件须清楚标明“正本”或“副本”字样。未按要求提交响应文件的，其响应文件将予以否决。</w:t>
      </w:r>
      <w:bookmarkStart w:id="104" w:name="_GoBack"/>
      <w:bookmarkEnd w:id="104"/>
    </w:p>
    <w:p w14:paraId="25CADBE3">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五、公告期限</w:t>
      </w:r>
    </w:p>
    <w:p w14:paraId="3768EEB8">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自本公告发布之日起5个工作日</w:t>
      </w:r>
    </w:p>
    <w:p w14:paraId="6EDC17BA">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六、其他补充事宜</w:t>
      </w:r>
    </w:p>
    <w:p w14:paraId="061807CF">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1、采购人不组织集中考察或答疑，供应商如果对采购需求有疑问请咨询采购单位联系人。</w:t>
      </w:r>
    </w:p>
    <w:p w14:paraId="2A2345E2">
      <w:pPr>
        <w:spacing w:line="360" w:lineRule="auto"/>
        <w:ind w:firstLine="480"/>
        <w:jc w:val="both"/>
        <w:outlineLvl w:val="9"/>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w:t>
      </w:r>
      <w:r>
        <w:rPr>
          <w:rFonts w:hint="default" w:ascii="Times New Roman" w:hAnsi="Times New Roman" w:eastAsia="宋体" w:cs="Times New Roman"/>
          <w:color w:val="auto"/>
          <w:sz w:val="24"/>
          <w:szCs w:val="24"/>
          <w:highlight w:val="none"/>
          <w:lang w:val="en-US"/>
        </w:rPr>
        <w:t>本项目整体专门面向中小企业采购。</w:t>
      </w:r>
    </w:p>
    <w:p w14:paraId="06BD0C4A">
      <w:pPr>
        <w:spacing w:line="360" w:lineRule="auto"/>
        <w:ind w:firstLine="48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、公告媒体</w:t>
      </w:r>
    </w:p>
    <w:p w14:paraId="0E9806CC">
      <w:pPr>
        <w:spacing w:line="360" w:lineRule="auto"/>
        <w:ind w:firstLine="480"/>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en-US"/>
        </w:rPr>
        <w:t>（1）</w:t>
      </w:r>
      <w:r>
        <w:rPr>
          <w:rFonts w:hint="default" w:ascii="Times New Roman" w:hAnsi="Times New Roman" w:cs="Times New Roman" w:eastAsiaTheme="minorEastAsia"/>
          <w:bCs/>
          <w:color w:val="auto"/>
          <w:sz w:val="24"/>
          <w:szCs w:val="24"/>
          <w:highlight w:val="none"/>
        </w:rPr>
        <w:t>本竞争性磋商公告在</w:t>
      </w:r>
      <w:r>
        <w:rPr>
          <w:rFonts w:hint="eastAsia" w:ascii="Times New Roman" w:hAnsi="Times New Roman" w:cs="Times New Roman" w:eastAsiaTheme="minorEastAsia"/>
          <w:bCs/>
          <w:color w:val="auto"/>
          <w:sz w:val="24"/>
          <w:szCs w:val="24"/>
          <w:highlight w:val="none"/>
          <w:lang w:val="en-US" w:eastAsia="zh-CN"/>
        </w:rPr>
        <w:t>南京市公共采购信息网</w:t>
      </w:r>
      <w:r>
        <w:rPr>
          <w:rFonts w:hint="default" w:ascii="Times New Roman" w:hAnsi="Times New Roman" w:cs="Times New Roman" w:eastAsiaTheme="minorEastAsia"/>
          <w:bCs/>
          <w:color w:val="auto"/>
          <w:sz w:val="24"/>
          <w:szCs w:val="24"/>
          <w:highlight w:val="none"/>
          <w:lang w:val="en-US"/>
        </w:rPr>
        <w:t>（https://</w:t>
      </w:r>
      <w:r>
        <w:rPr>
          <w:rFonts w:hint="eastAsia" w:ascii="Times New Roman" w:hAnsi="Times New Roman" w:cs="Times New Roman" w:eastAsiaTheme="minorEastAsia"/>
          <w:bCs/>
          <w:color w:val="auto"/>
          <w:sz w:val="24"/>
          <w:szCs w:val="24"/>
          <w:highlight w:val="none"/>
          <w:lang w:val="en-US" w:eastAsia="zh-CN"/>
        </w:rPr>
        <w:t>njgc.jfh.com</w:t>
      </w:r>
      <w:r>
        <w:rPr>
          <w:rFonts w:hint="default" w:ascii="Times New Roman" w:hAnsi="Times New Roman" w:cs="Times New Roman" w:eastAsiaTheme="minorEastAsia"/>
          <w:bCs/>
          <w:color w:val="auto"/>
          <w:sz w:val="24"/>
          <w:szCs w:val="24"/>
          <w:highlight w:val="none"/>
          <w:lang w:val="en-US"/>
        </w:rPr>
        <w:t>/）</w:t>
      </w:r>
      <w:r>
        <w:rPr>
          <w:rFonts w:hint="default" w:ascii="Times New Roman" w:hAnsi="Times New Roman" w:cs="Times New Roman" w:eastAsiaTheme="minorEastAsia"/>
          <w:color w:val="auto"/>
          <w:sz w:val="24"/>
          <w:szCs w:val="24"/>
          <w:highlight w:val="none"/>
        </w:rPr>
        <w:t>公示发布</w:t>
      </w:r>
      <w:r>
        <w:rPr>
          <w:rFonts w:hint="default" w:ascii="Times New Roman" w:hAnsi="Times New Roman" w:cs="Times New Roman" w:eastAsiaTheme="minorEastAsia"/>
          <w:bCs/>
          <w:color w:val="auto"/>
          <w:sz w:val="24"/>
          <w:szCs w:val="24"/>
          <w:highlight w:val="none"/>
        </w:rPr>
        <w:t>。若有关本次竞争性磋商存在的变动或修改，敬请各供应商及时关注</w:t>
      </w:r>
      <w:r>
        <w:rPr>
          <w:rFonts w:hint="eastAsia" w:ascii="Times New Roman" w:hAnsi="Times New Roman" w:cs="Times New Roman" w:eastAsiaTheme="minorEastAsia"/>
          <w:bCs/>
          <w:color w:val="auto"/>
          <w:sz w:val="24"/>
          <w:szCs w:val="24"/>
          <w:highlight w:val="none"/>
          <w:lang w:val="en-US" w:eastAsia="zh-CN"/>
        </w:rPr>
        <w:t>南京市公共采购信息网</w:t>
      </w:r>
      <w:r>
        <w:rPr>
          <w:rFonts w:hint="default" w:ascii="Times New Roman" w:hAnsi="Times New Roman" w:cs="Times New Roman" w:eastAsiaTheme="minorEastAsia"/>
          <w:bCs/>
          <w:color w:val="auto"/>
          <w:sz w:val="24"/>
          <w:szCs w:val="24"/>
          <w:highlight w:val="none"/>
        </w:rPr>
        <w:t>发布的关于本项目的信息更正公告</w:t>
      </w:r>
      <w:r>
        <w:rPr>
          <w:rFonts w:hint="default" w:ascii="Times New Roman" w:hAnsi="Times New Roman" w:cs="Times New Roman" w:eastAsiaTheme="minorEastAsia"/>
          <w:color w:val="auto"/>
          <w:sz w:val="24"/>
          <w:szCs w:val="24"/>
          <w:highlight w:val="none"/>
          <w:lang w:val="en-US"/>
        </w:rPr>
        <w:t>；</w:t>
      </w:r>
    </w:p>
    <w:p w14:paraId="61416983">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rPr>
        <w:t>（2）</w:t>
      </w:r>
      <w:r>
        <w:rPr>
          <w:rFonts w:hint="default" w:ascii="Times New Roman" w:hAnsi="Times New Roman" w:cs="Times New Roman" w:eastAsiaTheme="minorEastAsia"/>
          <w:color w:val="auto"/>
          <w:sz w:val="24"/>
          <w:szCs w:val="24"/>
          <w:highlight w:val="none"/>
        </w:rPr>
        <w:t>对采购项目的技术及需求问题，请向采购人联系人咨询。</w:t>
      </w:r>
    </w:p>
    <w:p w14:paraId="602AD76B">
      <w:pPr>
        <w:spacing w:line="360" w:lineRule="auto"/>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七、对本次招标提出询问，请按以下方式联系。</w:t>
      </w:r>
    </w:p>
    <w:p w14:paraId="49911878">
      <w:pPr>
        <w:spacing w:line="360" w:lineRule="auto"/>
        <w:ind w:firstLine="48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名称：</w:t>
      </w:r>
      <w:r>
        <w:rPr>
          <w:rFonts w:hint="eastAsia" w:ascii="Times New Roman" w:hAnsi="Times New Roman" w:cs="Times New Roman" w:eastAsiaTheme="minorEastAsia"/>
          <w:color w:val="auto"/>
          <w:sz w:val="24"/>
          <w:szCs w:val="24"/>
          <w:highlight w:val="none"/>
          <w:lang w:eastAsia="zh-CN"/>
        </w:rPr>
        <w:t>南京市江宁区人民政府东山街道办事处</w:t>
      </w:r>
    </w:p>
    <w:p w14:paraId="6519A0C6">
      <w:pPr>
        <w:spacing w:line="360" w:lineRule="auto"/>
        <w:ind w:firstLine="48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联系人：</w:t>
      </w:r>
      <w:r>
        <w:rPr>
          <w:rFonts w:hint="eastAsia" w:ascii="Times New Roman" w:hAnsi="Times New Roman" w:cs="Times New Roman" w:eastAsiaTheme="minorEastAsia"/>
          <w:color w:val="auto"/>
          <w:sz w:val="24"/>
          <w:szCs w:val="24"/>
          <w:highlight w:val="none"/>
          <w:lang w:eastAsia="zh-CN"/>
        </w:rPr>
        <w:t>衡工</w:t>
      </w:r>
    </w:p>
    <w:p w14:paraId="12A9DB69">
      <w:pPr>
        <w:spacing w:line="360" w:lineRule="auto"/>
        <w:ind w:firstLine="48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地址：</w:t>
      </w:r>
      <w:r>
        <w:rPr>
          <w:rFonts w:hint="eastAsia" w:ascii="Times New Roman" w:hAnsi="Times New Roman" w:cs="Times New Roman" w:eastAsiaTheme="minorEastAsia"/>
          <w:color w:val="auto"/>
          <w:sz w:val="24"/>
          <w:szCs w:val="24"/>
          <w:highlight w:val="none"/>
          <w:lang w:eastAsia="zh-CN"/>
        </w:rPr>
        <w:t>南京市江宁区上元大街229号</w:t>
      </w:r>
    </w:p>
    <w:p w14:paraId="11BF3155">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联系方式：</w:t>
      </w:r>
      <w:r>
        <w:rPr>
          <w:rFonts w:hint="default" w:ascii="Times New Roman" w:hAnsi="Times New Roman" w:cs="Times New Roman" w:eastAsiaTheme="minorEastAsia"/>
          <w:color w:val="auto"/>
          <w:sz w:val="24"/>
          <w:szCs w:val="24"/>
          <w:highlight w:val="none"/>
          <w:lang w:val="en-US" w:eastAsia="zh-CN"/>
        </w:rPr>
        <w:t>025-</w:t>
      </w:r>
      <w:r>
        <w:rPr>
          <w:rFonts w:hint="eastAsia" w:ascii="Times New Roman" w:hAnsi="Times New Roman" w:cs="Times New Roman" w:eastAsiaTheme="minorEastAsia"/>
          <w:color w:val="auto"/>
          <w:sz w:val="24"/>
          <w:szCs w:val="24"/>
          <w:highlight w:val="none"/>
          <w:lang w:val="en-US" w:eastAsia="zh-CN"/>
        </w:rPr>
        <w:t>86111302</w:t>
      </w:r>
      <w:r>
        <w:rPr>
          <w:rFonts w:hint="default" w:ascii="Times New Roman" w:hAnsi="Times New Roman" w:cs="Times New Roman" w:eastAsiaTheme="minorEastAsia"/>
          <w:color w:val="auto"/>
          <w:sz w:val="24"/>
          <w:szCs w:val="24"/>
          <w:highlight w:val="none"/>
        </w:rPr>
        <w:t xml:space="preserve">  </w:t>
      </w:r>
    </w:p>
    <w:p w14:paraId="5955902C">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50856616">
      <w:pPr>
        <w:pStyle w:val="36"/>
        <w:rPr>
          <w:rFonts w:hint="default" w:ascii="Times New Roman" w:hAnsi="Times New Roman" w:cs="Times New Roman" w:eastAsiaTheme="minorEastAsia"/>
          <w:b/>
          <w:bCs/>
          <w:color w:val="auto"/>
          <w:sz w:val="24"/>
          <w:szCs w:val="24"/>
          <w:highlight w:val="none"/>
          <w:lang w:val="en-US"/>
        </w:rPr>
      </w:pPr>
    </w:p>
    <w:p w14:paraId="492BF02C">
      <w:pPr>
        <w:rPr>
          <w:rFonts w:hint="default" w:ascii="Times New Roman" w:hAnsi="Times New Roman" w:cs="Times New Roman" w:eastAsiaTheme="minorEastAsia"/>
          <w:b/>
          <w:bCs/>
          <w:color w:val="auto"/>
          <w:sz w:val="24"/>
          <w:szCs w:val="24"/>
          <w:highlight w:val="none"/>
          <w:lang w:val="en-US"/>
        </w:rPr>
      </w:pPr>
    </w:p>
    <w:p w14:paraId="376FD112">
      <w:pPr>
        <w:pStyle w:val="36"/>
        <w:rPr>
          <w:rFonts w:hint="default" w:ascii="Times New Roman" w:hAnsi="Times New Roman" w:cs="Times New Roman" w:eastAsiaTheme="minorEastAsia"/>
          <w:b/>
          <w:bCs/>
          <w:color w:val="auto"/>
          <w:sz w:val="24"/>
          <w:szCs w:val="24"/>
          <w:highlight w:val="none"/>
          <w:lang w:val="en-US"/>
        </w:rPr>
      </w:pPr>
    </w:p>
    <w:p w14:paraId="7B5E73B7">
      <w:pPr>
        <w:rPr>
          <w:rFonts w:hint="default" w:ascii="Times New Roman" w:hAnsi="Times New Roman" w:cs="Times New Roman" w:eastAsiaTheme="minorEastAsia"/>
          <w:b/>
          <w:bCs/>
          <w:color w:val="auto"/>
          <w:sz w:val="24"/>
          <w:szCs w:val="24"/>
          <w:highlight w:val="none"/>
          <w:lang w:val="en-US"/>
        </w:rPr>
      </w:pPr>
    </w:p>
    <w:p w14:paraId="7A801E70">
      <w:pPr>
        <w:pStyle w:val="36"/>
        <w:rPr>
          <w:rFonts w:hint="default" w:ascii="Times New Roman" w:hAnsi="Times New Roman" w:cs="Times New Roman" w:eastAsiaTheme="minorEastAsia"/>
          <w:b/>
          <w:bCs/>
          <w:color w:val="auto"/>
          <w:sz w:val="24"/>
          <w:szCs w:val="24"/>
          <w:highlight w:val="none"/>
          <w:lang w:val="en-US"/>
        </w:rPr>
      </w:pPr>
    </w:p>
    <w:p w14:paraId="129F6A5B">
      <w:pPr>
        <w:rPr>
          <w:rFonts w:hint="default" w:ascii="Times New Roman" w:hAnsi="Times New Roman" w:cs="Times New Roman" w:eastAsiaTheme="minorEastAsia"/>
          <w:b/>
          <w:bCs/>
          <w:color w:val="auto"/>
          <w:sz w:val="24"/>
          <w:szCs w:val="24"/>
          <w:highlight w:val="none"/>
          <w:lang w:val="en-US"/>
        </w:rPr>
      </w:pPr>
    </w:p>
    <w:p w14:paraId="537BDF57">
      <w:pPr>
        <w:pStyle w:val="36"/>
        <w:rPr>
          <w:rFonts w:hint="default"/>
          <w:color w:val="auto"/>
          <w:highlight w:val="none"/>
          <w:lang w:val="en-US"/>
        </w:rPr>
      </w:pPr>
    </w:p>
    <w:p w14:paraId="176A3256">
      <w:pPr>
        <w:pStyle w:val="36"/>
        <w:rPr>
          <w:rFonts w:hint="default" w:ascii="Times New Roman" w:hAnsi="Times New Roman" w:cs="Times New Roman" w:eastAsiaTheme="minorEastAsia"/>
          <w:b/>
          <w:bCs/>
          <w:color w:val="auto"/>
          <w:sz w:val="24"/>
          <w:szCs w:val="24"/>
          <w:highlight w:val="none"/>
          <w:lang w:val="en-US"/>
        </w:rPr>
      </w:pPr>
    </w:p>
    <w:p w14:paraId="05E3058D">
      <w:pPr>
        <w:rPr>
          <w:rFonts w:hint="default" w:ascii="Times New Roman" w:hAnsi="Times New Roman" w:cs="Times New Roman" w:eastAsiaTheme="minorEastAsia"/>
          <w:b/>
          <w:bCs/>
          <w:color w:val="auto"/>
          <w:sz w:val="24"/>
          <w:szCs w:val="24"/>
          <w:highlight w:val="none"/>
          <w:lang w:val="en-US"/>
        </w:rPr>
      </w:pPr>
    </w:p>
    <w:p w14:paraId="357B004C">
      <w:pPr>
        <w:pStyle w:val="36"/>
        <w:rPr>
          <w:rFonts w:hint="default" w:ascii="Times New Roman" w:hAnsi="Times New Roman" w:cs="Times New Roman" w:eastAsiaTheme="minorEastAsia"/>
          <w:b/>
          <w:bCs/>
          <w:color w:val="auto"/>
          <w:sz w:val="24"/>
          <w:szCs w:val="24"/>
          <w:highlight w:val="none"/>
          <w:lang w:val="en-US"/>
        </w:rPr>
      </w:pPr>
    </w:p>
    <w:p w14:paraId="6735ECAE">
      <w:pPr>
        <w:pStyle w:val="36"/>
        <w:rPr>
          <w:rFonts w:hint="eastAsia" w:ascii="Times New Roman" w:hAnsi="Times New Roman" w:cs="Times New Roman" w:eastAsiaTheme="minorEastAsia"/>
          <w:b/>
          <w:bCs/>
          <w:color w:val="auto"/>
          <w:sz w:val="24"/>
          <w:szCs w:val="24"/>
          <w:highlight w:val="none"/>
          <w:lang w:val="en-US" w:eastAsia="zh-CN"/>
        </w:rPr>
      </w:pPr>
    </w:p>
    <w:p w14:paraId="31FBA03B">
      <w:pPr>
        <w:rPr>
          <w:rFonts w:hint="eastAsia" w:ascii="Times New Roman" w:hAnsi="Times New Roman" w:cs="Times New Roman" w:eastAsiaTheme="minorEastAsia"/>
          <w:b/>
          <w:bCs/>
          <w:color w:val="auto"/>
          <w:sz w:val="24"/>
          <w:szCs w:val="24"/>
          <w:highlight w:val="none"/>
          <w:lang w:val="en-US" w:eastAsia="zh-CN"/>
        </w:rPr>
      </w:pPr>
    </w:p>
    <w:p w14:paraId="5C9E0777">
      <w:pPr>
        <w:pStyle w:val="36"/>
        <w:rPr>
          <w:rFonts w:hint="eastAsia" w:ascii="Times New Roman" w:hAnsi="Times New Roman" w:cs="Times New Roman" w:eastAsiaTheme="minorEastAsia"/>
          <w:b/>
          <w:bCs/>
          <w:color w:val="auto"/>
          <w:sz w:val="24"/>
          <w:szCs w:val="24"/>
          <w:highlight w:val="none"/>
          <w:lang w:val="en-US" w:eastAsia="zh-CN"/>
        </w:rPr>
      </w:pPr>
    </w:p>
    <w:p w14:paraId="02409BA3">
      <w:pPr>
        <w:rPr>
          <w:rFonts w:hint="eastAsia" w:ascii="Times New Roman" w:hAnsi="Times New Roman" w:cs="Times New Roman" w:eastAsiaTheme="minorEastAsia"/>
          <w:b/>
          <w:bCs/>
          <w:color w:val="auto"/>
          <w:sz w:val="24"/>
          <w:szCs w:val="24"/>
          <w:highlight w:val="none"/>
          <w:lang w:val="en-US" w:eastAsia="zh-CN"/>
        </w:rPr>
      </w:pPr>
    </w:p>
    <w:p w14:paraId="572CADCA">
      <w:pPr>
        <w:pStyle w:val="36"/>
        <w:rPr>
          <w:rFonts w:hint="eastAsia"/>
          <w:color w:val="auto"/>
          <w:highlight w:val="none"/>
          <w:lang w:val="en-US" w:eastAsia="zh-CN"/>
        </w:rPr>
      </w:pPr>
    </w:p>
    <w:p w14:paraId="49D90CC1">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4667B5E6">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6BFE33C6">
      <w:pPr>
        <w:pStyle w:val="36"/>
        <w:rPr>
          <w:rFonts w:hint="eastAsia" w:ascii="Times New Roman" w:hAnsi="Times New Roman" w:cs="Times New Roman" w:eastAsiaTheme="minorEastAsia"/>
          <w:b/>
          <w:bCs/>
          <w:color w:val="auto"/>
          <w:sz w:val="24"/>
          <w:szCs w:val="24"/>
          <w:highlight w:val="none"/>
          <w:lang w:val="en-US" w:eastAsia="zh-CN"/>
        </w:rPr>
      </w:pPr>
    </w:p>
    <w:p w14:paraId="1D0BAD29">
      <w:pPr>
        <w:rPr>
          <w:rFonts w:hint="eastAsia" w:ascii="Times New Roman" w:hAnsi="Times New Roman" w:cs="Times New Roman" w:eastAsiaTheme="minorEastAsia"/>
          <w:b/>
          <w:bCs/>
          <w:color w:val="auto"/>
          <w:sz w:val="24"/>
          <w:szCs w:val="24"/>
          <w:highlight w:val="none"/>
          <w:lang w:val="en-US" w:eastAsia="zh-CN"/>
        </w:rPr>
      </w:pPr>
    </w:p>
    <w:p w14:paraId="5C8E196C">
      <w:pPr>
        <w:pStyle w:val="36"/>
        <w:rPr>
          <w:rFonts w:hint="eastAsia"/>
          <w:color w:val="auto"/>
          <w:highlight w:val="none"/>
          <w:lang w:val="en-US" w:eastAsia="zh-CN"/>
        </w:rPr>
      </w:pPr>
    </w:p>
    <w:p w14:paraId="3CF04F1A">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1D6EEDD3">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4B216A27">
      <w:pPr>
        <w:pStyle w:val="36"/>
        <w:rPr>
          <w:rFonts w:hint="eastAsia" w:ascii="Times New Roman" w:hAnsi="Times New Roman" w:cs="Times New Roman" w:eastAsiaTheme="minorEastAsia"/>
          <w:b/>
          <w:bCs/>
          <w:color w:val="auto"/>
          <w:sz w:val="24"/>
          <w:szCs w:val="24"/>
          <w:highlight w:val="none"/>
          <w:lang w:val="en-US" w:eastAsia="zh-CN"/>
        </w:rPr>
      </w:pPr>
    </w:p>
    <w:p w14:paraId="793EAA6E">
      <w:pPr>
        <w:rPr>
          <w:rFonts w:hint="eastAsia" w:ascii="Times New Roman" w:hAnsi="Times New Roman" w:cs="Times New Roman" w:eastAsiaTheme="minorEastAsia"/>
          <w:b/>
          <w:bCs/>
          <w:color w:val="auto"/>
          <w:sz w:val="24"/>
          <w:szCs w:val="24"/>
          <w:highlight w:val="none"/>
          <w:lang w:val="en-US" w:eastAsia="zh-CN"/>
        </w:rPr>
      </w:pPr>
    </w:p>
    <w:p w14:paraId="592450FF">
      <w:pPr>
        <w:pStyle w:val="36"/>
        <w:rPr>
          <w:rFonts w:hint="eastAsia"/>
          <w:color w:val="auto"/>
          <w:highlight w:val="none"/>
          <w:lang w:val="en-US" w:eastAsia="zh-CN"/>
        </w:rPr>
      </w:pPr>
    </w:p>
    <w:p w14:paraId="5C3D77FE">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551A2FBA">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4B0B961A">
      <w:pPr>
        <w:rPr>
          <w:rFonts w:hint="eastAsia" w:ascii="Times New Roman" w:hAnsi="Times New Roman" w:cs="Times New Roman" w:eastAsiaTheme="minorEastAsia"/>
          <w:b/>
          <w:bCs/>
          <w:color w:val="auto"/>
          <w:sz w:val="24"/>
          <w:szCs w:val="24"/>
          <w:highlight w:val="none"/>
          <w:lang w:val="en-US" w:eastAsia="zh-CN"/>
        </w:rPr>
      </w:pPr>
    </w:p>
    <w:p w14:paraId="3821C8B9">
      <w:pPr>
        <w:pStyle w:val="36"/>
        <w:rPr>
          <w:rFonts w:hint="eastAsia" w:ascii="Times New Roman" w:hAnsi="Times New Roman" w:cs="Times New Roman" w:eastAsiaTheme="minorEastAsia"/>
          <w:b/>
          <w:bCs/>
          <w:color w:val="auto"/>
          <w:sz w:val="24"/>
          <w:szCs w:val="24"/>
          <w:highlight w:val="none"/>
          <w:lang w:val="en-US" w:eastAsia="zh-CN"/>
        </w:rPr>
      </w:pPr>
    </w:p>
    <w:p w14:paraId="7D2D85B6">
      <w:pPr>
        <w:rPr>
          <w:rFonts w:hint="eastAsia" w:ascii="Times New Roman" w:hAnsi="Times New Roman" w:cs="Times New Roman" w:eastAsiaTheme="minorEastAsia"/>
          <w:b/>
          <w:bCs/>
          <w:color w:val="auto"/>
          <w:sz w:val="24"/>
          <w:szCs w:val="24"/>
          <w:highlight w:val="none"/>
          <w:lang w:val="en-US" w:eastAsia="zh-CN"/>
        </w:rPr>
      </w:pPr>
    </w:p>
    <w:p w14:paraId="5B9E499D">
      <w:pPr>
        <w:pStyle w:val="36"/>
        <w:rPr>
          <w:rFonts w:hint="eastAsia"/>
          <w:color w:val="auto"/>
          <w:highlight w:val="none"/>
          <w:lang w:val="en-US" w:eastAsia="zh-CN"/>
        </w:rPr>
      </w:pPr>
    </w:p>
    <w:p w14:paraId="70167E6F">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309998D0">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11A06A85">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2CAE8C4B">
      <w:pPr>
        <w:pStyle w:val="2"/>
        <w:rPr>
          <w:rFonts w:hint="default"/>
          <w:color w:val="auto"/>
          <w:highlight w:val="none"/>
          <w:lang w:val="en-US"/>
        </w:rPr>
      </w:pPr>
    </w:p>
    <w:p w14:paraId="394AEA14">
      <w:pPr>
        <w:spacing w:line="360" w:lineRule="auto"/>
        <w:ind w:firstLine="480"/>
        <w:rPr>
          <w:rFonts w:hint="default" w:ascii="Times New Roman" w:hAnsi="Times New Roman" w:cs="Times New Roman" w:eastAsiaTheme="minorEastAsia"/>
          <w:b/>
          <w:bCs/>
          <w:color w:val="auto"/>
          <w:sz w:val="24"/>
          <w:szCs w:val="24"/>
          <w:highlight w:val="none"/>
          <w:lang w:val="en-US"/>
        </w:rPr>
      </w:pPr>
    </w:p>
    <w:p w14:paraId="1675372F">
      <w:pPr>
        <w:pStyle w:val="42"/>
        <w:tabs>
          <w:tab w:val="left" w:pos="435"/>
        </w:tabs>
        <w:ind w:left="0" w:firstLine="361" w:firstLineChars="100"/>
        <w:jc w:val="center"/>
        <w:outlineLvl w:val="0"/>
        <w:rPr>
          <w:rFonts w:hint="default" w:ascii="Times New Roman" w:hAnsi="Times New Roman" w:cs="Times New Roman" w:eastAsiaTheme="minorEastAsia"/>
          <w:b/>
          <w:bCs/>
          <w:color w:val="auto"/>
          <w:sz w:val="36"/>
          <w:szCs w:val="36"/>
          <w:highlight w:val="none"/>
        </w:rPr>
      </w:pPr>
      <w:bookmarkStart w:id="11" w:name="_Toc19355"/>
      <w:r>
        <w:rPr>
          <w:rFonts w:hint="default" w:ascii="Times New Roman" w:hAnsi="Times New Roman" w:cs="Times New Roman" w:eastAsiaTheme="minorEastAsia"/>
          <w:b/>
          <w:bCs/>
          <w:color w:val="auto"/>
          <w:sz w:val="36"/>
          <w:szCs w:val="36"/>
          <w:highlight w:val="none"/>
        </w:rPr>
        <w:t>第</w:t>
      </w:r>
      <w:r>
        <w:rPr>
          <w:rFonts w:hint="default" w:ascii="Times New Roman" w:hAnsi="Times New Roman" w:cs="Times New Roman" w:eastAsiaTheme="minorEastAsia"/>
          <w:b/>
          <w:bCs/>
          <w:color w:val="auto"/>
          <w:sz w:val="36"/>
          <w:szCs w:val="36"/>
          <w:highlight w:val="none"/>
          <w:lang w:val="en-US"/>
        </w:rPr>
        <w:t>二</w:t>
      </w:r>
      <w:r>
        <w:rPr>
          <w:rFonts w:hint="default" w:ascii="Times New Roman" w:hAnsi="Times New Roman" w:cs="Times New Roman" w:eastAsiaTheme="minorEastAsia"/>
          <w:b/>
          <w:bCs/>
          <w:color w:val="auto"/>
          <w:sz w:val="36"/>
          <w:szCs w:val="36"/>
          <w:highlight w:val="none"/>
        </w:rPr>
        <w:t>章</w:t>
      </w:r>
      <w:r>
        <w:rPr>
          <w:rFonts w:hint="default" w:ascii="Times New Roman" w:hAnsi="Times New Roman" w:cs="Times New Roman" w:eastAsiaTheme="minorEastAsia"/>
          <w:b/>
          <w:bCs/>
          <w:color w:val="auto"/>
          <w:sz w:val="36"/>
          <w:szCs w:val="36"/>
          <w:highlight w:val="none"/>
          <w:lang w:val="en-US"/>
        </w:rPr>
        <w:t xml:space="preserve"> </w:t>
      </w:r>
      <w:r>
        <w:rPr>
          <w:rFonts w:hint="default" w:ascii="Times New Roman" w:hAnsi="Times New Roman" w:cs="Times New Roman" w:eastAsiaTheme="minorEastAsia"/>
          <w:b/>
          <w:bCs/>
          <w:color w:val="auto"/>
          <w:sz w:val="36"/>
          <w:szCs w:val="36"/>
          <w:highlight w:val="none"/>
        </w:rPr>
        <w:t>竞争性磋商须知</w:t>
      </w:r>
      <w:bookmarkEnd w:id="11"/>
    </w:p>
    <w:p w14:paraId="799677A9">
      <w:pPr>
        <w:pStyle w:val="10"/>
        <w:rPr>
          <w:rFonts w:hint="default" w:ascii="Times New Roman" w:hAnsi="Times New Roman" w:cs="Times New Roman" w:eastAsiaTheme="minorEastAsia"/>
          <w:color w:val="auto"/>
          <w:sz w:val="25"/>
          <w:highlight w:val="none"/>
        </w:rPr>
      </w:pPr>
    </w:p>
    <w:p w14:paraId="30C3EFD1">
      <w:pPr>
        <w:spacing w:line="410" w:lineRule="auto"/>
        <w:ind w:left="223" w:right="251" w:firstLine="420"/>
        <w:jc w:val="both"/>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b/>
          <w:color w:val="auto"/>
          <w:spacing w:val="-1"/>
          <w:sz w:val="21"/>
          <w:highlight w:val="none"/>
          <w:u w:val="single"/>
          <w:lang w:eastAsia="zh-CN"/>
        </w:rPr>
        <w:t>南京宁采工程咨询有限公司</w:t>
      </w:r>
      <w:r>
        <w:rPr>
          <w:rFonts w:hint="default" w:ascii="Times New Roman" w:hAnsi="Times New Roman" w:cs="Times New Roman" w:eastAsiaTheme="minorEastAsia"/>
          <w:b/>
          <w:color w:val="auto"/>
          <w:spacing w:val="-1"/>
          <w:sz w:val="21"/>
          <w:highlight w:val="none"/>
        </w:rPr>
        <w:t xml:space="preserve"> </w:t>
      </w:r>
      <w:r>
        <w:rPr>
          <w:rFonts w:hint="default" w:ascii="Times New Roman" w:hAnsi="Times New Roman" w:cs="Times New Roman" w:eastAsiaTheme="minorEastAsia"/>
          <w:color w:val="auto"/>
          <w:spacing w:val="-4"/>
          <w:sz w:val="21"/>
          <w:highlight w:val="none"/>
        </w:rPr>
        <w:t>受</w:t>
      </w:r>
      <w:r>
        <w:rPr>
          <w:rFonts w:hint="eastAsia" w:ascii="Times New Roman" w:hAnsi="Times New Roman" w:cs="Times New Roman" w:eastAsiaTheme="minorEastAsia"/>
          <w:b/>
          <w:bCs/>
          <w:color w:val="auto"/>
          <w:spacing w:val="-4"/>
          <w:sz w:val="21"/>
          <w:highlight w:val="none"/>
          <w:u w:val="single"/>
          <w:lang w:eastAsia="zh-CN"/>
        </w:rPr>
        <w:t>南京市江宁区人民政府东山街道办事处</w:t>
      </w:r>
      <w:r>
        <w:rPr>
          <w:rFonts w:hint="default" w:ascii="Times New Roman" w:hAnsi="Times New Roman" w:cs="Times New Roman" w:eastAsiaTheme="minorEastAsia"/>
          <w:b/>
          <w:bCs/>
          <w:color w:val="auto"/>
          <w:sz w:val="21"/>
          <w:highlight w:val="none"/>
        </w:rPr>
        <w:t>（</w:t>
      </w:r>
      <w:r>
        <w:rPr>
          <w:rFonts w:hint="default" w:ascii="Times New Roman" w:hAnsi="Times New Roman" w:cs="Times New Roman" w:eastAsiaTheme="minorEastAsia"/>
          <w:color w:val="auto"/>
          <w:sz w:val="21"/>
          <w:highlight w:val="none"/>
        </w:rPr>
        <w:t>采购人</w:t>
      </w:r>
      <w:r>
        <w:rPr>
          <w:rFonts w:hint="default" w:ascii="Times New Roman" w:hAnsi="Times New Roman" w:cs="Times New Roman" w:eastAsiaTheme="minorEastAsia"/>
          <w:color w:val="auto"/>
          <w:spacing w:val="-20"/>
          <w:sz w:val="21"/>
          <w:highlight w:val="none"/>
        </w:rPr>
        <w:t>）</w:t>
      </w:r>
      <w:r>
        <w:rPr>
          <w:rFonts w:hint="default" w:ascii="Times New Roman" w:hAnsi="Times New Roman" w:cs="Times New Roman" w:eastAsiaTheme="minorEastAsia"/>
          <w:color w:val="auto"/>
          <w:spacing w:val="-14"/>
          <w:sz w:val="21"/>
          <w:highlight w:val="none"/>
        </w:rPr>
        <w:t>委托，对其</w:t>
      </w:r>
      <w:r>
        <w:rPr>
          <w:rFonts w:hint="default" w:ascii="Times New Roman" w:hAnsi="Times New Roman" w:cs="Times New Roman" w:eastAsiaTheme="minorEastAsia"/>
          <w:b/>
          <w:bCs/>
          <w:color w:val="auto"/>
          <w:spacing w:val="-14"/>
          <w:sz w:val="21"/>
          <w:highlight w:val="none"/>
          <w:u w:val="single"/>
        </w:rPr>
        <w:t xml:space="preserve"> </w:t>
      </w:r>
      <w:r>
        <w:rPr>
          <w:rFonts w:hint="default" w:ascii="Times New Roman" w:hAnsi="Times New Roman" w:cs="Times New Roman" w:eastAsiaTheme="minorEastAsia"/>
          <w:b/>
          <w:bCs/>
          <w:color w:val="auto"/>
          <w:spacing w:val="-1"/>
          <w:sz w:val="21"/>
          <w:highlight w:val="none"/>
          <w:u w:val="single"/>
        </w:rPr>
        <w:t xml:space="preserve"> </w:t>
      </w:r>
      <w:r>
        <w:rPr>
          <w:rFonts w:hint="eastAsia" w:ascii="Times New Roman" w:hAnsi="Times New Roman" w:cs="Times New Roman" w:eastAsiaTheme="minorEastAsia"/>
          <w:b/>
          <w:bCs/>
          <w:color w:val="auto"/>
          <w:spacing w:val="-1"/>
          <w:sz w:val="21"/>
          <w:highlight w:val="none"/>
          <w:u w:val="single"/>
          <w:lang w:eastAsia="zh-CN"/>
        </w:rPr>
        <w:t>大里片区保障房雨污水管网缺陷整改工程设计</w:t>
      </w:r>
      <w:r>
        <w:rPr>
          <w:rFonts w:hint="default" w:ascii="Times New Roman" w:hAnsi="Times New Roman" w:cs="Times New Roman" w:eastAsiaTheme="minorEastAsia"/>
          <w:b/>
          <w:color w:val="auto"/>
          <w:spacing w:val="-1"/>
          <w:sz w:val="21"/>
          <w:highlight w:val="none"/>
          <w:u w:val="single"/>
        </w:rPr>
        <w:t> </w:t>
      </w:r>
      <w:r>
        <w:rPr>
          <w:rFonts w:hint="default" w:ascii="Times New Roman" w:hAnsi="Times New Roman" w:cs="Times New Roman" w:eastAsiaTheme="minorEastAsia"/>
          <w:color w:val="auto"/>
          <w:sz w:val="21"/>
          <w:highlight w:val="none"/>
        </w:rPr>
        <w:t>（项目名称）进行竞争性磋商采购，兹邀请符合条件的供应商参与投标，相关信息如下：</w:t>
      </w:r>
    </w:p>
    <w:tbl>
      <w:tblPr>
        <w:tblStyle w:val="30"/>
        <w:tblW w:w="8850" w:type="dxa"/>
        <w:tblInd w:w="5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900"/>
        <w:gridCol w:w="1080"/>
        <w:gridCol w:w="1620"/>
        <w:gridCol w:w="4530"/>
      </w:tblGrid>
      <w:tr w14:paraId="459A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tcPr>
          <w:p w14:paraId="5B6C7DDF">
            <w:pPr>
              <w:pStyle w:val="45"/>
              <w:spacing w:before="20"/>
              <w:ind w:left="128" w:right="119"/>
              <w:jc w:val="center"/>
              <w:rPr>
                <w:rFonts w:hint="default" w:ascii="Times New Roman" w:hAnsi="Times New Roman" w:cs="Times New Roman" w:eastAsiaTheme="minorEastAsia"/>
                <w:b/>
                <w:color w:val="auto"/>
                <w:sz w:val="21"/>
                <w:highlight w:val="none"/>
              </w:rPr>
            </w:pPr>
            <w:bookmarkStart w:id="12" w:name="_bookmark2"/>
            <w:bookmarkEnd w:id="12"/>
            <w:bookmarkStart w:id="13" w:name="一、总则"/>
            <w:bookmarkEnd w:id="13"/>
            <w:r>
              <w:rPr>
                <w:rFonts w:hint="default" w:ascii="Times New Roman" w:hAnsi="Times New Roman" w:cs="Times New Roman" w:eastAsiaTheme="minorEastAsia"/>
                <w:b/>
                <w:color w:val="auto"/>
                <w:sz w:val="21"/>
                <w:highlight w:val="none"/>
              </w:rPr>
              <w:t>序号</w:t>
            </w:r>
          </w:p>
        </w:tc>
        <w:tc>
          <w:tcPr>
            <w:tcW w:w="1980" w:type="dxa"/>
            <w:gridSpan w:val="2"/>
          </w:tcPr>
          <w:p w14:paraId="1A85B3E3">
            <w:pPr>
              <w:pStyle w:val="45"/>
              <w:tabs>
                <w:tab w:val="left" w:pos="429"/>
              </w:tabs>
              <w:spacing w:before="20"/>
              <w:ind w:left="9"/>
              <w:jc w:val="center"/>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项</w:t>
            </w:r>
            <w:r>
              <w:rPr>
                <w:rFonts w:hint="default" w:ascii="Times New Roman" w:hAnsi="Times New Roman" w:cs="Times New Roman" w:eastAsiaTheme="minorEastAsia"/>
                <w:b/>
                <w:color w:val="auto"/>
                <w:sz w:val="21"/>
                <w:highlight w:val="none"/>
              </w:rPr>
              <w:tab/>
            </w:r>
            <w:r>
              <w:rPr>
                <w:rFonts w:hint="default" w:ascii="Times New Roman" w:hAnsi="Times New Roman" w:cs="Times New Roman" w:eastAsiaTheme="minorEastAsia"/>
                <w:b/>
                <w:color w:val="auto"/>
                <w:sz w:val="21"/>
                <w:highlight w:val="none"/>
              </w:rPr>
              <w:t>目</w:t>
            </w:r>
          </w:p>
        </w:tc>
        <w:tc>
          <w:tcPr>
            <w:tcW w:w="6150" w:type="dxa"/>
            <w:gridSpan w:val="2"/>
          </w:tcPr>
          <w:p w14:paraId="501C8F2E">
            <w:pPr>
              <w:pStyle w:val="45"/>
              <w:tabs>
                <w:tab w:val="left" w:pos="1169"/>
              </w:tabs>
              <w:spacing w:before="20"/>
              <w:ind w:left="10"/>
              <w:jc w:val="center"/>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内</w:t>
            </w:r>
            <w:r>
              <w:rPr>
                <w:rFonts w:hint="default" w:ascii="Times New Roman" w:hAnsi="Times New Roman" w:cs="Times New Roman" w:eastAsiaTheme="minorEastAsia"/>
                <w:b/>
                <w:color w:val="auto"/>
                <w:sz w:val="21"/>
                <w:highlight w:val="none"/>
              </w:rPr>
              <w:tab/>
            </w:r>
            <w:r>
              <w:rPr>
                <w:rFonts w:hint="default" w:ascii="Times New Roman" w:hAnsi="Times New Roman" w:cs="Times New Roman" w:eastAsiaTheme="minorEastAsia"/>
                <w:b/>
                <w:color w:val="auto"/>
                <w:sz w:val="21"/>
                <w:highlight w:val="none"/>
              </w:rPr>
              <w:t>容</w:t>
            </w:r>
          </w:p>
        </w:tc>
      </w:tr>
      <w:tr w14:paraId="283E1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20" w:type="dxa"/>
          </w:tcPr>
          <w:p w14:paraId="6C61E327">
            <w:pPr>
              <w:pStyle w:val="45"/>
              <w:spacing w:before="22"/>
              <w:ind w:left="5"/>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1</w:t>
            </w:r>
          </w:p>
        </w:tc>
        <w:tc>
          <w:tcPr>
            <w:tcW w:w="1980" w:type="dxa"/>
            <w:gridSpan w:val="2"/>
          </w:tcPr>
          <w:p w14:paraId="1CFD5297">
            <w:pPr>
              <w:pStyle w:val="45"/>
              <w:spacing w:before="22"/>
              <w:ind w:left="56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项目编号</w:t>
            </w:r>
          </w:p>
        </w:tc>
        <w:tc>
          <w:tcPr>
            <w:tcW w:w="6150" w:type="dxa"/>
            <w:gridSpan w:val="2"/>
          </w:tcPr>
          <w:p w14:paraId="479993ED">
            <w:pPr>
              <w:pStyle w:val="45"/>
              <w:spacing w:before="22"/>
              <w:ind w:left="108"/>
              <w:rPr>
                <w:rFonts w:hint="default"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NJNC-202601051</w:t>
            </w:r>
          </w:p>
        </w:tc>
      </w:tr>
      <w:tr w14:paraId="2F1B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0" w:type="dxa"/>
          </w:tcPr>
          <w:p w14:paraId="2E35F89C">
            <w:pPr>
              <w:pStyle w:val="45"/>
              <w:spacing w:before="36"/>
              <w:ind w:left="5"/>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2</w:t>
            </w:r>
          </w:p>
        </w:tc>
        <w:tc>
          <w:tcPr>
            <w:tcW w:w="1980" w:type="dxa"/>
            <w:gridSpan w:val="2"/>
          </w:tcPr>
          <w:p w14:paraId="1A69BB47">
            <w:pPr>
              <w:pStyle w:val="45"/>
              <w:spacing w:before="36"/>
              <w:ind w:left="56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项目名称</w:t>
            </w:r>
          </w:p>
        </w:tc>
        <w:tc>
          <w:tcPr>
            <w:tcW w:w="6150" w:type="dxa"/>
            <w:gridSpan w:val="2"/>
          </w:tcPr>
          <w:p w14:paraId="462E6D39">
            <w:pPr>
              <w:pStyle w:val="45"/>
              <w:spacing w:before="22"/>
              <w:ind w:left="108"/>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大里片区保障房雨污水管网缺陷整改工程设计</w:t>
            </w:r>
            <w:r>
              <w:rPr>
                <w:rFonts w:hint="default" w:ascii="Times New Roman" w:hAnsi="Times New Roman" w:cs="Times New Roman" w:eastAsiaTheme="minorEastAsia"/>
                <w:color w:val="auto"/>
                <w:sz w:val="21"/>
                <w:highlight w:val="none"/>
              </w:rPr>
              <w:t> </w:t>
            </w:r>
          </w:p>
        </w:tc>
      </w:tr>
      <w:tr w14:paraId="6DD70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tcPr>
          <w:p w14:paraId="36884A5D">
            <w:pPr>
              <w:pStyle w:val="45"/>
              <w:spacing w:before="22"/>
              <w:ind w:left="5"/>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3</w:t>
            </w:r>
          </w:p>
        </w:tc>
        <w:tc>
          <w:tcPr>
            <w:tcW w:w="1980" w:type="dxa"/>
            <w:gridSpan w:val="2"/>
          </w:tcPr>
          <w:p w14:paraId="6652E36F">
            <w:pPr>
              <w:pStyle w:val="45"/>
              <w:spacing w:before="22"/>
              <w:ind w:left="36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采购代理机构</w:t>
            </w:r>
          </w:p>
        </w:tc>
        <w:tc>
          <w:tcPr>
            <w:tcW w:w="6150" w:type="dxa"/>
            <w:gridSpan w:val="2"/>
          </w:tcPr>
          <w:p w14:paraId="65920C7C">
            <w:pPr>
              <w:pStyle w:val="45"/>
              <w:spacing w:before="33"/>
              <w:ind w:left="108"/>
              <w:rPr>
                <w:rFonts w:hint="default"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南京宁采工程咨询有限公司</w:t>
            </w:r>
          </w:p>
        </w:tc>
      </w:tr>
      <w:tr w14:paraId="1366A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720" w:type="dxa"/>
          </w:tcPr>
          <w:p w14:paraId="7DDFB918">
            <w:pPr>
              <w:pStyle w:val="45"/>
              <w:spacing w:before="33"/>
              <w:ind w:left="5"/>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4</w:t>
            </w:r>
          </w:p>
        </w:tc>
        <w:tc>
          <w:tcPr>
            <w:tcW w:w="1980" w:type="dxa"/>
            <w:gridSpan w:val="2"/>
          </w:tcPr>
          <w:p w14:paraId="57D88767">
            <w:pPr>
              <w:pStyle w:val="45"/>
              <w:spacing w:before="33"/>
              <w:ind w:left="36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代理机构地址</w:t>
            </w:r>
          </w:p>
        </w:tc>
        <w:tc>
          <w:tcPr>
            <w:tcW w:w="6150" w:type="dxa"/>
            <w:gridSpan w:val="2"/>
          </w:tcPr>
          <w:p w14:paraId="559440B5">
            <w:pPr>
              <w:pStyle w:val="45"/>
              <w:spacing w:before="33"/>
              <w:ind w:left="108"/>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lang w:eastAsia="zh-CN"/>
              </w:rPr>
              <w:t>南京市江宁区胜太路99号C12国际中心</w:t>
            </w:r>
            <w:r>
              <w:rPr>
                <w:rFonts w:hint="eastAsia" w:ascii="Times New Roman" w:hAnsi="Times New Roman" w:cs="Times New Roman" w:eastAsiaTheme="minorEastAsia"/>
                <w:color w:val="auto"/>
                <w:sz w:val="21"/>
                <w:highlight w:val="none"/>
                <w:lang w:eastAsia="zh-CN"/>
              </w:rPr>
              <w:t>A座806室</w:t>
            </w:r>
          </w:p>
        </w:tc>
      </w:tr>
      <w:tr w14:paraId="4803A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20" w:type="dxa"/>
          </w:tcPr>
          <w:p w14:paraId="265832AD">
            <w:pPr>
              <w:pStyle w:val="45"/>
              <w:spacing w:before="13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5</w:t>
            </w:r>
          </w:p>
        </w:tc>
        <w:tc>
          <w:tcPr>
            <w:tcW w:w="1980" w:type="dxa"/>
            <w:gridSpan w:val="2"/>
          </w:tcPr>
          <w:p w14:paraId="5A9BAE10">
            <w:pPr>
              <w:pStyle w:val="45"/>
              <w:spacing w:before="13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磋商文件获取方法</w:t>
            </w:r>
          </w:p>
        </w:tc>
        <w:tc>
          <w:tcPr>
            <w:tcW w:w="6150" w:type="dxa"/>
            <w:gridSpan w:val="2"/>
          </w:tcPr>
          <w:p w14:paraId="2717F8FC">
            <w:pPr>
              <w:pStyle w:val="45"/>
              <w:spacing w:before="33"/>
              <w:ind w:left="108"/>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rPr>
              <w:t>现场领取</w:t>
            </w:r>
            <w:r>
              <w:rPr>
                <w:rFonts w:hint="default" w:ascii="Times New Roman" w:hAnsi="Times New Roman" w:cs="Times New Roman" w:eastAsiaTheme="minorEastAsia"/>
                <w:color w:val="auto"/>
                <w:sz w:val="21"/>
                <w:highlight w:val="none"/>
                <w:lang w:val="en-US"/>
              </w:rPr>
              <w:t>或邮件</w:t>
            </w:r>
            <w:r>
              <w:rPr>
                <w:rFonts w:hint="default" w:ascii="Times New Roman" w:hAnsi="Times New Roman" w:cs="Times New Roman" w:eastAsiaTheme="minorEastAsia"/>
                <w:color w:val="auto"/>
                <w:sz w:val="21"/>
                <w:highlight w:val="none"/>
              </w:rPr>
              <w:t>，领取地址：</w:t>
            </w:r>
            <w:r>
              <w:rPr>
                <w:rFonts w:hint="default" w:ascii="Times New Roman" w:hAnsi="Times New Roman" w:cs="Times New Roman" w:eastAsiaTheme="minorEastAsia"/>
                <w:color w:val="auto"/>
                <w:sz w:val="21"/>
                <w:highlight w:val="none"/>
                <w:lang w:eastAsia="zh-CN"/>
              </w:rPr>
              <w:t>南京市江宁区胜太路99号C12国际中心</w:t>
            </w:r>
            <w:r>
              <w:rPr>
                <w:rFonts w:hint="eastAsia" w:ascii="Times New Roman" w:hAnsi="Times New Roman" w:cs="Times New Roman" w:eastAsiaTheme="minorEastAsia"/>
                <w:color w:val="auto"/>
                <w:sz w:val="21"/>
                <w:highlight w:val="none"/>
                <w:lang w:eastAsia="zh-CN"/>
              </w:rPr>
              <w:t>A座806室</w:t>
            </w:r>
          </w:p>
        </w:tc>
      </w:tr>
      <w:tr w14:paraId="4438C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0" w:type="dxa"/>
          </w:tcPr>
          <w:p w14:paraId="0A9B2110">
            <w:pPr>
              <w:pStyle w:val="45"/>
              <w:spacing w:before="33"/>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6</w:t>
            </w:r>
          </w:p>
        </w:tc>
        <w:tc>
          <w:tcPr>
            <w:tcW w:w="1980" w:type="dxa"/>
            <w:gridSpan w:val="2"/>
          </w:tcPr>
          <w:p w14:paraId="0EAA0BCC">
            <w:pPr>
              <w:pStyle w:val="45"/>
              <w:spacing w:before="33"/>
              <w:ind w:left="108"/>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项目最高限价</w:t>
            </w:r>
          </w:p>
        </w:tc>
        <w:tc>
          <w:tcPr>
            <w:tcW w:w="6150" w:type="dxa"/>
            <w:gridSpan w:val="2"/>
          </w:tcPr>
          <w:p w14:paraId="14959D71">
            <w:pPr>
              <w:pStyle w:val="45"/>
              <w:spacing w:before="33"/>
              <w:ind w:left="108"/>
              <w:rPr>
                <w:rFonts w:hint="default" w:ascii="Times New Roman" w:hAnsi="Times New Roman" w:cs="Times New Roman" w:eastAsiaTheme="minorEastAsia"/>
                <w:color w:val="auto"/>
                <w:sz w:val="21"/>
                <w:highlight w:val="none"/>
                <w:lang w:val="en-US"/>
              </w:rPr>
            </w:pPr>
            <w:r>
              <w:rPr>
                <w:rFonts w:hint="eastAsia" w:ascii="Times New Roman" w:hAnsi="Times New Roman" w:cs="Times New Roman" w:eastAsiaTheme="minorEastAsia"/>
                <w:color w:val="auto"/>
                <w:sz w:val="21"/>
                <w:highlight w:val="none"/>
                <w:lang w:val="en-US" w:eastAsia="zh-CN"/>
              </w:rPr>
              <w:t>57.6万元</w:t>
            </w:r>
            <w:r>
              <w:rPr>
                <w:rFonts w:hint="default"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超过项目最高限价作无效标处理。</w:t>
            </w:r>
          </w:p>
        </w:tc>
      </w:tr>
      <w:tr w14:paraId="5D10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720" w:type="dxa"/>
          </w:tcPr>
          <w:p w14:paraId="5AB3E9DD">
            <w:pPr>
              <w:pStyle w:val="45"/>
              <w:spacing w:before="33"/>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7</w:t>
            </w:r>
          </w:p>
        </w:tc>
        <w:tc>
          <w:tcPr>
            <w:tcW w:w="1980" w:type="dxa"/>
            <w:gridSpan w:val="2"/>
            <w:vAlign w:val="top"/>
          </w:tcPr>
          <w:p w14:paraId="3A8780CC">
            <w:pPr>
              <w:pStyle w:val="45"/>
              <w:spacing w:before="33"/>
              <w:ind w:left="108" w:leftChars="0"/>
              <w:jc w:val="center"/>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rPr>
              <w:t>设计期限</w:t>
            </w:r>
          </w:p>
        </w:tc>
        <w:tc>
          <w:tcPr>
            <w:tcW w:w="6150" w:type="dxa"/>
            <w:gridSpan w:val="2"/>
            <w:vAlign w:val="top"/>
          </w:tcPr>
          <w:p w14:paraId="5999E576">
            <w:pPr>
              <w:pStyle w:val="45"/>
              <w:spacing w:before="33"/>
              <w:ind w:left="108" w:leftChars="0"/>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rPr>
              <w:t>30日历天</w:t>
            </w:r>
          </w:p>
        </w:tc>
      </w:tr>
      <w:tr w14:paraId="46CBA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720" w:type="dxa"/>
          </w:tcPr>
          <w:p w14:paraId="2655C904">
            <w:pPr>
              <w:pStyle w:val="45"/>
              <w:spacing w:before="33"/>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8</w:t>
            </w:r>
          </w:p>
        </w:tc>
        <w:tc>
          <w:tcPr>
            <w:tcW w:w="1980" w:type="dxa"/>
            <w:gridSpan w:val="2"/>
          </w:tcPr>
          <w:p w14:paraId="17477305">
            <w:pPr>
              <w:pStyle w:val="45"/>
              <w:spacing w:before="33"/>
              <w:ind w:left="108"/>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磋商有效期</w:t>
            </w:r>
          </w:p>
        </w:tc>
        <w:tc>
          <w:tcPr>
            <w:tcW w:w="6150" w:type="dxa"/>
            <w:gridSpan w:val="2"/>
          </w:tcPr>
          <w:p w14:paraId="215AAA11">
            <w:pPr>
              <w:pStyle w:val="45"/>
              <w:spacing w:before="33"/>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磋商之日起</w:t>
            </w:r>
            <w:r>
              <w:rPr>
                <w:rFonts w:hint="default" w:ascii="Times New Roman" w:hAnsi="Times New Roman" w:cs="Times New Roman" w:eastAsiaTheme="minorEastAsia"/>
                <w:color w:val="auto"/>
                <w:sz w:val="21"/>
                <w:highlight w:val="none"/>
                <w:lang w:val="en-US"/>
              </w:rPr>
              <w:t>6</w:t>
            </w:r>
            <w:r>
              <w:rPr>
                <w:rFonts w:hint="default" w:ascii="Times New Roman" w:hAnsi="Times New Roman" w:cs="Times New Roman" w:eastAsiaTheme="minorEastAsia"/>
                <w:color w:val="auto"/>
                <w:sz w:val="21"/>
                <w:highlight w:val="none"/>
              </w:rPr>
              <w:t>0天</w:t>
            </w:r>
          </w:p>
        </w:tc>
      </w:tr>
      <w:tr w14:paraId="764AD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20" w:type="dxa"/>
            <w:vMerge w:val="restart"/>
            <w:vAlign w:val="center"/>
          </w:tcPr>
          <w:p w14:paraId="5A5F02B1">
            <w:pPr>
              <w:pStyle w:val="45"/>
              <w:spacing w:before="176"/>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w:t>
            </w:r>
          </w:p>
        </w:tc>
        <w:tc>
          <w:tcPr>
            <w:tcW w:w="900" w:type="dxa"/>
            <w:vMerge w:val="restart"/>
          </w:tcPr>
          <w:p w14:paraId="6B5D35F3">
            <w:pPr>
              <w:pStyle w:val="45"/>
              <w:spacing w:line="278" w:lineRule="auto"/>
              <w:ind w:left="240" w:right="229"/>
              <w:rPr>
                <w:rFonts w:hint="eastAsia" w:ascii="Times New Roman" w:hAnsi="Times New Roman" w:cs="Times New Roman" w:eastAsiaTheme="minorEastAsia"/>
                <w:color w:val="auto"/>
                <w:sz w:val="21"/>
                <w:highlight w:val="none"/>
                <w:lang w:val="en-US" w:eastAsia="zh-CN"/>
              </w:rPr>
            </w:pPr>
          </w:p>
          <w:p w14:paraId="24D371A2">
            <w:pPr>
              <w:pStyle w:val="45"/>
              <w:spacing w:line="278" w:lineRule="auto"/>
              <w:ind w:left="240" w:right="229"/>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获取磋商文件</w:t>
            </w:r>
          </w:p>
        </w:tc>
        <w:tc>
          <w:tcPr>
            <w:tcW w:w="1080" w:type="dxa"/>
          </w:tcPr>
          <w:p w14:paraId="60B2429C">
            <w:pPr>
              <w:pStyle w:val="45"/>
              <w:spacing w:before="177"/>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时间</w:t>
            </w:r>
          </w:p>
        </w:tc>
        <w:tc>
          <w:tcPr>
            <w:tcW w:w="6150" w:type="dxa"/>
            <w:gridSpan w:val="2"/>
            <w:vAlign w:val="top"/>
          </w:tcPr>
          <w:p w14:paraId="5F6F7611">
            <w:pPr>
              <w:pStyle w:val="45"/>
              <w:spacing w:before="21"/>
              <w:ind w:left="108" w:lef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时间：</w:t>
            </w:r>
            <w:r>
              <w:rPr>
                <w:rFonts w:hint="default" w:ascii="Times New Roman" w:hAnsi="Times New Roman" w:cs="Times New Roman" w:eastAsiaTheme="minorEastAsia"/>
                <w:color w:val="auto"/>
                <w:sz w:val="21"/>
                <w:highlight w:val="none"/>
                <w:lang w:eastAsia="zh-CN"/>
              </w:rPr>
              <w:t>202</w:t>
            </w:r>
            <w:r>
              <w:rPr>
                <w:rFonts w:hint="default"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eastAsia="zh-CN"/>
              </w:rPr>
              <w:t>年</w:t>
            </w:r>
            <w:r>
              <w:rPr>
                <w:rFonts w:hint="default" w:ascii="Times New Roman" w:hAnsi="Times New Roman" w:cs="Times New Roman" w:eastAsiaTheme="minorEastAsia"/>
                <w:color w:val="auto"/>
                <w:sz w:val="21"/>
                <w:highlight w:val="none"/>
                <w:lang w:val="en-US" w:eastAsia="zh-CN"/>
              </w:rPr>
              <w:t>1</w:t>
            </w:r>
            <w:r>
              <w:rPr>
                <w:rFonts w:hint="default" w:ascii="Times New Roman" w:hAnsi="Times New Roman" w:cs="Times New Roman" w:eastAsiaTheme="minorEastAsia"/>
                <w:color w:val="auto"/>
                <w:sz w:val="21"/>
                <w:highlight w:val="none"/>
                <w:lang w:eastAsia="zh-CN"/>
              </w:rPr>
              <w:t>月</w:t>
            </w:r>
            <w:r>
              <w:rPr>
                <w:rFonts w:hint="default" w:ascii="Times New Roman" w:hAnsi="Times New Roman" w:cs="Times New Roman" w:eastAsiaTheme="minorEastAsia"/>
                <w:color w:val="auto"/>
                <w:sz w:val="21"/>
                <w:highlight w:val="none"/>
                <w:lang w:val="en-US" w:eastAsia="zh-CN"/>
              </w:rPr>
              <w:t>15</w:t>
            </w:r>
            <w:r>
              <w:rPr>
                <w:rFonts w:hint="default" w:ascii="Times New Roman" w:hAnsi="Times New Roman" w:cs="Times New Roman" w:eastAsiaTheme="minorEastAsia"/>
                <w:color w:val="auto"/>
                <w:sz w:val="21"/>
                <w:highlight w:val="none"/>
              </w:rPr>
              <w:t>日至提交响应文件截止时间</w:t>
            </w:r>
            <w:r>
              <w:rPr>
                <w:rFonts w:hint="default" w:ascii="Times New Roman" w:hAnsi="Times New Roman" w:cs="Times New Roman" w:eastAsiaTheme="minorEastAsia"/>
                <w:color w:val="auto"/>
                <w:sz w:val="21"/>
                <w:highlight w:val="none"/>
                <w:lang w:eastAsia="zh-CN"/>
              </w:rPr>
              <w:t>202</w:t>
            </w:r>
            <w:r>
              <w:rPr>
                <w:rFonts w:hint="default"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eastAsia="zh-CN"/>
              </w:rPr>
              <w:t>年</w:t>
            </w:r>
            <w:r>
              <w:rPr>
                <w:rFonts w:hint="default" w:ascii="Times New Roman" w:hAnsi="Times New Roman" w:cs="Times New Roman" w:eastAsiaTheme="minorEastAsia"/>
                <w:color w:val="auto"/>
                <w:sz w:val="21"/>
                <w:highlight w:val="none"/>
                <w:lang w:val="en-US" w:eastAsia="zh-CN"/>
              </w:rPr>
              <w:t>1</w:t>
            </w:r>
            <w:r>
              <w:rPr>
                <w:rFonts w:hint="default" w:ascii="Times New Roman" w:hAnsi="Times New Roman" w:cs="Times New Roman" w:eastAsiaTheme="minorEastAsia"/>
                <w:color w:val="auto"/>
                <w:sz w:val="21"/>
                <w:highlight w:val="none"/>
                <w:lang w:eastAsia="zh-CN"/>
              </w:rPr>
              <w:t>月</w:t>
            </w:r>
            <w:r>
              <w:rPr>
                <w:rFonts w:hint="default" w:ascii="Times New Roman" w:hAnsi="Times New Roman" w:cs="Times New Roman" w:eastAsiaTheme="minorEastAsia"/>
                <w:color w:val="auto"/>
                <w:sz w:val="21"/>
                <w:highlight w:val="none"/>
                <w:lang w:val="en-US" w:eastAsia="zh-CN"/>
              </w:rPr>
              <w:t>26</w:t>
            </w:r>
            <w:r>
              <w:rPr>
                <w:rFonts w:hint="default" w:ascii="Times New Roman" w:hAnsi="Times New Roman" w:cs="Times New Roman" w:eastAsiaTheme="minorEastAsia"/>
                <w:color w:val="auto"/>
                <w:sz w:val="21"/>
                <w:highlight w:val="none"/>
              </w:rPr>
              <w:t>日</w:t>
            </w:r>
            <w:r>
              <w:rPr>
                <w:rFonts w:hint="default" w:ascii="Times New Roman" w:hAnsi="Times New Roman" w:cs="Times New Roman" w:eastAsiaTheme="minorEastAsia"/>
                <w:color w:val="auto"/>
                <w:sz w:val="21"/>
                <w:highlight w:val="none"/>
                <w:lang w:val="en-US" w:eastAsia="zh-CN"/>
              </w:rPr>
              <w:t>14：30。</w:t>
            </w:r>
          </w:p>
        </w:tc>
      </w:tr>
      <w:tr w14:paraId="41388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20" w:type="dxa"/>
            <w:vMerge w:val="continue"/>
            <w:tcBorders>
              <w:top w:val="nil"/>
            </w:tcBorders>
          </w:tcPr>
          <w:p w14:paraId="413D9117">
            <w:pPr>
              <w:rPr>
                <w:rFonts w:hint="default" w:ascii="Times New Roman" w:hAnsi="Times New Roman" w:cs="Times New Roman" w:eastAsiaTheme="minorEastAsia"/>
                <w:color w:val="auto"/>
                <w:sz w:val="2"/>
                <w:szCs w:val="2"/>
                <w:highlight w:val="none"/>
              </w:rPr>
            </w:pPr>
          </w:p>
        </w:tc>
        <w:tc>
          <w:tcPr>
            <w:tcW w:w="900" w:type="dxa"/>
            <w:vMerge w:val="continue"/>
            <w:tcBorders>
              <w:top w:val="nil"/>
            </w:tcBorders>
          </w:tcPr>
          <w:p w14:paraId="7F856D81">
            <w:pPr>
              <w:rPr>
                <w:rFonts w:hint="default" w:ascii="Times New Roman" w:hAnsi="Times New Roman" w:cs="Times New Roman" w:eastAsiaTheme="minorEastAsia"/>
                <w:color w:val="auto"/>
                <w:sz w:val="2"/>
                <w:szCs w:val="2"/>
                <w:highlight w:val="none"/>
              </w:rPr>
            </w:pPr>
          </w:p>
        </w:tc>
        <w:tc>
          <w:tcPr>
            <w:tcW w:w="1080" w:type="dxa"/>
          </w:tcPr>
          <w:p w14:paraId="568F2850">
            <w:pPr>
              <w:pStyle w:val="45"/>
              <w:spacing w:before="177"/>
              <w:ind w:left="96" w:right="90"/>
              <w:jc w:val="center"/>
              <w:rPr>
                <w:rFonts w:hint="eastAsia" w:ascii="Times New Roman" w:hAnsi="Times New Roman" w:cs="Times New Roman" w:eastAsiaTheme="minorEastAsia"/>
                <w:color w:val="auto"/>
                <w:sz w:val="21"/>
                <w:highlight w:val="none"/>
                <w:lang w:eastAsia="zh-CN"/>
              </w:rPr>
            </w:pPr>
            <w:r>
              <w:rPr>
                <w:rFonts w:hint="eastAsia" w:ascii="Times New Roman" w:hAnsi="Times New Roman" w:cs="Times New Roman" w:eastAsiaTheme="minorEastAsia"/>
                <w:color w:val="auto"/>
                <w:sz w:val="21"/>
                <w:highlight w:val="none"/>
                <w:lang w:eastAsia="zh-CN"/>
              </w:rPr>
              <w:t>方式</w:t>
            </w:r>
          </w:p>
        </w:tc>
        <w:tc>
          <w:tcPr>
            <w:tcW w:w="6150" w:type="dxa"/>
            <w:gridSpan w:val="2"/>
            <w:vAlign w:val="top"/>
          </w:tcPr>
          <w:p w14:paraId="1B892857">
            <w:pPr>
              <w:pStyle w:val="45"/>
              <w:spacing w:before="177"/>
              <w:ind w:left="96" w:right="90"/>
              <w:jc w:val="both"/>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见采购公告附件：竞争性磋商文件电子版。</w:t>
            </w:r>
          </w:p>
        </w:tc>
      </w:tr>
      <w:tr w14:paraId="509C0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20" w:type="dxa"/>
            <w:vMerge w:val="restart"/>
            <w:vAlign w:val="center"/>
          </w:tcPr>
          <w:p w14:paraId="0EF7C180">
            <w:pPr>
              <w:pStyle w:val="45"/>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10</w:t>
            </w:r>
          </w:p>
        </w:tc>
        <w:tc>
          <w:tcPr>
            <w:tcW w:w="900" w:type="dxa"/>
            <w:vMerge w:val="restart"/>
            <w:vAlign w:val="center"/>
          </w:tcPr>
          <w:p w14:paraId="4217CCCB">
            <w:pPr>
              <w:pStyle w:val="45"/>
              <w:spacing w:before="36" w:line="278" w:lineRule="auto"/>
              <w:ind w:left="135" w:right="123"/>
              <w:jc w:val="center"/>
              <w:rPr>
                <w:rFonts w:hint="default" w:ascii="Times New Roman" w:hAnsi="Times New Roman" w:cs="Times New Roman" w:eastAsiaTheme="minorEastAsia"/>
                <w:color w:val="auto"/>
                <w:spacing w:val="-6"/>
                <w:sz w:val="21"/>
                <w:highlight w:val="none"/>
              </w:rPr>
            </w:pPr>
            <w:r>
              <w:rPr>
                <w:rFonts w:hint="default" w:ascii="Times New Roman" w:hAnsi="Times New Roman" w:cs="Times New Roman" w:eastAsiaTheme="minorEastAsia"/>
                <w:color w:val="auto"/>
                <w:spacing w:val="-6"/>
                <w:sz w:val="21"/>
                <w:highlight w:val="none"/>
              </w:rPr>
              <w:t>响应性文件递</w:t>
            </w:r>
          </w:p>
          <w:p w14:paraId="68FF57AB">
            <w:pPr>
              <w:pStyle w:val="45"/>
              <w:spacing w:before="36" w:line="278" w:lineRule="auto"/>
              <w:ind w:left="135" w:right="123"/>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6"/>
                <w:sz w:val="21"/>
                <w:highlight w:val="none"/>
              </w:rPr>
              <w:t>交信息</w:t>
            </w:r>
          </w:p>
        </w:tc>
        <w:tc>
          <w:tcPr>
            <w:tcW w:w="1080" w:type="dxa"/>
            <w:vAlign w:val="center"/>
          </w:tcPr>
          <w:p w14:paraId="4F58AD84">
            <w:pPr>
              <w:pStyle w:val="45"/>
              <w:spacing w:before="21"/>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时间</w:t>
            </w:r>
          </w:p>
        </w:tc>
        <w:tc>
          <w:tcPr>
            <w:tcW w:w="6150" w:type="dxa"/>
            <w:gridSpan w:val="2"/>
            <w:vAlign w:val="top"/>
          </w:tcPr>
          <w:p w14:paraId="60E7D41A">
            <w:pPr>
              <w:pStyle w:val="45"/>
              <w:spacing w:before="21"/>
              <w:ind w:left="108" w:leftChars="0"/>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eastAsia="zh-CN"/>
              </w:rPr>
              <w:t>202</w:t>
            </w:r>
            <w:r>
              <w:rPr>
                <w:rFonts w:hint="eastAsia"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val="en-US" w:eastAsia="zh-CN"/>
              </w:rPr>
              <w:t>年</w:t>
            </w:r>
            <w:r>
              <w:rPr>
                <w:rFonts w:hint="eastAsia" w:ascii="Times New Roman" w:hAnsi="Times New Roman" w:cs="Times New Roman" w:eastAsiaTheme="minorEastAsia"/>
                <w:color w:val="auto"/>
                <w:sz w:val="21"/>
                <w:highlight w:val="none"/>
                <w:lang w:val="en-US" w:eastAsia="zh-CN"/>
              </w:rPr>
              <w:t>1</w:t>
            </w:r>
            <w:r>
              <w:rPr>
                <w:rFonts w:hint="default" w:ascii="Times New Roman" w:hAnsi="Times New Roman" w:cs="Times New Roman" w:eastAsiaTheme="minorEastAsia"/>
                <w:color w:val="auto"/>
                <w:sz w:val="21"/>
                <w:highlight w:val="none"/>
                <w:lang w:val="en-US" w:eastAsia="zh-CN"/>
              </w:rPr>
              <w:t>月</w:t>
            </w:r>
            <w:r>
              <w:rPr>
                <w:rFonts w:hint="eastAsia" w:ascii="Times New Roman" w:hAnsi="Times New Roman" w:cs="Times New Roman" w:eastAsiaTheme="minorEastAsia"/>
                <w:color w:val="auto"/>
                <w:sz w:val="21"/>
                <w:highlight w:val="none"/>
                <w:lang w:val="en-US" w:eastAsia="zh-CN"/>
              </w:rPr>
              <w:t>26</w:t>
            </w:r>
            <w:r>
              <w:rPr>
                <w:rFonts w:hint="default" w:ascii="Times New Roman" w:hAnsi="Times New Roman" w:cs="Times New Roman" w:eastAsiaTheme="minorEastAsia"/>
                <w:color w:val="auto"/>
                <w:sz w:val="21"/>
                <w:highlight w:val="none"/>
                <w:lang w:val="en-US"/>
              </w:rPr>
              <w:t xml:space="preserve">日 </w:t>
            </w:r>
            <w:r>
              <w:rPr>
                <w:rFonts w:hint="default" w:ascii="Times New Roman" w:hAnsi="Times New Roman" w:cs="Times New Roman" w:eastAsiaTheme="minorEastAsia"/>
                <w:color w:val="auto"/>
                <w:sz w:val="21"/>
                <w:highlight w:val="none"/>
                <w:lang w:val="en-US" w:eastAsia="zh-CN"/>
              </w:rPr>
              <w:t>1</w:t>
            </w:r>
            <w:r>
              <w:rPr>
                <w:rFonts w:hint="eastAsia" w:ascii="Times New Roman" w:hAnsi="Times New Roman" w:cs="Times New Roman" w:eastAsiaTheme="minorEastAsia"/>
                <w:color w:val="auto"/>
                <w:sz w:val="21"/>
                <w:highlight w:val="none"/>
                <w:lang w:val="en-US" w:eastAsia="zh-CN"/>
              </w:rPr>
              <w:t>4</w:t>
            </w:r>
            <w:r>
              <w:rPr>
                <w:rFonts w:hint="default" w:ascii="Times New Roman" w:hAnsi="Times New Roman" w:cs="Times New Roman" w:eastAsiaTheme="minorEastAsia"/>
                <w:color w:val="auto"/>
                <w:sz w:val="21"/>
                <w:highlight w:val="none"/>
                <w:lang w:val="en-US"/>
              </w:rPr>
              <w:t>:</w:t>
            </w:r>
            <w:r>
              <w:rPr>
                <w:rFonts w:hint="eastAsia" w:ascii="Times New Roman" w:hAnsi="Times New Roman" w:cs="Times New Roman" w:eastAsiaTheme="minorEastAsia"/>
                <w:color w:val="auto"/>
                <w:sz w:val="21"/>
                <w:highlight w:val="none"/>
                <w:lang w:val="en-US" w:eastAsia="zh-CN"/>
              </w:rPr>
              <w:t>00</w:t>
            </w: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highlight w:val="none"/>
                <w:lang w:val="en-US" w:eastAsia="zh-CN"/>
              </w:rPr>
              <w:t>1</w:t>
            </w:r>
            <w:r>
              <w:rPr>
                <w:rFonts w:hint="eastAsia" w:ascii="Times New Roman" w:hAnsi="Times New Roman" w:cs="Times New Roman" w:eastAsiaTheme="minorEastAsia"/>
                <w:color w:val="auto"/>
                <w:sz w:val="21"/>
                <w:highlight w:val="none"/>
                <w:lang w:val="en-US" w:eastAsia="zh-CN"/>
              </w:rPr>
              <w:t>4</w:t>
            </w:r>
            <w:r>
              <w:rPr>
                <w:rFonts w:hint="default" w:ascii="Times New Roman" w:hAnsi="Times New Roman" w:cs="Times New Roman" w:eastAsiaTheme="minorEastAsia"/>
                <w:color w:val="auto"/>
                <w:sz w:val="21"/>
                <w:highlight w:val="none"/>
                <w:lang w:val="en-US"/>
              </w:rPr>
              <w:t>:</w:t>
            </w:r>
            <w:r>
              <w:rPr>
                <w:rFonts w:hint="eastAsia" w:ascii="Times New Roman" w:hAnsi="Times New Roman" w:cs="Times New Roman" w:eastAsiaTheme="minorEastAsia"/>
                <w:color w:val="auto"/>
                <w:sz w:val="21"/>
                <w:highlight w:val="none"/>
                <w:lang w:val="en-US" w:eastAsia="zh-CN"/>
              </w:rPr>
              <w:t>3</w:t>
            </w:r>
            <w:r>
              <w:rPr>
                <w:rFonts w:hint="default" w:ascii="Times New Roman" w:hAnsi="Times New Roman" w:cs="Times New Roman" w:eastAsiaTheme="minorEastAsia"/>
                <w:color w:val="auto"/>
                <w:sz w:val="21"/>
                <w:highlight w:val="none"/>
                <w:lang w:val="en-US"/>
              </w:rPr>
              <w:t>0</w:t>
            </w:r>
          </w:p>
        </w:tc>
      </w:tr>
      <w:tr w14:paraId="630B0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20" w:type="dxa"/>
            <w:vMerge w:val="continue"/>
          </w:tcPr>
          <w:p w14:paraId="22405754">
            <w:pPr>
              <w:rPr>
                <w:rFonts w:hint="default" w:ascii="Times New Roman" w:hAnsi="Times New Roman" w:cs="Times New Roman" w:eastAsiaTheme="minorEastAsia"/>
                <w:color w:val="auto"/>
                <w:sz w:val="2"/>
                <w:szCs w:val="2"/>
                <w:highlight w:val="none"/>
              </w:rPr>
            </w:pPr>
          </w:p>
        </w:tc>
        <w:tc>
          <w:tcPr>
            <w:tcW w:w="900" w:type="dxa"/>
            <w:vMerge w:val="continue"/>
          </w:tcPr>
          <w:p w14:paraId="3290FAC6">
            <w:pPr>
              <w:rPr>
                <w:rFonts w:hint="default" w:ascii="Times New Roman" w:hAnsi="Times New Roman" w:cs="Times New Roman" w:eastAsiaTheme="minorEastAsia"/>
                <w:color w:val="auto"/>
                <w:sz w:val="2"/>
                <w:szCs w:val="2"/>
                <w:highlight w:val="none"/>
              </w:rPr>
            </w:pPr>
          </w:p>
        </w:tc>
        <w:tc>
          <w:tcPr>
            <w:tcW w:w="1080" w:type="dxa"/>
            <w:vAlign w:val="center"/>
          </w:tcPr>
          <w:p w14:paraId="0C4F6B17">
            <w:pPr>
              <w:pStyle w:val="45"/>
              <w:spacing w:before="26"/>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地点</w:t>
            </w:r>
          </w:p>
        </w:tc>
        <w:tc>
          <w:tcPr>
            <w:tcW w:w="6150" w:type="dxa"/>
            <w:gridSpan w:val="2"/>
            <w:vAlign w:val="top"/>
          </w:tcPr>
          <w:p w14:paraId="737C0F1A">
            <w:pPr>
              <w:pStyle w:val="45"/>
              <w:spacing w:before="21"/>
              <w:ind w:left="108" w:leftChars="0"/>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南京市江宁区胜太路99号C12国际中心</w:t>
            </w:r>
            <w:r>
              <w:rPr>
                <w:rFonts w:hint="eastAsia" w:ascii="Times New Roman" w:hAnsi="Times New Roman" w:cs="Times New Roman" w:eastAsiaTheme="minorEastAsia"/>
                <w:color w:val="auto"/>
                <w:sz w:val="21"/>
                <w:highlight w:val="none"/>
                <w:lang w:val="en-US" w:eastAsia="zh-CN"/>
              </w:rPr>
              <w:t>A座806室</w:t>
            </w:r>
          </w:p>
        </w:tc>
      </w:tr>
      <w:tr w14:paraId="344A3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20" w:type="dxa"/>
            <w:vMerge w:val="continue"/>
          </w:tcPr>
          <w:p w14:paraId="75ED4673">
            <w:pPr>
              <w:rPr>
                <w:rFonts w:hint="default" w:ascii="Times New Roman" w:hAnsi="Times New Roman" w:cs="Times New Roman" w:eastAsiaTheme="minorEastAsia"/>
                <w:color w:val="auto"/>
                <w:sz w:val="2"/>
                <w:szCs w:val="2"/>
                <w:highlight w:val="none"/>
              </w:rPr>
            </w:pPr>
          </w:p>
        </w:tc>
        <w:tc>
          <w:tcPr>
            <w:tcW w:w="900" w:type="dxa"/>
            <w:vMerge w:val="continue"/>
          </w:tcPr>
          <w:p w14:paraId="5ECAA665">
            <w:pPr>
              <w:rPr>
                <w:rFonts w:hint="default" w:ascii="Times New Roman" w:hAnsi="Times New Roman" w:cs="Times New Roman" w:eastAsiaTheme="minorEastAsia"/>
                <w:color w:val="auto"/>
                <w:sz w:val="2"/>
                <w:szCs w:val="2"/>
                <w:highlight w:val="none"/>
              </w:rPr>
            </w:pPr>
          </w:p>
        </w:tc>
        <w:tc>
          <w:tcPr>
            <w:tcW w:w="1080" w:type="dxa"/>
            <w:vAlign w:val="center"/>
          </w:tcPr>
          <w:p w14:paraId="09AD76C8">
            <w:pPr>
              <w:pStyle w:val="45"/>
              <w:spacing w:before="26"/>
              <w:ind w:left="96" w:right="90"/>
              <w:jc w:val="center"/>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需要材料</w:t>
            </w:r>
          </w:p>
        </w:tc>
        <w:tc>
          <w:tcPr>
            <w:tcW w:w="6150" w:type="dxa"/>
            <w:gridSpan w:val="2"/>
            <w:vAlign w:val="top"/>
          </w:tcPr>
          <w:p w14:paraId="505D09B3">
            <w:pPr>
              <w:pStyle w:val="45"/>
              <w:spacing w:before="21"/>
              <w:ind w:left="108" w:leftChars="0"/>
              <w:rPr>
                <w:rFonts w:hint="eastAsia"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投标人在提交投标文件时，须同时提交以下材料，所有复印件均须加盖投标人单位公章，材料有缺漏、无效或不符合要求的，按无效投标处理：</w:t>
            </w:r>
          </w:p>
          <w:p w14:paraId="5BC8E57C">
            <w:pPr>
              <w:pStyle w:val="45"/>
              <w:spacing w:before="21"/>
              <w:ind w:left="108" w:leftChars="0"/>
              <w:rPr>
                <w:rFonts w:hint="default" w:ascii="Times New Roman" w:hAnsi="Times New Roman" w:eastAsia="宋体" w:cs="Times New Roman"/>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法定代表人或其授权的委托代理人持本人居民身份证原件及复印件；营业执照复印件；如非法定代表人亲自办理投标事宜，还需提供授权委托书原件（须由法定代表人签字并加盖单位公章）。</w:t>
            </w:r>
          </w:p>
        </w:tc>
      </w:tr>
      <w:tr w14:paraId="4B757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720" w:type="dxa"/>
          </w:tcPr>
          <w:p w14:paraId="2FD9E85B">
            <w:pPr>
              <w:pStyle w:val="45"/>
              <w:spacing w:before="74"/>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11</w:t>
            </w:r>
          </w:p>
        </w:tc>
        <w:tc>
          <w:tcPr>
            <w:tcW w:w="1980" w:type="dxa"/>
            <w:gridSpan w:val="2"/>
          </w:tcPr>
          <w:p w14:paraId="3D004CF2">
            <w:pPr>
              <w:pStyle w:val="45"/>
              <w:spacing w:before="74"/>
              <w:ind w:left="255"/>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响应性文件份数</w:t>
            </w:r>
          </w:p>
        </w:tc>
        <w:tc>
          <w:tcPr>
            <w:tcW w:w="6150" w:type="dxa"/>
            <w:gridSpan w:val="2"/>
            <w:vAlign w:val="top"/>
          </w:tcPr>
          <w:p w14:paraId="48017E1D">
            <w:pPr>
              <w:pStyle w:val="45"/>
              <w:spacing w:before="74"/>
              <w:ind w:left="108" w:lef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正本</w:t>
            </w:r>
            <w:r>
              <w:rPr>
                <w:rFonts w:hint="default" w:ascii="Times New Roman" w:hAnsi="Times New Roman" w:cs="Times New Roman" w:eastAsiaTheme="minorEastAsia"/>
                <w:b/>
                <w:color w:val="auto"/>
                <w:sz w:val="21"/>
                <w:highlight w:val="none"/>
              </w:rPr>
              <w:t>壹</w:t>
            </w:r>
            <w:r>
              <w:rPr>
                <w:rFonts w:hint="default" w:ascii="Times New Roman" w:hAnsi="Times New Roman" w:cs="Times New Roman" w:eastAsiaTheme="minorEastAsia"/>
                <w:color w:val="auto"/>
                <w:sz w:val="21"/>
                <w:highlight w:val="none"/>
              </w:rPr>
              <w:t>份；副本贰份；电子版投标文件（ U 盘）壹份</w:t>
            </w:r>
          </w:p>
        </w:tc>
      </w:tr>
      <w:tr w14:paraId="08EDF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vMerge w:val="restart"/>
            <w:vAlign w:val="center"/>
          </w:tcPr>
          <w:p w14:paraId="16651AF4">
            <w:pPr>
              <w:pStyle w:val="45"/>
              <w:spacing w:before="1"/>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12</w:t>
            </w:r>
          </w:p>
        </w:tc>
        <w:tc>
          <w:tcPr>
            <w:tcW w:w="900" w:type="dxa"/>
            <w:vMerge w:val="restart"/>
          </w:tcPr>
          <w:p w14:paraId="4EC86527">
            <w:pPr>
              <w:pStyle w:val="45"/>
              <w:spacing w:before="4" w:line="310" w:lineRule="atLeast"/>
              <w:ind w:left="240" w:right="22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磋商信息</w:t>
            </w:r>
          </w:p>
        </w:tc>
        <w:tc>
          <w:tcPr>
            <w:tcW w:w="1080" w:type="dxa"/>
          </w:tcPr>
          <w:p w14:paraId="7DC89F27">
            <w:pPr>
              <w:pStyle w:val="45"/>
              <w:spacing w:before="21"/>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时间</w:t>
            </w:r>
          </w:p>
        </w:tc>
        <w:tc>
          <w:tcPr>
            <w:tcW w:w="6150" w:type="dxa"/>
            <w:gridSpan w:val="2"/>
            <w:vAlign w:val="top"/>
          </w:tcPr>
          <w:p w14:paraId="2D2702CA">
            <w:pPr>
              <w:pStyle w:val="45"/>
              <w:spacing w:before="21"/>
              <w:ind w:left="108" w:leftChars="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eastAsia="zh-CN"/>
              </w:rPr>
              <w:t>202</w:t>
            </w:r>
            <w:r>
              <w:rPr>
                <w:rFonts w:hint="eastAsia"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eastAsia="zh-CN"/>
              </w:rPr>
              <w:t>年</w:t>
            </w:r>
            <w:r>
              <w:rPr>
                <w:rFonts w:hint="eastAsia" w:ascii="Times New Roman" w:hAnsi="Times New Roman" w:cs="Times New Roman" w:eastAsiaTheme="minorEastAsia"/>
                <w:color w:val="auto"/>
                <w:sz w:val="21"/>
                <w:highlight w:val="none"/>
                <w:lang w:val="en-US" w:eastAsia="zh-CN"/>
              </w:rPr>
              <w:t>1</w:t>
            </w:r>
            <w:r>
              <w:rPr>
                <w:rFonts w:hint="default" w:ascii="Times New Roman" w:hAnsi="Times New Roman" w:cs="Times New Roman" w:eastAsiaTheme="minorEastAsia"/>
                <w:color w:val="auto"/>
                <w:sz w:val="21"/>
                <w:highlight w:val="none"/>
                <w:lang w:eastAsia="zh-CN"/>
              </w:rPr>
              <w:t>月</w:t>
            </w:r>
            <w:r>
              <w:rPr>
                <w:rFonts w:hint="eastAsia" w:ascii="Times New Roman" w:hAnsi="Times New Roman" w:cs="Times New Roman" w:eastAsiaTheme="minorEastAsia"/>
                <w:color w:val="auto"/>
                <w:sz w:val="21"/>
                <w:highlight w:val="none"/>
                <w:lang w:val="en-US" w:eastAsia="zh-CN"/>
              </w:rPr>
              <w:t>26</w:t>
            </w:r>
            <w:r>
              <w:rPr>
                <w:rFonts w:hint="default" w:ascii="Times New Roman" w:hAnsi="Times New Roman" w:cs="Times New Roman" w:eastAsiaTheme="minorEastAsia"/>
                <w:color w:val="auto"/>
                <w:sz w:val="21"/>
                <w:highlight w:val="none"/>
              </w:rPr>
              <w:t>日</w:t>
            </w:r>
            <w:r>
              <w:rPr>
                <w:rFonts w:hint="default" w:ascii="Times New Roman" w:hAnsi="Times New Roman" w:cs="Times New Roman" w:eastAsiaTheme="minorEastAsia"/>
                <w:color w:val="auto"/>
                <w:sz w:val="21"/>
                <w:highlight w:val="none"/>
                <w:lang w:val="en-US" w:eastAsia="zh-CN"/>
              </w:rPr>
              <w:t>1</w:t>
            </w:r>
            <w:r>
              <w:rPr>
                <w:rFonts w:hint="eastAsia" w:ascii="Times New Roman" w:hAnsi="Times New Roman" w:cs="Times New Roman" w:eastAsiaTheme="minorEastAsia"/>
                <w:color w:val="auto"/>
                <w:sz w:val="21"/>
                <w:highlight w:val="none"/>
                <w:lang w:val="en-US" w:eastAsia="zh-CN"/>
              </w:rPr>
              <w:t>4</w:t>
            </w:r>
            <w:r>
              <w:rPr>
                <w:rFonts w:hint="default" w:ascii="Times New Roman" w:hAnsi="Times New Roman" w:cs="Times New Roman" w:eastAsiaTheme="minorEastAsia"/>
                <w:color w:val="auto"/>
                <w:sz w:val="21"/>
                <w:highlight w:val="none"/>
              </w:rPr>
              <w:t>:</w:t>
            </w:r>
            <w:r>
              <w:rPr>
                <w:rFonts w:hint="eastAsia" w:ascii="Times New Roman" w:hAnsi="Times New Roman" w:cs="Times New Roman" w:eastAsiaTheme="minorEastAsia"/>
                <w:color w:val="auto"/>
                <w:sz w:val="21"/>
                <w:highlight w:val="none"/>
                <w:lang w:val="en-US" w:eastAsia="zh-CN"/>
              </w:rPr>
              <w:t>3</w:t>
            </w:r>
            <w:r>
              <w:rPr>
                <w:rFonts w:hint="default" w:ascii="Times New Roman" w:hAnsi="Times New Roman" w:cs="Times New Roman" w:eastAsiaTheme="minorEastAsia"/>
                <w:color w:val="auto"/>
                <w:sz w:val="21"/>
                <w:highlight w:val="none"/>
              </w:rPr>
              <w:t>0</w:t>
            </w:r>
          </w:p>
        </w:tc>
      </w:tr>
      <w:tr w14:paraId="051E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20" w:type="dxa"/>
            <w:vMerge w:val="continue"/>
            <w:tcBorders>
              <w:top w:val="nil"/>
            </w:tcBorders>
          </w:tcPr>
          <w:p w14:paraId="385DFD33">
            <w:pPr>
              <w:pStyle w:val="45"/>
              <w:spacing w:before="1"/>
              <w:ind w:left="128" w:right="118"/>
              <w:jc w:val="center"/>
              <w:rPr>
                <w:rFonts w:hint="default" w:ascii="Times New Roman" w:hAnsi="Times New Roman" w:cs="Times New Roman" w:eastAsiaTheme="minorEastAsia"/>
                <w:color w:val="auto"/>
                <w:sz w:val="21"/>
                <w:highlight w:val="none"/>
              </w:rPr>
            </w:pPr>
          </w:p>
        </w:tc>
        <w:tc>
          <w:tcPr>
            <w:tcW w:w="900" w:type="dxa"/>
            <w:vMerge w:val="continue"/>
            <w:tcBorders>
              <w:top w:val="nil"/>
            </w:tcBorders>
          </w:tcPr>
          <w:p w14:paraId="7DD6E074">
            <w:pPr>
              <w:rPr>
                <w:rFonts w:hint="default" w:ascii="Times New Roman" w:hAnsi="Times New Roman" w:cs="Times New Roman" w:eastAsiaTheme="minorEastAsia"/>
                <w:color w:val="auto"/>
                <w:sz w:val="2"/>
                <w:szCs w:val="2"/>
                <w:highlight w:val="none"/>
              </w:rPr>
            </w:pPr>
          </w:p>
        </w:tc>
        <w:tc>
          <w:tcPr>
            <w:tcW w:w="1080" w:type="dxa"/>
          </w:tcPr>
          <w:p w14:paraId="60594396">
            <w:pPr>
              <w:pStyle w:val="45"/>
              <w:spacing w:before="40"/>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地点</w:t>
            </w:r>
          </w:p>
        </w:tc>
        <w:tc>
          <w:tcPr>
            <w:tcW w:w="6150" w:type="dxa"/>
            <w:gridSpan w:val="2"/>
          </w:tcPr>
          <w:p w14:paraId="13FFD5C5">
            <w:pPr>
              <w:pStyle w:val="45"/>
              <w:spacing w:before="45"/>
              <w:ind w:left="108"/>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南京市江宁区胜太路99号C12国际中心</w:t>
            </w:r>
            <w:r>
              <w:rPr>
                <w:rFonts w:hint="eastAsia" w:ascii="Times New Roman" w:hAnsi="Times New Roman" w:cs="Times New Roman" w:eastAsiaTheme="minorEastAsia"/>
                <w:color w:val="auto"/>
                <w:sz w:val="21"/>
                <w:highlight w:val="none"/>
                <w:lang w:val="en-US" w:eastAsia="zh-CN"/>
              </w:rPr>
              <w:t>A座806室</w:t>
            </w:r>
          </w:p>
        </w:tc>
      </w:tr>
      <w:tr w14:paraId="1205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20" w:type="dxa"/>
            <w:vMerge w:val="restart"/>
            <w:vAlign w:val="center"/>
          </w:tcPr>
          <w:p w14:paraId="1E83DC7A">
            <w:pPr>
              <w:pStyle w:val="45"/>
              <w:ind w:left="128" w:right="118"/>
              <w:jc w:val="center"/>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13</w:t>
            </w:r>
          </w:p>
        </w:tc>
        <w:tc>
          <w:tcPr>
            <w:tcW w:w="900" w:type="dxa"/>
            <w:vMerge w:val="restart"/>
          </w:tcPr>
          <w:p w14:paraId="4CC4BE3C">
            <w:pPr>
              <w:pStyle w:val="45"/>
              <w:rPr>
                <w:rFonts w:hint="default" w:ascii="Times New Roman" w:hAnsi="Times New Roman" w:cs="Times New Roman" w:eastAsiaTheme="minorEastAsia"/>
                <w:color w:val="auto"/>
                <w:sz w:val="20"/>
                <w:highlight w:val="none"/>
              </w:rPr>
            </w:pPr>
          </w:p>
          <w:p w14:paraId="30DEF335">
            <w:pPr>
              <w:pStyle w:val="45"/>
              <w:spacing w:before="2"/>
              <w:rPr>
                <w:rFonts w:hint="default" w:ascii="Times New Roman" w:hAnsi="Times New Roman" w:cs="Times New Roman" w:eastAsiaTheme="minorEastAsia"/>
                <w:color w:val="auto"/>
                <w:sz w:val="18"/>
                <w:highlight w:val="none"/>
              </w:rPr>
            </w:pPr>
          </w:p>
          <w:p w14:paraId="6989361B">
            <w:pPr>
              <w:pStyle w:val="45"/>
              <w:spacing w:line="391" w:lineRule="auto"/>
              <w:ind w:left="240" w:right="22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联系事项</w:t>
            </w:r>
          </w:p>
        </w:tc>
        <w:tc>
          <w:tcPr>
            <w:tcW w:w="1080" w:type="dxa"/>
            <w:vMerge w:val="restart"/>
          </w:tcPr>
          <w:p w14:paraId="764F5F94">
            <w:pPr>
              <w:pStyle w:val="45"/>
              <w:spacing w:before="7"/>
              <w:rPr>
                <w:rFonts w:hint="default" w:ascii="Times New Roman" w:hAnsi="Times New Roman" w:cs="Times New Roman" w:eastAsiaTheme="minorEastAsia"/>
                <w:color w:val="auto"/>
                <w:sz w:val="20"/>
                <w:highlight w:val="none"/>
              </w:rPr>
            </w:pPr>
          </w:p>
          <w:p w14:paraId="4DF191AC">
            <w:pPr>
              <w:pStyle w:val="45"/>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采购单位</w:t>
            </w:r>
          </w:p>
        </w:tc>
        <w:tc>
          <w:tcPr>
            <w:tcW w:w="1620" w:type="dxa"/>
          </w:tcPr>
          <w:p w14:paraId="7ACB9551">
            <w:pPr>
              <w:pStyle w:val="45"/>
              <w:spacing w:before="45"/>
              <w:ind w:left="108"/>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联系人</w:t>
            </w:r>
          </w:p>
        </w:tc>
        <w:tc>
          <w:tcPr>
            <w:tcW w:w="4530" w:type="dxa"/>
          </w:tcPr>
          <w:p w14:paraId="65E3F234">
            <w:pPr>
              <w:pStyle w:val="45"/>
              <w:spacing w:before="45"/>
              <w:ind w:left="108"/>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衡工</w:t>
            </w:r>
          </w:p>
        </w:tc>
      </w:tr>
      <w:tr w14:paraId="638CB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vMerge w:val="continue"/>
            <w:tcBorders>
              <w:top w:val="nil"/>
            </w:tcBorders>
          </w:tcPr>
          <w:p w14:paraId="5B5F4C22">
            <w:pPr>
              <w:rPr>
                <w:rFonts w:hint="default" w:ascii="Times New Roman" w:hAnsi="Times New Roman" w:cs="Times New Roman" w:eastAsiaTheme="minorEastAsia"/>
                <w:color w:val="auto"/>
                <w:sz w:val="2"/>
                <w:szCs w:val="2"/>
                <w:highlight w:val="none"/>
              </w:rPr>
            </w:pPr>
          </w:p>
        </w:tc>
        <w:tc>
          <w:tcPr>
            <w:tcW w:w="900" w:type="dxa"/>
            <w:vMerge w:val="continue"/>
            <w:tcBorders>
              <w:top w:val="nil"/>
            </w:tcBorders>
          </w:tcPr>
          <w:p w14:paraId="7BCECA93">
            <w:pPr>
              <w:rPr>
                <w:rFonts w:hint="default" w:ascii="Times New Roman" w:hAnsi="Times New Roman" w:cs="Times New Roman" w:eastAsiaTheme="minorEastAsia"/>
                <w:color w:val="auto"/>
                <w:sz w:val="2"/>
                <w:szCs w:val="2"/>
                <w:highlight w:val="none"/>
              </w:rPr>
            </w:pPr>
          </w:p>
        </w:tc>
        <w:tc>
          <w:tcPr>
            <w:tcW w:w="1080" w:type="dxa"/>
            <w:vMerge w:val="continue"/>
            <w:tcBorders>
              <w:top w:val="nil"/>
            </w:tcBorders>
          </w:tcPr>
          <w:p w14:paraId="2DA4617A">
            <w:pPr>
              <w:rPr>
                <w:rFonts w:hint="default" w:ascii="Times New Roman" w:hAnsi="Times New Roman" w:cs="Times New Roman" w:eastAsiaTheme="minorEastAsia"/>
                <w:color w:val="auto"/>
                <w:sz w:val="2"/>
                <w:szCs w:val="2"/>
                <w:highlight w:val="none"/>
              </w:rPr>
            </w:pPr>
          </w:p>
        </w:tc>
        <w:tc>
          <w:tcPr>
            <w:tcW w:w="1620" w:type="dxa"/>
          </w:tcPr>
          <w:p w14:paraId="45DCDC29">
            <w:pPr>
              <w:pStyle w:val="45"/>
              <w:spacing w:before="45"/>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联系电话</w:t>
            </w:r>
          </w:p>
        </w:tc>
        <w:tc>
          <w:tcPr>
            <w:tcW w:w="4530" w:type="dxa"/>
          </w:tcPr>
          <w:p w14:paraId="6C74B602">
            <w:pPr>
              <w:pStyle w:val="45"/>
              <w:spacing w:before="45"/>
              <w:ind w:left="108"/>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rPr>
              <w:t xml:space="preserve"> </w:t>
            </w:r>
            <w:r>
              <w:rPr>
                <w:rFonts w:hint="default" w:ascii="Times New Roman" w:hAnsi="Times New Roman" w:cs="Times New Roman" w:eastAsiaTheme="minorEastAsia"/>
                <w:color w:val="auto"/>
                <w:sz w:val="21"/>
                <w:highlight w:val="none"/>
                <w:lang w:eastAsia="zh-CN"/>
              </w:rPr>
              <w:t>025-</w:t>
            </w:r>
            <w:r>
              <w:rPr>
                <w:rFonts w:hint="eastAsia" w:ascii="Times New Roman" w:hAnsi="Times New Roman" w:cs="Times New Roman" w:eastAsiaTheme="minorEastAsia"/>
                <w:color w:val="auto"/>
                <w:sz w:val="21"/>
                <w:highlight w:val="none"/>
                <w:lang w:eastAsia="zh-CN"/>
              </w:rPr>
              <w:t>86111302</w:t>
            </w:r>
          </w:p>
        </w:tc>
      </w:tr>
      <w:tr w14:paraId="55B91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720" w:type="dxa"/>
            <w:vMerge w:val="continue"/>
            <w:tcBorders>
              <w:top w:val="nil"/>
            </w:tcBorders>
          </w:tcPr>
          <w:p w14:paraId="2BE17114">
            <w:pPr>
              <w:rPr>
                <w:rFonts w:hint="default" w:ascii="Times New Roman" w:hAnsi="Times New Roman" w:cs="Times New Roman" w:eastAsiaTheme="minorEastAsia"/>
                <w:color w:val="auto"/>
                <w:sz w:val="2"/>
                <w:szCs w:val="2"/>
                <w:highlight w:val="none"/>
              </w:rPr>
            </w:pPr>
          </w:p>
        </w:tc>
        <w:tc>
          <w:tcPr>
            <w:tcW w:w="900" w:type="dxa"/>
            <w:vMerge w:val="continue"/>
            <w:tcBorders>
              <w:top w:val="nil"/>
            </w:tcBorders>
          </w:tcPr>
          <w:p w14:paraId="62244D2A">
            <w:pPr>
              <w:rPr>
                <w:rFonts w:hint="default" w:ascii="Times New Roman" w:hAnsi="Times New Roman" w:cs="Times New Roman" w:eastAsiaTheme="minorEastAsia"/>
                <w:color w:val="auto"/>
                <w:sz w:val="2"/>
                <w:szCs w:val="2"/>
                <w:highlight w:val="none"/>
              </w:rPr>
            </w:pPr>
          </w:p>
        </w:tc>
        <w:tc>
          <w:tcPr>
            <w:tcW w:w="1080" w:type="dxa"/>
            <w:vMerge w:val="restart"/>
          </w:tcPr>
          <w:p w14:paraId="755E42C2">
            <w:pPr>
              <w:pStyle w:val="45"/>
              <w:spacing w:before="141"/>
              <w:ind w:left="99"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采购代理</w:t>
            </w:r>
          </w:p>
          <w:p w14:paraId="6DB4998E">
            <w:pPr>
              <w:pStyle w:val="45"/>
              <w:spacing w:before="172"/>
              <w:ind w:left="96" w:right="90"/>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机构</w:t>
            </w:r>
          </w:p>
        </w:tc>
        <w:tc>
          <w:tcPr>
            <w:tcW w:w="1620" w:type="dxa"/>
          </w:tcPr>
          <w:p w14:paraId="2F9B3F38">
            <w:pPr>
              <w:pStyle w:val="45"/>
              <w:spacing w:before="45"/>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联系人</w:t>
            </w:r>
          </w:p>
        </w:tc>
        <w:tc>
          <w:tcPr>
            <w:tcW w:w="4530" w:type="dxa"/>
          </w:tcPr>
          <w:p w14:paraId="7E3AC735">
            <w:pPr>
              <w:pStyle w:val="45"/>
              <w:spacing w:before="45"/>
              <w:ind w:left="108"/>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王工</w:t>
            </w:r>
          </w:p>
        </w:tc>
      </w:tr>
      <w:tr w14:paraId="2CE67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20" w:type="dxa"/>
            <w:vMerge w:val="continue"/>
            <w:tcBorders>
              <w:top w:val="nil"/>
            </w:tcBorders>
          </w:tcPr>
          <w:p w14:paraId="38DA86C3">
            <w:pPr>
              <w:rPr>
                <w:rFonts w:hint="default" w:ascii="Times New Roman" w:hAnsi="Times New Roman" w:cs="Times New Roman" w:eastAsiaTheme="minorEastAsia"/>
                <w:color w:val="auto"/>
                <w:sz w:val="2"/>
                <w:szCs w:val="2"/>
                <w:highlight w:val="none"/>
              </w:rPr>
            </w:pPr>
          </w:p>
        </w:tc>
        <w:tc>
          <w:tcPr>
            <w:tcW w:w="900" w:type="dxa"/>
            <w:vMerge w:val="continue"/>
            <w:tcBorders>
              <w:top w:val="nil"/>
            </w:tcBorders>
          </w:tcPr>
          <w:p w14:paraId="44D080AA">
            <w:pPr>
              <w:rPr>
                <w:rFonts w:hint="default" w:ascii="Times New Roman" w:hAnsi="Times New Roman" w:cs="Times New Roman" w:eastAsiaTheme="minorEastAsia"/>
                <w:color w:val="auto"/>
                <w:sz w:val="2"/>
                <w:szCs w:val="2"/>
                <w:highlight w:val="none"/>
              </w:rPr>
            </w:pPr>
          </w:p>
        </w:tc>
        <w:tc>
          <w:tcPr>
            <w:tcW w:w="1080" w:type="dxa"/>
            <w:vMerge w:val="continue"/>
            <w:tcBorders>
              <w:top w:val="nil"/>
            </w:tcBorders>
          </w:tcPr>
          <w:p w14:paraId="600F86CB">
            <w:pPr>
              <w:rPr>
                <w:rFonts w:hint="default" w:ascii="Times New Roman" w:hAnsi="Times New Roman" w:cs="Times New Roman" w:eastAsiaTheme="minorEastAsia"/>
                <w:color w:val="auto"/>
                <w:sz w:val="2"/>
                <w:szCs w:val="2"/>
                <w:highlight w:val="none"/>
              </w:rPr>
            </w:pPr>
          </w:p>
        </w:tc>
        <w:tc>
          <w:tcPr>
            <w:tcW w:w="1620" w:type="dxa"/>
          </w:tcPr>
          <w:p w14:paraId="4747E825">
            <w:pPr>
              <w:pStyle w:val="45"/>
              <w:spacing w:before="118"/>
              <w:ind w:left="108"/>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联系电话</w:t>
            </w:r>
          </w:p>
        </w:tc>
        <w:tc>
          <w:tcPr>
            <w:tcW w:w="4530" w:type="dxa"/>
          </w:tcPr>
          <w:p w14:paraId="722AB357">
            <w:pPr>
              <w:pStyle w:val="45"/>
              <w:spacing w:before="118"/>
              <w:ind w:left="108"/>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153-6508-7630</w:t>
            </w:r>
          </w:p>
        </w:tc>
      </w:tr>
    </w:tbl>
    <w:p w14:paraId="7064911A">
      <w:pPr>
        <w:spacing w:before="22" w:line="278" w:lineRule="auto"/>
        <w:ind w:left="643" w:right="8247"/>
        <w:rPr>
          <w:rFonts w:hint="default" w:ascii="Times New Roman" w:hAnsi="Times New Roman" w:cs="Times New Roman" w:eastAsiaTheme="minorEastAsia"/>
          <w:b/>
          <w:color w:val="auto"/>
          <w:sz w:val="21"/>
          <w:highlight w:val="none"/>
        </w:rPr>
      </w:pPr>
    </w:p>
    <w:p w14:paraId="097AFB12">
      <w:pPr>
        <w:numPr>
          <w:ilvl w:val="0"/>
          <w:numId w:val="2"/>
        </w:numPr>
        <w:spacing w:before="22" w:line="278" w:lineRule="auto"/>
        <w:ind w:left="660" w:right="8247"/>
        <w:outlineLvl w:val="1"/>
        <w:rPr>
          <w:rFonts w:hint="default" w:ascii="Times New Roman" w:hAnsi="Times New Roman" w:cs="Times New Roman" w:eastAsiaTheme="minorEastAsia"/>
          <w:b/>
          <w:color w:val="auto"/>
          <w:sz w:val="21"/>
          <w:highlight w:val="none"/>
        </w:rPr>
      </w:pPr>
      <w:bookmarkStart w:id="14" w:name="_Toc8840"/>
      <w:r>
        <w:rPr>
          <w:rFonts w:hint="default" w:ascii="Times New Roman" w:hAnsi="Times New Roman" w:cs="Times New Roman" w:eastAsiaTheme="minorEastAsia"/>
          <w:b/>
          <w:color w:val="auto"/>
          <w:sz w:val="21"/>
          <w:highlight w:val="none"/>
        </w:rPr>
        <w:t>总则</w:t>
      </w:r>
      <w:bookmarkEnd w:id="14"/>
      <w:r>
        <w:rPr>
          <w:rFonts w:hint="default" w:ascii="Times New Roman" w:hAnsi="Times New Roman" w:cs="Times New Roman" w:eastAsiaTheme="minorEastAsia"/>
          <w:b/>
          <w:color w:val="auto"/>
          <w:sz w:val="21"/>
          <w:highlight w:val="none"/>
        </w:rPr>
        <w:t xml:space="preserve"> </w:t>
      </w:r>
    </w:p>
    <w:p w14:paraId="2DBFA080">
      <w:pPr>
        <w:pStyle w:val="10"/>
        <w:spacing w:line="278" w:lineRule="auto"/>
        <w:ind w:left="223" w:right="253" w:firstLine="42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1</w:t>
      </w:r>
      <w:r>
        <w:rPr>
          <w:rFonts w:hint="default" w:ascii="Times New Roman" w:hAnsi="Times New Roman" w:cs="Times New Roman" w:eastAsiaTheme="minorEastAsia"/>
          <w:b/>
          <w:color w:val="auto"/>
          <w:spacing w:val="-4"/>
          <w:sz w:val="21"/>
          <w:highlight w:val="none"/>
        </w:rPr>
        <w:t>.</w:t>
      </w:r>
      <w:r>
        <w:rPr>
          <w:rFonts w:hint="default" w:ascii="Times New Roman" w:hAnsi="Times New Roman" w:cs="Times New Roman" w:eastAsiaTheme="minorEastAsia"/>
          <w:b/>
          <w:color w:val="auto"/>
          <w:sz w:val="21"/>
          <w:highlight w:val="none"/>
        </w:rPr>
        <w:t>定义</w:t>
      </w:r>
    </w:p>
    <w:p w14:paraId="6D1943C8">
      <w:pPr>
        <w:pStyle w:val="10"/>
        <w:spacing w:line="278" w:lineRule="auto"/>
        <w:ind w:left="223" w:right="253" w:firstLine="420"/>
        <w:rPr>
          <w:rFonts w:hint="default" w:ascii="Times New Roman" w:hAnsi="Times New Roman" w:cs="Times New Roman" w:eastAsiaTheme="minorEastAsia"/>
          <w:b w:val="0"/>
          <w:bCs/>
          <w:color w:val="auto"/>
          <w:sz w:val="21"/>
          <w:highlight w:val="none"/>
        </w:rPr>
      </w:pPr>
      <w:r>
        <w:rPr>
          <w:rFonts w:hint="default" w:ascii="Times New Roman" w:hAnsi="Times New Roman" w:cs="Times New Roman" w:eastAsiaTheme="minorEastAsia"/>
          <w:b w:val="0"/>
          <w:bCs/>
          <w:color w:val="auto"/>
          <w:sz w:val="21"/>
          <w:highlight w:val="none"/>
          <w:lang w:val="en-US" w:eastAsia="zh-CN"/>
        </w:rPr>
        <w:t>1.1</w:t>
      </w:r>
      <w:r>
        <w:rPr>
          <w:rFonts w:hint="default" w:ascii="Times New Roman" w:hAnsi="Times New Roman" w:cs="Times New Roman" w:eastAsiaTheme="minorEastAsia"/>
          <w:b w:val="0"/>
          <w:bCs/>
          <w:color w:val="auto"/>
          <w:sz w:val="21"/>
          <w:highlight w:val="none"/>
        </w:rPr>
        <w:t>“供应商”是指参加竞争性磋商，并符合磋商文件规定资格条件的法人、其他组织或者自然人。</w:t>
      </w:r>
    </w:p>
    <w:p w14:paraId="725C9037">
      <w:pPr>
        <w:pStyle w:val="10"/>
        <w:spacing w:line="278" w:lineRule="auto"/>
        <w:ind w:left="223" w:right="253" w:firstLine="420"/>
        <w:rPr>
          <w:rFonts w:hint="default" w:ascii="Times New Roman" w:hAnsi="Times New Roman" w:cs="Times New Roman" w:eastAsiaTheme="minorEastAsia"/>
          <w:b w:val="0"/>
          <w:bCs/>
          <w:color w:val="auto"/>
          <w:sz w:val="21"/>
          <w:highlight w:val="none"/>
        </w:rPr>
      </w:pPr>
      <w:r>
        <w:rPr>
          <w:rFonts w:hint="default" w:ascii="Times New Roman" w:hAnsi="Times New Roman" w:cs="Times New Roman" w:eastAsiaTheme="minorEastAsia"/>
          <w:b w:val="0"/>
          <w:bCs/>
          <w:color w:val="auto"/>
          <w:sz w:val="21"/>
          <w:highlight w:val="none"/>
          <w:lang w:val="en-US" w:eastAsia="zh-CN"/>
        </w:rPr>
        <w:t>1.2</w:t>
      </w:r>
      <w:r>
        <w:rPr>
          <w:rFonts w:hint="default" w:ascii="Times New Roman" w:hAnsi="Times New Roman" w:cs="Times New Roman" w:eastAsiaTheme="minorEastAsia"/>
          <w:b w:val="0"/>
          <w:bCs/>
          <w:color w:val="auto"/>
          <w:sz w:val="21"/>
          <w:highlight w:val="none"/>
        </w:rPr>
        <w:t>“货物和服务”指本磋商文件中所述产品及相关服务。本次采购不接受进口产品投标，进口产品是指通过中国海关报关验放进入中国境内且产自关境外的产品。</w:t>
      </w:r>
    </w:p>
    <w:p w14:paraId="73CB79E9">
      <w:pPr>
        <w:pStyle w:val="10"/>
        <w:spacing w:line="278" w:lineRule="auto"/>
        <w:ind w:left="223" w:right="253" w:firstLine="420"/>
        <w:rPr>
          <w:rFonts w:hint="default" w:ascii="Times New Roman" w:hAnsi="Times New Roman" w:cs="Times New Roman" w:eastAsiaTheme="minorEastAsia"/>
          <w:b w:val="0"/>
          <w:bCs/>
          <w:color w:val="auto"/>
          <w:sz w:val="21"/>
          <w:highlight w:val="none"/>
        </w:rPr>
      </w:pPr>
      <w:r>
        <w:rPr>
          <w:rFonts w:hint="default" w:ascii="Times New Roman" w:hAnsi="Times New Roman" w:cs="Times New Roman" w:eastAsiaTheme="minorEastAsia"/>
          <w:b w:val="0"/>
          <w:bCs/>
          <w:color w:val="auto"/>
          <w:sz w:val="21"/>
          <w:highlight w:val="none"/>
          <w:lang w:val="en-US" w:eastAsia="zh-CN"/>
        </w:rPr>
        <w:t>1.3</w:t>
      </w:r>
      <w:r>
        <w:rPr>
          <w:rFonts w:hint="default" w:ascii="Times New Roman" w:hAnsi="Times New Roman" w:cs="Times New Roman" w:eastAsiaTheme="minorEastAsia"/>
          <w:b w:val="0"/>
          <w:bCs/>
          <w:color w:val="auto"/>
          <w:sz w:val="21"/>
          <w:highlight w:val="none"/>
        </w:rPr>
        <w:t>“采购人或使用单位”是指使用货物和服务的单位。</w:t>
      </w:r>
    </w:p>
    <w:p w14:paraId="6AB071B0">
      <w:pPr>
        <w:pStyle w:val="10"/>
        <w:spacing w:line="278" w:lineRule="auto"/>
        <w:ind w:left="223" w:right="253" w:firstLine="42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2.</w:t>
      </w:r>
      <w:r>
        <w:rPr>
          <w:rFonts w:hint="default" w:ascii="Times New Roman" w:hAnsi="Times New Roman" w:cs="Times New Roman" w:eastAsiaTheme="minorEastAsia"/>
          <w:b/>
          <w:color w:val="auto"/>
          <w:sz w:val="21"/>
          <w:highlight w:val="none"/>
        </w:rPr>
        <w:t>参与竞争性磋商供应商资格条件</w:t>
      </w:r>
    </w:p>
    <w:p w14:paraId="06A8329E">
      <w:pPr>
        <w:pStyle w:val="42"/>
        <w:numPr>
          <w:ilvl w:val="0"/>
          <w:numId w:val="0"/>
        </w:numPr>
        <w:tabs>
          <w:tab w:val="left" w:pos="1066"/>
        </w:tabs>
        <w:spacing w:before="42"/>
        <w:ind w:left="642" w:leftChars="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2.1</w:t>
      </w:r>
      <w:r>
        <w:rPr>
          <w:rFonts w:hint="default" w:ascii="Times New Roman" w:hAnsi="Times New Roman" w:cs="Times New Roman" w:eastAsiaTheme="minorEastAsia"/>
          <w:b/>
          <w:color w:val="auto"/>
          <w:sz w:val="21"/>
          <w:highlight w:val="none"/>
        </w:rPr>
        <w:t>应具备</w:t>
      </w:r>
      <w:r>
        <w:rPr>
          <w:rFonts w:hint="default" w:ascii="Times New Roman" w:hAnsi="Times New Roman" w:cs="Times New Roman" w:eastAsiaTheme="minorEastAsia"/>
          <w:b/>
          <w:color w:val="auto"/>
          <w:sz w:val="21"/>
          <w:highlight w:val="none"/>
          <w:lang w:val="en-US" w:eastAsia="zh-CN"/>
        </w:rPr>
        <w:t>如下</w:t>
      </w:r>
      <w:r>
        <w:rPr>
          <w:rFonts w:hint="default" w:ascii="Times New Roman" w:hAnsi="Times New Roman" w:cs="Times New Roman" w:eastAsiaTheme="minorEastAsia"/>
          <w:b/>
          <w:color w:val="auto"/>
          <w:sz w:val="21"/>
          <w:highlight w:val="none"/>
        </w:rPr>
        <w:t>条件：</w:t>
      </w:r>
    </w:p>
    <w:p w14:paraId="35D86EE0">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（1）具有独立承担民事责任的能力（提供法人或者其他组织的营业执照，自然人的身份证，复印件加盖公章）；</w:t>
      </w:r>
    </w:p>
    <w:p w14:paraId="5FA50D05">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（2）具有良好的商业信誉和健全的财务会计制度（提供参加本次采购活动前的会计报表，复印件加盖公章或信用承诺书）；</w:t>
      </w:r>
    </w:p>
    <w:p w14:paraId="04E38001">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（3）具有履行合同所必需的设备和专业技术能力（根据项目需求提供履行合同所必需的设备和专业技术能力的证明材料，复印件加盖公章或信用承诺书）；</w:t>
      </w:r>
    </w:p>
    <w:p w14:paraId="2FFB8BDE">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（4）有依法缴纳税收和社会保障资金的良好记录（提供参加本次采购活动前半年内（至少一个月）依法缴纳税收和社会保障资金的相关资料，复印件加盖公章或信用承诺书）；</w:t>
      </w:r>
    </w:p>
    <w:p w14:paraId="079CAF68">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（5）参加采购活动前三年内，在经营活动中没有重大违法记录（提供参加本次采购活动前三年内在经营活动中没有重大违法记录的书面声明材料或信用承诺书）；</w:t>
      </w:r>
    </w:p>
    <w:p w14:paraId="219A4CE0">
      <w:pPr>
        <w:spacing w:line="360" w:lineRule="auto"/>
        <w:ind w:firstLine="480"/>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（6）法律、行政法规规定的其他条件。</w:t>
      </w:r>
    </w:p>
    <w:p w14:paraId="2C456631">
      <w:pPr>
        <w:pStyle w:val="42"/>
        <w:numPr>
          <w:ilvl w:val="0"/>
          <w:numId w:val="0"/>
        </w:numPr>
        <w:tabs>
          <w:tab w:val="left" w:pos="1059"/>
        </w:tabs>
        <w:spacing w:before="42"/>
        <w:ind w:left="634" w:leftChars="0"/>
        <w:rPr>
          <w:rFonts w:hint="default" w:ascii="Times New Roman" w:hAnsi="Times New Roman" w:cs="Times New Roman" w:eastAsiaTheme="minorEastAsia"/>
          <w:bCs/>
          <w:color w:val="auto"/>
          <w:sz w:val="21"/>
          <w:highlight w:val="none"/>
        </w:rPr>
      </w:pPr>
      <w:r>
        <w:rPr>
          <w:rFonts w:hint="default" w:ascii="Times New Roman" w:hAnsi="Times New Roman" w:cs="Times New Roman" w:eastAsiaTheme="minorEastAsia"/>
          <w:b/>
          <w:color w:val="auto"/>
          <w:sz w:val="21"/>
          <w:highlight w:val="none"/>
          <w:lang w:val="en-US" w:eastAsia="zh-CN"/>
        </w:rPr>
        <w:t>2.2</w:t>
      </w:r>
      <w:r>
        <w:rPr>
          <w:rFonts w:hint="default" w:ascii="Times New Roman" w:hAnsi="Times New Roman" w:cs="Times New Roman" w:eastAsiaTheme="minorEastAsia"/>
          <w:b/>
          <w:color w:val="auto"/>
          <w:sz w:val="21"/>
          <w:highlight w:val="none"/>
        </w:rPr>
        <w:t>采购人根据采购项目的特殊要求提出的特定</w:t>
      </w:r>
      <w:r>
        <w:rPr>
          <w:rFonts w:hint="default" w:ascii="Times New Roman" w:hAnsi="Times New Roman" w:cs="Times New Roman" w:eastAsiaTheme="minorEastAsia"/>
          <w:b/>
          <w:color w:val="auto"/>
          <w:sz w:val="21"/>
          <w:highlight w:val="none"/>
          <w:lang w:val="en-US"/>
        </w:rPr>
        <w:t>资格</w:t>
      </w:r>
      <w:r>
        <w:rPr>
          <w:rFonts w:hint="default" w:ascii="Times New Roman" w:hAnsi="Times New Roman" w:cs="Times New Roman" w:eastAsiaTheme="minorEastAsia"/>
          <w:b/>
          <w:color w:val="auto"/>
          <w:sz w:val="21"/>
          <w:highlight w:val="none"/>
        </w:rPr>
        <w:t>条件：</w:t>
      </w:r>
      <w:r>
        <w:rPr>
          <w:rFonts w:hint="eastAsia" w:ascii="Times New Roman" w:hAnsi="Times New Roman" w:cs="Times New Roman" w:eastAsiaTheme="minorEastAsia"/>
          <w:bCs/>
          <w:color w:val="auto"/>
          <w:sz w:val="21"/>
          <w:highlight w:val="none"/>
          <w:lang w:val="en-US" w:eastAsia="zh-CN"/>
        </w:rPr>
        <w:t>见招标文件第一章 磋商邀请 “2、本项目的特定资格要求”</w:t>
      </w:r>
      <w:r>
        <w:rPr>
          <w:rFonts w:hint="default" w:ascii="Times New Roman" w:hAnsi="Times New Roman" w:cs="Times New Roman" w:eastAsiaTheme="minorEastAsia"/>
          <w:bCs/>
          <w:color w:val="auto"/>
          <w:sz w:val="21"/>
          <w:highlight w:val="none"/>
        </w:rPr>
        <w:t>。</w:t>
      </w:r>
    </w:p>
    <w:p w14:paraId="3DE2DE2E">
      <w:pPr>
        <w:pStyle w:val="42"/>
        <w:numPr>
          <w:ilvl w:val="0"/>
          <w:numId w:val="0"/>
        </w:numPr>
        <w:tabs>
          <w:tab w:val="left" w:pos="1059"/>
        </w:tabs>
        <w:spacing w:before="42"/>
        <w:ind w:left="634" w:leftChars="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2.3</w:t>
      </w:r>
      <w:r>
        <w:rPr>
          <w:rFonts w:hint="default" w:ascii="Times New Roman" w:hAnsi="Times New Roman" w:cs="Times New Roman" w:eastAsiaTheme="minorEastAsia"/>
          <w:b/>
          <w:color w:val="auto"/>
          <w:sz w:val="21"/>
          <w:highlight w:val="none"/>
        </w:rPr>
        <w:t>拒绝下述供应商参加本次采购活动：</w:t>
      </w:r>
    </w:p>
    <w:p w14:paraId="22F6F21B">
      <w:pPr>
        <w:pStyle w:val="42"/>
        <w:numPr>
          <w:ilvl w:val="0"/>
          <w:numId w:val="3"/>
        </w:numPr>
        <w:tabs>
          <w:tab w:val="left" w:pos="1161"/>
        </w:tabs>
        <w:spacing w:line="278" w:lineRule="auto"/>
        <w:ind w:right="252" w:firstLine="412"/>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2"/>
          <w:sz w:val="21"/>
          <w:highlight w:val="none"/>
        </w:rPr>
        <w:t>供应商单位负责人为同一人或者存在直接控股、管理关系的不同供应商，不得参加同一合同项下的采购活动。</w:t>
      </w:r>
    </w:p>
    <w:p w14:paraId="50209AB0">
      <w:pPr>
        <w:pStyle w:val="42"/>
        <w:numPr>
          <w:ilvl w:val="0"/>
          <w:numId w:val="3"/>
        </w:numPr>
        <w:tabs>
          <w:tab w:val="left" w:pos="1161"/>
        </w:tabs>
        <w:spacing w:before="0" w:line="278" w:lineRule="auto"/>
        <w:ind w:right="250" w:firstLine="412"/>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2"/>
          <w:sz w:val="21"/>
          <w:highlight w:val="none"/>
        </w:rPr>
        <w:t>凡为采购项目提供整体设计、规范编制或者项目管理、监理、检测等服务的供应商，不得再参加本项目的采购活动。</w:t>
      </w:r>
    </w:p>
    <w:p w14:paraId="25F83900">
      <w:pPr>
        <w:pStyle w:val="42"/>
        <w:numPr>
          <w:ilvl w:val="0"/>
          <w:numId w:val="3"/>
        </w:numPr>
        <w:tabs>
          <w:tab w:val="left" w:pos="1161"/>
        </w:tabs>
        <w:spacing w:before="0" w:line="278" w:lineRule="auto"/>
        <w:ind w:right="246" w:firstLine="412"/>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13"/>
          <w:sz w:val="21"/>
          <w:highlight w:val="none"/>
        </w:rPr>
        <w:t>供应商被“信用中国”网站</w:t>
      </w:r>
      <w:r>
        <w:rPr>
          <w:rFonts w:hint="default" w:ascii="Times New Roman" w:hAnsi="Times New Roman" w:cs="Times New Roman" w:eastAsiaTheme="minorEastAsia"/>
          <w:color w:val="auto"/>
          <w:sz w:val="21"/>
          <w:highlight w:val="none"/>
        </w:rPr>
        <w:t>（</w:t>
      </w:r>
      <w:r>
        <w:rPr>
          <w:rFonts w:hint="default" w:ascii="Times New Roman" w:hAnsi="Times New Roman" w:cs="Times New Roman" w:eastAsiaTheme="minorEastAsia"/>
          <w:color w:val="auto"/>
          <w:highlight w:val="none"/>
        </w:rPr>
        <w:fldChar w:fldCharType="begin"/>
      </w:r>
      <w:r>
        <w:rPr>
          <w:rFonts w:hint="default" w:ascii="Times New Roman" w:hAnsi="Times New Roman" w:cs="Times New Roman" w:eastAsiaTheme="minorEastAsia"/>
          <w:color w:val="auto"/>
          <w:highlight w:val="none"/>
        </w:rPr>
        <w:instrText xml:space="preserve"> HYPERLINK "http://www.creditchina.gov.cn/" \h </w:instrText>
      </w:r>
      <w:r>
        <w:rPr>
          <w:rFonts w:hint="default" w:ascii="Times New Roman" w:hAnsi="Times New Roman" w:cs="Times New Roman" w:eastAsiaTheme="minorEastAsia"/>
          <w:color w:val="auto"/>
          <w:highlight w:val="none"/>
        </w:rPr>
        <w:fldChar w:fldCharType="separate"/>
      </w:r>
      <w:r>
        <w:rPr>
          <w:rFonts w:hint="default" w:ascii="Times New Roman" w:hAnsi="Times New Roman" w:cs="Times New Roman" w:eastAsiaTheme="minorEastAsia"/>
          <w:color w:val="auto"/>
          <w:sz w:val="21"/>
          <w:highlight w:val="none"/>
        </w:rPr>
        <w:t>www.creditchina.gov.cn</w:t>
      </w:r>
      <w:r>
        <w:rPr>
          <w:rFonts w:hint="default" w:ascii="Times New Roman" w:hAnsi="Times New Roman" w:cs="Times New Roman" w:eastAsiaTheme="minorEastAsia"/>
          <w:color w:val="auto"/>
          <w:sz w:val="21"/>
          <w:highlight w:val="none"/>
        </w:rPr>
        <w:fldChar w:fldCharType="end"/>
      </w:r>
      <w:r>
        <w:rPr>
          <w:rFonts w:hint="default" w:ascii="Times New Roman" w:hAnsi="Times New Roman" w:cs="Times New Roman" w:eastAsiaTheme="minorEastAsia"/>
          <w:color w:val="auto"/>
          <w:sz w:val="21"/>
          <w:highlight w:val="none"/>
        </w:rPr>
        <w:t>）</w:t>
      </w:r>
      <w:r>
        <w:rPr>
          <w:rFonts w:hint="default" w:ascii="Times New Roman" w:hAnsi="Times New Roman" w:cs="Times New Roman" w:eastAsiaTheme="minorEastAsia"/>
          <w:color w:val="auto"/>
          <w:spacing w:val="-12"/>
          <w:sz w:val="21"/>
          <w:highlight w:val="none"/>
        </w:rPr>
        <w:t>、“中国政府采购</w:t>
      </w:r>
      <w:r>
        <w:rPr>
          <w:rFonts w:hint="default" w:ascii="Times New Roman" w:hAnsi="Times New Roman" w:cs="Times New Roman" w:eastAsiaTheme="minorEastAsia"/>
          <w:color w:val="auto"/>
          <w:spacing w:val="-12"/>
          <w:sz w:val="21"/>
          <w:highlight w:val="none"/>
          <w:lang w:val="en-US"/>
        </w:rPr>
        <w:t>网</w:t>
      </w:r>
      <w:r>
        <w:rPr>
          <w:rFonts w:hint="default" w:ascii="Times New Roman" w:hAnsi="Times New Roman" w:cs="Times New Roman" w:eastAsiaTheme="minorEastAsia"/>
          <w:color w:val="auto"/>
          <w:spacing w:val="-12"/>
          <w:sz w:val="21"/>
          <w:highlight w:val="none"/>
        </w:rPr>
        <w:t>"(www.ccgp.gov.cn)列入失信被执行人、重大税收违法案件当事人名单、政府采购严重违法失信行为记录名单。</w:t>
      </w:r>
    </w:p>
    <w:p w14:paraId="20D88BEC">
      <w:pPr>
        <w:pStyle w:val="42"/>
        <w:numPr>
          <w:ilvl w:val="0"/>
          <w:numId w:val="0"/>
        </w:numPr>
        <w:tabs>
          <w:tab w:val="left" w:pos="857"/>
        </w:tabs>
        <w:spacing w:before="0" w:line="268" w:lineRule="exact"/>
        <w:ind w:left="642" w:leftChars="0"/>
        <w:jc w:val="left"/>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3.</w:t>
      </w:r>
      <w:r>
        <w:rPr>
          <w:rFonts w:hint="default" w:ascii="Times New Roman" w:hAnsi="Times New Roman" w:cs="Times New Roman" w:eastAsiaTheme="minorEastAsia"/>
          <w:b/>
          <w:color w:val="auto"/>
          <w:sz w:val="21"/>
          <w:highlight w:val="none"/>
        </w:rPr>
        <w:t>磋商供应商的义务</w:t>
      </w:r>
    </w:p>
    <w:p w14:paraId="39F3C794">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3.1</w:t>
      </w:r>
      <w:r>
        <w:rPr>
          <w:rFonts w:hint="default" w:ascii="Times New Roman" w:hAnsi="Times New Roman" w:cs="Times New Roman" w:eastAsiaTheme="minorEastAsia"/>
          <w:color w:val="auto"/>
          <w:sz w:val="21"/>
          <w:highlight w:val="none"/>
        </w:rPr>
        <w:t>磋商供应商应当认真阅读本磋商文件，完全明了本项目之名称、用途、数量、质量和交付时间，完全明了应具备的资格条件。</w:t>
      </w:r>
    </w:p>
    <w:p w14:paraId="52B61C09">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3.2</w:t>
      </w:r>
      <w:r>
        <w:rPr>
          <w:rFonts w:hint="default" w:ascii="Times New Roman" w:hAnsi="Times New Roman" w:cs="Times New Roman" w:eastAsiaTheme="minorEastAsia"/>
          <w:color w:val="auto"/>
          <w:sz w:val="21"/>
          <w:highlight w:val="none"/>
        </w:rPr>
        <w:t>磋商供应商应当按照磋商文件的要求编制响应性文件。响应性文件应对磋商文件提出的实质性要求和条件作出完全响应。</w:t>
      </w:r>
    </w:p>
    <w:p w14:paraId="4439F385">
      <w:pPr>
        <w:pStyle w:val="42"/>
        <w:keepNext w:val="0"/>
        <w:keepLines w:val="0"/>
        <w:pageBreakBefore w:val="0"/>
        <w:widowControl w:val="0"/>
        <w:numPr>
          <w:ilvl w:val="0"/>
          <w:numId w:val="0"/>
        </w:numPr>
        <w:tabs>
          <w:tab w:val="left" w:pos="1222"/>
        </w:tabs>
        <w:kinsoku/>
        <w:wordWrap/>
        <w:overflowPunct/>
        <w:topLinePunct w:val="0"/>
        <w:autoSpaceDE w:val="0"/>
        <w:autoSpaceDN w:val="0"/>
        <w:bidi w:val="0"/>
        <w:adjustRightInd/>
        <w:snapToGrid/>
        <w:spacing w:before="0" w:line="269" w:lineRule="exact"/>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3.3</w:t>
      </w:r>
      <w:r>
        <w:rPr>
          <w:rFonts w:hint="default" w:ascii="Times New Roman" w:hAnsi="Times New Roman" w:cs="Times New Roman" w:eastAsiaTheme="minorEastAsia"/>
          <w:color w:val="auto"/>
          <w:sz w:val="21"/>
          <w:highlight w:val="none"/>
        </w:rPr>
        <w:t>磋商供应商应在磋商截止时间前，将密封的响应性文件送达磋商地点。</w:t>
      </w:r>
    </w:p>
    <w:p w14:paraId="0855F969">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3.4</w:t>
      </w:r>
      <w:r>
        <w:rPr>
          <w:rFonts w:hint="default" w:ascii="Times New Roman" w:hAnsi="Times New Roman" w:cs="Times New Roman" w:eastAsiaTheme="minorEastAsia"/>
          <w:color w:val="auto"/>
          <w:sz w:val="21"/>
          <w:highlight w:val="none"/>
        </w:rPr>
        <w:t>磋商供应商不得相互串通报价，不得排挤其他磋商供应商的公平竞争，损害采购人或者其他磋商供应商的合法权益。磋商供应商不得与采购人串通投标，损害国家利益，公众利益或者他人的合法权益。</w:t>
      </w:r>
    </w:p>
    <w:p w14:paraId="5DC1D805">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3.5</w:t>
      </w:r>
      <w:r>
        <w:rPr>
          <w:rFonts w:hint="default" w:ascii="Times New Roman" w:hAnsi="Times New Roman" w:cs="Times New Roman" w:eastAsiaTheme="minorEastAsia"/>
          <w:color w:val="auto"/>
          <w:sz w:val="21"/>
          <w:highlight w:val="none"/>
        </w:rPr>
        <w:t>磋商供应商在磋商截止时间前，对所递交的响应性文件可以补充、修改或者撤回，并书面通知采购人。补充、修改的内容为响应性文件的组成部分。</w:t>
      </w:r>
    </w:p>
    <w:p w14:paraId="1FFBE5BE">
      <w:pPr>
        <w:pStyle w:val="42"/>
        <w:keepNext w:val="0"/>
        <w:keepLines w:val="0"/>
        <w:pageBreakBefore w:val="0"/>
        <w:widowControl w:val="0"/>
        <w:numPr>
          <w:ilvl w:val="0"/>
          <w:numId w:val="0"/>
        </w:numPr>
        <w:tabs>
          <w:tab w:val="left" w:pos="1059"/>
        </w:tabs>
        <w:kinsoku/>
        <w:wordWrap/>
        <w:overflowPunct/>
        <w:topLinePunct w:val="0"/>
        <w:autoSpaceDE w:val="0"/>
        <w:autoSpaceDN w:val="0"/>
        <w:bidi w:val="0"/>
        <w:adjustRightInd/>
        <w:snapToGrid/>
        <w:spacing w:before="0" w:line="269" w:lineRule="exact"/>
        <w:ind w:left="0" w:leftChars="0" w:right="0" w:firstLine="422" w:firstLineChars="200"/>
        <w:jc w:val="both"/>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eastAsia="zh-CN"/>
        </w:rPr>
        <w:t>4.</w:t>
      </w:r>
      <w:r>
        <w:rPr>
          <w:rFonts w:hint="default" w:ascii="Times New Roman" w:hAnsi="Times New Roman" w:cs="Times New Roman" w:eastAsiaTheme="minorEastAsia"/>
          <w:b/>
          <w:color w:val="auto"/>
          <w:sz w:val="21"/>
          <w:highlight w:val="none"/>
        </w:rPr>
        <w:t>磋商供应商的注意事项</w:t>
      </w:r>
    </w:p>
    <w:p w14:paraId="768DD922">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4.1</w:t>
      </w:r>
      <w:r>
        <w:rPr>
          <w:rFonts w:hint="default" w:ascii="Times New Roman" w:hAnsi="Times New Roman" w:cs="Times New Roman" w:eastAsiaTheme="minorEastAsia"/>
          <w:color w:val="auto"/>
          <w:sz w:val="21"/>
          <w:highlight w:val="none"/>
        </w:rPr>
        <w:t>本项目采购方式是竞争性磋商，整个项目是一个整体、不可分割。供应商报价超过采购预算的按无效投标处理。</w:t>
      </w:r>
    </w:p>
    <w:p w14:paraId="5034B298">
      <w:pPr>
        <w:pStyle w:val="42"/>
        <w:keepNext w:val="0"/>
        <w:keepLines w:val="0"/>
        <w:pageBreakBefore w:val="0"/>
        <w:widowControl w:val="0"/>
        <w:numPr>
          <w:ilvl w:val="0"/>
          <w:numId w:val="0"/>
        </w:numPr>
        <w:tabs>
          <w:tab w:val="left" w:pos="1222"/>
        </w:tabs>
        <w:kinsoku/>
        <w:wordWrap/>
        <w:overflowPunct/>
        <w:topLinePunct w:val="0"/>
        <w:autoSpaceDE w:val="0"/>
        <w:autoSpaceDN w:val="0"/>
        <w:bidi w:val="0"/>
        <w:adjustRightInd/>
        <w:snapToGrid/>
        <w:spacing w:before="0" w:line="269" w:lineRule="exact"/>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w:t>
      </w:r>
      <w:r>
        <w:rPr>
          <w:rFonts w:hint="default" w:ascii="Times New Roman" w:hAnsi="Times New Roman" w:cs="Times New Roman" w:eastAsiaTheme="minorEastAsia"/>
          <w:color w:val="auto"/>
          <w:sz w:val="21"/>
          <w:highlight w:val="none"/>
        </w:rPr>
        <w:t>验收标准</w:t>
      </w:r>
    </w:p>
    <w:p w14:paraId="47CCB266">
      <w:pPr>
        <w:pStyle w:val="42"/>
        <w:keepNext w:val="0"/>
        <w:keepLines w:val="0"/>
        <w:pageBreakBefore w:val="0"/>
        <w:widowControl w:val="0"/>
        <w:numPr>
          <w:ilvl w:val="0"/>
          <w:numId w:val="0"/>
        </w:numPr>
        <w:tabs>
          <w:tab w:val="left" w:pos="1431"/>
        </w:tabs>
        <w:kinsoku/>
        <w:wordWrap/>
        <w:overflowPunct/>
        <w:topLinePunct w:val="0"/>
        <w:autoSpaceDE w:val="0"/>
        <w:autoSpaceDN w:val="0"/>
        <w:bidi w:val="0"/>
        <w:adjustRightInd/>
        <w:snapToGrid/>
        <w:spacing w:before="0"/>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4.2.1</w:t>
      </w:r>
      <w:r>
        <w:rPr>
          <w:rFonts w:hint="default" w:ascii="Times New Roman" w:hAnsi="Times New Roman" w:cs="Times New Roman" w:eastAsiaTheme="minorEastAsia"/>
          <w:color w:val="auto"/>
          <w:sz w:val="21"/>
          <w:highlight w:val="none"/>
        </w:rPr>
        <w:t>磋商文件中明确的标准和技术要求，未明确部分按照国家最新的相关标准；</w:t>
      </w:r>
    </w:p>
    <w:p w14:paraId="34E5918C">
      <w:pPr>
        <w:pStyle w:val="42"/>
        <w:keepNext w:val="0"/>
        <w:keepLines w:val="0"/>
        <w:pageBreakBefore w:val="0"/>
        <w:widowControl w:val="0"/>
        <w:numPr>
          <w:ilvl w:val="0"/>
          <w:numId w:val="0"/>
        </w:numPr>
        <w:tabs>
          <w:tab w:val="left" w:pos="1433"/>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4.2.2</w:t>
      </w:r>
      <w:r>
        <w:rPr>
          <w:rFonts w:hint="default" w:ascii="Times New Roman" w:hAnsi="Times New Roman" w:cs="Times New Roman" w:eastAsiaTheme="minorEastAsia"/>
          <w:color w:val="auto"/>
          <w:sz w:val="21"/>
          <w:highlight w:val="none"/>
        </w:rPr>
        <w:t>供应商随响应性文件提供的货物制造国制造及验收的官方标准或货物验收大纲，经采购单位确认后，将作为对货物的验收依据之一；</w:t>
      </w:r>
    </w:p>
    <w:p w14:paraId="7DAEDC90">
      <w:pPr>
        <w:pStyle w:val="42"/>
        <w:keepNext w:val="0"/>
        <w:keepLines w:val="0"/>
        <w:pageBreakBefore w:val="0"/>
        <w:widowControl w:val="0"/>
        <w:numPr>
          <w:ilvl w:val="0"/>
          <w:numId w:val="0"/>
        </w:numPr>
        <w:tabs>
          <w:tab w:val="left" w:pos="1433"/>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4.2.3</w:t>
      </w:r>
      <w:r>
        <w:rPr>
          <w:rFonts w:hint="default" w:ascii="Times New Roman" w:hAnsi="Times New Roman" w:cs="Times New Roman" w:eastAsiaTheme="minorEastAsia"/>
          <w:color w:val="auto"/>
          <w:sz w:val="21"/>
          <w:highlight w:val="none"/>
        </w:rPr>
        <w:t>供应商在澄清响应文件时作出的承诺，经采购单位确认后，将作为对货物和服务的验收依据之一；</w:t>
      </w:r>
    </w:p>
    <w:p w14:paraId="59AC057E">
      <w:pPr>
        <w:pStyle w:val="42"/>
        <w:keepNext w:val="0"/>
        <w:keepLines w:val="0"/>
        <w:pageBreakBefore w:val="0"/>
        <w:widowControl w:val="0"/>
        <w:numPr>
          <w:ilvl w:val="0"/>
          <w:numId w:val="0"/>
        </w:numPr>
        <w:tabs>
          <w:tab w:val="left" w:pos="1431"/>
        </w:tabs>
        <w:kinsoku/>
        <w:wordWrap/>
        <w:overflowPunct/>
        <w:topLinePunct w:val="0"/>
        <w:autoSpaceDE w:val="0"/>
        <w:autoSpaceDN w:val="0"/>
        <w:bidi w:val="0"/>
        <w:adjustRightInd/>
        <w:snapToGrid/>
        <w:spacing w:before="0" w:line="269" w:lineRule="exact"/>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4.2.4</w:t>
      </w:r>
      <w:r>
        <w:rPr>
          <w:rFonts w:hint="default" w:ascii="Times New Roman" w:hAnsi="Times New Roman" w:cs="Times New Roman" w:eastAsiaTheme="minorEastAsia"/>
          <w:color w:val="auto"/>
          <w:sz w:val="21"/>
          <w:highlight w:val="none"/>
        </w:rPr>
        <w:t>项目完毕后，由采购单位组织按国家相关标准进行验收。</w:t>
      </w:r>
    </w:p>
    <w:p w14:paraId="2BCFB780">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4.3</w:t>
      </w:r>
      <w:r>
        <w:rPr>
          <w:rFonts w:hint="default" w:ascii="Times New Roman" w:hAnsi="Times New Roman" w:cs="Times New Roman" w:eastAsiaTheme="minorEastAsia"/>
          <w:color w:val="auto"/>
          <w:sz w:val="21"/>
          <w:highlight w:val="none"/>
        </w:rPr>
        <w:t>供应商应认真阅读磋商文件中所有的事项、格式、条款和规范等要求，如果没有按照磋商文件要求提交全部资料，或者没有对磋商文件都作出实质性响应，相应风险应由供应商自行承担，包括作无效投标处理。</w:t>
      </w:r>
    </w:p>
    <w:p w14:paraId="438D183C">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4.4</w:t>
      </w:r>
      <w:r>
        <w:rPr>
          <w:rFonts w:hint="default" w:ascii="Times New Roman" w:hAnsi="Times New Roman" w:cs="Times New Roman" w:eastAsiaTheme="minorEastAsia"/>
          <w:color w:val="auto"/>
          <w:sz w:val="21"/>
          <w:highlight w:val="none"/>
        </w:rPr>
        <w:t>任何供应商成交，须保证所供货物和服务能通过当地有关职能部门验收，否则采购单位有权拒绝支付合同款项。</w:t>
      </w:r>
    </w:p>
    <w:p w14:paraId="5083EE2A">
      <w:pPr>
        <w:pStyle w:val="42"/>
        <w:keepNext w:val="0"/>
        <w:keepLines w:val="0"/>
        <w:pageBreakBefore w:val="0"/>
        <w:widowControl w:val="0"/>
        <w:numPr>
          <w:ilvl w:val="0"/>
          <w:numId w:val="0"/>
        </w:numPr>
        <w:tabs>
          <w:tab w:val="left" w:pos="1222"/>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4.5</w:t>
      </w:r>
      <w:r>
        <w:rPr>
          <w:rFonts w:hint="default" w:ascii="Times New Roman" w:hAnsi="Times New Roman" w:cs="Times New Roman" w:eastAsiaTheme="minorEastAsia"/>
          <w:color w:val="auto"/>
          <w:sz w:val="21"/>
          <w:highlight w:val="none"/>
        </w:rPr>
        <w:t>供应商应保证采购人在使用该货物（服务）或其任何一部分时不受第三方提出侵犯其专利权、</w:t>
      </w:r>
      <w:r>
        <w:rPr>
          <w:rFonts w:hint="default" w:ascii="Times New Roman" w:hAnsi="Times New Roman" w:cs="Times New Roman" w:eastAsiaTheme="minorEastAsia"/>
          <w:color w:val="auto"/>
          <w:w w:val="95"/>
          <w:sz w:val="21"/>
          <w:highlight w:val="none"/>
        </w:rPr>
        <w:t xml:space="preserve">   </w:t>
      </w:r>
      <w:r>
        <w:rPr>
          <w:rFonts w:hint="default" w:ascii="Times New Roman" w:hAnsi="Times New Roman" w:cs="Times New Roman" w:eastAsiaTheme="minorEastAsia"/>
          <w:color w:val="auto"/>
          <w:sz w:val="21"/>
          <w:highlight w:val="none"/>
        </w:rPr>
        <w:t>版权、商标权或其他权利的起诉。一旦出现侵权，投标人应承担全部责任。</w:t>
      </w:r>
    </w:p>
    <w:p w14:paraId="77C36D24">
      <w:pPr>
        <w:pStyle w:val="42"/>
        <w:numPr>
          <w:ilvl w:val="0"/>
          <w:numId w:val="0"/>
        </w:numPr>
        <w:tabs>
          <w:tab w:val="left" w:pos="1222"/>
        </w:tabs>
        <w:spacing w:before="0" w:line="278" w:lineRule="auto"/>
        <w:ind w:right="5986" w:rightChars="0" w:firstLine="420" w:firstLineChars="200"/>
        <w:jc w:val="both"/>
        <w:rPr>
          <w:rFonts w:hint="default" w:ascii="Times New Roman" w:hAnsi="Times New Roman" w:cs="Times New Roman" w:eastAsiaTheme="minorEastAsia"/>
          <w:color w:val="auto"/>
          <w:spacing w:val="-12"/>
          <w:sz w:val="21"/>
          <w:highlight w:val="none"/>
        </w:rPr>
      </w:pPr>
      <w:r>
        <w:rPr>
          <w:rFonts w:hint="default" w:ascii="Times New Roman" w:hAnsi="Times New Roman" w:cs="Times New Roman" w:eastAsiaTheme="minorEastAsia"/>
          <w:color w:val="auto"/>
          <w:sz w:val="21"/>
          <w:highlight w:val="none"/>
          <w:lang w:val="en-US" w:eastAsia="zh-CN"/>
        </w:rPr>
        <w:t>4.6</w:t>
      </w:r>
      <w:r>
        <w:rPr>
          <w:rFonts w:hint="default" w:ascii="Times New Roman" w:hAnsi="Times New Roman" w:cs="Times New Roman" w:eastAsiaTheme="minorEastAsia"/>
          <w:color w:val="auto"/>
          <w:sz w:val="21"/>
          <w:highlight w:val="none"/>
        </w:rPr>
        <w:t>本次项目</w:t>
      </w:r>
      <w:r>
        <w:rPr>
          <w:rFonts w:hint="default" w:ascii="Times New Roman" w:hAnsi="Times New Roman" w:cs="Times New Roman" w:eastAsiaTheme="minorEastAsia"/>
          <w:b/>
          <w:color w:val="auto"/>
          <w:sz w:val="21"/>
          <w:highlight w:val="none"/>
        </w:rPr>
        <w:t>不接受联合体投标</w:t>
      </w:r>
      <w:r>
        <w:rPr>
          <w:rFonts w:hint="default" w:ascii="Times New Roman" w:hAnsi="Times New Roman" w:cs="Times New Roman" w:eastAsiaTheme="minorEastAsia"/>
          <w:color w:val="auto"/>
          <w:spacing w:val="-12"/>
          <w:sz w:val="21"/>
          <w:highlight w:val="none"/>
        </w:rPr>
        <w:t>。</w:t>
      </w:r>
    </w:p>
    <w:p w14:paraId="507A9769">
      <w:pPr>
        <w:pStyle w:val="42"/>
        <w:numPr>
          <w:ilvl w:val="0"/>
          <w:numId w:val="0"/>
        </w:numPr>
        <w:tabs>
          <w:tab w:val="left" w:pos="1222"/>
        </w:tabs>
        <w:spacing w:before="0" w:line="278" w:lineRule="auto"/>
        <w:ind w:right="5986" w:rightChars="0" w:firstLine="374" w:firstLineChars="200"/>
        <w:jc w:val="both"/>
        <w:rPr>
          <w:rFonts w:hint="default" w:ascii="Times New Roman" w:hAnsi="Times New Roman" w:cs="Times New Roman" w:eastAsiaTheme="minorEastAsia"/>
          <w:b/>
          <w:bCs/>
          <w:color w:val="auto"/>
          <w:spacing w:val="-12"/>
          <w:sz w:val="21"/>
          <w:highlight w:val="none"/>
          <w:lang w:val="en-US" w:eastAsia="zh-CN"/>
        </w:rPr>
      </w:pPr>
      <w:r>
        <w:rPr>
          <w:rFonts w:hint="default" w:ascii="Times New Roman" w:hAnsi="Times New Roman" w:cs="Times New Roman" w:eastAsiaTheme="minorEastAsia"/>
          <w:b/>
          <w:bCs/>
          <w:color w:val="auto"/>
          <w:spacing w:val="-12"/>
          <w:sz w:val="21"/>
          <w:highlight w:val="none"/>
          <w:lang w:val="en-US" w:eastAsia="zh-CN"/>
        </w:rPr>
        <w:t>5.</w:t>
      </w:r>
      <w:r>
        <w:rPr>
          <w:rFonts w:hint="default" w:ascii="Times New Roman" w:hAnsi="Times New Roman" w:cs="Times New Roman" w:eastAsiaTheme="minorEastAsia"/>
          <w:b/>
          <w:bCs/>
          <w:color w:val="auto"/>
          <w:spacing w:val="-1"/>
          <w:sz w:val="21"/>
          <w:highlight w:val="none"/>
        </w:rPr>
        <w:t xml:space="preserve">集中勘查现场及答疑会: </w:t>
      </w:r>
      <w:r>
        <w:rPr>
          <w:rFonts w:hint="default" w:ascii="Times New Roman" w:hAnsi="Times New Roman" w:cs="Times New Roman" w:eastAsiaTheme="minorEastAsia"/>
          <w:b/>
          <w:bCs/>
          <w:color w:val="auto"/>
          <w:sz w:val="21"/>
          <w:highlight w:val="none"/>
        </w:rPr>
        <w:t>无</w:t>
      </w:r>
    </w:p>
    <w:p w14:paraId="0628159D">
      <w:pPr>
        <w:pStyle w:val="42"/>
        <w:numPr>
          <w:ilvl w:val="0"/>
          <w:numId w:val="0"/>
        </w:numPr>
        <w:tabs>
          <w:tab w:val="left" w:pos="1222"/>
        </w:tabs>
        <w:spacing w:before="0" w:line="278" w:lineRule="auto"/>
        <w:ind w:right="5986" w:rightChars="0" w:firstLine="422" w:firstLineChars="200"/>
        <w:jc w:val="both"/>
        <w:rPr>
          <w:rFonts w:hint="default" w:ascii="Times New Roman" w:hAnsi="Times New Roman" w:cs="Times New Roman" w:eastAsiaTheme="minorEastAsia"/>
          <w:b/>
          <w:bCs/>
          <w:color w:val="auto"/>
          <w:sz w:val="21"/>
          <w:highlight w:val="none"/>
        </w:rPr>
      </w:pPr>
      <w:r>
        <w:rPr>
          <w:rFonts w:hint="default" w:ascii="Times New Roman" w:hAnsi="Times New Roman" w:cs="Times New Roman" w:eastAsiaTheme="minorEastAsia"/>
          <w:b/>
          <w:bCs/>
          <w:color w:val="auto"/>
          <w:sz w:val="21"/>
          <w:highlight w:val="none"/>
        </w:rPr>
        <w:t>6.磋商文件的澄清、修改</w:t>
      </w:r>
    </w:p>
    <w:p w14:paraId="24E43294">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6.1</w:t>
      </w:r>
      <w:r>
        <w:rPr>
          <w:rFonts w:hint="default" w:ascii="Times New Roman" w:hAnsi="Times New Roman" w:cs="Times New Roman" w:eastAsiaTheme="minorEastAsia"/>
          <w:color w:val="auto"/>
          <w:sz w:val="21"/>
          <w:highlight w:val="none"/>
          <w:lang w:val="en-US" w:eastAsia="zh-CN"/>
        </w:rPr>
        <w:t>任何要求对磋商文件进行澄清的供应商，应在磋商文件规定的响应性文件提交截止日期五天前按磋商文件中的联系方式以书面形式（如传真等）通知采购代理机构，采购代理机构将及时予以答复； 在磋商文件公布期间，采购代理机构可主动对磋商文件进行澄清，磋商文件实质性变动的除外。</w:t>
      </w:r>
    </w:p>
    <w:p w14:paraId="035FF5F6">
      <w:pPr>
        <w:pStyle w:val="42"/>
        <w:keepNext w:val="0"/>
        <w:keepLines w:val="0"/>
        <w:pageBreakBefore w:val="0"/>
        <w:widowControl w:val="0"/>
        <w:numPr>
          <w:ilvl w:val="0"/>
          <w:numId w:val="0"/>
        </w:numPr>
        <w:tabs>
          <w:tab w:val="left" w:pos="1224"/>
        </w:tabs>
        <w:kinsoku/>
        <w:wordWrap/>
        <w:overflowPunct/>
        <w:topLinePunct w:val="0"/>
        <w:autoSpaceDE w:val="0"/>
        <w:autoSpaceDN w:val="0"/>
        <w:bidi w:val="0"/>
        <w:adjustRightInd/>
        <w:snapToGrid/>
        <w:spacing w:before="0" w:line="278" w:lineRule="auto"/>
        <w:ind w:left="0" w:leftChars="0" w:right="0" w:rightChars="0" w:firstLine="420" w:firstLineChars="200"/>
        <w:jc w:val="both"/>
        <w:textAlignment w:val="auto"/>
        <w:rPr>
          <w:rFonts w:hint="default" w:ascii="Times New Roman" w:hAnsi="Times New Roman" w:cs="Times New Roman" w:eastAsiaTheme="minorEastAsia"/>
          <w:color w:val="auto"/>
          <w:sz w:val="21"/>
          <w:highlight w:val="none"/>
          <w:lang w:val="en-US" w:eastAsia="zh-CN"/>
        </w:rPr>
      </w:pPr>
      <w:r>
        <w:rPr>
          <w:rFonts w:hint="eastAsia" w:ascii="Times New Roman" w:hAnsi="Times New Roman" w:cs="Times New Roman" w:eastAsiaTheme="minorEastAsia"/>
          <w:color w:val="auto"/>
          <w:sz w:val="21"/>
          <w:highlight w:val="none"/>
          <w:lang w:val="en-US" w:eastAsia="zh-CN"/>
        </w:rPr>
        <w:t>6.2</w:t>
      </w:r>
      <w:r>
        <w:rPr>
          <w:rFonts w:hint="default" w:ascii="Times New Roman" w:hAnsi="Times New Roman" w:cs="Times New Roman" w:eastAsiaTheme="minorEastAsia"/>
          <w:color w:val="auto"/>
          <w:sz w:val="21"/>
          <w:highlight w:val="none"/>
          <w:lang w:val="en-US" w:eastAsia="zh-CN"/>
        </w:rPr>
        <w:t>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3D666E61">
      <w:pPr>
        <w:pStyle w:val="42"/>
        <w:tabs>
          <w:tab w:val="left" w:pos="1170"/>
        </w:tabs>
        <w:spacing w:line="278" w:lineRule="auto"/>
        <w:ind w:left="0" w:leftChars="0" w:right="2895" w:firstLine="422" w:firstLineChars="20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rPr>
        <w:t>7</w:t>
      </w:r>
      <w:r>
        <w:rPr>
          <w:rFonts w:hint="default" w:ascii="Times New Roman" w:hAnsi="Times New Roman" w:cs="Times New Roman" w:eastAsiaTheme="minorEastAsia"/>
          <w:b/>
          <w:color w:val="auto"/>
          <w:sz w:val="21"/>
          <w:highlight w:val="none"/>
        </w:rPr>
        <w:t>.磋商有效期</w:t>
      </w:r>
    </w:p>
    <w:p w14:paraId="7D1874D6">
      <w:pPr>
        <w:pStyle w:val="42"/>
        <w:tabs>
          <w:tab w:val="left" w:pos="1011"/>
        </w:tabs>
        <w:spacing w:before="0" w:line="269" w:lineRule="exact"/>
        <w:ind w:left="0" w:leftChars="0" w:firstLine="408" w:firstLineChars="200"/>
        <w:jc w:val="both"/>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3"/>
          <w:sz w:val="21"/>
          <w:highlight w:val="none"/>
        </w:rPr>
        <w:t xml:space="preserve">磋商有效期为磋商文件规定的磋商之日后 </w:t>
      </w:r>
      <w:r>
        <w:rPr>
          <w:rFonts w:hint="default" w:ascii="Times New Roman" w:hAnsi="Times New Roman" w:cs="Times New Roman" w:eastAsiaTheme="minorEastAsia"/>
          <w:color w:val="auto"/>
          <w:sz w:val="21"/>
          <w:highlight w:val="none"/>
          <w:lang w:val="en-US"/>
        </w:rPr>
        <w:t>6</w:t>
      </w:r>
      <w:r>
        <w:rPr>
          <w:rFonts w:hint="default" w:ascii="Times New Roman" w:hAnsi="Times New Roman" w:cs="Times New Roman" w:eastAsiaTheme="minorEastAsia"/>
          <w:color w:val="auto"/>
          <w:sz w:val="21"/>
          <w:highlight w:val="none"/>
        </w:rPr>
        <w:t>0</w:t>
      </w:r>
      <w:r>
        <w:rPr>
          <w:rFonts w:hint="default" w:ascii="Times New Roman" w:hAnsi="Times New Roman" w:cs="Times New Roman" w:eastAsiaTheme="minorEastAsia"/>
          <w:color w:val="auto"/>
          <w:spacing w:val="-18"/>
          <w:sz w:val="21"/>
          <w:highlight w:val="none"/>
        </w:rPr>
        <w:t xml:space="preserve"> 天。</w:t>
      </w:r>
    </w:p>
    <w:p w14:paraId="5C56E7F2">
      <w:pPr>
        <w:pStyle w:val="42"/>
        <w:keepNext w:val="0"/>
        <w:keepLines w:val="0"/>
        <w:pageBreakBefore w:val="0"/>
        <w:widowControl w:val="0"/>
        <w:tabs>
          <w:tab w:val="left" w:pos="958"/>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rPr>
        <w:t>8.</w:t>
      </w:r>
      <w:r>
        <w:rPr>
          <w:rFonts w:hint="default" w:ascii="Times New Roman" w:hAnsi="Times New Roman" w:cs="Times New Roman" w:eastAsiaTheme="minorEastAsia"/>
          <w:b/>
          <w:color w:val="auto"/>
          <w:sz w:val="21"/>
          <w:highlight w:val="none"/>
        </w:rPr>
        <w:t>磋商费用</w:t>
      </w:r>
    </w:p>
    <w:p w14:paraId="1FD1517B">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rPr>
        <w:t xml:space="preserve">8.1 </w:t>
      </w:r>
      <w:r>
        <w:rPr>
          <w:rFonts w:hint="default" w:ascii="Times New Roman" w:hAnsi="Times New Roman" w:cs="Times New Roman" w:eastAsiaTheme="minorEastAsia"/>
          <w:color w:val="auto"/>
          <w:sz w:val="21"/>
          <w:highlight w:val="none"/>
        </w:rPr>
        <w:t>磋商供应商应承担所有与准备和参加磋商有关的费用，采购代理机构和采购人在任何情况下均无义务和责任承担这些费用。</w:t>
      </w:r>
    </w:p>
    <w:p w14:paraId="3EA91B3D">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rPr>
        <w:t xml:space="preserve">8.2 </w:t>
      </w:r>
      <w:r>
        <w:rPr>
          <w:rFonts w:hint="default" w:ascii="Times New Roman" w:hAnsi="Times New Roman" w:cs="Times New Roman" w:eastAsiaTheme="minorEastAsia"/>
          <w:color w:val="auto"/>
          <w:sz w:val="21"/>
          <w:highlight w:val="none"/>
        </w:rPr>
        <w:t>招标代理费：</w:t>
      </w:r>
      <w:r>
        <w:rPr>
          <w:rFonts w:hint="default" w:ascii="Times New Roman" w:hAnsi="Times New Roman" w:eastAsia="宋体" w:cs="Times New Roman"/>
          <w:color w:val="auto"/>
          <w:sz w:val="21"/>
          <w:szCs w:val="20"/>
          <w:highlight w:val="none"/>
          <w:lang w:val="zh-CN"/>
        </w:rPr>
        <w:t>招标代理服务费由采购人支付</w:t>
      </w:r>
      <w:r>
        <w:rPr>
          <w:rFonts w:hint="default" w:ascii="Times New Roman" w:hAnsi="Times New Roman" w:cs="Times New Roman" w:eastAsiaTheme="minorEastAsia"/>
          <w:color w:val="auto"/>
          <w:sz w:val="20"/>
          <w:szCs w:val="21"/>
          <w:highlight w:val="none"/>
        </w:rPr>
        <w:t>。</w:t>
      </w:r>
    </w:p>
    <w:p w14:paraId="7452B87D">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22" w:firstLineChars="200"/>
        <w:textAlignment w:val="auto"/>
        <w:outlineLvl w:val="1"/>
        <w:rPr>
          <w:rFonts w:hint="default" w:ascii="Times New Roman" w:hAnsi="Times New Roman" w:cs="Times New Roman" w:eastAsiaTheme="minorEastAsia"/>
          <w:b/>
          <w:color w:val="auto"/>
          <w:sz w:val="21"/>
          <w:highlight w:val="none"/>
          <w:lang w:val="en-US"/>
        </w:rPr>
      </w:pPr>
      <w:bookmarkStart w:id="15" w:name="_Toc9764"/>
      <w:bookmarkStart w:id="16" w:name="_Toc19862"/>
      <w:r>
        <w:rPr>
          <w:rFonts w:hint="default" w:ascii="Times New Roman" w:hAnsi="Times New Roman" w:cs="Times New Roman" w:eastAsiaTheme="minorEastAsia"/>
          <w:b/>
          <w:color w:val="auto"/>
          <w:sz w:val="21"/>
          <w:highlight w:val="none"/>
          <w:lang w:val="en-US"/>
        </w:rPr>
        <w:t>二、响应性文件的编制</w:t>
      </w:r>
      <w:bookmarkEnd w:id="15"/>
      <w:bookmarkEnd w:id="16"/>
    </w:p>
    <w:p w14:paraId="6E0F44B6">
      <w:pPr>
        <w:pStyle w:val="42"/>
        <w:keepNext w:val="0"/>
        <w:keepLines w:val="0"/>
        <w:pageBreakBefore w:val="0"/>
        <w:widowControl w:val="0"/>
        <w:tabs>
          <w:tab w:val="left" w:pos="958"/>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21"/>
          <w:highlight w:val="none"/>
          <w:lang w:val="en-US"/>
        </w:rPr>
      </w:pPr>
      <w:r>
        <w:rPr>
          <w:rFonts w:hint="default" w:ascii="Times New Roman" w:hAnsi="Times New Roman" w:cs="Times New Roman" w:eastAsiaTheme="minorEastAsia"/>
          <w:b/>
          <w:color w:val="auto"/>
          <w:sz w:val="21"/>
          <w:highlight w:val="none"/>
          <w:lang w:val="en-US"/>
        </w:rPr>
        <w:t>9.响应性文件的语言、计量单位、货币和编制</w:t>
      </w:r>
    </w:p>
    <w:p w14:paraId="61648959">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9.1磋商供应商提交的响应性文件、技术文件和资料，以及磋商供应商与采购代理机构就有关磋商的所有来往函电均应使用中文。响应性文件中若有英文或其他语言文字的资料，应提供相应的中文翻译资料。对不同文本磋商响应文件的解释发生异议的，以中文文本为准。</w:t>
      </w:r>
    </w:p>
    <w:p w14:paraId="5D8ABD4F">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9.2磋商供应商所使用的计量单位应为国家法定计量单位。</w:t>
      </w:r>
    </w:p>
    <w:p w14:paraId="47D6E91C">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9.3磋商供应商应用人民币报价。报价产品如果是进口产品的，应提供人民币与美元之间的汇率；   报价单位为“元”。</w:t>
      </w:r>
    </w:p>
    <w:p w14:paraId="1214E237">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9.4磋商响应文件应字迹清楚、内容齐全、不得涂改。如有修改，修改处须有供应商公章或投标专用章和法定代表人或其授权磋商代表签字。</w:t>
      </w:r>
    </w:p>
    <w:p w14:paraId="748A36BD">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9.5磋商响应文件应按照竞争性磋商文件规定的顺序，统一用A4规格幅面打印胶装成册并编制目录，由于编排混乱导致磋商响应文件被误读或查找不到，责任由供应商承担。</w:t>
      </w:r>
    </w:p>
    <w:p w14:paraId="6C512CBF">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9.6供应商应在磋商响应文件中写清相应的项目编号、项目名称、供应商全称、地址、电话、传真</w:t>
      </w:r>
    </w:p>
    <w:p w14:paraId="419E17EF">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等。</w:t>
      </w:r>
    </w:p>
    <w:p w14:paraId="131F3D73">
      <w:pPr>
        <w:pStyle w:val="42"/>
        <w:keepNext w:val="0"/>
        <w:keepLines w:val="0"/>
        <w:pageBreakBefore w:val="0"/>
        <w:widowControl w:val="0"/>
        <w:tabs>
          <w:tab w:val="left" w:pos="958"/>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21"/>
          <w:highlight w:val="none"/>
          <w:lang w:val="en-US"/>
        </w:rPr>
      </w:pPr>
      <w:r>
        <w:rPr>
          <w:rFonts w:hint="default" w:ascii="Times New Roman" w:hAnsi="Times New Roman" w:cs="Times New Roman" w:eastAsiaTheme="minorEastAsia"/>
          <w:b/>
          <w:color w:val="auto"/>
          <w:sz w:val="21"/>
          <w:highlight w:val="none"/>
          <w:lang w:val="en-US"/>
        </w:rPr>
        <w:t>10.响应性文件的组成</w:t>
      </w:r>
    </w:p>
    <w:p w14:paraId="0F51A164">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10.1供应商应当根据竞争性磋商文件要求编制磋商响应文件，并根据自己的商务能力、技术水平对</w:t>
      </w:r>
    </w:p>
    <w:p w14:paraId="59624420">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竞争性磋商文件提出的要求和条件逐条标明是否响应。</w:t>
      </w:r>
    </w:p>
    <w:p w14:paraId="3703538A">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10.2磋商响应文件由商务部分、技术部分、价格部分，以及其他部分组成。</w:t>
      </w:r>
    </w:p>
    <w:p w14:paraId="134D8AEE">
      <w:pPr>
        <w:pStyle w:val="42"/>
        <w:keepNext w:val="0"/>
        <w:keepLines w:val="0"/>
        <w:pageBreakBefore w:val="0"/>
        <w:widowControl w:val="0"/>
        <w:tabs>
          <w:tab w:val="left" w:pos="1068"/>
        </w:tabs>
        <w:kinsoku/>
        <w:wordWrap/>
        <w:overflowPunct/>
        <w:topLinePunct w:val="0"/>
        <w:autoSpaceDE w:val="0"/>
        <w:autoSpaceDN w:val="0"/>
        <w:bidi w:val="0"/>
        <w:adjustRightInd/>
        <w:snapToGrid/>
        <w:spacing w:before="0" w:line="278" w:lineRule="auto"/>
        <w:ind w:left="0" w:right="0" w:firstLine="422"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b/>
          <w:color w:val="auto"/>
          <w:sz w:val="21"/>
          <w:highlight w:val="none"/>
          <w:lang w:val="en-US"/>
        </w:rPr>
        <w:t xml:space="preserve">11.响应性文件的商务部分: </w:t>
      </w:r>
      <w:r>
        <w:rPr>
          <w:rFonts w:hint="default" w:ascii="Times New Roman" w:hAnsi="Times New Roman" w:cs="Times New Roman" w:eastAsiaTheme="minorEastAsia"/>
          <w:color w:val="auto"/>
          <w:spacing w:val="-1"/>
          <w:sz w:val="21"/>
          <w:highlight w:val="none"/>
        </w:rPr>
        <w:t>商务部分是证明供应商有资格参加磋商和成交后有能力履行合同的文件，这些文件应能满足竞争性磋商采购的要求，包括但不限于下列文件，其中加</w:t>
      </w:r>
      <w:r>
        <w:rPr>
          <w:rFonts w:hint="default" w:ascii="Times New Roman" w:hAnsi="Times New Roman" w:cs="Times New Roman" w:eastAsiaTheme="minorEastAsia"/>
          <w:b/>
          <w:color w:val="auto"/>
          <w:spacing w:val="-1"/>
          <w:sz w:val="21"/>
          <w:highlight w:val="none"/>
        </w:rPr>
        <w:t>★</w:t>
      </w:r>
      <w:r>
        <w:rPr>
          <w:rFonts w:hint="default" w:ascii="Times New Roman" w:hAnsi="Times New Roman" w:cs="Times New Roman" w:eastAsiaTheme="minorEastAsia"/>
          <w:color w:val="auto"/>
          <w:spacing w:val="-1"/>
          <w:sz w:val="21"/>
          <w:highlight w:val="none"/>
        </w:rPr>
        <w:t>项目不得有缺失或无效。</w:t>
      </w:r>
    </w:p>
    <w:p w14:paraId="660BED64">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(1)★第二章</w:t>
      </w:r>
      <w:r>
        <w:rPr>
          <w:rFonts w:hint="eastAsia" w:ascii="Times New Roman" w:hAnsi="Times New Roman" w:cs="Times New Roman" w:eastAsiaTheme="minorEastAsia"/>
          <w:color w:val="auto"/>
          <w:sz w:val="21"/>
          <w:highlight w:val="none"/>
          <w:lang w:val="en-US" w:eastAsia="zh-CN"/>
        </w:rPr>
        <w:t xml:space="preserve"> 2</w:t>
      </w:r>
      <w:r>
        <w:rPr>
          <w:rFonts w:hint="default" w:ascii="Times New Roman" w:hAnsi="Times New Roman" w:cs="Times New Roman" w:eastAsiaTheme="minorEastAsia"/>
          <w:color w:val="auto"/>
          <w:sz w:val="21"/>
          <w:highlight w:val="none"/>
          <w:lang w:val="en-US"/>
        </w:rPr>
        <w:t>.1规定的条件证明文件（复印件）并加盖公章；</w:t>
      </w:r>
    </w:p>
    <w:p w14:paraId="305BC876">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 xml:space="preserve">(2)★第二章 </w:t>
      </w:r>
      <w:r>
        <w:rPr>
          <w:rFonts w:hint="eastAsia" w:ascii="Times New Roman" w:hAnsi="Times New Roman" w:cs="Times New Roman" w:eastAsiaTheme="minorEastAsia"/>
          <w:color w:val="auto"/>
          <w:sz w:val="21"/>
          <w:highlight w:val="none"/>
          <w:lang w:val="en-US" w:eastAsia="zh-CN"/>
        </w:rPr>
        <w:t>2</w:t>
      </w:r>
      <w:r>
        <w:rPr>
          <w:rFonts w:hint="default" w:ascii="Times New Roman" w:hAnsi="Times New Roman" w:cs="Times New Roman" w:eastAsiaTheme="minorEastAsia"/>
          <w:color w:val="auto"/>
          <w:sz w:val="21"/>
          <w:highlight w:val="none"/>
          <w:lang w:val="en-US"/>
        </w:rPr>
        <w:t>.2 采购人根据采购项目的特殊要求提出的特定条件证明文件（复印件）并加盖公章；</w:t>
      </w:r>
    </w:p>
    <w:p w14:paraId="212871C6">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highlight w:val="none"/>
          <w:lang w:val="en-US" w:eastAsia="zh-CN"/>
        </w:rPr>
        <w:t>3</w:t>
      </w: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szCs w:val="21"/>
          <w:highlight w:val="none"/>
        </w:rPr>
        <w:t>法定代表人授权委托书及授权代表身份证复印</w:t>
      </w:r>
      <w:r>
        <w:rPr>
          <w:rFonts w:hint="default" w:ascii="Times New Roman" w:hAnsi="Times New Roman" w:cs="Times New Roman" w:eastAsiaTheme="minorEastAsia"/>
          <w:color w:val="auto"/>
          <w:sz w:val="21"/>
          <w:szCs w:val="21"/>
          <w:highlight w:val="none"/>
          <w:lang w:val="en-US"/>
        </w:rPr>
        <w:t>件</w:t>
      </w:r>
      <w:r>
        <w:rPr>
          <w:rFonts w:hint="eastAsia" w:ascii="Times New Roman" w:hAnsi="Times New Roman" w:cs="Times New Roman" w:eastAsiaTheme="minorEastAsia"/>
          <w:color w:val="auto"/>
          <w:sz w:val="21"/>
          <w:szCs w:val="21"/>
          <w:highlight w:val="none"/>
          <w:lang w:val="en-US" w:eastAsia="zh-CN"/>
        </w:rPr>
        <w:t>及</w:t>
      </w:r>
      <w:r>
        <w:rPr>
          <w:rFonts w:hint="default" w:ascii="Times New Roman" w:hAnsi="Times New Roman" w:cs="Times New Roman" w:eastAsiaTheme="minorEastAsia"/>
          <w:color w:val="auto"/>
          <w:sz w:val="21"/>
          <w:szCs w:val="21"/>
          <w:highlight w:val="none"/>
        </w:rPr>
        <w:t>近三月内任意一个月社保缴纳证明（如为法人，无需提供）</w:t>
      </w:r>
      <w:r>
        <w:rPr>
          <w:rFonts w:hint="default" w:ascii="Times New Roman" w:hAnsi="Times New Roman" w:cs="Times New Roman" w:eastAsiaTheme="minorEastAsia"/>
          <w:color w:val="auto"/>
          <w:sz w:val="21"/>
          <w:szCs w:val="21"/>
          <w:highlight w:val="none"/>
          <w:lang w:val="en-US"/>
        </w:rPr>
        <w:t>；</w:t>
      </w:r>
    </w:p>
    <w:p w14:paraId="4CEF46BD">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highlight w:val="none"/>
          <w:lang w:val="en-US" w:eastAsia="zh-CN"/>
        </w:rPr>
        <w:t>4</w:t>
      </w:r>
      <w:r>
        <w:rPr>
          <w:rFonts w:hint="default" w:ascii="Times New Roman" w:hAnsi="Times New Roman" w:cs="Times New Roman" w:eastAsiaTheme="minorEastAsia"/>
          <w:color w:val="auto"/>
          <w:sz w:val="21"/>
          <w:highlight w:val="none"/>
          <w:lang w:val="en-US"/>
        </w:rPr>
        <w:t>)《磋商报价汇总表》《磋商分项报价表》；</w:t>
      </w:r>
    </w:p>
    <w:p w14:paraId="01EA4659">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w:t>
      </w:r>
      <w:r>
        <w:rPr>
          <w:rFonts w:hint="default" w:ascii="Times New Roman" w:hAnsi="Times New Roman" w:cs="Times New Roman" w:eastAsiaTheme="minorEastAsia"/>
          <w:color w:val="auto"/>
          <w:sz w:val="21"/>
          <w:highlight w:val="none"/>
          <w:lang w:val="en-US" w:eastAsia="zh-CN"/>
        </w:rPr>
        <w:t>5</w:t>
      </w:r>
      <w:r>
        <w:rPr>
          <w:rFonts w:hint="default" w:ascii="Times New Roman" w:hAnsi="Times New Roman" w:cs="Times New Roman" w:eastAsiaTheme="minorEastAsia"/>
          <w:color w:val="auto"/>
          <w:sz w:val="21"/>
          <w:highlight w:val="none"/>
          <w:lang w:val="en-US"/>
        </w:rPr>
        <w:t>)响应供应商认为需要提供的其他证明文件和商务资料。</w:t>
      </w:r>
    </w:p>
    <w:p w14:paraId="360016C4">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eastAsia" w:ascii="Times New Roman" w:hAnsi="Times New Roman" w:cs="Times New Roman" w:eastAsiaTheme="minorEastAsia"/>
          <w:color w:val="auto"/>
          <w:sz w:val="21"/>
          <w:highlight w:val="none"/>
          <w:lang w:val="en-US" w:eastAsia="zh-CN"/>
        </w:rPr>
        <w:t>(6)</w:t>
      </w:r>
      <w:r>
        <w:rPr>
          <w:rFonts w:hint="default" w:ascii="Times New Roman" w:hAnsi="Times New Roman" w:cs="Times New Roman" w:eastAsiaTheme="minorEastAsia"/>
          <w:color w:val="auto"/>
          <w:sz w:val="21"/>
          <w:highlight w:val="none"/>
          <w:lang w:val="en-US"/>
        </w:rPr>
        <w:t>响应货物如果属于节能产品和环境标志产品，应在响应文件中予以明确标注，并提供相应证书的复印件。否则，磋商评审时不予认可。</w:t>
      </w:r>
    </w:p>
    <w:p w14:paraId="139DF406">
      <w:pPr>
        <w:pStyle w:val="42"/>
        <w:keepNext w:val="0"/>
        <w:keepLines w:val="0"/>
        <w:pageBreakBefore w:val="0"/>
        <w:widowControl w:val="0"/>
        <w:tabs>
          <w:tab w:val="left" w:pos="958"/>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21"/>
          <w:highlight w:val="none"/>
          <w:lang w:val="en-US"/>
        </w:rPr>
      </w:pPr>
      <w:r>
        <w:rPr>
          <w:rFonts w:hint="default" w:ascii="Times New Roman" w:hAnsi="Times New Roman" w:cs="Times New Roman" w:eastAsiaTheme="minorEastAsia"/>
          <w:b/>
          <w:color w:val="auto"/>
          <w:sz w:val="21"/>
          <w:highlight w:val="none"/>
          <w:lang w:val="en-US"/>
        </w:rPr>
        <w:t>12.报价部分</w:t>
      </w:r>
    </w:p>
    <w:p w14:paraId="04F37FCA">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12.1价格部分是对货物和服务价格构成的说明，竞争性磋商文件如没有特别说明的话，对每一项货物和服务仅接受一个价格。</w:t>
      </w:r>
    </w:p>
    <w:p w14:paraId="1714EE29">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12.2磋商报价是磋商文件所确定的采购范围内的全部货物或服务的价格体现。磋商报价：包括但不限于人员劳资、交通费、风险评估费等，应包括供应商为完成设计方案直至方案通过审查所承担的全部费用、利润、税金、政策性文件规定及及合同包含内的所有风险、责任等各项应有费用，不论其在采购文件中是否有提及。响应供应商应根据上述因素自行考虑磋商报价。</w:t>
      </w:r>
    </w:p>
    <w:p w14:paraId="4E2E22FA">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2" w:firstLineChars="200"/>
        <w:jc w:val="both"/>
        <w:textAlignment w:val="auto"/>
        <w:rPr>
          <w:rFonts w:hint="default" w:ascii="Times New Roman" w:hAnsi="Times New Roman" w:cs="Times New Roman" w:eastAsiaTheme="minorEastAsia"/>
          <w:b/>
          <w:bCs/>
          <w:color w:val="auto"/>
          <w:sz w:val="21"/>
          <w:highlight w:val="none"/>
          <w:lang w:val="en-US"/>
        </w:rPr>
      </w:pPr>
      <w:r>
        <w:rPr>
          <w:rFonts w:hint="default" w:ascii="Times New Roman" w:hAnsi="Times New Roman" w:cs="Times New Roman" w:eastAsiaTheme="minorEastAsia"/>
          <w:b/>
          <w:bCs/>
          <w:color w:val="auto"/>
          <w:sz w:val="21"/>
          <w:highlight w:val="none"/>
          <w:lang w:val="en-US"/>
        </w:rPr>
        <w:t>12.3供应商应充分考虑到市场价格变动，以及项目实施过程中的不可预见因素。如果有漏项，视同让利。</w:t>
      </w:r>
    </w:p>
    <w:p w14:paraId="2F550C43">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2" w:firstLineChars="200"/>
        <w:jc w:val="both"/>
        <w:textAlignment w:val="auto"/>
        <w:rPr>
          <w:rFonts w:hint="default" w:ascii="Times New Roman" w:hAnsi="Times New Roman" w:cs="Times New Roman" w:eastAsiaTheme="minorEastAsia"/>
          <w:b/>
          <w:bCs/>
          <w:color w:val="auto"/>
          <w:sz w:val="21"/>
          <w:highlight w:val="none"/>
          <w:lang w:val="en-US"/>
        </w:rPr>
      </w:pPr>
      <w:r>
        <w:rPr>
          <w:rFonts w:hint="default" w:ascii="Times New Roman" w:hAnsi="Times New Roman" w:cs="Times New Roman" w:eastAsiaTheme="minorEastAsia"/>
          <w:b/>
          <w:bCs/>
          <w:color w:val="auto"/>
          <w:sz w:val="21"/>
          <w:highlight w:val="none"/>
          <w:lang w:val="en-US"/>
        </w:rPr>
        <w:t>12.4经磋商后，如果成交价高于或低于供应商在磋商响应文件报价的话，分项报价同比例调整。</w:t>
      </w:r>
    </w:p>
    <w:p w14:paraId="556F8BCE">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0" w:firstLineChars="200"/>
        <w:jc w:val="both"/>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lang w:val="en-US"/>
        </w:rPr>
        <w:t>12.5报价表必须由供应商法人代表或委托授权人签字、或加盖单位公章。如有优惠条款，请单独列明，但不得影响报价，影响货物或服务整体功能。</w:t>
      </w:r>
    </w:p>
    <w:p w14:paraId="755CE126">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422" w:firstLineChars="200"/>
        <w:jc w:val="both"/>
        <w:textAlignment w:val="auto"/>
        <w:rPr>
          <w:rFonts w:hint="default" w:ascii="Times New Roman" w:hAnsi="Times New Roman" w:cs="Times New Roman" w:eastAsiaTheme="minorEastAsia"/>
          <w:b/>
          <w:bCs/>
          <w:color w:val="auto"/>
          <w:sz w:val="21"/>
          <w:highlight w:val="none"/>
        </w:rPr>
      </w:pPr>
      <w:r>
        <w:rPr>
          <w:rFonts w:hint="default" w:ascii="Times New Roman" w:hAnsi="Times New Roman" w:cs="Times New Roman" w:eastAsiaTheme="minorEastAsia"/>
          <w:b/>
          <w:bCs/>
          <w:color w:val="auto"/>
          <w:sz w:val="21"/>
          <w:highlight w:val="none"/>
          <w:lang w:val="en-US"/>
        </w:rPr>
        <w:t>12.6</w:t>
      </w:r>
      <w:r>
        <w:rPr>
          <w:rFonts w:hint="default" w:ascii="Times New Roman" w:hAnsi="Times New Roman" w:cs="Times New Roman" w:eastAsiaTheme="minorEastAsia"/>
          <w:b/>
          <w:bCs/>
          <w:color w:val="auto"/>
          <w:sz w:val="21"/>
          <w:highlight w:val="none"/>
        </w:rPr>
        <w:t>采购</w:t>
      </w:r>
      <w:r>
        <w:rPr>
          <w:rFonts w:hint="default" w:ascii="Times New Roman" w:hAnsi="Times New Roman" w:cs="Times New Roman" w:eastAsiaTheme="minorEastAsia"/>
          <w:b/>
          <w:bCs/>
          <w:color w:val="auto"/>
          <w:sz w:val="21"/>
          <w:highlight w:val="none"/>
          <w:lang w:val="en-US"/>
        </w:rPr>
        <w:t>活动</w:t>
      </w:r>
      <w:r>
        <w:rPr>
          <w:rFonts w:hint="default" w:ascii="Times New Roman" w:hAnsi="Times New Roman" w:cs="Times New Roman" w:eastAsiaTheme="minorEastAsia"/>
          <w:b/>
          <w:bCs/>
          <w:color w:val="auto"/>
          <w:sz w:val="21"/>
          <w:highlight w:val="none"/>
        </w:rPr>
        <w:t>提倡公平竞争，反对盲目压价参与磋商，任何盲目压价和低于成本报价将会被拒绝。</w:t>
      </w:r>
    </w:p>
    <w:p w14:paraId="28ABD4F8">
      <w:pPr>
        <w:widowControl/>
        <w:shd w:val="clear" w:color="auto" w:fill="FFFFFF"/>
        <w:spacing w:beforeAutospacing="0" w:line="360" w:lineRule="auto"/>
        <w:ind w:firstLine="412"/>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12.</w:t>
      </w:r>
      <w:r>
        <w:rPr>
          <w:rFonts w:hint="eastAsia" w:ascii="Times New Roman" w:hAnsi="Times New Roman" w:eastAsia="宋体"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rPr>
        <w:t xml:space="preserve"> </w:t>
      </w:r>
      <w:r>
        <w:rPr>
          <w:rFonts w:hint="default" w:ascii="Times New Roman" w:hAnsi="Times New Roman" w:eastAsia="宋体" w:cs="Times New Roman"/>
          <w:b/>
          <w:bCs/>
          <w:color w:val="auto"/>
          <w:sz w:val="21"/>
          <w:szCs w:val="21"/>
          <w:highlight w:val="none"/>
          <w:lang w:val="en-US" w:eastAsia="zh-CN"/>
        </w:rPr>
        <w:t>异常低价审查</w:t>
      </w:r>
    </w:p>
    <w:p w14:paraId="2DBE65DA">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根据苏财购〔2025〕62号《关于推动解决政府采购异常低价问题相关工作的通知》，供应商的投标报价出现以下情形的，评审委员会（磋商小组）将启动异常低价投标（响应）审查。</w:t>
      </w:r>
    </w:p>
    <w:p w14:paraId="03F49E8A">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12.</w:t>
      </w:r>
      <w:r>
        <w:rPr>
          <w:rFonts w:hint="eastAsia" w:ascii="Times New Roman" w:hAnsi="Times New Roman" w:cs="Times New Roman" w:eastAsiaTheme="minorEastAsia"/>
          <w:color w:val="auto"/>
          <w:sz w:val="21"/>
          <w:highlight w:val="none"/>
          <w:lang w:val="en-US" w:eastAsia="zh-CN"/>
        </w:rPr>
        <w:t>7</w:t>
      </w:r>
      <w:r>
        <w:rPr>
          <w:rFonts w:hint="default" w:ascii="Times New Roman" w:hAnsi="Times New Roman" w:cs="Times New Roman" w:eastAsiaTheme="minorEastAsia"/>
          <w:color w:val="auto"/>
          <w:sz w:val="21"/>
          <w:highlight w:val="none"/>
          <w:lang w:val="en-US" w:eastAsia="zh-CN"/>
        </w:rPr>
        <w:t>.1投标(响应)报价低于采购项目预算 50%的，即投标(响应)报价&lt;采购项目预算x50%;</w:t>
      </w:r>
    </w:p>
    <w:p w14:paraId="7737958E">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12.</w:t>
      </w:r>
      <w:r>
        <w:rPr>
          <w:rFonts w:hint="eastAsia" w:ascii="Times New Roman" w:hAnsi="Times New Roman" w:cs="Times New Roman" w:eastAsiaTheme="minorEastAsia"/>
          <w:color w:val="auto"/>
          <w:sz w:val="21"/>
          <w:highlight w:val="none"/>
          <w:lang w:val="en-US" w:eastAsia="zh-CN"/>
        </w:rPr>
        <w:t>7</w:t>
      </w:r>
      <w:r>
        <w:rPr>
          <w:rFonts w:hint="default" w:ascii="Times New Roman" w:hAnsi="Times New Roman" w:cs="Times New Roman" w:eastAsiaTheme="minorEastAsia"/>
          <w:color w:val="auto"/>
          <w:sz w:val="21"/>
          <w:highlight w:val="none"/>
          <w:lang w:val="en-US" w:eastAsia="zh-CN"/>
        </w:rPr>
        <w:t>.2投标(响应)报价低于采购项目最高限价45%的，即投标(响应)报价&lt;采购项目最高限价x45%;</w:t>
      </w:r>
    </w:p>
    <w:p w14:paraId="2B716696">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lang w:val="en-US" w:eastAsia="zh-CN"/>
        </w:rPr>
      </w:pPr>
      <w:r>
        <w:rPr>
          <w:rFonts w:hint="default" w:ascii="Times New Roman" w:hAnsi="Times New Roman" w:cs="Times New Roman" w:eastAsiaTheme="minorEastAsia"/>
          <w:color w:val="auto"/>
          <w:sz w:val="21"/>
          <w:highlight w:val="none"/>
          <w:lang w:val="en-US" w:eastAsia="zh-CN"/>
        </w:rPr>
        <w:t>12.</w:t>
      </w:r>
      <w:r>
        <w:rPr>
          <w:rFonts w:hint="eastAsia" w:ascii="Times New Roman" w:hAnsi="Times New Roman" w:cs="Times New Roman" w:eastAsiaTheme="minorEastAsia"/>
          <w:color w:val="auto"/>
          <w:sz w:val="21"/>
          <w:highlight w:val="none"/>
          <w:lang w:val="en-US" w:eastAsia="zh-CN"/>
        </w:rPr>
        <w:t>7</w:t>
      </w:r>
      <w:r>
        <w:rPr>
          <w:rFonts w:hint="default" w:ascii="Times New Roman" w:hAnsi="Times New Roman" w:cs="Times New Roman" w:eastAsiaTheme="minorEastAsia"/>
          <w:color w:val="auto"/>
          <w:sz w:val="21"/>
          <w:highlight w:val="none"/>
          <w:lang w:val="en-US" w:eastAsia="zh-CN"/>
        </w:rPr>
        <w:t>.3评审委员会认定的供应商报价过低、有可能影响产品质量或者不能诚信履约的其他情形。</w:t>
      </w:r>
    </w:p>
    <w:p w14:paraId="008CD777">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eastAsia="zh-CN"/>
        </w:rPr>
        <w:t>启动异常低价投标（响应）审查后，评审委员会（磋商小组）将要求相关供应商在评标现场合理的时间内，提供项目具体成本测算等与报价合理性相关的书面说明及相关证明材料，对投标（响应）价格作出解释，由评审委员会（磋商小组）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磋商小组）将其作为无效投标（响应）处理。并将相关审查情况记录在评标报告中。</w:t>
      </w:r>
    </w:p>
    <w:p w14:paraId="1331E514">
      <w:pPr>
        <w:pStyle w:val="42"/>
        <w:keepNext w:val="0"/>
        <w:keepLines w:val="0"/>
        <w:pageBreakBefore w:val="0"/>
        <w:widowControl w:val="0"/>
        <w:tabs>
          <w:tab w:val="left" w:pos="1172"/>
        </w:tabs>
        <w:kinsoku/>
        <w:wordWrap/>
        <w:overflowPunct/>
        <w:topLinePunct w:val="0"/>
        <w:autoSpaceDE w:val="0"/>
        <w:autoSpaceDN w:val="0"/>
        <w:bidi w:val="0"/>
        <w:adjustRightInd/>
        <w:snapToGrid/>
        <w:spacing w:before="0" w:line="261" w:lineRule="auto"/>
        <w:ind w:left="0" w:right="0" w:firstLine="414"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b/>
          <w:color w:val="auto"/>
          <w:spacing w:val="-2"/>
          <w:sz w:val="21"/>
          <w:highlight w:val="none"/>
        </w:rPr>
        <w:t>1</w:t>
      </w:r>
      <w:r>
        <w:rPr>
          <w:rFonts w:hint="default" w:ascii="Times New Roman" w:hAnsi="Times New Roman" w:cs="Times New Roman" w:eastAsiaTheme="minorEastAsia"/>
          <w:b/>
          <w:color w:val="auto"/>
          <w:spacing w:val="-2"/>
          <w:sz w:val="21"/>
          <w:highlight w:val="none"/>
          <w:lang w:val="en-US"/>
        </w:rPr>
        <w:t>3</w:t>
      </w:r>
      <w:r>
        <w:rPr>
          <w:rFonts w:hint="default" w:ascii="Times New Roman" w:hAnsi="Times New Roman" w:cs="Times New Roman" w:eastAsiaTheme="minorEastAsia"/>
          <w:b/>
          <w:color w:val="auto"/>
          <w:spacing w:val="-9"/>
          <w:sz w:val="21"/>
          <w:highlight w:val="none"/>
        </w:rPr>
        <w:t>.技术部分。</w:t>
      </w:r>
      <w:r>
        <w:rPr>
          <w:rFonts w:hint="default" w:ascii="Times New Roman" w:hAnsi="Times New Roman" w:cs="Times New Roman" w:eastAsiaTheme="minorEastAsia"/>
          <w:color w:val="auto"/>
          <w:spacing w:val="-10"/>
          <w:sz w:val="21"/>
          <w:highlight w:val="none"/>
        </w:rPr>
        <w:t>技术部分是证明供应商提供的货物和服务是合格的、并符合竞争性磋商文件要求的证</w:t>
      </w:r>
    </w:p>
    <w:p w14:paraId="0A93296D">
      <w:pPr>
        <w:pStyle w:val="10"/>
        <w:keepNext w:val="0"/>
        <w:keepLines w:val="0"/>
        <w:pageBreakBefore w:val="0"/>
        <w:widowControl w:val="0"/>
        <w:kinsoku/>
        <w:wordWrap/>
        <w:overflowPunct/>
        <w:topLinePunct w:val="0"/>
        <w:autoSpaceDE w:val="0"/>
        <w:autoSpaceDN w:val="0"/>
        <w:bidi w:val="0"/>
        <w:adjustRightInd/>
        <w:snapToGrid/>
        <w:spacing w:line="278" w:lineRule="auto"/>
        <w:ind w:left="0" w:right="0" w:firstLine="380" w:firstLineChars="200"/>
        <w:jc w:val="both"/>
        <w:textAlignment w:val="auto"/>
        <w:rPr>
          <w:rFonts w:hint="default" w:ascii="Times New Roman" w:hAnsi="Times New Roman" w:cs="Times New Roman" w:eastAsiaTheme="minorEastAsia"/>
          <w:color w:val="auto"/>
          <w:spacing w:val="-10"/>
          <w:szCs w:val="22"/>
          <w:highlight w:val="none"/>
        </w:rPr>
      </w:pPr>
      <w:r>
        <w:rPr>
          <w:rFonts w:hint="default" w:ascii="Times New Roman" w:hAnsi="Times New Roman" w:cs="Times New Roman" w:eastAsiaTheme="minorEastAsia"/>
          <w:color w:val="auto"/>
          <w:spacing w:val="-10"/>
          <w:szCs w:val="22"/>
          <w:highlight w:val="none"/>
        </w:rPr>
        <w:t>明文件，以及对货物和服务的详细说明，这些文件可以是文字资料、图纸和数据等。提供的货物如与竞争性磋商文件要求有不符之处，应说明其差别之所在。包括但不限于下列文件，其中加★项目不得有缺失或无效。</w:t>
      </w:r>
    </w:p>
    <w:p w14:paraId="40830853">
      <w:pPr>
        <w:pStyle w:val="42"/>
        <w:keepNext w:val="0"/>
        <w:keepLines w:val="0"/>
        <w:pageBreakBefore w:val="0"/>
        <w:widowControl w:val="0"/>
        <w:tabs>
          <w:tab w:val="left" w:pos="1013"/>
        </w:tabs>
        <w:kinsoku/>
        <w:wordWrap/>
        <w:overflowPunct/>
        <w:topLinePunct w:val="0"/>
        <w:autoSpaceDE w:val="0"/>
        <w:autoSpaceDN w:val="0"/>
        <w:bidi w:val="0"/>
        <w:adjustRightInd/>
        <w:snapToGrid/>
        <w:spacing w:before="0" w:line="278" w:lineRule="auto"/>
        <w:ind w:left="0" w:right="0" w:firstLine="380" w:firstLineChars="200"/>
        <w:jc w:val="both"/>
        <w:textAlignment w:val="auto"/>
        <w:rPr>
          <w:rFonts w:hint="default" w:ascii="Times New Roman" w:hAnsi="Times New Roman" w:cs="Times New Roman" w:eastAsiaTheme="minorEastAsia"/>
          <w:color w:val="auto"/>
          <w:spacing w:val="-10"/>
          <w:sz w:val="21"/>
          <w:highlight w:val="none"/>
          <w:lang w:val="en-US"/>
        </w:rPr>
      </w:pPr>
      <w:r>
        <w:rPr>
          <w:rFonts w:hint="default" w:ascii="Times New Roman" w:hAnsi="Times New Roman" w:cs="Times New Roman" w:eastAsiaTheme="minorEastAsia"/>
          <w:color w:val="auto"/>
          <w:spacing w:val="-10"/>
          <w:sz w:val="21"/>
          <w:highlight w:val="none"/>
          <w:lang w:val="en-US"/>
        </w:rPr>
        <w:t>（1）★项目实施方案；</w:t>
      </w:r>
    </w:p>
    <w:p w14:paraId="36722806">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69" w:lineRule="exact"/>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w:t>
      </w:r>
      <w:r>
        <w:rPr>
          <w:rFonts w:hint="default" w:ascii="Times New Roman" w:hAnsi="Times New Roman" w:cs="Times New Roman" w:eastAsiaTheme="minorEastAsia"/>
          <w:color w:val="auto"/>
          <w:spacing w:val="-10"/>
          <w:sz w:val="21"/>
          <w:highlight w:val="none"/>
        </w:rPr>
        <w:t>项目组成员一览表；</w:t>
      </w:r>
    </w:p>
    <w:p w14:paraId="3C4F023C">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69" w:lineRule="exact"/>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（3）</w:t>
      </w:r>
      <w:r>
        <w:rPr>
          <w:rFonts w:hint="default" w:ascii="Times New Roman" w:hAnsi="Times New Roman" w:cs="Times New Roman" w:eastAsiaTheme="minorEastAsia"/>
          <w:color w:val="auto"/>
          <w:spacing w:val="-10"/>
          <w:sz w:val="21"/>
          <w:highlight w:val="none"/>
        </w:rPr>
        <w:t>质量保证及服务承诺；</w:t>
      </w:r>
    </w:p>
    <w:p w14:paraId="209B4A07">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69" w:lineRule="exact"/>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（4）</w:t>
      </w:r>
      <w:r>
        <w:rPr>
          <w:rFonts w:hint="default" w:ascii="Times New Roman" w:hAnsi="Times New Roman" w:cs="Times New Roman" w:eastAsiaTheme="minorEastAsia"/>
          <w:color w:val="auto"/>
          <w:spacing w:val="-10"/>
          <w:sz w:val="21"/>
          <w:highlight w:val="none"/>
          <w:lang w:val="en-US"/>
        </w:rPr>
        <w:t>★</w:t>
      </w:r>
      <w:r>
        <w:rPr>
          <w:rFonts w:hint="default" w:ascii="Times New Roman" w:hAnsi="Times New Roman" w:cs="Times New Roman" w:eastAsiaTheme="minorEastAsia"/>
          <w:color w:val="auto"/>
          <w:spacing w:val="-10"/>
          <w:sz w:val="21"/>
          <w:highlight w:val="none"/>
        </w:rPr>
        <w:t>《技术规格偏离表》</w:t>
      </w:r>
    </w:p>
    <w:p w14:paraId="65E30A0A">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（5）</w:t>
      </w:r>
      <w:r>
        <w:rPr>
          <w:rFonts w:hint="default" w:ascii="Times New Roman" w:hAnsi="Times New Roman" w:cs="Times New Roman" w:eastAsiaTheme="minorEastAsia"/>
          <w:color w:val="auto"/>
          <w:spacing w:val="-10"/>
          <w:sz w:val="21"/>
          <w:highlight w:val="none"/>
        </w:rPr>
        <w:t xml:space="preserve">供应商认为需要提供的其他技术文件或资料等。 </w:t>
      </w:r>
      <w:bookmarkStart w:id="17" w:name="三、响应性文件递交"/>
      <w:bookmarkEnd w:id="17"/>
    </w:p>
    <w:p w14:paraId="05CC4B57">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22" w:firstLineChars="200"/>
        <w:textAlignment w:val="auto"/>
        <w:outlineLvl w:val="1"/>
        <w:rPr>
          <w:rFonts w:hint="default" w:ascii="Times New Roman" w:hAnsi="Times New Roman" w:cs="Times New Roman" w:eastAsiaTheme="minorEastAsia"/>
          <w:b/>
          <w:color w:val="auto"/>
          <w:sz w:val="21"/>
          <w:highlight w:val="none"/>
        </w:rPr>
      </w:pPr>
      <w:bookmarkStart w:id="18" w:name="二、响应性文件的编制"/>
      <w:bookmarkEnd w:id="18"/>
      <w:bookmarkStart w:id="19" w:name="_bookmark3"/>
      <w:bookmarkEnd w:id="19"/>
      <w:bookmarkStart w:id="20" w:name="_Toc20060"/>
      <w:r>
        <w:rPr>
          <w:rFonts w:hint="default" w:ascii="Times New Roman" w:hAnsi="Times New Roman" w:cs="Times New Roman" w:eastAsiaTheme="minorEastAsia"/>
          <w:b/>
          <w:color w:val="auto"/>
          <w:sz w:val="21"/>
          <w:highlight w:val="none"/>
          <w:lang w:val="en-US"/>
        </w:rPr>
        <w:t>三</w:t>
      </w:r>
      <w:r>
        <w:rPr>
          <w:rFonts w:hint="default" w:ascii="Times New Roman" w:hAnsi="Times New Roman" w:cs="Times New Roman" w:eastAsiaTheme="minorEastAsia"/>
          <w:color w:val="auto"/>
          <w:highlight w:val="none"/>
        </w:rPr>
        <w:t>、</w:t>
      </w:r>
      <w:r>
        <w:rPr>
          <w:rFonts w:hint="default" w:ascii="Times New Roman" w:hAnsi="Times New Roman" w:cs="Times New Roman" w:eastAsiaTheme="minorEastAsia"/>
          <w:b/>
          <w:color w:val="auto"/>
          <w:sz w:val="21"/>
          <w:highlight w:val="none"/>
        </w:rPr>
        <w:t>响应性文件递交</w:t>
      </w:r>
      <w:bookmarkEnd w:id="20"/>
    </w:p>
    <w:p w14:paraId="402D8D6C">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line="269" w:lineRule="exact"/>
        <w:ind w:left="0" w:right="0" w:firstLine="420" w:firstLineChars="200"/>
        <w:textAlignment w:val="auto"/>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lang w:val="en-US"/>
        </w:rPr>
        <w:t>15.</w:t>
      </w:r>
      <w:r>
        <w:rPr>
          <w:rFonts w:hint="default" w:ascii="Times New Roman" w:hAnsi="Times New Roman" w:cs="Times New Roman" w:eastAsiaTheme="minorEastAsia"/>
          <w:color w:val="auto"/>
          <w:sz w:val="21"/>
          <w:highlight w:val="none"/>
        </w:rPr>
        <w:t>响应性文件应于规定时间内递交至采购代理机构指定的地点。</w:t>
      </w:r>
    </w:p>
    <w:p w14:paraId="1E8DA4AF">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pacing w:val="-10"/>
          <w:sz w:val="21"/>
          <w:highlight w:val="none"/>
          <w:lang w:val="en-US"/>
        </w:rPr>
        <w:t>16.</w:t>
      </w:r>
      <w:r>
        <w:rPr>
          <w:rFonts w:hint="default" w:ascii="Times New Roman" w:hAnsi="Times New Roman" w:cs="Times New Roman" w:eastAsiaTheme="minorEastAsia"/>
          <w:color w:val="auto"/>
          <w:spacing w:val="-10"/>
          <w:sz w:val="21"/>
          <w:highlight w:val="none"/>
        </w:rPr>
        <w:t>响应性文件须</w:t>
      </w:r>
      <w:r>
        <w:rPr>
          <w:rFonts w:hint="default" w:ascii="Times New Roman" w:hAnsi="Times New Roman" w:cs="Times New Roman" w:eastAsiaTheme="minorEastAsia"/>
          <w:color w:val="auto"/>
          <w:spacing w:val="-10"/>
          <w:sz w:val="21"/>
          <w:highlight w:val="none"/>
          <w:lang w:val="en-US"/>
        </w:rPr>
        <w:t>胶装</w:t>
      </w:r>
      <w:r>
        <w:rPr>
          <w:rFonts w:hint="default" w:ascii="Times New Roman" w:hAnsi="Times New Roman" w:cs="Times New Roman" w:eastAsiaTheme="minorEastAsia"/>
          <w:color w:val="auto"/>
          <w:spacing w:val="-10"/>
          <w:sz w:val="21"/>
          <w:highlight w:val="none"/>
        </w:rPr>
        <w:t>成册，密封封装，封面注明项目编号、项目名称、供应商名称、地址、电话等。响应性文件须提供正本</w:t>
      </w:r>
      <w:r>
        <w:rPr>
          <w:rFonts w:hint="default" w:ascii="Times New Roman" w:hAnsi="Times New Roman" w:cs="Times New Roman" w:eastAsiaTheme="minorEastAsia"/>
          <w:b/>
          <w:color w:val="auto"/>
          <w:spacing w:val="-10"/>
          <w:sz w:val="21"/>
          <w:highlight w:val="none"/>
        </w:rPr>
        <w:t>壹</w:t>
      </w:r>
      <w:r>
        <w:rPr>
          <w:rFonts w:hint="default" w:ascii="Times New Roman" w:hAnsi="Times New Roman" w:cs="Times New Roman" w:eastAsiaTheme="minorEastAsia"/>
          <w:color w:val="auto"/>
          <w:spacing w:val="-10"/>
          <w:sz w:val="21"/>
          <w:highlight w:val="none"/>
        </w:rPr>
        <w:t>份、副本</w:t>
      </w:r>
      <w:r>
        <w:rPr>
          <w:rFonts w:hint="default" w:ascii="Times New Roman" w:hAnsi="Times New Roman" w:cs="Times New Roman" w:eastAsiaTheme="minorEastAsia"/>
          <w:color w:val="auto"/>
          <w:spacing w:val="-10"/>
          <w:sz w:val="21"/>
          <w:highlight w:val="none"/>
          <w:lang w:val="en-US"/>
        </w:rPr>
        <w:t>贰</w:t>
      </w:r>
      <w:r>
        <w:rPr>
          <w:rFonts w:hint="default" w:ascii="Times New Roman" w:hAnsi="Times New Roman" w:cs="Times New Roman" w:eastAsiaTheme="minorEastAsia"/>
          <w:color w:val="auto"/>
          <w:spacing w:val="-10"/>
          <w:sz w:val="21"/>
          <w:highlight w:val="none"/>
        </w:rPr>
        <w:t>份，且须法人代表或授权代表签署。</w:t>
      </w:r>
    </w:p>
    <w:p w14:paraId="6CD642EF">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line="269" w:lineRule="exact"/>
        <w:ind w:left="0" w:right="0" w:firstLine="422" w:firstLineChars="200"/>
        <w:textAlignment w:val="auto"/>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lang w:val="en-US"/>
        </w:rPr>
        <w:t>17.</w:t>
      </w:r>
      <w:r>
        <w:rPr>
          <w:rFonts w:hint="default" w:ascii="Times New Roman" w:hAnsi="Times New Roman" w:cs="Times New Roman" w:eastAsiaTheme="minorEastAsia"/>
          <w:b/>
          <w:color w:val="auto"/>
          <w:sz w:val="21"/>
          <w:highlight w:val="none"/>
        </w:rPr>
        <w:t>有下列情形之一的磋商响应文件将拒收：</w:t>
      </w:r>
    </w:p>
    <w:p w14:paraId="5243E397">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ind w:left="0" w:right="0" w:firstLine="420" w:firstLineChars="200"/>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在竞争性磋商文件要求提交磋商响应文件的截止时间之后送达的等。</w:t>
      </w:r>
    </w:p>
    <w:p w14:paraId="2B2496D6">
      <w:pPr>
        <w:pStyle w:val="42"/>
        <w:keepNext w:val="0"/>
        <w:keepLines w:val="0"/>
        <w:pageBreakBefore w:val="0"/>
        <w:widowControl w:val="0"/>
        <w:tabs>
          <w:tab w:val="left" w:pos="1064"/>
        </w:tabs>
        <w:kinsoku/>
        <w:wordWrap/>
        <w:overflowPunct/>
        <w:topLinePunct w:val="0"/>
        <w:autoSpaceDE w:val="0"/>
        <w:autoSpaceDN w:val="0"/>
        <w:bidi w:val="0"/>
        <w:adjustRightInd/>
        <w:snapToGrid/>
        <w:spacing w:before="0"/>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lang w:val="en-US"/>
        </w:rPr>
        <w:t>18.</w:t>
      </w:r>
      <w:r>
        <w:rPr>
          <w:rFonts w:hint="default" w:ascii="Times New Roman" w:hAnsi="Times New Roman" w:cs="Times New Roman" w:eastAsiaTheme="minorEastAsia"/>
          <w:b/>
          <w:color w:val="auto"/>
          <w:sz w:val="21"/>
          <w:highlight w:val="none"/>
        </w:rPr>
        <w:t>诚实信用</w:t>
      </w:r>
    </w:p>
    <w:p w14:paraId="7B77BD27">
      <w:pPr>
        <w:pStyle w:val="42"/>
        <w:keepNext w:val="0"/>
        <w:keepLines w:val="0"/>
        <w:pageBreakBefore w:val="0"/>
        <w:widowControl w:val="0"/>
        <w:tabs>
          <w:tab w:val="left" w:pos="1169"/>
        </w:tabs>
        <w:kinsoku/>
        <w:wordWrap/>
        <w:overflowPunct/>
        <w:topLinePunct w:val="0"/>
        <w:autoSpaceDE w:val="0"/>
        <w:autoSpaceDN w:val="0"/>
        <w:bidi w:val="0"/>
        <w:adjustRightInd/>
        <w:snapToGrid/>
        <w:spacing w:before="0" w:line="278" w:lineRule="auto"/>
        <w:ind w:left="0" w:right="0" w:firstLine="420" w:firstLineChars="200"/>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rPr>
        <w:t>18.1</w:t>
      </w:r>
      <w:r>
        <w:rPr>
          <w:rFonts w:hint="default" w:ascii="Times New Roman" w:hAnsi="Times New Roman" w:cs="Times New Roman" w:eastAsiaTheme="minorEastAsia"/>
          <w:color w:val="auto"/>
          <w:sz w:val="21"/>
          <w:highlight w:val="none"/>
        </w:rPr>
        <w:t>供应商之间不得相互串通报价，不得妨碍其他供应商的公平竞争，不得损害采购人或者其他供应商</w:t>
      </w:r>
      <w:r>
        <w:rPr>
          <w:rFonts w:hint="default" w:ascii="Times New Roman" w:hAnsi="Times New Roman" w:cs="Times New Roman" w:eastAsiaTheme="minorEastAsia"/>
          <w:color w:val="auto"/>
          <w:spacing w:val="-6"/>
          <w:sz w:val="21"/>
          <w:highlight w:val="none"/>
        </w:rPr>
        <w:t>的合法权益。</w:t>
      </w:r>
    </w:p>
    <w:p w14:paraId="721609D0">
      <w:pPr>
        <w:pStyle w:val="42"/>
        <w:keepNext w:val="0"/>
        <w:keepLines w:val="0"/>
        <w:pageBreakBefore w:val="0"/>
        <w:widowControl w:val="0"/>
        <w:tabs>
          <w:tab w:val="left" w:pos="1172"/>
        </w:tabs>
        <w:kinsoku/>
        <w:wordWrap/>
        <w:overflowPunct/>
        <w:topLinePunct w:val="0"/>
        <w:autoSpaceDE w:val="0"/>
        <w:autoSpaceDN w:val="0"/>
        <w:bidi w:val="0"/>
        <w:adjustRightInd/>
        <w:snapToGrid/>
        <w:spacing w:before="0" w:line="269" w:lineRule="exact"/>
        <w:ind w:left="0" w:right="0" w:firstLine="420" w:firstLineChars="200"/>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lang w:val="en-US"/>
        </w:rPr>
        <w:t>18.2</w:t>
      </w:r>
      <w:r>
        <w:rPr>
          <w:rFonts w:hint="default" w:ascii="Times New Roman" w:hAnsi="Times New Roman" w:cs="Times New Roman" w:eastAsiaTheme="minorEastAsia"/>
          <w:color w:val="auto"/>
          <w:sz w:val="21"/>
          <w:highlight w:val="none"/>
        </w:rPr>
        <w:t>供应商不得以向采购代理机构工作人员、磋商小组成员行贿或者采取其他不正当手段谋取成</w:t>
      </w:r>
    </w:p>
    <w:p w14:paraId="78120EDE">
      <w:pPr>
        <w:keepNext w:val="0"/>
        <w:keepLines w:val="0"/>
        <w:pageBreakBefore w:val="0"/>
        <w:widowControl w:val="0"/>
        <w:kinsoku/>
        <w:wordWrap/>
        <w:overflowPunct/>
        <w:topLinePunct w:val="0"/>
        <w:autoSpaceDE w:val="0"/>
        <w:autoSpaceDN w:val="0"/>
        <w:bidi w:val="0"/>
        <w:adjustRightInd/>
        <w:snapToGrid/>
        <w:ind w:left="0" w:right="0" w:firstLine="44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交。</w:t>
      </w:r>
      <w:bookmarkStart w:id="21" w:name="四、磋商"/>
      <w:bookmarkEnd w:id="21"/>
      <w:bookmarkStart w:id="22" w:name="_bookmark5"/>
      <w:bookmarkEnd w:id="22"/>
    </w:p>
    <w:p w14:paraId="699A76A0">
      <w:pPr>
        <w:pStyle w:val="5"/>
        <w:keepNext w:val="0"/>
        <w:keepLines w:val="0"/>
        <w:pageBreakBefore w:val="0"/>
        <w:widowControl w:val="0"/>
        <w:kinsoku/>
        <w:wordWrap/>
        <w:overflowPunct/>
        <w:topLinePunct w:val="0"/>
        <w:autoSpaceDE w:val="0"/>
        <w:autoSpaceDN w:val="0"/>
        <w:bidi w:val="0"/>
        <w:adjustRightInd/>
        <w:snapToGrid/>
        <w:ind w:left="0" w:right="0" w:firstLine="422" w:firstLineChars="200"/>
        <w:textAlignment w:val="auto"/>
        <w:rPr>
          <w:rFonts w:hint="default" w:ascii="Times New Roman" w:hAnsi="Times New Roman" w:cs="Times New Roman" w:eastAsiaTheme="minorEastAsia"/>
          <w:color w:val="auto"/>
          <w:highlight w:val="none"/>
        </w:rPr>
      </w:pPr>
      <w:bookmarkStart w:id="23" w:name="_Toc20971"/>
      <w:r>
        <w:rPr>
          <w:rFonts w:hint="default" w:ascii="Times New Roman" w:hAnsi="Times New Roman" w:cs="Times New Roman" w:eastAsiaTheme="minorEastAsia"/>
          <w:color w:val="auto"/>
          <w:highlight w:val="none"/>
        </w:rPr>
        <w:t>四、磋商</w:t>
      </w:r>
      <w:bookmarkEnd w:id="23"/>
    </w:p>
    <w:p w14:paraId="213285AC">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ind w:left="0" w:right="0" w:firstLine="420" w:firstLineChars="200"/>
        <w:textAlignment w:val="auto"/>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lang w:val="en-US"/>
        </w:rPr>
        <w:t>19.</w:t>
      </w:r>
      <w:r>
        <w:rPr>
          <w:rFonts w:hint="default" w:ascii="Times New Roman" w:hAnsi="Times New Roman" w:cs="Times New Roman" w:eastAsiaTheme="minorEastAsia"/>
          <w:color w:val="auto"/>
          <w:sz w:val="21"/>
          <w:highlight w:val="none"/>
        </w:rPr>
        <w:t>采购代理机构将按本磋商文件规定的时间和地点组织磋商小组分别与供应商进行磋商。</w:t>
      </w:r>
    </w:p>
    <w:p w14:paraId="6AEFC050">
      <w:pPr>
        <w:pStyle w:val="42"/>
        <w:keepNext w:val="0"/>
        <w:keepLines w:val="0"/>
        <w:pageBreakBefore w:val="0"/>
        <w:widowControl w:val="0"/>
        <w:tabs>
          <w:tab w:val="left" w:pos="960"/>
        </w:tabs>
        <w:kinsoku/>
        <w:wordWrap/>
        <w:overflowPunct/>
        <w:topLinePunct w:val="0"/>
        <w:autoSpaceDE w:val="0"/>
        <w:autoSpaceDN w:val="0"/>
        <w:bidi w:val="0"/>
        <w:adjustRightInd/>
        <w:snapToGrid/>
        <w:spacing w:before="0"/>
        <w:ind w:left="0" w:right="0" w:firstLine="420" w:firstLineChars="200"/>
        <w:textAlignment w:val="auto"/>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lang w:val="en-US"/>
        </w:rPr>
        <w:t>20.</w:t>
      </w:r>
      <w:r>
        <w:rPr>
          <w:rFonts w:hint="default" w:ascii="Times New Roman" w:hAnsi="Times New Roman" w:cs="Times New Roman" w:eastAsiaTheme="minorEastAsia"/>
          <w:color w:val="auto"/>
          <w:sz w:val="21"/>
          <w:highlight w:val="none"/>
        </w:rPr>
        <w:t>磋商小组（3</w:t>
      </w:r>
      <w:r>
        <w:rPr>
          <w:rFonts w:hint="default" w:ascii="Times New Roman" w:hAnsi="Times New Roman" w:cs="Times New Roman" w:eastAsiaTheme="minorEastAsia"/>
          <w:color w:val="auto"/>
          <w:spacing w:val="-16"/>
          <w:sz w:val="21"/>
          <w:highlight w:val="none"/>
        </w:rPr>
        <w:t xml:space="preserve"> 人以上、含 </w:t>
      </w:r>
      <w:r>
        <w:rPr>
          <w:rFonts w:hint="default" w:ascii="Times New Roman" w:hAnsi="Times New Roman" w:cs="Times New Roman" w:eastAsiaTheme="minorEastAsia"/>
          <w:color w:val="auto"/>
          <w:sz w:val="21"/>
          <w:highlight w:val="none"/>
        </w:rPr>
        <w:t>3</w:t>
      </w:r>
      <w:r>
        <w:rPr>
          <w:rFonts w:hint="default" w:ascii="Times New Roman" w:hAnsi="Times New Roman" w:cs="Times New Roman" w:eastAsiaTheme="minorEastAsia"/>
          <w:color w:val="auto"/>
          <w:spacing w:val="-28"/>
          <w:sz w:val="21"/>
          <w:highlight w:val="none"/>
        </w:rPr>
        <w:t xml:space="preserve"> 人</w:t>
      </w:r>
      <w:r>
        <w:rPr>
          <w:rFonts w:hint="default" w:ascii="Times New Roman" w:hAnsi="Times New Roman" w:cs="Times New Roman" w:eastAsiaTheme="minorEastAsia"/>
          <w:color w:val="auto"/>
          <w:sz w:val="21"/>
          <w:highlight w:val="none"/>
        </w:rPr>
        <w:t>）将由采购代理机构依法组织相关专家评委及采购人代表组成。</w:t>
      </w:r>
    </w:p>
    <w:p w14:paraId="7B19BA9D">
      <w:pPr>
        <w:pStyle w:val="42"/>
        <w:keepNext w:val="0"/>
        <w:keepLines w:val="0"/>
        <w:pageBreakBefore w:val="0"/>
        <w:widowControl w:val="0"/>
        <w:tabs>
          <w:tab w:val="left" w:pos="963"/>
        </w:tabs>
        <w:kinsoku/>
        <w:wordWrap/>
        <w:overflowPunct/>
        <w:topLinePunct w:val="0"/>
        <w:autoSpaceDE w:val="0"/>
        <w:autoSpaceDN w:val="0"/>
        <w:bidi w:val="0"/>
        <w:adjustRightInd/>
        <w:snapToGrid/>
        <w:spacing w:before="0"/>
        <w:ind w:left="0" w:right="0" w:firstLine="422" w:firstLineChars="200"/>
        <w:textAlignment w:val="auto"/>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lang w:val="en-US"/>
        </w:rPr>
        <w:t>21.</w:t>
      </w:r>
      <w:r>
        <w:rPr>
          <w:rFonts w:hint="default" w:ascii="Times New Roman" w:hAnsi="Times New Roman" w:cs="Times New Roman" w:eastAsiaTheme="minorEastAsia"/>
          <w:b/>
          <w:color w:val="auto"/>
          <w:sz w:val="21"/>
          <w:highlight w:val="none"/>
        </w:rPr>
        <w:t>磋商程序</w:t>
      </w:r>
    </w:p>
    <w:p w14:paraId="240F208A">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21.1</w:t>
      </w:r>
      <w:r>
        <w:rPr>
          <w:rFonts w:hint="default" w:ascii="Times New Roman" w:hAnsi="Times New Roman" w:cs="Times New Roman" w:eastAsiaTheme="minorEastAsia"/>
          <w:color w:val="auto"/>
          <w:spacing w:val="-10"/>
          <w:sz w:val="21"/>
          <w:highlight w:val="none"/>
        </w:rPr>
        <w:t>响应性文件初审</w:t>
      </w:r>
    </w:p>
    <w:p w14:paraId="59F9C4B3">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21.1.1</w:t>
      </w:r>
      <w:r>
        <w:rPr>
          <w:rFonts w:hint="default" w:ascii="Times New Roman" w:hAnsi="Times New Roman" w:cs="Times New Roman" w:eastAsiaTheme="minorEastAsia"/>
          <w:color w:val="auto"/>
          <w:spacing w:val="-10"/>
          <w:sz w:val="21"/>
          <w:highlight w:val="none"/>
        </w:rPr>
        <w:t>资格性检查。依据法律法规和磋商文件的规定，对响应性文件中资格证明等进行审查，以确定磋商供应商是否具备磋商资格。</w:t>
      </w:r>
    </w:p>
    <w:p w14:paraId="7B0508A0">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21.1.2</w:t>
      </w:r>
      <w:r>
        <w:rPr>
          <w:rFonts w:hint="default" w:ascii="Times New Roman" w:hAnsi="Times New Roman" w:cs="Times New Roman" w:eastAsiaTheme="minorEastAsia"/>
          <w:color w:val="auto"/>
          <w:spacing w:val="-10"/>
          <w:sz w:val="21"/>
          <w:highlight w:val="none"/>
        </w:rPr>
        <w:t>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 但这些修改不能影响任何供应商相应的名次排列。</w:t>
      </w:r>
    </w:p>
    <w:p w14:paraId="339609CD">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21.2</w:t>
      </w:r>
      <w:r>
        <w:rPr>
          <w:rFonts w:hint="default" w:ascii="Times New Roman" w:hAnsi="Times New Roman" w:cs="Times New Roman" w:eastAsiaTheme="minorEastAsia"/>
          <w:color w:val="auto"/>
          <w:spacing w:val="-10"/>
          <w:sz w:val="21"/>
          <w:highlight w:val="none"/>
        </w:rPr>
        <w:t>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70A01BE6">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21.3</w:t>
      </w:r>
      <w:r>
        <w:rPr>
          <w:rFonts w:hint="default" w:ascii="Times New Roman" w:hAnsi="Times New Roman" w:cs="Times New Roman" w:eastAsiaTheme="minorEastAsia"/>
          <w:color w:val="auto"/>
          <w:spacing w:val="-10"/>
          <w:sz w:val="21"/>
          <w:highlight w:val="none"/>
        </w:rPr>
        <w:t>磋商小组所有成员集中与单一供应商分别就竞争性磋商采购项目的技术、商务和价格进行磋商，磋商的轮次由磋商小组决定。</w:t>
      </w:r>
    </w:p>
    <w:p w14:paraId="30EF7DDB">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21.4</w:t>
      </w:r>
      <w:r>
        <w:rPr>
          <w:rFonts w:hint="default" w:ascii="Times New Roman" w:hAnsi="Times New Roman" w:cs="Times New Roman" w:eastAsiaTheme="minorEastAsia"/>
          <w:color w:val="auto"/>
          <w:spacing w:val="-10"/>
          <w:sz w:val="21"/>
          <w:highlight w:val="none"/>
        </w:rPr>
        <w:t>磋商小组制定一个符合采购人要求的最优方案，或直接根据响应性文件要求所有供应商在规定时间内作最后报价。</w:t>
      </w:r>
    </w:p>
    <w:p w14:paraId="37A5A639">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lang w:val="en-US"/>
        </w:rPr>
        <w:t>21.5</w:t>
      </w:r>
      <w:r>
        <w:rPr>
          <w:rFonts w:hint="default" w:ascii="Times New Roman" w:hAnsi="Times New Roman" w:cs="Times New Roman" w:eastAsiaTheme="minorEastAsia"/>
          <w:color w:val="auto"/>
          <w:spacing w:val="-10"/>
          <w:sz w:val="21"/>
          <w:highlight w:val="none"/>
        </w:rPr>
        <w:t>最后报价是供应商响应文件的有效组成部分。采用竞争性磋商采购方式采购的项目，在采购过程中符合要求的供应商只有2家的，竞争性磋商采购活动可以继续进行。采购过程中符合要求的供应商只有1家的，采购人（项目实施机构）或者采购代理机构应当终止竞争性磋商采购活动，发布项目终止公告并说明原因，重新开展采购活动。</w:t>
      </w:r>
    </w:p>
    <w:p w14:paraId="3A0671F5">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41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b/>
          <w:bCs/>
          <w:color w:val="auto"/>
          <w:spacing w:val="-3"/>
          <w:sz w:val="21"/>
          <w:highlight w:val="none"/>
          <w:lang w:val="en-US"/>
        </w:rPr>
        <w:t>21.6</w:t>
      </w:r>
      <w:r>
        <w:rPr>
          <w:rFonts w:hint="default" w:ascii="Times New Roman" w:hAnsi="Times New Roman" w:cs="Times New Roman" w:eastAsiaTheme="minorEastAsia"/>
          <w:b/>
          <w:bCs/>
          <w:color w:val="auto"/>
          <w:spacing w:val="-3"/>
          <w:sz w:val="21"/>
          <w:highlight w:val="none"/>
        </w:rPr>
        <w:t>供应商最终总报价在响应产品数量没有增加，配置、服务没有重大提高的情况下，不允许高于第一次报价</w:t>
      </w:r>
      <w:r>
        <w:rPr>
          <w:rFonts w:hint="default" w:ascii="Times New Roman" w:hAnsi="Times New Roman" w:cs="Times New Roman" w:eastAsiaTheme="minorEastAsia"/>
          <w:color w:val="auto"/>
          <w:spacing w:val="-3"/>
          <w:sz w:val="21"/>
          <w:highlight w:val="none"/>
        </w:rPr>
        <w:t>（即采购响应文件配置与分项报价表中的报价）。否则，磋商小组有权拒绝该报价并不</w:t>
      </w:r>
      <w:r>
        <w:rPr>
          <w:rFonts w:hint="default" w:ascii="Times New Roman" w:hAnsi="Times New Roman" w:cs="Times New Roman" w:eastAsiaTheme="minorEastAsia"/>
          <w:color w:val="auto"/>
          <w:spacing w:val="-10"/>
          <w:sz w:val="21"/>
          <w:highlight w:val="none"/>
        </w:rPr>
        <w:t>再给予报价补救机会。</w:t>
      </w:r>
    </w:p>
    <w:p w14:paraId="7CDE8F6F">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 xml:space="preserve"> 采购活动终止</w:t>
      </w:r>
    </w:p>
    <w:p w14:paraId="633B9A04">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出现下列情形之一的，本次采购活动将被终止：</w:t>
      </w:r>
    </w:p>
    <w:p w14:paraId="3E09D522">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.1 因情况变化，不再符合竞争性磋商采购方式适用情形的。</w:t>
      </w:r>
    </w:p>
    <w:p w14:paraId="17132BF3">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.2 出现影响采购公正的违法、违规行为的。</w:t>
      </w:r>
    </w:p>
    <w:p w14:paraId="1886BCEB">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3</w:t>
      </w:r>
      <w:r>
        <w:rPr>
          <w:rFonts w:hint="default" w:ascii="Times New Roman" w:hAnsi="Times New Roman" w:cs="Times New Roman" w:eastAsiaTheme="minorEastAsia"/>
          <w:color w:val="auto"/>
          <w:spacing w:val="-10"/>
          <w:sz w:val="21"/>
          <w:highlight w:val="none"/>
        </w:rPr>
        <w:t xml:space="preserve"> 因重大变故，采购任务取消的；</w:t>
      </w:r>
    </w:p>
    <w:p w14:paraId="589AEDF8">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default" w:ascii="Times New Roman" w:hAnsi="Times New Roman" w:cs="Times New Roman" w:eastAsiaTheme="minorEastAsia"/>
          <w:color w:val="auto"/>
          <w:spacing w:val="-10"/>
          <w:sz w:val="21"/>
          <w:highlight w:val="none"/>
        </w:rPr>
        <w:t>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7</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4</w:t>
      </w:r>
      <w:r>
        <w:rPr>
          <w:rFonts w:hint="default" w:ascii="Times New Roman" w:hAnsi="Times New Roman" w:cs="Times New Roman" w:eastAsiaTheme="minorEastAsia"/>
          <w:color w:val="auto"/>
          <w:spacing w:val="-10"/>
          <w:sz w:val="21"/>
          <w:highlight w:val="none"/>
        </w:rPr>
        <w:t xml:space="preserve"> 除本磋商文件第二章第2</w:t>
      </w:r>
      <w:r>
        <w:rPr>
          <w:rFonts w:hint="default" w:ascii="Times New Roman" w:hAnsi="Times New Roman" w:cs="Times New Roman" w:eastAsiaTheme="minorEastAsia"/>
          <w:color w:val="auto"/>
          <w:spacing w:val="-10"/>
          <w:sz w:val="21"/>
          <w:highlight w:val="none"/>
          <w:lang w:val="en-US"/>
        </w:rPr>
        <w:t>1</w:t>
      </w:r>
      <w:r>
        <w:rPr>
          <w:rFonts w:hint="default" w:ascii="Times New Roman" w:hAnsi="Times New Roman" w:cs="Times New Roman" w:eastAsiaTheme="minorEastAsia"/>
          <w:color w:val="auto"/>
          <w:spacing w:val="-10"/>
          <w:sz w:val="21"/>
          <w:highlight w:val="none"/>
        </w:rPr>
        <w:t>.</w:t>
      </w:r>
      <w:r>
        <w:rPr>
          <w:rFonts w:hint="default" w:ascii="Times New Roman" w:hAnsi="Times New Roman" w:cs="Times New Roman" w:eastAsiaTheme="minorEastAsia"/>
          <w:color w:val="auto"/>
          <w:spacing w:val="-10"/>
          <w:sz w:val="21"/>
          <w:highlight w:val="none"/>
          <w:lang w:val="en-US"/>
        </w:rPr>
        <w:t>5</w:t>
      </w:r>
      <w:r>
        <w:rPr>
          <w:rFonts w:hint="default" w:ascii="Times New Roman" w:hAnsi="Times New Roman" w:cs="Times New Roman" w:eastAsiaTheme="minorEastAsia"/>
          <w:color w:val="auto"/>
          <w:spacing w:val="-10"/>
          <w:sz w:val="21"/>
          <w:highlight w:val="none"/>
        </w:rPr>
        <w:t>条规定的情形外，采购过程中符合要求的供应商或者提交最后报价且未超过采购预算（最高限价）的供应商不足3家的。</w:t>
      </w:r>
    </w:p>
    <w:p w14:paraId="5A4651BB">
      <w:pPr>
        <w:keepNext w:val="0"/>
        <w:keepLines w:val="0"/>
        <w:pageBreakBefore w:val="0"/>
        <w:widowControl w:val="0"/>
        <w:kinsoku/>
        <w:wordWrap/>
        <w:overflowPunct/>
        <w:topLinePunct w:val="0"/>
        <w:autoSpaceDE w:val="0"/>
        <w:autoSpaceDN w:val="0"/>
        <w:bidi w:val="0"/>
        <w:adjustRightInd/>
        <w:snapToGrid/>
        <w:spacing w:line="269" w:lineRule="exact"/>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22、评分方法和标准。</w:t>
      </w:r>
    </w:p>
    <w:p w14:paraId="5091DBAD">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eastAsia" w:ascii="Times New Roman" w:hAnsi="Times New Roman" w:cs="Times New Roman" w:eastAsiaTheme="minorEastAsia"/>
          <w:color w:val="auto"/>
          <w:spacing w:val="-10"/>
          <w:sz w:val="21"/>
          <w:highlight w:val="none"/>
          <w:lang w:val="en-US" w:eastAsia="zh-CN"/>
        </w:rPr>
        <w:t>22.1</w:t>
      </w:r>
      <w:r>
        <w:rPr>
          <w:rFonts w:hint="default" w:ascii="Times New Roman" w:hAnsi="Times New Roman" w:cs="Times New Roman" w:eastAsiaTheme="minorEastAsia"/>
          <w:color w:val="auto"/>
          <w:spacing w:val="-10"/>
          <w:sz w:val="21"/>
          <w:highlight w:val="none"/>
        </w:rPr>
        <w:t>采用综合评分法。即在满足磋商文件实质性要求前提下，按照磋商文件中规定的各项因素进行综合评审后，以评审总得分最高的供应商作为成交候选供应商或者成交供应商的评分方法。</w:t>
      </w:r>
    </w:p>
    <w:p w14:paraId="1B913FB2">
      <w:pPr>
        <w:pStyle w:val="42"/>
        <w:keepNext w:val="0"/>
        <w:keepLines w:val="0"/>
        <w:pageBreakBefore w:val="0"/>
        <w:widowControl w:val="0"/>
        <w:tabs>
          <w:tab w:val="left" w:pos="1325"/>
        </w:tabs>
        <w:kinsoku/>
        <w:wordWrap/>
        <w:overflowPunct/>
        <w:topLinePunct w:val="0"/>
        <w:autoSpaceDE w:val="0"/>
        <w:autoSpaceDN w:val="0"/>
        <w:bidi w:val="0"/>
        <w:adjustRightInd/>
        <w:snapToGrid/>
        <w:spacing w:before="0" w:line="278" w:lineRule="auto"/>
        <w:ind w:left="0" w:right="0" w:firstLine="380" w:firstLineChars="200"/>
        <w:textAlignment w:val="auto"/>
        <w:rPr>
          <w:rFonts w:hint="default" w:ascii="Times New Roman" w:hAnsi="Times New Roman" w:cs="Times New Roman" w:eastAsiaTheme="minorEastAsia"/>
          <w:color w:val="auto"/>
          <w:spacing w:val="-10"/>
          <w:sz w:val="21"/>
          <w:highlight w:val="none"/>
        </w:rPr>
      </w:pPr>
      <w:r>
        <w:rPr>
          <w:rFonts w:hint="eastAsia" w:ascii="Times New Roman" w:hAnsi="Times New Roman" w:cs="Times New Roman" w:eastAsiaTheme="minorEastAsia"/>
          <w:color w:val="auto"/>
          <w:spacing w:val="-10"/>
          <w:sz w:val="21"/>
          <w:highlight w:val="none"/>
          <w:lang w:val="en-US" w:eastAsia="zh-CN"/>
        </w:rPr>
        <w:t>22.2</w:t>
      </w:r>
      <w:r>
        <w:rPr>
          <w:rFonts w:hint="default" w:ascii="Times New Roman" w:hAnsi="Times New Roman" w:cs="Times New Roman" w:eastAsiaTheme="minorEastAsia"/>
          <w:color w:val="auto"/>
          <w:spacing w:val="-10"/>
          <w:sz w:val="21"/>
          <w:highlight w:val="none"/>
        </w:rPr>
        <w:t>综合评分的主要因素 评分标准详见第四章</w:t>
      </w:r>
      <w:bookmarkStart w:id="24" w:name="五、无效磋商响应文件"/>
      <w:bookmarkEnd w:id="24"/>
      <w:bookmarkStart w:id="25" w:name="_bookmark6"/>
      <w:bookmarkEnd w:id="25"/>
    </w:p>
    <w:p w14:paraId="3A22CB53">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61" w:lineRule="auto"/>
        <w:ind w:left="0" w:right="0" w:firstLine="422" w:firstLineChars="200"/>
        <w:textAlignment w:val="auto"/>
        <w:outlineLvl w:val="1"/>
        <w:rPr>
          <w:rFonts w:hint="default" w:ascii="Times New Roman" w:hAnsi="Times New Roman" w:cs="Times New Roman" w:eastAsiaTheme="minorEastAsia"/>
          <w:b/>
          <w:color w:val="auto"/>
          <w:sz w:val="21"/>
          <w:highlight w:val="none"/>
        </w:rPr>
      </w:pPr>
      <w:bookmarkStart w:id="26" w:name="_Toc21128"/>
      <w:r>
        <w:rPr>
          <w:rFonts w:hint="default" w:ascii="Times New Roman" w:hAnsi="Times New Roman" w:cs="Times New Roman" w:eastAsiaTheme="minorEastAsia"/>
          <w:b/>
          <w:color w:val="auto"/>
          <w:sz w:val="21"/>
          <w:highlight w:val="none"/>
        </w:rPr>
        <w:t>五、无效磋商响应文件</w:t>
      </w:r>
      <w:bookmarkEnd w:id="26"/>
    </w:p>
    <w:p w14:paraId="4AFCF9F4">
      <w:pPr>
        <w:pStyle w:val="10"/>
        <w:keepNext w:val="0"/>
        <w:keepLines w:val="0"/>
        <w:pageBreakBefore w:val="0"/>
        <w:widowControl w:val="0"/>
        <w:kinsoku/>
        <w:wordWrap/>
        <w:overflowPunct/>
        <w:topLinePunct w:val="0"/>
        <w:autoSpaceDE w:val="0"/>
        <w:autoSpaceDN w:val="0"/>
        <w:bidi w:val="0"/>
        <w:adjustRightInd/>
        <w:snapToGrid/>
        <w:ind w:left="0" w:righ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23.出现下列情形之一的供应商磋商响应文件按照无效处理：</w:t>
      </w:r>
    </w:p>
    <w:p w14:paraId="7812C25F">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w:t>
      </w:r>
      <w:r>
        <w:rPr>
          <w:rFonts w:hint="default" w:ascii="Times New Roman" w:hAnsi="Times New Roman" w:cs="Times New Roman" w:eastAsiaTheme="minorEastAsia"/>
          <w:color w:val="auto"/>
          <w:spacing w:val="-3"/>
          <w:sz w:val="21"/>
          <w:highlight w:val="none"/>
          <w:lang w:val="en-US"/>
        </w:rPr>
        <w:t>1</w:t>
      </w:r>
      <w:r>
        <w:rPr>
          <w:rFonts w:hint="default" w:ascii="Times New Roman" w:hAnsi="Times New Roman" w:cs="Times New Roman" w:eastAsiaTheme="minorEastAsia"/>
          <w:color w:val="auto"/>
          <w:spacing w:val="-3"/>
          <w:sz w:val="21"/>
          <w:highlight w:val="none"/>
        </w:rPr>
        <w:t>）报价低于完成本项目发生的所有含税费用、支付给员工的工资（不得低于供应商所在地最低工资标准）和国家强制缴纳的各种社会保障资金、公积金，以及供应商认为需要的其他费用等；</w:t>
      </w:r>
    </w:p>
    <w:p w14:paraId="2A678365">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（2）未按照磋商文件规定要求密封、签署、盖章的；</w:t>
      </w:r>
    </w:p>
    <w:p w14:paraId="418D0338">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（3）不具备磋商文件中规定资格要求或未实质性响应磋商文件的；</w:t>
      </w:r>
    </w:p>
    <w:p w14:paraId="1CAD8D56">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（4）投标报价超过磋商文件中规定的预算金额或者最高限价的；</w:t>
      </w:r>
    </w:p>
    <w:p w14:paraId="79FC209B">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（5）非实质性指标负偏离超过允许最大数量的；</w:t>
      </w:r>
    </w:p>
    <w:p w14:paraId="600A17A7">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（6）标准配置或标准要求有漏项的；</w:t>
      </w:r>
    </w:p>
    <w:p w14:paraId="15DC26E5">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（7）不同供应商的磋商响应文件异常一致或者投标报价呈规律性差异；</w:t>
      </w:r>
    </w:p>
    <w:p w14:paraId="74DE821E">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（8）不同供应商的磋商响应文件载明的项目管理班子成员出现同一人的；</w:t>
      </w:r>
    </w:p>
    <w:p w14:paraId="409C0C31">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（9）不同供应商的磋商响应文件相互混装的；</w:t>
      </w:r>
    </w:p>
    <w:p w14:paraId="343B3576">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（10）不同供应商使用同一个人或者企业资金交纳磋商保证金或者投标保函的反担保的；</w:t>
      </w:r>
    </w:p>
    <w:p w14:paraId="26255C4A">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（11）不同供应商聘请同一人为其投标提供技术或者经济咨询服务的；</w:t>
      </w:r>
    </w:p>
    <w:p w14:paraId="6E3E29C9">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（12）不同供应商的磋商响应文件由同一单位或者个人编制；</w:t>
      </w:r>
    </w:p>
    <w:p w14:paraId="2784D393">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（13）不同供应商委托同一单位或者个人办理投标事宜；</w:t>
      </w:r>
    </w:p>
    <w:p w14:paraId="4C8CF0FB">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（14）不同供应商的法定代表人或委托代理人有夫妻、直系血亲关系的；</w:t>
      </w:r>
    </w:p>
    <w:p w14:paraId="4FCF006D">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（15）不同供应商的负责人为同一人或者存在控股、管理关系的；</w:t>
      </w:r>
    </w:p>
    <w:p w14:paraId="7FC2EC96">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（16）不同供应商的磋商保证金从同一单位或者个人的账户转出。</w:t>
      </w:r>
    </w:p>
    <w:p w14:paraId="0F185C0A">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（17）不同供应商的委托代理人(或法定代表人、项目经理、项目总监、项目负责人等)在采购文件发布日上月至投标截止日当月在同一单位缴纳社会保险的；</w:t>
      </w:r>
    </w:p>
    <w:p w14:paraId="6C7E7069">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（18）不具备竞争性磋商文件中规定资格条件的；（仅审查采购人根据采购项目的特殊要求规定供应商的特定条件）；</w:t>
      </w:r>
    </w:p>
    <w:p w14:paraId="500602AB">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（19）未实质性响应采购文件要求的；(出现重要条件不响应达到 3 个及以上的，且被磋商小组认定为质量和服务不能满足本项目要求，构成实质性不响应的。)</w:t>
      </w:r>
    </w:p>
    <w:p w14:paraId="517ACB75">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（20）报价超过磋商文件中规定的预算金额或者最高限价的；</w:t>
      </w:r>
    </w:p>
    <w:p w14:paraId="74B510F3">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08" w:firstLineChars="200"/>
        <w:textAlignment w:val="auto"/>
        <w:rPr>
          <w:rFonts w:hint="default" w:ascii="Times New Roman" w:hAnsi="Times New Roman" w:cs="Times New Roman" w:eastAsiaTheme="minorEastAsia"/>
          <w:color w:val="auto"/>
          <w:spacing w:val="-3"/>
          <w:sz w:val="21"/>
          <w:highlight w:val="none"/>
        </w:rPr>
      </w:pPr>
      <w:r>
        <w:rPr>
          <w:rFonts w:hint="default" w:ascii="Times New Roman" w:hAnsi="Times New Roman" w:cs="Times New Roman" w:eastAsiaTheme="minorEastAsia"/>
          <w:color w:val="auto"/>
          <w:spacing w:val="-3"/>
          <w:sz w:val="21"/>
          <w:highlight w:val="none"/>
        </w:rPr>
        <w:t>（21）不符合法律、法规和竞争性磋商文件规定的其他实质性要求的；</w:t>
      </w:r>
    </w:p>
    <w:p w14:paraId="6EC761FB">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ind w:left="0" w:right="0" w:firstLine="408" w:firstLineChars="200"/>
        <w:textAlignment w:val="auto"/>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pacing w:val="-3"/>
          <w:sz w:val="21"/>
          <w:highlight w:val="none"/>
        </w:rPr>
        <w:t>（2</w:t>
      </w:r>
      <w:r>
        <w:rPr>
          <w:rFonts w:hint="default" w:ascii="Times New Roman" w:hAnsi="Times New Roman" w:cs="Times New Roman" w:eastAsiaTheme="minorEastAsia"/>
          <w:color w:val="auto"/>
          <w:spacing w:val="-3"/>
          <w:sz w:val="21"/>
          <w:highlight w:val="none"/>
          <w:lang w:val="en-US"/>
        </w:rPr>
        <w:t>2</w:t>
      </w:r>
      <w:r>
        <w:rPr>
          <w:rFonts w:hint="default" w:ascii="Times New Roman" w:hAnsi="Times New Roman" w:cs="Times New Roman" w:eastAsiaTheme="minorEastAsia"/>
          <w:color w:val="auto"/>
          <w:spacing w:val="-3"/>
          <w:sz w:val="21"/>
          <w:highlight w:val="none"/>
        </w:rPr>
        <w:t>）</w:t>
      </w:r>
      <w:r>
        <w:rPr>
          <w:rFonts w:hint="default" w:ascii="Times New Roman" w:hAnsi="Times New Roman" w:cs="Times New Roman" w:eastAsiaTheme="minorEastAsia"/>
          <w:color w:val="auto"/>
          <w:sz w:val="21"/>
          <w:highlight w:val="none"/>
        </w:rPr>
        <w:t>未通过资格审查的。</w:t>
      </w:r>
    </w:p>
    <w:p w14:paraId="4CCB66C3">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22" w:firstLineChars="200"/>
        <w:textAlignment w:val="auto"/>
        <w:outlineLvl w:val="1"/>
        <w:rPr>
          <w:rFonts w:hint="default" w:ascii="Times New Roman" w:hAnsi="Times New Roman" w:cs="Times New Roman" w:eastAsiaTheme="minorEastAsia"/>
          <w:b/>
          <w:color w:val="auto"/>
          <w:sz w:val="21"/>
          <w:highlight w:val="none"/>
        </w:rPr>
      </w:pPr>
      <w:bookmarkStart w:id="27" w:name="_Toc6149"/>
      <w:r>
        <w:rPr>
          <w:rFonts w:hint="default" w:ascii="Times New Roman" w:hAnsi="Times New Roman" w:cs="Times New Roman" w:eastAsiaTheme="minorEastAsia"/>
          <w:b/>
          <w:color w:val="auto"/>
          <w:sz w:val="21"/>
          <w:highlight w:val="none"/>
        </w:rPr>
        <w:t>六、成交及合同授予</w:t>
      </w:r>
      <w:bookmarkEnd w:id="27"/>
    </w:p>
    <w:p w14:paraId="2DBF01B7">
      <w:pPr>
        <w:keepNext w:val="0"/>
        <w:keepLines w:val="0"/>
        <w:pageBreakBefore w:val="0"/>
        <w:widowControl w:val="0"/>
        <w:kinsoku/>
        <w:wordWrap/>
        <w:overflowPunct/>
        <w:topLinePunct w:val="0"/>
        <w:autoSpaceDE w:val="0"/>
        <w:autoSpaceDN w:val="0"/>
        <w:bidi w:val="0"/>
        <w:adjustRightInd/>
        <w:snapToGrid/>
        <w:spacing w:line="269" w:lineRule="exact"/>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24、确定成交供应商</w:t>
      </w:r>
    </w:p>
    <w:p w14:paraId="501622FA">
      <w:pPr>
        <w:pStyle w:val="42"/>
        <w:keepNext w:val="0"/>
        <w:keepLines w:val="0"/>
        <w:pageBreakBefore w:val="0"/>
        <w:widowControl w:val="0"/>
        <w:numPr>
          <w:ilvl w:val="0"/>
          <w:numId w:val="0"/>
        </w:numPr>
        <w:tabs>
          <w:tab w:val="left" w:pos="1064"/>
        </w:tabs>
        <w:kinsoku/>
        <w:wordWrap/>
        <w:overflowPunct/>
        <w:topLinePunct w:val="0"/>
        <w:autoSpaceDE w:val="0"/>
        <w:autoSpaceDN w:val="0"/>
        <w:bidi w:val="0"/>
        <w:adjustRightInd/>
        <w:snapToGrid/>
        <w:spacing w:before="0" w:line="278" w:lineRule="auto"/>
        <w:ind w:leftChars="0" w:right="0" w:rightChars="0" w:firstLine="420" w:firstLineChars="200"/>
        <w:jc w:val="both"/>
        <w:textAlignment w:val="auto"/>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sz w:val="21"/>
          <w:highlight w:val="none"/>
          <w:lang w:val="en-US" w:eastAsia="zh-CN"/>
        </w:rPr>
        <w:t>24.1</w:t>
      </w:r>
      <w:r>
        <w:rPr>
          <w:rFonts w:hint="default" w:ascii="Times New Roman" w:hAnsi="Times New Roman" w:cs="Times New Roman" w:eastAsiaTheme="minorEastAsia"/>
          <w:color w:val="auto"/>
          <w:sz w:val="21"/>
          <w:highlight w:val="none"/>
        </w:rPr>
        <w:t>综合比较与评价后按照得分高低顺序对供应商进行排列。得分相同的，按磋商报价由低到高顺序排列。得分且磋商报价相同的，按技术指标优劣顺序排列。</w:t>
      </w:r>
      <w:r>
        <w:rPr>
          <w:rFonts w:hint="default" w:ascii="Times New Roman" w:hAnsi="Times New Roman" w:cs="Times New Roman" w:eastAsiaTheme="minorEastAsia"/>
          <w:b/>
          <w:color w:val="auto"/>
          <w:sz w:val="21"/>
          <w:highlight w:val="none"/>
        </w:rPr>
        <w:t>综合排名第一名的供应商确定为成交供应</w:t>
      </w:r>
      <w:r>
        <w:rPr>
          <w:rFonts w:hint="default" w:ascii="Times New Roman" w:hAnsi="Times New Roman" w:cs="Times New Roman" w:eastAsiaTheme="minorEastAsia"/>
          <w:b/>
          <w:color w:val="auto"/>
          <w:spacing w:val="-22"/>
          <w:sz w:val="21"/>
          <w:highlight w:val="none"/>
        </w:rPr>
        <w:t>商。</w:t>
      </w:r>
      <w:r>
        <w:rPr>
          <w:rFonts w:hint="default" w:ascii="Times New Roman" w:hAnsi="Times New Roman" w:cs="Times New Roman" w:eastAsiaTheme="minorEastAsia"/>
          <w:color w:val="auto"/>
          <w:spacing w:val="-7"/>
          <w:sz w:val="21"/>
          <w:highlight w:val="none"/>
        </w:rPr>
        <w:t>磋商小组认为，排在前面的成交候选供应商的最低报价或者某些分项报价明显不合理或者低于成本， 有可能影响服务质量和不能诚信履约的，应当要求其在规定的期限内提供书面文件予以解释说明，并提交相关证明材料；否则，磋商小组可以取消该供应商的成交候选资格，按顺序由排在后面的成交候选供</w:t>
      </w:r>
      <w:r>
        <w:rPr>
          <w:rFonts w:hint="default" w:ascii="Times New Roman" w:hAnsi="Times New Roman" w:cs="Times New Roman" w:eastAsiaTheme="minorEastAsia"/>
          <w:color w:val="auto"/>
          <w:highlight w:val="none"/>
        </w:rPr>
        <w:t>应商递补，以此类推。</w:t>
      </w:r>
    </w:p>
    <w:p w14:paraId="120750E8">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8" w:lineRule="auto"/>
        <w:ind w:leftChars="0" w:right="0" w:rightChars="0" w:firstLine="404"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4"/>
          <w:sz w:val="21"/>
          <w:highlight w:val="none"/>
          <w:lang w:val="en-US" w:eastAsia="zh-CN"/>
        </w:rPr>
        <w:t>24.2</w:t>
      </w:r>
      <w:r>
        <w:rPr>
          <w:rFonts w:hint="default" w:ascii="Times New Roman" w:hAnsi="Times New Roman" w:cs="Times New Roman" w:eastAsiaTheme="minorEastAsia"/>
          <w:color w:val="auto"/>
          <w:spacing w:val="-4"/>
          <w:sz w:val="21"/>
          <w:highlight w:val="none"/>
        </w:rPr>
        <w:t>成交供应商确定后，将在原采购公告发布媒体上发布公告，向成交供应商发出成交通知书。成交供应商应按成交通知书规定的时间、地点与采购单位签订合同。</w:t>
      </w:r>
    </w:p>
    <w:p w14:paraId="3580BE9A">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69" w:lineRule="exact"/>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24.3</w:t>
      </w:r>
      <w:r>
        <w:rPr>
          <w:rFonts w:hint="default" w:ascii="Times New Roman" w:hAnsi="Times New Roman" w:cs="Times New Roman" w:eastAsiaTheme="minorEastAsia"/>
          <w:color w:val="auto"/>
          <w:sz w:val="21"/>
          <w:highlight w:val="none"/>
        </w:rPr>
        <w:t>成交通知书对采购人和成交供应商具有同等法律效力。</w:t>
      </w:r>
    </w:p>
    <w:p w14:paraId="1EE089CC">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8"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24.4</w:t>
      </w:r>
      <w:r>
        <w:rPr>
          <w:rFonts w:hint="default" w:ascii="Times New Roman" w:hAnsi="Times New Roman" w:cs="Times New Roman" w:eastAsiaTheme="minorEastAsia"/>
          <w:color w:val="auto"/>
          <w:sz w:val="21"/>
          <w:highlight w:val="none"/>
        </w:rPr>
        <w:t>成交通知书发出后，采购人或成交供应商拒绝签订合同的，拒绝签订合同的一方应至少向另一方支</w:t>
      </w:r>
      <w:r>
        <w:rPr>
          <w:rFonts w:hint="default" w:ascii="Times New Roman" w:hAnsi="Times New Roman" w:cs="Times New Roman" w:eastAsiaTheme="minorEastAsia"/>
          <w:color w:val="auto"/>
          <w:spacing w:val="-3"/>
          <w:sz w:val="21"/>
          <w:highlight w:val="none"/>
        </w:rPr>
        <w:t>付与</w:t>
      </w:r>
      <w:r>
        <w:rPr>
          <w:rFonts w:hint="default" w:ascii="Times New Roman" w:hAnsi="Times New Roman" w:cs="Times New Roman" w:eastAsiaTheme="minorEastAsia"/>
          <w:color w:val="auto"/>
          <w:spacing w:val="-3"/>
          <w:sz w:val="21"/>
          <w:highlight w:val="none"/>
          <w:lang w:val="en-US"/>
        </w:rPr>
        <w:t>采购预算1%</w:t>
      </w:r>
      <w:r>
        <w:rPr>
          <w:rFonts w:hint="default" w:ascii="Times New Roman" w:hAnsi="Times New Roman" w:cs="Times New Roman" w:eastAsiaTheme="minorEastAsia"/>
          <w:color w:val="auto"/>
          <w:spacing w:val="-3"/>
          <w:sz w:val="21"/>
          <w:highlight w:val="none"/>
        </w:rPr>
        <w:t>的补偿金，以及为磋商过程所发生的有关费用和双方商定的其他补偿。</w:t>
      </w:r>
    </w:p>
    <w:p w14:paraId="304FFD44">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8" w:lineRule="auto"/>
        <w:ind w:leftChars="0" w:right="0" w:rightChars="0" w:firstLine="398" w:firstLineChars="200"/>
        <w:jc w:val="both"/>
        <w:textAlignment w:val="auto"/>
        <w:rPr>
          <w:rFonts w:hint="default" w:ascii="Times New Roman" w:hAnsi="Times New Roman" w:cs="Times New Roman" w:eastAsiaTheme="minorEastAsia"/>
          <w:b/>
          <w:color w:val="auto"/>
          <w:sz w:val="21"/>
          <w:highlight w:val="none"/>
        </w:rPr>
      </w:pPr>
      <w:r>
        <w:rPr>
          <w:rFonts w:hint="eastAsia" w:ascii="Times New Roman" w:hAnsi="Times New Roman" w:cs="Times New Roman" w:eastAsiaTheme="minorEastAsia"/>
          <w:b/>
          <w:color w:val="auto"/>
          <w:spacing w:val="-6"/>
          <w:sz w:val="21"/>
          <w:highlight w:val="none"/>
          <w:lang w:val="en-US" w:eastAsia="zh-CN"/>
        </w:rPr>
        <w:t>24.5</w:t>
      </w:r>
      <w:r>
        <w:rPr>
          <w:rFonts w:hint="default" w:ascii="Times New Roman" w:hAnsi="Times New Roman" w:cs="Times New Roman" w:eastAsiaTheme="minorEastAsia"/>
          <w:b/>
          <w:color w:val="auto"/>
          <w:spacing w:val="-6"/>
          <w:sz w:val="21"/>
          <w:highlight w:val="none"/>
        </w:rPr>
        <w:t>成交通知书发出后，成交供应商除发生法律规定的不能预见、不能避免并不能克服的客观情况</w:t>
      </w:r>
      <w:r>
        <w:rPr>
          <w:rFonts w:hint="default" w:ascii="Times New Roman" w:hAnsi="Times New Roman" w:cs="Times New Roman" w:eastAsiaTheme="minorEastAsia"/>
          <w:b/>
          <w:color w:val="auto"/>
          <w:spacing w:val="-5"/>
          <w:w w:val="95"/>
          <w:sz w:val="21"/>
          <w:highlight w:val="none"/>
        </w:rPr>
        <w:t>外</w:t>
      </w:r>
      <w:r>
        <w:rPr>
          <w:rFonts w:hint="default" w:ascii="Times New Roman" w:hAnsi="Times New Roman" w:cs="Times New Roman" w:eastAsiaTheme="minorEastAsia"/>
          <w:b/>
          <w:color w:val="auto"/>
          <w:spacing w:val="-6"/>
          <w:sz w:val="21"/>
          <w:highlight w:val="none"/>
        </w:rPr>
        <w:t>不得放弃或拒绝签订合同的。放弃或拒绝签订合同的，情节严重的财政部门将其列入</w:t>
      </w:r>
      <w:r>
        <w:rPr>
          <w:rFonts w:hint="default" w:ascii="Times New Roman" w:hAnsi="Times New Roman" w:cs="Times New Roman" w:eastAsiaTheme="minorEastAsia"/>
          <w:b/>
          <w:color w:val="auto"/>
          <w:spacing w:val="-5"/>
          <w:sz w:val="21"/>
          <w:highlight w:val="none"/>
        </w:rPr>
        <w:t>不良行为名单，在一至三年内不得参加采购活动。</w:t>
      </w:r>
    </w:p>
    <w:p w14:paraId="4FA44D08">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69" w:lineRule="exact"/>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24.6</w:t>
      </w:r>
      <w:r>
        <w:rPr>
          <w:rFonts w:hint="default" w:ascii="Times New Roman" w:hAnsi="Times New Roman" w:cs="Times New Roman" w:eastAsiaTheme="minorEastAsia"/>
          <w:color w:val="auto"/>
          <w:sz w:val="21"/>
          <w:highlight w:val="none"/>
        </w:rPr>
        <w:t>代理机构对未成交的供应商不作未成交原因的解释。</w:t>
      </w:r>
    </w:p>
    <w:p w14:paraId="53180697">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24.7</w:t>
      </w:r>
      <w:r>
        <w:rPr>
          <w:rFonts w:hint="default" w:ascii="Times New Roman" w:hAnsi="Times New Roman" w:cs="Times New Roman" w:eastAsiaTheme="minorEastAsia"/>
          <w:color w:val="auto"/>
          <w:sz w:val="21"/>
          <w:highlight w:val="none"/>
        </w:rPr>
        <w:t>所有磋商响应文件都将作为档案保存，不论成交与否，代理中心均不退回。</w:t>
      </w:r>
    </w:p>
    <w:p w14:paraId="5334F49A">
      <w:pPr>
        <w:keepNext w:val="0"/>
        <w:keepLines w:val="0"/>
        <w:pageBreakBefore w:val="0"/>
        <w:widowControl w:val="0"/>
        <w:kinsoku/>
        <w:wordWrap/>
        <w:overflowPunct/>
        <w:topLinePunct w:val="0"/>
        <w:autoSpaceDE w:val="0"/>
        <w:autoSpaceDN w:val="0"/>
        <w:bidi w:val="0"/>
        <w:adjustRightInd/>
        <w:snapToGrid/>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25、编写磋商（评审）报告</w:t>
      </w:r>
    </w:p>
    <w:p w14:paraId="4436AB63">
      <w:pPr>
        <w:pStyle w:val="10"/>
        <w:keepNext w:val="0"/>
        <w:keepLines w:val="0"/>
        <w:pageBreakBefore w:val="0"/>
        <w:widowControl w:val="0"/>
        <w:kinsoku/>
        <w:wordWrap/>
        <w:overflowPunct/>
        <w:topLinePunct w:val="0"/>
        <w:autoSpaceDE w:val="0"/>
        <w:autoSpaceDN w:val="0"/>
        <w:bidi w:val="0"/>
        <w:adjustRightInd/>
        <w:snapToGrid/>
        <w:ind w:left="0" w:righ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磋商小组根据磋商过程和结果编写磋商（评审）报告。</w:t>
      </w:r>
    </w:p>
    <w:p w14:paraId="559C7AA9">
      <w:pPr>
        <w:keepNext w:val="0"/>
        <w:keepLines w:val="0"/>
        <w:pageBreakBefore w:val="0"/>
        <w:widowControl w:val="0"/>
        <w:kinsoku/>
        <w:wordWrap/>
        <w:overflowPunct/>
        <w:topLinePunct w:val="0"/>
        <w:autoSpaceDE w:val="0"/>
        <w:autoSpaceDN w:val="0"/>
        <w:bidi w:val="0"/>
        <w:adjustRightInd/>
        <w:snapToGrid/>
        <w:ind w:left="0" w:right="0" w:firstLine="422" w:firstLineChars="200"/>
        <w:textAlignment w:val="auto"/>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26、签订合同</w:t>
      </w:r>
    </w:p>
    <w:p w14:paraId="07261D86">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szCs w:val="21"/>
          <w:highlight w:val="none"/>
          <w:lang w:val="en-US" w:eastAsia="zh-CN"/>
        </w:rPr>
        <w:t>26.1</w:t>
      </w:r>
      <w:r>
        <w:rPr>
          <w:rFonts w:hint="default" w:ascii="Times New Roman" w:hAnsi="Times New Roman" w:cs="Times New Roman" w:eastAsiaTheme="minorEastAsia"/>
          <w:color w:val="auto"/>
          <w:sz w:val="21"/>
          <w:szCs w:val="21"/>
          <w:highlight w:val="none"/>
        </w:rPr>
        <w:t>成交供应商应当自成交通知书发出之日起三十日内，与采购人签订采购合同，所签订的合同</w:t>
      </w:r>
      <w:r>
        <w:rPr>
          <w:rFonts w:hint="default" w:ascii="Times New Roman" w:hAnsi="Times New Roman" w:cs="Times New Roman" w:eastAsiaTheme="minorEastAsia"/>
          <w:color w:val="auto"/>
          <w:spacing w:val="-2"/>
          <w:sz w:val="21"/>
          <w:highlight w:val="none"/>
        </w:rPr>
        <w:t>不得对竞争性磋商文件和竞争性磋商响应文件作实质性修改。</w:t>
      </w:r>
    </w:p>
    <w:p w14:paraId="4E6B27B0">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12" w:firstLineChars="200"/>
        <w:textAlignment w:val="auto"/>
        <w:rPr>
          <w:rFonts w:hint="default" w:ascii="Times New Roman" w:hAnsi="Times New Roman" w:cs="Times New Roman" w:eastAsiaTheme="minorEastAsia"/>
          <w:color w:val="auto"/>
          <w:spacing w:val="-2"/>
          <w:sz w:val="21"/>
          <w:highlight w:val="none"/>
        </w:rPr>
      </w:pPr>
      <w:r>
        <w:rPr>
          <w:rFonts w:hint="eastAsia" w:ascii="Times New Roman" w:hAnsi="Times New Roman" w:cs="Times New Roman" w:eastAsiaTheme="minorEastAsia"/>
          <w:color w:val="auto"/>
          <w:spacing w:val="-2"/>
          <w:sz w:val="21"/>
          <w:highlight w:val="none"/>
          <w:lang w:val="en-US" w:eastAsia="zh-CN"/>
        </w:rPr>
        <w:t>26.2</w:t>
      </w:r>
      <w:r>
        <w:rPr>
          <w:rFonts w:hint="default" w:ascii="Times New Roman" w:hAnsi="Times New Roman" w:cs="Times New Roman" w:eastAsiaTheme="minorEastAsia"/>
          <w:color w:val="auto"/>
          <w:spacing w:val="-2"/>
          <w:sz w:val="21"/>
          <w:highlight w:val="none"/>
        </w:rPr>
        <w:t>采购人不得向成交供应商提出任何不合理的要求作为签订合同的条件，不得与成交供应商私下订立背离合同实质性内容的协议。</w:t>
      </w:r>
    </w:p>
    <w:p w14:paraId="03D1C3A2">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12" w:firstLineChars="20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2"/>
          <w:sz w:val="21"/>
          <w:highlight w:val="none"/>
          <w:lang w:val="en-US" w:eastAsia="zh-CN"/>
        </w:rPr>
        <w:t>26.3</w:t>
      </w:r>
      <w:r>
        <w:rPr>
          <w:rFonts w:hint="default" w:ascii="Times New Roman" w:hAnsi="Times New Roman" w:cs="Times New Roman" w:eastAsiaTheme="minorEastAsia"/>
          <w:color w:val="auto"/>
          <w:spacing w:val="-2"/>
          <w:sz w:val="21"/>
          <w:highlight w:val="none"/>
        </w:rPr>
        <w:t>成交供应商因不可抗力或者自身原因不能履行采购合同的，采购人可以视情与排位在成交供应商之后第一位的成交候选供应商签订采购合同，以此类推。</w:t>
      </w:r>
    </w:p>
    <w:p w14:paraId="2BB49144">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08" w:firstLineChars="20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3"/>
          <w:sz w:val="21"/>
          <w:highlight w:val="none"/>
          <w:lang w:val="en-US" w:eastAsia="zh-CN"/>
        </w:rPr>
        <w:t>26.4</w:t>
      </w:r>
      <w:r>
        <w:rPr>
          <w:rFonts w:hint="default" w:ascii="Times New Roman" w:hAnsi="Times New Roman" w:cs="Times New Roman" w:eastAsiaTheme="minorEastAsia"/>
          <w:color w:val="auto"/>
          <w:spacing w:val="-3"/>
          <w:sz w:val="21"/>
          <w:highlight w:val="none"/>
        </w:rPr>
        <w:t>采购合同履行中，采购人需追加与合同标的相同的服务的，在不改变合同其他条款的前提下，可以与供应商协商签订补充合同，但所有补充合同的采购金额不得超过原合同采购金额的百分之十。</w:t>
      </w:r>
    </w:p>
    <w:p w14:paraId="7512BA80">
      <w:pPr>
        <w:pStyle w:val="5"/>
        <w:keepNext w:val="0"/>
        <w:keepLines w:val="0"/>
        <w:pageBreakBefore w:val="0"/>
        <w:widowControl w:val="0"/>
        <w:kinsoku/>
        <w:wordWrap/>
        <w:overflowPunct/>
        <w:topLinePunct w:val="0"/>
        <w:autoSpaceDE w:val="0"/>
        <w:autoSpaceDN w:val="0"/>
        <w:bidi w:val="0"/>
        <w:adjustRightInd/>
        <w:snapToGrid/>
        <w:spacing w:line="269" w:lineRule="exact"/>
        <w:ind w:left="0" w:right="0" w:firstLine="422" w:firstLineChars="200"/>
        <w:textAlignment w:val="auto"/>
        <w:rPr>
          <w:rFonts w:hint="default" w:ascii="Times New Roman" w:hAnsi="Times New Roman" w:cs="Times New Roman" w:eastAsiaTheme="minorEastAsia"/>
          <w:color w:val="auto"/>
          <w:highlight w:val="none"/>
        </w:rPr>
      </w:pPr>
      <w:bookmarkStart w:id="28" w:name="_bookmark8"/>
      <w:bookmarkEnd w:id="28"/>
      <w:bookmarkStart w:id="29" w:name="七、无成交供应商原因"/>
      <w:bookmarkEnd w:id="29"/>
      <w:bookmarkStart w:id="30" w:name="_Toc30203"/>
      <w:r>
        <w:rPr>
          <w:rFonts w:hint="default" w:ascii="Times New Roman" w:hAnsi="Times New Roman" w:cs="Times New Roman" w:eastAsiaTheme="minorEastAsia"/>
          <w:color w:val="auto"/>
          <w:highlight w:val="none"/>
        </w:rPr>
        <w:t>七、无成交供应商原因</w:t>
      </w:r>
      <w:bookmarkEnd w:id="30"/>
    </w:p>
    <w:p w14:paraId="10796C5E">
      <w:pPr>
        <w:pStyle w:val="42"/>
        <w:keepNext w:val="0"/>
        <w:keepLines w:val="0"/>
        <w:pageBreakBefore w:val="0"/>
        <w:widowControl w:val="0"/>
        <w:numPr>
          <w:ilvl w:val="0"/>
          <w:numId w:val="0"/>
        </w:numPr>
        <w:tabs>
          <w:tab w:val="left" w:pos="96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19"/>
          <w:highlight w:val="none"/>
        </w:rPr>
      </w:pPr>
      <w:r>
        <w:rPr>
          <w:rFonts w:hint="eastAsia" w:ascii="Times New Roman" w:hAnsi="Times New Roman" w:cs="Times New Roman" w:eastAsiaTheme="minorEastAsia"/>
          <w:color w:val="auto"/>
          <w:sz w:val="21"/>
          <w:highlight w:val="none"/>
          <w:lang w:val="en-US" w:eastAsia="zh-CN"/>
        </w:rPr>
        <w:t>27.</w:t>
      </w:r>
      <w:r>
        <w:rPr>
          <w:rFonts w:hint="default" w:ascii="Times New Roman" w:hAnsi="Times New Roman" w:cs="Times New Roman" w:eastAsiaTheme="minorEastAsia"/>
          <w:color w:val="auto"/>
          <w:sz w:val="21"/>
          <w:highlight w:val="none"/>
        </w:rPr>
        <w:t>出现下列情形之一的本次采购无成交供应商：</w:t>
      </w:r>
    </w:p>
    <w:p w14:paraId="1525638F">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1</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所有供应商的磋商响应文件被磋商小组认定为无效的；</w:t>
      </w:r>
    </w:p>
    <w:p w14:paraId="175F3FB6">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2</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出现影响采购公正的违法、违规行为的；</w:t>
      </w:r>
    </w:p>
    <w:p w14:paraId="28AF20CB">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3</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供应商的最终报价超过采购预算，且采购人不能支付的；</w:t>
      </w:r>
    </w:p>
    <w:p w14:paraId="4B8EE467">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4</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因重大变故，采购任务取消的；</w:t>
      </w:r>
    </w:p>
    <w:p w14:paraId="500252E9">
      <w:pPr>
        <w:pStyle w:val="42"/>
        <w:keepNext w:val="0"/>
        <w:keepLines w:val="0"/>
        <w:pageBreakBefore w:val="0"/>
        <w:widowControl w:val="0"/>
        <w:numPr>
          <w:ilvl w:val="0"/>
          <w:numId w:val="0"/>
        </w:numPr>
        <w:tabs>
          <w:tab w:val="left" w:pos="1170"/>
        </w:tabs>
        <w:kinsoku/>
        <w:wordWrap/>
        <w:overflowPunct/>
        <w:topLinePunct w:val="0"/>
        <w:autoSpaceDE w:val="0"/>
        <w:autoSpaceDN w:val="0"/>
        <w:bidi w:val="0"/>
        <w:adjustRightInd/>
        <w:snapToGrid/>
        <w:spacing w:before="0"/>
        <w:ind w:leftChars="200" w:right="0" w:rightChars="0"/>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eastAsia="zh-CN"/>
        </w:rPr>
        <w:t>（</w:t>
      </w:r>
      <w:r>
        <w:rPr>
          <w:rFonts w:hint="eastAsia" w:ascii="Times New Roman" w:hAnsi="Times New Roman" w:cs="Times New Roman" w:eastAsiaTheme="minorEastAsia"/>
          <w:color w:val="auto"/>
          <w:sz w:val="21"/>
          <w:highlight w:val="none"/>
          <w:lang w:val="en-US" w:eastAsia="zh-CN"/>
        </w:rPr>
        <w:t>5</w:t>
      </w:r>
      <w:r>
        <w:rPr>
          <w:rFonts w:hint="eastAsia" w:ascii="Times New Roman" w:hAnsi="Times New Roman" w:cs="Times New Roman" w:eastAsiaTheme="minorEastAsia"/>
          <w:color w:val="auto"/>
          <w:sz w:val="21"/>
          <w:highlight w:val="none"/>
          <w:lang w:eastAsia="zh-CN"/>
        </w:rPr>
        <w:t>）</w:t>
      </w:r>
      <w:r>
        <w:rPr>
          <w:rFonts w:hint="default" w:ascii="Times New Roman" w:hAnsi="Times New Roman" w:cs="Times New Roman" w:eastAsiaTheme="minorEastAsia"/>
          <w:color w:val="auto"/>
          <w:sz w:val="21"/>
          <w:highlight w:val="none"/>
        </w:rPr>
        <w:t xml:space="preserve">采购人需求发生重大变化暂时不能确定或供应商提供的服务不能满足需求等  </w:t>
      </w:r>
      <w:bookmarkStart w:id="31" w:name="八、质疑和投诉"/>
      <w:bookmarkEnd w:id="31"/>
      <w:bookmarkStart w:id="32" w:name="_bookmark9"/>
      <w:bookmarkEnd w:id="32"/>
    </w:p>
    <w:p w14:paraId="3AC45163">
      <w:pPr>
        <w:pStyle w:val="42"/>
        <w:keepNext w:val="0"/>
        <w:keepLines w:val="0"/>
        <w:pageBreakBefore w:val="0"/>
        <w:widowControl w:val="0"/>
        <w:tabs>
          <w:tab w:val="left" w:pos="1170"/>
        </w:tabs>
        <w:kinsoku/>
        <w:wordWrap/>
        <w:overflowPunct/>
        <w:topLinePunct w:val="0"/>
        <w:autoSpaceDE w:val="0"/>
        <w:autoSpaceDN w:val="0"/>
        <w:bidi w:val="0"/>
        <w:adjustRightInd/>
        <w:snapToGrid/>
        <w:spacing w:before="0" w:line="278" w:lineRule="auto"/>
        <w:ind w:left="0" w:right="0" w:firstLine="422" w:firstLineChars="200"/>
        <w:textAlignment w:val="auto"/>
        <w:outlineLvl w:val="1"/>
        <w:rPr>
          <w:rFonts w:hint="default" w:ascii="Times New Roman" w:hAnsi="Times New Roman" w:cs="Times New Roman" w:eastAsiaTheme="minorEastAsia"/>
          <w:b/>
          <w:color w:val="auto"/>
          <w:sz w:val="21"/>
          <w:highlight w:val="none"/>
        </w:rPr>
      </w:pPr>
      <w:bookmarkStart w:id="33" w:name="_Toc899"/>
      <w:r>
        <w:rPr>
          <w:rFonts w:hint="default" w:ascii="Times New Roman" w:hAnsi="Times New Roman" w:cs="Times New Roman" w:eastAsiaTheme="minorEastAsia"/>
          <w:b/>
          <w:color w:val="auto"/>
          <w:sz w:val="21"/>
          <w:highlight w:val="none"/>
        </w:rPr>
        <w:t>八、质疑和投诉</w:t>
      </w:r>
      <w:bookmarkEnd w:id="33"/>
    </w:p>
    <w:p w14:paraId="244A0C18">
      <w:pPr>
        <w:pStyle w:val="42"/>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line="269" w:lineRule="exact"/>
        <w:ind w:leftChars="200" w:right="0" w:rightChars="0"/>
        <w:textAlignment w:val="auto"/>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w w:val="95"/>
          <w:sz w:val="21"/>
          <w:highlight w:val="none"/>
        </w:rPr>
        <w:t>质疑</w:t>
      </w:r>
    </w:p>
    <w:p w14:paraId="78775F6C">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12"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2"/>
          <w:sz w:val="21"/>
          <w:highlight w:val="none"/>
          <w:lang w:val="en-US" w:eastAsia="zh-CN"/>
        </w:rPr>
        <w:t>28.1</w:t>
      </w:r>
      <w:r>
        <w:rPr>
          <w:rFonts w:hint="default" w:ascii="Times New Roman" w:hAnsi="Times New Roman" w:cs="Times New Roman" w:eastAsiaTheme="minorEastAsia"/>
          <w:color w:val="auto"/>
          <w:spacing w:val="-2"/>
          <w:sz w:val="21"/>
          <w:highlight w:val="none"/>
        </w:rPr>
        <w:t>磋商供应商对磋商活动事项有疑问的，可以向采购代理机构提出询问，采购代理机构将及时作出答复，但答复的内容不涉及商业秘密。</w:t>
      </w:r>
    </w:p>
    <w:p w14:paraId="18FB19BB">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28.2</w:t>
      </w:r>
      <w:r>
        <w:rPr>
          <w:rFonts w:hint="default" w:ascii="Times New Roman" w:hAnsi="Times New Roman" w:cs="Times New Roman" w:eastAsiaTheme="minorEastAsia"/>
          <w:color w:val="auto"/>
          <w:sz w:val="21"/>
          <w:highlight w:val="none"/>
        </w:rPr>
        <w:t>磋商供应商认为磋商文件、磋商过程和成交结果使自己的合法权益受到损害的，可以在知道或者</w:t>
      </w:r>
      <w:r>
        <w:rPr>
          <w:rFonts w:hint="default" w:ascii="Times New Roman" w:hAnsi="Times New Roman" w:cs="Times New Roman" w:eastAsiaTheme="minorEastAsia"/>
          <w:color w:val="auto"/>
          <w:spacing w:val="-7"/>
          <w:sz w:val="21"/>
          <w:highlight w:val="none"/>
        </w:rPr>
        <w:t xml:space="preserve">应知其权益受到损害之日起 </w:t>
      </w:r>
      <w:r>
        <w:rPr>
          <w:rFonts w:hint="default" w:ascii="Times New Roman" w:hAnsi="Times New Roman" w:cs="Times New Roman" w:eastAsiaTheme="minorEastAsia"/>
          <w:b/>
          <w:color w:val="auto"/>
          <w:sz w:val="21"/>
          <w:highlight w:val="none"/>
        </w:rPr>
        <w:t>7</w:t>
      </w:r>
      <w:r>
        <w:rPr>
          <w:rFonts w:hint="default" w:ascii="Times New Roman" w:hAnsi="Times New Roman" w:cs="Times New Roman" w:eastAsiaTheme="minorEastAsia"/>
          <w:b/>
          <w:color w:val="auto"/>
          <w:spacing w:val="-12"/>
          <w:sz w:val="21"/>
          <w:highlight w:val="none"/>
        </w:rPr>
        <w:t xml:space="preserve"> 个工作日</w:t>
      </w:r>
      <w:r>
        <w:rPr>
          <w:rFonts w:hint="default" w:ascii="Times New Roman" w:hAnsi="Times New Roman" w:cs="Times New Roman" w:eastAsiaTheme="minorEastAsia"/>
          <w:color w:val="auto"/>
          <w:sz w:val="21"/>
          <w:highlight w:val="none"/>
        </w:rPr>
        <w:t>内，以书面形式一次性向采购代理机构提出全部质疑，但需对质疑内容的真实性承担责任。</w:t>
      </w:r>
    </w:p>
    <w:p w14:paraId="01825AD6">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08"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pacing w:val="-3"/>
          <w:sz w:val="21"/>
          <w:highlight w:val="none"/>
          <w:lang w:val="en-US" w:eastAsia="zh-CN"/>
        </w:rPr>
        <w:t>28.3</w:t>
      </w:r>
      <w:r>
        <w:rPr>
          <w:rFonts w:hint="default" w:ascii="Times New Roman" w:hAnsi="Times New Roman" w:cs="Times New Roman" w:eastAsiaTheme="minorEastAsia"/>
          <w:color w:val="auto"/>
          <w:spacing w:val="-3"/>
          <w:sz w:val="21"/>
          <w:highlight w:val="none"/>
        </w:rPr>
        <w:t xml:space="preserve">采购代理机构在收到磋商供应商的书面质疑后 </w:t>
      </w:r>
      <w:r>
        <w:rPr>
          <w:rFonts w:hint="default" w:ascii="Times New Roman" w:hAnsi="Times New Roman" w:cs="Times New Roman" w:eastAsiaTheme="minorEastAsia"/>
          <w:color w:val="auto"/>
          <w:sz w:val="21"/>
          <w:highlight w:val="none"/>
        </w:rPr>
        <w:t>7</w:t>
      </w:r>
      <w:r>
        <w:rPr>
          <w:rFonts w:hint="default" w:ascii="Times New Roman" w:hAnsi="Times New Roman" w:cs="Times New Roman" w:eastAsiaTheme="minorEastAsia"/>
          <w:color w:val="auto"/>
          <w:spacing w:val="-11"/>
          <w:sz w:val="21"/>
          <w:highlight w:val="none"/>
        </w:rPr>
        <w:t xml:space="preserve"> 个工作日内作出答复，并以书面形式通知质疑磋商供应商和其他有关磋商供应商，但答复的内容不涉及商业秘密。</w:t>
      </w:r>
    </w:p>
    <w:p w14:paraId="637C8AF1">
      <w:pPr>
        <w:pStyle w:val="42"/>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line="269" w:lineRule="exact"/>
        <w:ind w:leftChars="200" w:right="0" w:rightChars="0"/>
        <w:textAlignment w:val="auto"/>
        <w:rPr>
          <w:rFonts w:hint="default" w:ascii="Times New Roman" w:hAnsi="Times New Roman" w:cs="Times New Roman" w:eastAsiaTheme="minorEastAsia"/>
          <w:b/>
          <w:color w:val="auto"/>
          <w:sz w:val="19"/>
          <w:highlight w:val="none"/>
        </w:rPr>
      </w:pPr>
      <w:r>
        <w:rPr>
          <w:rFonts w:hint="eastAsia" w:ascii="Times New Roman" w:hAnsi="Times New Roman" w:cs="Times New Roman" w:eastAsiaTheme="minorEastAsia"/>
          <w:b/>
          <w:color w:val="auto"/>
          <w:sz w:val="21"/>
          <w:highlight w:val="none"/>
          <w:lang w:eastAsia="zh-CN"/>
        </w:rPr>
        <w:t>九、</w:t>
      </w:r>
      <w:r>
        <w:rPr>
          <w:rFonts w:hint="default" w:ascii="Times New Roman" w:hAnsi="Times New Roman" w:cs="Times New Roman" w:eastAsiaTheme="minorEastAsia"/>
          <w:b/>
          <w:color w:val="auto"/>
          <w:sz w:val="21"/>
          <w:highlight w:val="none"/>
        </w:rPr>
        <w:t>投诉</w:t>
      </w:r>
    </w:p>
    <w:p w14:paraId="458EF72F">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29.1</w:t>
      </w:r>
      <w:r>
        <w:rPr>
          <w:rFonts w:hint="default" w:ascii="Times New Roman" w:hAnsi="Times New Roman" w:cs="Times New Roman" w:eastAsiaTheme="minorEastAsia"/>
          <w:color w:val="auto"/>
          <w:sz w:val="21"/>
          <w:highlight w:val="none"/>
        </w:rPr>
        <w:t>质疑供应商对采购代理机构的答复不满意或者采购代理机构未在规定的时间内作出答复的，可以在答复期满后十五个工作日内向</w:t>
      </w:r>
      <w:r>
        <w:rPr>
          <w:rFonts w:hint="eastAsia" w:ascii="Times New Roman" w:hAnsi="Times New Roman" w:cs="Times New Roman" w:eastAsiaTheme="minorEastAsia"/>
          <w:color w:val="auto"/>
          <w:sz w:val="21"/>
          <w:highlight w:val="none"/>
          <w:lang w:val="en-US" w:eastAsia="zh-CN"/>
        </w:rPr>
        <w:t>甲方</w:t>
      </w:r>
      <w:r>
        <w:rPr>
          <w:rFonts w:hint="default" w:ascii="Times New Roman" w:hAnsi="Times New Roman" w:cs="Times New Roman" w:eastAsiaTheme="minorEastAsia"/>
          <w:color w:val="auto"/>
          <w:sz w:val="21"/>
          <w:highlight w:val="none"/>
        </w:rPr>
        <w:t>采购监督管理部门投诉。</w:t>
      </w:r>
    </w:p>
    <w:p w14:paraId="41FD2676">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29.2</w:t>
      </w:r>
      <w:r>
        <w:rPr>
          <w:rFonts w:hint="default" w:ascii="Times New Roman" w:hAnsi="Times New Roman" w:cs="Times New Roman" w:eastAsiaTheme="minorEastAsia"/>
          <w:color w:val="auto"/>
          <w:sz w:val="21"/>
          <w:highlight w:val="none"/>
        </w:rPr>
        <w:t>供应商投诉应当有明确的请求和必要的证明材料。供应商投诉的事项不得超出已质疑事项的范围。</w:t>
      </w:r>
    </w:p>
    <w:p w14:paraId="6DED1A8E">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29.3</w:t>
      </w:r>
      <w:r>
        <w:rPr>
          <w:rFonts w:hint="default" w:ascii="Times New Roman" w:hAnsi="Times New Roman" w:cs="Times New Roman" w:eastAsiaTheme="minorEastAsia"/>
          <w:color w:val="auto"/>
          <w:sz w:val="21"/>
          <w:highlight w:val="none"/>
        </w:rPr>
        <w:t>投诉人对采购监督管理部门的投诉处理决定不服或者采购监督管理部门逾期未作处理的，可以依法申请行政复议或者向人民法院提起行政诉讼。</w:t>
      </w:r>
    </w:p>
    <w:p w14:paraId="5983F1C4">
      <w:pPr>
        <w:pStyle w:val="42"/>
        <w:keepNext w:val="0"/>
        <w:keepLines w:val="0"/>
        <w:pageBreakBefore w:val="0"/>
        <w:widowControl w:val="0"/>
        <w:numPr>
          <w:ilvl w:val="0"/>
          <w:numId w:val="0"/>
        </w:numPr>
        <w:tabs>
          <w:tab w:val="left" w:pos="1116"/>
        </w:tabs>
        <w:kinsoku/>
        <w:wordWrap/>
        <w:overflowPunct/>
        <w:topLinePunct w:val="0"/>
        <w:autoSpaceDE w:val="0"/>
        <w:autoSpaceDN w:val="0"/>
        <w:bidi w:val="0"/>
        <w:adjustRightInd/>
        <w:snapToGrid/>
        <w:spacing w:before="0" w:line="279" w:lineRule="auto"/>
        <w:ind w:leftChars="0" w:right="0" w:rightChars="0" w:firstLine="420" w:firstLineChars="200"/>
        <w:jc w:val="both"/>
        <w:textAlignment w:val="auto"/>
        <w:rPr>
          <w:rFonts w:hint="default" w:ascii="Times New Roman" w:hAnsi="Times New Roman" w:cs="Times New Roman" w:eastAsiaTheme="minorEastAsia"/>
          <w:color w:val="auto"/>
          <w:sz w:val="21"/>
          <w:highlight w:val="none"/>
        </w:rPr>
      </w:pPr>
      <w:r>
        <w:rPr>
          <w:rFonts w:hint="eastAsia" w:ascii="Times New Roman" w:hAnsi="Times New Roman" w:cs="Times New Roman" w:eastAsiaTheme="minorEastAsia"/>
          <w:color w:val="auto"/>
          <w:sz w:val="21"/>
          <w:highlight w:val="none"/>
          <w:lang w:val="en-US" w:eastAsia="zh-CN"/>
        </w:rPr>
        <w:t>29.4</w:t>
      </w:r>
      <w:r>
        <w:rPr>
          <w:rFonts w:hint="default" w:ascii="Times New Roman" w:hAnsi="Times New Roman" w:cs="Times New Roman" w:eastAsiaTheme="minorEastAsia"/>
          <w:color w:val="auto"/>
          <w:sz w:val="21"/>
          <w:highlight w:val="none"/>
        </w:rPr>
        <w:t>投诉人有下列行为之一的，属于严重失信行为，由财政部门列入不良行为记录名单。</w:t>
      </w:r>
    </w:p>
    <w:p w14:paraId="7574AD3A">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79" w:lineRule="auto"/>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（1）投诉人在全国范围12个月内三次以上投诉查无实据的；</w:t>
      </w:r>
    </w:p>
    <w:p w14:paraId="327E7FA7">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79" w:lineRule="auto"/>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（2）采用捏造事实、提供虚假材料或者以非法手段取得证明材料等方式进行虚假、恶意投诉。</w:t>
      </w:r>
    </w:p>
    <w:p w14:paraId="371D4275">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79" w:lineRule="auto"/>
        <w:ind w:left="0" w:leftChars="0" w:right="0" w:firstLine="420" w:firstLineChars="200"/>
        <w:jc w:val="both"/>
        <w:textAlignment w:val="auto"/>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证据来源的合法性存在明显疑问，投诉人无法证明其取得方式合法的，视为以非法手段取得证明材料。</w:t>
      </w:r>
    </w:p>
    <w:p w14:paraId="20000C17">
      <w:pPr>
        <w:pStyle w:val="42"/>
        <w:keepNext w:val="0"/>
        <w:keepLines w:val="0"/>
        <w:pageBreakBefore w:val="0"/>
        <w:widowControl w:val="0"/>
        <w:tabs>
          <w:tab w:val="left" w:pos="1116"/>
        </w:tabs>
        <w:kinsoku/>
        <w:wordWrap/>
        <w:overflowPunct/>
        <w:topLinePunct w:val="0"/>
        <w:autoSpaceDE w:val="0"/>
        <w:autoSpaceDN w:val="0"/>
        <w:bidi w:val="0"/>
        <w:adjustRightInd/>
        <w:snapToGrid/>
        <w:spacing w:before="0" w:line="278" w:lineRule="auto"/>
        <w:ind w:left="0" w:right="0" w:firstLine="440" w:firstLineChars="200"/>
        <w:jc w:val="both"/>
        <w:textAlignment w:val="auto"/>
        <w:rPr>
          <w:rFonts w:hint="default" w:ascii="Times New Roman" w:hAnsi="Times New Roman" w:cs="Times New Roman" w:eastAsiaTheme="minorEastAsia"/>
          <w:color w:val="auto"/>
          <w:highlight w:val="none"/>
        </w:rPr>
        <w:sectPr>
          <w:headerReference r:id="rId3" w:type="default"/>
          <w:footerReference r:id="rId4" w:type="default"/>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1FAAE220">
      <w:pPr>
        <w:pStyle w:val="4"/>
        <w:numPr>
          <w:ilvl w:val="0"/>
          <w:numId w:val="4"/>
        </w:numPr>
        <w:spacing w:before="39"/>
        <w:ind w:left="0" w:right="314"/>
        <w:rPr>
          <w:rFonts w:hint="default" w:ascii="Times New Roman" w:hAnsi="Times New Roman" w:cs="Times New Roman" w:eastAsiaTheme="minorEastAsia"/>
          <w:b/>
          <w:bCs/>
          <w:color w:val="auto"/>
          <w:sz w:val="36"/>
          <w:szCs w:val="22"/>
          <w:highlight w:val="none"/>
        </w:rPr>
      </w:pPr>
      <w:bookmarkStart w:id="34" w:name="_bookmark10"/>
      <w:bookmarkEnd w:id="34"/>
      <w:bookmarkStart w:id="35" w:name="第三章_磋商项目需求"/>
      <w:bookmarkEnd w:id="35"/>
      <w:r>
        <w:rPr>
          <w:rFonts w:hint="default" w:ascii="Times New Roman" w:hAnsi="Times New Roman" w:cs="Times New Roman" w:eastAsiaTheme="minorEastAsia"/>
          <w:b/>
          <w:bCs/>
          <w:color w:val="auto"/>
          <w:sz w:val="36"/>
          <w:szCs w:val="22"/>
          <w:highlight w:val="none"/>
          <w:lang w:val="en-US"/>
        </w:rPr>
        <w:t xml:space="preserve"> </w:t>
      </w:r>
      <w:bookmarkStart w:id="36" w:name="_Toc3233"/>
      <w:r>
        <w:rPr>
          <w:rFonts w:hint="default" w:ascii="Times New Roman" w:hAnsi="Times New Roman" w:cs="Times New Roman" w:eastAsiaTheme="minorEastAsia"/>
          <w:b/>
          <w:bCs/>
          <w:color w:val="auto"/>
          <w:sz w:val="36"/>
          <w:szCs w:val="22"/>
          <w:highlight w:val="none"/>
        </w:rPr>
        <w:t>磋商项目需求</w:t>
      </w:r>
      <w:bookmarkEnd w:id="36"/>
    </w:p>
    <w:p w14:paraId="36BA3776">
      <w:pPr>
        <w:spacing w:line="288" w:lineRule="auto"/>
        <w:ind w:firstLine="480"/>
        <w:rPr>
          <w:rFonts w:hint="eastAsia" w:ascii="宋体" w:hAnsi="宋体" w:cs="宋体"/>
          <w:color w:val="auto"/>
          <w:sz w:val="24"/>
          <w:szCs w:val="24"/>
          <w:highlight w:val="none"/>
        </w:rPr>
      </w:pPr>
      <w:bookmarkStart w:id="37" w:name="_Toc525375764"/>
      <w:r>
        <w:rPr>
          <w:rFonts w:hint="eastAsia" w:ascii="宋体" w:hAnsi="宋体" w:cs="宋体"/>
          <w:color w:val="auto"/>
          <w:sz w:val="24"/>
          <w:szCs w:val="24"/>
          <w:highlight w:val="none"/>
        </w:rPr>
        <w:t>一、项目概况</w:t>
      </w:r>
      <w:bookmarkEnd w:id="37"/>
    </w:p>
    <w:p w14:paraId="2368F0AA">
      <w:pPr>
        <w:spacing w:line="288" w:lineRule="auto"/>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1、项目名称：大里片区保障房雨污水管网缺陷整改工程设计</w:t>
      </w:r>
    </w:p>
    <w:p w14:paraId="5BCD7ADE">
      <w:pPr>
        <w:spacing w:line="288"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2、预算</w:t>
      </w:r>
      <w:r>
        <w:rPr>
          <w:rFonts w:hint="eastAsia" w:cs="宋体"/>
          <w:color w:val="auto"/>
          <w:sz w:val="24"/>
          <w:szCs w:val="24"/>
          <w:highlight w:val="none"/>
          <w:lang w:val="en-US" w:eastAsia="zh-CN"/>
        </w:rPr>
        <w:t>金额</w:t>
      </w:r>
      <w:r>
        <w:rPr>
          <w:rFonts w:hint="eastAsia" w:ascii="宋体" w:hAnsi="宋体" w:cs="宋体"/>
          <w:color w:val="auto"/>
          <w:sz w:val="24"/>
          <w:szCs w:val="24"/>
          <w:highlight w:val="none"/>
          <w:lang w:val="en-US" w:eastAsia="zh-CN"/>
        </w:rPr>
        <w:t>：57.6554万元</w:t>
      </w:r>
    </w:p>
    <w:p w14:paraId="3D14C0A9">
      <w:pPr>
        <w:pStyle w:val="36"/>
        <w:ind w:left="0" w:leftChars="0" w:firstLine="480" w:firstLineChars="200"/>
        <w:rPr>
          <w:rFonts w:hint="default"/>
          <w:color w:val="auto"/>
          <w:highlight w:val="none"/>
          <w:lang w:val="en-US" w:eastAsia="zh-CN"/>
        </w:rPr>
      </w:pPr>
      <w:r>
        <w:rPr>
          <w:rFonts w:hint="eastAsia" w:ascii="宋体" w:hAnsi="宋体" w:cs="宋体"/>
          <w:color w:val="auto"/>
          <w:sz w:val="24"/>
          <w:szCs w:val="24"/>
          <w:highlight w:val="none"/>
          <w:lang w:val="en-US" w:eastAsia="zh-CN"/>
        </w:rPr>
        <w:t>3、最高限价：57.6万元</w:t>
      </w:r>
    </w:p>
    <w:p w14:paraId="1C0CE86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、项目背景</w:t>
      </w:r>
    </w:p>
    <w:p w14:paraId="03375F66">
      <w:pPr>
        <w:spacing w:line="288" w:lineRule="auto"/>
        <w:ind w:firstLine="48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2023年2月，江宁区政府印发了《江宁区水环境综合治理行动方案(2023-2025)》，要求加快提升污水收集处理效能，改善城市水环境质量。目前，江宁东山街道</w:t>
      </w:r>
      <w:r>
        <w:rPr>
          <w:rFonts w:hint="eastAsia" w:ascii="宋体" w:hAnsi="宋体" w:cs="宋体"/>
          <w:color w:val="auto"/>
          <w:sz w:val="24"/>
          <w:szCs w:val="24"/>
          <w:highlight w:val="none"/>
          <w:lang w:val="en-US" w:eastAsia="zh-CN"/>
        </w:rPr>
        <w:t>大里片</w:t>
      </w:r>
      <w:r>
        <w:rPr>
          <w:rFonts w:hint="eastAsia" w:ascii="宋体" w:hAnsi="宋体" w:cs="宋体"/>
          <w:color w:val="auto"/>
          <w:sz w:val="24"/>
          <w:szCs w:val="24"/>
          <w:highlight w:val="none"/>
          <w:lang w:val="zh-CN"/>
        </w:rPr>
        <w:t>区仍然存在部分河道水质仍不能稳定达标、污水收集处理效能不高等问题，为改善</w:t>
      </w:r>
      <w:r>
        <w:rPr>
          <w:rFonts w:hint="eastAsia" w:ascii="宋体" w:hAnsi="宋体" w:cs="宋体"/>
          <w:color w:val="auto"/>
          <w:sz w:val="24"/>
          <w:szCs w:val="24"/>
          <w:highlight w:val="none"/>
          <w:lang w:val="en-US" w:eastAsia="zh-CN"/>
        </w:rPr>
        <w:t>大里</w:t>
      </w:r>
      <w:r>
        <w:rPr>
          <w:rFonts w:hint="eastAsia" w:ascii="宋体" w:hAnsi="宋体" w:cs="宋体"/>
          <w:color w:val="auto"/>
          <w:sz w:val="24"/>
          <w:szCs w:val="24"/>
          <w:highlight w:val="none"/>
          <w:lang w:val="zh-CN"/>
        </w:rPr>
        <w:t>片区水环境质量，对流域汇水范围内实施雨污混接改造是必要的</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决定启动大里片区保障房雨污水管网缺陷整改工程。</w:t>
      </w:r>
    </w:p>
    <w:p w14:paraId="20013BC3">
      <w:pPr>
        <w:spacing w:line="288" w:lineRule="auto"/>
        <w:ind w:firstLine="480"/>
        <w:rPr>
          <w:rFonts w:hint="eastAsia" w:ascii="宋体" w:hAnsi="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cs="宋体"/>
          <w:color w:val="auto"/>
          <w:sz w:val="24"/>
          <w:szCs w:val="24"/>
          <w:highlight w:val="none"/>
        </w:rPr>
        <w:t>建设规模：本次工程对江宁区东山街道大里片区内的怡景园、华庭北园、华庭南园、康居园、觅秀东园、觅秀西园6个小区进行雨污</w:t>
      </w:r>
      <w:r>
        <w:rPr>
          <w:rFonts w:hint="eastAsia" w:cs="宋体"/>
          <w:color w:val="auto"/>
          <w:sz w:val="24"/>
          <w:szCs w:val="24"/>
          <w:highlight w:val="none"/>
          <w:lang w:val="en-US" w:eastAsia="zh-CN"/>
        </w:rPr>
        <w:t>水管网缺陷改造</w:t>
      </w:r>
      <w:r>
        <w:rPr>
          <w:rFonts w:hint="eastAsia" w:ascii="宋体" w:hAnsi="宋体" w:cs="宋体"/>
          <w:color w:val="auto"/>
          <w:sz w:val="24"/>
          <w:szCs w:val="24"/>
          <w:highlight w:val="none"/>
        </w:rPr>
        <w:t>，改造面积共计52.42公顷 。</w:t>
      </w:r>
    </w:p>
    <w:p w14:paraId="3988E7E4">
      <w:pPr>
        <w:numPr>
          <w:ilvl w:val="0"/>
          <w:numId w:val="0"/>
        </w:numPr>
        <w:spacing w:line="288" w:lineRule="auto"/>
        <w:ind w:firstLine="480" w:firstLineChars="200"/>
        <w:rPr>
          <w:rFonts w:hint="eastAsia" w:ascii="宋体" w:hAnsi="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设计任务书：对</w:t>
      </w:r>
      <w:r>
        <w:rPr>
          <w:rFonts w:hint="eastAsia" w:cs="宋体"/>
          <w:color w:val="auto"/>
          <w:sz w:val="24"/>
          <w:szCs w:val="24"/>
          <w:highlight w:val="none"/>
          <w:lang w:val="en-US" w:eastAsia="zh-CN"/>
        </w:rPr>
        <w:t>设计</w:t>
      </w:r>
      <w:r>
        <w:rPr>
          <w:rFonts w:hint="eastAsia" w:ascii="宋体" w:hAnsi="宋体" w:cs="宋体"/>
          <w:color w:val="auto"/>
          <w:sz w:val="24"/>
          <w:szCs w:val="24"/>
          <w:highlight w:val="none"/>
        </w:rPr>
        <w:t>范围内的6个小区进行进行雨污</w:t>
      </w:r>
      <w:r>
        <w:rPr>
          <w:rFonts w:hint="eastAsia" w:cs="宋体"/>
          <w:color w:val="auto"/>
          <w:sz w:val="24"/>
          <w:szCs w:val="24"/>
          <w:highlight w:val="none"/>
          <w:lang w:val="en-US" w:eastAsia="zh-CN"/>
        </w:rPr>
        <w:t>水管网缺陷改造</w:t>
      </w:r>
      <w:r>
        <w:rPr>
          <w:rFonts w:hint="eastAsia" w:ascii="宋体" w:hAnsi="宋体" w:cs="宋体"/>
          <w:color w:val="auto"/>
          <w:sz w:val="24"/>
          <w:szCs w:val="24"/>
          <w:highlight w:val="none"/>
        </w:rPr>
        <w:t>；共更换修复原雨污水管道9.43km；新建雨水管道1.06km，新建污水管道0.64km；现状检查井修复2447座</w:t>
      </w:r>
      <w:r>
        <w:rPr>
          <w:rFonts w:hint="eastAsia" w:cs="宋体"/>
          <w:color w:val="auto"/>
          <w:sz w:val="24"/>
          <w:szCs w:val="24"/>
          <w:highlight w:val="none"/>
          <w:lang w:eastAsia="zh-CN"/>
        </w:rPr>
        <w:t>，</w:t>
      </w:r>
      <w:r>
        <w:rPr>
          <w:rFonts w:hint="eastAsia" w:cs="宋体"/>
          <w:color w:val="auto"/>
          <w:sz w:val="24"/>
          <w:szCs w:val="24"/>
          <w:highlight w:val="none"/>
          <w:lang w:val="en-US" w:eastAsia="zh-CN"/>
        </w:rPr>
        <w:t>设计阶段包含工作内容包含现场踏勘、初步设计、初步设计概算编制及专家评审合格、施工图设计审查合格及施工配合。</w:t>
      </w:r>
    </w:p>
    <w:p w14:paraId="57496042">
      <w:pPr>
        <w:numPr>
          <w:ilvl w:val="0"/>
          <w:numId w:val="0"/>
        </w:numPr>
        <w:spacing w:line="288" w:lineRule="auto"/>
        <w:ind w:firstLine="480" w:firstLineChars="200"/>
        <w:rPr>
          <w:rFonts w:hint="eastAsia" w:ascii="宋体" w:hAnsi="宋体" w:cs="宋体"/>
          <w:color w:val="auto"/>
          <w:sz w:val="24"/>
          <w:szCs w:val="24"/>
          <w:highlight w:val="none"/>
        </w:rPr>
      </w:pPr>
      <w:bookmarkStart w:id="38" w:name="_Toc525375766"/>
      <w:r>
        <w:rPr>
          <w:rFonts w:hint="eastAsia"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项目估算总投资额：约3506.61万元，其中工程费：约2882.77万元。</w:t>
      </w:r>
    </w:p>
    <w:p w14:paraId="768EA57B">
      <w:pPr>
        <w:spacing w:line="288" w:lineRule="auto"/>
        <w:ind w:firstLine="480"/>
        <w:rPr>
          <w:rFonts w:ascii="宋体" w:hAnsi="宋体" w:cs="宋体"/>
          <w:color w:val="auto"/>
          <w:sz w:val="24"/>
          <w:szCs w:val="24"/>
          <w:highlight w:val="none"/>
        </w:rPr>
      </w:pPr>
      <w:r>
        <w:rPr>
          <w:rFonts w:hint="eastAsia" w:cs="宋体"/>
          <w:color w:val="auto"/>
          <w:sz w:val="24"/>
          <w:szCs w:val="24"/>
          <w:highlight w:val="none"/>
          <w:lang w:val="en-US" w:eastAsia="zh-CN"/>
        </w:rPr>
        <w:t>8</w:t>
      </w:r>
      <w:r>
        <w:rPr>
          <w:rFonts w:hint="eastAsia" w:ascii="宋体" w:hAnsi="宋体" w:cs="宋体"/>
          <w:color w:val="auto"/>
          <w:sz w:val="24"/>
          <w:szCs w:val="24"/>
          <w:highlight w:val="none"/>
        </w:rPr>
        <w:t>、设计期限：30日历天</w:t>
      </w:r>
    </w:p>
    <w:p w14:paraId="50A4A69E">
      <w:pPr>
        <w:spacing w:line="288" w:lineRule="auto"/>
        <w:ind w:firstLine="240"/>
        <w:rPr>
          <w:rFonts w:hint="eastAsia" w:ascii="宋体" w:hAnsi="宋体" w:cs="宋体"/>
          <w:color w:val="auto"/>
          <w:sz w:val="24"/>
          <w:szCs w:val="24"/>
          <w:highlight w:val="none"/>
        </w:rPr>
      </w:pPr>
      <w:r>
        <w:rPr>
          <w:rFonts w:hint="eastAsia" w:ascii="宋体" w:hAnsi="宋体" w:cs="宋体"/>
          <w:color w:val="auto"/>
          <w:sz w:val="24"/>
          <w:szCs w:val="24"/>
          <w:highlight w:val="none"/>
        </w:rPr>
        <w:t>二、设计要求</w:t>
      </w:r>
    </w:p>
    <w:p w14:paraId="5836B7E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1、设计原则：</w:t>
      </w:r>
    </w:p>
    <w:p w14:paraId="6C0BD8D9">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（1）片区雨污分流管网修缮要与城市规划理念相衔接，与城市基础设施建设相结合，并严格按照国家相关法律法规执行。</w:t>
      </w:r>
    </w:p>
    <w:p w14:paraId="110D960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（2）根据人口密度、用水量指标及现状用水量等数据，确定污水管管径。</w:t>
      </w:r>
    </w:p>
    <w:p w14:paraId="2AFB5C2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充分利用保留现状排水管道和现状排水构筑物（化粪池、隔油池、消毒池等），根据现场实际情况增设污（雨）水管道，同时对现状排水管及排水构筑物进行检测、清疏，对于现状排水管道缺陷严重而影响其使用功能的，应予以更换、修复。</w:t>
      </w:r>
    </w:p>
    <w:p w14:paraId="5BF6BCD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（4）片区内污水管道起点埋设深度控制以满足最不利点接入为原则，敷设坡度按≥0.3%控制，在满足就近接入周围市政道路下污水主次干管或街巷污水管的前提下，尽可能减小管道埋深以节省工程投资。</w:t>
      </w:r>
    </w:p>
    <w:p w14:paraId="5B31957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（5）根据现场情况调查和对积淹水片进行全面分析，在雨污分流管网修缮实施的同时，合理布置排水设施，改善片区淹水问题。</w:t>
      </w:r>
    </w:p>
    <w:p w14:paraId="31C0A18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（6）排水管管材选用水力条件好、便于施工的高品质管材。</w:t>
      </w:r>
    </w:p>
    <w:p w14:paraId="48150301">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（7）道路及环境景观工程恢复原则上不低于原标准，同时须满足片区内车辆通行的要求。</w:t>
      </w:r>
    </w:p>
    <w:p w14:paraId="711FC90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2、设计要求：</w:t>
      </w:r>
    </w:p>
    <w:p w14:paraId="014846F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（1）片区内雨污分流管网修缮设计</w:t>
      </w:r>
    </w:p>
    <w:p w14:paraId="7B1CC93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1）片区内错混接管道改接</w:t>
      </w:r>
    </w:p>
    <w:p w14:paraId="5D09766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改造错接的节点，使雨污水两套系统彻底分流，最后分别排入市政雨污水管道。</w:t>
      </w:r>
    </w:p>
    <w:p w14:paraId="5C76AC7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2）管道更换、修复</w:t>
      </w:r>
    </w:p>
    <w:p w14:paraId="72308E5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结合CCTV检测结论，对现状存在缺陷并影响使用功能的的管段进行更换或修复。</w:t>
      </w:r>
    </w:p>
    <w:p w14:paraId="7E6C201D">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3）阳台排水改造</w:t>
      </w:r>
    </w:p>
    <w:p w14:paraId="0FD7936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将小区混接立管就近切换至对应雨污水系统内</w:t>
      </w:r>
      <w:r>
        <w:rPr>
          <w:rFonts w:hint="eastAsia" w:ascii="宋体" w:hAnsi="宋体" w:cs="宋体"/>
          <w:color w:val="auto"/>
          <w:sz w:val="24"/>
          <w:szCs w:val="24"/>
          <w:highlight w:val="none"/>
        </w:rPr>
        <w:t>，若楼房立面无施工条件，以每个单元或每栋建筑为改造单位，设置截流井。</w:t>
      </w:r>
    </w:p>
    <w:p w14:paraId="1367D58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4）局部区域增设雨污水管道</w:t>
      </w:r>
    </w:p>
    <w:p w14:paraId="62BCCF19">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片区内仅有一套排水管网的合流区域，宜新建一套污水管网，原合流管保留作为雨水管使用。现状南阳台接户管，可根据现状违建、院落情况，保留作为污水管使用。</w:t>
      </w:r>
    </w:p>
    <w:p w14:paraId="22088B7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（2）管材、检查井及连接</w:t>
      </w:r>
    </w:p>
    <w:p w14:paraId="5FF658F0">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本工程片区内雨、污水管接入主干道、街巷段及位于片区行车区域的雨污水管采用承插式钢筋混凝土管或球墨铸铁管；排水立管采用建筑排水用硬聚氯乙烯（PVC－U）管；片区内绿化人行道下及房前屋后埋地管道采用聚乙烯缠绕结构壁管。</w:t>
      </w:r>
    </w:p>
    <w:p w14:paraId="3D466F5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2）对于管道及检查井，在设计中需要明确管道和检查井井室基础做法要求；明确检查井盖质量和功能要求；明确防止检查井周边沉陷措施。</w:t>
      </w:r>
    </w:p>
    <w:p w14:paraId="1CBA9F8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3）检查井应按照国家相关标准进行设计与施工，雨污水井盖应有明显区分标识。</w:t>
      </w:r>
    </w:p>
    <w:p w14:paraId="574F0C6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4）设计应明确污水管与检查井连接要求。</w:t>
      </w:r>
    </w:p>
    <w:p w14:paraId="3A8EE36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（3）沟槽回填及路面修复设计</w:t>
      </w:r>
    </w:p>
    <w:p w14:paraId="632FA04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为了保证管道的维修、检修便捷，并保护原有管道质量，原则上应根据《南京市城市道路道路主体整治提升标准》附录四中城市道路管线沟槽回填技术要求进行沟槽回填设计。</w:t>
      </w:r>
    </w:p>
    <w:p w14:paraId="4FC1155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（4）片区雨污分流与主次干管的衔接</w:t>
      </w:r>
    </w:p>
    <w:p w14:paraId="7652C9A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1）应统筹考虑片区雨污分流与雨污水主次干管的衔接次序，明确设计、施工界线。</w:t>
      </w:r>
    </w:p>
    <w:p w14:paraId="24CD611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2）道路及片区下雨污水主次干管的支管应结合具体情况延伸出路幅外，并预留节点井或监测井。</w:t>
      </w:r>
    </w:p>
    <w:p w14:paraId="30E349A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3）片区雨污分流与市政雨污水主次干管为不同建设和设计单位时，各相关建设和设计单位应增强协作意识，综合考虑片区雨污水的接入位置。</w:t>
      </w:r>
    </w:p>
    <w:p w14:paraId="54A06DE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（5）图面表达规范、简洁、易懂</w:t>
      </w:r>
    </w:p>
    <w:p w14:paraId="155F4DB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图面表现能力强，线条流畅，构图合理，清洁美观。图例、文字标注、图幅符合制图规范。图纸说明应简明扼要、精炼准确。</w:t>
      </w:r>
    </w:p>
    <w:p w14:paraId="74988EC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三、设计依据及</w:t>
      </w:r>
      <w:bookmarkEnd w:id="38"/>
      <w:r>
        <w:rPr>
          <w:rFonts w:hint="eastAsia" w:ascii="宋体" w:hAnsi="宋体" w:cs="宋体"/>
          <w:color w:val="auto"/>
          <w:sz w:val="24"/>
          <w:szCs w:val="24"/>
          <w:highlight w:val="none"/>
        </w:rPr>
        <w:t>相关规范和标准</w:t>
      </w:r>
    </w:p>
    <w:p w14:paraId="70419F0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（一）设计依据</w:t>
      </w:r>
    </w:p>
    <w:p w14:paraId="0B222CB0">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（1）《关于大里片区保障房雨污水管网缺陷整改工程可行性研究报告的批复》-江宁政务投字(2025)238号</w:t>
      </w:r>
    </w:p>
    <w:p w14:paraId="6094DE2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（2）《南京市雨污分流工程技术导则》第6次修订，南京市住房和城乡建设委员会2021年7月</w:t>
      </w:r>
    </w:p>
    <w:p w14:paraId="095FB06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（3）《江宁区水环境综合治理行动方案(2023-2025) 》 江宁委办发[2023]12号）</w:t>
      </w:r>
    </w:p>
    <w:p w14:paraId="72FA79A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（4）《江宁区东山片区水环境综合治理实施方案》</w:t>
      </w:r>
    </w:p>
    <w:p w14:paraId="536080E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（5）《城镇排水与污水处理条例》（2014年1月1日施行）</w:t>
      </w:r>
    </w:p>
    <w:p w14:paraId="49115821">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（6）《南京市排水条例》（2017年12月）</w:t>
      </w:r>
    </w:p>
    <w:p w14:paraId="08DC54D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（7）《市政府印发关于完善排水工程管理体制实施生活污水集中处理创建排水达标区实施意见的通知》（宁政发[2014]84号）</w:t>
      </w:r>
    </w:p>
    <w:p w14:paraId="0410DF5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（8）《城镇污水处理提质增效三年行动方案（2019-2021年）》（建城[2019]52 号）</w:t>
      </w:r>
    </w:p>
    <w:p w14:paraId="694ADC3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（9）《江苏省城镇污水处理提质增效系列工作指南》江苏省住房和城乡建设厅2021年3月</w:t>
      </w:r>
    </w:p>
    <w:p w14:paraId="10F98F2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（10）《江苏省水资源管理条例》（2003年10月1日起施行）</w:t>
      </w:r>
    </w:p>
    <w:p w14:paraId="6122E8E1">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（11）《南京市水环境保护条例》（2012年4月1日起施行）</w:t>
      </w:r>
    </w:p>
    <w:p w14:paraId="670EED2F">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（12）《入河排污口监督管理办法》（水利部令第22号，2005年1月1日）</w:t>
      </w:r>
    </w:p>
    <w:p w14:paraId="0420667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（13）《市政公用工程设计文件编制深度规定》(2013年版）（建质[2013]57号）</w:t>
      </w:r>
    </w:p>
    <w:p w14:paraId="2769589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（14）南京城市给水工程专项规划（2017-2035）</w:t>
      </w:r>
    </w:p>
    <w:p w14:paraId="1A37B86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（15）南京市城市排水专项规划（2017-2035）</w:t>
      </w:r>
    </w:p>
    <w:p w14:paraId="5BA5FDF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（16）现状1:1000地形图、管综图</w:t>
      </w:r>
    </w:p>
    <w:p w14:paraId="524209D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（17）现状片区管道CCTV检测资料。</w:t>
      </w:r>
    </w:p>
    <w:p w14:paraId="02224D6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（二）相关规范和标准。</w:t>
      </w:r>
    </w:p>
    <w:p w14:paraId="36A37BA5">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（1）《城乡排水工程项目规范》（GB55027-2022）</w:t>
      </w:r>
    </w:p>
    <w:p w14:paraId="55781C8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（2）《城市排水工程规划规范》（GB50318—2017）</w:t>
      </w:r>
    </w:p>
    <w:p w14:paraId="00C2B500">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（3）《室外给水设计标准》（GB50013-2018）</w:t>
      </w:r>
    </w:p>
    <w:p w14:paraId="678189F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（4）《室外排水设计标准》（GB50014-2021）</w:t>
      </w:r>
    </w:p>
    <w:p w14:paraId="0F92BD31">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（5）《建筑给水排水设计标准》（GB50015-2019）</w:t>
      </w:r>
    </w:p>
    <w:p w14:paraId="67538FB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（6）《城市给水工程规划规范》（GB50282-2016）</w:t>
      </w:r>
    </w:p>
    <w:p w14:paraId="1E5096D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（7）《城镇污水处理厂污染物排放标准》（GB18918-2002）</w:t>
      </w:r>
    </w:p>
    <w:p w14:paraId="0CD1238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（8）《污水排入城镇下水道水质标准》（GB/T31962-2015）</w:t>
      </w:r>
    </w:p>
    <w:p w14:paraId="61CF8AB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（9）《工程结构通用规范》（GB55001-2021）</w:t>
      </w:r>
    </w:p>
    <w:p w14:paraId="213FE677">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（10）《砌体结构通用规范》（GB55007-2021）</w:t>
      </w:r>
    </w:p>
    <w:p w14:paraId="4D70396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（11）《混凝土结构通用规范》（GB55008-2021）</w:t>
      </w:r>
    </w:p>
    <w:p w14:paraId="7085B4B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（12）《建筑与市政地基基础通用规范》（GB55003-2021）</w:t>
      </w:r>
    </w:p>
    <w:p w14:paraId="7B08901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（13）《建筑与市政工程抗震通用规范》（GB55002-2021）</w:t>
      </w:r>
    </w:p>
    <w:p w14:paraId="1CD5CCD8">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（14）《室外给水排水和燃气热力工程抗震设计规范》（GB50032-2003）</w:t>
      </w:r>
    </w:p>
    <w:p w14:paraId="360A1A0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（15）《工程结构可靠性设计统一标准》（GB50153-2008）</w:t>
      </w:r>
    </w:p>
    <w:p w14:paraId="4BFBF7B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（16）《建筑与市政工程防水通用规范》（GB55030-2022）</w:t>
      </w:r>
    </w:p>
    <w:p w14:paraId="4D1900E6">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（17）《给水排水管道工程施工及验收规范》（GB50268-2008）</w:t>
      </w:r>
    </w:p>
    <w:p w14:paraId="0A0F2304">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（18）《给水排水构筑物工程施工及验收规范》（GB50141-2008）</w:t>
      </w:r>
    </w:p>
    <w:p w14:paraId="3FE9E91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（19）《建筑结构可靠性设计统一标准》（GB50068-2018）</w:t>
      </w:r>
    </w:p>
    <w:p w14:paraId="7AF85C9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（20）《排水球墨铸铁管道工程技术规范》（T/CECS823-2021）</w:t>
      </w:r>
    </w:p>
    <w:p w14:paraId="38AF1F67">
      <w:pPr>
        <w:spacing w:line="288" w:lineRule="auto"/>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cs="宋体"/>
          <w:color w:val="auto"/>
          <w:sz w:val="24"/>
          <w:szCs w:val="24"/>
          <w:highlight w:val="none"/>
        </w:rPr>
        <w:t>最新版本与所列版本不一致的，以最新版本的强制性条文为准</w:t>
      </w:r>
      <w:r>
        <w:rPr>
          <w:rFonts w:hint="eastAsia" w:ascii="宋体" w:hAnsi="宋体" w:cs="宋体"/>
          <w:color w:val="auto"/>
          <w:sz w:val="24"/>
          <w:szCs w:val="24"/>
          <w:highlight w:val="none"/>
          <w:lang w:eastAsia="zh-CN"/>
        </w:rPr>
        <w:t>。</w:t>
      </w:r>
    </w:p>
    <w:p w14:paraId="5EBD4B22">
      <w:pPr>
        <w:spacing w:line="288" w:lineRule="auto"/>
        <w:ind w:firstLine="480"/>
        <w:rPr>
          <w:rFonts w:hint="eastAsia" w:ascii="宋体" w:hAnsi="宋体" w:cs="宋体"/>
          <w:color w:val="auto"/>
          <w:sz w:val="24"/>
          <w:szCs w:val="24"/>
          <w:highlight w:val="none"/>
        </w:rPr>
      </w:pPr>
      <w:bookmarkStart w:id="39" w:name="_Toc525375767"/>
      <w:r>
        <w:rPr>
          <w:rFonts w:hint="eastAsia" w:ascii="宋体" w:hAnsi="宋体" w:cs="宋体"/>
          <w:color w:val="auto"/>
          <w:sz w:val="24"/>
          <w:szCs w:val="24"/>
          <w:highlight w:val="none"/>
        </w:rPr>
        <w:t>四、</w:t>
      </w:r>
      <w:bookmarkStart w:id="40" w:name="_Toc358022043"/>
      <w:r>
        <w:rPr>
          <w:rFonts w:hint="eastAsia" w:ascii="宋体" w:hAnsi="宋体" w:cs="宋体"/>
          <w:color w:val="auto"/>
          <w:sz w:val="24"/>
          <w:szCs w:val="24"/>
          <w:highlight w:val="none"/>
        </w:rPr>
        <w:t>工作内容</w:t>
      </w:r>
      <w:bookmarkEnd w:id="39"/>
      <w:bookmarkEnd w:id="40"/>
    </w:p>
    <w:p w14:paraId="0ADBCB6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工作内容包含现场踏勘、初步设计、初步设计概算编制及专家评审合格、施工图设计审查合格及施工配合。</w:t>
      </w:r>
    </w:p>
    <w:p w14:paraId="7DE72D2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（1）现场踏勘</w:t>
      </w:r>
    </w:p>
    <w:p w14:paraId="07D2D80C">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中标供应商按项目计划赴现场进行调查和分析。</w:t>
      </w:r>
    </w:p>
    <w:p w14:paraId="7131B46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（2）设计阶段（初步设计和施工图设计）</w:t>
      </w:r>
    </w:p>
    <w:p w14:paraId="6A8E0EA0">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中标供应商根据工程可行性研究报告并结合现状、需求，进行初步设计、施工图设计，并编制工程概算。</w:t>
      </w:r>
    </w:p>
    <w:p w14:paraId="03DFF4DD">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（3）施工配合</w:t>
      </w:r>
    </w:p>
    <w:p w14:paraId="0D2BAE33">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施工期间做好图纸交底与答疑工作，协助业主完成设计变更等工作。</w:t>
      </w:r>
    </w:p>
    <w:p w14:paraId="3DAA1599">
      <w:pPr>
        <w:spacing w:line="288" w:lineRule="auto"/>
        <w:ind w:firstLine="480"/>
        <w:rPr>
          <w:rFonts w:hint="eastAsia" w:ascii="宋体" w:hAnsi="宋体" w:cs="宋体"/>
          <w:color w:val="auto"/>
          <w:sz w:val="24"/>
          <w:szCs w:val="24"/>
          <w:highlight w:val="none"/>
        </w:rPr>
      </w:pPr>
      <w:bookmarkStart w:id="41" w:name="_Toc358022045"/>
      <w:bookmarkStart w:id="42" w:name="_Toc525375768"/>
      <w:r>
        <w:rPr>
          <w:rFonts w:hint="eastAsia" w:ascii="宋体" w:hAnsi="宋体" w:cs="宋体"/>
          <w:color w:val="auto"/>
          <w:sz w:val="24"/>
          <w:szCs w:val="24"/>
          <w:highlight w:val="none"/>
        </w:rPr>
        <w:t>五、成果要求</w:t>
      </w:r>
      <w:bookmarkEnd w:id="41"/>
      <w:bookmarkEnd w:id="42"/>
    </w:p>
    <w:p w14:paraId="19DE3761">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1、尺寸应以公制单位标注。</w:t>
      </w:r>
    </w:p>
    <w:p w14:paraId="3DD6F2F9">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2、设计中间交流及设计成果中提交图纸的所有文字均应为中文简体。</w:t>
      </w:r>
    </w:p>
    <w:p w14:paraId="70132800">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3、时间要求：合同签订后30个日历天内完成初步设计及施工图设计并经过主管部门审查合格后提交采购人。</w:t>
      </w:r>
    </w:p>
    <w:p w14:paraId="3CC94F82">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4、设计成果要求：</w:t>
      </w:r>
    </w:p>
    <w:p w14:paraId="3F173AC6">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（1）初步设计：文本为A3，图册为A3，八份，包含以下内容的电子版一份：初步设计文本及图纸、工程量清单及工程概算。</w:t>
      </w:r>
    </w:p>
    <w:p w14:paraId="6D488E10">
      <w:pPr>
        <w:spacing w:line="288" w:lineRule="auto"/>
        <w:ind w:firstLine="48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（2）施工图设计：全套施工图八套，包含以下内容的电子版一份：达到施工图设计深度的各专业图纸。</w:t>
      </w:r>
    </w:p>
    <w:p w14:paraId="5BC07B4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（3）文件成果要求：</w:t>
      </w:r>
    </w:p>
    <w:p w14:paraId="5D3C6C4B">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1、规划设计成果文件必须按照国家现行行业规范、规定等要求进行文件编制。</w:t>
      </w:r>
    </w:p>
    <w:p w14:paraId="7D690DBE">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2、设计成果必须符合设计任务书提出的有关设计原则、设计要求等方面的约定。</w:t>
      </w:r>
    </w:p>
    <w:p w14:paraId="48098F82">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3、按要求提供初步设计、施工图设计，并进行评审。图纸和文本文件须清晰完整，尺寸标注齐全准确。</w:t>
      </w:r>
    </w:p>
    <w:p w14:paraId="34CC2BFA">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4、电子版文件要求按AUTOCAD（图纸）+Office（文本）版、pdf版两种版式进行归档，并与纸质文件内容完全一致；电子版文件与纸质文件不一致时，以纸质文件正本为准。</w:t>
      </w:r>
    </w:p>
    <w:p w14:paraId="52575439">
      <w:pPr>
        <w:spacing w:line="288"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5、所有文件和往来信件均以中文书写，辅助材料及证明材料以中文说明为准。</w:t>
      </w:r>
    </w:p>
    <w:p w14:paraId="7D3D00E2">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6、所有文件使用的计量单位均使用中华人民共和国法定计量单位。</w:t>
      </w:r>
    </w:p>
    <w:p w14:paraId="430EC29F">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7、所有文件统一以人民币作为结算货币，涉及经费估算及相关设备采购和取费标准问题等，原则上要求符合南京市相关定额，并结合南京市场价格进行编制。</w:t>
      </w:r>
    </w:p>
    <w:p w14:paraId="75117A42">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设计深度必须达到中华人民共和国现行有关规范、规定，分阶段应达到初步设计的深度。设计须保证技术的通用性，满足工程招标的要求；最终的设计图纸深度必须达到满足初步设计要求；设计人所完成的设计文件必须符合发包人要求。</w:t>
      </w:r>
    </w:p>
    <w:p w14:paraId="6E36DA6F">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74009B2F">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05C43129">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7B3010AD">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7759E5BF">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327AAC58">
      <w:pPr>
        <w:widowControl/>
        <w:adjustRightInd w:val="0"/>
        <w:spacing w:line="400" w:lineRule="exact"/>
        <w:rPr>
          <w:rFonts w:hint="default" w:ascii="Times New Roman" w:hAnsi="Times New Roman" w:cs="Times New Roman" w:eastAsiaTheme="minorEastAsia"/>
          <w:b/>
          <w:color w:val="auto"/>
          <w:sz w:val="21"/>
          <w:szCs w:val="21"/>
          <w:highlight w:val="none"/>
          <w:lang w:val="en-US"/>
        </w:rPr>
      </w:pPr>
    </w:p>
    <w:p w14:paraId="70B47CA0">
      <w:pPr>
        <w:spacing w:before="20"/>
        <w:ind w:left="268" w:right="313"/>
        <w:jc w:val="center"/>
        <w:outlineLvl w:val="0"/>
        <w:rPr>
          <w:rFonts w:hint="default" w:ascii="Times New Roman" w:hAnsi="Times New Roman" w:cs="Times New Roman" w:eastAsiaTheme="minorEastAsia"/>
          <w:b/>
          <w:bCs/>
          <w:color w:val="auto"/>
          <w:sz w:val="36"/>
          <w:highlight w:val="none"/>
        </w:rPr>
      </w:pPr>
      <w:bookmarkStart w:id="43" w:name="_Toc9306"/>
      <w:r>
        <w:rPr>
          <w:rFonts w:hint="default" w:ascii="Times New Roman" w:hAnsi="Times New Roman" w:cs="Times New Roman" w:eastAsiaTheme="minorEastAsia"/>
          <w:b/>
          <w:bCs/>
          <w:color w:val="auto"/>
          <w:sz w:val="36"/>
          <w:szCs w:val="36"/>
          <w:highlight w:val="none"/>
        </w:rPr>
        <w:t>第</w:t>
      </w:r>
      <w:r>
        <w:rPr>
          <w:rFonts w:hint="default" w:ascii="Times New Roman" w:hAnsi="Times New Roman" w:cs="Times New Roman" w:eastAsiaTheme="minorEastAsia"/>
          <w:b/>
          <w:bCs/>
          <w:color w:val="auto"/>
          <w:sz w:val="36"/>
          <w:szCs w:val="36"/>
          <w:highlight w:val="none"/>
          <w:lang w:val="en-US"/>
        </w:rPr>
        <w:t>四</w:t>
      </w:r>
      <w:r>
        <w:rPr>
          <w:rFonts w:hint="default" w:ascii="Times New Roman" w:hAnsi="Times New Roman" w:cs="Times New Roman" w:eastAsiaTheme="minorEastAsia"/>
          <w:b/>
          <w:bCs/>
          <w:color w:val="auto"/>
          <w:sz w:val="36"/>
          <w:szCs w:val="36"/>
          <w:highlight w:val="none"/>
        </w:rPr>
        <w:t>章</w:t>
      </w:r>
      <w:r>
        <w:rPr>
          <w:rFonts w:hint="default" w:ascii="Times New Roman" w:hAnsi="Times New Roman" w:cs="Times New Roman" w:eastAsiaTheme="minorEastAsia"/>
          <w:b/>
          <w:bCs/>
          <w:color w:val="auto"/>
          <w:sz w:val="36"/>
          <w:szCs w:val="36"/>
          <w:highlight w:val="none"/>
          <w:lang w:val="en-US"/>
        </w:rPr>
        <w:t xml:space="preserve"> </w:t>
      </w:r>
      <w:r>
        <w:rPr>
          <w:rFonts w:hint="default" w:ascii="Times New Roman" w:hAnsi="Times New Roman" w:cs="Times New Roman" w:eastAsiaTheme="minorEastAsia"/>
          <w:b/>
          <w:bCs/>
          <w:color w:val="auto"/>
          <w:sz w:val="36"/>
          <w:highlight w:val="none"/>
        </w:rPr>
        <w:t>评分标准</w:t>
      </w:r>
      <w:bookmarkEnd w:id="43"/>
    </w:p>
    <w:p w14:paraId="16A5F33C">
      <w:pPr>
        <w:spacing w:before="120" w:after="120" w:line="264" w:lineRule="auto"/>
        <w:ind w:firstLine="441"/>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一、评审方法</w:t>
      </w:r>
    </w:p>
    <w:p w14:paraId="303971DA">
      <w:pPr>
        <w:spacing w:line="264"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项目采用综合评分法，评分统计方法采用百分制（满分100分），将全部磋商小组成员评分直接进行算术平均，小数点保留2位。按评审后得分由高到低顺序排列，得分相同的，按报价由低到高顺序排列，得分且报价相同的，按技术指标优劣顺序排列，由磋商小组确定成交供应商。</w:t>
      </w:r>
    </w:p>
    <w:p w14:paraId="3351E7E8">
      <w:pPr>
        <w:spacing w:before="120" w:after="120" w:line="264" w:lineRule="auto"/>
        <w:ind w:firstLine="441"/>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lang w:val="en-US" w:eastAsia="zh-CN"/>
        </w:rPr>
        <w:t>二</w:t>
      </w:r>
      <w:r>
        <w:rPr>
          <w:rFonts w:hint="default" w:ascii="Times New Roman" w:hAnsi="Times New Roman" w:cs="Times New Roman" w:eastAsiaTheme="minorEastAsia"/>
          <w:b/>
          <w:color w:val="auto"/>
          <w:sz w:val="24"/>
          <w:szCs w:val="24"/>
          <w:highlight w:val="none"/>
        </w:rPr>
        <w:t>、评审标准</w:t>
      </w:r>
    </w:p>
    <w:tbl>
      <w:tblPr>
        <w:tblStyle w:val="30"/>
        <w:tblW w:w="10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7"/>
        <w:gridCol w:w="1556"/>
        <w:gridCol w:w="6845"/>
        <w:gridCol w:w="877"/>
      </w:tblGrid>
      <w:tr w14:paraId="3CE8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0E51C079">
            <w:pPr>
              <w:snapToGrid w:val="0"/>
              <w:ind w:left="0" w:leftChars="0" w:right="0" w:righ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E9EBA08">
            <w:pPr>
              <w:snapToGrid w:val="0"/>
              <w:ind w:left="0" w:leftChars="0" w:right="0" w:righ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评分因素</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47F79166">
            <w:pPr>
              <w:snapToGrid w:val="0"/>
              <w:ind w:left="0" w:leftChars="0" w:right="0" w:righ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6D92F057">
            <w:pPr>
              <w:snapToGrid w:val="0"/>
              <w:ind w:left="0" w:leftChars="0" w:right="0" w:rightChars="0" w:firstLine="0" w:firstLineChars="0"/>
              <w:jc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r>
      <w:tr w14:paraId="0FFC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4FD011C8">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00A55D0">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价格</w:t>
            </w:r>
          </w:p>
          <w:p w14:paraId="54105043">
            <w:pPr>
              <w:pStyle w:val="71"/>
              <w:snapToGrid w:val="0"/>
              <w:ind w:left="0" w:leftChars="0" w:right="0" w:rightChars="0" w:firstLine="0" w:firstLineChars="0"/>
              <w:jc w:val="left"/>
              <w:rPr>
                <w:rFonts w:hint="eastAsia" w:ascii="宋体" w:eastAsia="宋体"/>
                <w:color w:val="auto"/>
                <w:sz w:val="22"/>
                <w:highlight w:val="none"/>
              </w:rPr>
            </w:pPr>
            <w:r>
              <w:rPr>
                <w:rFonts w:hint="eastAsia" w:ascii="宋体" w:hAnsi="宋体" w:eastAsia="宋体" w:cs="宋体"/>
                <w:color w:val="auto"/>
                <w:sz w:val="22"/>
                <w:szCs w:val="21"/>
                <w:highlight w:val="none"/>
              </w:rPr>
              <w:t>（10分）</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5E0D26FD">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default" w:ascii="Arial" w:hAnsi="Arial" w:eastAsia="宋体" w:cs="Arial"/>
                <w:color w:val="auto"/>
                <w:spacing w:val="-2"/>
                <w:sz w:val="21"/>
                <w:szCs w:val="21"/>
                <w:highlight w:val="none"/>
                <w:lang w:val="en-US" w:eastAsia="zh-CN" w:bidi="zh-CN"/>
              </w:rPr>
              <w:t>采用低价优先法计算，即满足招标文件要求且投标价格最低的投标报价为评标基准价，其价格分为满分。其他</w:t>
            </w:r>
            <w:r>
              <w:rPr>
                <w:rFonts w:hint="eastAsia" w:ascii="Arial" w:hAnsi="Arial" w:cs="Arial"/>
                <w:color w:val="auto"/>
                <w:spacing w:val="-2"/>
                <w:sz w:val="21"/>
                <w:szCs w:val="21"/>
                <w:highlight w:val="none"/>
                <w:lang w:val="en-US" w:eastAsia="zh-CN" w:bidi="zh-CN"/>
              </w:rPr>
              <w:t>供应商</w:t>
            </w:r>
            <w:r>
              <w:rPr>
                <w:rFonts w:hint="default" w:ascii="Arial" w:hAnsi="Arial" w:eastAsia="宋体" w:cs="Arial"/>
                <w:color w:val="auto"/>
                <w:spacing w:val="-2"/>
                <w:sz w:val="21"/>
                <w:szCs w:val="21"/>
                <w:highlight w:val="none"/>
                <w:lang w:val="en-US" w:eastAsia="zh-CN" w:bidi="zh-CN"/>
              </w:rPr>
              <w:t>的价格分按照下列公式计算(小数点后保留2位，第三位四舍五入):投标报价得分＝（评标基准价/投标报价)×10</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E4E3752">
            <w:pPr>
              <w:snapToGrid w:val="0"/>
              <w:ind w:left="0" w:leftChars="0" w:right="0" w:rightChars="0" w:firstLine="0" w:firstLineChars="0"/>
              <w:jc w:val="center"/>
              <w:rPr>
                <w:rFonts w:hint="eastAsia" w:ascii="宋体" w:hAnsi="宋体" w:eastAsia="宋体" w:cs="宋体"/>
                <w:color w:val="auto"/>
                <w:sz w:val="22"/>
                <w:szCs w:val="21"/>
                <w:highlight w:val="none"/>
                <w:lang w:val="zh-CN"/>
              </w:rPr>
            </w:pPr>
            <w:r>
              <w:rPr>
                <w:rFonts w:hint="eastAsia" w:ascii="宋体" w:hAnsi="宋体" w:eastAsia="宋体" w:cs="宋体"/>
                <w:color w:val="auto"/>
                <w:sz w:val="22"/>
                <w:szCs w:val="21"/>
                <w:highlight w:val="none"/>
              </w:rPr>
              <w:t>10</w:t>
            </w:r>
          </w:p>
        </w:tc>
      </w:tr>
      <w:tr w14:paraId="7E4E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restart"/>
            <w:tcBorders>
              <w:top w:val="single" w:color="000000" w:sz="4" w:space="0"/>
              <w:left w:val="single" w:color="000000" w:sz="4" w:space="0"/>
              <w:right w:val="single" w:color="000000" w:sz="4" w:space="0"/>
            </w:tcBorders>
            <w:noWrap w:val="0"/>
            <w:vAlign w:val="center"/>
          </w:tcPr>
          <w:p w14:paraId="7C942399">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2</w:t>
            </w:r>
          </w:p>
        </w:tc>
        <w:tc>
          <w:tcPr>
            <w:tcW w:w="1556" w:type="dxa"/>
            <w:vMerge w:val="restart"/>
            <w:tcBorders>
              <w:top w:val="single" w:color="000000" w:sz="4" w:space="0"/>
              <w:left w:val="single" w:color="000000" w:sz="4" w:space="0"/>
              <w:right w:val="single" w:color="000000" w:sz="4" w:space="0"/>
            </w:tcBorders>
            <w:noWrap w:val="0"/>
            <w:vAlign w:val="center"/>
          </w:tcPr>
          <w:p w14:paraId="3EBC0604">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设计思路、技术路线</w:t>
            </w:r>
          </w:p>
          <w:p w14:paraId="4D83DD11">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60</w:t>
            </w:r>
            <w:r>
              <w:rPr>
                <w:rFonts w:hint="eastAsia" w:ascii="宋体" w:hAnsi="宋体" w:eastAsia="宋体" w:cs="宋体"/>
                <w:color w:val="auto"/>
                <w:sz w:val="22"/>
                <w:szCs w:val="21"/>
                <w:highlight w:val="none"/>
              </w:rPr>
              <w:t>分）</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24912908">
            <w:pPr>
              <w:widowControl/>
              <w:snapToGrid w:val="0"/>
              <w:ind w:left="0" w:leftChars="0" w:right="0" w:rightChars="0" w:firstLine="0" w:firstLineChars="0"/>
              <w:jc w:val="left"/>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对项目理解及需求分析、把握是否准确（包括对项目实施的意义、发展方向的理解等）：</w:t>
            </w:r>
          </w:p>
          <w:p w14:paraId="2856C388">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理解透彻、把握准确得12分；</w:t>
            </w:r>
          </w:p>
          <w:p w14:paraId="1431FEC5">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理解较透彻、把握较准确得9分；</w:t>
            </w:r>
          </w:p>
          <w:p w14:paraId="0AC705B6">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理解一般、把握一般得6分；</w:t>
            </w:r>
          </w:p>
          <w:p w14:paraId="4B214CD9">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理解较差、把握较差得3分。</w:t>
            </w:r>
          </w:p>
          <w:p w14:paraId="0FBBC76E">
            <w:pPr>
              <w:pStyle w:val="71"/>
              <w:snapToGrid w:val="0"/>
              <w:ind w:left="0" w:leftChars="0" w:right="0" w:rightChars="0" w:firstLine="0" w:firstLineChars="0"/>
              <w:jc w:val="left"/>
              <w:rPr>
                <w:rFonts w:hint="eastAsia" w:ascii="宋体" w:eastAsia="宋体"/>
                <w:color w:val="auto"/>
                <w:sz w:val="22"/>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4BB40BCD">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12</w:t>
            </w:r>
          </w:p>
        </w:tc>
      </w:tr>
      <w:tr w14:paraId="493F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continue"/>
            <w:tcBorders>
              <w:left w:val="single" w:color="000000" w:sz="4" w:space="0"/>
              <w:right w:val="single" w:color="000000" w:sz="4" w:space="0"/>
            </w:tcBorders>
            <w:noWrap w:val="0"/>
            <w:vAlign w:val="center"/>
          </w:tcPr>
          <w:p w14:paraId="42C24456">
            <w:pPr>
              <w:snapToGrid w:val="0"/>
              <w:ind w:left="0" w:leftChars="0" w:right="0" w:rightChars="0" w:firstLine="0" w:firstLineChars="0"/>
              <w:jc w:val="center"/>
              <w:rPr>
                <w:rFonts w:hint="eastAsia" w:ascii="宋体" w:hAnsi="宋体" w:eastAsia="宋体" w:cs="宋体"/>
                <w:color w:val="auto"/>
                <w:sz w:val="22"/>
                <w:szCs w:val="21"/>
                <w:highlight w:val="none"/>
              </w:rPr>
            </w:pPr>
          </w:p>
        </w:tc>
        <w:tc>
          <w:tcPr>
            <w:tcW w:w="1556" w:type="dxa"/>
            <w:vMerge w:val="continue"/>
            <w:tcBorders>
              <w:left w:val="single" w:color="000000" w:sz="4" w:space="0"/>
              <w:right w:val="single" w:color="000000" w:sz="4" w:space="0"/>
            </w:tcBorders>
            <w:noWrap w:val="0"/>
            <w:vAlign w:val="center"/>
          </w:tcPr>
          <w:p w14:paraId="37A97B8A">
            <w:pPr>
              <w:snapToGrid w:val="0"/>
              <w:ind w:left="0" w:leftChars="0" w:right="0" w:rightChars="0" w:firstLine="0" w:firstLineChars="0"/>
              <w:jc w:val="left"/>
              <w:rPr>
                <w:rFonts w:hint="eastAsia" w:ascii="宋体" w:hAnsi="宋体" w:eastAsia="宋体" w:cs="宋体"/>
                <w:color w:val="auto"/>
                <w:sz w:val="22"/>
                <w:szCs w:val="21"/>
                <w:highlight w:val="none"/>
              </w:rPr>
            </w:pP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5C8DDB19">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b/>
                <w:bCs/>
                <w:color w:val="auto"/>
                <w:sz w:val="22"/>
                <w:szCs w:val="21"/>
                <w:highlight w:val="none"/>
              </w:rPr>
              <w:t>项目实施思路与方法阐述是否清晰（包含对编制指导思想、技术路线、进度计划和项目组织，对投标人技术实力、类似实施案例的叙述等）：</w:t>
            </w:r>
          </w:p>
          <w:p w14:paraId="21545A6D">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思路清晰、方法明确得12分；</w:t>
            </w:r>
          </w:p>
          <w:p w14:paraId="76D339DA">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思路较清晰、方法较明确得9分；</w:t>
            </w:r>
          </w:p>
          <w:p w14:paraId="685D7F4E">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思路一般、方法一般得6分；</w:t>
            </w:r>
          </w:p>
          <w:p w14:paraId="680C5E4D">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思路较差、方法不明确得3分；</w:t>
            </w:r>
          </w:p>
          <w:p w14:paraId="33BCB680">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7116389B">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12</w:t>
            </w:r>
          </w:p>
        </w:tc>
      </w:tr>
      <w:tr w14:paraId="4058B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continue"/>
            <w:tcBorders>
              <w:left w:val="single" w:color="000000" w:sz="4" w:space="0"/>
              <w:right w:val="single" w:color="000000" w:sz="4" w:space="0"/>
            </w:tcBorders>
            <w:noWrap w:val="0"/>
            <w:vAlign w:val="center"/>
          </w:tcPr>
          <w:p w14:paraId="57F45702">
            <w:pPr>
              <w:snapToGrid w:val="0"/>
              <w:ind w:left="0" w:leftChars="0" w:right="0" w:rightChars="0" w:firstLine="0" w:firstLineChars="0"/>
              <w:jc w:val="center"/>
              <w:rPr>
                <w:rFonts w:hint="eastAsia" w:ascii="宋体" w:hAnsi="宋体" w:eastAsia="宋体" w:cs="宋体"/>
                <w:color w:val="auto"/>
                <w:sz w:val="22"/>
                <w:szCs w:val="21"/>
                <w:highlight w:val="none"/>
              </w:rPr>
            </w:pPr>
          </w:p>
        </w:tc>
        <w:tc>
          <w:tcPr>
            <w:tcW w:w="1556" w:type="dxa"/>
            <w:vMerge w:val="continue"/>
            <w:tcBorders>
              <w:left w:val="single" w:color="000000" w:sz="4" w:space="0"/>
              <w:right w:val="single" w:color="000000" w:sz="4" w:space="0"/>
            </w:tcBorders>
            <w:noWrap w:val="0"/>
            <w:vAlign w:val="center"/>
          </w:tcPr>
          <w:p w14:paraId="79D1E420">
            <w:pPr>
              <w:snapToGrid w:val="0"/>
              <w:ind w:left="0" w:leftChars="0" w:right="0" w:rightChars="0" w:firstLine="0" w:firstLineChars="0"/>
              <w:jc w:val="left"/>
              <w:rPr>
                <w:rFonts w:hint="eastAsia" w:ascii="宋体" w:hAnsi="宋体" w:eastAsia="宋体" w:cs="宋体"/>
                <w:color w:val="auto"/>
                <w:sz w:val="22"/>
                <w:szCs w:val="21"/>
                <w:highlight w:val="none"/>
              </w:rPr>
            </w:pP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0E2F0BD7">
            <w:pPr>
              <w:widowControl/>
              <w:snapToGrid w:val="0"/>
              <w:ind w:left="0" w:leftChars="0" w:right="0" w:rightChars="0" w:firstLine="0" w:firstLineChars="0"/>
              <w:jc w:val="left"/>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对本项目的难点、重点进行分析，提出明确的针对性方法：</w:t>
            </w:r>
          </w:p>
          <w:p w14:paraId="28AFDC78">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分析透彻、方法具有针对性得</w:t>
            </w:r>
            <w:r>
              <w:rPr>
                <w:rFonts w:hint="eastAsia" w:ascii="宋体" w:hAnsi="宋体" w:eastAsia="宋体" w:cs="宋体"/>
                <w:color w:val="auto"/>
                <w:sz w:val="22"/>
                <w:szCs w:val="21"/>
                <w:highlight w:val="none"/>
                <w:lang w:val="en-US" w:eastAsia="zh-CN"/>
              </w:rPr>
              <w:t>12</w:t>
            </w:r>
            <w:r>
              <w:rPr>
                <w:rFonts w:hint="eastAsia" w:ascii="宋体" w:hAnsi="宋体" w:eastAsia="宋体" w:cs="宋体"/>
                <w:color w:val="auto"/>
                <w:sz w:val="22"/>
                <w:szCs w:val="21"/>
                <w:highlight w:val="none"/>
              </w:rPr>
              <w:t>分；</w:t>
            </w:r>
          </w:p>
          <w:p w14:paraId="31DCE495">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分析较透彻、方法具有针对性得</w:t>
            </w:r>
            <w:r>
              <w:rPr>
                <w:rFonts w:hint="eastAsia" w:ascii="宋体" w:hAnsi="宋体" w:eastAsia="宋体" w:cs="宋体"/>
                <w:color w:val="auto"/>
                <w:sz w:val="22"/>
                <w:szCs w:val="21"/>
                <w:highlight w:val="none"/>
                <w:lang w:val="en-US" w:eastAsia="zh-CN"/>
              </w:rPr>
              <w:t>9</w:t>
            </w:r>
            <w:r>
              <w:rPr>
                <w:rFonts w:hint="eastAsia" w:ascii="宋体" w:hAnsi="宋体" w:eastAsia="宋体" w:cs="宋体"/>
                <w:color w:val="auto"/>
                <w:sz w:val="22"/>
                <w:szCs w:val="21"/>
                <w:highlight w:val="none"/>
              </w:rPr>
              <w:t>分；</w:t>
            </w:r>
          </w:p>
          <w:p w14:paraId="6EF06217">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分析一般、方法针对性一般得</w:t>
            </w:r>
            <w:r>
              <w:rPr>
                <w:rFonts w:hint="eastAsia" w:ascii="宋体" w:hAnsi="宋体" w:eastAsia="宋体" w:cs="宋体"/>
                <w:color w:val="auto"/>
                <w:sz w:val="22"/>
                <w:szCs w:val="21"/>
                <w:highlight w:val="none"/>
                <w:lang w:val="en-US" w:eastAsia="zh-CN"/>
              </w:rPr>
              <w:t>6</w:t>
            </w:r>
            <w:r>
              <w:rPr>
                <w:rFonts w:hint="eastAsia" w:ascii="宋体" w:hAnsi="宋体" w:eastAsia="宋体" w:cs="宋体"/>
                <w:color w:val="auto"/>
                <w:sz w:val="22"/>
                <w:szCs w:val="21"/>
                <w:highlight w:val="none"/>
              </w:rPr>
              <w:t>分；</w:t>
            </w:r>
          </w:p>
          <w:p w14:paraId="0A1922B4">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分析较差、方法不具有针对性得</w:t>
            </w:r>
            <w:r>
              <w:rPr>
                <w:rFonts w:hint="eastAsia" w:ascii="宋体" w:hAnsi="宋体" w:eastAsia="宋体" w:cs="宋体"/>
                <w:color w:val="auto"/>
                <w:sz w:val="22"/>
                <w:szCs w:val="21"/>
                <w:highlight w:val="none"/>
                <w:lang w:val="en-US" w:eastAsia="zh-CN"/>
              </w:rPr>
              <w:t>3</w:t>
            </w:r>
            <w:r>
              <w:rPr>
                <w:rFonts w:hint="eastAsia" w:ascii="宋体" w:hAnsi="宋体" w:eastAsia="宋体" w:cs="宋体"/>
                <w:color w:val="auto"/>
                <w:sz w:val="22"/>
                <w:szCs w:val="21"/>
                <w:highlight w:val="none"/>
              </w:rPr>
              <w:t>分。</w:t>
            </w:r>
          </w:p>
          <w:p w14:paraId="3E281128">
            <w:pPr>
              <w:pStyle w:val="71"/>
              <w:snapToGrid w:val="0"/>
              <w:ind w:left="0" w:leftChars="0" w:right="0" w:rightChars="0" w:firstLine="0" w:firstLineChars="0"/>
              <w:jc w:val="left"/>
              <w:rPr>
                <w:rFonts w:hint="eastAsia" w:ascii="宋体" w:eastAsia="宋体"/>
                <w:color w:val="auto"/>
                <w:sz w:val="22"/>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33696966">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1</w:t>
            </w:r>
            <w:r>
              <w:rPr>
                <w:rFonts w:hint="eastAsia" w:ascii="宋体" w:hAnsi="宋体" w:eastAsia="宋体" w:cs="宋体"/>
                <w:color w:val="auto"/>
                <w:sz w:val="22"/>
                <w:szCs w:val="21"/>
                <w:highlight w:val="none"/>
                <w:lang w:val="en-US" w:eastAsia="zh-CN"/>
              </w:rPr>
              <w:t>2</w:t>
            </w:r>
          </w:p>
        </w:tc>
      </w:tr>
      <w:tr w14:paraId="3C714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continue"/>
            <w:tcBorders>
              <w:left w:val="single" w:color="000000" w:sz="4" w:space="0"/>
              <w:right w:val="single" w:color="000000" w:sz="4" w:space="0"/>
            </w:tcBorders>
            <w:noWrap w:val="0"/>
            <w:vAlign w:val="center"/>
          </w:tcPr>
          <w:p w14:paraId="2DE29AB3">
            <w:pPr>
              <w:snapToGrid w:val="0"/>
              <w:ind w:left="0" w:leftChars="0" w:right="0" w:rightChars="0" w:firstLine="0" w:firstLineChars="0"/>
              <w:jc w:val="center"/>
              <w:rPr>
                <w:rFonts w:hint="eastAsia" w:ascii="宋体" w:hAnsi="宋体" w:eastAsia="宋体" w:cs="宋体"/>
                <w:color w:val="auto"/>
                <w:sz w:val="22"/>
                <w:szCs w:val="21"/>
                <w:highlight w:val="none"/>
              </w:rPr>
            </w:pPr>
          </w:p>
        </w:tc>
        <w:tc>
          <w:tcPr>
            <w:tcW w:w="1556" w:type="dxa"/>
            <w:vMerge w:val="continue"/>
            <w:tcBorders>
              <w:left w:val="single" w:color="000000" w:sz="4" w:space="0"/>
              <w:right w:val="single" w:color="000000" w:sz="4" w:space="0"/>
            </w:tcBorders>
            <w:noWrap w:val="0"/>
            <w:vAlign w:val="center"/>
          </w:tcPr>
          <w:p w14:paraId="1B583840">
            <w:pPr>
              <w:snapToGrid w:val="0"/>
              <w:ind w:left="0" w:leftChars="0" w:right="0" w:rightChars="0" w:firstLine="0" w:firstLineChars="0"/>
              <w:jc w:val="left"/>
              <w:rPr>
                <w:rFonts w:hint="eastAsia" w:ascii="宋体" w:hAnsi="宋体" w:eastAsia="宋体" w:cs="宋体"/>
                <w:color w:val="auto"/>
                <w:sz w:val="22"/>
                <w:szCs w:val="21"/>
                <w:highlight w:val="none"/>
              </w:rPr>
            </w:pP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36728394">
            <w:pPr>
              <w:widowControl/>
              <w:snapToGrid w:val="0"/>
              <w:ind w:left="0" w:leftChars="0" w:right="0" w:rightChars="0" w:firstLine="0" w:firstLineChars="0"/>
              <w:jc w:val="left"/>
              <w:rPr>
                <w:rFonts w:hint="eastAsia" w:ascii="宋体" w:hAnsi="宋体" w:eastAsia="宋体" w:cs="宋体"/>
                <w:b/>
                <w:bCs/>
                <w:color w:val="auto"/>
                <w:sz w:val="22"/>
                <w:szCs w:val="21"/>
                <w:highlight w:val="none"/>
              </w:rPr>
            </w:pPr>
            <w:r>
              <w:rPr>
                <w:rFonts w:hint="eastAsia" w:ascii="宋体" w:hAnsi="宋体" w:eastAsia="宋体" w:cs="宋体"/>
                <w:b/>
                <w:bCs/>
                <w:color w:val="auto"/>
                <w:sz w:val="22"/>
                <w:szCs w:val="21"/>
                <w:highlight w:val="none"/>
              </w:rPr>
              <w:t>是否具有技术框架、工作大纲，且框架、路线是否可行：</w:t>
            </w:r>
          </w:p>
          <w:p w14:paraId="213C6EED">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框架合理、路线可行得1</w:t>
            </w:r>
            <w:r>
              <w:rPr>
                <w:rFonts w:hint="eastAsia" w:ascii="宋体" w:hAnsi="宋体" w:eastAsia="宋体" w:cs="宋体"/>
                <w:color w:val="auto"/>
                <w:sz w:val="22"/>
                <w:szCs w:val="21"/>
                <w:highlight w:val="none"/>
                <w:lang w:val="en-US" w:eastAsia="zh-CN"/>
              </w:rPr>
              <w:t>2</w:t>
            </w:r>
            <w:r>
              <w:rPr>
                <w:rFonts w:hint="eastAsia" w:ascii="宋体" w:hAnsi="宋体" w:eastAsia="宋体" w:cs="宋体"/>
                <w:color w:val="auto"/>
                <w:sz w:val="22"/>
                <w:szCs w:val="21"/>
                <w:highlight w:val="none"/>
              </w:rPr>
              <w:t>分；</w:t>
            </w:r>
          </w:p>
          <w:p w14:paraId="1CECCDE0">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框架较合理、路线较可行得</w:t>
            </w:r>
            <w:r>
              <w:rPr>
                <w:rFonts w:hint="eastAsia" w:ascii="宋体" w:hAnsi="宋体" w:eastAsia="宋体" w:cs="宋体"/>
                <w:color w:val="auto"/>
                <w:sz w:val="22"/>
                <w:szCs w:val="21"/>
                <w:highlight w:val="none"/>
                <w:lang w:val="en-US" w:eastAsia="zh-CN"/>
              </w:rPr>
              <w:t>9</w:t>
            </w:r>
            <w:r>
              <w:rPr>
                <w:rFonts w:hint="eastAsia" w:ascii="宋体" w:hAnsi="宋体" w:eastAsia="宋体" w:cs="宋体"/>
                <w:color w:val="auto"/>
                <w:sz w:val="22"/>
                <w:szCs w:val="21"/>
                <w:highlight w:val="none"/>
              </w:rPr>
              <w:t>分；</w:t>
            </w:r>
          </w:p>
          <w:p w14:paraId="0BD85CAE">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框架一般、路线可行性一般得</w:t>
            </w:r>
            <w:r>
              <w:rPr>
                <w:rFonts w:hint="eastAsia" w:ascii="宋体" w:hAnsi="宋体" w:eastAsia="宋体" w:cs="宋体"/>
                <w:color w:val="auto"/>
                <w:sz w:val="22"/>
                <w:szCs w:val="21"/>
                <w:highlight w:val="none"/>
                <w:lang w:val="en-US" w:eastAsia="zh-CN"/>
              </w:rPr>
              <w:t>6</w:t>
            </w:r>
            <w:r>
              <w:rPr>
                <w:rFonts w:hint="eastAsia" w:ascii="宋体" w:hAnsi="宋体" w:eastAsia="宋体" w:cs="宋体"/>
                <w:color w:val="auto"/>
                <w:sz w:val="22"/>
                <w:szCs w:val="21"/>
                <w:highlight w:val="none"/>
              </w:rPr>
              <w:t>分；</w:t>
            </w:r>
          </w:p>
          <w:p w14:paraId="5C069C94">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框架不合理、路线不可行得</w:t>
            </w:r>
            <w:r>
              <w:rPr>
                <w:rFonts w:hint="eastAsia" w:ascii="宋体" w:hAnsi="宋体" w:eastAsia="宋体" w:cs="宋体"/>
                <w:color w:val="auto"/>
                <w:sz w:val="22"/>
                <w:szCs w:val="21"/>
                <w:highlight w:val="none"/>
                <w:lang w:val="en-US" w:eastAsia="zh-CN"/>
              </w:rPr>
              <w:t>3</w:t>
            </w:r>
            <w:r>
              <w:rPr>
                <w:rFonts w:hint="eastAsia" w:ascii="宋体" w:hAnsi="宋体" w:eastAsia="宋体" w:cs="宋体"/>
                <w:color w:val="auto"/>
                <w:sz w:val="22"/>
                <w:szCs w:val="21"/>
                <w:highlight w:val="none"/>
              </w:rPr>
              <w:t>分；</w:t>
            </w:r>
          </w:p>
          <w:p w14:paraId="634FEF8D">
            <w:pPr>
              <w:snapToGrid w:val="0"/>
              <w:ind w:left="0" w:leftChars="0" w:right="0" w:rightChars="0" w:firstLine="0" w:firstLineChars="0"/>
              <w:jc w:val="left"/>
              <w:rPr>
                <w:rFonts w:hint="eastAsia" w:ascii="宋体" w:hAnsi="宋体" w:eastAsia="宋体" w:cs="宋体"/>
                <w:b/>
                <w:bCs/>
                <w:color w:val="auto"/>
                <w:sz w:val="22"/>
                <w:szCs w:val="21"/>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191F8752">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1</w:t>
            </w:r>
            <w:r>
              <w:rPr>
                <w:rFonts w:hint="eastAsia" w:ascii="宋体" w:hAnsi="宋体" w:eastAsia="宋体" w:cs="宋体"/>
                <w:color w:val="auto"/>
                <w:sz w:val="22"/>
                <w:szCs w:val="21"/>
                <w:highlight w:val="none"/>
                <w:lang w:val="en-US" w:eastAsia="zh-CN"/>
              </w:rPr>
              <w:t>2</w:t>
            </w:r>
          </w:p>
        </w:tc>
      </w:tr>
      <w:tr w14:paraId="2AA64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vMerge w:val="continue"/>
            <w:tcBorders>
              <w:left w:val="single" w:color="000000" w:sz="4" w:space="0"/>
              <w:bottom w:val="single" w:color="000000" w:sz="4" w:space="0"/>
              <w:right w:val="single" w:color="000000" w:sz="4" w:space="0"/>
            </w:tcBorders>
            <w:noWrap w:val="0"/>
            <w:vAlign w:val="center"/>
          </w:tcPr>
          <w:p w14:paraId="4668A271">
            <w:pPr>
              <w:snapToGrid w:val="0"/>
              <w:ind w:left="0" w:leftChars="0" w:right="0" w:rightChars="0" w:firstLine="0" w:firstLineChars="0"/>
              <w:jc w:val="center"/>
              <w:rPr>
                <w:rFonts w:hint="eastAsia" w:ascii="宋体" w:hAnsi="宋体" w:eastAsia="宋体" w:cs="宋体"/>
                <w:color w:val="auto"/>
                <w:sz w:val="22"/>
                <w:szCs w:val="21"/>
                <w:highlight w:val="none"/>
              </w:rPr>
            </w:pPr>
          </w:p>
        </w:tc>
        <w:tc>
          <w:tcPr>
            <w:tcW w:w="1556" w:type="dxa"/>
            <w:vMerge w:val="continue"/>
            <w:tcBorders>
              <w:left w:val="single" w:color="000000" w:sz="4" w:space="0"/>
              <w:bottom w:val="single" w:color="000000" w:sz="4" w:space="0"/>
              <w:right w:val="single" w:color="000000" w:sz="4" w:space="0"/>
            </w:tcBorders>
            <w:noWrap w:val="0"/>
            <w:vAlign w:val="center"/>
          </w:tcPr>
          <w:p w14:paraId="495CCF98">
            <w:pPr>
              <w:snapToGrid w:val="0"/>
              <w:ind w:left="0" w:leftChars="0" w:right="0" w:rightChars="0" w:firstLine="0" w:firstLineChars="0"/>
              <w:jc w:val="left"/>
              <w:rPr>
                <w:rFonts w:hint="eastAsia" w:ascii="宋体" w:hAnsi="宋体" w:eastAsia="宋体" w:cs="宋体"/>
                <w:color w:val="auto"/>
                <w:sz w:val="22"/>
                <w:szCs w:val="21"/>
                <w:highlight w:val="none"/>
              </w:rPr>
            </w:pP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425B698A">
            <w:pPr>
              <w:widowControl/>
              <w:snapToGrid w:val="0"/>
              <w:ind w:left="0" w:leftChars="0" w:right="0" w:rightChars="0" w:firstLine="0" w:firstLineChars="0"/>
              <w:jc w:val="left"/>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项目组织，包括工作流程、进度安排等是否合理：</w:t>
            </w:r>
          </w:p>
          <w:p w14:paraId="21A14A65">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项目组织科学、进度安排合理得1</w:t>
            </w:r>
            <w:r>
              <w:rPr>
                <w:rFonts w:hint="eastAsia" w:ascii="宋体" w:hAnsi="宋体" w:eastAsia="宋体" w:cs="宋体"/>
                <w:color w:val="auto"/>
                <w:sz w:val="22"/>
                <w:szCs w:val="21"/>
                <w:highlight w:val="none"/>
                <w:lang w:val="en-US" w:eastAsia="zh-CN"/>
              </w:rPr>
              <w:t>2</w:t>
            </w:r>
            <w:r>
              <w:rPr>
                <w:rFonts w:hint="eastAsia" w:ascii="宋体" w:hAnsi="宋体" w:eastAsia="宋体" w:cs="宋体"/>
                <w:color w:val="auto"/>
                <w:sz w:val="22"/>
                <w:szCs w:val="21"/>
                <w:highlight w:val="none"/>
              </w:rPr>
              <w:t>分；</w:t>
            </w:r>
          </w:p>
          <w:p w14:paraId="3A3FA7D5">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项目组织较科学、进度安排较合理得</w:t>
            </w:r>
            <w:r>
              <w:rPr>
                <w:rFonts w:hint="eastAsia" w:ascii="宋体" w:hAnsi="宋体" w:eastAsia="宋体" w:cs="宋体"/>
                <w:color w:val="auto"/>
                <w:sz w:val="22"/>
                <w:szCs w:val="21"/>
                <w:highlight w:val="none"/>
                <w:lang w:val="en-US" w:eastAsia="zh-CN"/>
              </w:rPr>
              <w:t>9</w:t>
            </w:r>
            <w:r>
              <w:rPr>
                <w:rFonts w:hint="eastAsia" w:ascii="宋体" w:hAnsi="宋体" w:eastAsia="宋体" w:cs="宋体"/>
                <w:color w:val="auto"/>
                <w:sz w:val="22"/>
                <w:szCs w:val="21"/>
                <w:highlight w:val="none"/>
              </w:rPr>
              <w:t>分；</w:t>
            </w:r>
          </w:p>
          <w:p w14:paraId="07DB4676">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项目组织一般、进度安排一般得</w:t>
            </w:r>
            <w:r>
              <w:rPr>
                <w:rFonts w:hint="eastAsia" w:ascii="宋体" w:hAnsi="宋体" w:eastAsia="宋体" w:cs="宋体"/>
                <w:color w:val="auto"/>
                <w:sz w:val="22"/>
                <w:szCs w:val="21"/>
                <w:highlight w:val="none"/>
                <w:lang w:val="en-US" w:eastAsia="zh-CN"/>
              </w:rPr>
              <w:t>6</w:t>
            </w:r>
            <w:r>
              <w:rPr>
                <w:rFonts w:hint="eastAsia" w:ascii="宋体" w:hAnsi="宋体" w:eastAsia="宋体" w:cs="宋体"/>
                <w:color w:val="auto"/>
                <w:sz w:val="22"/>
                <w:szCs w:val="21"/>
                <w:highlight w:val="none"/>
              </w:rPr>
              <w:t>分；</w:t>
            </w:r>
          </w:p>
          <w:p w14:paraId="7180A027">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项目组织不科学、进度安排不合理得</w:t>
            </w:r>
            <w:r>
              <w:rPr>
                <w:rFonts w:hint="eastAsia" w:ascii="宋体" w:hAnsi="宋体" w:eastAsia="宋体" w:cs="宋体"/>
                <w:color w:val="auto"/>
                <w:sz w:val="22"/>
                <w:szCs w:val="21"/>
                <w:highlight w:val="none"/>
                <w:lang w:val="en-US" w:eastAsia="zh-CN"/>
              </w:rPr>
              <w:t>3</w:t>
            </w:r>
            <w:r>
              <w:rPr>
                <w:rFonts w:hint="eastAsia" w:ascii="宋体" w:hAnsi="宋体" w:eastAsia="宋体" w:cs="宋体"/>
                <w:color w:val="auto"/>
                <w:sz w:val="22"/>
                <w:szCs w:val="21"/>
                <w:highlight w:val="none"/>
              </w:rPr>
              <w:t>分；</w:t>
            </w:r>
          </w:p>
          <w:p w14:paraId="736B0BD3">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未提供不得分。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897DF19">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ascii="宋体" w:hAnsi="宋体" w:eastAsia="宋体" w:cs="宋体"/>
                <w:color w:val="auto"/>
                <w:sz w:val="22"/>
                <w:szCs w:val="21"/>
                <w:highlight w:val="none"/>
              </w:rPr>
              <w:t>1</w:t>
            </w:r>
            <w:r>
              <w:rPr>
                <w:rFonts w:hint="eastAsia" w:ascii="宋体" w:hAnsi="宋体" w:eastAsia="宋体" w:cs="宋体"/>
                <w:color w:val="auto"/>
                <w:sz w:val="22"/>
                <w:szCs w:val="21"/>
                <w:highlight w:val="none"/>
                <w:lang w:val="en-US" w:eastAsia="zh-CN"/>
              </w:rPr>
              <w:t>2</w:t>
            </w:r>
          </w:p>
        </w:tc>
      </w:tr>
      <w:tr w14:paraId="1B08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20700168">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3</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275E5A17">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项目负责人</w:t>
            </w:r>
          </w:p>
          <w:p w14:paraId="00F3CE5F">
            <w:pPr>
              <w:pStyle w:val="71"/>
              <w:snapToGrid w:val="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6</w:t>
            </w:r>
            <w:r>
              <w:rPr>
                <w:rFonts w:hint="eastAsia" w:ascii="宋体" w:hAnsi="宋体" w:eastAsia="宋体" w:cs="宋体"/>
                <w:color w:val="auto"/>
                <w:sz w:val="22"/>
                <w:szCs w:val="21"/>
                <w:highlight w:val="none"/>
              </w:rPr>
              <w:t>分）</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1BEF7ABA">
            <w:pPr>
              <w:snapToGrid w:val="0"/>
              <w:ind w:left="0" w:leftChars="0" w:right="0" w:rightChars="0" w:firstLine="0" w:firstLineChars="0"/>
              <w:jc w:val="left"/>
              <w:rPr>
                <w:rFonts w:hint="eastAsia" w:ascii="宋体" w:hAnsi="宋体" w:eastAsia="宋体" w:cs="宋体"/>
                <w:bCs/>
                <w:color w:val="auto"/>
                <w:sz w:val="22"/>
                <w:szCs w:val="21"/>
                <w:highlight w:val="none"/>
              </w:rPr>
            </w:pPr>
            <w:r>
              <w:rPr>
                <w:rFonts w:hint="eastAsia" w:ascii="宋体" w:hAnsi="宋体" w:eastAsia="宋体" w:cs="宋体"/>
                <w:bCs/>
                <w:color w:val="auto"/>
                <w:sz w:val="22"/>
                <w:szCs w:val="21"/>
                <w:highlight w:val="none"/>
              </w:rPr>
              <w:t>项目负责人具有正高级（研究员级或教授级）职称的得</w:t>
            </w:r>
            <w:r>
              <w:rPr>
                <w:rFonts w:hint="eastAsia" w:cs="宋体"/>
                <w:bCs/>
                <w:color w:val="auto"/>
                <w:sz w:val="22"/>
                <w:szCs w:val="21"/>
                <w:highlight w:val="none"/>
                <w:lang w:val="en-US" w:eastAsia="zh-CN"/>
              </w:rPr>
              <w:t>6</w:t>
            </w:r>
            <w:r>
              <w:rPr>
                <w:rFonts w:hint="eastAsia" w:ascii="宋体" w:hAnsi="宋体" w:eastAsia="宋体" w:cs="宋体"/>
                <w:bCs/>
                <w:color w:val="auto"/>
                <w:sz w:val="22"/>
                <w:szCs w:val="21"/>
                <w:highlight w:val="none"/>
              </w:rPr>
              <w:t>分；具有高级职称的得</w:t>
            </w:r>
            <w:r>
              <w:rPr>
                <w:rFonts w:hint="eastAsia" w:cs="宋体"/>
                <w:bCs/>
                <w:color w:val="auto"/>
                <w:sz w:val="22"/>
                <w:szCs w:val="21"/>
                <w:highlight w:val="none"/>
                <w:lang w:val="en-US" w:eastAsia="zh-CN"/>
              </w:rPr>
              <w:t>3</w:t>
            </w:r>
            <w:r>
              <w:rPr>
                <w:rFonts w:hint="eastAsia" w:ascii="宋体" w:hAnsi="宋体" w:eastAsia="宋体" w:cs="宋体"/>
                <w:bCs/>
                <w:color w:val="auto"/>
                <w:sz w:val="22"/>
                <w:szCs w:val="21"/>
                <w:highlight w:val="none"/>
              </w:rPr>
              <w:t>分。最高得分</w:t>
            </w:r>
            <w:r>
              <w:rPr>
                <w:rFonts w:hint="eastAsia" w:cs="宋体"/>
                <w:bCs/>
                <w:color w:val="auto"/>
                <w:sz w:val="22"/>
                <w:szCs w:val="21"/>
                <w:highlight w:val="none"/>
                <w:lang w:val="en-US" w:eastAsia="zh-CN"/>
              </w:rPr>
              <w:t>6</w:t>
            </w:r>
            <w:r>
              <w:rPr>
                <w:rFonts w:hint="eastAsia" w:ascii="宋体" w:hAnsi="宋体" w:eastAsia="宋体" w:cs="宋体"/>
                <w:bCs/>
                <w:color w:val="auto"/>
                <w:sz w:val="22"/>
                <w:szCs w:val="21"/>
                <w:highlight w:val="none"/>
              </w:rPr>
              <w:t>分。</w:t>
            </w:r>
          </w:p>
          <w:p w14:paraId="0A6D1551">
            <w:pPr>
              <w:snapToGrid w:val="0"/>
              <w:ind w:left="0" w:leftChars="0" w:right="0" w:rightChars="0" w:firstLine="0" w:firstLineChars="0"/>
              <w:jc w:val="left"/>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（提供加盖投标单位公章的证书</w:t>
            </w:r>
            <w:r>
              <w:rPr>
                <w:rFonts w:hint="eastAsia" w:cs="宋体"/>
                <w:b/>
                <w:color w:val="auto"/>
                <w:sz w:val="22"/>
                <w:szCs w:val="21"/>
                <w:highlight w:val="none"/>
                <w:lang w:eastAsia="zh-CN"/>
              </w:rPr>
              <w:t>复印件</w:t>
            </w:r>
            <w:r>
              <w:rPr>
                <w:rFonts w:hint="eastAsia" w:ascii="宋体" w:hAnsi="宋体" w:eastAsia="宋体" w:cs="宋体"/>
                <w:b/>
                <w:color w:val="auto"/>
                <w:sz w:val="22"/>
                <w:szCs w:val="21"/>
                <w:highlight w:val="none"/>
              </w:rPr>
              <w:t>及社保机构出具的采购公告前三个月内任意一个月投标单位为其缴纳的养老保险缴费证明材料加盖供应商单位公章。</w:t>
            </w:r>
            <w:r>
              <w:rPr>
                <w:rFonts w:hint="eastAsia" w:ascii="宋体" w:hAnsi="宋体" w:eastAsia="宋体" w:cs="宋体"/>
                <w:b/>
                <w:color w:val="auto"/>
                <w:sz w:val="22"/>
                <w:szCs w:val="21"/>
                <w:highlight w:val="none"/>
                <w:lang w:val="en-US" w:eastAsia="zh-CN"/>
              </w:rPr>
              <w:t>投标人分支机构的在职人员可作为本项目拟派人员参与投标。</w:t>
            </w:r>
            <w:r>
              <w:rPr>
                <w:rFonts w:hint="eastAsia" w:ascii="宋体" w:hAnsi="宋体" w:eastAsia="宋体" w:cs="宋体"/>
                <w:b/>
                <w:color w:val="auto"/>
                <w:sz w:val="22"/>
                <w:szCs w:val="21"/>
                <w:highlight w:val="none"/>
              </w:rPr>
              <w:t>）</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52AC5CA0">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cs="宋体"/>
                <w:color w:val="auto"/>
                <w:sz w:val="22"/>
                <w:szCs w:val="21"/>
                <w:highlight w:val="none"/>
                <w:lang w:val="en-US" w:eastAsia="zh-CN"/>
              </w:rPr>
              <w:t>6</w:t>
            </w:r>
          </w:p>
        </w:tc>
      </w:tr>
      <w:tr w14:paraId="540C1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noWrap w:val="0"/>
            <w:vAlign w:val="center"/>
          </w:tcPr>
          <w:p w14:paraId="238AA2F8">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4</w:t>
            </w:r>
          </w:p>
        </w:tc>
        <w:tc>
          <w:tcPr>
            <w:tcW w:w="1556" w:type="dxa"/>
            <w:noWrap w:val="0"/>
            <w:vAlign w:val="center"/>
          </w:tcPr>
          <w:p w14:paraId="78589A17">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项目组成员</w:t>
            </w:r>
          </w:p>
          <w:p w14:paraId="18654E77">
            <w:pPr>
              <w:pStyle w:val="71"/>
              <w:snapToGrid w:val="0"/>
              <w:ind w:left="0" w:leftChars="0" w:right="0" w:rightChars="0" w:firstLine="0" w:firstLineChars="0"/>
              <w:jc w:val="left"/>
              <w:rPr>
                <w:rFonts w:hint="eastAsia" w:ascii="宋体" w:eastAsia="宋体"/>
                <w:color w:val="auto"/>
                <w:sz w:val="22"/>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15</w:t>
            </w:r>
            <w:r>
              <w:rPr>
                <w:rFonts w:hint="eastAsia" w:ascii="宋体" w:hAnsi="宋体" w:eastAsia="宋体" w:cs="宋体"/>
                <w:color w:val="auto"/>
                <w:sz w:val="22"/>
                <w:szCs w:val="21"/>
                <w:highlight w:val="none"/>
              </w:rPr>
              <w:t>分）</w:t>
            </w:r>
          </w:p>
        </w:tc>
        <w:tc>
          <w:tcPr>
            <w:tcW w:w="6845" w:type="dxa"/>
            <w:noWrap w:val="0"/>
            <w:vAlign w:val="center"/>
          </w:tcPr>
          <w:p w14:paraId="0D7BBDE4">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（1）</w:t>
            </w:r>
            <w:r>
              <w:rPr>
                <w:rFonts w:hint="eastAsia" w:cs="宋体"/>
                <w:color w:val="auto"/>
                <w:sz w:val="22"/>
                <w:szCs w:val="21"/>
                <w:highlight w:val="none"/>
                <w:lang w:eastAsia="zh-CN"/>
              </w:rPr>
              <w:t>给</w:t>
            </w:r>
            <w:r>
              <w:rPr>
                <w:rFonts w:hint="eastAsia" w:ascii="宋体" w:hAnsi="宋体" w:eastAsia="宋体" w:cs="宋体"/>
                <w:color w:val="auto"/>
                <w:sz w:val="22"/>
                <w:szCs w:val="21"/>
                <w:highlight w:val="none"/>
              </w:rPr>
              <w:t>排水专业人员</w:t>
            </w:r>
            <w:r>
              <w:rPr>
                <w:rFonts w:hint="eastAsia" w:cs="宋体"/>
                <w:color w:val="auto"/>
                <w:sz w:val="22"/>
                <w:szCs w:val="21"/>
                <w:highlight w:val="none"/>
                <w:lang w:val="en-US" w:eastAsia="zh-CN"/>
              </w:rPr>
              <w:t>1</w:t>
            </w:r>
            <w:r>
              <w:rPr>
                <w:rFonts w:hint="eastAsia" w:ascii="宋体" w:hAnsi="宋体" w:eastAsia="宋体" w:cs="宋体"/>
                <w:color w:val="auto"/>
                <w:sz w:val="22"/>
                <w:szCs w:val="21"/>
                <w:highlight w:val="none"/>
              </w:rPr>
              <w:t>名：具有注册公用设备工程师（给水排水）证书</w:t>
            </w:r>
            <w:r>
              <w:rPr>
                <w:rFonts w:hint="eastAsia" w:cs="宋体"/>
                <w:color w:val="auto"/>
                <w:sz w:val="22"/>
                <w:szCs w:val="21"/>
                <w:highlight w:val="none"/>
                <w:lang w:val="en-US" w:eastAsia="zh-CN"/>
              </w:rPr>
              <w:t>和</w:t>
            </w:r>
            <w:r>
              <w:rPr>
                <w:rFonts w:hint="eastAsia" w:ascii="宋体" w:hAnsi="宋体" w:eastAsia="宋体" w:cs="宋体"/>
                <w:color w:val="auto"/>
                <w:sz w:val="22"/>
                <w:szCs w:val="21"/>
                <w:highlight w:val="none"/>
                <w:lang w:val="en-US" w:eastAsia="zh-CN"/>
              </w:rPr>
              <w:t>给排水专业</w:t>
            </w:r>
            <w:r>
              <w:rPr>
                <w:rFonts w:hint="eastAsia" w:ascii="宋体" w:hAnsi="宋体" w:eastAsia="宋体" w:cs="宋体"/>
                <w:color w:val="auto"/>
                <w:sz w:val="22"/>
                <w:szCs w:val="21"/>
                <w:highlight w:val="none"/>
              </w:rPr>
              <w:t>高级</w:t>
            </w:r>
            <w:r>
              <w:rPr>
                <w:rFonts w:hint="eastAsia" w:cs="宋体"/>
                <w:color w:val="auto"/>
                <w:sz w:val="22"/>
                <w:szCs w:val="21"/>
                <w:highlight w:val="none"/>
                <w:lang w:eastAsia="zh-CN"/>
              </w:rPr>
              <w:t>及以上</w:t>
            </w:r>
            <w:r>
              <w:rPr>
                <w:rFonts w:hint="eastAsia" w:ascii="宋体" w:hAnsi="宋体" w:eastAsia="宋体" w:cs="宋体"/>
                <w:color w:val="auto"/>
                <w:sz w:val="22"/>
                <w:szCs w:val="21"/>
                <w:highlight w:val="none"/>
              </w:rPr>
              <w:t>技术职称的，得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w:t>
            </w:r>
            <w:r>
              <w:rPr>
                <w:rFonts w:hint="eastAsia" w:ascii="宋体" w:hAnsi="宋体" w:eastAsia="宋体" w:cs="宋体"/>
                <w:color w:val="auto"/>
                <w:sz w:val="22"/>
                <w:szCs w:val="21"/>
                <w:highlight w:val="none"/>
                <w:lang w:val="en-US" w:eastAsia="zh-CN"/>
              </w:rPr>
              <w:t>具有</w:t>
            </w:r>
            <w:r>
              <w:rPr>
                <w:rFonts w:hint="eastAsia" w:ascii="宋体" w:hAnsi="宋体" w:eastAsia="宋体" w:cs="宋体"/>
                <w:color w:val="auto"/>
                <w:sz w:val="22"/>
                <w:szCs w:val="21"/>
                <w:highlight w:val="none"/>
              </w:rPr>
              <w:t>注册公用设备工程师（给水排水）证书</w:t>
            </w:r>
            <w:r>
              <w:rPr>
                <w:rFonts w:hint="eastAsia" w:cs="宋体"/>
                <w:color w:val="auto"/>
                <w:sz w:val="22"/>
                <w:szCs w:val="21"/>
                <w:highlight w:val="none"/>
                <w:lang w:val="en-US" w:eastAsia="zh-CN"/>
              </w:rPr>
              <w:t>和</w:t>
            </w:r>
            <w:r>
              <w:rPr>
                <w:rFonts w:hint="eastAsia" w:ascii="宋体" w:hAnsi="宋体" w:eastAsia="宋体" w:cs="宋体"/>
                <w:color w:val="auto"/>
                <w:sz w:val="22"/>
                <w:szCs w:val="21"/>
                <w:highlight w:val="none"/>
                <w:lang w:val="en-US" w:eastAsia="zh-CN"/>
              </w:rPr>
              <w:t>给排水专业中级</w:t>
            </w:r>
            <w:r>
              <w:rPr>
                <w:rFonts w:hint="eastAsia" w:ascii="宋体" w:hAnsi="宋体" w:eastAsia="宋体" w:cs="宋体"/>
                <w:color w:val="auto"/>
                <w:sz w:val="22"/>
                <w:szCs w:val="21"/>
                <w:highlight w:val="none"/>
              </w:rPr>
              <w:t>技术职称的，得</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分；</w:t>
            </w:r>
            <w:r>
              <w:rPr>
                <w:rFonts w:hint="eastAsia" w:cs="宋体"/>
                <w:color w:val="auto"/>
                <w:sz w:val="22"/>
                <w:szCs w:val="21"/>
                <w:highlight w:val="none"/>
                <w:lang w:eastAsia="zh-CN"/>
              </w:rPr>
              <w:t>本项最高得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w:t>
            </w:r>
          </w:p>
          <w:p w14:paraId="4773C5B9">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2</w:t>
            </w:r>
            <w:r>
              <w:rPr>
                <w:rFonts w:hint="eastAsia" w:ascii="宋体" w:hAnsi="宋体" w:eastAsia="宋体" w:cs="宋体"/>
                <w:color w:val="auto"/>
                <w:sz w:val="22"/>
                <w:szCs w:val="21"/>
                <w:highlight w:val="none"/>
              </w:rPr>
              <w:t>）结构专业人员1名：具有一级注册结构工程师证书和</w:t>
            </w:r>
            <w:r>
              <w:rPr>
                <w:rFonts w:hint="eastAsia" w:ascii="宋体" w:hAnsi="宋体" w:eastAsia="宋体" w:cs="宋体"/>
                <w:color w:val="auto"/>
                <w:sz w:val="22"/>
                <w:szCs w:val="21"/>
                <w:highlight w:val="none"/>
                <w:lang w:val="en-US" w:eastAsia="zh-CN"/>
              </w:rPr>
              <w:t>结构专业</w:t>
            </w:r>
            <w:r>
              <w:rPr>
                <w:rFonts w:hint="eastAsia" w:ascii="宋体" w:hAnsi="宋体" w:eastAsia="宋体" w:cs="宋体"/>
                <w:color w:val="auto"/>
                <w:sz w:val="22"/>
                <w:szCs w:val="21"/>
                <w:highlight w:val="none"/>
              </w:rPr>
              <w:t>高级</w:t>
            </w:r>
            <w:r>
              <w:rPr>
                <w:rFonts w:hint="eastAsia" w:cs="宋体"/>
                <w:color w:val="auto"/>
                <w:sz w:val="22"/>
                <w:szCs w:val="21"/>
                <w:highlight w:val="none"/>
                <w:lang w:eastAsia="zh-CN"/>
              </w:rPr>
              <w:t>及以上</w:t>
            </w:r>
            <w:r>
              <w:rPr>
                <w:rFonts w:hint="eastAsia" w:ascii="宋体" w:hAnsi="宋体" w:eastAsia="宋体" w:cs="宋体"/>
                <w:color w:val="auto"/>
                <w:sz w:val="22"/>
                <w:szCs w:val="21"/>
                <w:highlight w:val="none"/>
              </w:rPr>
              <w:t>技术职称的，得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分；具有一级注册结构工程师证书和</w:t>
            </w:r>
            <w:r>
              <w:rPr>
                <w:rFonts w:hint="eastAsia" w:ascii="宋体" w:hAnsi="宋体" w:eastAsia="宋体" w:cs="宋体"/>
                <w:color w:val="auto"/>
                <w:sz w:val="22"/>
                <w:szCs w:val="21"/>
                <w:highlight w:val="none"/>
                <w:lang w:val="en-US" w:eastAsia="zh-CN"/>
              </w:rPr>
              <w:t>中</w:t>
            </w:r>
            <w:r>
              <w:rPr>
                <w:rFonts w:hint="eastAsia" w:ascii="宋体" w:hAnsi="宋体" w:eastAsia="宋体" w:cs="宋体"/>
                <w:color w:val="auto"/>
                <w:sz w:val="22"/>
                <w:szCs w:val="21"/>
                <w:highlight w:val="none"/>
              </w:rPr>
              <w:t>级技术职称的，得</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分；</w:t>
            </w:r>
            <w:r>
              <w:rPr>
                <w:rFonts w:hint="eastAsia" w:cs="宋体"/>
                <w:color w:val="auto"/>
                <w:sz w:val="22"/>
                <w:szCs w:val="21"/>
                <w:highlight w:val="none"/>
                <w:lang w:eastAsia="zh-CN"/>
              </w:rPr>
              <w:t>本项最高得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w:t>
            </w:r>
          </w:p>
          <w:p w14:paraId="75CB8C2C">
            <w:pPr>
              <w:widowControl/>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3</w:t>
            </w:r>
            <w:r>
              <w:rPr>
                <w:rFonts w:hint="eastAsia" w:ascii="宋体" w:hAnsi="宋体" w:eastAsia="宋体" w:cs="宋体"/>
                <w:color w:val="auto"/>
                <w:sz w:val="22"/>
                <w:szCs w:val="21"/>
                <w:highlight w:val="none"/>
              </w:rPr>
              <w:t>）造价专业人员1名：具有一级注册造价工程师（旧版为注册造价工程师）证书和高级</w:t>
            </w:r>
            <w:r>
              <w:rPr>
                <w:rFonts w:hint="eastAsia" w:cs="宋体"/>
                <w:color w:val="auto"/>
                <w:sz w:val="22"/>
                <w:szCs w:val="21"/>
                <w:highlight w:val="none"/>
                <w:lang w:eastAsia="zh-CN"/>
              </w:rPr>
              <w:t>及以上</w:t>
            </w:r>
            <w:r>
              <w:rPr>
                <w:rFonts w:hint="eastAsia" w:ascii="宋体" w:hAnsi="宋体" w:eastAsia="宋体" w:cs="宋体"/>
                <w:color w:val="auto"/>
                <w:sz w:val="22"/>
                <w:szCs w:val="21"/>
                <w:highlight w:val="none"/>
              </w:rPr>
              <w:t>技术职称的，得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分；具有一级注册造价工程师（旧版为注册造价工程师）证书和</w:t>
            </w:r>
            <w:r>
              <w:rPr>
                <w:rFonts w:hint="eastAsia" w:ascii="宋体" w:hAnsi="宋体" w:eastAsia="宋体" w:cs="宋体"/>
                <w:color w:val="auto"/>
                <w:sz w:val="22"/>
                <w:szCs w:val="21"/>
                <w:highlight w:val="none"/>
                <w:lang w:val="en-US" w:eastAsia="zh-CN"/>
              </w:rPr>
              <w:t>中级</w:t>
            </w:r>
            <w:r>
              <w:rPr>
                <w:rFonts w:hint="eastAsia" w:ascii="宋体" w:hAnsi="宋体" w:eastAsia="宋体" w:cs="宋体"/>
                <w:color w:val="auto"/>
                <w:sz w:val="22"/>
                <w:szCs w:val="21"/>
                <w:highlight w:val="none"/>
              </w:rPr>
              <w:t>级技术职称的，得</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分</w:t>
            </w:r>
            <w:r>
              <w:rPr>
                <w:rFonts w:hint="eastAsia" w:cs="宋体"/>
                <w:color w:val="auto"/>
                <w:sz w:val="22"/>
                <w:szCs w:val="21"/>
                <w:highlight w:val="none"/>
                <w:lang w:eastAsia="zh-CN"/>
              </w:rPr>
              <w:t>；本项最高得</w:t>
            </w:r>
            <w:r>
              <w:rPr>
                <w:rFonts w:hint="eastAsia" w:cs="宋体"/>
                <w:color w:val="auto"/>
                <w:sz w:val="22"/>
                <w:szCs w:val="21"/>
                <w:highlight w:val="none"/>
                <w:lang w:val="en-US" w:eastAsia="zh-CN"/>
              </w:rPr>
              <w:t>5</w:t>
            </w:r>
            <w:r>
              <w:rPr>
                <w:rFonts w:hint="eastAsia" w:ascii="宋体" w:hAnsi="宋体" w:eastAsia="宋体" w:cs="宋体"/>
                <w:color w:val="auto"/>
                <w:sz w:val="22"/>
                <w:szCs w:val="21"/>
                <w:highlight w:val="none"/>
              </w:rPr>
              <w:t>分。</w:t>
            </w:r>
          </w:p>
          <w:p w14:paraId="2A022C4F">
            <w:pPr>
              <w:pStyle w:val="42"/>
              <w:snapToGrid w:val="0"/>
              <w:ind w:left="0" w:leftChars="0" w:right="0" w:rightChars="0" w:firstLine="0" w:firstLineChars="0"/>
              <w:jc w:val="left"/>
              <w:rPr>
                <w:rFonts w:hint="eastAsia" w:ascii="宋体" w:hAnsi="宋体" w:eastAsia="宋体" w:cs="宋体"/>
                <w:b/>
                <w:color w:val="auto"/>
                <w:sz w:val="22"/>
                <w:szCs w:val="21"/>
                <w:highlight w:val="none"/>
              </w:rPr>
            </w:pPr>
            <w:r>
              <w:rPr>
                <w:rFonts w:hint="eastAsia" w:ascii="宋体" w:hAnsi="宋体" w:eastAsia="宋体" w:cs="宋体"/>
                <w:b/>
                <w:color w:val="auto"/>
                <w:sz w:val="22"/>
                <w:szCs w:val="21"/>
                <w:highlight w:val="none"/>
              </w:rPr>
              <w:t>（上述人员不含项目负责人，提供加盖投标单位公章的证书</w:t>
            </w:r>
            <w:r>
              <w:rPr>
                <w:rFonts w:hint="eastAsia" w:cs="宋体"/>
                <w:b/>
                <w:color w:val="auto"/>
                <w:sz w:val="22"/>
                <w:szCs w:val="21"/>
                <w:highlight w:val="none"/>
                <w:lang w:eastAsia="zh-CN"/>
              </w:rPr>
              <w:t>复印件</w:t>
            </w:r>
            <w:r>
              <w:rPr>
                <w:rFonts w:hint="eastAsia" w:ascii="宋体" w:hAnsi="宋体" w:eastAsia="宋体" w:cs="宋体"/>
                <w:b/>
                <w:color w:val="auto"/>
                <w:sz w:val="22"/>
                <w:szCs w:val="21"/>
                <w:highlight w:val="none"/>
              </w:rPr>
              <w:t>及社保机构出具的采购公告前三个月内任意一个月投标单位为其缴纳的养老保险缴费证明材料加盖供应商单位公章。</w:t>
            </w:r>
            <w:r>
              <w:rPr>
                <w:rFonts w:hint="eastAsia" w:ascii="宋体" w:hAnsi="宋体" w:eastAsia="宋体" w:cs="宋体"/>
                <w:b/>
                <w:color w:val="auto"/>
                <w:sz w:val="22"/>
                <w:szCs w:val="21"/>
                <w:highlight w:val="none"/>
                <w:lang w:val="en-US" w:eastAsia="zh-CN"/>
              </w:rPr>
              <w:t>投标人分支机构的在职人员可作为本项目拟派人员参与投标。</w:t>
            </w:r>
            <w:r>
              <w:rPr>
                <w:rFonts w:hint="eastAsia" w:ascii="宋体" w:hAnsi="宋体" w:eastAsia="宋体" w:cs="宋体"/>
                <w:b/>
                <w:color w:val="auto"/>
                <w:sz w:val="22"/>
                <w:szCs w:val="21"/>
                <w:highlight w:val="none"/>
              </w:rPr>
              <w:t>）</w:t>
            </w:r>
          </w:p>
        </w:tc>
        <w:tc>
          <w:tcPr>
            <w:tcW w:w="877" w:type="dxa"/>
            <w:noWrap w:val="0"/>
            <w:vAlign w:val="center"/>
          </w:tcPr>
          <w:p w14:paraId="034CD190">
            <w:pPr>
              <w:snapToGrid w:val="0"/>
              <w:ind w:left="0" w:leftChars="0" w:right="0" w:rightChars="0" w:firstLine="0" w:firstLineChars="0"/>
              <w:jc w:val="center"/>
              <w:rPr>
                <w:rFonts w:hint="default" w:ascii="宋体" w:hAnsi="宋体" w:eastAsia="宋体" w:cs="宋体"/>
                <w:color w:val="auto"/>
                <w:sz w:val="22"/>
                <w:szCs w:val="21"/>
                <w:highlight w:val="none"/>
                <w:lang w:val="en-US" w:eastAsia="zh-CN"/>
              </w:rPr>
            </w:pPr>
            <w:r>
              <w:rPr>
                <w:rFonts w:hint="eastAsia" w:cs="宋体"/>
                <w:color w:val="auto"/>
                <w:sz w:val="22"/>
                <w:szCs w:val="21"/>
                <w:highlight w:val="none"/>
                <w:lang w:val="en-US" w:eastAsia="zh-CN"/>
              </w:rPr>
              <w:t>15</w:t>
            </w:r>
          </w:p>
        </w:tc>
      </w:tr>
      <w:tr w14:paraId="2F61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tcBorders>
              <w:top w:val="single" w:color="000000" w:sz="4" w:space="0"/>
              <w:left w:val="single" w:color="000000" w:sz="4" w:space="0"/>
              <w:bottom w:val="single" w:color="000000" w:sz="4" w:space="0"/>
              <w:right w:val="single" w:color="000000" w:sz="4" w:space="0"/>
            </w:tcBorders>
            <w:noWrap w:val="0"/>
            <w:vAlign w:val="center"/>
          </w:tcPr>
          <w:p w14:paraId="38474872">
            <w:pPr>
              <w:snapToGrid w:val="0"/>
              <w:ind w:left="0" w:leftChars="0" w:right="0" w:rightChars="0" w:firstLine="0" w:firstLineChars="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5</w:t>
            </w:r>
          </w:p>
        </w:tc>
        <w:tc>
          <w:tcPr>
            <w:tcW w:w="1556" w:type="dxa"/>
            <w:tcBorders>
              <w:left w:val="single" w:color="000000" w:sz="4" w:space="0"/>
              <w:bottom w:val="single" w:color="000000" w:sz="4" w:space="0"/>
              <w:right w:val="single" w:color="000000" w:sz="4" w:space="0"/>
            </w:tcBorders>
            <w:noWrap w:val="0"/>
            <w:vAlign w:val="center"/>
          </w:tcPr>
          <w:p w14:paraId="7C46BD3B">
            <w:pPr>
              <w:snapToGrid w:val="0"/>
              <w:ind w:left="0" w:leftChars="0" w:right="0" w:rightChars="0" w:firstLine="0" w:firstLineChars="0"/>
              <w:jc w:val="left"/>
              <w:rPr>
                <w:rFonts w:hint="eastAsia" w:ascii="宋体" w:hAnsi="宋体" w:eastAsia="宋体" w:cs="宋体"/>
                <w:color w:val="auto"/>
                <w:sz w:val="22"/>
                <w:szCs w:val="21"/>
                <w:highlight w:val="none"/>
                <w:lang w:val="zh-CN"/>
              </w:rPr>
            </w:pPr>
            <w:r>
              <w:rPr>
                <w:rFonts w:hint="eastAsia" w:ascii="宋体" w:hAnsi="宋体" w:eastAsia="宋体" w:cs="宋体"/>
                <w:color w:val="auto"/>
                <w:sz w:val="22"/>
                <w:szCs w:val="21"/>
                <w:highlight w:val="none"/>
                <w:lang w:val="zh-CN"/>
              </w:rPr>
              <w:t>类似业绩</w:t>
            </w:r>
          </w:p>
          <w:p w14:paraId="23229939">
            <w:pPr>
              <w:pStyle w:val="71"/>
              <w:snapToGrid w:val="0"/>
              <w:ind w:left="0" w:leftChars="0" w:right="0" w:rightChars="0" w:firstLine="0" w:firstLineChars="0"/>
              <w:jc w:val="left"/>
              <w:rPr>
                <w:rFonts w:hint="eastAsia" w:ascii="宋体" w:eastAsia="宋体"/>
                <w:color w:val="auto"/>
                <w:sz w:val="22"/>
                <w:highlight w:val="none"/>
                <w:lang w:val="zh-CN"/>
              </w:rPr>
            </w:pP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val="en-US" w:eastAsia="zh-CN"/>
              </w:rPr>
              <w:t>9</w:t>
            </w:r>
            <w:r>
              <w:rPr>
                <w:rFonts w:hint="eastAsia" w:ascii="宋体" w:hAnsi="宋体" w:eastAsia="宋体" w:cs="宋体"/>
                <w:color w:val="auto"/>
                <w:sz w:val="22"/>
                <w:szCs w:val="21"/>
                <w:highlight w:val="none"/>
              </w:rPr>
              <w:t>分）</w:t>
            </w:r>
          </w:p>
        </w:tc>
        <w:tc>
          <w:tcPr>
            <w:tcW w:w="6845" w:type="dxa"/>
            <w:tcBorders>
              <w:top w:val="single" w:color="000000" w:sz="4" w:space="0"/>
              <w:left w:val="single" w:color="000000" w:sz="4" w:space="0"/>
              <w:bottom w:val="single" w:color="000000" w:sz="4" w:space="0"/>
              <w:right w:val="single" w:color="000000" w:sz="4" w:space="0"/>
            </w:tcBorders>
            <w:noWrap w:val="0"/>
            <w:vAlign w:val="center"/>
          </w:tcPr>
          <w:p w14:paraId="3F4E35DA">
            <w:pPr>
              <w:snapToGrid w:val="0"/>
              <w:ind w:left="0" w:leftChars="0" w:right="0" w:rightChars="0" w:firstLine="0" w:firstLineChars="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自202</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年</w:t>
            </w:r>
            <w:r>
              <w:rPr>
                <w:rFonts w:hint="eastAsia" w:cs="宋体"/>
                <w:color w:val="auto"/>
                <w:sz w:val="22"/>
                <w:szCs w:val="21"/>
                <w:highlight w:val="none"/>
                <w:lang w:val="en-US" w:eastAsia="zh-CN"/>
              </w:rPr>
              <w:t>1</w:t>
            </w:r>
            <w:r>
              <w:rPr>
                <w:rFonts w:hint="eastAsia" w:ascii="宋体" w:hAnsi="宋体" w:eastAsia="宋体" w:cs="宋体"/>
                <w:color w:val="auto"/>
                <w:sz w:val="22"/>
                <w:szCs w:val="21"/>
                <w:highlight w:val="none"/>
              </w:rPr>
              <w:t>月1日（含）以来，承担过类似项目业绩</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lang w:val="en-US" w:eastAsia="zh-CN"/>
              </w:rPr>
              <w:t>雨污水管网设计或整改类</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rPr>
              <w:t>的</w:t>
            </w:r>
            <w:r>
              <w:rPr>
                <w:rFonts w:hint="eastAsia" w:cs="宋体"/>
                <w:color w:val="auto"/>
                <w:sz w:val="22"/>
                <w:szCs w:val="21"/>
                <w:highlight w:val="none"/>
                <w:lang w:eastAsia="zh-CN"/>
              </w:rPr>
              <w:t>，</w:t>
            </w:r>
            <w:r>
              <w:rPr>
                <w:rFonts w:hint="eastAsia" w:ascii="宋体" w:hAnsi="宋体" w:eastAsia="宋体" w:cs="宋体"/>
                <w:color w:val="auto"/>
                <w:sz w:val="22"/>
                <w:szCs w:val="21"/>
                <w:highlight w:val="none"/>
              </w:rPr>
              <w:t>每提供1个得</w:t>
            </w:r>
            <w:r>
              <w:rPr>
                <w:rFonts w:hint="eastAsia" w:cs="宋体"/>
                <w:color w:val="auto"/>
                <w:sz w:val="22"/>
                <w:szCs w:val="21"/>
                <w:highlight w:val="none"/>
                <w:lang w:val="en-US" w:eastAsia="zh-CN"/>
              </w:rPr>
              <w:t>3</w:t>
            </w:r>
            <w:r>
              <w:rPr>
                <w:rFonts w:hint="eastAsia" w:ascii="宋体" w:hAnsi="宋体" w:eastAsia="宋体" w:cs="宋体"/>
                <w:color w:val="auto"/>
                <w:sz w:val="22"/>
                <w:szCs w:val="21"/>
                <w:highlight w:val="none"/>
              </w:rPr>
              <w:t>分，最高得</w:t>
            </w:r>
            <w:r>
              <w:rPr>
                <w:rFonts w:hint="eastAsia" w:cs="宋体"/>
                <w:color w:val="auto"/>
                <w:sz w:val="22"/>
                <w:szCs w:val="21"/>
                <w:highlight w:val="none"/>
                <w:lang w:val="en-US" w:eastAsia="zh-CN"/>
              </w:rPr>
              <w:t>9</w:t>
            </w:r>
            <w:r>
              <w:rPr>
                <w:rFonts w:hint="eastAsia" w:ascii="宋体" w:hAnsi="宋体" w:eastAsia="宋体" w:cs="宋体"/>
                <w:color w:val="auto"/>
                <w:sz w:val="22"/>
                <w:szCs w:val="21"/>
                <w:highlight w:val="none"/>
              </w:rPr>
              <w:t>分。（提供加盖投标单位公章的合同</w:t>
            </w:r>
            <w:r>
              <w:rPr>
                <w:rFonts w:hint="eastAsia" w:cs="宋体"/>
                <w:color w:val="auto"/>
                <w:sz w:val="22"/>
                <w:szCs w:val="21"/>
                <w:highlight w:val="none"/>
                <w:lang w:eastAsia="zh-CN"/>
              </w:rPr>
              <w:t>复印件</w:t>
            </w:r>
            <w:r>
              <w:rPr>
                <w:rFonts w:hint="eastAsia" w:ascii="宋体" w:hAnsi="宋体" w:eastAsia="宋体" w:cs="宋体"/>
                <w:color w:val="auto"/>
                <w:sz w:val="22"/>
                <w:szCs w:val="21"/>
                <w:highlight w:val="none"/>
              </w:rPr>
              <w:t>，时间以合同签订时间为准）</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0414C706">
            <w:pPr>
              <w:snapToGrid w:val="0"/>
              <w:ind w:left="0" w:leftChars="0" w:right="0" w:rightChars="0" w:firstLine="0" w:firstLineChars="0"/>
              <w:jc w:val="center"/>
              <w:rPr>
                <w:rFonts w:hint="eastAsia" w:ascii="宋体" w:hAnsi="宋体" w:eastAsia="宋体" w:cs="宋体"/>
                <w:color w:val="auto"/>
                <w:sz w:val="22"/>
                <w:szCs w:val="21"/>
                <w:highlight w:val="none"/>
                <w:lang w:eastAsia="zh-CN"/>
              </w:rPr>
            </w:pPr>
            <w:r>
              <w:rPr>
                <w:rFonts w:hint="eastAsia" w:cs="宋体"/>
                <w:color w:val="auto"/>
                <w:sz w:val="22"/>
                <w:szCs w:val="21"/>
                <w:highlight w:val="none"/>
                <w:lang w:val="en-US" w:eastAsia="zh-CN"/>
              </w:rPr>
              <w:t>9</w:t>
            </w:r>
          </w:p>
        </w:tc>
      </w:tr>
      <w:tr w14:paraId="27436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77" w:type="dxa"/>
            <w:noWrap w:val="0"/>
            <w:vAlign w:val="center"/>
          </w:tcPr>
          <w:p w14:paraId="4A2F0DC1">
            <w:pPr>
              <w:snapToGrid w:val="0"/>
              <w:ind w:left="0" w:leftChars="0" w:right="0" w:rightChars="0" w:firstLine="0" w:firstLineChars="0"/>
              <w:jc w:val="center"/>
              <w:rPr>
                <w:rFonts w:hint="eastAsia" w:ascii="宋体" w:hAnsi="宋体" w:eastAsia="宋体" w:cs="宋体"/>
                <w:b/>
                <w:color w:val="auto"/>
                <w:sz w:val="22"/>
                <w:szCs w:val="21"/>
                <w:highlight w:val="none"/>
              </w:rPr>
            </w:pPr>
          </w:p>
        </w:tc>
        <w:tc>
          <w:tcPr>
            <w:tcW w:w="1556" w:type="dxa"/>
            <w:shd w:val="clear" w:color="auto" w:fill="auto"/>
            <w:noWrap w:val="0"/>
            <w:vAlign w:val="center"/>
          </w:tcPr>
          <w:p w14:paraId="6FFB294B">
            <w:pPr>
              <w:pStyle w:val="71"/>
              <w:snapToGrid w:val="0"/>
              <w:ind w:left="0" w:leftChars="0" w:right="0" w:rightChars="0" w:firstLine="0" w:firstLineChars="0"/>
              <w:jc w:val="left"/>
              <w:rPr>
                <w:rFonts w:hint="eastAsia" w:ascii="宋体" w:hAnsi="宋体" w:eastAsia="宋体" w:cs="宋体"/>
                <w:b/>
                <w:color w:val="auto"/>
                <w:sz w:val="22"/>
                <w:szCs w:val="21"/>
                <w:highlight w:val="none"/>
                <w:lang w:val="en-US" w:eastAsia="zh-CN" w:bidi="ar-SA"/>
              </w:rPr>
            </w:pPr>
            <w:r>
              <w:rPr>
                <w:rFonts w:hint="eastAsia" w:ascii="宋体" w:hAnsi="宋体" w:eastAsia="宋体" w:cs="宋体"/>
                <w:b/>
                <w:color w:val="auto"/>
                <w:sz w:val="22"/>
                <w:szCs w:val="21"/>
                <w:highlight w:val="none"/>
              </w:rPr>
              <w:t>合计</w:t>
            </w:r>
          </w:p>
        </w:tc>
        <w:tc>
          <w:tcPr>
            <w:tcW w:w="6845" w:type="dxa"/>
            <w:shd w:val="clear" w:color="auto" w:fill="auto"/>
            <w:noWrap w:val="0"/>
            <w:vAlign w:val="center"/>
          </w:tcPr>
          <w:p w14:paraId="5FDBB2BC">
            <w:pPr>
              <w:pStyle w:val="42"/>
              <w:snapToGrid w:val="0"/>
              <w:ind w:left="0" w:leftChars="0" w:right="0" w:rightChars="0" w:firstLine="0" w:firstLineChars="0"/>
              <w:jc w:val="left"/>
              <w:rPr>
                <w:rFonts w:hint="eastAsia" w:ascii="宋体" w:hAnsi="宋体" w:eastAsia="宋体" w:cs="宋体"/>
                <w:b/>
                <w:color w:val="auto"/>
                <w:sz w:val="22"/>
                <w:szCs w:val="21"/>
                <w:highlight w:val="none"/>
                <w:lang w:val="en-US" w:eastAsia="zh-CN" w:bidi="ar-SA"/>
              </w:rPr>
            </w:pPr>
          </w:p>
        </w:tc>
        <w:tc>
          <w:tcPr>
            <w:tcW w:w="877" w:type="dxa"/>
            <w:shd w:val="clear" w:color="auto" w:fill="auto"/>
            <w:noWrap w:val="0"/>
            <w:vAlign w:val="center"/>
          </w:tcPr>
          <w:p w14:paraId="67FBBDC1">
            <w:pPr>
              <w:snapToGrid w:val="0"/>
              <w:ind w:left="0" w:leftChars="0" w:right="0" w:rightChars="0" w:firstLine="0" w:firstLineChars="0"/>
              <w:jc w:val="center"/>
              <w:rPr>
                <w:rFonts w:hint="eastAsia" w:ascii="宋体" w:hAnsi="宋体" w:eastAsia="宋体" w:cs="宋体"/>
                <w:b/>
                <w:color w:val="auto"/>
                <w:sz w:val="22"/>
                <w:szCs w:val="21"/>
                <w:highlight w:val="none"/>
                <w:lang w:val="en-US" w:eastAsia="zh-CN" w:bidi="ar-SA"/>
              </w:rPr>
            </w:pPr>
            <w:r>
              <w:rPr>
                <w:rFonts w:hint="eastAsia" w:ascii="宋体" w:hAnsi="宋体" w:eastAsia="宋体" w:cs="宋体"/>
                <w:b/>
                <w:color w:val="auto"/>
                <w:sz w:val="22"/>
                <w:szCs w:val="21"/>
                <w:highlight w:val="none"/>
              </w:rPr>
              <w:t>100</w:t>
            </w:r>
          </w:p>
        </w:tc>
      </w:tr>
    </w:tbl>
    <w:p w14:paraId="3D3B23E2">
      <w:pPr>
        <w:pStyle w:val="36"/>
        <w:ind w:left="0" w:leftChars="0" w:firstLine="0" w:firstLineChars="0"/>
        <w:rPr>
          <w:rFonts w:hint="default"/>
          <w:color w:val="auto"/>
          <w:highlight w:val="none"/>
        </w:rPr>
      </w:pPr>
    </w:p>
    <w:p w14:paraId="16990848">
      <w:pPr>
        <w:rPr>
          <w:rFonts w:hint="default" w:ascii="Times New Roman" w:hAnsi="Times New Roman" w:cs="Times New Roman" w:eastAsiaTheme="minorEastAsia"/>
          <w:color w:val="auto"/>
          <w:highlight w:val="none"/>
        </w:rPr>
      </w:pPr>
    </w:p>
    <w:p w14:paraId="20783A88">
      <w:pPr>
        <w:spacing w:before="21"/>
        <w:ind w:left="223"/>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说明：</w:t>
      </w:r>
    </w:p>
    <w:p w14:paraId="141C1D73">
      <w:pPr>
        <w:spacing w:line="400" w:lineRule="exact"/>
        <w:ind w:firstLine="415"/>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评审评分标准涉及到的所有材料需按要求提供相应的证明材料盖章至响应文件中，未按要求提供的均不得分。提供的证明材料必须真实可靠，如发现弄虚作假者，将向采购管理部门汇报，将供应商列入不良行为记录名单，并依法予以处罚。</w:t>
      </w:r>
    </w:p>
    <w:p w14:paraId="2D59E236">
      <w:pPr>
        <w:spacing w:line="400" w:lineRule="exact"/>
        <w:ind w:firstLine="415"/>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、评标委员会不保证有效报价最低的投标供应商</w:t>
      </w:r>
      <w:r>
        <w:rPr>
          <w:rFonts w:hint="eastAsia" w:ascii="Times New Roman" w:hAnsi="Times New Roman" w:eastAsia="宋体" w:cs="Times New Roman"/>
          <w:color w:val="auto"/>
          <w:sz w:val="24"/>
          <w:szCs w:val="24"/>
          <w:highlight w:val="none"/>
          <w:lang w:eastAsia="zh-CN"/>
        </w:rPr>
        <w:t>成交</w:t>
      </w:r>
      <w:r>
        <w:rPr>
          <w:rFonts w:hint="default" w:ascii="Times New Roman" w:hAnsi="Times New Roman" w:eastAsia="宋体" w:cs="Times New Roman"/>
          <w:color w:val="auto"/>
          <w:sz w:val="24"/>
          <w:szCs w:val="24"/>
          <w:highlight w:val="none"/>
        </w:rPr>
        <w:t>。</w:t>
      </w:r>
    </w:p>
    <w:p w14:paraId="5A427497">
      <w:pPr>
        <w:spacing w:line="400" w:lineRule="exact"/>
        <w:ind w:firstLine="415"/>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、若供应商提供虚假资料，一经查实作无效投标处理。</w:t>
      </w:r>
    </w:p>
    <w:p w14:paraId="3F2CB733">
      <w:pPr>
        <w:spacing w:line="400" w:lineRule="exact"/>
        <w:ind w:firstLine="415"/>
        <w:rPr>
          <w:rFonts w:hint="default" w:ascii="Times New Roman" w:hAnsi="Times New Roman" w:eastAsia="宋体" w:cs="Times New Roman"/>
          <w:color w:val="auto"/>
          <w:sz w:val="24"/>
          <w:szCs w:val="24"/>
          <w:highlight w:val="none"/>
        </w:rPr>
      </w:pPr>
    </w:p>
    <w:p w14:paraId="426793E0">
      <w:pPr>
        <w:spacing w:line="400" w:lineRule="exact"/>
        <w:ind w:firstLine="415"/>
        <w:rPr>
          <w:rFonts w:hint="default" w:ascii="Times New Roman" w:hAnsi="Times New Roman" w:eastAsia="宋体" w:cs="Times New Roman"/>
          <w:color w:val="auto"/>
          <w:sz w:val="24"/>
          <w:szCs w:val="24"/>
          <w:highlight w:val="none"/>
        </w:rPr>
      </w:pPr>
    </w:p>
    <w:p w14:paraId="30C5D6F1">
      <w:pPr>
        <w:spacing w:line="242" w:lineRule="auto"/>
        <w:jc w:val="both"/>
        <w:rPr>
          <w:rFonts w:hint="default" w:ascii="Times New Roman" w:hAnsi="Times New Roman" w:cs="Times New Roman" w:eastAsiaTheme="minorEastAsia"/>
          <w:color w:val="auto"/>
          <w:sz w:val="21"/>
          <w:highlight w:val="none"/>
        </w:rPr>
        <w:sectPr>
          <w:footerReference r:id="rId5" w:type="default"/>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39A23179">
      <w:pPr>
        <w:pStyle w:val="10"/>
        <w:spacing w:before="1"/>
        <w:rPr>
          <w:rFonts w:hint="default" w:ascii="Times New Roman" w:hAnsi="Times New Roman" w:cs="Times New Roman" w:eastAsiaTheme="minorEastAsia"/>
          <w:b/>
          <w:color w:val="auto"/>
          <w:sz w:val="12"/>
          <w:highlight w:val="none"/>
        </w:rPr>
      </w:pPr>
    </w:p>
    <w:p w14:paraId="1FFE4F13">
      <w:pPr>
        <w:spacing w:before="58"/>
        <w:ind w:left="268" w:right="297"/>
        <w:jc w:val="center"/>
        <w:outlineLvl w:val="0"/>
        <w:rPr>
          <w:rFonts w:hint="default" w:ascii="Times New Roman" w:hAnsi="Times New Roman" w:cs="Times New Roman" w:eastAsiaTheme="minorEastAsia"/>
          <w:b/>
          <w:color w:val="auto"/>
          <w:sz w:val="36"/>
          <w:szCs w:val="36"/>
          <w:highlight w:val="none"/>
        </w:rPr>
      </w:pPr>
      <w:bookmarkStart w:id="44" w:name="_bookmark12"/>
      <w:bookmarkEnd w:id="44"/>
      <w:bookmarkStart w:id="45" w:name="第五章_南京市江宁区政府采购合同格式"/>
      <w:bookmarkEnd w:id="45"/>
      <w:bookmarkStart w:id="46" w:name="_Toc11110"/>
      <w:r>
        <w:rPr>
          <w:rFonts w:hint="default" w:ascii="Times New Roman" w:hAnsi="Times New Roman" w:cs="Times New Roman" w:eastAsiaTheme="minorEastAsia"/>
          <w:b/>
          <w:bCs/>
          <w:color w:val="auto"/>
          <w:sz w:val="36"/>
          <w:szCs w:val="36"/>
          <w:highlight w:val="none"/>
        </w:rPr>
        <w:t>第</w:t>
      </w:r>
      <w:r>
        <w:rPr>
          <w:rFonts w:hint="default" w:ascii="Times New Roman" w:hAnsi="Times New Roman" w:cs="Times New Roman" w:eastAsiaTheme="minorEastAsia"/>
          <w:b/>
          <w:bCs/>
          <w:color w:val="auto"/>
          <w:sz w:val="36"/>
          <w:szCs w:val="36"/>
          <w:highlight w:val="none"/>
          <w:lang w:val="en-US"/>
        </w:rPr>
        <w:t>五</w:t>
      </w:r>
      <w:r>
        <w:rPr>
          <w:rFonts w:hint="default" w:ascii="Times New Roman" w:hAnsi="Times New Roman" w:cs="Times New Roman" w:eastAsiaTheme="minorEastAsia"/>
          <w:b/>
          <w:bCs/>
          <w:color w:val="auto"/>
          <w:sz w:val="36"/>
          <w:szCs w:val="36"/>
          <w:highlight w:val="none"/>
        </w:rPr>
        <w:t>章</w:t>
      </w:r>
      <w:r>
        <w:rPr>
          <w:rFonts w:hint="default" w:ascii="Times New Roman" w:hAnsi="Times New Roman" w:cs="Times New Roman" w:eastAsiaTheme="minorEastAsia"/>
          <w:b/>
          <w:bCs/>
          <w:color w:val="auto"/>
          <w:sz w:val="36"/>
          <w:szCs w:val="36"/>
          <w:highlight w:val="none"/>
          <w:lang w:val="en-US"/>
        </w:rPr>
        <w:t xml:space="preserve"> </w:t>
      </w:r>
      <w:r>
        <w:rPr>
          <w:rFonts w:hint="default" w:ascii="Times New Roman" w:hAnsi="Times New Roman" w:cs="Times New Roman" w:eastAsiaTheme="minorEastAsia"/>
          <w:b/>
          <w:color w:val="auto"/>
          <w:spacing w:val="-2"/>
          <w:sz w:val="36"/>
          <w:szCs w:val="36"/>
          <w:highlight w:val="none"/>
        </w:rPr>
        <w:t>采购合同格式</w:t>
      </w:r>
      <w:bookmarkEnd w:id="46"/>
    </w:p>
    <w:p w14:paraId="7D70FFA0">
      <w:pPr>
        <w:pStyle w:val="10"/>
        <w:rPr>
          <w:rFonts w:hint="default" w:ascii="Times New Roman" w:hAnsi="Times New Roman" w:cs="Times New Roman" w:eastAsiaTheme="minorEastAsia"/>
          <w:b/>
          <w:color w:val="auto"/>
          <w:sz w:val="30"/>
          <w:highlight w:val="none"/>
        </w:rPr>
      </w:pPr>
    </w:p>
    <w:p w14:paraId="244AFFF4">
      <w:pPr>
        <w:jc w:val="center"/>
        <w:rPr>
          <w:b/>
          <w:color w:val="auto"/>
          <w:sz w:val="72"/>
          <w:szCs w:val="72"/>
          <w:highlight w:val="none"/>
        </w:rPr>
      </w:pPr>
      <w:r>
        <w:rPr>
          <w:rFonts w:hint="eastAsia"/>
          <w:b/>
          <w:color w:val="auto"/>
          <w:sz w:val="72"/>
          <w:szCs w:val="72"/>
          <w:highlight w:val="none"/>
        </w:rPr>
        <w:t>建设工程设计合同</w:t>
      </w:r>
    </w:p>
    <w:p w14:paraId="592DA12C">
      <w:pPr>
        <w:jc w:val="center"/>
        <w:rPr>
          <w:color w:val="auto"/>
          <w:sz w:val="44"/>
          <w:szCs w:val="24"/>
          <w:highlight w:val="none"/>
        </w:rPr>
      </w:pPr>
      <w:r>
        <w:rPr>
          <w:rFonts w:hint="eastAsia"/>
          <w:color w:val="auto"/>
          <w:sz w:val="44"/>
          <w:szCs w:val="24"/>
          <w:highlight w:val="none"/>
        </w:rPr>
        <w:t>（专业建设工程设计合同）</w:t>
      </w:r>
    </w:p>
    <w:p w14:paraId="17721F66">
      <w:pPr>
        <w:rPr>
          <w:color w:val="auto"/>
          <w:szCs w:val="24"/>
          <w:highlight w:val="none"/>
        </w:rPr>
      </w:pPr>
    </w:p>
    <w:p w14:paraId="28776FA0">
      <w:pPr>
        <w:rPr>
          <w:color w:val="auto"/>
          <w:szCs w:val="24"/>
          <w:highlight w:val="none"/>
        </w:rPr>
      </w:pPr>
    </w:p>
    <w:p w14:paraId="3CF502BD">
      <w:pPr>
        <w:ind w:firstLine="560"/>
        <w:rPr>
          <w:color w:val="auto"/>
          <w:sz w:val="28"/>
          <w:szCs w:val="24"/>
          <w:highlight w:val="none"/>
        </w:rPr>
      </w:pPr>
    </w:p>
    <w:p w14:paraId="6CB10545">
      <w:pPr>
        <w:ind w:firstLine="560"/>
        <w:rPr>
          <w:color w:val="auto"/>
          <w:sz w:val="28"/>
          <w:szCs w:val="24"/>
          <w:highlight w:val="none"/>
        </w:rPr>
      </w:pPr>
    </w:p>
    <w:p w14:paraId="37A64F4C">
      <w:pPr>
        <w:ind w:firstLine="560"/>
        <w:rPr>
          <w:rFonts w:hint="eastAsia"/>
          <w:color w:val="auto"/>
          <w:sz w:val="28"/>
          <w:szCs w:val="24"/>
          <w:highlight w:val="none"/>
        </w:rPr>
      </w:pPr>
    </w:p>
    <w:p w14:paraId="4DDFC357">
      <w:pPr>
        <w:ind w:firstLine="560"/>
        <w:rPr>
          <w:rFonts w:hint="eastAsia" w:ascii="宋体" w:hAnsi="宋体"/>
          <w:color w:val="auto"/>
          <w:sz w:val="28"/>
          <w:szCs w:val="28"/>
          <w:highlight w:val="none"/>
          <w:u w:val="single"/>
        </w:rPr>
      </w:pPr>
      <w:r>
        <w:rPr>
          <w:rFonts w:hint="eastAsia"/>
          <w:color w:val="auto"/>
          <w:sz w:val="28"/>
          <w:szCs w:val="24"/>
          <w:highlight w:val="none"/>
        </w:rPr>
        <w:t>工程名称：</w:t>
      </w:r>
      <w:r>
        <w:rPr>
          <w:rFonts w:hint="eastAsia" w:ascii="宋体" w:hAnsi="宋体"/>
          <w:color w:val="auto"/>
          <w:sz w:val="28"/>
          <w:szCs w:val="28"/>
          <w:highlight w:val="none"/>
          <w:u w:val="single"/>
        </w:rPr>
        <w:t>大里片区保障房雨污水管网缺陷整改工程工程设计</w:t>
      </w:r>
    </w:p>
    <w:p w14:paraId="236516FD">
      <w:pPr>
        <w:ind w:firstLine="560"/>
        <w:rPr>
          <w:color w:val="auto"/>
          <w:sz w:val="28"/>
          <w:szCs w:val="24"/>
          <w:highlight w:val="none"/>
          <w:u w:val="single"/>
        </w:rPr>
      </w:pPr>
      <w:r>
        <w:rPr>
          <w:rFonts w:hint="eastAsia"/>
          <w:color w:val="auto"/>
          <w:sz w:val="28"/>
          <w:szCs w:val="24"/>
          <w:highlight w:val="none"/>
        </w:rPr>
        <w:t>工程地点：</w:t>
      </w:r>
      <w:r>
        <w:rPr>
          <w:rFonts w:ascii="黑体" w:hAnsi="宋体" w:eastAsia="黑体"/>
          <w:b/>
          <w:color w:val="auto"/>
          <w:sz w:val="24"/>
          <w:szCs w:val="24"/>
          <w:highlight w:val="none"/>
          <w:u w:val="single"/>
        </w:rPr>
        <w:t xml:space="preserve"> </w:t>
      </w:r>
      <w:r>
        <w:rPr>
          <w:rFonts w:ascii="宋体" w:hAnsi="宋体"/>
          <w:b/>
          <w:color w:val="auto"/>
          <w:sz w:val="28"/>
          <w:szCs w:val="28"/>
          <w:highlight w:val="none"/>
          <w:u w:val="single"/>
        </w:rPr>
        <w:t xml:space="preserve">   </w:t>
      </w:r>
      <w:r>
        <w:rPr>
          <w:rFonts w:hint="eastAsia" w:ascii="宋体" w:hAnsi="宋体"/>
          <w:b/>
          <w:color w:val="auto"/>
          <w:sz w:val="28"/>
          <w:szCs w:val="28"/>
          <w:highlight w:val="none"/>
          <w:u w:val="single"/>
        </w:rPr>
        <w:t xml:space="preserve">                                  </w:t>
      </w:r>
    </w:p>
    <w:p w14:paraId="461D7F04">
      <w:pPr>
        <w:ind w:firstLine="560"/>
        <w:rPr>
          <w:rFonts w:eastAsia="黑体"/>
          <w:b/>
          <w:color w:val="auto"/>
          <w:sz w:val="28"/>
          <w:szCs w:val="28"/>
          <w:highlight w:val="none"/>
          <w:u w:val="single"/>
        </w:rPr>
      </w:pPr>
      <w:r>
        <w:rPr>
          <w:rFonts w:hint="eastAsia"/>
          <w:color w:val="auto"/>
          <w:sz w:val="28"/>
          <w:szCs w:val="24"/>
          <w:highlight w:val="none"/>
        </w:rPr>
        <w:t>合同编号：</w:t>
      </w:r>
      <w:r>
        <w:rPr>
          <w:rFonts w:hint="eastAsia" w:ascii="黑体" w:hAnsi="宋体" w:eastAsia="黑体"/>
          <w:b/>
          <w:color w:val="auto"/>
          <w:sz w:val="24"/>
          <w:szCs w:val="24"/>
          <w:highlight w:val="none"/>
          <w:u w:val="single"/>
        </w:rPr>
        <w:t xml:space="preserve">                                            </w:t>
      </w:r>
    </w:p>
    <w:p w14:paraId="2487FD07">
      <w:pPr>
        <w:ind w:firstLine="560"/>
        <w:rPr>
          <w:color w:val="auto"/>
          <w:sz w:val="28"/>
          <w:szCs w:val="24"/>
          <w:highlight w:val="none"/>
          <w:u w:val="single"/>
        </w:rPr>
      </w:pPr>
      <w:r>
        <w:rPr>
          <w:rFonts w:hint="eastAsia"/>
          <w:color w:val="auto"/>
          <w:sz w:val="28"/>
          <w:szCs w:val="24"/>
          <w:highlight w:val="none"/>
        </w:rPr>
        <w:t>（由设计人编填）</w:t>
      </w:r>
    </w:p>
    <w:p w14:paraId="27C20460">
      <w:pPr>
        <w:ind w:left="2941" w:hanging="2380"/>
        <w:rPr>
          <w:rFonts w:ascii="宋体" w:hAnsi="宋体"/>
          <w:b/>
          <w:color w:val="auto"/>
          <w:sz w:val="28"/>
          <w:szCs w:val="28"/>
          <w:highlight w:val="none"/>
          <w:u w:val="single"/>
        </w:rPr>
      </w:pPr>
      <w:r>
        <w:rPr>
          <w:rFonts w:hint="eastAsia"/>
          <w:color w:val="auto"/>
          <w:sz w:val="28"/>
          <w:szCs w:val="24"/>
          <w:highlight w:val="none"/>
        </w:rPr>
        <w:t>设计证书等级：</w:t>
      </w:r>
      <w:r>
        <w:rPr>
          <w:rFonts w:hint="eastAsia" w:ascii="宋体" w:hAnsi="宋体"/>
          <w:b/>
          <w:color w:val="auto"/>
          <w:sz w:val="28"/>
          <w:szCs w:val="28"/>
          <w:highlight w:val="none"/>
          <w:u w:val="single"/>
        </w:rPr>
        <w:t xml:space="preserve">                                 </w:t>
      </w:r>
    </w:p>
    <w:p w14:paraId="3DDFD6D6">
      <w:pPr>
        <w:ind w:firstLine="560"/>
        <w:rPr>
          <w:rFonts w:hint="eastAsia" w:ascii="黑体" w:hAnsi="宋体" w:eastAsia="黑体"/>
          <w:b/>
          <w:color w:val="auto"/>
          <w:sz w:val="24"/>
          <w:szCs w:val="24"/>
          <w:highlight w:val="none"/>
          <w:u w:val="single"/>
        </w:rPr>
      </w:pPr>
      <w:r>
        <w:rPr>
          <w:rFonts w:hint="eastAsia"/>
          <w:color w:val="auto"/>
          <w:sz w:val="28"/>
          <w:szCs w:val="24"/>
          <w:highlight w:val="none"/>
        </w:rPr>
        <w:t>发包人：</w:t>
      </w:r>
      <w:r>
        <w:rPr>
          <w:rFonts w:hint="eastAsia"/>
          <w:color w:val="auto"/>
          <w:sz w:val="28"/>
          <w:szCs w:val="24"/>
          <w:highlight w:val="none"/>
          <w:u w:val="single"/>
        </w:rPr>
        <w:t>南京市江宁区人民政府东山街道办事处</w:t>
      </w:r>
    </w:p>
    <w:p w14:paraId="4050B3F4">
      <w:pPr>
        <w:ind w:firstLine="560"/>
        <w:rPr>
          <w:color w:val="auto"/>
          <w:sz w:val="24"/>
          <w:szCs w:val="24"/>
          <w:highlight w:val="none"/>
          <w:u w:val="single"/>
        </w:rPr>
      </w:pPr>
      <w:r>
        <w:rPr>
          <w:rFonts w:hint="eastAsia"/>
          <w:color w:val="auto"/>
          <w:sz w:val="28"/>
          <w:szCs w:val="24"/>
          <w:highlight w:val="none"/>
        </w:rPr>
        <w:t>设计人：</w:t>
      </w:r>
      <w:r>
        <w:rPr>
          <w:rFonts w:hint="eastAsia"/>
          <w:color w:val="auto"/>
          <w:sz w:val="28"/>
          <w:szCs w:val="24"/>
          <w:highlight w:val="none"/>
          <w:u w:val="single"/>
        </w:rPr>
        <w:t xml:space="preserve">　   </w:t>
      </w:r>
      <w:r>
        <w:rPr>
          <w:rFonts w:hint="eastAsia" w:ascii="黑体" w:hAnsi="Cambria" w:eastAsia="黑体"/>
          <w:b/>
          <w:bCs/>
          <w:color w:val="auto"/>
          <w:sz w:val="24"/>
          <w:szCs w:val="24"/>
          <w:highlight w:val="none"/>
          <w:u w:val="single"/>
        </w:rPr>
        <w:t xml:space="preserve">      </w:t>
      </w:r>
      <w:r>
        <w:rPr>
          <w:rFonts w:ascii="黑体" w:hAnsi="Cambria" w:eastAsia="黑体"/>
          <w:b/>
          <w:bCs/>
          <w:color w:val="auto"/>
          <w:sz w:val="24"/>
          <w:szCs w:val="24"/>
          <w:highlight w:val="none"/>
          <w:u w:val="single"/>
        </w:rPr>
        <w:t xml:space="preserve">                                 </w:t>
      </w:r>
    </w:p>
    <w:p w14:paraId="13271C34">
      <w:pPr>
        <w:ind w:firstLine="560"/>
        <w:rPr>
          <w:rFonts w:hint="eastAsia" w:eastAsia="黑体"/>
          <w:color w:val="auto"/>
          <w:sz w:val="24"/>
          <w:szCs w:val="24"/>
          <w:highlight w:val="none"/>
          <w:u w:val="single"/>
        </w:rPr>
      </w:pPr>
      <w:r>
        <w:rPr>
          <w:rFonts w:hint="eastAsia"/>
          <w:color w:val="auto"/>
          <w:sz w:val="28"/>
          <w:szCs w:val="24"/>
          <w:highlight w:val="none"/>
        </w:rPr>
        <w:t>签订日期：</w:t>
      </w:r>
      <w:r>
        <w:rPr>
          <w:rFonts w:hint="eastAsia" w:ascii="黑体" w:hAnsi="宋体" w:eastAsia="黑体"/>
          <w:b/>
          <w:color w:val="auto"/>
          <w:sz w:val="24"/>
          <w:szCs w:val="24"/>
          <w:highlight w:val="none"/>
          <w:u w:val="single"/>
        </w:rPr>
        <w:t xml:space="preserve">  </w:t>
      </w:r>
      <w:r>
        <w:rPr>
          <w:rFonts w:hint="eastAsia" w:ascii="宋体" w:hAnsi="宋体"/>
          <w:b/>
          <w:color w:val="auto"/>
          <w:sz w:val="28"/>
          <w:szCs w:val="28"/>
          <w:highlight w:val="none"/>
          <w:u w:val="single"/>
        </w:rPr>
        <w:t xml:space="preserve">               </w:t>
      </w:r>
      <w:r>
        <w:rPr>
          <w:rFonts w:hint="eastAsia" w:ascii="黑体" w:hAnsi="宋体" w:eastAsia="黑体"/>
          <w:b/>
          <w:color w:val="auto"/>
          <w:sz w:val="24"/>
          <w:szCs w:val="24"/>
          <w:highlight w:val="none"/>
          <w:u w:val="single"/>
        </w:rPr>
        <w:t xml:space="preserve">   </w:t>
      </w:r>
      <w:r>
        <w:rPr>
          <w:rFonts w:hint="eastAsia"/>
          <w:color w:val="auto"/>
          <w:sz w:val="28"/>
          <w:szCs w:val="24"/>
          <w:highlight w:val="none"/>
          <w:u w:val="single"/>
        </w:rPr>
        <w:t xml:space="preserve">     </w:t>
      </w:r>
      <w:r>
        <w:rPr>
          <w:rFonts w:hint="eastAsia" w:ascii="黑体" w:hAnsi="宋体" w:eastAsia="黑体"/>
          <w:b/>
          <w:color w:val="auto"/>
          <w:sz w:val="24"/>
          <w:szCs w:val="24"/>
          <w:highlight w:val="none"/>
          <w:u w:val="single"/>
        </w:rPr>
        <w:t xml:space="preserve">               </w:t>
      </w:r>
    </w:p>
    <w:p w14:paraId="4B1AAA6E">
      <w:pPr>
        <w:rPr>
          <w:color w:val="auto"/>
          <w:sz w:val="28"/>
          <w:szCs w:val="24"/>
          <w:highlight w:val="none"/>
        </w:rPr>
      </w:pPr>
    </w:p>
    <w:p w14:paraId="40948F0F">
      <w:pPr>
        <w:pStyle w:val="36"/>
        <w:rPr>
          <w:color w:val="auto"/>
          <w:sz w:val="28"/>
          <w:szCs w:val="24"/>
          <w:highlight w:val="none"/>
        </w:rPr>
      </w:pPr>
    </w:p>
    <w:p w14:paraId="51274B04">
      <w:pPr>
        <w:rPr>
          <w:color w:val="auto"/>
          <w:sz w:val="28"/>
          <w:szCs w:val="24"/>
          <w:highlight w:val="none"/>
        </w:rPr>
      </w:pPr>
    </w:p>
    <w:p w14:paraId="06B73883">
      <w:pPr>
        <w:pStyle w:val="36"/>
        <w:rPr>
          <w:color w:val="auto"/>
          <w:sz w:val="28"/>
          <w:szCs w:val="24"/>
          <w:highlight w:val="none"/>
        </w:rPr>
      </w:pPr>
    </w:p>
    <w:p w14:paraId="586D0D29">
      <w:pPr>
        <w:rPr>
          <w:color w:val="auto"/>
          <w:sz w:val="28"/>
          <w:szCs w:val="24"/>
          <w:highlight w:val="none"/>
        </w:rPr>
      </w:pPr>
    </w:p>
    <w:p w14:paraId="73BAC8D9">
      <w:pPr>
        <w:pStyle w:val="36"/>
        <w:rPr>
          <w:color w:val="auto"/>
          <w:highlight w:val="none"/>
        </w:rPr>
      </w:pPr>
    </w:p>
    <w:p w14:paraId="625A94A2">
      <w:pPr>
        <w:rPr>
          <w:color w:val="auto"/>
          <w:sz w:val="28"/>
          <w:szCs w:val="24"/>
          <w:highlight w:val="none"/>
        </w:rPr>
      </w:pPr>
    </w:p>
    <w:p w14:paraId="59A691C5">
      <w:pPr>
        <w:spacing w:line="300" w:lineRule="exact"/>
        <w:ind w:firstLine="2720"/>
        <w:rPr>
          <w:color w:val="auto"/>
          <w:sz w:val="30"/>
          <w:szCs w:val="24"/>
          <w:highlight w:val="none"/>
        </w:rPr>
      </w:pPr>
      <w:r>
        <w:rPr>
          <w:rFonts w:hint="eastAsia"/>
          <w:color w:val="auto"/>
          <w:spacing w:val="20"/>
          <w:sz w:val="30"/>
          <w:szCs w:val="24"/>
          <w:highlight w:val="none"/>
        </w:rPr>
        <w:t>中华人民共和国建设</w:t>
      </w:r>
      <w:r>
        <w:rPr>
          <w:rFonts w:hint="eastAsia"/>
          <w:color w:val="auto"/>
          <w:sz w:val="30"/>
          <w:szCs w:val="24"/>
          <w:highlight w:val="none"/>
        </w:rPr>
        <w:t>部</w:t>
      </w:r>
    </w:p>
    <w:p w14:paraId="2813386D">
      <w:pPr>
        <w:spacing w:line="300" w:lineRule="exact"/>
        <w:rPr>
          <w:color w:val="auto"/>
          <w:sz w:val="30"/>
          <w:szCs w:val="24"/>
          <w:highlight w:val="none"/>
        </w:rPr>
      </w:pPr>
      <w:r>
        <w:rPr>
          <w:rFonts w:hint="eastAsia"/>
          <w:color w:val="auto"/>
          <w:sz w:val="30"/>
          <w:szCs w:val="24"/>
          <w:highlight w:val="none"/>
        </w:rPr>
        <w:t xml:space="preserve">                                           监制</w:t>
      </w:r>
    </w:p>
    <w:p w14:paraId="42D59141">
      <w:pPr>
        <w:spacing w:line="300" w:lineRule="exact"/>
        <w:ind w:firstLine="2674"/>
        <w:rPr>
          <w:color w:val="auto"/>
          <w:szCs w:val="24"/>
          <w:highlight w:val="none"/>
        </w:rPr>
      </w:pPr>
      <w:r>
        <w:rPr>
          <w:rFonts w:hint="eastAsia"/>
          <w:color w:val="auto"/>
          <w:spacing w:val="41"/>
          <w:sz w:val="30"/>
          <w:szCs w:val="24"/>
          <w:highlight w:val="none"/>
        </w:rPr>
        <w:t>国家工商行政管理</w:t>
      </w:r>
      <w:r>
        <w:rPr>
          <w:rFonts w:hint="eastAsia"/>
          <w:color w:val="auto"/>
          <w:spacing w:val="2"/>
          <w:sz w:val="30"/>
          <w:szCs w:val="24"/>
          <w:highlight w:val="none"/>
        </w:rPr>
        <w:t>局</w:t>
      </w:r>
    </w:p>
    <w:p w14:paraId="65BE37C4">
      <w:pPr>
        <w:rPr>
          <w:rFonts w:hint="eastAsia"/>
          <w:color w:val="auto"/>
          <w:szCs w:val="24"/>
          <w:highlight w:val="none"/>
        </w:rPr>
      </w:pPr>
    </w:p>
    <w:p w14:paraId="6B385385">
      <w:pPr>
        <w:pStyle w:val="36"/>
        <w:rPr>
          <w:rFonts w:hint="eastAsia"/>
          <w:color w:val="auto"/>
          <w:szCs w:val="24"/>
          <w:highlight w:val="none"/>
        </w:rPr>
      </w:pPr>
    </w:p>
    <w:p w14:paraId="32506A2F">
      <w:pPr>
        <w:rPr>
          <w:rFonts w:hint="eastAsia"/>
          <w:color w:val="auto"/>
          <w:szCs w:val="24"/>
          <w:highlight w:val="none"/>
        </w:rPr>
      </w:pPr>
    </w:p>
    <w:p w14:paraId="4BD8465A">
      <w:pPr>
        <w:pStyle w:val="36"/>
        <w:rPr>
          <w:rFonts w:hint="eastAsia"/>
          <w:color w:val="auto"/>
          <w:szCs w:val="24"/>
          <w:highlight w:val="none"/>
        </w:rPr>
      </w:pPr>
    </w:p>
    <w:p w14:paraId="2E8C1EB9">
      <w:pPr>
        <w:rPr>
          <w:rFonts w:hint="eastAsia"/>
          <w:color w:val="auto"/>
          <w:szCs w:val="24"/>
          <w:highlight w:val="none"/>
        </w:rPr>
      </w:pPr>
    </w:p>
    <w:p w14:paraId="40A3C3DE">
      <w:pPr>
        <w:pStyle w:val="36"/>
        <w:rPr>
          <w:rFonts w:hint="eastAsia"/>
          <w:color w:val="auto"/>
          <w:szCs w:val="24"/>
          <w:highlight w:val="none"/>
        </w:rPr>
      </w:pPr>
    </w:p>
    <w:p w14:paraId="201EF871">
      <w:pPr>
        <w:rPr>
          <w:rFonts w:hint="eastAsia"/>
          <w:color w:val="auto"/>
          <w:szCs w:val="24"/>
          <w:highlight w:val="none"/>
        </w:rPr>
      </w:pPr>
    </w:p>
    <w:p w14:paraId="17609B05">
      <w:pPr>
        <w:pStyle w:val="36"/>
        <w:rPr>
          <w:rFonts w:hint="eastAsia"/>
          <w:color w:val="auto"/>
          <w:szCs w:val="24"/>
          <w:highlight w:val="none"/>
        </w:rPr>
      </w:pPr>
    </w:p>
    <w:p w14:paraId="065E7026">
      <w:pPr>
        <w:rPr>
          <w:rFonts w:hint="eastAsia"/>
          <w:color w:val="auto"/>
          <w:szCs w:val="24"/>
          <w:highlight w:val="none"/>
        </w:rPr>
      </w:pPr>
    </w:p>
    <w:p w14:paraId="41E62E9C">
      <w:pPr>
        <w:pStyle w:val="36"/>
        <w:rPr>
          <w:rFonts w:hint="eastAsia"/>
          <w:color w:val="auto"/>
          <w:szCs w:val="24"/>
          <w:highlight w:val="none"/>
        </w:rPr>
      </w:pPr>
    </w:p>
    <w:p w14:paraId="64ED8115">
      <w:pPr>
        <w:rPr>
          <w:rFonts w:hint="eastAsia"/>
          <w:color w:val="auto"/>
          <w:szCs w:val="24"/>
          <w:highlight w:val="none"/>
        </w:rPr>
      </w:pPr>
    </w:p>
    <w:p w14:paraId="4F559A70">
      <w:pPr>
        <w:pStyle w:val="36"/>
        <w:rPr>
          <w:rFonts w:hint="eastAsia"/>
          <w:color w:val="auto"/>
          <w:szCs w:val="24"/>
          <w:highlight w:val="none"/>
        </w:rPr>
      </w:pPr>
    </w:p>
    <w:p w14:paraId="6E90D4AE">
      <w:pPr>
        <w:rPr>
          <w:rFonts w:hint="eastAsia"/>
          <w:color w:val="auto"/>
          <w:szCs w:val="24"/>
          <w:highlight w:val="none"/>
        </w:rPr>
      </w:pPr>
    </w:p>
    <w:p w14:paraId="2F33A4E9">
      <w:pPr>
        <w:pStyle w:val="36"/>
        <w:rPr>
          <w:rFonts w:hint="eastAsia"/>
          <w:color w:val="auto"/>
          <w:szCs w:val="24"/>
          <w:highlight w:val="none"/>
        </w:rPr>
      </w:pPr>
    </w:p>
    <w:p w14:paraId="07371E81">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南京市江宁区人民政府东山街道办事处</w:t>
      </w:r>
    </w:p>
    <w:p w14:paraId="3F1F9F88">
      <w:pPr>
        <w:spacing w:line="360" w:lineRule="auto"/>
        <w:ind w:firstLine="480"/>
        <w:rPr>
          <w:rFonts w:hint="eastAsia" w:ascii="宋体" w:hAnsi="宋体" w:cs="宋体"/>
          <w:b/>
          <w:color w:val="auto"/>
          <w:sz w:val="28"/>
          <w:szCs w:val="28"/>
          <w:highlight w:val="none"/>
          <w:u w:val="single"/>
        </w:rPr>
      </w:pPr>
      <w:r>
        <w:rPr>
          <w:rFonts w:hint="eastAsia" w:ascii="宋体" w:hAnsi="宋体" w:cs="宋体"/>
          <w:color w:val="auto"/>
          <w:sz w:val="24"/>
          <w:szCs w:val="24"/>
          <w:highlight w:val="none"/>
        </w:rPr>
        <w:t>设计人：</w:t>
      </w:r>
      <w:r>
        <w:rPr>
          <w:rFonts w:hint="eastAsia" w:ascii="宋体" w:hAnsi="宋体" w:cs="宋体"/>
          <w:b/>
          <w:color w:val="auto"/>
          <w:sz w:val="24"/>
          <w:szCs w:val="24"/>
          <w:highlight w:val="none"/>
          <w:u w:val="single"/>
        </w:rPr>
        <w:t xml:space="preserve">                                      </w:t>
      </w:r>
    </w:p>
    <w:p w14:paraId="3CC3B052">
      <w:pPr>
        <w:spacing w:line="360" w:lineRule="auto"/>
        <w:ind w:firstLine="480"/>
        <w:rPr>
          <w:rFonts w:eastAsia="黑体"/>
          <w:b/>
          <w:color w:val="auto"/>
          <w:sz w:val="28"/>
          <w:szCs w:val="28"/>
          <w:highlight w:val="none"/>
          <w:u w:val="single"/>
        </w:rPr>
      </w:pPr>
      <w:r>
        <w:rPr>
          <w:rFonts w:hint="eastAsia" w:ascii="宋体" w:hAnsi="宋体"/>
          <w:color w:val="auto"/>
          <w:sz w:val="24"/>
          <w:szCs w:val="24"/>
          <w:highlight w:val="none"/>
        </w:rPr>
        <w:t>发包人委托设计人承担</w:t>
      </w:r>
      <w:r>
        <w:rPr>
          <w:rFonts w:hint="eastAsia" w:ascii="宋体" w:hAnsi="宋体"/>
          <w:color w:val="auto"/>
          <w:sz w:val="24"/>
          <w:szCs w:val="24"/>
          <w:highlight w:val="none"/>
          <w:u w:val="single"/>
        </w:rPr>
        <w:t>大里片区保障房雨污水管网缺陷整改工程工程设计</w:t>
      </w:r>
      <w:r>
        <w:rPr>
          <w:rFonts w:hint="eastAsia" w:ascii="宋体" w:hAnsi="宋体"/>
          <w:color w:val="auto"/>
          <w:sz w:val="24"/>
          <w:szCs w:val="24"/>
          <w:highlight w:val="none"/>
        </w:rPr>
        <w:t>，工程地点为</w:t>
      </w:r>
      <w:r>
        <w:rPr>
          <w:rFonts w:hint="eastAsia" w:ascii="宋体" w:hAnsi="宋体"/>
          <w:bCs/>
          <w:color w:val="auto"/>
          <w:sz w:val="24"/>
          <w:szCs w:val="24"/>
          <w:highlight w:val="none"/>
          <w:u w:val="single"/>
        </w:rPr>
        <w:t>南京市江宁区</w:t>
      </w:r>
      <w:r>
        <w:rPr>
          <w:rFonts w:hint="eastAsia" w:ascii="宋体" w:hAnsi="宋体"/>
          <w:color w:val="auto"/>
          <w:sz w:val="24"/>
          <w:szCs w:val="24"/>
          <w:highlight w:val="none"/>
        </w:rPr>
        <w:t>，经双方协商一致，签订本合同，共同执行。</w:t>
      </w:r>
    </w:p>
    <w:p w14:paraId="0F539749">
      <w:pPr>
        <w:spacing w:line="360" w:lineRule="auto"/>
        <w:rPr>
          <w:rFonts w:ascii="宋体" w:hAnsi="宋体"/>
          <w:color w:val="auto"/>
          <w:sz w:val="24"/>
          <w:szCs w:val="24"/>
          <w:highlight w:val="none"/>
        </w:rPr>
      </w:pPr>
      <w:r>
        <w:rPr>
          <w:rFonts w:hint="eastAsia" w:ascii="宋体" w:hAnsi="宋体"/>
          <w:b/>
          <w:bCs/>
          <w:color w:val="auto"/>
          <w:sz w:val="24"/>
          <w:szCs w:val="24"/>
          <w:highlight w:val="none"/>
        </w:rPr>
        <w:t xml:space="preserve">第一条 </w:t>
      </w:r>
      <w:r>
        <w:rPr>
          <w:rFonts w:hint="eastAsia" w:ascii="宋体" w:hAnsi="宋体"/>
          <w:color w:val="auto"/>
          <w:sz w:val="24"/>
          <w:szCs w:val="24"/>
          <w:highlight w:val="none"/>
        </w:rPr>
        <w:t>本合同签订依据</w:t>
      </w:r>
    </w:p>
    <w:p w14:paraId="528FEDE1">
      <w:pPr>
        <w:spacing w:line="360" w:lineRule="auto"/>
        <w:ind w:firstLine="480"/>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 xml:space="preserve">  《中华人民共和国民法典》、《中华人民共和国建筑法》、《中华人民共和国政府采购法》和《建设工程勘察设计管理条例》。</w:t>
      </w:r>
    </w:p>
    <w:p w14:paraId="48A8CA13">
      <w:pPr>
        <w:spacing w:line="360" w:lineRule="auto"/>
        <w:ind w:firstLine="480"/>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 xml:space="preserve">  国家及地方有关建设工程勘察设计管理法规和规章。</w:t>
      </w:r>
    </w:p>
    <w:p w14:paraId="6C0DB30B">
      <w:pPr>
        <w:spacing w:line="360" w:lineRule="auto"/>
        <w:ind w:firstLine="480"/>
        <w:rPr>
          <w:rFonts w:ascii="宋体" w:hAnsi="宋体"/>
          <w:color w:val="auto"/>
          <w:sz w:val="24"/>
          <w:szCs w:val="24"/>
          <w:highlight w:val="none"/>
        </w:rPr>
      </w:pPr>
      <w:r>
        <w:rPr>
          <w:rFonts w:ascii="宋体" w:hAnsi="宋体"/>
          <w:color w:val="auto"/>
          <w:sz w:val="24"/>
          <w:szCs w:val="24"/>
          <w:highlight w:val="none"/>
        </w:rPr>
        <w:t>1.3</w:t>
      </w:r>
      <w:r>
        <w:rPr>
          <w:rFonts w:hint="eastAsia" w:ascii="宋体" w:hAnsi="宋体"/>
          <w:color w:val="auto"/>
          <w:sz w:val="24"/>
          <w:szCs w:val="24"/>
          <w:highlight w:val="none"/>
        </w:rPr>
        <w:t xml:space="preserve">  建设工程批准文件。</w:t>
      </w:r>
    </w:p>
    <w:p w14:paraId="7A8F3CEE">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第二条</w:t>
      </w:r>
      <w:r>
        <w:rPr>
          <w:rFonts w:hint="eastAsia" w:ascii="宋体" w:hAnsi="宋体"/>
          <w:color w:val="auto"/>
          <w:sz w:val="24"/>
          <w:szCs w:val="24"/>
          <w:highlight w:val="none"/>
        </w:rPr>
        <w:t xml:space="preserve">  设计依据</w:t>
      </w:r>
    </w:p>
    <w:p w14:paraId="48657A7C">
      <w:pPr>
        <w:spacing w:line="360" w:lineRule="auto"/>
        <w:ind w:firstLine="480"/>
        <w:rPr>
          <w:rFonts w:ascii="宋体" w:hAnsi="宋体"/>
          <w:color w:val="auto"/>
          <w:sz w:val="24"/>
          <w:szCs w:val="24"/>
          <w:highlight w:val="none"/>
        </w:rPr>
      </w:pPr>
      <w:r>
        <w:rPr>
          <w:rFonts w:ascii="宋体" w:hAnsi="宋体"/>
          <w:color w:val="auto"/>
          <w:sz w:val="24"/>
          <w:szCs w:val="24"/>
          <w:highlight w:val="none"/>
        </w:rPr>
        <w:t xml:space="preserve">2.1  </w:t>
      </w:r>
      <w:r>
        <w:rPr>
          <w:rFonts w:hint="eastAsia" w:ascii="宋体" w:hAnsi="宋体"/>
          <w:color w:val="auto"/>
          <w:sz w:val="24"/>
          <w:szCs w:val="24"/>
          <w:highlight w:val="none"/>
        </w:rPr>
        <w:t>发包人给设计人的委托书或设计中标文件</w:t>
      </w:r>
    </w:p>
    <w:p w14:paraId="34FCF8B1">
      <w:pPr>
        <w:spacing w:line="360" w:lineRule="auto"/>
        <w:ind w:firstLine="480"/>
        <w:rPr>
          <w:rFonts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 xml:space="preserve">  发包人提交的基础资料</w:t>
      </w:r>
    </w:p>
    <w:p w14:paraId="27B0E13E">
      <w:pPr>
        <w:spacing w:line="360" w:lineRule="auto"/>
        <w:ind w:firstLine="480"/>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 xml:space="preserve">  设计人采用的主要技术标准是：</w:t>
      </w:r>
    </w:p>
    <w:p w14:paraId="56B7F3B7">
      <w:pPr>
        <w:spacing w:line="360" w:lineRule="auto"/>
        <w:ind w:firstLine="482"/>
        <w:rPr>
          <w:rFonts w:ascii="宋体" w:hAnsi="宋体"/>
          <w:color w:val="auto"/>
          <w:sz w:val="24"/>
          <w:szCs w:val="24"/>
          <w:highlight w:val="none"/>
          <w:u w:val="single"/>
        </w:rPr>
      </w:pPr>
      <w:r>
        <w:rPr>
          <w:rFonts w:ascii="黑体" w:hAnsi="宋体" w:eastAsia="黑体"/>
          <w:b/>
          <w:color w:val="auto"/>
          <w:sz w:val="24"/>
          <w:szCs w:val="24"/>
          <w:highlight w:val="none"/>
          <w:u w:val="single"/>
        </w:rPr>
        <w:t xml:space="preserve">  </w:t>
      </w:r>
      <w:r>
        <w:rPr>
          <w:rFonts w:hint="eastAsia" w:ascii="黑体" w:hAnsi="宋体" w:eastAsia="黑体"/>
          <w:b/>
          <w:color w:val="auto"/>
          <w:sz w:val="24"/>
          <w:szCs w:val="24"/>
          <w:highlight w:val="none"/>
          <w:u w:val="single"/>
        </w:rPr>
        <w:t>执行国家及地方现行各专业规范、规定及技术标准</w:t>
      </w:r>
      <w:r>
        <w:rPr>
          <w:rFonts w:ascii="黑体" w:hAnsi="宋体" w:eastAsia="黑体"/>
          <w:b/>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p>
    <w:p w14:paraId="1960DE1A">
      <w:pPr>
        <w:spacing w:line="360" w:lineRule="auto"/>
        <w:rPr>
          <w:rFonts w:ascii="宋体" w:hAnsi="宋体"/>
          <w:color w:val="auto"/>
          <w:sz w:val="24"/>
          <w:szCs w:val="24"/>
          <w:highlight w:val="none"/>
        </w:rPr>
      </w:pPr>
      <w:r>
        <w:rPr>
          <w:rFonts w:hint="eastAsia" w:ascii="宋体" w:hAnsi="宋体"/>
          <w:b/>
          <w:bCs/>
          <w:color w:val="auto"/>
          <w:sz w:val="24"/>
          <w:szCs w:val="24"/>
          <w:highlight w:val="none"/>
        </w:rPr>
        <w:t xml:space="preserve">第三条  </w:t>
      </w:r>
      <w:r>
        <w:rPr>
          <w:rFonts w:hint="eastAsia" w:ascii="宋体" w:hAnsi="宋体"/>
          <w:color w:val="auto"/>
          <w:sz w:val="24"/>
          <w:szCs w:val="24"/>
          <w:highlight w:val="none"/>
        </w:rPr>
        <w:t>合同文件的优先次序</w:t>
      </w:r>
    </w:p>
    <w:p w14:paraId="6487757C">
      <w:pPr>
        <w:spacing w:line="360" w:lineRule="auto"/>
        <w:rPr>
          <w:rFonts w:ascii="宋体" w:hAnsi="宋体"/>
          <w:color w:val="auto"/>
          <w:sz w:val="24"/>
          <w:szCs w:val="24"/>
          <w:highlight w:val="none"/>
        </w:rPr>
      </w:pPr>
      <w:r>
        <w:rPr>
          <w:rFonts w:hint="eastAsia" w:ascii="宋体" w:hAnsi="宋体"/>
          <w:color w:val="auto"/>
          <w:sz w:val="24"/>
          <w:szCs w:val="24"/>
          <w:highlight w:val="none"/>
        </w:rPr>
        <w:t>构成本合同的文件可视为是能互相说明的，如果合同文件存在歧义或不一致，则根据如下优先次序来判断：</w:t>
      </w:r>
    </w:p>
    <w:p w14:paraId="10D58D9D">
      <w:pPr>
        <w:spacing w:line="360" w:lineRule="auto"/>
        <w:ind w:firstLine="480"/>
        <w:rPr>
          <w:rFonts w:ascii="宋体" w:hAnsi="宋体"/>
          <w:color w:val="auto"/>
          <w:sz w:val="24"/>
          <w:szCs w:val="24"/>
          <w:highlight w:val="none"/>
        </w:rPr>
      </w:pPr>
      <w:r>
        <w:rPr>
          <w:rFonts w:ascii="宋体" w:hAnsi="宋体"/>
          <w:color w:val="auto"/>
          <w:sz w:val="24"/>
          <w:szCs w:val="24"/>
          <w:highlight w:val="none"/>
        </w:rPr>
        <w:t xml:space="preserve">3.1  </w:t>
      </w:r>
      <w:r>
        <w:rPr>
          <w:rFonts w:hint="eastAsia" w:ascii="宋体" w:hAnsi="宋体"/>
          <w:color w:val="auto"/>
          <w:sz w:val="24"/>
          <w:szCs w:val="24"/>
          <w:highlight w:val="none"/>
        </w:rPr>
        <w:t>合同书</w:t>
      </w:r>
    </w:p>
    <w:p w14:paraId="0496F367">
      <w:pPr>
        <w:spacing w:line="360" w:lineRule="auto"/>
        <w:ind w:firstLine="48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 xml:space="preserve">  中标函（文件）</w:t>
      </w:r>
    </w:p>
    <w:p w14:paraId="04343183">
      <w:pPr>
        <w:spacing w:line="360" w:lineRule="auto"/>
        <w:ind w:firstLine="480"/>
        <w:rPr>
          <w:rFonts w:ascii="宋体" w:hAns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 xml:space="preserve">  发包人要求及委托书</w:t>
      </w:r>
    </w:p>
    <w:p w14:paraId="188F5C0C">
      <w:pPr>
        <w:spacing w:line="360" w:lineRule="auto"/>
        <w:ind w:firstLine="480"/>
        <w:rPr>
          <w:rFonts w:ascii="宋体" w:hAnsi="宋体"/>
          <w:color w:val="auto"/>
          <w:sz w:val="24"/>
          <w:szCs w:val="24"/>
          <w:highlight w:val="none"/>
        </w:rPr>
      </w:pPr>
      <w:r>
        <w:rPr>
          <w:rFonts w:ascii="宋体" w:hAnsi="宋体"/>
          <w:color w:val="auto"/>
          <w:sz w:val="24"/>
          <w:szCs w:val="24"/>
          <w:highlight w:val="none"/>
        </w:rPr>
        <w:t xml:space="preserve">3.4  </w:t>
      </w:r>
      <w:r>
        <w:rPr>
          <w:rFonts w:hint="eastAsia" w:ascii="宋体" w:hAnsi="宋体"/>
          <w:color w:val="auto"/>
          <w:sz w:val="24"/>
          <w:szCs w:val="24"/>
          <w:highlight w:val="none"/>
        </w:rPr>
        <w:t>投标书</w:t>
      </w:r>
    </w:p>
    <w:p w14:paraId="5BFB477A">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第四条</w:t>
      </w:r>
      <w:r>
        <w:rPr>
          <w:rFonts w:hint="eastAsia" w:ascii="宋体" w:hAnsi="宋体"/>
          <w:color w:val="auto"/>
          <w:sz w:val="24"/>
          <w:szCs w:val="24"/>
          <w:highlight w:val="none"/>
        </w:rPr>
        <w:t xml:space="preserve">  本合同项目的名称、规模、投资及设计内容（根据行业特点填写）：</w:t>
      </w:r>
    </w:p>
    <w:p w14:paraId="23A5471F">
      <w:pPr>
        <w:spacing w:line="360" w:lineRule="auto"/>
        <w:ind w:firstLine="540"/>
        <w:rPr>
          <w:rFonts w:hint="eastAsia" w:eastAsia="宋体"/>
          <w:b/>
          <w:color w:val="auto"/>
          <w:sz w:val="24"/>
          <w:szCs w:val="24"/>
          <w:highlight w:val="none"/>
          <w:u w:val="single"/>
          <w:lang w:eastAsia="zh-CN"/>
        </w:rPr>
      </w:pPr>
      <w:r>
        <w:rPr>
          <w:rFonts w:hint="eastAsia" w:ascii="宋体" w:hAnsi="宋体"/>
          <w:color w:val="auto"/>
          <w:sz w:val="24"/>
          <w:szCs w:val="24"/>
          <w:highlight w:val="none"/>
        </w:rPr>
        <w:t>名称：</w:t>
      </w:r>
      <w:r>
        <w:rPr>
          <w:rFonts w:hint="eastAsia"/>
          <w:color w:val="auto"/>
          <w:sz w:val="24"/>
          <w:szCs w:val="24"/>
          <w:highlight w:val="none"/>
          <w:u w:val="single"/>
          <w:lang w:eastAsia="zh-CN"/>
        </w:rPr>
        <w:t>大里片区保障房雨污水管网缺陷整改工程设计</w:t>
      </w:r>
    </w:p>
    <w:p w14:paraId="4EBE98A4">
      <w:pPr>
        <w:spacing w:line="360" w:lineRule="auto"/>
        <w:ind w:firstLine="480"/>
        <w:rPr>
          <w:rFonts w:hint="eastAsia" w:ascii="宋体" w:hAnsi="宋体"/>
          <w:color w:val="auto"/>
          <w:sz w:val="28"/>
          <w:szCs w:val="28"/>
          <w:highlight w:val="none"/>
        </w:rPr>
      </w:pPr>
      <w:r>
        <w:rPr>
          <w:rFonts w:hint="eastAsia" w:ascii="宋体" w:hAnsi="宋体"/>
          <w:color w:val="auto"/>
          <w:sz w:val="24"/>
          <w:szCs w:val="24"/>
          <w:highlight w:val="none"/>
        </w:rPr>
        <w:t>规模：</w:t>
      </w:r>
      <w:r>
        <w:rPr>
          <w:rFonts w:hint="eastAsia" w:ascii="黑体" w:hAnsi="宋体" w:eastAsia="黑体"/>
          <w:b/>
          <w:color w:val="auto"/>
          <w:sz w:val="24"/>
          <w:szCs w:val="24"/>
          <w:highlight w:val="none"/>
          <w:u w:val="single"/>
        </w:rPr>
        <w:t xml:space="preserve">          </w:t>
      </w:r>
      <w:r>
        <w:rPr>
          <w:rFonts w:hint="eastAsia" w:ascii="黑体" w:hAnsi="Cambria" w:eastAsia="黑体"/>
          <w:b/>
          <w:bCs/>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p>
    <w:p w14:paraId="17BB4245">
      <w:pPr>
        <w:spacing w:line="360" w:lineRule="auto"/>
        <w:ind w:firstLine="540"/>
        <w:rPr>
          <w:rFonts w:hint="eastAsia" w:ascii="黑体" w:hAnsi="宋体" w:eastAsia="黑体"/>
          <w:b/>
          <w:color w:val="auto"/>
          <w:sz w:val="24"/>
          <w:szCs w:val="24"/>
          <w:highlight w:val="none"/>
          <w:u w:val="single"/>
        </w:rPr>
      </w:pPr>
      <w:r>
        <w:rPr>
          <w:rFonts w:hint="eastAsia" w:ascii="宋体" w:hAnsi="宋体"/>
          <w:color w:val="auto"/>
          <w:sz w:val="24"/>
          <w:szCs w:val="24"/>
          <w:highlight w:val="none"/>
        </w:rPr>
        <w:t>阶段：</w:t>
      </w:r>
      <w:r>
        <w:rPr>
          <w:rFonts w:ascii="黑体" w:hAnsi="宋体" w:eastAsia="黑体"/>
          <w:b/>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p>
    <w:p w14:paraId="3E670F92">
      <w:pPr>
        <w:spacing w:line="360" w:lineRule="auto"/>
        <w:ind w:firstLine="540"/>
        <w:rPr>
          <w:rFonts w:ascii="宋体" w:hAnsi="宋体"/>
          <w:color w:val="auto"/>
          <w:sz w:val="24"/>
          <w:szCs w:val="24"/>
          <w:highlight w:val="none"/>
        </w:rPr>
      </w:pPr>
      <w:r>
        <w:rPr>
          <w:rFonts w:hint="eastAsia" w:ascii="宋体" w:hAnsi="宋体"/>
          <w:color w:val="auto"/>
          <w:sz w:val="24"/>
          <w:szCs w:val="24"/>
          <w:highlight w:val="none"/>
        </w:rPr>
        <w:t>投资：</w:t>
      </w:r>
      <w:r>
        <w:rPr>
          <w:rFonts w:ascii="黑体" w:hAnsi="宋体" w:eastAsia="黑体"/>
          <w:b/>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r>
        <w:rPr>
          <w:rFonts w:hint="eastAsia" w:ascii="黑体" w:hAnsi="Cambria" w:eastAsia="黑体"/>
          <w:b/>
          <w:bCs/>
          <w:color w:val="auto"/>
          <w:sz w:val="24"/>
          <w:szCs w:val="24"/>
          <w:highlight w:val="none"/>
          <w:u w:val="single"/>
        </w:rPr>
        <w:t xml:space="preserve">    </w:t>
      </w:r>
      <w:r>
        <w:rPr>
          <w:rFonts w:hint="eastAsia" w:ascii="黑体" w:hAnsi="宋体" w:eastAsia="黑体"/>
          <w:b/>
          <w:color w:val="auto"/>
          <w:sz w:val="24"/>
          <w:szCs w:val="24"/>
          <w:highlight w:val="none"/>
          <w:u w:val="single"/>
        </w:rPr>
        <w:t xml:space="preserve">                              </w:t>
      </w:r>
    </w:p>
    <w:p w14:paraId="3C536B07">
      <w:pPr>
        <w:spacing w:line="360" w:lineRule="auto"/>
        <w:ind w:firstLine="480"/>
        <w:rPr>
          <w:rFonts w:hint="eastAsia" w:ascii="宋体" w:hAnsi="宋体"/>
          <w:color w:val="auto"/>
          <w:sz w:val="24"/>
          <w:szCs w:val="24"/>
          <w:highlight w:val="none"/>
          <w:u w:val="single"/>
        </w:rPr>
      </w:pPr>
      <w:r>
        <w:rPr>
          <w:rFonts w:hint="eastAsia" w:ascii="宋体" w:hAnsi="宋体"/>
          <w:color w:val="auto"/>
          <w:sz w:val="24"/>
          <w:szCs w:val="24"/>
          <w:highlight w:val="none"/>
        </w:rPr>
        <w:t>工作内容：</w:t>
      </w:r>
      <w:r>
        <w:rPr>
          <w:rFonts w:hint="eastAsia" w:ascii="宋体" w:hAnsi="宋体"/>
          <w:color w:val="auto"/>
          <w:sz w:val="24"/>
          <w:szCs w:val="24"/>
          <w:highlight w:val="none"/>
          <w:u w:val="single"/>
        </w:rPr>
        <w:t>现场踏勘、初步设计、初步设计概算编制及专家评审合格、施工图设计审查合格及施工配合。</w:t>
      </w:r>
    </w:p>
    <w:p w14:paraId="1DA34A05">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第五条</w:t>
      </w:r>
      <w:r>
        <w:rPr>
          <w:rFonts w:hint="eastAsia" w:ascii="宋体" w:hAnsi="宋体"/>
          <w:color w:val="auto"/>
          <w:sz w:val="24"/>
          <w:szCs w:val="24"/>
          <w:highlight w:val="none"/>
        </w:rPr>
        <w:t xml:space="preserve">   发包人向设计人提交的有关资料、文件及时间：</w:t>
      </w:r>
    </w:p>
    <w:p w14:paraId="7F5C9882">
      <w:pPr>
        <w:spacing w:line="360" w:lineRule="auto"/>
        <w:rPr>
          <w:rFonts w:ascii="黑体" w:hAnsi="宋体" w:eastAsia="黑体"/>
          <w:b/>
          <w:color w:val="auto"/>
          <w:sz w:val="24"/>
          <w:szCs w:val="24"/>
          <w:highlight w:val="none"/>
          <w:u w:val="single"/>
        </w:rPr>
      </w:pPr>
      <w:r>
        <w:rPr>
          <w:rFonts w:hint="eastAsia" w:eastAsia="黑体"/>
          <w:b/>
          <w:color w:val="auto"/>
          <w:sz w:val="24"/>
          <w:szCs w:val="24"/>
          <w:highlight w:val="none"/>
          <w:u w:val="single"/>
        </w:rPr>
        <w:t>合同签约后及时提供，以不影响工程设计进度为原则。当提交文件影响工程设计，设计工期顺延。</w:t>
      </w:r>
    </w:p>
    <w:p w14:paraId="5107DDD2">
      <w:pPr>
        <w:spacing w:line="360" w:lineRule="auto"/>
        <w:rPr>
          <w:rFonts w:hint="eastAsia" w:ascii="宋体" w:hAnsi="宋体"/>
          <w:color w:val="auto"/>
          <w:sz w:val="24"/>
          <w:szCs w:val="24"/>
          <w:highlight w:val="none"/>
        </w:rPr>
      </w:pPr>
      <w:r>
        <w:rPr>
          <w:rFonts w:hint="eastAsia" w:ascii="宋体" w:hAnsi="宋体"/>
          <w:b/>
          <w:bCs/>
          <w:color w:val="auto"/>
          <w:sz w:val="24"/>
          <w:szCs w:val="24"/>
          <w:highlight w:val="none"/>
        </w:rPr>
        <w:t>第六条</w:t>
      </w:r>
      <w:r>
        <w:rPr>
          <w:rFonts w:hint="eastAsia" w:ascii="宋体" w:hAnsi="宋体"/>
          <w:color w:val="auto"/>
          <w:sz w:val="24"/>
          <w:szCs w:val="24"/>
          <w:highlight w:val="none"/>
        </w:rPr>
        <w:t xml:space="preserve">  设计人向发包人交付的设计文件、份数、地点及时间：</w:t>
      </w:r>
    </w:p>
    <w:p w14:paraId="52843220">
      <w:pPr>
        <w:spacing w:line="360" w:lineRule="auto"/>
        <w:rPr>
          <w:rFonts w:ascii="宋体" w:hAnsi="宋体"/>
          <w:color w:val="auto"/>
          <w:sz w:val="24"/>
          <w:szCs w:val="24"/>
          <w:highlight w:val="none"/>
        </w:rPr>
      </w:pPr>
      <w:r>
        <w:rPr>
          <w:rFonts w:hint="eastAsia" w:ascii="黑体" w:hAnsi="宋体" w:eastAsia="黑体"/>
          <w:b/>
          <w:color w:val="auto"/>
          <w:sz w:val="24"/>
          <w:szCs w:val="24"/>
          <w:highlight w:val="none"/>
          <w:u w:val="single"/>
        </w:rPr>
        <w:t xml:space="preserve"> 根据发包人书面通知时间提交文件，但不得违背合理的设计周期。 </w:t>
      </w:r>
      <w:r>
        <w:rPr>
          <w:rFonts w:hint="eastAsia" w:ascii="黑体" w:hAnsi="宋体" w:eastAsia="黑体"/>
          <w:b/>
          <w:color w:val="auto"/>
          <w:sz w:val="24"/>
          <w:highlight w:val="none"/>
          <w:u w:val="single"/>
        </w:rPr>
        <w:t>合同签订后30个日历天内完成初步设计及施工图设计。设计人需于约定时间内向发包人交付初步设计及概算四份、施工图蓝图捌份，地点为发包人办公地点。</w:t>
      </w:r>
    </w:p>
    <w:p w14:paraId="2B0CB1B5">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第七条</w:t>
      </w:r>
      <w:r>
        <w:rPr>
          <w:rFonts w:hint="eastAsia" w:ascii="宋体" w:hAnsi="宋体"/>
          <w:color w:val="auto"/>
          <w:sz w:val="24"/>
          <w:szCs w:val="24"/>
          <w:highlight w:val="none"/>
        </w:rPr>
        <w:t xml:space="preserve"> 费用</w:t>
      </w:r>
    </w:p>
    <w:p w14:paraId="4A23C735">
      <w:pPr>
        <w:spacing w:line="360" w:lineRule="auto"/>
        <w:ind w:firstLine="480"/>
        <w:rPr>
          <w:rFonts w:hint="eastAsia" w:ascii="宋体" w:hAnsi="宋体"/>
          <w:color w:val="auto"/>
          <w:sz w:val="24"/>
          <w:szCs w:val="24"/>
          <w:highlight w:val="none"/>
        </w:rPr>
      </w:pPr>
      <w:r>
        <w:rPr>
          <w:rFonts w:ascii="宋体" w:hAnsi="宋体"/>
          <w:color w:val="auto"/>
          <w:sz w:val="24"/>
          <w:szCs w:val="24"/>
          <w:highlight w:val="none"/>
        </w:rPr>
        <w:t xml:space="preserve">7.1  </w:t>
      </w:r>
      <w:r>
        <w:rPr>
          <w:rFonts w:hint="eastAsia" w:ascii="宋体" w:hAnsi="宋体"/>
          <w:color w:val="auto"/>
          <w:sz w:val="24"/>
          <w:szCs w:val="24"/>
          <w:highlight w:val="none"/>
        </w:rPr>
        <w:t>双方商定，本合同的设计费暂定总价为(大写）人民币：</w:t>
      </w:r>
      <w:r>
        <w:rPr>
          <w:rFonts w:hint="eastAsia" w:ascii="黑体" w:hAnsi="宋体" w:eastAsia="黑体"/>
          <w:b/>
          <w:color w:val="auto"/>
          <w:sz w:val="24"/>
          <w:szCs w:val="24"/>
          <w:highlight w:val="none"/>
          <w:u w:val="single"/>
        </w:rPr>
        <w:t xml:space="preserve">        </w:t>
      </w:r>
      <w:r>
        <w:rPr>
          <w:rFonts w:hint="eastAsia" w:ascii="Arial" w:hAnsi="Arial" w:cs="Arial"/>
          <w:color w:val="auto"/>
          <w:sz w:val="24"/>
          <w:szCs w:val="24"/>
          <w:highlight w:val="none"/>
        </w:rPr>
        <w:t>（小写）</w:t>
      </w:r>
      <w:r>
        <w:rPr>
          <w:rFonts w:ascii="Arial" w:hAnsi="Arial" w:cs="Arial"/>
          <w:color w:val="auto"/>
          <w:sz w:val="24"/>
          <w:szCs w:val="24"/>
          <w:highlight w:val="none"/>
        </w:rPr>
        <w:t>¥</w:t>
      </w:r>
      <w:r>
        <w:rPr>
          <w:rFonts w:hint="eastAsia" w:ascii="Arial" w:hAnsi="Arial" w:cs="Arial"/>
          <w:color w:val="auto"/>
          <w:sz w:val="24"/>
          <w:szCs w:val="24"/>
          <w:highlight w:val="none"/>
        </w:rPr>
        <w:t>：</w:t>
      </w:r>
      <w:r>
        <w:rPr>
          <w:rFonts w:hint="eastAsia" w:ascii="Arial" w:hAnsi="Arial" w:cs="Arial"/>
          <w:color w:val="auto"/>
          <w:sz w:val="24"/>
          <w:szCs w:val="24"/>
          <w:highlight w:val="none"/>
          <w:u w:val="single"/>
        </w:rPr>
        <w:t xml:space="preserve">    </w:t>
      </w:r>
      <w:r>
        <w:rPr>
          <w:rFonts w:hint="eastAsia" w:ascii="Arial" w:hAnsi="Arial" w:cs="Arial"/>
          <w:color w:val="auto"/>
          <w:sz w:val="24"/>
          <w:szCs w:val="24"/>
          <w:highlight w:val="none"/>
        </w:rPr>
        <w:t>。设计费费率为</w:t>
      </w:r>
      <w:r>
        <w:rPr>
          <w:rFonts w:hint="eastAsia" w:ascii="Arial" w:hAnsi="Arial" w:cs="Arial"/>
          <w:color w:val="auto"/>
          <w:sz w:val="24"/>
          <w:szCs w:val="24"/>
          <w:highlight w:val="none"/>
          <w:u w:val="single"/>
        </w:rPr>
        <w:t xml:space="preserve">   </w:t>
      </w:r>
      <w:r>
        <w:rPr>
          <w:rFonts w:hint="eastAsia" w:ascii="Arial" w:hAnsi="Arial" w:cs="Arial"/>
          <w:color w:val="auto"/>
          <w:sz w:val="24"/>
          <w:szCs w:val="24"/>
          <w:highlight w:val="none"/>
        </w:rPr>
        <w:t>%</w:t>
      </w:r>
      <w:r>
        <w:rPr>
          <w:rFonts w:hint="eastAsia" w:ascii="Arial" w:hAnsi="Arial" w:cs="Arial"/>
          <w:color w:val="auto"/>
          <w:sz w:val="24"/>
          <w:szCs w:val="24"/>
          <w:highlight w:val="none"/>
          <w:lang w:eastAsia="zh-CN"/>
        </w:rPr>
        <w:t>（设计费费率计算方式为：</w:t>
      </w:r>
      <w:r>
        <w:rPr>
          <w:rFonts w:hint="eastAsia" w:ascii="宋体" w:hAnsi="宋体" w:eastAsia="宋体" w:cs="宋体"/>
          <w:color w:val="auto"/>
          <w:sz w:val="24"/>
          <w:szCs w:val="24"/>
          <w:highlight w:val="none"/>
          <w:lang w:eastAsia="zh-CN"/>
        </w:rPr>
        <w:t>投标总价（万元）</w:t>
      </w:r>
      <w:r>
        <w:rPr>
          <w:rFonts w:hint="eastAsia" w:ascii="宋体" w:hAnsi="宋体" w:eastAsia="宋体" w:cs="宋体"/>
          <w:color w:val="auto"/>
          <w:sz w:val="24"/>
          <w:szCs w:val="24"/>
          <w:highlight w:val="none"/>
          <w:lang w:val="en-US" w:eastAsia="zh-CN"/>
        </w:rPr>
        <w:t>/2880.00万元×100%</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rPr>
        <w:t>，设计费结算价以工程招标控制价（扣除暂列金额）×费率计算。</w:t>
      </w:r>
      <w:r>
        <w:rPr>
          <w:rFonts w:hint="eastAsia" w:ascii="宋体" w:hAnsi="宋体"/>
          <w:color w:val="auto"/>
          <w:sz w:val="24"/>
          <w:szCs w:val="24"/>
          <w:highlight w:val="none"/>
        </w:rPr>
        <w:t>收费依据和计算方法按国家和地方有关规定执行，国家和地方没有规定的，由双方商定。</w:t>
      </w:r>
    </w:p>
    <w:p w14:paraId="61815919">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第八条</w:t>
      </w:r>
      <w:r>
        <w:rPr>
          <w:rFonts w:hint="eastAsia" w:ascii="宋体" w:hAnsi="宋体"/>
          <w:color w:val="auto"/>
          <w:sz w:val="24"/>
          <w:szCs w:val="24"/>
          <w:highlight w:val="none"/>
        </w:rPr>
        <w:t xml:space="preserve">  支付方式</w:t>
      </w:r>
    </w:p>
    <w:p w14:paraId="6401C883">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color w:val="auto"/>
          <w:sz w:val="24"/>
          <w:szCs w:val="24"/>
          <w:highlight w:val="none"/>
          <w:lang w:val="en-US" w:eastAsia="zh-CN"/>
        </w:rPr>
        <w:t>1</w:t>
      </w:r>
      <w:r>
        <w:rPr>
          <w:rFonts w:hint="eastAsia" w:ascii="宋体" w:hAnsi="宋体"/>
          <w:color w:val="auto"/>
          <w:sz w:val="24"/>
          <w:szCs w:val="24"/>
          <w:highlight w:val="none"/>
        </w:rPr>
        <w:t xml:space="preserve">  设计人提交施工图设计文件经主管部门审图通过后三天内，发包人支付至合同额的70%；</w:t>
      </w:r>
    </w:p>
    <w:p w14:paraId="4B9DD4A1">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8.</w:t>
      </w:r>
      <w:r>
        <w:rPr>
          <w:rFonts w:hint="eastAsia"/>
          <w:color w:val="auto"/>
          <w:sz w:val="24"/>
          <w:szCs w:val="24"/>
          <w:highlight w:val="none"/>
          <w:lang w:val="en-US" w:eastAsia="zh-CN"/>
        </w:rPr>
        <w:t>2</w:t>
      </w:r>
      <w:r>
        <w:rPr>
          <w:rFonts w:hint="eastAsia" w:ascii="宋体" w:hAnsi="宋体"/>
          <w:color w:val="auto"/>
          <w:sz w:val="24"/>
          <w:szCs w:val="24"/>
          <w:highlight w:val="none"/>
        </w:rPr>
        <w:t xml:space="preserve">  工程</w:t>
      </w:r>
      <w:r>
        <w:rPr>
          <w:rFonts w:hint="eastAsia"/>
          <w:color w:val="auto"/>
          <w:sz w:val="24"/>
          <w:szCs w:val="24"/>
          <w:highlight w:val="none"/>
          <w:lang w:eastAsia="zh-CN"/>
        </w:rPr>
        <w:t>竣工验收通过</w:t>
      </w:r>
      <w:r>
        <w:rPr>
          <w:rFonts w:hint="eastAsia" w:ascii="宋体" w:hAnsi="宋体"/>
          <w:color w:val="auto"/>
          <w:sz w:val="24"/>
          <w:szCs w:val="24"/>
          <w:highlight w:val="none"/>
        </w:rPr>
        <w:t>后，发包人一次性结清设计费，不留余款。</w:t>
      </w:r>
    </w:p>
    <w:p w14:paraId="7F407AB4">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第九条</w:t>
      </w:r>
      <w:r>
        <w:rPr>
          <w:rFonts w:hint="eastAsia" w:ascii="宋体" w:hAnsi="宋体"/>
          <w:color w:val="auto"/>
          <w:sz w:val="24"/>
          <w:szCs w:val="24"/>
          <w:highlight w:val="none"/>
        </w:rPr>
        <w:t xml:space="preserve">  双方责任</w:t>
      </w:r>
    </w:p>
    <w:p w14:paraId="40344390">
      <w:pPr>
        <w:spacing w:line="360" w:lineRule="auto"/>
        <w:ind w:firstLine="480"/>
        <w:rPr>
          <w:rFonts w:ascii="宋体" w:hAnsi="宋体"/>
          <w:color w:val="auto"/>
          <w:sz w:val="24"/>
          <w:szCs w:val="24"/>
          <w:highlight w:val="none"/>
        </w:rPr>
      </w:pPr>
      <w:r>
        <w:rPr>
          <w:rFonts w:ascii="宋体" w:hAnsi="宋体"/>
          <w:color w:val="auto"/>
          <w:sz w:val="24"/>
          <w:szCs w:val="24"/>
          <w:highlight w:val="none"/>
        </w:rPr>
        <w:t>9.1</w:t>
      </w:r>
      <w:r>
        <w:rPr>
          <w:rFonts w:hint="eastAsia" w:ascii="宋体" w:hAnsi="宋体"/>
          <w:color w:val="auto"/>
          <w:sz w:val="24"/>
          <w:szCs w:val="24"/>
          <w:highlight w:val="none"/>
        </w:rPr>
        <w:t xml:space="preserve">  发包人责任</w:t>
      </w:r>
    </w:p>
    <w:p w14:paraId="073E0050">
      <w:pPr>
        <w:spacing w:line="360" w:lineRule="auto"/>
        <w:ind w:firstLine="480"/>
        <w:rPr>
          <w:rFonts w:ascii="宋体" w:hAnsi="宋体"/>
          <w:color w:val="auto"/>
          <w:sz w:val="24"/>
          <w:szCs w:val="24"/>
          <w:highlight w:val="none"/>
        </w:rPr>
      </w:pPr>
      <w:r>
        <w:rPr>
          <w:rFonts w:ascii="宋体" w:hAnsi="宋体"/>
          <w:color w:val="auto"/>
          <w:sz w:val="24"/>
          <w:szCs w:val="24"/>
          <w:highlight w:val="none"/>
        </w:rPr>
        <w:t>9.1.1</w:t>
      </w:r>
      <w:r>
        <w:rPr>
          <w:rFonts w:hint="eastAsia" w:ascii="宋体" w:hAnsi="宋体"/>
          <w:color w:val="auto"/>
          <w:sz w:val="24"/>
          <w:szCs w:val="24"/>
          <w:highlight w:val="none"/>
        </w:rPr>
        <w:t xml:space="preserve">  发包人按合同第五条规定的内容，在规定的时间内向设计人提交基础资料及文件，并对其完整性、正确性及时限负责。发包人不得要求设计人违反国家有关标准进行设计。</w:t>
      </w:r>
    </w:p>
    <w:p w14:paraId="31C8430A">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发包人提交上述资料及文件超过规定期限15天以内，设计人按本合同第六条规定的交付设计文件时间顺延；发包人交付上述资料及文件超过规定期限15天以上时，设计人有权重新确定提交设计文件的时间。</w:t>
      </w:r>
    </w:p>
    <w:p w14:paraId="2BD976C6">
      <w:pPr>
        <w:spacing w:line="360" w:lineRule="auto"/>
        <w:ind w:firstLine="480"/>
        <w:rPr>
          <w:rFonts w:ascii="宋体" w:hAnsi="宋体"/>
          <w:color w:val="auto"/>
          <w:sz w:val="24"/>
          <w:szCs w:val="24"/>
          <w:highlight w:val="none"/>
        </w:rPr>
      </w:pPr>
      <w:r>
        <w:rPr>
          <w:rFonts w:ascii="宋体" w:hAnsi="宋体"/>
          <w:color w:val="auto"/>
          <w:sz w:val="24"/>
          <w:szCs w:val="24"/>
          <w:highlight w:val="none"/>
        </w:rPr>
        <w:t xml:space="preserve">9.1.2  </w:t>
      </w:r>
      <w:r>
        <w:rPr>
          <w:rFonts w:hint="eastAsia" w:ascii="宋体" w:hAnsi="宋体"/>
          <w:color w:val="auto"/>
          <w:sz w:val="24"/>
          <w:szCs w:val="24"/>
          <w:highlight w:val="none"/>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2BCDBF03">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在未签订合同前发包人已书面同意，设计人为发包人所做的各项设计工作，发包人应支付相应设计费。</w:t>
      </w:r>
    </w:p>
    <w:p w14:paraId="16DC624A">
      <w:pPr>
        <w:spacing w:line="360" w:lineRule="auto"/>
        <w:ind w:firstLine="480"/>
        <w:rPr>
          <w:rFonts w:ascii="宋体" w:hAnsi="宋体"/>
          <w:color w:val="auto"/>
          <w:sz w:val="24"/>
          <w:highlight w:val="none"/>
        </w:rPr>
      </w:pPr>
      <w:r>
        <w:rPr>
          <w:rFonts w:hint="eastAsia" w:ascii="宋体" w:hAnsi="宋体"/>
          <w:color w:val="auto"/>
          <w:sz w:val="24"/>
          <w:szCs w:val="24"/>
          <w:highlight w:val="none"/>
        </w:rPr>
        <w:t>9.1.3 在合同履行期间在合同履行期间，</w:t>
      </w:r>
      <w:r>
        <w:rPr>
          <w:rFonts w:hint="eastAsia" w:ascii="宋体" w:hAnsi="宋体"/>
          <w:color w:val="auto"/>
          <w:sz w:val="24"/>
          <w:highlight w:val="none"/>
        </w:rPr>
        <w:t>甲方无正当理由要求终止或解除合同的，甲方应按照乙方已完成的工作量支付费用。</w:t>
      </w:r>
    </w:p>
    <w:p w14:paraId="36577552">
      <w:pPr>
        <w:spacing w:line="360" w:lineRule="auto"/>
        <w:ind w:firstLine="480"/>
        <w:rPr>
          <w:rFonts w:ascii="宋体" w:hAnsi="宋体"/>
          <w:color w:val="auto"/>
          <w:sz w:val="24"/>
          <w:highlight w:val="none"/>
        </w:rPr>
      </w:pPr>
      <w:r>
        <w:rPr>
          <w:rFonts w:hint="eastAsia" w:ascii="宋体" w:hAnsi="宋体"/>
          <w:color w:val="auto"/>
          <w:sz w:val="24"/>
          <w:szCs w:val="24"/>
          <w:highlight w:val="none"/>
        </w:rPr>
        <w:t>9.1.4 发包人应按本合同规定的金额和日期向设计人支付设计费，每逾期支付一天，</w:t>
      </w:r>
      <w:r>
        <w:rPr>
          <w:rFonts w:hint="eastAsia" w:ascii="宋体" w:hAnsi="宋体"/>
          <w:color w:val="auto"/>
          <w:sz w:val="24"/>
          <w:highlight w:val="none"/>
        </w:rPr>
        <w:t>设计人提交设计文件时间相应顺延。</w:t>
      </w:r>
    </w:p>
    <w:p w14:paraId="2174B8B7">
      <w:pPr>
        <w:spacing w:line="360" w:lineRule="auto"/>
        <w:ind w:firstLine="480"/>
        <w:rPr>
          <w:rFonts w:ascii="宋体" w:hAnsi="宋体"/>
          <w:color w:val="auto"/>
          <w:sz w:val="24"/>
          <w:highlight w:val="none"/>
        </w:rPr>
      </w:pPr>
      <w:r>
        <w:rPr>
          <w:rFonts w:hint="eastAsia" w:ascii="宋体" w:hAnsi="宋体"/>
          <w:color w:val="auto"/>
          <w:sz w:val="24"/>
          <w:szCs w:val="24"/>
          <w:highlight w:val="none"/>
        </w:rPr>
        <w:t xml:space="preserve">9.1.5 </w:t>
      </w:r>
      <w:r>
        <w:rPr>
          <w:rFonts w:hint="eastAsia" w:ascii="宋体" w:hAnsi="宋体"/>
          <w:color w:val="auto"/>
          <w:sz w:val="24"/>
          <w:highlight w:val="none"/>
        </w:rPr>
        <w:t xml:space="preserve"> 发包人要求设计人比合同规定时间提前交付设计文件时，须征得设计人同意，不得严重背离合理设计周期，且发包人应无需支付赶工费。</w:t>
      </w:r>
    </w:p>
    <w:p w14:paraId="5C331C9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9.1.6 发包人应为设计人派驻现场的工作人员提供工作、生活及交通等方面的便利条件及必要的劳动保护装备。</w:t>
      </w:r>
    </w:p>
    <w:p w14:paraId="47279A3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9.1.7 设计文件中选用的国家标准图、部标准图及地方标准由发包人解决。</w:t>
      </w:r>
    </w:p>
    <w:p w14:paraId="7DB0C1E2">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9.1.8 承担本项目外国专家来设计人办公室工作的接待费（包括传真、电话、复印、办公等费用）。</w:t>
      </w:r>
    </w:p>
    <w:p w14:paraId="501A2647">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9.2 设计人责任</w:t>
      </w:r>
    </w:p>
    <w:p w14:paraId="732DB0B0">
      <w:pPr>
        <w:spacing w:line="360" w:lineRule="auto"/>
        <w:ind w:firstLine="480"/>
        <w:rPr>
          <w:rFonts w:ascii="宋体" w:hAnsi="宋体"/>
          <w:color w:val="auto"/>
          <w:sz w:val="24"/>
          <w:highlight w:val="none"/>
        </w:rPr>
      </w:pPr>
      <w:r>
        <w:rPr>
          <w:rFonts w:hint="eastAsia" w:ascii="宋体" w:hAnsi="宋体"/>
          <w:color w:val="auto"/>
          <w:sz w:val="24"/>
          <w:szCs w:val="24"/>
          <w:highlight w:val="none"/>
        </w:rPr>
        <w:t>9.2.1 设计人应按国家规定和合同约定的技术规范、标准进行设计，按本合同第六条规定的内容、时间及份数向发包人交付设计文件（出现9.1.1、9.1.2、 9.1.4、9.1.5规定有关交付设计文件顺延的情况除外）。并对提交的设计文件的质量负责，</w:t>
      </w:r>
      <w:r>
        <w:rPr>
          <w:rFonts w:hint="eastAsia" w:ascii="宋体" w:hAnsi="宋体"/>
          <w:color w:val="auto"/>
          <w:sz w:val="24"/>
          <w:highlight w:val="none"/>
        </w:rPr>
        <w:t>设计方提交的设计文件质量需经过有关部门审查和甲方认可。</w:t>
      </w:r>
    </w:p>
    <w:p w14:paraId="77A411FC">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9.2.2 设计合理使用年限为</w:t>
      </w:r>
      <w:r>
        <w:rPr>
          <w:rFonts w:hint="eastAsia" w:ascii="黑体" w:hAnsi="宋体" w:eastAsia="黑体"/>
          <w:b/>
          <w:color w:val="auto"/>
          <w:sz w:val="24"/>
          <w:szCs w:val="24"/>
          <w:highlight w:val="none"/>
          <w:u w:val="single"/>
        </w:rPr>
        <w:t>国家规定年限</w:t>
      </w:r>
      <w:r>
        <w:rPr>
          <w:rFonts w:hint="eastAsia" w:ascii="宋体" w:hAnsi="宋体"/>
          <w:color w:val="auto"/>
          <w:sz w:val="24"/>
          <w:szCs w:val="24"/>
          <w:highlight w:val="none"/>
        </w:rPr>
        <w:t>。</w:t>
      </w:r>
    </w:p>
    <w:p w14:paraId="7742B651">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9.2.3 负责对外商的设计资料进行审查，负责该合同项目的设计联络工作。</w:t>
      </w:r>
    </w:p>
    <w:p w14:paraId="0C847AA5">
      <w:pPr>
        <w:spacing w:line="360" w:lineRule="auto"/>
        <w:ind w:firstLine="480"/>
        <w:rPr>
          <w:color w:val="auto"/>
          <w:highlight w:val="none"/>
        </w:rPr>
      </w:pPr>
      <w:r>
        <w:rPr>
          <w:rFonts w:hint="eastAsia" w:ascii="宋体" w:hAnsi="宋体"/>
          <w:color w:val="auto"/>
          <w:sz w:val="24"/>
          <w:highlight w:val="none"/>
        </w:rPr>
        <w:t>9.2.4 设计人对设计文件出现的遗漏或错误负责修改或补充。由于设计人设计错误造成工程质量事故损失，设计人除负责采取补救措施外，应免收受损失部分的设计费，若因此造成发包人损失的，设计人就损失部分承担全部的赔偿责任。。</w:t>
      </w:r>
    </w:p>
    <w:p w14:paraId="2F2D59C5">
      <w:pPr>
        <w:spacing w:line="360" w:lineRule="auto"/>
        <w:ind w:firstLine="480"/>
        <w:rPr>
          <w:rFonts w:hint="eastAsia" w:ascii="宋体" w:hAnsi="宋体"/>
          <w:color w:val="auto"/>
          <w:sz w:val="24"/>
          <w:highlight w:val="none"/>
        </w:rPr>
      </w:pPr>
      <w:r>
        <w:rPr>
          <w:rFonts w:hint="eastAsia" w:ascii="宋体" w:hAnsi="宋体"/>
          <w:color w:val="auto"/>
          <w:sz w:val="24"/>
          <w:highlight w:val="none"/>
        </w:rPr>
        <w:t>9.2.5 由于设计人原因，延误了设计文件交付时间，每延误一天，应减收该项目应收设计费的千分之二，</w:t>
      </w:r>
      <w:r>
        <w:rPr>
          <w:rFonts w:hint="eastAsia" w:ascii="宋体" w:hAnsi="宋体"/>
          <w:color w:val="auto"/>
          <w:sz w:val="24"/>
          <w:highlight w:val="none"/>
          <w:lang w:eastAsia="en-US"/>
        </w:rPr>
        <w:t>若延误超过10天的，发包人还有权要求解除合同，并要求设计人承担全部赔偿责任</w:t>
      </w:r>
      <w:r>
        <w:rPr>
          <w:rFonts w:hint="eastAsia" w:ascii="宋体" w:hAnsi="宋体"/>
          <w:color w:val="auto"/>
          <w:sz w:val="24"/>
          <w:highlight w:val="none"/>
        </w:rPr>
        <w:t>。</w:t>
      </w:r>
    </w:p>
    <w:p w14:paraId="0BF01480">
      <w:pPr>
        <w:spacing w:line="360" w:lineRule="auto"/>
        <w:ind w:firstLine="480"/>
        <w:rPr>
          <w:rFonts w:hint="eastAsia" w:ascii="宋体" w:hAnsi="宋体"/>
          <w:color w:val="auto"/>
          <w:sz w:val="24"/>
          <w:highlight w:val="none"/>
        </w:rPr>
      </w:pPr>
      <w:r>
        <w:rPr>
          <w:rFonts w:hint="eastAsia" w:ascii="宋体" w:hAnsi="宋体"/>
          <w:color w:val="auto"/>
          <w:sz w:val="24"/>
          <w:highlight w:val="none"/>
        </w:rPr>
        <w:t>9.2.6 合同生效后，设计人要求终止或解除合同，设计人应退还发包人支付的全部费用，并按设计总费用的 20  %支付违约金。</w:t>
      </w:r>
    </w:p>
    <w:p w14:paraId="3AC34163">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费，收费额由双方商定。</w:t>
      </w:r>
    </w:p>
    <w:p w14:paraId="1B7521AA">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第十条</w:t>
      </w:r>
      <w:r>
        <w:rPr>
          <w:rFonts w:hint="eastAsia" w:ascii="宋体" w:hAnsi="宋体"/>
          <w:color w:val="auto"/>
          <w:sz w:val="24"/>
          <w:szCs w:val="24"/>
          <w:highlight w:val="none"/>
        </w:rPr>
        <w:t xml:space="preserve">  保密</w:t>
      </w:r>
    </w:p>
    <w:p w14:paraId="1495C211">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11868DAC">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第十一条</w:t>
      </w:r>
      <w:r>
        <w:rPr>
          <w:rFonts w:hint="eastAsia" w:ascii="宋体" w:hAnsi="宋体"/>
          <w:color w:val="auto"/>
          <w:sz w:val="24"/>
          <w:szCs w:val="24"/>
          <w:highlight w:val="none"/>
        </w:rPr>
        <w:t xml:space="preserve"> 本合同在履行过程中发生的争议，由双方当事人协商解决，协商不成的按下列第（二）种方式解决：</w:t>
      </w:r>
    </w:p>
    <w:p w14:paraId="2BF35706">
      <w:pPr>
        <w:spacing w:line="360" w:lineRule="auto"/>
        <w:ind w:firstLine="240"/>
        <w:rPr>
          <w:rFonts w:hint="eastAsia" w:ascii="宋体" w:hAnsi="宋体"/>
          <w:color w:val="auto"/>
          <w:sz w:val="24"/>
          <w:szCs w:val="24"/>
          <w:highlight w:val="none"/>
        </w:rPr>
      </w:pPr>
      <w:r>
        <w:rPr>
          <w:rFonts w:hint="eastAsia" w:ascii="宋体" w:hAnsi="宋体"/>
          <w:color w:val="auto"/>
          <w:sz w:val="24"/>
          <w:szCs w:val="24"/>
          <w:highlight w:val="none"/>
        </w:rPr>
        <w:t>（一）提交仲裁委员会仲裁；</w:t>
      </w:r>
    </w:p>
    <w:p w14:paraId="45659028">
      <w:pPr>
        <w:spacing w:line="360" w:lineRule="auto"/>
        <w:ind w:firstLine="240"/>
        <w:rPr>
          <w:rFonts w:ascii="宋体" w:hAnsi="宋体"/>
          <w:color w:val="auto"/>
          <w:sz w:val="24"/>
          <w:szCs w:val="24"/>
          <w:highlight w:val="none"/>
        </w:rPr>
      </w:pPr>
      <w:r>
        <w:rPr>
          <w:rFonts w:hint="eastAsia" w:ascii="宋体" w:hAnsi="宋体"/>
          <w:color w:val="auto"/>
          <w:sz w:val="24"/>
          <w:szCs w:val="24"/>
          <w:highlight w:val="none"/>
        </w:rPr>
        <w:t>（二）依法向</w:t>
      </w:r>
      <w:r>
        <w:rPr>
          <w:rFonts w:hint="eastAsia" w:ascii="宋体" w:hAnsi="宋体"/>
          <w:color w:val="auto"/>
          <w:sz w:val="24"/>
          <w:highlight w:val="none"/>
          <w:u w:val="single"/>
        </w:rPr>
        <w:t>发包人</w:t>
      </w:r>
      <w:r>
        <w:rPr>
          <w:rFonts w:hint="eastAsia" w:ascii="宋体" w:hAnsi="宋体"/>
          <w:color w:val="auto"/>
          <w:sz w:val="24"/>
          <w:szCs w:val="24"/>
          <w:highlight w:val="none"/>
        </w:rPr>
        <w:t>所在地人民法院起诉。</w:t>
      </w:r>
    </w:p>
    <w:p w14:paraId="2944C062">
      <w:pPr>
        <w:spacing w:line="360" w:lineRule="auto"/>
        <w:rPr>
          <w:rFonts w:ascii="宋体" w:hAnsi="宋体"/>
          <w:color w:val="auto"/>
          <w:sz w:val="24"/>
          <w:szCs w:val="24"/>
          <w:highlight w:val="none"/>
        </w:rPr>
      </w:pPr>
      <w:r>
        <w:rPr>
          <w:rFonts w:hint="eastAsia" w:ascii="宋体" w:hAnsi="宋体"/>
          <w:b/>
          <w:bCs/>
          <w:color w:val="auto"/>
          <w:sz w:val="24"/>
          <w:szCs w:val="24"/>
          <w:highlight w:val="none"/>
        </w:rPr>
        <w:t>第十二条</w:t>
      </w:r>
      <w:r>
        <w:rPr>
          <w:rFonts w:hint="eastAsia" w:ascii="宋体" w:hAnsi="宋体"/>
          <w:color w:val="auto"/>
          <w:sz w:val="24"/>
          <w:szCs w:val="24"/>
          <w:highlight w:val="none"/>
        </w:rPr>
        <w:t xml:space="preserve">  合同生效及其他</w:t>
      </w:r>
    </w:p>
    <w:p w14:paraId="4875FBB2">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12.1 发包人要求设计人派专人长期驻施工现场进行配合与解决有关问题时，双方应另行签订技术咨询服务合同。</w:t>
      </w:r>
    </w:p>
    <w:p w14:paraId="08C49649">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12.2 设计人为本合同项目的服务至施工安装结束为止。</w:t>
      </w:r>
    </w:p>
    <w:p w14:paraId="07A27F9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12.3 本工程项目中，设计人不得指定建筑材料、设备的生产厂或供货商。发包人需要设计人配合建筑材料、设备的加工订货时，所需费用由发包人承担。</w:t>
      </w:r>
    </w:p>
    <w:p w14:paraId="3D838069">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12.4 发包人委托设计人配合引进项目的设计任务，从询价、对外谈判、国内外技术考察直至建成投产的各个阶段，应吸收承担有关设计任务的设计人员参加。出国费用，除制装费外，其他费用由发包人支付。</w:t>
      </w:r>
    </w:p>
    <w:p w14:paraId="00D8329D">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12.5 发包人委托设计人承担本合同内容以外的工作服务，另行签订协议并支付费用。</w:t>
      </w:r>
    </w:p>
    <w:p w14:paraId="2193AC8F">
      <w:pPr>
        <w:spacing w:line="360" w:lineRule="auto"/>
        <w:ind w:firstLine="480"/>
        <w:rPr>
          <w:rFonts w:ascii="宋体" w:hAnsi="宋体"/>
          <w:color w:val="auto"/>
          <w:spacing w:val="12"/>
          <w:sz w:val="24"/>
          <w:szCs w:val="24"/>
          <w:highlight w:val="none"/>
        </w:rPr>
      </w:pPr>
      <w:r>
        <w:rPr>
          <w:rFonts w:hint="eastAsia" w:ascii="宋体" w:hAnsi="宋体"/>
          <w:color w:val="auto"/>
          <w:sz w:val="24"/>
          <w:szCs w:val="24"/>
          <w:highlight w:val="none"/>
        </w:rPr>
        <w:t>12.6 由于不可抗力因素致使合</w:t>
      </w:r>
      <w:r>
        <w:rPr>
          <w:rFonts w:hint="eastAsia" w:ascii="宋体" w:hAnsi="宋体"/>
          <w:color w:val="auto"/>
          <w:spacing w:val="12"/>
          <w:sz w:val="24"/>
          <w:szCs w:val="24"/>
          <w:highlight w:val="none"/>
        </w:rPr>
        <w:t>同无法履行时，双方应及时协商。</w:t>
      </w:r>
    </w:p>
    <w:p w14:paraId="4A642F50">
      <w:pPr>
        <w:spacing w:line="360" w:lineRule="auto"/>
        <w:ind w:firstLine="528"/>
        <w:rPr>
          <w:rFonts w:ascii="宋体" w:hAnsi="宋体"/>
          <w:color w:val="auto"/>
          <w:spacing w:val="12"/>
          <w:sz w:val="24"/>
          <w:szCs w:val="24"/>
          <w:highlight w:val="none"/>
        </w:rPr>
      </w:pPr>
      <w:r>
        <w:rPr>
          <w:rFonts w:hint="eastAsia" w:ascii="宋体" w:hAnsi="宋体"/>
          <w:color w:val="auto"/>
          <w:spacing w:val="12"/>
          <w:sz w:val="24"/>
          <w:szCs w:val="24"/>
          <w:highlight w:val="none"/>
        </w:rPr>
        <w:t>12.7 本合同</w:t>
      </w:r>
      <w:r>
        <w:rPr>
          <w:rFonts w:hint="eastAsia" w:ascii="宋体" w:hAnsi="宋体"/>
          <w:color w:val="auto"/>
          <w:sz w:val="24"/>
          <w:szCs w:val="24"/>
          <w:highlight w:val="none"/>
          <w:lang w:bidi="ar"/>
        </w:rPr>
        <w:t>自双方签字并盖章之日起</w:t>
      </w:r>
      <w:r>
        <w:rPr>
          <w:rFonts w:hint="eastAsia" w:ascii="宋体" w:hAnsi="宋体"/>
          <w:color w:val="auto"/>
          <w:spacing w:val="12"/>
          <w:sz w:val="24"/>
          <w:szCs w:val="24"/>
          <w:highlight w:val="none"/>
        </w:rPr>
        <w:t>生效，一式</w:t>
      </w:r>
      <w:r>
        <w:rPr>
          <w:rFonts w:hint="eastAsia" w:ascii="黑体" w:hAnsi="宋体" w:eastAsia="黑体"/>
          <w:b/>
          <w:color w:val="auto"/>
          <w:spacing w:val="12"/>
          <w:sz w:val="24"/>
          <w:szCs w:val="24"/>
          <w:highlight w:val="none"/>
          <w:u w:val="single"/>
        </w:rPr>
        <w:t xml:space="preserve"> 陆 </w:t>
      </w:r>
      <w:r>
        <w:rPr>
          <w:rFonts w:hint="eastAsia" w:ascii="宋体" w:hAnsi="宋体"/>
          <w:color w:val="auto"/>
          <w:spacing w:val="12"/>
          <w:sz w:val="24"/>
          <w:szCs w:val="24"/>
          <w:highlight w:val="none"/>
        </w:rPr>
        <w:t>份，发包人</w:t>
      </w:r>
      <w:r>
        <w:rPr>
          <w:rFonts w:hint="eastAsia" w:ascii="黑体" w:hAnsi="宋体" w:eastAsia="黑体"/>
          <w:b/>
          <w:color w:val="auto"/>
          <w:spacing w:val="12"/>
          <w:sz w:val="24"/>
          <w:szCs w:val="24"/>
          <w:highlight w:val="none"/>
          <w:u w:val="single"/>
        </w:rPr>
        <w:t xml:space="preserve"> 叁 </w:t>
      </w:r>
      <w:r>
        <w:rPr>
          <w:rFonts w:hint="eastAsia" w:ascii="宋体" w:hAnsi="宋体"/>
          <w:color w:val="auto"/>
          <w:spacing w:val="12"/>
          <w:sz w:val="24"/>
          <w:szCs w:val="24"/>
          <w:highlight w:val="none"/>
        </w:rPr>
        <w:t>份，设计人</w:t>
      </w:r>
      <w:r>
        <w:rPr>
          <w:rFonts w:hint="eastAsia" w:ascii="黑体" w:hAnsi="宋体" w:eastAsia="黑体"/>
          <w:b/>
          <w:color w:val="auto"/>
          <w:spacing w:val="12"/>
          <w:sz w:val="24"/>
          <w:szCs w:val="24"/>
          <w:highlight w:val="none"/>
          <w:u w:val="single"/>
        </w:rPr>
        <w:t xml:space="preserve"> 叁 </w:t>
      </w:r>
      <w:r>
        <w:rPr>
          <w:rFonts w:hint="eastAsia" w:ascii="宋体" w:hAnsi="宋体"/>
          <w:color w:val="auto"/>
          <w:spacing w:val="12"/>
          <w:sz w:val="24"/>
          <w:szCs w:val="24"/>
          <w:highlight w:val="none"/>
        </w:rPr>
        <w:t>份。</w:t>
      </w:r>
    </w:p>
    <w:p w14:paraId="288D069E">
      <w:pPr>
        <w:spacing w:line="360" w:lineRule="auto"/>
        <w:ind w:firstLine="528"/>
        <w:rPr>
          <w:rFonts w:ascii="宋体" w:hAnsi="宋体"/>
          <w:color w:val="auto"/>
          <w:sz w:val="24"/>
          <w:szCs w:val="24"/>
          <w:highlight w:val="none"/>
        </w:rPr>
      </w:pPr>
      <w:r>
        <w:rPr>
          <w:rFonts w:hint="eastAsia" w:ascii="宋体" w:hAnsi="宋体"/>
          <w:color w:val="auto"/>
          <w:spacing w:val="12"/>
          <w:sz w:val="24"/>
          <w:szCs w:val="24"/>
          <w:highlight w:val="none"/>
        </w:rPr>
        <w:t>12.8 本合同生效后，按规定应到项目所在地省级建</w:t>
      </w:r>
      <w:r>
        <w:rPr>
          <w:rFonts w:hint="eastAsia" w:ascii="宋体" w:hAnsi="宋体"/>
          <w:color w:val="auto"/>
          <w:sz w:val="24"/>
          <w:szCs w:val="24"/>
          <w:highlight w:val="none"/>
        </w:rPr>
        <w:t>设行政主管部门规定的审查部门备案；双方认为必要时，到工商行政管理部门签证。双方履行完合同规定的义务后，本合同即行终止。</w:t>
      </w:r>
    </w:p>
    <w:p w14:paraId="2999993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12.9双方认可的来往传真、电报、会议纪要等，均为合同的组成部分，与本合同具有同等法律效力。</w:t>
      </w:r>
    </w:p>
    <w:p w14:paraId="36340D18">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12.10未尽事宜，经双方协商一致，签订补充协议，补充协议与本合同具有同等效力。</w:t>
      </w:r>
    </w:p>
    <w:p w14:paraId="52ED0765">
      <w:pPr>
        <w:spacing w:line="480" w:lineRule="auto"/>
        <w:ind w:firstLine="480"/>
        <w:rPr>
          <w:rFonts w:hint="eastAsia" w:ascii="宋体" w:hAnsi="宋体"/>
          <w:color w:val="auto"/>
          <w:sz w:val="24"/>
          <w:szCs w:val="24"/>
          <w:highlight w:val="none"/>
        </w:rPr>
      </w:pPr>
    </w:p>
    <w:p w14:paraId="74937335">
      <w:pPr>
        <w:spacing w:line="360" w:lineRule="auto"/>
        <w:rPr>
          <w:rFonts w:ascii="宋体" w:hAnsi="宋体"/>
          <w:color w:val="auto"/>
          <w:sz w:val="24"/>
          <w:highlight w:val="none"/>
        </w:rPr>
      </w:pPr>
      <w:r>
        <w:rPr>
          <w:rFonts w:hint="eastAsia" w:ascii="宋体" w:hAnsi="宋体"/>
          <w:color w:val="auto"/>
          <w:sz w:val="24"/>
          <w:highlight w:val="none"/>
        </w:rPr>
        <w:t>发包人名称(盖章):                  设计人名称（盖章）:</w:t>
      </w:r>
    </w:p>
    <w:p w14:paraId="4EB7F3A7">
      <w:pPr>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法定代表人：（签字）               法定代表人：（签字）</w:t>
      </w:r>
    </w:p>
    <w:p w14:paraId="26AF10C8">
      <w:pPr>
        <w:spacing w:line="360" w:lineRule="auto"/>
        <w:rPr>
          <w:rFonts w:ascii="宋体" w:hAnsi="宋体"/>
          <w:color w:val="auto"/>
          <w:sz w:val="24"/>
          <w:szCs w:val="24"/>
          <w:highlight w:val="none"/>
        </w:rPr>
      </w:pPr>
      <w:r>
        <w:rPr>
          <w:rFonts w:hint="eastAsia" w:ascii="宋体" w:hAnsi="宋体"/>
          <w:color w:val="auto"/>
          <w:sz w:val="24"/>
          <w:szCs w:val="24"/>
          <w:highlight w:val="none"/>
        </w:rPr>
        <w:t>委托代理人：（签字）               委托代理人：（签字）</w:t>
      </w:r>
    </w:p>
    <w:p w14:paraId="346495F8">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经办人：（签字）                   经办人：（签字）</w:t>
      </w:r>
    </w:p>
    <w:p w14:paraId="33765388">
      <w:pPr>
        <w:spacing w:line="360" w:lineRule="auto"/>
        <w:rPr>
          <w:rFonts w:ascii="宋体" w:hAnsi="宋体"/>
          <w:color w:val="auto"/>
          <w:sz w:val="24"/>
          <w:szCs w:val="24"/>
          <w:highlight w:val="none"/>
        </w:rPr>
      </w:pPr>
      <w:r>
        <w:rPr>
          <w:rFonts w:hint="eastAsia" w:ascii="宋体" w:hAnsi="宋体"/>
          <w:color w:val="auto"/>
          <w:sz w:val="24"/>
          <w:szCs w:val="24"/>
          <w:highlight w:val="none"/>
        </w:rPr>
        <w:t>住    所：                        住    所：</w:t>
      </w:r>
    </w:p>
    <w:p w14:paraId="0CE59468">
      <w:pPr>
        <w:spacing w:line="360" w:lineRule="auto"/>
        <w:rPr>
          <w:rFonts w:ascii="宋体" w:hAnsi="宋体"/>
          <w:color w:val="auto"/>
          <w:sz w:val="24"/>
          <w:szCs w:val="24"/>
          <w:highlight w:val="none"/>
        </w:rPr>
      </w:pPr>
      <w:r>
        <w:rPr>
          <w:rFonts w:hint="eastAsia" w:ascii="宋体" w:hAnsi="宋体"/>
          <w:color w:val="auto"/>
          <w:sz w:val="24"/>
          <w:szCs w:val="24"/>
          <w:highlight w:val="none"/>
        </w:rPr>
        <w:t>电    话：                        电    话：</w:t>
      </w:r>
    </w:p>
    <w:p w14:paraId="653B0919">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587617F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银行账号：                        银行账号：</w:t>
      </w:r>
    </w:p>
    <w:p w14:paraId="4BE46E5D">
      <w:pPr>
        <w:pStyle w:val="10"/>
        <w:rPr>
          <w:rFonts w:hint="default" w:ascii="Times New Roman" w:hAnsi="Times New Roman" w:cs="Times New Roman" w:eastAsiaTheme="minorEastAsia"/>
          <w:b/>
          <w:color w:val="auto"/>
          <w:sz w:val="30"/>
          <w:highlight w:val="none"/>
        </w:rPr>
      </w:pPr>
      <w:r>
        <w:rPr>
          <w:rFonts w:ascii="宋体" w:hAnsi="宋体" w:cs="宋体"/>
          <w:color w:val="auto"/>
          <w:sz w:val="32"/>
          <w:szCs w:val="24"/>
          <w:highlight w:val="none"/>
        </w:rPr>
        <w:br w:type="page" w:clear="all"/>
      </w:r>
    </w:p>
    <w:p w14:paraId="3A264E09">
      <w:pPr>
        <w:spacing w:before="64" w:line="266" w:lineRule="auto"/>
        <w:ind w:right="322"/>
        <w:jc w:val="center"/>
        <w:rPr>
          <w:rFonts w:hint="default" w:ascii="Times New Roman" w:hAnsi="Times New Roman" w:cs="Times New Roman" w:eastAsiaTheme="minorEastAsia"/>
          <w:color w:val="auto"/>
          <w:spacing w:val="1"/>
          <w:position w:val="1"/>
          <w:sz w:val="44"/>
          <w:szCs w:val="44"/>
          <w:highlight w:val="none"/>
        </w:rPr>
      </w:pPr>
    </w:p>
    <w:p w14:paraId="27304414">
      <w:pPr>
        <w:spacing w:before="58"/>
        <w:ind w:left="268" w:right="297"/>
        <w:jc w:val="center"/>
        <w:outlineLvl w:val="0"/>
        <w:rPr>
          <w:rFonts w:hint="default" w:ascii="Times New Roman" w:hAnsi="Times New Roman" w:cs="Times New Roman" w:eastAsiaTheme="minorEastAsia"/>
          <w:b/>
          <w:bCs/>
          <w:color w:val="auto"/>
          <w:sz w:val="36"/>
          <w:szCs w:val="36"/>
          <w:highlight w:val="none"/>
        </w:rPr>
      </w:pPr>
      <w:bookmarkStart w:id="47" w:name="_Toc13646"/>
      <w:r>
        <w:rPr>
          <w:rFonts w:hint="default" w:ascii="Times New Roman" w:hAnsi="Times New Roman" w:cs="Times New Roman" w:eastAsiaTheme="minorEastAsia"/>
          <w:b/>
          <w:bCs/>
          <w:color w:val="auto"/>
          <w:sz w:val="36"/>
          <w:szCs w:val="36"/>
          <w:highlight w:val="none"/>
        </w:rPr>
        <w:t>第六章  响应文件格式</w:t>
      </w:r>
      <w:bookmarkEnd w:id="47"/>
    </w:p>
    <w:p w14:paraId="10D71298">
      <w:pPr>
        <w:ind w:left="268" w:right="292"/>
        <w:jc w:val="center"/>
        <w:rPr>
          <w:rFonts w:hint="default" w:ascii="Times New Roman" w:hAnsi="Times New Roman" w:cs="Times New Roman" w:eastAsiaTheme="minorEastAsia"/>
          <w:b/>
          <w:color w:val="auto"/>
          <w:sz w:val="72"/>
          <w:highlight w:val="none"/>
        </w:rPr>
      </w:pPr>
    </w:p>
    <w:p w14:paraId="4E1B01AA">
      <w:pPr>
        <w:ind w:left="268" w:right="292"/>
        <w:jc w:val="center"/>
        <w:rPr>
          <w:rFonts w:hint="default" w:ascii="Times New Roman" w:hAnsi="Times New Roman" w:cs="Times New Roman" w:eastAsiaTheme="minorEastAsia"/>
          <w:b/>
          <w:color w:val="auto"/>
          <w:sz w:val="72"/>
          <w:highlight w:val="none"/>
        </w:rPr>
      </w:pPr>
      <w:r>
        <w:rPr>
          <w:rFonts w:hint="default" w:ascii="Times New Roman" w:hAnsi="Times New Roman" w:cs="Times New Roman" w:eastAsiaTheme="minorEastAsia"/>
          <w:b/>
          <w:color w:val="auto"/>
          <w:sz w:val="72"/>
          <w:highlight w:val="none"/>
        </w:rPr>
        <w:t>竞争性磋</w:t>
      </w:r>
      <w:r>
        <w:rPr>
          <w:rFonts w:hint="default" w:ascii="Times New Roman" w:hAnsi="Times New Roman" w:cs="Times New Roman" w:eastAsiaTheme="minorEastAsia"/>
          <w:b/>
          <w:color w:val="auto"/>
          <w:sz w:val="72"/>
          <w:highlight w:val="none"/>
          <w:lang w:val="en-US"/>
        </w:rPr>
        <w:t>商响应</w:t>
      </w:r>
      <w:r>
        <w:rPr>
          <w:rFonts w:hint="default" w:ascii="Times New Roman" w:hAnsi="Times New Roman" w:cs="Times New Roman" w:eastAsiaTheme="minorEastAsia"/>
          <w:b/>
          <w:color w:val="auto"/>
          <w:sz w:val="72"/>
          <w:highlight w:val="none"/>
        </w:rPr>
        <w:t>文件</w:t>
      </w:r>
    </w:p>
    <w:p w14:paraId="1A7D9BAE">
      <w:pPr>
        <w:pStyle w:val="10"/>
        <w:rPr>
          <w:rFonts w:hint="default" w:ascii="Times New Roman" w:hAnsi="Times New Roman" w:cs="Times New Roman" w:eastAsiaTheme="minorEastAsia"/>
          <w:b/>
          <w:color w:val="auto"/>
          <w:sz w:val="72"/>
          <w:highlight w:val="none"/>
        </w:rPr>
      </w:pPr>
    </w:p>
    <w:p w14:paraId="155A6AA5">
      <w:pPr>
        <w:pStyle w:val="10"/>
        <w:rPr>
          <w:rFonts w:hint="default" w:ascii="Times New Roman" w:hAnsi="Times New Roman" w:cs="Times New Roman" w:eastAsiaTheme="minorEastAsia"/>
          <w:b/>
          <w:color w:val="auto"/>
          <w:sz w:val="72"/>
          <w:highlight w:val="none"/>
        </w:rPr>
      </w:pPr>
    </w:p>
    <w:p w14:paraId="261FEB44">
      <w:pPr>
        <w:pStyle w:val="10"/>
        <w:spacing w:before="8"/>
        <w:rPr>
          <w:rFonts w:hint="default" w:ascii="Times New Roman" w:hAnsi="Times New Roman" w:cs="Times New Roman" w:eastAsiaTheme="minorEastAsia"/>
          <w:b/>
          <w:color w:val="auto"/>
          <w:sz w:val="57"/>
          <w:highlight w:val="none"/>
        </w:rPr>
      </w:pPr>
    </w:p>
    <w:p w14:paraId="64D2F7D6">
      <w:pPr>
        <w:tabs>
          <w:tab w:val="left" w:pos="6451"/>
        </w:tabs>
        <w:ind w:left="1303"/>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t>项</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目</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 xml:space="preserve">编号： </w:t>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p>
    <w:p w14:paraId="4DDCDC38">
      <w:pPr>
        <w:tabs>
          <w:tab w:val="left" w:pos="6451"/>
        </w:tabs>
        <w:spacing w:before="163"/>
        <w:ind w:left="1303"/>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t>项</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目</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 xml:space="preserve">名称： </w:t>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p>
    <w:p w14:paraId="7EC38312">
      <w:pPr>
        <w:pStyle w:val="10"/>
        <w:rPr>
          <w:rFonts w:hint="default" w:ascii="Times New Roman" w:hAnsi="Times New Roman" w:cs="Times New Roman" w:eastAsiaTheme="minorEastAsia"/>
          <w:b/>
          <w:color w:val="auto"/>
          <w:sz w:val="20"/>
          <w:highlight w:val="none"/>
        </w:rPr>
      </w:pPr>
    </w:p>
    <w:p w14:paraId="2E0559DF">
      <w:pPr>
        <w:pStyle w:val="10"/>
        <w:rPr>
          <w:rFonts w:hint="default" w:ascii="Times New Roman" w:hAnsi="Times New Roman" w:cs="Times New Roman" w:eastAsiaTheme="minorEastAsia"/>
          <w:b/>
          <w:color w:val="auto"/>
          <w:sz w:val="20"/>
          <w:highlight w:val="none"/>
        </w:rPr>
      </w:pPr>
    </w:p>
    <w:p w14:paraId="18C8749C">
      <w:pPr>
        <w:pStyle w:val="10"/>
        <w:rPr>
          <w:rFonts w:hint="default" w:ascii="Times New Roman" w:hAnsi="Times New Roman" w:cs="Times New Roman" w:eastAsiaTheme="minorEastAsia"/>
          <w:b/>
          <w:color w:val="auto"/>
          <w:sz w:val="20"/>
          <w:highlight w:val="none"/>
        </w:rPr>
      </w:pPr>
    </w:p>
    <w:p w14:paraId="3B817B1C">
      <w:pPr>
        <w:pStyle w:val="10"/>
        <w:rPr>
          <w:rFonts w:hint="default" w:ascii="Times New Roman" w:hAnsi="Times New Roman" w:cs="Times New Roman" w:eastAsiaTheme="minorEastAsia"/>
          <w:b/>
          <w:color w:val="auto"/>
          <w:sz w:val="20"/>
          <w:highlight w:val="none"/>
        </w:rPr>
      </w:pPr>
    </w:p>
    <w:p w14:paraId="0181137F">
      <w:pPr>
        <w:pStyle w:val="10"/>
        <w:rPr>
          <w:rFonts w:hint="default" w:ascii="Times New Roman" w:hAnsi="Times New Roman" w:cs="Times New Roman" w:eastAsiaTheme="minorEastAsia"/>
          <w:b/>
          <w:color w:val="auto"/>
          <w:sz w:val="20"/>
          <w:highlight w:val="none"/>
        </w:rPr>
      </w:pPr>
    </w:p>
    <w:p w14:paraId="714F1A9E">
      <w:pPr>
        <w:pStyle w:val="10"/>
        <w:rPr>
          <w:rFonts w:hint="default" w:ascii="Times New Roman" w:hAnsi="Times New Roman" w:cs="Times New Roman" w:eastAsiaTheme="minorEastAsia"/>
          <w:b/>
          <w:color w:val="auto"/>
          <w:sz w:val="20"/>
          <w:highlight w:val="none"/>
        </w:rPr>
      </w:pPr>
    </w:p>
    <w:p w14:paraId="1F2ECFE6">
      <w:pPr>
        <w:pStyle w:val="10"/>
        <w:rPr>
          <w:rFonts w:hint="default" w:ascii="Times New Roman" w:hAnsi="Times New Roman" w:cs="Times New Roman" w:eastAsiaTheme="minorEastAsia"/>
          <w:b/>
          <w:color w:val="auto"/>
          <w:sz w:val="20"/>
          <w:highlight w:val="none"/>
        </w:rPr>
      </w:pPr>
    </w:p>
    <w:p w14:paraId="372B3084">
      <w:pPr>
        <w:pStyle w:val="10"/>
        <w:rPr>
          <w:rFonts w:hint="default" w:ascii="Times New Roman" w:hAnsi="Times New Roman" w:cs="Times New Roman" w:eastAsiaTheme="minorEastAsia"/>
          <w:b/>
          <w:color w:val="auto"/>
          <w:sz w:val="20"/>
          <w:highlight w:val="none"/>
        </w:rPr>
      </w:pPr>
    </w:p>
    <w:p w14:paraId="0D10A159">
      <w:pPr>
        <w:tabs>
          <w:tab w:val="left" w:pos="2932"/>
          <w:tab w:val="left" w:pos="6636"/>
        </w:tabs>
        <w:spacing w:before="195" w:line="324" w:lineRule="auto"/>
        <w:ind w:left="1488" w:right="3307"/>
        <w:rPr>
          <w:rFonts w:hint="default" w:ascii="Times New Roman" w:hAnsi="Times New Roman" w:cs="Times New Roman" w:eastAsiaTheme="minorEastAsia"/>
          <w:b/>
          <w:color w:val="auto"/>
          <w:sz w:val="36"/>
          <w:highlight w:val="none"/>
          <w:u w:val="single"/>
        </w:rPr>
      </w:pPr>
      <w:r>
        <w:rPr>
          <w:rFonts w:hint="default" w:ascii="Times New Roman" w:hAnsi="Times New Roman" w:cs="Times New Roman" w:eastAsiaTheme="minorEastAsia"/>
          <w:b/>
          <w:color w:val="auto"/>
          <w:sz w:val="36"/>
          <w:highlight w:val="none"/>
        </w:rPr>
        <w:t>供应商名称</w:t>
      </w:r>
      <w:r>
        <w:rPr>
          <w:rFonts w:hint="default" w:ascii="Times New Roman" w:hAnsi="Times New Roman" w:cs="Times New Roman" w:eastAsiaTheme="minorEastAsia"/>
          <w:b/>
          <w:color w:val="auto"/>
          <w:spacing w:val="-3"/>
          <w:sz w:val="36"/>
          <w:highlight w:val="none"/>
        </w:rPr>
        <w:t xml:space="preserve"> </w:t>
      </w:r>
      <w:r>
        <w:rPr>
          <w:rFonts w:hint="default" w:ascii="Times New Roman" w:hAnsi="Times New Roman" w:cs="Times New Roman" w:eastAsiaTheme="minorEastAsia"/>
          <w:b/>
          <w:color w:val="auto"/>
          <w:sz w:val="36"/>
          <w:highlight w:val="none"/>
        </w:rPr>
        <w:t xml:space="preserve">： </w:t>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r>
        <w:rPr>
          <w:rFonts w:hint="default" w:ascii="Times New Roman" w:hAnsi="Times New Roman" w:cs="Times New Roman" w:eastAsiaTheme="minorEastAsia"/>
          <w:b/>
          <w:color w:val="auto"/>
          <w:sz w:val="36"/>
          <w:highlight w:val="none"/>
          <w:u w:val="single"/>
        </w:rPr>
        <w:t xml:space="preserve"> </w:t>
      </w:r>
    </w:p>
    <w:p w14:paraId="0AD1BC25">
      <w:pPr>
        <w:tabs>
          <w:tab w:val="left" w:pos="2932"/>
          <w:tab w:val="left" w:pos="6636"/>
        </w:tabs>
        <w:spacing w:before="195" w:line="324" w:lineRule="auto"/>
        <w:ind w:left="1488" w:right="3307"/>
        <w:rPr>
          <w:rFonts w:hint="default" w:ascii="Times New Roman" w:hAnsi="Times New Roman" w:cs="Times New Roman" w:eastAsiaTheme="minorEastAsia"/>
          <w:b/>
          <w:color w:val="auto"/>
          <w:sz w:val="36"/>
          <w:highlight w:val="none"/>
        </w:rPr>
      </w:pPr>
      <w:r>
        <w:rPr>
          <w:rFonts w:hint="default" w:ascii="Times New Roman" w:hAnsi="Times New Roman" w:cs="Times New Roman" w:eastAsiaTheme="minorEastAsia"/>
          <w:b/>
          <w:color w:val="auto"/>
          <w:sz w:val="36"/>
          <w:highlight w:val="none"/>
        </w:rPr>
        <w:t>日</w:t>
      </w:r>
      <w:r>
        <w:rPr>
          <w:rFonts w:hint="default" w:ascii="Times New Roman" w:hAnsi="Times New Roman" w:cs="Times New Roman" w:eastAsiaTheme="minorEastAsia"/>
          <w:b/>
          <w:color w:val="auto"/>
          <w:sz w:val="36"/>
          <w:highlight w:val="none"/>
        </w:rPr>
        <w:tab/>
      </w:r>
      <w:r>
        <w:rPr>
          <w:rFonts w:hint="default" w:ascii="Times New Roman" w:hAnsi="Times New Roman" w:cs="Times New Roman" w:eastAsiaTheme="minorEastAsia"/>
          <w:b/>
          <w:color w:val="auto"/>
          <w:sz w:val="36"/>
          <w:highlight w:val="none"/>
        </w:rPr>
        <w:t>期</w:t>
      </w:r>
      <w:r>
        <w:rPr>
          <w:rFonts w:hint="default" w:ascii="Times New Roman" w:hAnsi="Times New Roman" w:cs="Times New Roman" w:eastAsiaTheme="minorEastAsia"/>
          <w:b/>
          <w:color w:val="auto"/>
          <w:spacing w:val="-2"/>
          <w:sz w:val="36"/>
          <w:highlight w:val="none"/>
        </w:rPr>
        <w:t xml:space="preserve"> </w:t>
      </w:r>
      <w:r>
        <w:rPr>
          <w:rFonts w:hint="default" w:ascii="Times New Roman" w:hAnsi="Times New Roman" w:cs="Times New Roman" w:eastAsiaTheme="minorEastAsia"/>
          <w:b/>
          <w:color w:val="auto"/>
          <w:sz w:val="36"/>
          <w:highlight w:val="none"/>
        </w:rPr>
        <w:t>：</w:t>
      </w:r>
      <w:r>
        <w:rPr>
          <w:rFonts w:hint="default" w:ascii="Times New Roman" w:hAnsi="Times New Roman" w:cs="Times New Roman" w:eastAsiaTheme="minorEastAsia"/>
          <w:b/>
          <w:color w:val="auto"/>
          <w:sz w:val="36"/>
          <w:highlight w:val="none"/>
          <w:u w:val="single"/>
        </w:rPr>
        <w:t xml:space="preserve"> </w:t>
      </w:r>
      <w:r>
        <w:rPr>
          <w:rFonts w:hint="default" w:ascii="Times New Roman" w:hAnsi="Times New Roman" w:cs="Times New Roman" w:eastAsiaTheme="minorEastAsia"/>
          <w:b/>
          <w:color w:val="auto"/>
          <w:sz w:val="36"/>
          <w:highlight w:val="none"/>
          <w:u w:val="single"/>
        </w:rPr>
        <w:tab/>
      </w:r>
    </w:p>
    <w:p w14:paraId="785051C6">
      <w:pPr>
        <w:spacing w:line="324" w:lineRule="auto"/>
        <w:rPr>
          <w:rFonts w:hint="default" w:ascii="Times New Roman" w:hAnsi="Times New Roman" w:cs="Times New Roman" w:eastAsiaTheme="minorEastAsia"/>
          <w:color w:val="auto"/>
          <w:sz w:val="36"/>
          <w:highlight w:val="none"/>
        </w:rPr>
        <w:sectPr>
          <w:headerReference r:id="rId6" w:type="default"/>
          <w:footerReference r:id="rId7" w:type="default"/>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32A9D941">
      <w:pPr>
        <w:spacing w:before="58"/>
        <w:ind w:left="268" w:right="295"/>
        <w:jc w:val="center"/>
        <w:rPr>
          <w:rFonts w:hint="default" w:ascii="Times New Roman" w:hAnsi="Times New Roman" w:cs="Times New Roman" w:eastAsiaTheme="minorEastAsia"/>
          <w:b/>
          <w:bCs/>
          <w:color w:val="auto"/>
          <w:sz w:val="32"/>
          <w:szCs w:val="32"/>
          <w:highlight w:val="none"/>
          <w:lang w:val="en-US"/>
        </w:rPr>
      </w:pPr>
      <w:bookmarkStart w:id="48" w:name="_bookmark14"/>
      <w:bookmarkEnd w:id="48"/>
      <w:r>
        <w:rPr>
          <w:rFonts w:hint="default" w:ascii="Times New Roman" w:hAnsi="Times New Roman" w:cs="Times New Roman" w:eastAsiaTheme="minorEastAsia"/>
          <w:b/>
          <w:bCs/>
          <w:color w:val="auto"/>
          <w:sz w:val="32"/>
          <w:szCs w:val="32"/>
          <w:highlight w:val="none"/>
        </w:rPr>
        <w:t>响应文件目录</w:t>
      </w:r>
      <w:r>
        <w:rPr>
          <w:rFonts w:hint="default" w:ascii="Times New Roman" w:hAnsi="Times New Roman" w:cs="Times New Roman" w:eastAsiaTheme="minorEastAsia"/>
          <w:b/>
          <w:bCs/>
          <w:color w:val="auto"/>
          <w:sz w:val="32"/>
          <w:szCs w:val="32"/>
          <w:highlight w:val="none"/>
          <w:lang w:val="en-US"/>
        </w:rPr>
        <w:t>(格式自拟)</w:t>
      </w:r>
    </w:p>
    <w:p w14:paraId="65149364">
      <w:pPr>
        <w:pStyle w:val="10"/>
        <w:rPr>
          <w:rFonts w:hint="default" w:ascii="Times New Roman" w:hAnsi="Times New Roman" w:cs="Times New Roman" w:eastAsiaTheme="minorEastAsia"/>
          <w:b/>
          <w:bCs/>
          <w:color w:val="auto"/>
          <w:sz w:val="32"/>
          <w:szCs w:val="32"/>
          <w:highlight w:val="none"/>
        </w:rPr>
      </w:pPr>
    </w:p>
    <w:p w14:paraId="7A3C3735">
      <w:pPr>
        <w:pStyle w:val="23"/>
        <w:numPr>
          <w:ilvl w:val="0"/>
          <w:numId w:val="0"/>
        </w:numPr>
        <w:rPr>
          <w:rFonts w:hint="default" w:ascii="Times New Roman" w:hAnsi="Times New Roman" w:cs="Times New Roman" w:eastAsiaTheme="minorEastAsia"/>
          <w:color w:val="auto"/>
          <w:highlight w:val="none"/>
        </w:rPr>
      </w:pPr>
    </w:p>
    <w:p w14:paraId="1651AFBB">
      <w:pPr>
        <w:pStyle w:val="23"/>
        <w:numPr>
          <w:ilvl w:val="0"/>
          <w:numId w:val="0"/>
        </w:numPr>
        <w:rPr>
          <w:rFonts w:hint="default" w:ascii="Times New Roman" w:hAnsi="Times New Roman" w:cs="Times New Roman" w:eastAsiaTheme="minorEastAsia"/>
          <w:color w:val="auto"/>
          <w:highlight w:val="none"/>
        </w:rPr>
      </w:pPr>
    </w:p>
    <w:p w14:paraId="2A37EB6C">
      <w:pPr>
        <w:pStyle w:val="23"/>
        <w:numPr>
          <w:ilvl w:val="0"/>
          <w:numId w:val="0"/>
        </w:numPr>
        <w:rPr>
          <w:rFonts w:hint="default" w:ascii="Times New Roman" w:hAnsi="Times New Roman" w:cs="Times New Roman" w:eastAsiaTheme="minorEastAsia"/>
          <w:color w:val="auto"/>
          <w:highlight w:val="none"/>
        </w:rPr>
      </w:pPr>
    </w:p>
    <w:p w14:paraId="3CC51E0D">
      <w:pPr>
        <w:pStyle w:val="23"/>
        <w:numPr>
          <w:ilvl w:val="0"/>
          <w:numId w:val="0"/>
        </w:numPr>
        <w:rPr>
          <w:rFonts w:hint="default" w:ascii="Times New Roman" w:hAnsi="Times New Roman" w:cs="Times New Roman" w:eastAsiaTheme="minorEastAsia"/>
          <w:color w:val="auto"/>
          <w:highlight w:val="none"/>
        </w:rPr>
      </w:pPr>
    </w:p>
    <w:p w14:paraId="5476C3DF">
      <w:pPr>
        <w:pStyle w:val="23"/>
        <w:numPr>
          <w:ilvl w:val="0"/>
          <w:numId w:val="0"/>
        </w:numPr>
        <w:rPr>
          <w:rFonts w:hint="default" w:ascii="Times New Roman" w:hAnsi="Times New Roman" w:cs="Times New Roman" w:eastAsiaTheme="minorEastAsia"/>
          <w:color w:val="auto"/>
          <w:highlight w:val="none"/>
        </w:rPr>
      </w:pPr>
    </w:p>
    <w:p w14:paraId="7D0D4ABB">
      <w:pPr>
        <w:pStyle w:val="23"/>
        <w:numPr>
          <w:ilvl w:val="0"/>
          <w:numId w:val="0"/>
        </w:numPr>
        <w:rPr>
          <w:rFonts w:hint="default" w:ascii="Times New Roman" w:hAnsi="Times New Roman" w:cs="Times New Roman" w:eastAsiaTheme="minorEastAsia"/>
          <w:color w:val="auto"/>
          <w:highlight w:val="none"/>
        </w:rPr>
      </w:pPr>
    </w:p>
    <w:p w14:paraId="0B818535">
      <w:pPr>
        <w:pStyle w:val="23"/>
        <w:numPr>
          <w:ilvl w:val="0"/>
          <w:numId w:val="0"/>
        </w:numPr>
        <w:rPr>
          <w:rFonts w:hint="default" w:ascii="Times New Roman" w:hAnsi="Times New Roman" w:cs="Times New Roman" w:eastAsiaTheme="minorEastAsia"/>
          <w:color w:val="auto"/>
          <w:highlight w:val="none"/>
        </w:rPr>
      </w:pPr>
    </w:p>
    <w:p w14:paraId="3B1DFBD9">
      <w:pPr>
        <w:pStyle w:val="23"/>
        <w:numPr>
          <w:ilvl w:val="0"/>
          <w:numId w:val="0"/>
        </w:numPr>
        <w:rPr>
          <w:rFonts w:hint="default" w:ascii="Times New Roman" w:hAnsi="Times New Roman" w:cs="Times New Roman" w:eastAsiaTheme="minorEastAsia"/>
          <w:color w:val="auto"/>
          <w:highlight w:val="none"/>
        </w:rPr>
      </w:pPr>
    </w:p>
    <w:p w14:paraId="7A08F1E6">
      <w:pPr>
        <w:pStyle w:val="23"/>
        <w:numPr>
          <w:ilvl w:val="0"/>
          <w:numId w:val="0"/>
        </w:numPr>
        <w:rPr>
          <w:rFonts w:hint="default" w:ascii="Times New Roman" w:hAnsi="Times New Roman" w:cs="Times New Roman" w:eastAsiaTheme="minorEastAsia"/>
          <w:color w:val="auto"/>
          <w:highlight w:val="none"/>
        </w:rPr>
      </w:pPr>
    </w:p>
    <w:p w14:paraId="0731A874">
      <w:pPr>
        <w:pStyle w:val="23"/>
        <w:numPr>
          <w:ilvl w:val="0"/>
          <w:numId w:val="0"/>
        </w:numPr>
        <w:rPr>
          <w:rFonts w:hint="default" w:ascii="Times New Roman" w:hAnsi="Times New Roman" w:cs="Times New Roman" w:eastAsiaTheme="minorEastAsia"/>
          <w:color w:val="auto"/>
          <w:highlight w:val="none"/>
        </w:rPr>
      </w:pPr>
    </w:p>
    <w:p w14:paraId="2DF3523B">
      <w:pPr>
        <w:pStyle w:val="23"/>
        <w:numPr>
          <w:ilvl w:val="0"/>
          <w:numId w:val="0"/>
        </w:numPr>
        <w:rPr>
          <w:rFonts w:hint="default" w:ascii="Times New Roman" w:hAnsi="Times New Roman" w:cs="Times New Roman" w:eastAsiaTheme="minorEastAsia"/>
          <w:color w:val="auto"/>
          <w:highlight w:val="none"/>
        </w:rPr>
      </w:pPr>
    </w:p>
    <w:p w14:paraId="000F59A6">
      <w:pPr>
        <w:pStyle w:val="23"/>
        <w:numPr>
          <w:ilvl w:val="0"/>
          <w:numId w:val="0"/>
        </w:numPr>
        <w:rPr>
          <w:rFonts w:hint="default" w:ascii="Times New Roman" w:hAnsi="Times New Roman" w:cs="Times New Roman" w:eastAsiaTheme="minorEastAsia"/>
          <w:color w:val="auto"/>
          <w:highlight w:val="none"/>
        </w:rPr>
      </w:pPr>
    </w:p>
    <w:p w14:paraId="4BA99F18">
      <w:pPr>
        <w:pStyle w:val="23"/>
        <w:numPr>
          <w:ilvl w:val="0"/>
          <w:numId w:val="0"/>
        </w:numPr>
        <w:rPr>
          <w:rFonts w:hint="default" w:ascii="Times New Roman" w:hAnsi="Times New Roman" w:cs="Times New Roman" w:eastAsiaTheme="minorEastAsia"/>
          <w:color w:val="auto"/>
          <w:highlight w:val="none"/>
        </w:rPr>
      </w:pPr>
    </w:p>
    <w:p w14:paraId="4D5B1CC1">
      <w:pPr>
        <w:pStyle w:val="23"/>
        <w:numPr>
          <w:ilvl w:val="0"/>
          <w:numId w:val="0"/>
        </w:numPr>
        <w:rPr>
          <w:rFonts w:hint="default" w:ascii="Times New Roman" w:hAnsi="Times New Roman" w:cs="Times New Roman" w:eastAsiaTheme="minorEastAsia"/>
          <w:color w:val="auto"/>
          <w:highlight w:val="none"/>
        </w:rPr>
      </w:pPr>
    </w:p>
    <w:p w14:paraId="6ED09BEE">
      <w:pPr>
        <w:pStyle w:val="23"/>
        <w:numPr>
          <w:ilvl w:val="0"/>
          <w:numId w:val="0"/>
        </w:numPr>
        <w:rPr>
          <w:rFonts w:hint="default" w:ascii="Times New Roman" w:hAnsi="Times New Roman" w:cs="Times New Roman" w:eastAsiaTheme="minorEastAsia"/>
          <w:color w:val="auto"/>
          <w:highlight w:val="none"/>
        </w:rPr>
      </w:pPr>
    </w:p>
    <w:p w14:paraId="30C1F436">
      <w:pPr>
        <w:pStyle w:val="23"/>
        <w:numPr>
          <w:ilvl w:val="0"/>
          <w:numId w:val="0"/>
        </w:numPr>
        <w:rPr>
          <w:rFonts w:hint="default" w:ascii="Times New Roman" w:hAnsi="Times New Roman" w:cs="Times New Roman" w:eastAsiaTheme="minorEastAsia"/>
          <w:color w:val="auto"/>
          <w:highlight w:val="none"/>
        </w:rPr>
      </w:pPr>
    </w:p>
    <w:p w14:paraId="32A8FFC4">
      <w:pPr>
        <w:pStyle w:val="23"/>
        <w:numPr>
          <w:ilvl w:val="0"/>
          <w:numId w:val="0"/>
        </w:numPr>
        <w:rPr>
          <w:rFonts w:hint="default" w:ascii="Times New Roman" w:hAnsi="Times New Roman" w:cs="Times New Roman" w:eastAsiaTheme="minorEastAsia"/>
          <w:color w:val="auto"/>
          <w:highlight w:val="none"/>
        </w:rPr>
      </w:pPr>
    </w:p>
    <w:p w14:paraId="14561939">
      <w:pPr>
        <w:pStyle w:val="23"/>
        <w:numPr>
          <w:ilvl w:val="0"/>
          <w:numId w:val="0"/>
        </w:numPr>
        <w:rPr>
          <w:rFonts w:hint="default" w:ascii="Times New Roman" w:hAnsi="Times New Roman" w:cs="Times New Roman" w:eastAsiaTheme="minorEastAsia"/>
          <w:color w:val="auto"/>
          <w:highlight w:val="none"/>
        </w:rPr>
      </w:pPr>
    </w:p>
    <w:p w14:paraId="4B73F6F8">
      <w:pPr>
        <w:pStyle w:val="23"/>
        <w:numPr>
          <w:ilvl w:val="0"/>
          <w:numId w:val="0"/>
        </w:numPr>
        <w:rPr>
          <w:rFonts w:hint="default" w:ascii="Times New Roman" w:hAnsi="Times New Roman" w:cs="Times New Roman" w:eastAsiaTheme="minorEastAsia"/>
          <w:color w:val="auto"/>
          <w:highlight w:val="none"/>
        </w:rPr>
      </w:pPr>
    </w:p>
    <w:p w14:paraId="2FD9E9D8">
      <w:pPr>
        <w:pStyle w:val="23"/>
        <w:numPr>
          <w:ilvl w:val="0"/>
          <w:numId w:val="0"/>
        </w:numPr>
        <w:rPr>
          <w:rFonts w:hint="default" w:ascii="Times New Roman" w:hAnsi="Times New Roman" w:cs="Times New Roman" w:eastAsiaTheme="minorEastAsia"/>
          <w:color w:val="auto"/>
          <w:highlight w:val="none"/>
        </w:rPr>
      </w:pPr>
    </w:p>
    <w:p w14:paraId="20839738">
      <w:pPr>
        <w:pStyle w:val="23"/>
        <w:numPr>
          <w:ilvl w:val="0"/>
          <w:numId w:val="0"/>
        </w:numPr>
        <w:rPr>
          <w:rFonts w:hint="default" w:ascii="Times New Roman" w:hAnsi="Times New Roman" w:cs="Times New Roman" w:eastAsiaTheme="minorEastAsia"/>
          <w:color w:val="auto"/>
          <w:highlight w:val="none"/>
        </w:rPr>
      </w:pPr>
    </w:p>
    <w:p w14:paraId="327C59A9">
      <w:pPr>
        <w:pStyle w:val="23"/>
        <w:numPr>
          <w:ilvl w:val="0"/>
          <w:numId w:val="0"/>
        </w:numPr>
        <w:rPr>
          <w:rFonts w:hint="default" w:ascii="Times New Roman" w:hAnsi="Times New Roman" w:cs="Times New Roman" w:eastAsiaTheme="minorEastAsia"/>
          <w:color w:val="auto"/>
          <w:highlight w:val="none"/>
        </w:rPr>
      </w:pPr>
    </w:p>
    <w:p w14:paraId="55F752EA">
      <w:pPr>
        <w:pStyle w:val="23"/>
        <w:numPr>
          <w:ilvl w:val="0"/>
          <w:numId w:val="0"/>
        </w:numPr>
        <w:rPr>
          <w:rFonts w:hint="default" w:ascii="Times New Roman" w:hAnsi="Times New Roman" w:cs="Times New Roman" w:eastAsiaTheme="minorEastAsia"/>
          <w:color w:val="auto"/>
          <w:highlight w:val="none"/>
        </w:rPr>
      </w:pPr>
    </w:p>
    <w:p w14:paraId="6C94465C">
      <w:pPr>
        <w:pStyle w:val="23"/>
        <w:numPr>
          <w:ilvl w:val="0"/>
          <w:numId w:val="0"/>
        </w:numPr>
        <w:rPr>
          <w:rFonts w:hint="default" w:ascii="Times New Roman" w:hAnsi="Times New Roman" w:cs="Times New Roman" w:eastAsiaTheme="minorEastAsia"/>
          <w:color w:val="auto"/>
          <w:highlight w:val="none"/>
        </w:rPr>
      </w:pPr>
    </w:p>
    <w:p w14:paraId="7A6E6AD1">
      <w:pPr>
        <w:pStyle w:val="23"/>
        <w:numPr>
          <w:ilvl w:val="0"/>
          <w:numId w:val="0"/>
        </w:numPr>
        <w:rPr>
          <w:rFonts w:hint="default" w:ascii="Times New Roman" w:hAnsi="Times New Roman" w:cs="Times New Roman" w:eastAsiaTheme="minorEastAsia"/>
          <w:color w:val="auto"/>
          <w:highlight w:val="none"/>
        </w:rPr>
      </w:pPr>
    </w:p>
    <w:p w14:paraId="65CF0F7F">
      <w:pPr>
        <w:pStyle w:val="23"/>
        <w:numPr>
          <w:ilvl w:val="0"/>
          <w:numId w:val="0"/>
        </w:numPr>
        <w:rPr>
          <w:rFonts w:hint="default" w:ascii="Times New Roman" w:hAnsi="Times New Roman" w:cs="Times New Roman" w:eastAsiaTheme="minorEastAsia"/>
          <w:color w:val="auto"/>
          <w:highlight w:val="none"/>
        </w:rPr>
      </w:pPr>
    </w:p>
    <w:p w14:paraId="0162E22C">
      <w:pPr>
        <w:pStyle w:val="23"/>
        <w:numPr>
          <w:ilvl w:val="0"/>
          <w:numId w:val="0"/>
        </w:numPr>
        <w:rPr>
          <w:rFonts w:hint="default" w:ascii="Times New Roman" w:hAnsi="Times New Roman" w:cs="Times New Roman" w:eastAsiaTheme="minorEastAsia"/>
          <w:color w:val="auto"/>
          <w:highlight w:val="none"/>
        </w:rPr>
      </w:pPr>
    </w:p>
    <w:p w14:paraId="318C4990">
      <w:pPr>
        <w:pStyle w:val="23"/>
        <w:numPr>
          <w:ilvl w:val="0"/>
          <w:numId w:val="0"/>
        </w:numPr>
        <w:rPr>
          <w:rFonts w:hint="default" w:ascii="Times New Roman" w:hAnsi="Times New Roman" w:cs="Times New Roman" w:eastAsiaTheme="minorEastAsia"/>
          <w:color w:val="auto"/>
          <w:highlight w:val="none"/>
        </w:rPr>
      </w:pPr>
    </w:p>
    <w:p w14:paraId="7A1A9499">
      <w:pPr>
        <w:pStyle w:val="23"/>
        <w:numPr>
          <w:ilvl w:val="0"/>
          <w:numId w:val="0"/>
        </w:numPr>
        <w:rPr>
          <w:rFonts w:hint="default" w:ascii="Times New Roman" w:hAnsi="Times New Roman" w:cs="Times New Roman" w:eastAsiaTheme="minorEastAsia"/>
          <w:color w:val="auto"/>
          <w:highlight w:val="none"/>
        </w:rPr>
      </w:pPr>
    </w:p>
    <w:p w14:paraId="5B150B64">
      <w:pPr>
        <w:pStyle w:val="23"/>
        <w:numPr>
          <w:ilvl w:val="0"/>
          <w:numId w:val="0"/>
        </w:numPr>
        <w:rPr>
          <w:rFonts w:hint="default" w:ascii="Times New Roman" w:hAnsi="Times New Roman" w:cs="Times New Roman" w:eastAsiaTheme="minorEastAsia"/>
          <w:color w:val="auto"/>
          <w:highlight w:val="none"/>
        </w:rPr>
      </w:pPr>
    </w:p>
    <w:p w14:paraId="3DF82E57">
      <w:pPr>
        <w:pStyle w:val="23"/>
        <w:numPr>
          <w:ilvl w:val="0"/>
          <w:numId w:val="0"/>
        </w:numPr>
        <w:rPr>
          <w:rFonts w:hint="default" w:ascii="Times New Roman" w:hAnsi="Times New Roman" w:cs="Times New Roman" w:eastAsiaTheme="minorEastAsia"/>
          <w:color w:val="auto"/>
          <w:highlight w:val="none"/>
        </w:rPr>
      </w:pPr>
    </w:p>
    <w:p w14:paraId="7D851B04">
      <w:pPr>
        <w:pStyle w:val="23"/>
        <w:numPr>
          <w:ilvl w:val="0"/>
          <w:numId w:val="0"/>
        </w:numPr>
        <w:rPr>
          <w:rFonts w:hint="default" w:ascii="Times New Roman" w:hAnsi="Times New Roman" w:cs="Times New Roman" w:eastAsiaTheme="minorEastAsia"/>
          <w:color w:val="auto"/>
          <w:highlight w:val="none"/>
        </w:rPr>
      </w:pPr>
    </w:p>
    <w:p w14:paraId="54C437F7">
      <w:pPr>
        <w:pStyle w:val="23"/>
        <w:numPr>
          <w:ilvl w:val="0"/>
          <w:numId w:val="0"/>
        </w:numPr>
        <w:rPr>
          <w:rFonts w:hint="default" w:ascii="Times New Roman" w:hAnsi="Times New Roman" w:cs="Times New Roman" w:eastAsiaTheme="minorEastAsia"/>
          <w:color w:val="auto"/>
          <w:highlight w:val="none"/>
        </w:rPr>
      </w:pPr>
    </w:p>
    <w:p w14:paraId="2279EB2C">
      <w:pPr>
        <w:pStyle w:val="23"/>
        <w:numPr>
          <w:ilvl w:val="0"/>
          <w:numId w:val="0"/>
        </w:numPr>
        <w:rPr>
          <w:rFonts w:hint="default" w:ascii="Times New Roman" w:hAnsi="Times New Roman" w:cs="Times New Roman" w:eastAsiaTheme="minorEastAsia"/>
          <w:color w:val="auto"/>
          <w:highlight w:val="none"/>
        </w:rPr>
      </w:pPr>
    </w:p>
    <w:p w14:paraId="600EDC19">
      <w:pPr>
        <w:pStyle w:val="23"/>
        <w:numPr>
          <w:ilvl w:val="0"/>
          <w:numId w:val="0"/>
        </w:numPr>
        <w:rPr>
          <w:rFonts w:hint="default" w:ascii="Times New Roman" w:hAnsi="Times New Roman" w:cs="Times New Roman" w:eastAsiaTheme="minorEastAsia"/>
          <w:color w:val="auto"/>
          <w:highlight w:val="none"/>
        </w:rPr>
      </w:pPr>
    </w:p>
    <w:p w14:paraId="179A4BF9">
      <w:pPr>
        <w:pStyle w:val="23"/>
        <w:numPr>
          <w:ilvl w:val="0"/>
          <w:numId w:val="0"/>
        </w:numPr>
        <w:rPr>
          <w:rFonts w:hint="default" w:ascii="Times New Roman" w:hAnsi="Times New Roman" w:cs="Times New Roman" w:eastAsiaTheme="minorEastAsia"/>
          <w:color w:val="auto"/>
          <w:highlight w:val="none"/>
        </w:rPr>
      </w:pPr>
    </w:p>
    <w:p w14:paraId="50652C84">
      <w:pPr>
        <w:pStyle w:val="23"/>
        <w:numPr>
          <w:ilvl w:val="0"/>
          <w:numId w:val="0"/>
        </w:numPr>
        <w:rPr>
          <w:rFonts w:hint="default" w:ascii="Times New Roman" w:hAnsi="Times New Roman" w:cs="Times New Roman" w:eastAsiaTheme="minorEastAsia"/>
          <w:color w:val="auto"/>
          <w:highlight w:val="none"/>
        </w:rPr>
      </w:pPr>
    </w:p>
    <w:p w14:paraId="087A744E">
      <w:pPr>
        <w:pStyle w:val="23"/>
        <w:numPr>
          <w:ilvl w:val="0"/>
          <w:numId w:val="0"/>
        </w:numPr>
        <w:rPr>
          <w:rFonts w:hint="default" w:ascii="Times New Roman" w:hAnsi="Times New Roman" w:cs="Times New Roman" w:eastAsiaTheme="minorEastAsia"/>
          <w:color w:val="auto"/>
          <w:highlight w:val="none"/>
        </w:rPr>
      </w:pPr>
    </w:p>
    <w:p w14:paraId="4DAA6B30">
      <w:pPr>
        <w:pStyle w:val="23"/>
        <w:numPr>
          <w:ilvl w:val="0"/>
          <w:numId w:val="0"/>
        </w:numPr>
        <w:rPr>
          <w:rFonts w:hint="default" w:ascii="Times New Roman" w:hAnsi="Times New Roman" w:cs="Times New Roman" w:eastAsiaTheme="minorEastAsia"/>
          <w:color w:val="auto"/>
          <w:highlight w:val="none"/>
        </w:rPr>
      </w:pPr>
    </w:p>
    <w:p w14:paraId="59E35E1E">
      <w:pPr>
        <w:pStyle w:val="23"/>
        <w:numPr>
          <w:ilvl w:val="0"/>
          <w:numId w:val="0"/>
        </w:numPr>
        <w:rPr>
          <w:rFonts w:hint="default" w:ascii="Times New Roman" w:hAnsi="Times New Roman" w:cs="Times New Roman" w:eastAsiaTheme="minorEastAsia"/>
          <w:color w:val="auto"/>
          <w:highlight w:val="none"/>
        </w:rPr>
      </w:pPr>
    </w:p>
    <w:p w14:paraId="75AC868D">
      <w:pPr>
        <w:pStyle w:val="23"/>
        <w:numPr>
          <w:ilvl w:val="0"/>
          <w:numId w:val="0"/>
        </w:numPr>
        <w:rPr>
          <w:rFonts w:hint="default" w:ascii="Times New Roman" w:hAnsi="Times New Roman" w:cs="Times New Roman" w:eastAsiaTheme="minorEastAsia"/>
          <w:color w:val="auto"/>
          <w:highlight w:val="none"/>
        </w:rPr>
      </w:pPr>
    </w:p>
    <w:p w14:paraId="3138CF33">
      <w:pPr>
        <w:spacing w:before="58"/>
        <w:ind w:left="268" w:right="295"/>
        <w:jc w:val="center"/>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评分索引表</w:t>
      </w:r>
    </w:p>
    <w:tbl>
      <w:tblPr>
        <w:tblStyle w:val="30"/>
        <w:tblW w:w="102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6"/>
        <w:gridCol w:w="1299"/>
        <w:gridCol w:w="7567"/>
        <w:gridCol w:w="796"/>
      </w:tblGrid>
      <w:tr w14:paraId="17CDC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606" w:type="dxa"/>
            <w:vAlign w:val="center"/>
          </w:tcPr>
          <w:p w14:paraId="0890FF8B">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1299" w:type="dxa"/>
            <w:vAlign w:val="center"/>
          </w:tcPr>
          <w:p w14:paraId="1E73B1C6">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评分因素</w:t>
            </w:r>
          </w:p>
        </w:tc>
        <w:tc>
          <w:tcPr>
            <w:tcW w:w="7567" w:type="dxa"/>
            <w:vAlign w:val="center"/>
          </w:tcPr>
          <w:p w14:paraId="3DFA7A4F">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c>
          <w:tcPr>
            <w:tcW w:w="796" w:type="dxa"/>
            <w:tcBorders>
              <w:top w:val="single" w:color="auto" w:sz="4" w:space="0"/>
              <w:bottom w:val="single" w:color="auto" w:sz="4" w:space="0"/>
              <w:right w:val="single" w:color="auto" w:sz="4" w:space="0"/>
            </w:tcBorders>
            <w:shd w:val="clear" w:color="auto" w:fill="auto"/>
            <w:vAlign w:val="center"/>
          </w:tcPr>
          <w:p w14:paraId="56D73C0D">
            <w:pPr>
              <w:widowControl/>
              <w:jc w:val="center"/>
              <w:rPr>
                <w:rFonts w:hint="eastAsia" w:ascii="宋体" w:hAnsi="宋体" w:eastAsia="宋体" w:cs="宋体"/>
                <w:color w:val="auto"/>
                <w:sz w:val="22"/>
                <w:szCs w:val="22"/>
                <w:highlight w:val="none"/>
                <w:lang w:eastAsia="zh-CN"/>
              </w:rPr>
            </w:pPr>
            <w:r>
              <w:rPr>
                <w:rFonts w:hint="eastAsia" w:cs="宋体"/>
                <w:color w:val="auto"/>
                <w:sz w:val="22"/>
                <w:szCs w:val="22"/>
                <w:highlight w:val="none"/>
                <w:lang w:eastAsia="zh-CN"/>
              </w:rPr>
              <w:t>页码范围</w:t>
            </w:r>
          </w:p>
        </w:tc>
      </w:tr>
      <w:tr w14:paraId="3CF5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606" w:type="dxa"/>
            <w:vAlign w:val="center"/>
          </w:tcPr>
          <w:p w14:paraId="7C17A11C">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1299" w:type="dxa"/>
            <w:vAlign w:val="center"/>
          </w:tcPr>
          <w:p w14:paraId="324EA305">
            <w:pPr>
              <w:spacing w:line="360" w:lineRule="exact"/>
              <w:jc w:val="center"/>
              <w:rPr>
                <w:rFonts w:hint="eastAsia" w:ascii="宋体" w:hAnsi="宋体" w:eastAsia="宋体" w:cs="宋体"/>
                <w:bCs/>
                <w:color w:val="auto"/>
                <w:sz w:val="22"/>
                <w:szCs w:val="22"/>
                <w:highlight w:val="none"/>
              </w:rPr>
            </w:pPr>
          </w:p>
        </w:tc>
        <w:tc>
          <w:tcPr>
            <w:tcW w:w="7567" w:type="dxa"/>
          </w:tcPr>
          <w:p w14:paraId="2AC38AEB">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7B85E215">
            <w:pPr>
              <w:widowControl/>
              <w:jc w:val="center"/>
              <w:rPr>
                <w:rFonts w:hint="eastAsia" w:ascii="宋体" w:hAnsi="宋体" w:eastAsia="宋体" w:cs="宋体"/>
                <w:color w:val="auto"/>
                <w:sz w:val="22"/>
                <w:szCs w:val="22"/>
                <w:highlight w:val="none"/>
              </w:rPr>
            </w:pPr>
          </w:p>
        </w:tc>
      </w:tr>
      <w:tr w14:paraId="09531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606" w:type="dxa"/>
            <w:vAlign w:val="center"/>
          </w:tcPr>
          <w:p w14:paraId="7F1E76B9">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1299" w:type="dxa"/>
            <w:vAlign w:val="center"/>
          </w:tcPr>
          <w:p w14:paraId="402CEA93">
            <w:pPr>
              <w:spacing w:line="360" w:lineRule="exact"/>
              <w:jc w:val="center"/>
              <w:rPr>
                <w:rFonts w:hint="eastAsia" w:ascii="宋体" w:hAnsi="宋体" w:eastAsia="宋体" w:cs="宋体"/>
                <w:bCs/>
                <w:color w:val="auto"/>
                <w:sz w:val="22"/>
                <w:szCs w:val="22"/>
                <w:highlight w:val="none"/>
              </w:rPr>
            </w:pPr>
          </w:p>
        </w:tc>
        <w:tc>
          <w:tcPr>
            <w:tcW w:w="7567" w:type="dxa"/>
          </w:tcPr>
          <w:p w14:paraId="284BBD8E">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0FCFD655">
            <w:pPr>
              <w:widowControl/>
              <w:jc w:val="center"/>
              <w:rPr>
                <w:rFonts w:hint="eastAsia" w:ascii="宋体" w:hAnsi="宋体" w:eastAsia="宋体" w:cs="宋体"/>
                <w:color w:val="auto"/>
                <w:sz w:val="22"/>
                <w:szCs w:val="22"/>
                <w:highlight w:val="none"/>
              </w:rPr>
            </w:pPr>
          </w:p>
        </w:tc>
      </w:tr>
      <w:tr w14:paraId="0D1FC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606" w:type="dxa"/>
            <w:vAlign w:val="center"/>
          </w:tcPr>
          <w:p w14:paraId="6F489E48">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1299" w:type="dxa"/>
            <w:vAlign w:val="center"/>
          </w:tcPr>
          <w:p w14:paraId="4539406D">
            <w:pPr>
              <w:spacing w:line="360" w:lineRule="exact"/>
              <w:jc w:val="center"/>
              <w:rPr>
                <w:rFonts w:hint="eastAsia" w:ascii="宋体" w:hAnsi="宋体" w:eastAsia="宋体" w:cs="宋体"/>
                <w:bCs/>
                <w:color w:val="auto"/>
                <w:sz w:val="22"/>
                <w:szCs w:val="22"/>
                <w:highlight w:val="none"/>
              </w:rPr>
            </w:pPr>
          </w:p>
        </w:tc>
        <w:tc>
          <w:tcPr>
            <w:tcW w:w="7567" w:type="dxa"/>
            <w:vAlign w:val="center"/>
          </w:tcPr>
          <w:p w14:paraId="3D0CE251">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51069E92">
            <w:pPr>
              <w:widowControl/>
              <w:jc w:val="center"/>
              <w:rPr>
                <w:rFonts w:hint="eastAsia" w:ascii="宋体" w:hAnsi="宋体" w:eastAsia="宋体" w:cs="宋体"/>
                <w:color w:val="auto"/>
                <w:sz w:val="22"/>
                <w:szCs w:val="22"/>
                <w:highlight w:val="none"/>
              </w:rPr>
            </w:pPr>
          </w:p>
        </w:tc>
      </w:tr>
      <w:tr w14:paraId="7037D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606" w:type="dxa"/>
            <w:vAlign w:val="center"/>
          </w:tcPr>
          <w:p w14:paraId="4EB10341">
            <w:pPr>
              <w:spacing w:line="360" w:lineRule="auto"/>
              <w:jc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4</w:t>
            </w:r>
          </w:p>
        </w:tc>
        <w:tc>
          <w:tcPr>
            <w:tcW w:w="1299" w:type="dxa"/>
            <w:vAlign w:val="center"/>
          </w:tcPr>
          <w:p w14:paraId="238F32C0">
            <w:pPr>
              <w:pStyle w:val="70"/>
              <w:keepNext w:val="0"/>
              <w:keepLines w:val="0"/>
              <w:pageBreakBefore w:val="0"/>
              <w:spacing w:before="0" w:line="240" w:lineRule="auto"/>
              <w:ind w:firstLine="44" w:firstLineChars="0"/>
              <w:jc w:val="center"/>
              <w:rPr>
                <w:rFonts w:hint="eastAsia" w:ascii="宋体" w:hAnsi="宋体" w:eastAsia="宋体" w:cs="宋体"/>
                <w:bCs/>
                <w:color w:val="auto"/>
                <w:sz w:val="22"/>
                <w:szCs w:val="22"/>
                <w:highlight w:val="none"/>
              </w:rPr>
            </w:pPr>
          </w:p>
        </w:tc>
        <w:tc>
          <w:tcPr>
            <w:tcW w:w="7567" w:type="dxa"/>
            <w:vAlign w:val="center"/>
          </w:tcPr>
          <w:p w14:paraId="4A30BC4F">
            <w:pPr>
              <w:keepNext w:val="0"/>
              <w:keepLines w:val="0"/>
              <w:pageBreakBefore w:val="0"/>
              <w:spacing w:line="240" w:lineRule="auto"/>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35FEC1CD">
            <w:pPr>
              <w:pStyle w:val="70"/>
              <w:keepNext w:val="0"/>
              <w:keepLines w:val="0"/>
              <w:pageBreakBefore w:val="0"/>
              <w:spacing w:before="0" w:line="240" w:lineRule="auto"/>
              <w:ind w:firstLine="44" w:firstLineChars="0"/>
              <w:jc w:val="center"/>
              <w:rPr>
                <w:rFonts w:hint="eastAsia" w:ascii="宋体" w:hAnsi="宋体" w:eastAsia="宋体" w:cs="宋体"/>
                <w:color w:val="auto"/>
                <w:sz w:val="22"/>
                <w:szCs w:val="22"/>
                <w:highlight w:val="none"/>
              </w:rPr>
            </w:pPr>
          </w:p>
        </w:tc>
      </w:tr>
      <w:tr w14:paraId="1F361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606" w:type="dxa"/>
            <w:vAlign w:val="center"/>
          </w:tcPr>
          <w:p w14:paraId="2A72F414">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1299" w:type="dxa"/>
            <w:vAlign w:val="center"/>
          </w:tcPr>
          <w:p w14:paraId="1390CE18">
            <w:pPr>
              <w:spacing w:line="360" w:lineRule="exact"/>
              <w:jc w:val="center"/>
              <w:rPr>
                <w:rFonts w:hint="eastAsia" w:ascii="宋体" w:hAnsi="宋体" w:eastAsia="宋体" w:cs="宋体"/>
                <w:bCs/>
                <w:color w:val="auto"/>
                <w:sz w:val="22"/>
                <w:szCs w:val="22"/>
                <w:highlight w:val="none"/>
              </w:rPr>
            </w:pPr>
          </w:p>
        </w:tc>
        <w:tc>
          <w:tcPr>
            <w:tcW w:w="7567" w:type="dxa"/>
            <w:vAlign w:val="center"/>
          </w:tcPr>
          <w:p w14:paraId="386C05CE">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right w:val="single" w:color="auto" w:sz="4" w:space="0"/>
            </w:tcBorders>
            <w:shd w:val="clear" w:color="auto" w:fill="auto"/>
            <w:vAlign w:val="center"/>
          </w:tcPr>
          <w:p w14:paraId="45B33A2B">
            <w:pPr>
              <w:widowControl/>
              <w:jc w:val="center"/>
              <w:rPr>
                <w:rFonts w:hint="eastAsia" w:ascii="宋体" w:hAnsi="宋体" w:eastAsia="宋体" w:cs="宋体"/>
                <w:color w:val="auto"/>
                <w:sz w:val="22"/>
                <w:szCs w:val="22"/>
                <w:highlight w:val="none"/>
                <w:lang w:eastAsia="zh-CN"/>
              </w:rPr>
            </w:pPr>
          </w:p>
        </w:tc>
      </w:tr>
      <w:tr w14:paraId="52A98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606" w:type="dxa"/>
            <w:vAlign w:val="center"/>
          </w:tcPr>
          <w:p w14:paraId="4228CEDB">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1299" w:type="dxa"/>
            <w:vAlign w:val="center"/>
          </w:tcPr>
          <w:p w14:paraId="240D0819">
            <w:pPr>
              <w:spacing w:line="360" w:lineRule="exact"/>
              <w:jc w:val="center"/>
              <w:rPr>
                <w:rFonts w:hint="eastAsia" w:ascii="宋体" w:hAnsi="宋体" w:eastAsia="宋体" w:cs="宋体"/>
                <w:bCs/>
                <w:color w:val="auto"/>
                <w:sz w:val="22"/>
                <w:szCs w:val="22"/>
                <w:highlight w:val="none"/>
              </w:rPr>
            </w:pPr>
          </w:p>
        </w:tc>
        <w:tc>
          <w:tcPr>
            <w:tcW w:w="7567" w:type="dxa"/>
            <w:vAlign w:val="center"/>
          </w:tcPr>
          <w:p w14:paraId="60D293D8">
            <w:pPr>
              <w:numPr>
                <w:ilvl w:val="0"/>
                <w:numId w:val="5"/>
              </w:numPr>
              <w:spacing w:line="360" w:lineRule="exact"/>
              <w:rPr>
                <w:rFonts w:hint="eastAsia" w:ascii="宋体" w:hAnsi="宋体" w:eastAsia="宋体" w:cs="宋体"/>
                <w:bCs/>
                <w:color w:val="auto"/>
                <w:sz w:val="22"/>
                <w:szCs w:val="22"/>
                <w:highlight w:val="none"/>
              </w:rPr>
            </w:pPr>
          </w:p>
        </w:tc>
        <w:tc>
          <w:tcPr>
            <w:tcW w:w="796" w:type="dxa"/>
            <w:tcBorders>
              <w:right w:val="single" w:color="auto" w:sz="4" w:space="0"/>
            </w:tcBorders>
            <w:shd w:val="clear" w:color="auto" w:fill="auto"/>
            <w:vAlign w:val="center"/>
          </w:tcPr>
          <w:p w14:paraId="3F3831F4">
            <w:pPr>
              <w:widowControl/>
              <w:jc w:val="center"/>
              <w:rPr>
                <w:rFonts w:hint="eastAsia" w:ascii="宋体" w:hAnsi="宋体" w:eastAsia="宋体" w:cs="宋体"/>
                <w:color w:val="auto"/>
                <w:sz w:val="22"/>
                <w:szCs w:val="22"/>
                <w:highlight w:val="none"/>
              </w:rPr>
            </w:pPr>
          </w:p>
        </w:tc>
      </w:tr>
      <w:tr w14:paraId="2BFD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2" w:hRule="atLeast"/>
          <w:jc w:val="center"/>
        </w:trPr>
        <w:tc>
          <w:tcPr>
            <w:tcW w:w="606" w:type="dxa"/>
            <w:vAlign w:val="center"/>
          </w:tcPr>
          <w:p w14:paraId="6BF0CCBC">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1299" w:type="dxa"/>
            <w:vAlign w:val="center"/>
          </w:tcPr>
          <w:p w14:paraId="4D208B3A">
            <w:pPr>
              <w:spacing w:line="360" w:lineRule="exact"/>
              <w:jc w:val="center"/>
              <w:rPr>
                <w:rFonts w:hint="eastAsia" w:ascii="宋体" w:hAnsi="宋体" w:eastAsia="宋体" w:cs="宋体"/>
                <w:bCs/>
                <w:color w:val="auto"/>
                <w:sz w:val="22"/>
                <w:szCs w:val="22"/>
                <w:highlight w:val="none"/>
              </w:rPr>
            </w:pPr>
          </w:p>
        </w:tc>
        <w:tc>
          <w:tcPr>
            <w:tcW w:w="7567" w:type="dxa"/>
            <w:vAlign w:val="center"/>
          </w:tcPr>
          <w:p w14:paraId="0A477D2C">
            <w:pPr>
              <w:numPr>
                <w:ilvl w:val="0"/>
                <w:numId w:val="6"/>
              </w:numPr>
              <w:spacing w:line="360" w:lineRule="exact"/>
              <w:rPr>
                <w:rFonts w:hint="eastAsia" w:ascii="宋体" w:hAnsi="宋体" w:eastAsia="宋体" w:cs="宋体"/>
                <w:bCs/>
                <w:color w:val="auto"/>
                <w:sz w:val="22"/>
                <w:szCs w:val="22"/>
                <w:highlight w:val="none"/>
              </w:rPr>
            </w:pPr>
          </w:p>
        </w:tc>
        <w:tc>
          <w:tcPr>
            <w:tcW w:w="796" w:type="dxa"/>
            <w:tcBorders>
              <w:bottom w:val="single" w:color="auto" w:sz="4" w:space="0"/>
              <w:right w:val="single" w:color="auto" w:sz="4" w:space="0"/>
            </w:tcBorders>
            <w:shd w:val="clear" w:color="auto" w:fill="auto"/>
            <w:vAlign w:val="center"/>
          </w:tcPr>
          <w:p w14:paraId="664B73A7">
            <w:pPr>
              <w:widowControl/>
              <w:jc w:val="center"/>
              <w:rPr>
                <w:rFonts w:hint="eastAsia" w:ascii="宋体" w:hAnsi="宋体" w:eastAsia="宋体" w:cs="宋体"/>
                <w:color w:val="auto"/>
                <w:sz w:val="22"/>
                <w:szCs w:val="22"/>
                <w:highlight w:val="none"/>
              </w:rPr>
            </w:pPr>
          </w:p>
        </w:tc>
      </w:tr>
      <w:tr w14:paraId="401D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606" w:type="dxa"/>
            <w:vAlign w:val="center"/>
          </w:tcPr>
          <w:p w14:paraId="0D9D8CAD">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1299" w:type="dxa"/>
            <w:vAlign w:val="center"/>
          </w:tcPr>
          <w:p w14:paraId="2DF05F4C">
            <w:pPr>
              <w:spacing w:line="360" w:lineRule="exact"/>
              <w:jc w:val="center"/>
              <w:rPr>
                <w:rFonts w:hint="eastAsia" w:ascii="宋体" w:hAnsi="宋体" w:eastAsia="宋体" w:cs="宋体"/>
                <w:bCs/>
                <w:color w:val="auto"/>
                <w:sz w:val="22"/>
                <w:szCs w:val="22"/>
                <w:highlight w:val="none"/>
                <w:lang w:val="en-US" w:eastAsia="zh-CN"/>
              </w:rPr>
            </w:pPr>
          </w:p>
        </w:tc>
        <w:tc>
          <w:tcPr>
            <w:tcW w:w="7567" w:type="dxa"/>
            <w:vAlign w:val="center"/>
          </w:tcPr>
          <w:p w14:paraId="0DBF3066">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038611D0">
            <w:pPr>
              <w:widowControl/>
              <w:jc w:val="center"/>
              <w:rPr>
                <w:rFonts w:hint="eastAsia" w:ascii="宋体" w:hAnsi="宋体" w:eastAsia="宋体" w:cs="宋体"/>
                <w:color w:val="auto"/>
                <w:sz w:val="22"/>
                <w:szCs w:val="22"/>
                <w:highlight w:val="none"/>
                <w:lang w:val="en-US" w:eastAsia="zh-CN"/>
              </w:rPr>
            </w:pPr>
          </w:p>
        </w:tc>
      </w:tr>
      <w:tr w14:paraId="087CE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606" w:type="dxa"/>
            <w:vAlign w:val="center"/>
          </w:tcPr>
          <w:p w14:paraId="08C18F20">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8</w:t>
            </w:r>
          </w:p>
        </w:tc>
        <w:tc>
          <w:tcPr>
            <w:tcW w:w="1299" w:type="dxa"/>
            <w:vAlign w:val="center"/>
          </w:tcPr>
          <w:p w14:paraId="35127F08">
            <w:pPr>
              <w:spacing w:line="360" w:lineRule="exact"/>
              <w:jc w:val="center"/>
              <w:rPr>
                <w:rFonts w:hint="eastAsia" w:ascii="宋体" w:hAnsi="宋体" w:eastAsia="宋体" w:cs="宋体"/>
                <w:bCs/>
                <w:color w:val="auto"/>
                <w:sz w:val="22"/>
                <w:szCs w:val="22"/>
                <w:highlight w:val="none"/>
                <w:lang w:val="en-US" w:eastAsia="zh-CN"/>
              </w:rPr>
            </w:pPr>
          </w:p>
        </w:tc>
        <w:tc>
          <w:tcPr>
            <w:tcW w:w="7567" w:type="dxa"/>
            <w:vAlign w:val="center"/>
          </w:tcPr>
          <w:p w14:paraId="3A26D2B1">
            <w:pPr>
              <w:spacing w:line="360" w:lineRule="exact"/>
              <w:rPr>
                <w:rFonts w:hint="eastAsia" w:ascii="宋体" w:hAnsi="宋体" w:eastAsia="宋体" w:cs="宋体"/>
                <w:bCs/>
                <w:color w:val="auto"/>
                <w:sz w:val="22"/>
                <w:szCs w:val="22"/>
                <w:highlight w:val="none"/>
              </w:rPr>
            </w:pPr>
          </w:p>
        </w:tc>
        <w:tc>
          <w:tcPr>
            <w:tcW w:w="796" w:type="dxa"/>
            <w:tcBorders>
              <w:top w:val="single" w:color="auto" w:sz="4" w:space="0"/>
              <w:bottom w:val="single" w:color="auto" w:sz="4" w:space="0"/>
              <w:right w:val="single" w:color="auto" w:sz="4" w:space="0"/>
            </w:tcBorders>
            <w:shd w:val="clear" w:color="auto" w:fill="auto"/>
            <w:vAlign w:val="center"/>
          </w:tcPr>
          <w:p w14:paraId="4B424878">
            <w:pPr>
              <w:widowControl/>
              <w:jc w:val="center"/>
              <w:rPr>
                <w:rFonts w:hint="eastAsia" w:ascii="宋体" w:hAnsi="宋体" w:eastAsia="宋体" w:cs="宋体"/>
                <w:color w:val="auto"/>
                <w:sz w:val="22"/>
                <w:szCs w:val="22"/>
                <w:highlight w:val="none"/>
                <w:lang w:val="en-US" w:eastAsia="zh-CN"/>
              </w:rPr>
            </w:pPr>
          </w:p>
        </w:tc>
      </w:tr>
    </w:tbl>
    <w:p w14:paraId="232F7611">
      <w:pPr>
        <w:spacing w:before="58"/>
        <w:ind w:left="268" w:right="295"/>
        <w:jc w:val="both"/>
        <w:rPr>
          <w:rFonts w:hint="default" w:ascii="Times New Roman" w:hAnsi="Times New Roman" w:cs="Times New Roman" w:eastAsiaTheme="minorEastAsia"/>
          <w:b/>
          <w:color w:val="auto"/>
          <w:sz w:val="21"/>
          <w:highlight w:val="none"/>
        </w:rPr>
      </w:pPr>
    </w:p>
    <w:p w14:paraId="73E6DD3A">
      <w:pPr>
        <w:pStyle w:val="10"/>
        <w:rPr>
          <w:rFonts w:hint="default"/>
          <w:color w:val="auto"/>
          <w:highlight w:val="none"/>
        </w:rPr>
      </w:pPr>
    </w:p>
    <w:p w14:paraId="74868D4B">
      <w:pPr>
        <w:pStyle w:val="10"/>
        <w:spacing w:before="11"/>
        <w:rPr>
          <w:rFonts w:hint="default" w:ascii="Times New Roman" w:hAnsi="Times New Roman" w:cs="Times New Roman" w:eastAsiaTheme="minorEastAsia"/>
          <w:b/>
          <w:color w:val="auto"/>
          <w:sz w:val="7"/>
          <w:highlight w:val="none"/>
        </w:rPr>
      </w:pPr>
    </w:p>
    <w:p w14:paraId="447C800D">
      <w:pPr>
        <w:pStyle w:val="10"/>
        <w:spacing w:before="99"/>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注：建议投标供应商为《投标书》制作详细目录，并将该《评分索引表》放在投标书目录之前。</w:t>
      </w:r>
    </w:p>
    <w:p w14:paraId="5977F61F">
      <w:pPr>
        <w:rPr>
          <w:rFonts w:hint="default" w:ascii="Times New Roman" w:hAnsi="Times New Roman" w:cs="Times New Roman" w:eastAsiaTheme="minorEastAsia"/>
          <w:color w:val="auto"/>
          <w:highlight w:val="none"/>
        </w:rPr>
        <w:sectPr>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1C3B052C">
      <w:pPr>
        <w:pStyle w:val="5"/>
        <w:spacing w:before="42"/>
        <w:rPr>
          <w:rFonts w:hint="default" w:ascii="Times New Roman" w:hAnsi="Times New Roman" w:cs="Times New Roman" w:eastAsiaTheme="minorEastAsia"/>
          <w:color w:val="auto"/>
          <w:highlight w:val="none"/>
        </w:rPr>
      </w:pPr>
      <w:bookmarkStart w:id="49" w:name="一、磋商申请及声明"/>
      <w:bookmarkEnd w:id="49"/>
      <w:bookmarkStart w:id="50" w:name="_Toc23906"/>
      <w:r>
        <w:rPr>
          <w:rFonts w:hint="default" w:ascii="Times New Roman" w:hAnsi="Times New Roman" w:cs="Times New Roman" w:eastAsiaTheme="minorEastAsia"/>
          <w:color w:val="auto"/>
          <w:highlight w:val="none"/>
        </w:rPr>
        <w:t>一、磋商申请及声明</w:t>
      </w:r>
      <w:bookmarkEnd w:id="50"/>
    </w:p>
    <w:p w14:paraId="245BF4F1">
      <w:pPr>
        <w:autoSpaceDE/>
        <w:autoSpaceDN/>
        <w:jc w:val="center"/>
        <w:rPr>
          <w:rFonts w:hint="default" w:ascii="Times New Roman" w:hAnsi="Times New Roman" w:cs="Times New Roman" w:eastAsiaTheme="minorEastAsia"/>
          <w:bCs/>
          <w:color w:val="auto"/>
          <w:sz w:val="28"/>
          <w:szCs w:val="28"/>
          <w:highlight w:val="none"/>
          <w:lang w:val="en-US" w:bidi="ar-SA"/>
        </w:rPr>
      </w:pPr>
      <w:r>
        <w:rPr>
          <w:rFonts w:hint="default" w:ascii="Times New Roman" w:hAnsi="Times New Roman" w:cs="Times New Roman" w:eastAsiaTheme="minorEastAsia"/>
          <w:bCs/>
          <w:color w:val="auto"/>
          <w:sz w:val="28"/>
          <w:szCs w:val="28"/>
          <w:highlight w:val="none"/>
          <w:lang w:bidi="ar-SA"/>
        </w:rPr>
        <w:t>磋商申请及声明</w:t>
      </w:r>
      <w:r>
        <w:rPr>
          <w:rFonts w:hint="default" w:ascii="Times New Roman" w:hAnsi="Times New Roman" w:cs="Times New Roman" w:eastAsiaTheme="minorEastAsia"/>
          <w:bCs/>
          <w:color w:val="auto"/>
          <w:sz w:val="28"/>
          <w:szCs w:val="28"/>
          <w:highlight w:val="none"/>
          <w:lang w:val="en-US" w:bidi="ar-SA"/>
        </w:rPr>
        <w:t>(投标函)</w:t>
      </w:r>
    </w:p>
    <w:p w14:paraId="01D45F0D">
      <w:pPr>
        <w:autoSpaceDE/>
        <w:autoSpaceDN/>
        <w:jc w:val="center"/>
        <w:rPr>
          <w:rFonts w:hint="default" w:ascii="Times New Roman" w:hAnsi="Times New Roman" w:cs="Times New Roman" w:eastAsiaTheme="minorEastAsia"/>
          <w:bCs/>
          <w:color w:val="auto"/>
          <w:sz w:val="28"/>
          <w:szCs w:val="28"/>
          <w:highlight w:val="none"/>
          <w:lang w:bidi="ar-SA"/>
        </w:rPr>
        <w:sectPr>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092A6965">
      <w:pPr>
        <w:spacing w:line="360" w:lineRule="auto"/>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致：</w:t>
      </w:r>
      <w:r>
        <w:rPr>
          <w:rFonts w:hint="eastAsia" w:ascii="Times New Roman" w:hAnsi="Times New Roman" w:cs="Times New Roman" w:eastAsiaTheme="minorEastAsia"/>
          <w:b/>
          <w:color w:val="auto"/>
          <w:sz w:val="24"/>
          <w:szCs w:val="21"/>
          <w:highlight w:val="none"/>
          <w:lang w:eastAsia="zh-CN"/>
        </w:rPr>
        <w:t>南京市江宁区人民政府东山街道办事处</w:t>
      </w:r>
    </w:p>
    <w:p w14:paraId="2811CA04">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根据贵方</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（项目名称）</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（项目编号）投标邀请，正式授权下述签字人</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 xml:space="preserve"> (姓名和职务)代表供应商</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（供应商名称），提交响应文件。</w:t>
      </w:r>
    </w:p>
    <w:p w14:paraId="101A6E4D">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据此函，签字人兹宣布声明和承诺如下：</w:t>
      </w:r>
    </w:p>
    <w:p w14:paraId="54B0AE57">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
          <w:bCs/>
          <w:color w:val="auto"/>
          <w:sz w:val="24"/>
          <w:szCs w:val="24"/>
          <w:highlight w:val="none"/>
        </w:rPr>
        <w:t>我们的资格条件完全符合本次招标要求</w:t>
      </w:r>
      <w:r>
        <w:rPr>
          <w:rFonts w:hint="default" w:ascii="Times New Roman" w:hAnsi="Times New Roman" w:cs="Times New Roman" w:eastAsiaTheme="minorEastAsia"/>
          <w:color w:val="auto"/>
          <w:sz w:val="24"/>
          <w:szCs w:val="24"/>
          <w:highlight w:val="none"/>
        </w:rPr>
        <w:t>，我们同意并向贵方提供了与磋商有关的所有证据和资料。</w:t>
      </w:r>
    </w:p>
    <w:p w14:paraId="4DA526CF">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2、按磋商要求，我们的磋商总报价为人民币（大写）</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u w:val="single"/>
          <w:lang w:val="en-US"/>
        </w:rPr>
        <w:t xml:space="preserve">   </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元，</w:t>
      </w:r>
      <w:r>
        <w:rPr>
          <w:rFonts w:hint="eastAsia" w:ascii="Times New Roman" w:hAnsi="Times New Roman" w:cs="Times New Roman" w:eastAsiaTheme="minorEastAsia"/>
          <w:color w:val="auto"/>
          <w:sz w:val="24"/>
          <w:szCs w:val="24"/>
          <w:highlight w:val="none"/>
          <w:lang w:eastAsia="zh-CN"/>
        </w:rPr>
        <w:t>费率为：</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eastAsia" w:ascii="Times New Roman" w:hAnsi="Times New Roman" w:cs="Times New Roman" w:eastAsiaTheme="minorEastAsia"/>
          <w:color w:val="auto"/>
          <w:sz w:val="24"/>
          <w:szCs w:val="24"/>
          <w:highlight w:val="none"/>
          <w:u w:val="none"/>
          <w:lang w:val="en-US" w:eastAsia="zh-CN"/>
        </w:rPr>
        <w:t>%，</w:t>
      </w:r>
      <w:r>
        <w:rPr>
          <w:rFonts w:hint="eastAsia" w:ascii="宋体" w:hAnsi="宋体" w:cs="宋体"/>
          <w:color w:val="auto"/>
          <w:sz w:val="24"/>
          <w:szCs w:val="24"/>
          <w:highlight w:val="none"/>
        </w:rPr>
        <w:t>设计期限：</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日历天</w:t>
      </w:r>
      <w:r>
        <w:rPr>
          <w:rFonts w:hint="default" w:ascii="Times New Roman" w:hAnsi="Times New Roman" w:cs="Times New Roman" w:eastAsiaTheme="minorEastAsia"/>
          <w:color w:val="auto"/>
          <w:sz w:val="24"/>
          <w:szCs w:val="24"/>
          <w:highlight w:val="none"/>
        </w:rPr>
        <w:t>。本项目拟派的项目负责人：</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，联系方式</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1CC5D6AA">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3、我们已详细审核全部竞争性磋商文件及其有效补充文件，我们放弃对竞争性磋商文件任何误解的权利，提交响应文件后，</w:t>
      </w:r>
      <w:r>
        <w:rPr>
          <w:rFonts w:hint="default" w:ascii="Times New Roman" w:hAnsi="Times New Roman" w:cs="Times New Roman" w:eastAsiaTheme="minorEastAsia"/>
          <w:b/>
          <w:bCs/>
          <w:color w:val="auto"/>
          <w:sz w:val="24"/>
          <w:szCs w:val="24"/>
          <w:highlight w:val="none"/>
        </w:rPr>
        <w:t>不对竞争性磋商文件本身提出质疑</w:t>
      </w:r>
      <w:r>
        <w:rPr>
          <w:rFonts w:hint="default" w:ascii="Times New Roman" w:hAnsi="Times New Roman" w:cs="Times New Roman" w:eastAsiaTheme="minorEastAsia"/>
          <w:color w:val="auto"/>
          <w:sz w:val="24"/>
          <w:szCs w:val="24"/>
          <w:highlight w:val="none"/>
        </w:rPr>
        <w:t>。否则，属于不诚信和故意扰乱采购活动行为，我们将无条件接受处罚。</w:t>
      </w:r>
    </w:p>
    <w:p w14:paraId="338D1369">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4、我们同意从规定的开标日期起遵循本响应文件，并在规定的投标有效期期满之前均具有约束力。</w:t>
      </w:r>
    </w:p>
    <w:p w14:paraId="2BD22A09">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w:t>
      </w:r>
      <w:r>
        <w:rPr>
          <w:rFonts w:hint="default" w:ascii="Times New Roman" w:hAnsi="Times New Roman" w:cs="Times New Roman" w:eastAsiaTheme="minorEastAsia"/>
          <w:color w:val="auto"/>
          <w:sz w:val="24"/>
          <w:highlight w:val="none"/>
        </w:rPr>
        <w:t>一旦我方成交，我方将根据磋商文件的规定，严格履行合同，保证于承诺的时间内完成本项目规定的服务内容</w:t>
      </w:r>
      <w:r>
        <w:rPr>
          <w:rFonts w:hint="default" w:ascii="Times New Roman" w:hAnsi="Times New Roman" w:cs="Times New Roman" w:eastAsiaTheme="minorEastAsia"/>
          <w:color w:val="auto"/>
          <w:sz w:val="24"/>
          <w:szCs w:val="24"/>
          <w:highlight w:val="none"/>
        </w:rPr>
        <w:t>。</w:t>
      </w:r>
    </w:p>
    <w:p w14:paraId="64739D4E">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我方决不提供虚假材料谋取成交、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0121F06F">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7、与本投标有关的正式联系方式为：</w:t>
      </w:r>
    </w:p>
    <w:p w14:paraId="378E4E98">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地   址：</w:t>
      </w:r>
    </w:p>
    <w:p w14:paraId="21ABBD11">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 xml:space="preserve">电   话：                  </w:t>
      </w:r>
    </w:p>
    <w:p w14:paraId="221EBDD8">
      <w:pPr>
        <w:spacing w:line="360" w:lineRule="auto"/>
        <w:ind w:firstLine="484" w:firstLineChars="202"/>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开户银行：                     银行账号：</w:t>
      </w:r>
    </w:p>
    <w:p w14:paraId="2632D72F">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供应商授权代表姓名（签字）：</w:t>
      </w:r>
    </w:p>
    <w:p w14:paraId="7A1019B1">
      <w:pPr>
        <w:spacing w:line="360" w:lineRule="auto"/>
        <w:ind w:firstLine="484" w:firstLineChars="202"/>
        <w:rPr>
          <w:rFonts w:hint="default" w:ascii="Times New Roman" w:hAnsi="Times New Roman" w:cs="Times New Roman" w:eastAsiaTheme="minorEastAsia"/>
          <w:color w:val="auto"/>
          <w:sz w:val="24"/>
          <w:szCs w:val="24"/>
          <w:highlight w:val="none"/>
          <w:u w:val="single"/>
        </w:rPr>
      </w:pPr>
      <w:r>
        <w:rPr>
          <w:rFonts w:hint="default" w:ascii="Times New Roman" w:hAnsi="Times New Roman" w:cs="Times New Roman" w:eastAsiaTheme="minorEastAsia"/>
          <w:color w:val="auto"/>
          <w:sz w:val="24"/>
          <w:szCs w:val="24"/>
          <w:highlight w:val="none"/>
        </w:rPr>
        <w:t>供应商名称（盖章）：</w:t>
      </w:r>
    </w:p>
    <w:p w14:paraId="7E64C46B">
      <w:pPr>
        <w:spacing w:before="70"/>
        <w:ind w:firstLine="480" w:firstLineChars="20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szCs w:val="24"/>
          <w:highlight w:val="none"/>
        </w:rPr>
        <w:t>日    期：       年    月    日</w:t>
      </w:r>
      <w:r>
        <w:rPr>
          <w:rFonts w:hint="default" w:ascii="Times New Roman" w:hAnsi="Times New Roman" w:cs="Times New Roman" w:eastAsiaTheme="minorEastAsia"/>
          <w:bCs/>
          <w:color w:val="auto"/>
          <w:sz w:val="24"/>
          <w:szCs w:val="24"/>
          <w:highlight w:val="none"/>
        </w:rPr>
        <w:br w:type="page"/>
      </w:r>
    </w:p>
    <w:p w14:paraId="10BCE4D0">
      <w:pPr>
        <w:pStyle w:val="5"/>
        <w:spacing w:before="70"/>
        <w:rPr>
          <w:rFonts w:hint="default" w:ascii="Times New Roman" w:hAnsi="Times New Roman" w:cs="Times New Roman" w:eastAsiaTheme="minorEastAsia"/>
          <w:color w:val="auto"/>
          <w:highlight w:val="none"/>
        </w:rPr>
      </w:pPr>
      <w:bookmarkStart w:id="51" w:name="_Toc27378"/>
      <w:r>
        <w:rPr>
          <w:rFonts w:hint="default" w:ascii="Times New Roman" w:hAnsi="Times New Roman" w:cs="Times New Roman" w:eastAsiaTheme="minorEastAsia"/>
          <w:color w:val="auto"/>
          <w:highlight w:val="none"/>
        </w:rPr>
        <w:t>二、法定代表人授权委托书</w:t>
      </w:r>
      <w:bookmarkEnd w:id="51"/>
    </w:p>
    <w:p w14:paraId="40DE6814">
      <w:pPr>
        <w:pStyle w:val="10"/>
        <w:spacing w:before="7"/>
        <w:rPr>
          <w:rFonts w:hint="default" w:ascii="Times New Roman" w:hAnsi="Times New Roman" w:cs="Times New Roman" w:eastAsiaTheme="minorEastAsia"/>
          <w:b/>
          <w:color w:val="auto"/>
          <w:sz w:val="36"/>
          <w:highlight w:val="none"/>
        </w:rPr>
      </w:pPr>
    </w:p>
    <w:p w14:paraId="0E43DC1B">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法定代表人授权委托书</w:t>
      </w:r>
    </w:p>
    <w:p w14:paraId="32692B21">
      <w:pPr>
        <w:spacing w:line="500" w:lineRule="exact"/>
        <w:rPr>
          <w:rFonts w:hint="default" w:ascii="Times New Roman" w:hAnsi="Times New Roman" w:cs="Times New Roman" w:eastAsiaTheme="minorEastAsia"/>
          <w:color w:val="auto"/>
          <w:szCs w:val="21"/>
          <w:highlight w:val="none"/>
        </w:rPr>
      </w:pPr>
      <w:bookmarkStart w:id="52" w:name="三、资格证明"/>
      <w:bookmarkEnd w:id="52"/>
      <w:bookmarkStart w:id="53" w:name="_bookmark16"/>
      <w:bookmarkEnd w:id="53"/>
      <w:r>
        <w:rPr>
          <w:rFonts w:hint="eastAsia" w:ascii="Times New Roman" w:hAnsi="Times New Roman" w:cs="Times New Roman" w:eastAsiaTheme="minorEastAsia"/>
          <w:color w:val="auto"/>
          <w:szCs w:val="21"/>
          <w:highlight w:val="none"/>
          <w:lang w:eastAsia="zh-CN"/>
        </w:rPr>
        <w:t>南京市江宁区人民政府东山街道办事处</w:t>
      </w:r>
      <w:r>
        <w:rPr>
          <w:rFonts w:hint="default" w:ascii="Times New Roman" w:hAnsi="Times New Roman" w:cs="Times New Roman" w:eastAsiaTheme="minorEastAsia"/>
          <w:color w:val="auto"/>
          <w:szCs w:val="21"/>
          <w:highlight w:val="none"/>
        </w:rPr>
        <w:t>：</w:t>
      </w:r>
    </w:p>
    <w:p w14:paraId="2D53FFDD">
      <w:pPr>
        <w:spacing w:line="500" w:lineRule="exac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本授权书声明：注册于</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（供应商注册地址）的</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（供应商名称）法定代表人</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（法定代表人姓名、职务）代表本公司授权在下面签字的</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（授权代表姓名、职务）为本公司的合法代理人，就贵方组织的项目编号：___________</w:t>
      </w:r>
      <w:r>
        <w:rPr>
          <w:rFonts w:hint="default" w:ascii="Times New Roman" w:hAnsi="Times New Roman" w:cs="Times New Roman" w:eastAsiaTheme="minorEastAsia"/>
          <w:color w:val="auto"/>
          <w:szCs w:val="21"/>
          <w:highlight w:val="none"/>
          <w:u w:val="single"/>
        </w:rPr>
        <w:t>号</w:t>
      </w:r>
      <w:r>
        <w:rPr>
          <w:rFonts w:hint="default" w:ascii="Times New Roman" w:hAnsi="Times New Roman" w:cs="Times New Roman" w:eastAsiaTheme="minorEastAsia"/>
          <w:color w:val="auto"/>
          <w:szCs w:val="21"/>
          <w:highlight w:val="none"/>
        </w:rPr>
        <w:t>，项目名称</w:t>
      </w:r>
      <w:r>
        <w:rPr>
          <w:rFonts w:hint="default" w:ascii="Times New Roman" w:hAnsi="Times New Roman" w:cs="Times New Roman" w:eastAsiaTheme="minorEastAsia"/>
          <w:b/>
          <w:color w:val="auto"/>
          <w:szCs w:val="21"/>
          <w:highlight w:val="none"/>
          <w:u w:val="single"/>
        </w:rPr>
        <w:t xml:space="preserve">                         </w:t>
      </w:r>
      <w:r>
        <w:rPr>
          <w:rFonts w:hint="default" w:ascii="Times New Roman" w:hAnsi="Times New Roman" w:cs="Times New Roman" w:eastAsiaTheme="minorEastAsia"/>
          <w:color w:val="auto"/>
          <w:szCs w:val="21"/>
          <w:highlight w:val="none"/>
        </w:rPr>
        <w:t>，以本公司名义处理一切与之有关的事务。</w:t>
      </w:r>
    </w:p>
    <w:p w14:paraId="71E99414">
      <w:pPr>
        <w:spacing w:line="500" w:lineRule="exact"/>
        <w:ind w:firstLine="42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本授权书于</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年</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月</w:t>
      </w:r>
      <w:r>
        <w:rPr>
          <w:rFonts w:hint="default" w:ascii="Times New Roman" w:hAnsi="Times New Roman" w:cs="Times New Roman" w:eastAsiaTheme="minorEastAsia"/>
          <w:color w:val="auto"/>
          <w:szCs w:val="21"/>
          <w:highlight w:val="none"/>
          <w:u w:val="single"/>
        </w:rPr>
        <w:t xml:space="preserve">   </w:t>
      </w:r>
      <w:r>
        <w:rPr>
          <w:rFonts w:hint="default" w:ascii="Times New Roman" w:hAnsi="Times New Roman" w:cs="Times New Roman" w:eastAsiaTheme="minorEastAsia"/>
          <w:color w:val="auto"/>
          <w:szCs w:val="21"/>
          <w:highlight w:val="none"/>
        </w:rPr>
        <w:t>日签字生效，特此声明。</w:t>
      </w:r>
    </w:p>
    <w:p w14:paraId="77B8D04E">
      <w:pPr>
        <w:spacing w:line="500" w:lineRule="exact"/>
        <w:ind w:firstLine="42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附：</w:t>
      </w:r>
      <w:r>
        <w:rPr>
          <w:rFonts w:hint="default" w:ascii="Times New Roman" w:hAnsi="Times New Roman" w:cs="Times New Roman" w:eastAsiaTheme="minorEastAsia"/>
          <w:b/>
          <w:color w:val="auto"/>
          <w:szCs w:val="21"/>
          <w:highlight w:val="none"/>
        </w:rPr>
        <w:t>法人</w:t>
      </w:r>
      <w:r>
        <w:rPr>
          <w:rFonts w:hint="default" w:ascii="Times New Roman" w:hAnsi="Times New Roman" w:cs="Times New Roman" w:eastAsiaTheme="minorEastAsia"/>
          <w:color w:val="auto"/>
          <w:szCs w:val="21"/>
          <w:highlight w:val="none"/>
        </w:rPr>
        <w:t>及授</w:t>
      </w:r>
      <w:r>
        <w:rPr>
          <w:rFonts w:hint="default" w:ascii="Times New Roman" w:hAnsi="Times New Roman" w:cs="Times New Roman" w:eastAsiaTheme="minorEastAsia"/>
          <w:b/>
          <w:color w:val="auto"/>
          <w:szCs w:val="21"/>
          <w:highlight w:val="none"/>
        </w:rPr>
        <w:t>权委托人</w:t>
      </w:r>
      <w:r>
        <w:rPr>
          <w:rFonts w:hint="default" w:ascii="Times New Roman" w:hAnsi="Times New Roman" w:cs="Times New Roman" w:eastAsiaTheme="minorEastAsia"/>
          <w:color w:val="auto"/>
          <w:szCs w:val="21"/>
          <w:highlight w:val="none"/>
        </w:rPr>
        <w:t>身份证复印件加盖公章。</w:t>
      </w:r>
    </w:p>
    <w:p w14:paraId="0C670563">
      <w:pPr>
        <w:spacing w:line="500" w:lineRule="exact"/>
        <w:ind w:firstLine="42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供应商名称（盖章）：            </w:t>
      </w:r>
    </w:p>
    <w:p w14:paraId="4250854C">
      <w:pPr>
        <w:spacing w:line="500" w:lineRule="exact"/>
        <w:ind w:firstLine="42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法定代表人签字：               </w:t>
      </w:r>
    </w:p>
    <w:p w14:paraId="5E04EA8A">
      <w:pPr>
        <w:spacing w:line="500" w:lineRule="exact"/>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r>
        <w:rPr>
          <w:rFonts w:hint="eastAsia" w:ascii="Times New Roman" w:hAnsi="Times New Roman" w:cs="Times New Roman" w:eastAsiaTheme="minorEastAsia"/>
          <w:color w:val="auto"/>
          <w:szCs w:val="21"/>
          <w:highlight w:val="none"/>
          <w:lang w:val="en-US" w:eastAsia="zh-CN"/>
        </w:rPr>
        <w:t xml:space="preserve">    </w:t>
      </w:r>
      <w:r>
        <w:rPr>
          <w:rFonts w:hint="default" w:ascii="Times New Roman" w:hAnsi="Times New Roman" w:cs="Times New Roman" w:eastAsiaTheme="minorEastAsia"/>
          <w:color w:val="auto"/>
          <w:szCs w:val="21"/>
          <w:highlight w:val="none"/>
        </w:rPr>
        <w:t xml:space="preserve">被授权人签字：                 </w:t>
      </w:r>
    </w:p>
    <w:p w14:paraId="4D900574">
      <w:pPr>
        <w:tabs>
          <w:tab w:val="left" w:pos="1440"/>
        </w:tabs>
        <w:spacing w:line="500" w:lineRule="exact"/>
        <w:ind w:firstLine="440" w:firstLineChars="20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日    期：       年    月    日</w:t>
      </w:r>
    </w:p>
    <w:p w14:paraId="3C440D18">
      <w:pPr>
        <w:spacing w:before="154"/>
        <w:rPr>
          <w:rFonts w:hint="default" w:ascii="Times New Roman" w:hAnsi="Times New Roman" w:cs="Times New Roman" w:eastAsiaTheme="minorEastAsia"/>
          <w:color w:val="auto"/>
          <w:highlight w:val="none"/>
        </w:rPr>
      </w:pPr>
    </w:p>
    <w:p w14:paraId="7204A75F">
      <w:pPr>
        <w:spacing w:before="154"/>
        <w:rPr>
          <w:rFonts w:hint="default" w:ascii="Times New Roman" w:hAnsi="Times New Roman" w:cs="Times New Roman" w:eastAsiaTheme="minorEastAsia"/>
          <w:color w:val="auto"/>
          <w:highlight w:val="none"/>
        </w:rPr>
      </w:pPr>
    </w:p>
    <w:p w14:paraId="64FA0182">
      <w:pPr>
        <w:pStyle w:val="5"/>
        <w:spacing w:before="154"/>
        <w:rPr>
          <w:rFonts w:hint="default" w:ascii="Times New Roman" w:hAnsi="Times New Roman" w:cs="Times New Roman" w:eastAsiaTheme="minorEastAsia"/>
          <w:color w:val="auto"/>
          <w:highlight w:val="none"/>
        </w:rPr>
      </w:pPr>
      <w:bookmarkStart w:id="54" w:name="_Toc27470"/>
      <w:r>
        <w:rPr>
          <w:rFonts w:hint="default" w:ascii="Times New Roman" w:hAnsi="Times New Roman" w:cs="Times New Roman" w:eastAsiaTheme="minorEastAsia"/>
          <w:color w:val="auto"/>
          <w:highlight w:val="none"/>
        </w:rPr>
        <w:t>三、资格证明</w:t>
      </w:r>
      <w:bookmarkEnd w:id="54"/>
    </w:p>
    <w:p w14:paraId="57CF40DD">
      <w:pPr>
        <w:pStyle w:val="10"/>
        <w:rPr>
          <w:rFonts w:hint="default" w:ascii="Times New Roman" w:hAnsi="Times New Roman" w:cs="Times New Roman" w:eastAsiaTheme="minorEastAsia"/>
          <w:b/>
          <w:color w:val="auto"/>
          <w:sz w:val="28"/>
          <w:highlight w:val="none"/>
        </w:rPr>
      </w:pPr>
    </w:p>
    <w:p w14:paraId="48372B25">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资格证明</w:t>
      </w:r>
    </w:p>
    <w:p w14:paraId="4F9BFD02">
      <w:pPr>
        <w:pStyle w:val="10"/>
        <w:spacing w:before="6"/>
        <w:rPr>
          <w:rFonts w:hint="default" w:ascii="Times New Roman" w:hAnsi="Times New Roman" w:cs="Times New Roman" w:eastAsiaTheme="minorEastAsia"/>
          <w:b/>
          <w:color w:val="auto"/>
          <w:highlight w:val="none"/>
        </w:rPr>
      </w:pPr>
    </w:p>
    <w:p w14:paraId="5A9618CB">
      <w:pPr>
        <w:pStyle w:val="10"/>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（格式由供应商自定，据实提交，含公司各类资质及获奖情况）</w:t>
      </w:r>
    </w:p>
    <w:p w14:paraId="2046B9A3">
      <w:pPr>
        <w:pStyle w:val="10"/>
        <w:rPr>
          <w:rFonts w:hint="default" w:ascii="Times New Roman" w:hAnsi="Times New Roman" w:cs="Times New Roman" w:eastAsiaTheme="minorEastAsia"/>
          <w:color w:val="auto"/>
          <w:sz w:val="20"/>
          <w:highlight w:val="none"/>
        </w:rPr>
      </w:pPr>
    </w:p>
    <w:p w14:paraId="6BEAFBF3">
      <w:pPr>
        <w:pStyle w:val="10"/>
        <w:spacing w:before="2"/>
        <w:rPr>
          <w:rFonts w:hint="default" w:ascii="Times New Roman" w:hAnsi="Times New Roman" w:cs="Times New Roman" w:eastAsiaTheme="minorEastAsia"/>
          <w:color w:val="auto"/>
          <w:sz w:val="18"/>
          <w:highlight w:val="none"/>
        </w:rPr>
      </w:pPr>
    </w:p>
    <w:p w14:paraId="76242357">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4CB3CB1F">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76586322">
      <w:pPr>
        <w:pStyle w:val="10"/>
        <w:rPr>
          <w:rFonts w:hint="default" w:ascii="Times New Roman" w:hAnsi="Times New Roman" w:cs="Times New Roman" w:eastAsiaTheme="minorEastAsia"/>
          <w:color w:val="auto"/>
          <w:sz w:val="20"/>
          <w:highlight w:val="none"/>
        </w:rPr>
      </w:pPr>
    </w:p>
    <w:p w14:paraId="5B5BA5A9">
      <w:pPr>
        <w:pStyle w:val="10"/>
        <w:rPr>
          <w:rFonts w:hint="default" w:ascii="Times New Roman" w:hAnsi="Times New Roman" w:cs="Times New Roman" w:eastAsiaTheme="minorEastAsia"/>
          <w:color w:val="auto"/>
          <w:sz w:val="20"/>
          <w:highlight w:val="none"/>
        </w:rPr>
      </w:pPr>
    </w:p>
    <w:p w14:paraId="0B84EB84">
      <w:pPr>
        <w:pStyle w:val="10"/>
        <w:rPr>
          <w:rFonts w:hint="default" w:ascii="Times New Roman" w:hAnsi="Times New Roman" w:cs="Times New Roman" w:eastAsiaTheme="minorEastAsia"/>
          <w:color w:val="auto"/>
          <w:sz w:val="20"/>
          <w:highlight w:val="none"/>
        </w:rPr>
      </w:pPr>
    </w:p>
    <w:p w14:paraId="6CBDBA56">
      <w:pPr>
        <w:rPr>
          <w:rFonts w:hint="default" w:ascii="Times New Roman" w:hAnsi="Times New Roman" w:cs="Times New Roman" w:eastAsiaTheme="minorEastAsia"/>
          <w:color w:val="auto"/>
          <w:sz w:val="20"/>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79D19F6C">
      <w:pPr>
        <w:pStyle w:val="10"/>
        <w:spacing w:before="5"/>
        <w:rPr>
          <w:rFonts w:hint="default" w:ascii="Times New Roman" w:hAnsi="Times New Roman" w:cs="Times New Roman" w:eastAsiaTheme="minorEastAsia"/>
          <w:color w:val="auto"/>
          <w:sz w:val="16"/>
          <w:highlight w:val="none"/>
        </w:rPr>
      </w:pPr>
    </w:p>
    <w:p w14:paraId="1991BB8E">
      <w:pPr>
        <w:spacing w:before="1"/>
        <w:rPr>
          <w:rFonts w:hint="default" w:ascii="Times New Roman" w:hAnsi="Times New Roman" w:cs="Times New Roman" w:eastAsiaTheme="minorEastAsia"/>
          <w:color w:val="auto"/>
          <w:highlight w:val="none"/>
        </w:rPr>
      </w:pPr>
      <w:bookmarkStart w:id="55" w:name="_bookmark17"/>
      <w:bookmarkEnd w:id="55"/>
      <w:bookmarkStart w:id="56" w:name="四、磋商报价汇总表"/>
      <w:bookmarkEnd w:id="56"/>
    </w:p>
    <w:p w14:paraId="3956668D">
      <w:pPr>
        <w:spacing w:before="1"/>
        <w:rPr>
          <w:rFonts w:hint="default" w:ascii="Times New Roman" w:hAnsi="Times New Roman" w:cs="Times New Roman" w:eastAsiaTheme="minorEastAsia"/>
          <w:color w:val="auto"/>
          <w:highlight w:val="none"/>
        </w:rPr>
      </w:pPr>
    </w:p>
    <w:p w14:paraId="139A0766">
      <w:pPr>
        <w:spacing w:before="1"/>
        <w:rPr>
          <w:rFonts w:hint="default" w:ascii="Times New Roman" w:hAnsi="Times New Roman" w:cs="Times New Roman" w:eastAsiaTheme="minorEastAsia"/>
          <w:color w:val="auto"/>
          <w:highlight w:val="none"/>
        </w:rPr>
      </w:pPr>
    </w:p>
    <w:p w14:paraId="4E85E2D4">
      <w:pPr>
        <w:spacing w:before="1"/>
        <w:rPr>
          <w:rFonts w:hint="default" w:ascii="Times New Roman" w:hAnsi="Times New Roman" w:cs="Times New Roman" w:eastAsiaTheme="minorEastAsia"/>
          <w:color w:val="auto"/>
          <w:highlight w:val="none"/>
        </w:rPr>
      </w:pPr>
    </w:p>
    <w:p w14:paraId="488E5BA9">
      <w:pPr>
        <w:spacing w:before="1"/>
        <w:rPr>
          <w:rFonts w:hint="default" w:ascii="Times New Roman" w:hAnsi="Times New Roman" w:cs="Times New Roman" w:eastAsiaTheme="minorEastAsia"/>
          <w:color w:val="auto"/>
          <w:highlight w:val="none"/>
        </w:rPr>
      </w:pPr>
    </w:p>
    <w:p w14:paraId="7E5D0483">
      <w:pPr>
        <w:spacing w:before="1"/>
        <w:rPr>
          <w:rFonts w:hint="default" w:ascii="Times New Roman" w:hAnsi="Times New Roman" w:cs="Times New Roman" w:eastAsiaTheme="minorEastAsia"/>
          <w:color w:val="auto"/>
          <w:highlight w:val="none"/>
        </w:rPr>
      </w:pPr>
    </w:p>
    <w:p w14:paraId="0C969C6C">
      <w:pPr>
        <w:spacing w:before="1"/>
        <w:rPr>
          <w:rFonts w:hint="default" w:ascii="Times New Roman" w:hAnsi="Times New Roman" w:cs="Times New Roman" w:eastAsiaTheme="minorEastAsia"/>
          <w:color w:val="auto"/>
          <w:highlight w:val="none"/>
        </w:rPr>
      </w:pPr>
    </w:p>
    <w:p w14:paraId="0BA18C39">
      <w:pPr>
        <w:spacing w:before="1"/>
        <w:rPr>
          <w:rFonts w:hint="default" w:ascii="Times New Roman" w:hAnsi="Times New Roman" w:cs="Times New Roman" w:eastAsiaTheme="minorEastAsia"/>
          <w:color w:val="auto"/>
          <w:highlight w:val="none"/>
        </w:rPr>
      </w:pPr>
    </w:p>
    <w:p w14:paraId="7EBE5182">
      <w:pPr>
        <w:spacing w:before="1"/>
        <w:rPr>
          <w:rFonts w:hint="default" w:ascii="Times New Roman" w:hAnsi="Times New Roman" w:cs="Times New Roman" w:eastAsiaTheme="minorEastAsia"/>
          <w:color w:val="auto"/>
          <w:highlight w:val="none"/>
        </w:rPr>
      </w:pPr>
    </w:p>
    <w:p w14:paraId="4C26483B">
      <w:pPr>
        <w:spacing w:before="1"/>
        <w:rPr>
          <w:rFonts w:hint="default" w:ascii="Times New Roman" w:hAnsi="Times New Roman" w:cs="Times New Roman" w:eastAsiaTheme="minorEastAsia"/>
          <w:color w:val="auto"/>
          <w:highlight w:val="none"/>
        </w:rPr>
      </w:pPr>
    </w:p>
    <w:p w14:paraId="1B55E7AB">
      <w:pPr>
        <w:spacing w:before="1"/>
        <w:rPr>
          <w:rFonts w:hint="default" w:ascii="Times New Roman" w:hAnsi="Times New Roman" w:cs="Times New Roman" w:eastAsiaTheme="minorEastAsia"/>
          <w:color w:val="auto"/>
          <w:highlight w:val="none"/>
        </w:rPr>
      </w:pPr>
    </w:p>
    <w:p w14:paraId="52EA1405">
      <w:pPr>
        <w:spacing w:before="1"/>
        <w:rPr>
          <w:rFonts w:hint="default" w:ascii="Times New Roman" w:hAnsi="Times New Roman" w:cs="Times New Roman" w:eastAsiaTheme="minorEastAsia"/>
          <w:color w:val="auto"/>
          <w:highlight w:val="none"/>
        </w:rPr>
      </w:pPr>
    </w:p>
    <w:p w14:paraId="2D6FE574">
      <w:pPr>
        <w:spacing w:before="1"/>
        <w:rPr>
          <w:rFonts w:hint="default" w:ascii="Times New Roman" w:hAnsi="Times New Roman" w:cs="Times New Roman" w:eastAsiaTheme="minorEastAsia"/>
          <w:color w:val="auto"/>
          <w:highlight w:val="none"/>
        </w:rPr>
      </w:pPr>
    </w:p>
    <w:p w14:paraId="45CB8560">
      <w:pPr>
        <w:spacing w:before="1"/>
        <w:rPr>
          <w:rFonts w:hint="default" w:ascii="Times New Roman" w:hAnsi="Times New Roman" w:cs="Times New Roman" w:eastAsiaTheme="minorEastAsia"/>
          <w:color w:val="auto"/>
          <w:highlight w:val="none"/>
        </w:rPr>
      </w:pPr>
    </w:p>
    <w:p w14:paraId="789DE7BD">
      <w:pPr>
        <w:pStyle w:val="5"/>
        <w:spacing w:before="1"/>
        <w:rPr>
          <w:rFonts w:hint="default" w:ascii="Times New Roman" w:hAnsi="Times New Roman" w:cs="Times New Roman" w:eastAsiaTheme="minorEastAsia"/>
          <w:color w:val="auto"/>
          <w:highlight w:val="none"/>
        </w:rPr>
      </w:pPr>
      <w:bookmarkStart w:id="57" w:name="_Toc32708"/>
      <w:r>
        <w:rPr>
          <w:rFonts w:hint="default" w:ascii="Times New Roman" w:hAnsi="Times New Roman" w:cs="Times New Roman" w:eastAsiaTheme="minorEastAsia"/>
          <w:color w:val="auto"/>
          <w:highlight w:val="none"/>
        </w:rPr>
        <w:t>四、磋商报价汇总表</w:t>
      </w:r>
      <w:bookmarkEnd w:id="57"/>
    </w:p>
    <w:p w14:paraId="5704B63B">
      <w:pPr>
        <w:pStyle w:val="10"/>
        <w:rPr>
          <w:rFonts w:hint="default" w:ascii="Times New Roman" w:hAnsi="Times New Roman" w:cs="Times New Roman" w:eastAsiaTheme="minorEastAsia"/>
          <w:b/>
          <w:color w:val="auto"/>
          <w:sz w:val="28"/>
          <w:highlight w:val="none"/>
        </w:rPr>
      </w:pPr>
    </w:p>
    <w:p w14:paraId="0BC26702">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磋商报价汇总表</w:t>
      </w:r>
    </w:p>
    <w:p w14:paraId="273C5473">
      <w:pPr>
        <w:ind w:firstLine="560" w:firstLineChars="200"/>
        <w:jc w:val="center"/>
        <w:rPr>
          <w:rFonts w:hint="default" w:ascii="Times New Roman" w:hAnsi="Times New Roman" w:cs="Times New Roman" w:eastAsiaTheme="minorEastAsia"/>
          <w:color w:val="auto"/>
          <w:sz w:val="28"/>
          <w:szCs w:val="28"/>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14408D39">
      <w:pPr>
        <w:pStyle w:val="10"/>
        <w:spacing w:before="153"/>
        <w:ind w:left="223"/>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项目编号：</w:t>
      </w:r>
      <w:r>
        <w:rPr>
          <w:rFonts w:hint="eastAsia" w:ascii="Times New Roman" w:hAnsi="Times New Roman" w:cs="Times New Roman" w:eastAsiaTheme="minorEastAsia"/>
          <w:color w:val="auto"/>
          <w:highlight w:val="none"/>
          <w:lang w:eastAsia="zh-CN"/>
        </w:rPr>
        <w:t>NJNC-202601051</w:t>
      </w:r>
    </w:p>
    <w:p w14:paraId="2B8F078C">
      <w:pPr>
        <w:pStyle w:val="10"/>
        <w:spacing w:before="43" w:after="23"/>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项目名称： </w:t>
      </w:r>
      <w:r>
        <w:rPr>
          <w:rFonts w:hint="eastAsia" w:ascii="Times New Roman" w:hAnsi="Times New Roman" w:cs="Times New Roman" w:eastAsiaTheme="minorEastAsia"/>
          <w:color w:val="auto"/>
          <w:highlight w:val="none"/>
          <w:lang w:eastAsia="zh-CN"/>
        </w:rPr>
        <w:t>大里片区保障房雨污水管网缺陷整改工程设计</w:t>
      </w:r>
      <w:r>
        <w:rPr>
          <w:rFonts w:hint="default" w:ascii="Times New Roman" w:hAnsi="Times New Roman" w:cs="Times New Roman" w:eastAsiaTheme="minorEastAsia"/>
          <w:color w:val="auto"/>
          <w:highlight w:val="none"/>
        </w:rPr>
        <w:t> </w:t>
      </w:r>
    </w:p>
    <w:tbl>
      <w:tblPr>
        <w:tblStyle w:val="30"/>
        <w:tblW w:w="9135" w:type="dxa"/>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4"/>
        <w:gridCol w:w="6159"/>
        <w:gridCol w:w="1302"/>
      </w:tblGrid>
      <w:tr w14:paraId="6003B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674" w:type="dxa"/>
            <w:vAlign w:val="center"/>
          </w:tcPr>
          <w:p w14:paraId="0955D09F">
            <w:pPr>
              <w:pStyle w:val="45"/>
              <w:tabs>
                <w:tab w:val="left" w:pos="522"/>
                <w:tab w:val="left" w:pos="940"/>
                <w:tab w:val="left" w:pos="1355"/>
              </w:tabs>
              <w:jc w:val="both"/>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投</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t>标</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t>报</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t>价</w:t>
            </w:r>
          </w:p>
        </w:tc>
        <w:tc>
          <w:tcPr>
            <w:tcW w:w="6159" w:type="dxa"/>
            <w:vAlign w:val="center"/>
          </w:tcPr>
          <w:p w14:paraId="6699F668">
            <w:pPr>
              <w:pStyle w:val="45"/>
              <w:tabs>
                <w:tab w:val="left" w:pos="2048"/>
                <w:tab w:val="left" w:pos="4097"/>
              </w:tabs>
              <w:spacing w:before="183" w:line="278" w:lineRule="auto"/>
              <w:ind w:right="2"/>
              <w:jc w:val="both"/>
              <w:rPr>
                <w:rFonts w:hint="default" w:ascii="Times New Roman" w:hAnsi="Times New Roman" w:cs="Times New Roman" w:eastAsiaTheme="minorEastAsia"/>
                <w:color w:val="auto"/>
                <w:sz w:val="21"/>
                <w:szCs w:val="21"/>
                <w:highlight w:val="none"/>
                <w:u w:val="none"/>
                <w:lang w:val="en-US" w:eastAsia="zh-CN"/>
              </w:rPr>
            </w:pPr>
            <w:r>
              <w:rPr>
                <w:rFonts w:hint="eastAsia" w:ascii="Times New Roman" w:hAnsi="Times New Roman" w:cs="Times New Roman" w:eastAsiaTheme="minorEastAsia"/>
                <w:color w:val="auto"/>
                <w:sz w:val="21"/>
                <w:szCs w:val="21"/>
                <w:highlight w:val="none"/>
                <w:lang w:val="en-US" w:eastAsia="zh-CN"/>
              </w:rPr>
              <w:t>小写</w:t>
            </w:r>
            <w:r>
              <w:rPr>
                <w:rFonts w:hint="eastAsia" w:ascii="Times New Roman" w:hAnsi="Times New Roman" w:cs="Times New Roman" w:eastAsiaTheme="minorEastAsia"/>
                <w:color w:val="auto"/>
                <w:sz w:val="21"/>
                <w:szCs w:val="21"/>
                <w:highlight w:val="none"/>
                <w:u w:val="single"/>
                <w:lang w:val="en-US" w:eastAsia="zh-CN"/>
              </w:rPr>
              <w:t xml:space="preserve">            </w:t>
            </w:r>
            <w:r>
              <w:rPr>
                <w:rFonts w:hint="default" w:ascii="Times New Roman" w:hAnsi="Times New Roman" w:cs="Times New Roman" w:eastAsiaTheme="minorEastAsia"/>
                <w:color w:val="auto"/>
                <w:sz w:val="21"/>
                <w:szCs w:val="21"/>
                <w:highlight w:val="none"/>
                <w:lang w:val="en-US"/>
              </w:rPr>
              <w:t>元</w:t>
            </w:r>
            <w:r>
              <w:rPr>
                <w:rFonts w:hint="eastAsia" w:ascii="Times New Roman" w:hAnsi="Times New Roman" w:cs="Times New Roman" w:eastAsiaTheme="minorEastAsia"/>
                <w:color w:val="auto"/>
                <w:sz w:val="21"/>
                <w:szCs w:val="21"/>
                <w:highlight w:val="none"/>
                <w:lang w:val="en-US" w:eastAsia="zh-CN"/>
              </w:rPr>
              <w:t>，大写</w:t>
            </w:r>
            <w:r>
              <w:rPr>
                <w:rFonts w:hint="eastAsia" w:ascii="Times New Roman" w:hAnsi="Times New Roman" w:cs="Times New Roman" w:eastAsiaTheme="minorEastAsia"/>
                <w:color w:val="auto"/>
                <w:sz w:val="21"/>
                <w:szCs w:val="21"/>
                <w:highlight w:val="none"/>
                <w:u w:val="single"/>
                <w:lang w:val="en-US" w:eastAsia="zh-CN"/>
              </w:rPr>
              <w:t xml:space="preserve">           </w:t>
            </w:r>
            <w:r>
              <w:rPr>
                <w:rFonts w:hint="eastAsia" w:ascii="Times New Roman" w:hAnsi="Times New Roman" w:cs="Times New Roman" w:eastAsiaTheme="minorEastAsia"/>
                <w:color w:val="auto"/>
                <w:sz w:val="21"/>
                <w:szCs w:val="21"/>
                <w:highlight w:val="none"/>
                <w:lang w:val="en-US" w:eastAsia="zh-CN"/>
              </w:rPr>
              <w:t xml:space="preserve"> </w:t>
            </w:r>
            <w:r>
              <w:rPr>
                <w:rFonts w:hint="default" w:ascii="Times New Roman" w:hAnsi="Times New Roman" w:cs="Times New Roman" w:eastAsiaTheme="minorEastAsia"/>
                <w:color w:val="auto"/>
                <w:sz w:val="21"/>
                <w:szCs w:val="21"/>
                <w:highlight w:val="none"/>
                <w:lang w:val="en-US"/>
              </w:rPr>
              <w:t>元</w:t>
            </w:r>
            <w:r>
              <w:rPr>
                <w:rFonts w:hint="eastAsia" w:ascii="Times New Roman" w:hAnsi="Times New Roman" w:cs="Times New Roman" w:eastAsiaTheme="minorEastAsia"/>
                <w:color w:val="auto"/>
                <w:sz w:val="21"/>
                <w:szCs w:val="21"/>
                <w:highlight w:val="none"/>
                <w:lang w:val="en-US" w:eastAsia="zh-CN"/>
              </w:rPr>
              <w:t>，费率：</w:t>
            </w:r>
            <w:r>
              <w:rPr>
                <w:rFonts w:hint="eastAsia" w:ascii="Times New Roman" w:hAnsi="Times New Roman" w:cs="Times New Roman" w:eastAsiaTheme="minorEastAsia"/>
                <w:color w:val="auto"/>
                <w:sz w:val="21"/>
                <w:szCs w:val="21"/>
                <w:highlight w:val="none"/>
                <w:u w:val="single"/>
                <w:lang w:val="en-US" w:eastAsia="zh-CN"/>
              </w:rPr>
              <w:t xml:space="preserve">    </w:t>
            </w:r>
            <w:r>
              <w:rPr>
                <w:rFonts w:hint="eastAsia" w:ascii="Times New Roman" w:hAnsi="Times New Roman" w:cs="Times New Roman" w:eastAsiaTheme="minorEastAsia"/>
                <w:color w:val="auto"/>
                <w:sz w:val="21"/>
                <w:szCs w:val="21"/>
                <w:highlight w:val="none"/>
                <w:u w:val="none"/>
                <w:lang w:val="en-US" w:eastAsia="zh-CN"/>
              </w:rPr>
              <w:t>%</w:t>
            </w:r>
          </w:p>
        </w:tc>
        <w:tc>
          <w:tcPr>
            <w:tcW w:w="1302" w:type="dxa"/>
            <w:vAlign w:val="center"/>
          </w:tcPr>
          <w:p w14:paraId="48C4C55F">
            <w:pPr>
              <w:pStyle w:val="45"/>
              <w:jc w:val="center"/>
              <w:rPr>
                <w:rFonts w:hint="default" w:ascii="Times New Roman" w:hAnsi="Times New Roman" w:cs="Times New Roman" w:eastAsiaTheme="minorEastAsia"/>
                <w:color w:val="auto"/>
                <w:sz w:val="21"/>
                <w:szCs w:val="21"/>
                <w:highlight w:val="none"/>
                <w:lang w:val="en-US"/>
              </w:rPr>
            </w:pPr>
            <w:r>
              <w:rPr>
                <w:rFonts w:hint="default" w:ascii="Times New Roman" w:hAnsi="Times New Roman" w:cs="Times New Roman" w:eastAsiaTheme="minorEastAsia"/>
                <w:color w:val="auto"/>
                <w:sz w:val="21"/>
                <w:szCs w:val="21"/>
                <w:highlight w:val="none"/>
                <w:lang w:val="en-US"/>
              </w:rPr>
              <w:t>备注</w:t>
            </w:r>
          </w:p>
        </w:tc>
      </w:tr>
      <w:tr w14:paraId="7870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74" w:type="dxa"/>
          </w:tcPr>
          <w:p w14:paraId="1C01B09E">
            <w:pPr>
              <w:pStyle w:val="45"/>
              <w:spacing w:before="100"/>
              <w:ind w:left="184" w:right="179"/>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响应文件份数</w:t>
            </w:r>
          </w:p>
        </w:tc>
        <w:tc>
          <w:tcPr>
            <w:tcW w:w="6159" w:type="dxa"/>
          </w:tcPr>
          <w:p w14:paraId="73B3E58A">
            <w:pPr>
              <w:pStyle w:val="45"/>
              <w:tabs>
                <w:tab w:val="left" w:pos="1471"/>
                <w:tab w:val="left" w:pos="3151"/>
                <w:tab w:val="left" w:pos="4411"/>
              </w:tabs>
              <w:spacing w:before="100"/>
              <w:ind w:left="108"/>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正本：</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u w:val="single"/>
              </w:rPr>
              <w:tab/>
            </w:r>
            <w:r>
              <w:rPr>
                <w:rFonts w:hint="default" w:ascii="Times New Roman" w:hAnsi="Times New Roman" w:cs="Times New Roman" w:eastAsiaTheme="minorEastAsia"/>
                <w:color w:val="auto"/>
                <w:sz w:val="21"/>
                <w:szCs w:val="21"/>
                <w:highlight w:val="none"/>
              </w:rPr>
              <w:t>份</w:t>
            </w:r>
            <w:r>
              <w:rPr>
                <w:rFonts w:hint="default" w:ascii="Times New Roman" w:hAnsi="Times New Roman" w:cs="Times New Roman" w:eastAsiaTheme="minorEastAsia"/>
                <w:color w:val="auto"/>
                <w:sz w:val="21"/>
                <w:szCs w:val="21"/>
                <w:highlight w:val="none"/>
              </w:rPr>
              <w:tab/>
            </w:r>
            <w:r>
              <w:rPr>
                <w:rFonts w:hint="default" w:ascii="Times New Roman" w:hAnsi="Times New Roman" w:cs="Times New Roman" w:eastAsiaTheme="minorEastAsia"/>
                <w:color w:val="auto"/>
                <w:sz w:val="21"/>
                <w:szCs w:val="21"/>
                <w:highlight w:val="none"/>
              </w:rPr>
              <w:t>副本：</w:t>
            </w:r>
            <w:r>
              <w:rPr>
                <w:rFonts w:hint="default" w:ascii="Times New Roman" w:hAnsi="Times New Roman" w:cs="Times New Roman" w:eastAsiaTheme="minorEastAsia"/>
                <w:color w:val="auto"/>
                <w:sz w:val="21"/>
                <w:szCs w:val="21"/>
                <w:highlight w:val="none"/>
                <w:u w:val="single"/>
              </w:rPr>
              <w:t xml:space="preserve"> </w:t>
            </w:r>
            <w:r>
              <w:rPr>
                <w:rFonts w:hint="default" w:ascii="Times New Roman" w:hAnsi="Times New Roman" w:cs="Times New Roman" w:eastAsiaTheme="minorEastAsia"/>
                <w:color w:val="auto"/>
                <w:sz w:val="21"/>
                <w:szCs w:val="21"/>
                <w:highlight w:val="none"/>
                <w:u w:val="single"/>
              </w:rPr>
              <w:tab/>
            </w:r>
            <w:r>
              <w:rPr>
                <w:rFonts w:hint="default" w:ascii="Times New Roman" w:hAnsi="Times New Roman" w:cs="Times New Roman" w:eastAsiaTheme="minorEastAsia"/>
                <w:color w:val="auto"/>
                <w:sz w:val="21"/>
                <w:szCs w:val="21"/>
                <w:highlight w:val="none"/>
              </w:rPr>
              <w:t>份</w:t>
            </w:r>
          </w:p>
        </w:tc>
        <w:tc>
          <w:tcPr>
            <w:tcW w:w="1302" w:type="dxa"/>
          </w:tcPr>
          <w:p w14:paraId="6EBDA6C6">
            <w:pPr>
              <w:pStyle w:val="45"/>
              <w:rPr>
                <w:rFonts w:hint="default" w:ascii="Times New Roman" w:hAnsi="Times New Roman" w:cs="Times New Roman" w:eastAsiaTheme="minorEastAsia"/>
                <w:color w:val="auto"/>
                <w:sz w:val="21"/>
                <w:szCs w:val="21"/>
                <w:highlight w:val="none"/>
              </w:rPr>
            </w:pPr>
          </w:p>
        </w:tc>
      </w:tr>
      <w:tr w14:paraId="54A2A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tcPr>
          <w:p w14:paraId="23702D9D">
            <w:pPr>
              <w:pStyle w:val="45"/>
              <w:spacing w:before="130"/>
              <w:ind w:left="184" w:right="179"/>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设计期限</w:t>
            </w:r>
          </w:p>
        </w:tc>
        <w:tc>
          <w:tcPr>
            <w:tcW w:w="6159" w:type="dxa"/>
          </w:tcPr>
          <w:p w14:paraId="77B5BE93">
            <w:pPr>
              <w:pStyle w:val="45"/>
              <w:spacing w:before="130"/>
              <w:ind w:left="184" w:right="179"/>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u w:val="single"/>
                <w:lang w:val="en-US" w:eastAsia="zh-CN"/>
              </w:rPr>
              <w:t>30日</w:t>
            </w:r>
            <w:r>
              <w:rPr>
                <w:rFonts w:hint="eastAsia" w:ascii="Times New Roman" w:hAnsi="Times New Roman" w:cs="Times New Roman" w:eastAsiaTheme="minorEastAsia"/>
                <w:color w:val="auto"/>
                <w:sz w:val="21"/>
                <w:szCs w:val="21"/>
                <w:highlight w:val="none"/>
                <w:lang w:val="en-US" w:eastAsia="zh-CN"/>
              </w:rPr>
              <w:t>历天</w:t>
            </w:r>
          </w:p>
        </w:tc>
        <w:tc>
          <w:tcPr>
            <w:tcW w:w="1302" w:type="dxa"/>
          </w:tcPr>
          <w:p w14:paraId="5D2F31C7">
            <w:pPr>
              <w:pStyle w:val="45"/>
              <w:rPr>
                <w:rFonts w:hint="default" w:ascii="Times New Roman" w:hAnsi="Times New Roman" w:cs="Times New Roman" w:eastAsiaTheme="minorEastAsia"/>
                <w:color w:val="auto"/>
                <w:sz w:val="21"/>
                <w:szCs w:val="21"/>
                <w:highlight w:val="none"/>
              </w:rPr>
            </w:pPr>
          </w:p>
        </w:tc>
      </w:tr>
      <w:tr w14:paraId="6895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tcPr>
          <w:p w14:paraId="54EAB5D2">
            <w:pPr>
              <w:pStyle w:val="45"/>
              <w:spacing w:before="130"/>
              <w:ind w:left="184" w:right="179"/>
              <w:jc w:val="center"/>
              <w:rPr>
                <w:rFonts w:hint="default" w:ascii="Times New Roman" w:hAnsi="Times New Roman" w:cs="Times New Roman" w:eastAsiaTheme="minorEastAsia"/>
                <w:color w:val="auto"/>
                <w:sz w:val="21"/>
                <w:szCs w:val="21"/>
                <w:highlight w:val="none"/>
                <w:lang w:val="en-US"/>
              </w:rPr>
            </w:pPr>
            <w:r>
              <w:rPr>
                <w:rFonts w:hint="default" w:ascii="Times New Roman" w:hAnsi="Times New Roman" w:cs="Times New Roman" w:eastAsiaTheme="minorEastAsia"/>
                <w:color w:val="auto"/>
                <w:sz w:val="21"/>
                <w:szCs w:val="21"/>
                <w:highlight w:val="none"/>
                <w:lang w:val="en-US"/>
              </w:rPr>
              <w:t>项目负责人</w:t>
            </w:r>
          </w:p>
        </w:tc>
        <w:tc>
          <w:tcPr>
            <w:tcW w:w="6159" w:type="dxa"/>
          </w:tcPr>
          <w:p w14:paraId="386107E1">
            <w:pPr>
              <w:pStyle w:val="45"/>
              <w:spacing w:before="130"/>
              <w:ind w:left="184" w:right="179"/>
              <w:jc w:val="center"/>
              <w:rPr>
                <w:rFonts w:hint="default" w:ascii="Times New Roman" w:hAnsi="Times New Roman" w:cs="Times New Roman" w:eastAsiaTheme="minorEastAsia"/>
                <w:color w:val="auto"/>
                <w:sz w:val="21"/>
                <w:szCs w:val="21"/>
                <w:highlight w:val="none"/>
                <w:lang w:val="en-US" w:eastAsia="zh-CN"/>
              </w:rPr>
            </w:pPr>
          </w:p>
        </w:tc>
        <w:tc>
          <w:tcPr>
            <w:tcW w:w="1302" w:type="dxa"/>
          </w:tcPr>
          <w:p w14:paraId="4634E753">
            <w:pPr>
              <w:pStyle w:val="45"/>
              <w:rPr>
                <w:rFonts w:hint="default" w:ascii="Times New Roman" w:hAnsi="Times New Roman" w:cs="Times New Roman" w:eastAsiaTheme="minorEastAsia"/>
                <w:color w:val="auto"/>
                <w:sz w:val="21"/>
                <w:szCs w:val="21"/>
                <w:highlight w:val="none"/>
              </w:rPr>
            </w:pPr>
          </w:p>
        </w:tc>
      </w:tr>
      <w:tr w14:paraId="7BC51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674" w:type="dxa"/>
          </w:tcPr>
          <w:p w14:paraId="134EE9D4">
            <w:pPr>
              <w:pStyle w:val="45"/>
              <w:spacing w:before="130"/>
              <w:ind w:left="184" w:right="179"/>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其它</w:t>
            </w:r>
          </w:p>
        </w:tc>
        <w:tc>
          <w:tcPr>
            <w:tcW w:w="6159" w:type="dxa"/>
          </w:tcPr>
          <w:p w14:paraId="7D3E0D10">
            <w:pPr>
              <w:pStyle w:val="45"/>
              <w:spacing w:before="130"/>
              <w:ind w:left="108"/>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（如有优惠条件须在此注明）</w:t>
            </w:r>
          </w:p>
        </w:tc>
        <w:tc>
          <w:tcPr>
            <w:tcW w:w="1302" w:type="dxa"/>
          </w:tcPr>
          <w:p w14:paraId="033E83F0">
            <w:pPr>
              <w:pStyle w:val="45"/>
              <w:rPr>
                <w:rFonts w:hint="default" w:ascii="Times New Roman" w:hAnsi="Times New Roman" w:cs="Times New Roman" w:eastAsiaTheme="minorEastAsia"/>
                <w:color w:val="auto"/>
                <w:sz w:val="21"/>
                <w:szCs w:val="21"/>
                <w:highlight w:val="none"/>
              </w:rPr>
            </w:pPr>
          </w:p>
        </w:tc>
      </w:tr>
    </w:tbl>
    <w:p w14:paraId="48D4196C">
      <w:pPr>
        <w:pStyle w:val="10"/>
        <w:spacing w:before="1"/>
        <w:ind w:left="223" w:firstLine="5744"/>
        <w:rPr>
          <w:rFonts w:hint="default" w:ascii="Times New Roman" w:hAnsi="Times New Roman" w:cs="Times New Roman" w:eastAsiaTheme="minorEastAsia"/>
          <w:color w:val="auto"/>
          <w:highlight w:val="none"/>
          <w:lang w:val="en-US"/>
        </w:rPr>
      </w:pPr>
    </w:p>
    <w:p w14:paraId="394C862D">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66B169C2">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46289787">
      <w:pPr>
        <w:pStyle w:val="10"/>
        <w:spacing w:line="278" w:lineRule="auto"/>
        <w:ind w:left="223" w:right="252" w:firstLine="420"/>
        <w:jc w:val="both"/>
        <w:rPr>
          <w:rFonts w:hint="default" w:ascii="Times New Roman" w:hAnsi="Times New Roman" w:cs="Times New Roman" w:eastAsiaTheme="minorEastAsia"/>
          <w:color w:val="auto"/>
          <w:spacing w:val="-8"/>
          <w:highlight w:val="none"/>
        </w:rPr>
      </w:pPr>
      <w:r>
        <w:rPr>
          <w:rFonts w:hint="default" w:ascii="Times New Roman" w:hAnsi="Times New Roman" w:cs="Times New Roman" w:eastAsiaTheme="minorEastAsia"/>
          <w:color w:val="auto"/>
          <w:spacing w:val="-8"/>
          <w:highlight w:val="none"/>
        </w:rPr>
        <w:t>说明:</w:t>
      </w:r>
    </w:p>
    <w:p w14:paraId="61658EAE">
      <w:pPr>
        <w:pStyle w:val="10"/>
        <w:spacing w:line="278" w:lineRule="auto"/>
        <w:ind w:left="223" w:right="252" w:firstLine="420"/>
        <w:jc w:val="both"/>
        <w:rPr>
          <w:rFonts w:hint="default" w:ascii="Times New Roman" w:hAnsi="Times New Roman" w:cs="Times New Roman" w:eastAsiaTheme="minorEastAsia"/>
          <w:color w:val="auto"/>
          <w:spacing w:val="-8"/>
          <w:highlight w:val="none"/>
        </w:rPr>
      </w:pPr>
      <w:r>
        <w:rPr>
          <w:rFonts w:hint="default" w:ascii="Times New Roman" w:hAnsi="Times New Roman" w:cs="Times New Roman" w:eastAsiaTheme="minorEastAsia"/>
          <w:color w:val="auto"/>
          <w:spacing w:val="-8"/>
          <w:highlight w:val="none"/>
        </w:rPr>
        <w:t>1、采购人对每一项货物和服务仅接受一个价格，不得填报有选择性报价方案。若有优惠条款须注明，但不得影响报价，影响产品整体功能。</w:t>
      </w:r>
    </w:p>
    <w:p w14:paraId="32E7809C">
      <w:pPr>
        <w:pStyle w:val="10"/>
        <w:spacing w:line="278" w:lineRule="auto"/>
        <w:ind w:left="223" w:right="252" w:firstLine="420"/>
        <w:jc w:val="both"/>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pacing w:val="-8"/>
          <w:highlight w:val="none"/>
        </w:rPr>
        <w:t>2、磋商报价是磋商文件所确定的采购范围内的全部货物或服务的价格体现。磋商报价：包括但不限于人员劳资、交通费、风险评估费等，应包括供应商为完成规划方案所承担的全部费用、利润、税金、政策性文件规定及及合同包含内的所有风险、责任等各项应有费用，不论其在采购文件中是否有提及。响应供应商应根据上述因素自行考虑磋商报价。</w:t>
      </w:r>
    </w:p>
    <w:p w14:paraId="15C4A995">
      <w:pPr>
        <w:spacing w:line="278" w:lineRule="auto"/>
        <w:jc w:val="both"/>
        <w:rPr>
          <w:rFonts w:hint="default" w:ascii="Times New Roman" w:hAnsi="Times New Roman" w:cs="Times New Roman" w:eastAsiaTheme="minorEastAsia"/>
          <w:color w:val="auto"/>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78499C33">
      <w:pPr>
        <w:pStyle w:val="5"/>
        <w:spacing w:before="42"/>
        <w:rPr>
          <w:rFonts w:hint="default" w:ascii="Times New Roman" w:hAnsi="Times New Roman" w:cs="Times New Roman" w:eastAsiaTheme="minorEastAsia"/>
          <w:color w:val="auto"/>
          <w:highlight w:val="none"/>
        </w:rPr>
      </w:pPr>
      <w:bookmarkStart w:id="58" w:name="五、磋商分项报价表"/>
      <w:bookmarkEnd w:id="58"/>
      <w:bookmarkStart w:id="59" w:name="_bookmark20"/>
      <w:bookmarkEnd w:id="59"/>
      <w:bookmarkStart w:id="60" w:name="_bookmark18"/>
      <w:bookmarkEnd w:id="60"/>
      <w:bookmarkStart w:id="61" w:name="_Toc4016"/>
      <w:r>
        <w:rPr>
          <w:rFonts w:hint="default" w:ascii="Times New Roman" w:hAnsi="Times New Roman" w:cs="Times New Roman" w:eastAsiaTheme="minorEastAsia"/>
          <w:color w:val="auto"/>
          <w:highlight w:val="none"/>
        </w:rPr>
        <w:t>五、磋商分项报价表</w:t>
      </w:r>
      <w:bookmarkEnd w:id="61"/>
    </w:p>
    <w:p w14:paraId="4021BE0A">
      <w:pPr>
        <w:pStyle w:val="10"/>
        <w:spacing w:before="2"/>
        <w:rPr>
          <w:rFonts w:hint="default" w:ascii="Times New Roman" w:hAnsi="Times New Roman" w:cs="Times New Roman" w:eastAsiaTheme="minorEastAsia"/>
          <w:b/>
          <w:color w:val="auto"/>
          <w:sz w:val="36"/>
          <w:highlight w:val="none"/>
        </w:rPr>
      </w:pPr>
    </w:p>
    <w:p w14:paraId="495BDF7D">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磋商分项报价表（格式自拟，</w:t>
      </w:r>
      <w:r>
        <w:rPr>
          <w:rFonts w:hint="default" w:ascii="Times New Roman" w:hAnsi="Times New Roman" w:cs="Times New Roman" w:eastAsiaTheme="minorEastAsia"/>
          <w:color w:val="auto"/>
          <w:sz w:val="28"/>
          <w:szCs w:val="28"/>
          <w:highlight w:val="none"/>
          <w:lang w:val="en-US"/>
        </w:rPr>
        <w:t>仅供参考</w:t>
      </w:r>
      <w:r>
        <w:rPr>
          <w:rFonts w:hint="default" w:ascii="Times New Roman" w:hAnsi="Times New Roman" w:cs="Times New Roman" w:eastAsiaTheme="minorEastAsia"/>
          <w:color w:val="auto"/>
          <w:sz w:val="28"/>
          <w:szCs w:val="28"/>
          <w:highlight w:val="none"/>
        </w:rPr>
        <w:t>）</w:t>
      </w:r>
    </w:p>
    <w:p w14:paraId="74DC764F">
      <w:pPr>
        <w:ind w:left="223"/>
        <w:rPr>
          <w:rFonts w:hint="default" w:ascii="Times New Roman" w:hAnsi="Times New Roman" w:cs="Times New Roman" w:eastAsiaTheme="minorEastAsia"/>
          <w:b/>
          <w:color w:val="auto"/>
          <w:sz w:val="28"/>
          <w:highlight w:val="none"/>
        </w:rPr>
      </w:pPr>
    </w:p>
    <w:p w14:paraId="50761335">
      <w:pPr>
        <w:rPr>
          <w:rFonts w:hint="default" w:ascii="Times New Roman" w:hAnsi="Times New Roman" w:cs="Times New Roman" w:eastAsiaTheme="minorEastAsia"/>
          <w:color w:val="auto"/>
          <w:sz w:val="28"/>
          <w:highlight w:val="none"/>
        </w:rPr>
        <w:sectPr>
          <w:footerReference r:id="rId8" w:type="default"/>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4B3CBB57">
      <w:pPr>
        <w:pStyle w:val="10"/>
        <w:spacing w:before="156"/>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项目编号：</w:t>
      </w:r>
      <w:r>
        <w:rPr>
          <w:rFonts w:hint="eastAsia" w:ascii="Times New Roman" w:hAnsi="Times New Roman" w:cs="Times New Roman" w:eastAsiaTheme="minorEastAsia"/>
          <w:color w:val="auto"/>
          <w:highlight w:val="none"/>
          <w:lang w:eastAsia="zh-CN"/>
        </w:rPr>
        <w:t>NJNC-202601051</w:t>
      </w:r>
    </w:p>
    <w:p w14:paraId="581ABF28">
      <w:pPr>
        <w:widowControl/>
        <w:jc w:val="both"/>
        <w:textAlignment w:val="center"/>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highlight w:val="none"/>
        </w:rPr>
        <w:t>项目名称：</w:t>
      </w:r>
      <w:r>
        <w:rPr>
          <w:rFonts w:hint="default" w:ascii="Times New Roman" w:hAnsi="Times New Roman" w:cs="Times New Roman" w:eastAsiaTheme="minorEastAsia"/>
          <w:color w:val="auto"/>
          <w:sz w:val="21"/>
          <w:highlight w:val="none"/>
        </w:rPr>
        <w:t xml:space="preserve"> </w:t>
      </w:r>
      <w:r>
        <w:rPr>
          <w:rFonts w:hint="eastAsia" w:ascii="Times New Roman" w:hAnsi="Times New Roman" w:cs="Times New Roman" w:eastAsiaTheme="minorEastAsia"/>
          <w:color w:val="auto"/>
          <w:sz w:val="21"/>
          <w:highlight w:val="none"/>
          <w:lang w:eastAsia="zh-CN"/>
        </w:rPr>
        <w:t>大里片区保障房雨污水管网缺陷整改工程设计</w:t>
      </w:r>
    </w:p>
    <w:p w14:paraId="66281061">
      <w:pPr>
        <w:rPr>
          <w:rFonts w:hint="default" w:ascii="Times New Roman" w:hAnsi="Times New Roman" w:cs="Times New Roman" w:eastAsiaTheme="minorEastAsia"/>
          <w:color w:val="auto"/>
          <w:highlight w:val="none"/>
        </w:rPr>
      </w:pPr>
    </w:p>
    <w:p w14:paraId="6EE40142">
      <w:pPr>
        <w:pStyle w:val="10"/>
        <w:rPr>
          <w:rFonts w:hint="default" w:ascii="Times New Roman" w:hAnsi="Times New Roman" w:cs="Times New Roman" w:eastAsiaTheme="minorEastAsia"/>
          <w:color w:val="auto"/>
          <w:highlight w:val="none"/>
          <w:lang w:val="en-US" w:eastAsia="zh-CN"/>
        </w:rPr>
      </w:pPr>
    </w:p>
    <w:tbl>
      <w:tblPr>
        <w:tblStyle w:val="30"/>
        <w:tblW w:w="10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9"/>
        <w:gridCol w:w="2807"/>
        <w:gridCol w:w="2126"/>
        <w:gridCol w:w="2552"/>
      </w:tblGrid>
      <w:tr w14:paraId="0F63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9" w:hRule="atLeast"/>
          <w:jc w:val="center"/>
        </w:trPr>
        <w:tc>
          <w:tcPr>
            <w:tcW w:w="3119" w:type="dxa"/>
            <w:noWrap w:val="0"/>
            <w:vAlign w:val="center"/>
          </w:tcPr>
          <w:p w14:paraId="20919884">
            <w:pPr>
              <w:spacing w:line="480" w:lineRule="auto"/>
              <w:jc w:val="center"/>
              <w:rPr>
                <w:rFonts w:ascii="宋体" w:hAnsi="宋体"/>
                <w:color w:val="auto"/>
                <w:sz w:val="24"/>
                <w:szCs w:val="24"/>
                <w:highlight w:val="none"/>
              </w:rPr>
            </w:pPr>
            <w:r>
              <w:rPr>
                <w:rFonts w:ascii="宋体" w:hAnsi="宋体"/>
                <w:color w:val="auto"/>
                <w:sz w:val="24"/>
                <w:szCs w:val="24"/>
                <w:highlight w:val="none"/>
              </w:rPr>
              <w:t>项目名称</w:t>
            </w:r>
          </w:p>
        </w:tc>
        <w:tc>
          <w:tcPr>
            <w:tcW w:w="2807" w:type="dxa"/>
            <w:noWrap w:val="0"/>
            <w:vAlign w:val="center"/>
          </w:tcPr>
          <w:p w14:paraId="119FE527">
            <w:pPr>
              <w:spacing w:line="480" w:lineRule="auto"/>
              <w:jc w:val="center"/>
              <w:rPr>
                <w:rFonts w:hint="eastAsia" w:ascii="宋体" w:hAnsi="宋体"/>
                <w:color w:val="auto"/>
                <w:sz w:val="24"/>
                <w:szCs w:val="24"/>
                <w:highlight w:val="none"/>
              </w:rPr>
            </w:pPr>
            <w:r>
              <w:rPr>
                <w:rFonts w:hint="eastAsia" w:ascii="宋体" w:hAnsi="宋体"/>
                <w:color w:val="auto"/>
                <w:sz w:val="24"/>
                <w:szCs w:val="24"/>
                <w:highlight w:val="none"/>
              </w:rPr>
              <w:t>投标总价（元）</w:t>
            </w:r>
          </w:p>
        </w:tc>
        <w:tc>
          <w:tcPr>
            <w:tcW w:w="2126" w:type="dxa"/>
            <w:noWrap w:val="0"/>
            <w:vAlign w:val="center"/>
          </w:tcPr>
          <w:p w14:paraId="57B1104D">
            <w:pPr>
              <w:spacing w:line="480" w:lineRule="auto"/>
              <w:jc w:val="center"/>
              <w:rPr>
                <w:rFonts w:hint="eastAsia" w:ascii="宋体" w:hAnsi="宋体"/>
                <w:color w:val="auto"/>
                <w:sz w:val="24"/>
                <w:szCs w:val="24"/>
                <w:highlight w:val="none"/>
              </w:rPr>
            </w:pPr>
            <w:r>
              <w:rPr>
                <w:rFonts w:hint="eastAsia" w:ascii="宋体" w:hAnsi="宋体"/>
                <w:color w:val="auto"/>
                <w:sz w:val="24"/>
                <w:szCs w:val="24"/>
                <w:highlight w:val="none"/>
              </w:rPr>
              <w:t>投标费率（%）</w:t>
            </w:r>
          </w:p>
        </w:tc>
        <w:tc>
          <w:tcPr>
            <w:tcW w:w="2552" w:type="dxa"/>
            <w:noWrap w:val="0"/>
            <w:vAlign w:val="center"/>
          </w:tcPr>
          <w:p w14:paraId="647376D2">
            <w:pPr>
              <w:spacing w:line="480" w:lineRule="auto"/>
              <w:jc w:val="center"/>
              <w:rPr>
                <w:rFonts w:ascii="宋体" w:hAnsi="宋体"/>
                <w:color w:val="auto"/>
                <w:sz w:val="24"/>
                <w:szCs w:val="24"/>
                <w:highlight w:val="none"/>
              </w:rPr>
            </w:pPr>
            <w:r>
              <w:rPr>
                <w:rFonts w:ascii="宋体" w:hAnsi="宋体"/>
                <w:color w:val="auto"/>
                <w:sz w:val="24"/>
                <w:szCs w:val="24"/>
                <w:highlight w:val="none"/>
              </w:rPr>
              <w:t>备注</w:t>
            </w:r>
          </w:p>
        </w:tc>
      </w:tr>
      <w:tr w14:paraId="4E9A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1" w:hRule="atLeast"/>
          <w:jc w:val="center"/>
        </w:trPr>
        <w:tc>
          <w:tcPr>
            <w:tcW w:w="3119" w:type="dxa"/>
            <w:noWrap w:val="0"/>
            <w:vAlign w:val="center"/>
          </w:tcPr>
          <w:p w14:paraId="7DA744AE">
            <w:pPr>
              <w:pStyle w:val="72"/>
              <w:spacing w:before="0" w:after="0" w:line="480" w:lineRule="auto"/>
              <w:ind w:firstLine="0"/>
              <w:jc w:val="center"/>
              <w:rPr>
                <w:rFonts w:hint="eastAsia" w:ascii="宋体" w:hAnsi="宋体" w:cs="宋体"/>
                <w:color w:val="auto"/>
                <w:highlight w:val="none"/>
              </w:rPr>
            </w:pPr>
            <w:r>
              <w:rPr>
                <w:rFonts w:hint="eastAsia" w:ascii="宋体" w:hAnsi="宋体" w:cs="宋体"/>
                <w:color w:val="auto"/>
                <w:highlight w:val="none"/>
                <w:lang w:eastAsia="zh-CN"/>
              </w:rPr>
              <w:t>大里片区保障房雨污水管网缺陷整改工程设计</w:t>
            </w:r>
            <w:r>
              <w:rPr>
                <w:rFonts w:hint="eastAsia" w:ascii="宋体" w:hAnsi="宋体" w:cs="宋体"/>
                <w:color w:val="auto"/>
                <w:highlight w:val="none"/>
              </w:rPr>
              <w:t xml:space="preserve">   </w:t>
            </w:r>
          </w:p>
        </w:tc>
        <w:tc>
          <w:tcPr>
            <w:tcW w:w="2807" w:type="dxa"/>
            <w:noWrap w:val="0"/>
            <w:vAlign w:val="center"/>
          </w:tcPr>
          <w:p w14:paraId="28AC679B">
            <w:pPr>
              <w:pStyle w:val="72"/>
              <w:spacing w:before="0" w:after="0" w:line="480" w:lineRule="auto"/>
              <w:ind w:firstLine="0"/>
              <w:rPr>
                <w:rFonts w:hint="eastAsia" w:ascii="宋体" w:hAnsi="宋体" w:cs="宋体"/>
                <w:color w:val="auto"/>
                <w:highlight w:val="none"/>
              </w:rPr>
            </w:pPr>
          </w:p>
        </w:tc>
        <w:tc>
          <w:tcPr>
            <w:tcW w:w="2126" w:type="dxa"/>
            <w:noWrap w:val="0"/>
            <w:vAlign w:val="center"/>
          </w:tcPr>
          <w:p w14:paraId="642C8E56">
            <w:pPr>
              <w:pStyle w:val="72"/>
              <w:spacing w:before="0" w:after="0" w:line="480" w:lineRule="auto"/>
              <w:ind w:firstLine="0"/>
              <w:rPr>
                <w:rFonts w:hint="eastAsia" w:ascii="宋体" w:hAnsi="宋体" w:cs="宋体"/>
                <w:color w:val="auto"/>
                <w:highlight w:val="none"/>
              </w:rPr>
            </w:pPr>
          </w:p>
        </w:tc>
        <w:tc>
          <w:tcPr>
            <w:tcW w:w="2552" w:type="dxa"/>
            <w:noWrap w:val="0"/>
            <w:vAlign w:val="center"/>
          </w:tcPr>
          <w:p w14:paraId="69C896DE">
            <w:pPr>
              <w:pStyle w:val="72"/>
              <w:spacing w:before="0" w:after="0" w:line="480" w:lineRule="auto"/>
              <w:ind w:firstLine="0"/>
              <w:rPr>
                <w:rFonts w:hint="eastAsia" w:ascii="宋体" w:hAnsi="宋体" w:cs="宋体"/>
                <w:color w:val="auto"/>
                <w:highlight w:val="none"/>
              </w:rPr>
            </w:pPr>
            <w:r>
              <w:rPr>
                <w:rFonts w:hint="eastAsia" w:ascii="宋体" w:hAnsi="宋体" w:cs="宋体"/>
                <w:color w:val="auto"/>
                <w:highlight w:val="none"/>
              </w:rPr>
              <w:t>投标费率（≤2%）=投标报价÷</w:t>
            </w:r>
            <w:r>
              <w:rPr>
                <w:rFonts w:hint="eastAsia" w:ascii="宋体" w:hAnsi="宋体" w:cs="宋体"/>
                <w:color w:val="auto"/>
                <w:highlight w:val="none"/>
                <w:lang w:val="en-US" w:eastAsia="zh-CN"/>
              </w:rPr>
              <w:t>2880.00</w:t>
            </w:r>
            <w:r>
              <w:rPr>
                <w:rFonts w:hint="eastAsia" w:ascii="宋体" w:hAnsi="宋体" w:cs="宋体"/>
                <w:color w:val="auto"/>
                <w:highlight w:val="none"/>
              </w:rPr>
              <w:t>万元×100%</w:t>
            </w:r>
          </w:p>
        </w:tc>
      </w:tr>
    </w:tbl>
    <w:p w14:paraId="4BAA3B55">
      <w:pPr>
        <w:pStyle w:val="10"/>
        <w:rPr>
          <w:rFonts w:hint="default" w:ascii="Times New Roman" w:hAnsi="Times New Roman" w:cs="Times New Roman" w:eastAsiaTheme="minorEastAsia"/>
          <w:color w:val="auto"/>
          <w:sz w:val="16"/>
          <w:highlight w:val="none"/>
        </w:rPr>
      </w:pPr>
    </w:p>
    <w:p w14:paraId="36F6E5B2">
      <w:pPr>
        <w:pStyle w:val="10"/>
        <w:spacing w:line="278" w:lineRule="auto"/>
        <w:ind w:left="3600" w:right="1512" w:firstLine="7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供应商（盖章）：</w:t>
      </w:r>
    </w:p>
    <w:p w14:paraId="6E5CEDB7">
      <w:pPr>
        <w:pStyle w:val="10"/>
        <w:tabs>
          <w:tab w:val="left" w:pos="1379"/>
          <w:tab w:val="left" w:pos="2219"/>
          <w:tab w:val="left" w:pos="2848"/>
          <w:tab w:val="left" w:pos="3374"/>
        </w:tabs>
        <w:spacing w:line="269" w:lineRule="exact"/>
        <w:ind w:left="3600" w:firstLine="7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日</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t>期：</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t>年</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t>月</w:t>
      </w:r>
      <w:r>
        <w:rPr>
          <w:rFonts w:hint="default" w:ascii="Times New Roman" w:hAnsi="Times New Roman" w:cs="Times New Roman" w:eastAsiaTheme="minorEastAsia"/>
          <w:color w:val="auto"/>
          <w:highlight w:val="none"/>
        </w:rPr>
        <w:tab/>
      </w:r>
      <w:r>
        <w:rPr>
          <w:rFonts w:hint="default" w:ascii="Times New Roman" w:hAnsi="Times New Roman" w:cs="Times New Roman" w:eastAsiaTheme="minorEastAsia"/>
          <w:color w:val="auto"/>
          <w:highlight w:val="none"/>
        </w:rPr>
        <w:t>日</w:t>
      </w:r>
    </w:p>
    <w:p w14:paraId="5491FB82">
      <w:pPr>
        <w:pStyle w:val="42"/>
        <w:rPr>
          <w:rFonts w:hint="default" w:ascii="Times New Roman" w:hAnsi="Times New Roman" w:cs="Times New Roman" w:eastAsiaTheme="minorEastAsia"/>
          <w:color w:val="auto"/>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r>
        <w:rPr>
          <w:rFonts w:hint="default" w:ascii="Times New Roman" w:hAnsi="Times New Roman" w:cs="Times New Roman" w:eastAsiaTheme="minorEastAsia"/>
          <w:color w:val="auto"/>
          <w:highlight w:val="none"/>
        </w:rPr>
        <w:t>说明：</w:t>
      </w:r>
    </w:p>
    <w:p w14:paraId="0458E2AB">
      <w:pPr>
        <w:pStyle w:val="42"/>
        <w:numPr>
          <w:ilvl w:val="0"/>
          <w:numId w:val="7"/>
        </w:numPr>
        <w:tabs>
          <w:tab w:val="left" w:pos="855"/>
        </w:tabs>
        <w:spacing w:line="278" w:lineRule="auto"/>
        <w:ind w:right="252" w:firstLine="42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pacing w:val="-1"/>
          <w:sz w:val="21"/>
          <w:highlight w:val="none"/>
        </w:rPr>
        <w:t xml:space="preserve">投标人可以根据实际情况自行罗列构成“ </w:t>
      </w:r>
      <w:r>
        <w:rPr>
          <w:rFonts w:hint="eastAsia" w:ascii="Times New Roman" w:hAnsi="Times New Roman" w:cs="Times New Roman" w:eastAsiaTheme="minorEastAsia"/>
          <w:color w:val="auto"/>
          <w:spacing w:val="-1"/>
          <w:sz w:val="21"/>
          <w:highlight w:val="none"/>
          <w:lang w:eastAsia="zh-CN"/>
        </w:rPr>
        <w:t>大里片区保障房雨污水管网缺陷整改工程设计</w:t>
      </w:r>
      <w:r>
        <w:rPr>
          <w:rFonts w:hint="default" w:ascii="Times New Roman" w:hAnsi="Times New Roman" w:cs="Times New Roman" w:eastAsiaTheme="minorEastAsia"/>
          <w:color w:val="auto"/>
          <w:spacing w:val="-10"/>
          <w:sz w:val="21"/>
          <w:highlight w:val="none"/>
        </w:rPr>
        <w:t>”相关子项目，并将相关报价罗列于上述“磋商分项报价表”中；行数不够，自行添加。</w:t>
      </w:r>
    </w:p>
    <w:p w14:paraId="636F4446">
      <w:pPr>
        <w:pStyle w:val="42"/>
        <w:numPr>
          <w:ilvl w:val="0"/>
          <w:numId w:val="7"/>
        </w:numPr>
        <w:tabs>
          <w:tab w:val="left" w:pos="840"/>
        </w:tabs>
        <w:spacing w:before="0" w:line="269" w:lineRule="exact"/>
        <w:ind w:left="84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采购代理机构对每一项货物和服务仅接受一个价格，不得填报有选择性报价方案。</w:t>
      </w:r>
    </w:p>
    <w:p w14:paraId="40E7B28A">
      <w:pPr>
        <w:pStyle w:val="42"/>
        <w:numPr>
          <w:ilvl w:val="0"/>
          <w:numId w:val="7"/>
        </w:numPr>
        <w:tabs>
          <w:tab w:val="left" w:pos="840"/>
        </w:tabs>
        <w:ind w:left="840"/>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经磋商后，如果成交价高于或低于供应商在响应文件首次报价的，分项报价同比例调整。</w:t>
      </w:r>
    </w:p>
    <w:p w14:paraId="1034A9A9">
      <w:pPr>
        <w:spacing w:before="42"/>
        <w:rPr>
          <w:rFonts w:hint="default" w:ascii="Times New Roman" w:hAnsi="Times New Roman" w:cs="Times New Roman" w:eastAsiaTheme="minorEastAsia"/>
          <w:color w:val="auto"/>
          <w:highlight w:val="none"/>
        </w:rPr>
      </w:pPr>
    </w:p>
    <w:p w14:paraId="58F84F1B">
      <w:pPr>
        <w:spacing w:before="42"/>
        <w:rPr>
          <w:rFonts w:hint="default" w:ascii="Times New Roman" w:hAnsi="Times New Roman" w:cs="Times New Roman" w:eastAsiaTheme="minorEastAsia"/>
          <w:color w:val="auto"/>
          <w:highlight w:val="none"/>
        </w:rPr>
      </w:pPr>
    </w:p>
    <w:p w14:paraId="7B6C5A73">
      <w:pPr>
        <w:spacing w:before="42"/>
        <w:rPr>
          <w:rFonts w:hint="default" w:ascii="Times New Roman" w:hAnsi="Times New Roman" w:cs="Times New Roman" w:eastAsiaTheme="minorEastAsia"/>
          <w:color w:val="auto"/>
          <w:highlight w:val="none"/>
        </w:rPr>
      </w:pPr>
    </w:p>
    <w:p w14:paraId="3E6EF68E">
      <w:pPr>
        <w:spacing w:before="42"/>
        <w:rPr>
          <w:rFonts w:hint="default" w:ascii="Times New Roman" w:hAnsi="Times New Roman" w:cs="Times New Roman" w:eastAsiaTheme="minorEastAsia"/>
          <w:color w:val="auto"/>
          <w:highlight w:val="none"/>
        </w:rPr>
      </w:pPr>
    </w:p>
    <w:p w14:paraId="22E95B63">
      <w:pPr>
        <w:spacing w:before="42"/>
        <w:rPr>
          <w:rFonts w:hint="default" w:ascii="Times New Roman" w:hAnsi="Times New Roman" w:cs="Times New Roman" w:eastAsiaTheme="minorEastAsia"/>
          <w:color w:val="auto"/>
          <w:highlight w:val="none"/>
        </w:rPr>
      </w:pPr>
    </w:p>
    <w:p w14:paraId="61F3C9B0">
      <w:pPr>
        <w:spacing w:before="42"/>
        <w:rPr>
          <w:rFonts w:hint="default" w:ascii="Times New Roman" w:hAnsi="Times New Roman" w:cs="Times New Roman" w:eastAsiaTheme="minorEastAsia"/>
          <w:color w:val="auto"/>
          <w:highlight w:val="none"/>
        </w:rPr>
      </w:pPr>
    </w:p>
    <w:p w14:paraId="4228D799">
      <w:pPr>
        <w:spacing w:before="42"/>
        <w:rPr>
          <w:rFonts w:hint="default" w:ascii="Times New Roman" w:hAnsi="Times New Roman" w:cs="Times New Roman" w:eastAsiaTheme="minorEastAsia"/>
          <w:color w:val="auto"/>
          <w:highlight w:val="none"/>
        </w:rPr>
      </w:pPr>
    </w:p>
    <w:p w14:paraId="11359A50">
      <w:pPr>
        <w:spacing w:before="42"/>
        <w:rPr>
          <w:rFonts w:hint="default" w:ascii="Times New Roman" w:hAnsi="Times New Roman" w:cs="Times New Roman" w:eastAsiaTheme="minorEastAsia"/>
          <w:color w:val="auto"/>
          <w:highlight w:val="none"/>
        </w:rPr>
      </w:pPr>
    </w:p>
    <w:p w14:paraId="448CE20B">
      <w:pPr>
        <w:spacing w:before="42"/>
        <w:rPr>
          <w:rFonts w:hint="default" w:ascii="Times New Roman" w:hAnsi="Times New Roman" w:cs="Times New Roman" w:eastAsiaTheme="minorEastAsia"/>
          <w:color w:val="auto"/>
          <w:highlight w:val="none"/>
        </w:rPr>
      </w:pPr>
    </w:p>
    <w:p w14:paraId="1D0F87EC">
      <w:pPr>
        <w:spacing w:before="42"/>
        <w:rPr>
          <w:rFonts w:hint="default" w:ascii="Times New Roman" w:hAnsi="Times New Roman" w:cs="Times New Roman" w:eastAsiaTheme="minorEastAsia"/>
          <w:color w:val="auto"/>
          <w:highlight w:val="none"/>
        </w:rPr>
      </w:pPr>
    </w:p>
    <w:p w14:paraId="468FB538">
      <w:pPr>
        <w:spacing w:before="42"/>
        <w:rPr>
          <w:rFonts w:hint="default" w:ascii="Times New Roman" w:hAnsi="Times New Roman" w:cs="Times New Roman" w:eastAsiaTheme="minorEastAsia"/>
          <w:color w:val="auto"/>
          <w:highlight w:val="none"/>
        </w:rPr>
      </w:pPr>
    </w:p>
    <w:p w14:paraId="20718E84">
      <w:pPr>
        <w:spacing w:before="42"/>
        <w:rPr>
          <w:rFonts w:hint="default" w:ascii="Times New Roman" w:hAnsi="Times New Roman" w:cs="Times New Roman" w:eastAsiaTheme="minorEastAsia"/>
          <w:color w:val="auto"/>
          <w:highlight w:val="none"/>
        </w:rPr>
      </w:pPr>
    </w:p>
    <w:p w14:paraId="1472737A">
      <w:pPr>
        <w:spacing w:before="42"/>
        <w:rPr>
          <w:rFonts w:hint="default" w:ascii="Times New Roman" w:hAnsi="Times New Roman" w:cs="Times New Roman" w:eastAsiaTheme="minorEastAsia"/>
          <w:color w:val="auto"/>
          <w:highlight w:val="none"/>
        </w:rPr>
      </w:pPr>
    </w:p>
    <w:p w14:paraId="61A3A466">
      <w:pPr>
        <w:spacing w:before="42"/>
        <w:rPr>
          <w:rFonts w:hint="default" w:ascii="Times New Roman" w:hAnsi="Times New Roman" w:cs="Times New Roman" w:eastAsiaTheme="minorEastAsia"/>
          <w:color w:val="auto"/>
          <w:highlight w:val="none"/>
        </w:rPr>
      </w:pPr>
    </w:p>
    <w:p w14:paraId="724BCB75">
      <w:pPr>
        <w:spacing w:before="42"/>
        <w:rPr>
          <w:rFonts w:hint="default" w:ascii="Times New Roman" w:hAnsi="Times New Roman" w:cs="Times New Roman" w:eastAsiaTheme="minorEastAsia"/>
          <w:color w:val="auto"/>
          <w:highlight w:val="none"/>
        </w:rPr>
      </w:pPr>
    </w:p>
    <w:p w14:paraId="225B9204">
      <w:pPr>
        <w:spacing w:before="42"/>
        <w:rPr>
          <w:rFonts w:hint="default" w:ascii="Times New Roman" w:hAnsi="Times New Roman" w:cs="Times New Roman" w:eastAsiaTheme="minorEastAsia"/>
          <w:color w:val="auto"/>
          <w:highlight w:val="none"/>
        </w:rPr>
      </w:pPr>
    </w:p>
    <w:p w14:paraId="72EF4B34">
      <w:pPr>
        <w:spacing w:before="42"/>
        <w:rPr>
          <w:rFonts w:hint="default" w:ascii="Times New Roman" w:hAnsi="Times New Roman" w:cs="Times New Roman" w:eastAsiaTheme="minorEastAsia"/>
          <w:color w:val="auto"/>
          <w:highlight w:val="none"/>
        </w:rPr>
      </w:pPr>
    </w:p>
    <w:p w14:paraId="36F1A164">
      <w:pPr>
        <w:pStyle w:val="10"/>
        <w:rPr>
          <w:rFonts w:hint="default" w:ascii="Times New Roman" w:hAnsi="Times New Roman" w:cs="Times New Roman" w:eastAsiaTheme="minorEastAsia"/>
          <w:color w:val="auto"/>
          <w:highlight w:val="none"/>
        </w:rPr>
      </w:pPr>
    </w:p>
    <w:p w14:paraId="6D8984F5">
      <w:pPr>
        <w:rPr>
          <w:rFonts w:hint="default" w:ascii="Times New Roman" w:hAnsi="Times New Roman" w:cs="Times New Roman" w:eastAsiaTheme="minorEastAsia"/>
          <w:color w:val="auto"/>
          <w:highlight w:val="none"/>
        </w:rPr>
      </w:pPr>
    </w:p>
    <w:p w14:paraId="066E3B4A">
      <w:pPr>
        <w:pStyle w:val="10"/>
        <w:rPr>
          <w:rFonts w:hint="default" w:ascii="Times New Roman" w:hAnsi="Times New Roman" w:cs="Times New Roman" w:eastAsiaTheme="minorEastAsia"/>
          <w:color w:val="auto"/>
          <w:highlight w:val="none"/>
        </w:rPr>
      </w:pPr>
    </w:p>
    <w:p w14:paraId="33E28B2D">
      <w:pPr>
        <w:rPr>
          <w:rFonts w:hint="default" w:ascii="Times New Roman" w:hAnsi="Times New Roman" w:cs="Times New Roman" w:eastAsiaTheme="minorEastAsia"/>
          <w:color w:val="auto"/>
          <w:highlight w:val="none"/>
        </w:rPr>
      </w:pPr>
    </w:p>
    <w:p w14:paraId="430F3EDB">
      <w:pPr>
        <w:pStyle w:val="10"/>
        <w:rPr>
          <w:rFonts w:hint="default" w:ascii="Times New Roman" w:hAnsi="Times New Roman" w:cs="Times New Roman" w:eastAsiaTheme="minorEastAsia"/>
          <w:color w:val="auto"/>
          <w:highlight w:val="none"/>
        </w:rPr>
      </w:pPr>
    </w:p>
    <w:p w14:paraId="2363445B">
      <w:pPr>
        <w:spacing w:before="42"/>
        <w:rPr>
          <w:rFonts w:hint="default" w:ascii="Times New Roman" w:hAnsi="Times New Roman" w:cs="Times New Roman" w:eastAsiaTheme="minorEastAsia"/>
          <w:color w:val="auto"/>
          <w:highlight w:val="none"/>
        </w:rPr>
      </w:pPr>
    </w:p>
    <w:p w14:paraId="44AEBCFE">
      <w:pPr>
        <w:pStyle w:val="5"/>
        <w:spacing w:before="42"/>
        <w:rPr>
          <w:rFonts w:hint="default" w:ascii="Times New Roman" w:hAnsi="Times New Roman" w:cs="Times New Roman" w:eastAsiaTheme="minorEastAsia"/>
          <w:color w:val="auto"/>
          <w:highlight w:val="none"/>
        </w:rPr>
      </w:pPr>
      <w:bookmarkStart w:id="62" w:name="_Toc3629"/>
      <w:r>
        <w:rPr>
          <w:rFonts w:hint="default" w:ascii="Times New Roman" w:hAnsi="Times New Roman" w:cs="Times New Roman" w:eastAsiaTheme="minorEastAsia"/>
          <w:color w:val="auto"/>
          <w:highlight w:val="none"/>
        </w:rPr>
        <w:t>六、商务条款响应表</w:t>
      </w:r>
      <w:bookmarkEnd w:id="62"/>
    </w:p>
    <w:p w14:paraId="384F4D54">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商务条款响应表</w:t>
      </w:r>
    </w:p>
    <w:p w14:paraId="0F0E07CA">
      <w:pPr>
        <w:pStyle w:val="10"/>
        <w:spacing w:before="7"/>
        <w:rPr>
          <w:rFonts w:hint="default" w:ascii="Times New Roman" w:hAnsi="Times New Roman" w:cs="Times New Roman" w:eastAsiaTheme="minorEastAsia"/>
          <w:b/>
          <w:color w:val="auto"/>
          <w:sz w:val="15"/>
          <w:highlight w:val="none"/>
        </w:rPr>
      </w:pPr>
    </w:p>
    <w:p w14:paraId="63933C1E">
      <w:pPr>
        <w:pStyle w:val="10"/>
        <w:ind w:left="223"/>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项目编号：</w:t>
      </w:r>
      <w:r>
        <w:rPr>
          <w:rFonts w:hint="eastAsia" w:ascii="Times New Roman" w:hAnsi="Times New Roman" w:cs="Times New Roman" w:eastAsiaTheme="minorEastAsia"/>
          <w:color w:val="auto"/>
          <w:highlight w:val="none"/>
          <w:lang w:eastAsia="zh-CN"/>
        </w:rPr>
        <w:t>NJNC-202601051</w:t>
      </w:r>
    </w:p>
    <w:p w14:paraId="5D1718A7">
      <w:pPr>
        <w:pStyle w:val="10"/>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项目名称： </w:t>
      </w:r>
      <w:r>
        <w:rPr>
          <w:rFonts w:hint="eastAsia" w:ascii="Times New Roman" w:hAnsi="Times New Roman" w:cs="Times New Roman" w:eastAsiaTheme="minorEastAsia"/>
          <w:color w:val="auto"/>
          <w:highlight w:val="none"/>
          <w:lang w:eastAsia="zh-CN"/>
        </w:rPr>
        <w:t>大里片区保障房雨污水管网缺陷整改工程设计</w:t>
      </w:r>
      <w:r>
        <w:rPr>
          <w:rFonts w:hint="default" w:ascii="Times New Roman" w:hAnsi="Times New Roman" w:cs="Times New Roman" w:eastAsiaTheme="minorEastAsia"/>
          <w:color w:val="auto"/>
          <w:highlight w:val="none"/>
        </w:rPr>
        <w:t> </w:t>
      </w:r>
    </w:p>
    <w:p w14:paraId="2D4579DB">
      <w:pPr>
        <w:pStyle w:val="10"/>
        <w:spacing w:before="10" w:after="1"/>
        <w:rPr>
          <w:rFonts w:hint="default" w:ascii="Times New Roman" w:hAnsi="Times New Roman" w:cs="Times New Roman" w:eastAsiaTheme="minorEastAsia"/>
          <w:color w:val="auto"/>
          <w:sz w:val="7"/>
          <w:highlight w:val="none"/>
        </w:rPr>
      </w:pPr>
    </w:p>
    <w:tbl>
      <w:tblPr>
        <w:tblStyle w:val="30"/>
        <w:tblW w:w="9210" w:type="dxa"/>
        <w:tblInd w:w="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124BD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225" w:type="dxa"/>
          </w:tcPr>
          <w:p w14:paraId="585E0D18">
            <w:pPr>
              <w:pStyle w:val="45"/>
              <w:spacing w:before="98"/>
              <w:ind w:left="402"/>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序号</w:t>
            </w:r>
          </w:p>
        </w:tc>
        <w:tc>
          <w:tcPr>
            <w:tcW w:w="3291" w:type="dxa"/>
          </w:tcPr>
          <w:p w14:paraId="4ABA6C89">
            <w:pPr>
              <w:pStyle w:val="45"/>
              <w:spacing w:before="98"/>
              <w:ind w:left="699"/>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招标文件的商务条款</w:t>
            </w:r>
          </w:p>
        </w:tc>
        <w:tc>
          <w:tcPr>
            <w:tcW w:w="3429" w:type="dxa"/>
          </w:tcPr>
          <w:p w14:paraId="423B53E5">
            <w:pPr>
              <w:pStyle w:val="45"/>
              <w:spacing w:before="98"/>
              <w:ind w:left="768"/>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响应文件的商务条款</w:t>
            </w:r>
          </w:p>
        </w:tc>
        <w:tc>
          <w:tcPr>
            <w:tcW w:w="1265" w:type="dxa"/>
          </w:tcPr>
          <w:p w14:paraId="5ABF3F48">
            <w:pPr>
              <w:pStyle w:val="45"/>
              <w:tabs>
                <w:tab w:val="left" w:pos="419"/>
              </w:tabs>
              <w:spacing w:before="98"/>
              <w:ind w:right="301"/>
              <w:jc w:val="right"/>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说</w:t>
            </w:r>
            <w:r>
              <w:rPr>
                <w:rFonts w:hint="default" w:ascii="Times New Roman" w:hAnsi="Times New Roman" w:cs="Times New Roman" w:eastAsiaTheme="minorEastAsia"/>
                <w:b/>
                <w:color w:val="auto"/>
                <w:sz w:val="21"/>
                <w:highlight w:val="none"/>
              </w:rPr>
              <w:tab/>
            </w:r>
            <w:r>
              <w:rPr>
                <w:rFonts w:hint="default" w:ascii="Times New Roman" w:hAnsi="Times New Roman" w:cs="Times New Roman" w:eastAsiaTheme="minorEastAsia"/>
                <w:b/>
                <w:color w:val="auto"/>
                <w:w w:val="95"/>
                <w:sz w:val="21"/>
                <w:highlight w:val="none"/>
              </w:rPr>
              <w:t>明</w:t>
            </w:r>
          </w:p>
        </w:tc>
      </w:tr>
      <w:tr w14:paraId="5FA05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2F93245A">
            <w:pPr>
              <w:pStyle w:val="45"/>
              <w:spacing w:before="100"/>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1</w:t>
            </w:r>
          </w:p>
        </w:tc>
        <w:tc>
          <w:tcPr>
            <w:tcW w:w="3291" w:type="dxa"/>
          </w:tcPr>
          <w:p w14:paraId="20E3F7E8">
            <w:pPr>
              <w:pStyle w:val="45"/>
              <w:spacing w:before="99"/>
              <w:ind w:left="593"/>
              <w:rPr>
                <w:rFonts w:hint="default" w:ascii="Times New Roman" w:hAnsi="Times New Roman" w:cs="Times New Roman" w:eastAsiaTheme="minorEastAsia"/>
                <w:color w:val="auto"/>
                <w:sz w:val="21"/>
                <w:highlight w:val="none"/>
                <w:lang w:val="en-US"/>
              </w:rPr>
            </w:pPr>
            <w:r>
              <w:rPr>
                <w:rFonts w:hint="default" w:ascii="Times New Roman" w:hAnsi="Times New Roman" w:cs="Times New Roman" w:eastAsiaTheme="minorEastAsia"/>
                <w:color w:val="auto"/>
                <w:sz w:val="21"/>
                <w:highlight w:val="none"/>
              </w:rPr>
              <w:t>投标函</w:t>
            </w:r>
            <w:r>
              <w:rPr>
                <w:rFonts w:hint="default" w:ascii="Times New Roman" w:hAnsi="Times New Roman" w:cs="Times New Roman" w:eastAsiaTheme="minorEastAsia"/>
                <w:color w:val="auto"/>
                <w:sz w:val="21"/>
                <w:highlight w:val="none"/>
                <w:lang w:val="en-US"/>
              </w:rPr>
              <w:t>(磋商申请及声明)</w:t>
            </w:r>
          </w:p>
        </w:tc>
        <w:tc>
          <w:tcPr>
            <w:tcW w:w="3429" w:type="dxa"/>
          </w:tcPr>
          <w:p w14:paraId="75BED654">
            <w:pPr>
              <w:pStyle w:val="45"/>
              <w:rPr>
                <w:rFonts w:hint="default" w:ascii="Times New Roman" w:hAnsi="Times New Roman" w:cs="Times New Roman" w:eastAsiaTheme="minorEastAsia"/>
                <w:color w:val="auto"/>
                <w:sz w:val="20"/>
                <w:highlight w:val="none"/>
              </w:rPr>
            </w:pPr>
          </w:p>
        </w:tc>
        <w:tc>
          <w:tcPr>
            <w:tcW w:w="1265" w:type="dxa"/>
          </w:tcPr>
          <w:p w14:paraId="7FA59634">
            <w:pPr>
              <w:pStyle w:val="45"/>
              <w:rPr>
                <w:rFonts w:hint="default" w:ascii="Times New Roman" w:hAnsi="Times New Roman" w:cs="Times New Roman" w:eastAsiaTheme="minorEastAsia"/>
                <w:color w:val="auto"/>
                <w:sz w:val="20"/>
                <w:highlight w:val="none"/>
              </w:rPr>
            </w:pPr>
          </w:p>
        </w:tc>
      </w:tr>
      <w:tr w14:paraId="6625C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75B438D2">
            <w:pPr>
              <w:pStyle w:val="45"/>
              <w:spacing w:before="99"/>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2</w:t>
            </w:r>
          </w:p>
        </w:tc>
        <w:tc>
          <w:tcPr>
            <w:tcW w:w="3291" w:type="dxa"/>
          </w:tcPr>
          <w:p w14:paraId="4AFFD49F">
            <w:pPr>
              <w:pStyle w:val="45"/>
              <w:spacing w:before="99"/>
              <w:ind w:left="593"/>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法定代表人授权委托书</w:t>
            </w:r>
          </w:p>
        </w:tc>
        <w:tc>
          <w:tcPr>
            <w:tcW w:w="3429" w:type="dxa"/>
          </w:tcPr>
          <w:p w14:paraId="7CDFC0F7">
            <w:pPr>
              <w:pStyle w:val="45"/>
              <w:rPr>
                <w:rFonts w:hint="default" w:ascii="Times New Roman" w:hAnsi="Times New Roman" w:cs="Times New Roman" w:eastAsiaTheme="minorEastAsia"/>
                <w:color w:val="auto"/>
                <w:sz w:val="20"/>
                <w:highlight w:val="none"/>
              </w:rPr>
            </w:pPr>
          </w:p>
        </w:tc>
        <w:tc>
          <w:tcPr>
            <w:tcW w:w="1265" w:type="dxa"/>
          </w:tcPr>
          <w:p w14:paraId="3A812C7E">
            <w:pPr>
              <w:pStyle w:val="45"/>
              <w:rPr>
                <w:rFonts w:hint="default" w:ascii="Times New Roman" w:hAnsi="Times New Roman" w:cs="Times New Roman" w:eastAsiaTheme="minorEastAsia"/>
                <w:color w:val="auto"/>
                <w:sz w:val="20"/>
                <w:highlight w:val="none"/>
              </w:rPr>
            </w:pPr>
          </w:p>
        </w:tc>
      </w:tr>
      <w:tr w14:paraId="380D2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225" w:type="dxa"/>
          </w:tcPr>
          <w:p w14:paraId="3CF443D5">
            <w:pPr>
              <w:pStyle w:val="45"/>
              <w:spacing w:before="99"/>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3</w:t>
            </w:r>
          </w:p>
        </w:tc>
        <w:tc>
          <w:tcPr>
            <w:tcW w:w="3291" w:type="dxa"/>
          </w:tcPr>
          <w:p w14:paraId="7E4AE5E8">
            <w:pPr>
              <w:pStyle w:val="45"/>
              <w:spacing w:before="99"/>
              <w:ind w:left="593"/>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投标人资格声明</w:t>
            </w:r>
          </w:p>
        </w:tc>
        <w:tc>
          <w:tcPr>
            <w:tcW w:w="3429" w:type="dxa"/>
          </w:tcPr>
          <w:p w14:paraId="37C66D73">
            <w:pPr>
              <w:pStyle w:val="45"/>
              <w:rPr>
                <w:rFonts w:hint="default" w:ascii="Times New Roman" w:hAnsi="Times New Roman" w:cs="Times New Roman" w:eastAsiaTheme="minorEastAsia"/>
                <w:color w:val="auto"/>
                <w:sz w:val="20"/>
                <w:highlight w:val="none"/>
              </w:rPr>
            </w:pPr>
          </w:p>
        </w:tc>
        <w:tc>
          <w:tcPr>
            <w:tcW w:w="1265" w:type="dxa"/>
          </w:tcPr>
          <w:p w14:paraId="2C253AE7">
            <w:pPr>
              <w:pStyle w:val="45"/>
              <w:rPr>
                <w:rFonts w:hint="default" w:ascii="Times New Roman" w:hAnsi="Times New Roman" w:cs="Times New Roman" w:eastAsiaTheme="minorEastAsia"/>
                <w:color w:val="auto"/>
                <w:sz w:val="20"/>
                <w:highlight w:val="none"/>
              </w:rPr>
            </w:pPr>
          </w:p>
        </w:tc>
      </w:tr>
      <w:tr w14:paraId="039E9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2A2DD7D4">
            <w:pPr>
              <w:pStyle w:val="45"/>
              <w:spacing w:before="98"/>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4</w:t>
            </w:r>
          </w:p>
        </w:tc>
        <w:tc>
          <w:tcPr>
            <w:tcW w:w="3291" w:type="dxa"/>
          </w:tcPr>
          <w:p w14:paraId="61C7F10D">
            <w:pPr>
              <w:pStyle w:val="45"/>
              <w:spacing w:before="99"/>
              <w:ind w:left="593"/>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营业执照</w:t>
            </w:r>
          </w:p>
        </w:tc>
        <w:tc>
          <w:tcPr>
            <w:tcW w:w="3429" w:type="dxa"/>
          </w:tcPr>
          <w:p w14:paraId="752DF190">
            <w:pPr>
              <w:pStyle w:val="45"/>
              <w:rPr>
                <w:rFonts w:hint="default" w:ascii="Times New Roman" w:hAnsi="Times New Roman" w:cs="Times New Roman" w:eastAsiaTheme="minorEastAsia"/>
                <w:color w:val="auto"/>
                <w:sz w:val="20"/>
                <w:highlight w:val="none"/>
              </w:rPr>
            </w:pPr>
          </w:p>
        </w:tc>
        <w:tc>
          <w:tcPr>
            <w:tcW w:w="1265" w:type="dxa"/>
          </w:tcPr>
          <w:p w14:paraId="2D2A71C8">
            <w:pPr>
              <w:pStyle w:val="45"/>
              <w:rPr>
                <w:rFonts w:hint="default" w:ascii="Times New Roman" w:hAnsi="Times New Roman" w:cs="Times New Roman" w:eastAsiaTheme="minorEastAsia"/>
                <w:color w:val="auto"/>
                <w:sz w:val="20"/>
                <w:highlight w:val="none"/>
              </w:rPr>
            </w:pPr>
          </w:p>
        </w:tc>
      </w:tr>
      <w:tr w14:paraId="1E25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6B8D92F1">
            <w:pPr>
              <w:pStyle w:val="45"/>
              <w:spacing w:before="100"/>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5</w:t>
            </w:r>
          </w:p>
        </w:tc>
        <w:tc>
          <w:tcPr>
            <w:tcW w:w="3291" w:type="dxa"/>
          </w:tcPr>
          <w:p w14:paraId="7D13B780">
            <w:pPr>
              <w:pStyle w:val="45"/>
              <w:rPr>
                <w:rFonts w:hint="default" w:ascii="Times New Roman" w:hAnsi="Times New Roman" w:cs="Times New Roman" w:eastAsiaTheme="minorEastAsia"/>
                <w:color w:val="auto"/>
                <w:sz w:val="20"/>
                <w:highlight w:val="none"/>
              </w:rPr>
            </w:pPr>
          </w:p>
        </w:tc>
        <w:tc>
          <w:tcPr>
            <w:tcW w:w="3429" w:type="dxa"/>
          </w:tcPr>
          <w:p w14:paraId="3F195950">
            <w:pPr>
              <w:pStyle w:val="45"/>
              <w:rPr>
                <w:rFonts w:hint="default" w:ascii="Times New Roman" w:hAnsi="Times New Roman" w:cs="Times New Roman" w:eastAsiaTheme="minorEastAsia"/>
                <w:color w:val="auto"/>
                <w:sz w:val="20"/>
                <w:highlight w:val="none"/>
              </w:rPr>
            </w:pPr>
          </w:p>
        </w:tc>
        <w:tc>
          <w:tcPr>
            <w:tcW w:w="1265" w:type="dxa"/>
          </w:tcPr>
          <w:p w14:paraId="40F837EA">
            <w:pPr>
              <w:pStyle w:val="45"/>
              <w:rPr>
                <w:rFonts w:hint="default" w:ascii="Times New Roman" w:hAnsi="Times New Roman" w:cs="Times New Roman" w:eastAsiaTheme="minorEastAsia"/>
                <w:color w:val="auto"/>
                <w:sz w:val="20"/>
                <w:highlight w:val="none"/>
              </w:rPr>
            </w:pPr>
          </w:p>
        </w:tc>
      </w:tr>
      <w:tr w14:paraId="3F2C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53FA8912">
            <w:pPr>
              <w:pStyle w:val="45"/>
              <w:spacing w:before="99"/>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6</w:t>
            </w:r>
          </w:p>
        </w:tc>
        <w:tc>
          <w:tcPr>
            <w:tcW w:w="3291" w:type="dxa"/>
          </w:tcPr>
          <w:p w14:paraId="4C91263F">
            <w:pPr>
              <w:pStyle w:val="45"/>
              <w:rPr>
                <w:rFonts w:hint="default" w:ascii="Times New Roman" w:hAnsi="Times New Roman" w:cs="Times New Roman" w:eastAsiaTheme="minorEastAsia"/>
                <w:color w:val="auto"/>
                <w:sz w:val="20"/>
                <w:highlight w:val="none"/>
              </w:rPr>
            </w:pPr>
          </w:p>
        </w:tc>
        <w:tc>
          <w:tcPr>
            <w:tcW w:w="3429" w:type="dxa"/>
          </w:tcPr>
          <w:p w14:paraId="13413B20">
            <w:pPr>
              <w:pStyle w:val="45"/>
              <w:rPr>
                <w:rFonts w:hint="default" w:ascii="Times New Roman" w:hAnsi="Times New Roman" w:cs="Times New Roman" w:eastAsiaTheme="minorEastAsia"/>
                <w:color w:val="auto"/>
                <w:sz w:val="20"/>
                <w:highlight w:val="none"/>
              </w:rPr>
            </w:pPr>
          </w:p>
        </w:tc>
        <w:tc>
          <w:tcPr>
            <w:tcW w:w="1265" w:type="dxa"/>
          </w:tcPr>
          <w:p w14:paraId="20BD7A8F">
            <w:pPr>
              <w:pStyle w:val="45"/>
              <w:rPr>
                <w:rFonts w:hint="default" w:ascii="Times New Roman" w:hAnsi="Times New Roman" w:cs="Times New Roman" w:eastAsiaTheme="minorEastAsia"/>
                <w:color w:val="auto"/>
                <w:sz w:val="20"/>
                <w:highlight w:val="none"/>
              </w:rPr>
            </w:pPr>
          </w:p>
        </w:tc>
      </w:tr>
      <w:tr w14:paraId="67E66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225" w:type="dxa"/>
          </w:tcPr>
          <w:p w14:paraId="2BC24FA6">
            <w:pPr>
              <w:pStyle w:val="45"/>
              <w:spacing w:before="99"/>
              <w:ind w:left="11"/>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7</w:t>
            </w:r>
          </w:p>
        </w:tc>
        <w:tc>
          <w:tcPr>
            <w:tcW w:w="3291" w:type="dxa"/>
          </w:tcPr>
          <w:p w14:paraId="10AC3F4E">
            <w:pPr>
              <w:pStyle w:val="45"/>
              <w:rPr>
                <w:rFonts w:hint="default" w:ascii="Times New Roman" w:hAnsi="Times New Roman" w:cs="Times New Roman" w:eastAsiaTheme="minorEastAsia"/>
                <w:color w:val="auto"/>
                <w:sz w:val="20"/>
                <w:highlight w:val="none"/>
              </w:rPr>
            </w:pPr>
          </w:p>
        </w:tc>
        <w:tc>
          <w:tcPr>
            <w:tcW w:w="3429" w:type="dxa"/>
          </w:tcPr>
          <w:p w14:paraId="70B7E21C">
            <w:pPr>
              <w:pStyle w:val="45"/>
              <w:rPr>
                <w:rFonts w:hint="default" w:ascii="Times New Roman" w:hAnsi="Times New Roman" w:cs="Times New Roman" w:eastAsiaTheme="minorEastAsia"/>
                <w:color w:val="auto"/>
                <w:sz w:val="20"/>
                <w:highlight w:val="none"/>
              </w:rPr>
            </w:pPr>
          </w:p>
        </w:tc>
        <w:tc>
          <w:tcPr>
            <w:tcW w:w="1265" w:type="dxa"/>
          </w:tcPr>
          <w:p w14:paraId="07F18AB0">
            <w:pPr>
              <w:pStyle w:val="45"/>
              <w:rPr>
                <w:rFonts w:hint="default" w:ascii="Times New Roman" w:hAnsi="Times New Roman" w:cs="Times New Roman" w:eastAsiaTheme="minorEastAsia"/>
                <w:color w:val="auto"/>
                <w:sz w:val="20"/>
                <w:highlight w:val="none"/>
              </w:rPr>
            </w:pPr>
          </w:p>
        </w:tc>
      </w:tr>
      <w:tr w14:paraId="5AF50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3A92FF71">
            <w:pPr>
              <w:pStyle w:val="45"/>
              <w:spacing w:before="98"/>
              <w:ind w:left="42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w:t>
            </w:r>
          </w:p>
        </w:tc>
        <w:tc>
          <w:tcPr>
            <w:tcW w:w="3291" w:type="dxa"/>
          </w:tcPr>
          <w:p w14:paraId="1ED2DF3B">
            <w:pPr>
              <w:pStyle w:val="45"/>
              <w:spacing w:before="98"/>
              <w:ind w:left="434"/>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w:t>
            </w:r>
          </w:p>
        </w:tc>
        <w:tc>
          <w:tcPr>
            <w:tcW w:w="3429" w:type="dxa"/>
          </w:tcPr>
          <w:p w14:paraId="100E1043">
            <w:pPr>
              <w:pStyle w:val="45"/>
              <w:spacing w:before="98"/>
              <w:ind w:left="434"/>
              <w:jc w:val="center"/>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w:t>
            </w:r>
          </w:p>
        </w:tc>
        <w:tc>
          <w:tcPr>
            <w:tcW w:w="1265" w:type="dxa"/>
          </w:tcPr>
          <w:p w14:paraId="74C6688A">
            <w:pPr>
              <w:pStyle w:val="45"/>
              <w:spacing w:before="98"/>
              <w:ind w:right="301"/>
              <w:jc w:val="right"/>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w w:val="99"/>
                <w:sz w:val="21"/>
                <w:highlight w:val="none"/>
              </w:rPr>
              <w:t>…</w:t>
            </w:r>
          </w:p>
        </w:tc>
      </w:tr>
      <w:tr w14:paraId="02693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225" w:type="dxa"/>
          </w:tcPr>
          <w:p w14:paraId="6AC14688">
            <w:pPr>
              <w:pStyle w:val="45"/>
              <w:rPr>
                <w:rFonts w:hint="default" w:ascii="Times New Roman" w:hAnsi="Times New Roman" w:cs="Times New Roman" w:eastAsiaTheme="minorEastAsia"/>
                <w:color w:val="auto"/>
                <w:sz w:val="20"/>
                <w:highlight w:val="none"/>
              </w:rPr>
            </w:pPr>
          </w:p>
        </w:tc>
        <w:tc>
          <w:tcPr>
            <w:tcW w:w="3291" w:type="dxa"/>
          </w:tcPr>
          <w:p w14:paraId="7BEC4643">
            <w:pPr>
              <w:pStyle w:val="45"/>
              <w:spacing w:before="100"/>
              <w:ind w:left="699"/>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（行数不够，自行添加）</w:t>
            </w:r>
          </w:p>
        </w:tc>
        <w:tc>
          <w:tcPr>
            <w:tcW w:w="3429" w:type="dxa"/>
          </w:tcPr>
          <w:p w14:paraId="46D94A89">
            <w:pPr>
              <w:pStyle w:val="45"/>
              <w:rPr>
                <w:rFonts w:hint="default" w:ascii="Times New Roman" w:hAnsi="Times New Roman" w:cs="Times New Roman" w:eastAsiaTheme="minorEastAsia"/>
                <w:color w:val="auto"/>
                <w:sz w:val="20"/>
                <w:highlight w:val="none"/>
              </w:rPr>
            </w:pPr>
          </w:p>
        </w:tc>
        <w:tc>
          <w:tcPr>
            <w:tcW w:w="1265" w:type="dxa"/>
          </w:tcPr>
          <w:p w14:paraId="3FC34BFB">
            <w:pPr>
              <w:pStyle w:val="45"/>
              <w:rPr>
                <w:rFonts w:hint="default" w:ascii="Times New Roman" w:hAnsi="Times New Roman" w:cs="Times New Roman" w:eastAsiaTheme="minorEastAsia"/>
                <w:color w:val="auto"/>
                <w:sz w:val="20"/>
                <w:highlight w:val="none"/>
              </w:rPr>
            </w:pPr>
          </w:p>
        </w:tc>
      </w:tr>
    </w:tbl>
    <w:p w14:paraId="77BEC812">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3006524A">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20892585">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0910DCDD">
      <w:pPr>
        <w:pStyle w:val="10"/>
        <w:spacing w:before="99" w:line="417" w:lineRule="auto"/>
        <w:ind w:left="6228" w:right="1827"/>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 </w:t>
      </w:r>
    </w:p>
    <w:p w14:paraId="51F43212">
      <w:pPr>
        <w:pStyle w:val="10"/>
        <w:spacing w:line="379" w:lineRule="auto"/>
        <w:ind w:left="643" w:right="5880" w:hanging="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注：</w:t>
      </w:r>
      <w:r>
        <w:rPr>
          <w:rFonts w:hint="default" w:ascii="Times New Roman" w:hAnsi="Times New Roman" w:cs="Times New Roman" w:eastAsiaTheme="minorEastAsia"/>
          <w:color w:val="auto"/>
          <w:highlight w:val="none"/>
        </w:rPr>
        <w:t>1.按照项目需求中的要求详细填列。2.行数不够，可自行添加。</w:t>
      </w:r>
    </w:p>
    <w:p w14:paraId="27FBAAF5">
      <w:pPr>
        <w:pStyle w:val="42"/>
        <w:numPr>
          <w:ilvl w:val="0"/>
          <w:numId w:val="8"/>
        </w:numPr>
        <w:tabs>
          <w:tab w:val="left" w:pos="855"/>
        </w:tabs>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rPr>
        <w:t>请如实填写偏离表，如果虚假响应，将被暂停进入</w:t>
      </w:r>
      <w:r>
        <w:rPr>
          <w:rFonts w:hint="default" w:ascii="Times New Roman" w:hAnsi="Times New Roman" w:cs="Times New Roman" w:eastAsiaTheme="minorEastAsia"/>
          <w:b/>
          <w:color w:val="auto"/>
          <w:sz w:val="21"/>
          <w:highlight w:val="none"/>
          <w:lang w:eastAsia="zh-CN"/>
        </w:rPr>
        <w:t>采购活动</w:t>
      </w:r>
      <w:r>
        <w:rPr>
          <w:rFonts w:hint="default" w:ascii="Times New Roman" w:hAnsi="Times New Roman" w:cs="Times New Roman" w:eastAsiaTheme="minorEastAsia"/>
          <w:b/>
          <w:color w:val="auto"/>
          <w:sz w:val="21"/>
          <w:highlight w:val="none"/>
        </w:rPr>
        <w:t>。</w:t>
      </w:r>
    </w:p>
    <w:p w14:paraId="190DD2E0">
      <w:pPr>
        <w:pStyle w:val="10"/>
        <w:spacing w:before="7"/>
        <w:rPr>
          <w:rFonts w:hint="default" w:ascii="Times New Roman" w:hAnsi="Times New Roman" w:cs="Times New Roman" w:eastAsiaTheme="minorEastAsia"/>
          <w:b/>
          <w:color w:val="auto"/>
          <w:sz w:val="15"/>
          <w:highlight w:val="none"/>
        </w:rPr>
      </w:pPr>
    </w:p>
    <w:p w14:paraId="0AFBAC87">
      <w:pPr>
        <w:pStyle w:val="42"/>
        <w:numPr>
          <w:ilvl w:val="0"/>
          <w:numId w:val="8"/>
        </w:numPr>
        <w:tabs>
          <w:tab w:val="left" w:pos="855"/>
        </w:tabs>
        <w:spacing w:before="0" w:line="417" w:lineRule="auto"/>
        <w:ind w:left="223" w:right="252" w:firstLine="420"/>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rPr>
        <w:t>投标人可根据各个需求表的内容填报商务条款响应表，但商务条款响应表的内容必须对其相对应的需求的内容全部响应，否则，该投标将可能被视为非实质性响应性投标而被拒绝。</w:t>
      </w:r>
    </w:p>
    <w:p w14:paraId="59D50EE9">
      <w:pPr>
        <w:pStyle w:val="42"/>
        <w:numPr>
          <w:ilvl w:val="0"/>
          <w:numId w:val="8"/>
        </w:numPr>
        <w:tabs>
          <w:tab w:val="left" w:pos="857"/>
        </w:tabs>
        <w:spacing w:before="0" w:line="269" w:lineRule="exact"/>
        <w:ind w:left="856" w:hanging="214"/>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rPr>
        <w:t>若完全响应无偏离，则在表格中写“</w:t>
      </w:r>
      <w:r>
        <w:rPr>
          <w:rFonts w:hint="default" w:ascii="Times New Roman" w:hAnsi="Times New Roman" w:cs="Times New Roman" w:eastAsiaTheme="minorEastAsia"/>
          <w:b/>
          <w:color w:val="auto"/>
          <w:sz w:val="21"/>
          <w:highlight w:val="none"/>
          <w:lang w:val="en-US" w:eastAsia="zh-CN"/>
        </w:rPr>
        <w:t>全部</w:t>
      </w:r>
      <w:r>
        <w:rPr>
          <w:rFonts w:hint="default" w:ascii="Times New Roman" w:hAnsi="Times New Roman" w:cs="Times New Roman" w:eastAsiaTheme="minorEastAsia"/>
          <w:b/>
          <w:color w:val="auto"/>
          <w:sz w:val="21"/>
          <w:highlight w:val="none"/>
        </w:rPr>
        <w:t>商务条款符合无偏离”</w:t>
      </w:r>
    </w:p>
    <w:p w14:paraId="27E420D0">
      <w:pPr>
        <w:spacing w:line="417" w:lineRule="auto"/>
        <w:rPr>
          <w:rFonts w:hint="default" w:ascii="Times New Roman" w:hAnsi="Times New Roman" w:cs="Times New Roman" w:eastAsiaTheme="minorEastAsia"/>
          <w:color w:val="auto"/>
          <w:sz w:val="21"/>
          <w:highlight w:val="none"/>
        </w:rPr>
        <w:sectPr>
          <w:type w:val="continuous"/>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20376A87">
      <w:pPr>
        <w:spacing w:before="58"/>
        <w:ind w:left="268" w:right="287"/>
        <w:outlineLvl w:val="1"/>
        <w:rPr>
          <w:rFonts w:hint="default" w:ascii="Times New Roman" w:hAnsi="Times New Roman" w:cs="Times New Roman" w:eastAsiaTheme="minorEastAsia"/>
          <w:b/>
          <w:color w:val="auto"/>
          <w:sz w:val="21"/>
          <w:highlight w:val="none"/>
        </w:rPr>
      </w:pPr>
      <w:bookmarkStart w:id="63" w:name="七、技术规格偏离表（若有）"/>
      <w:bookmarkEnd w:id="63"/>
      <w:bookmarkStart w:id="64" w:name="_Toc1381"/>
      <w:r>
        <w:rPr>
          <w:rFonts w:hint="default" w:ascii="Times New Roman" w:hAnsi="Times New Roman" w:cs="Times New Roman" w:eastAsiaTheme="minorEastAsia"/>
          <w:b/>
          <w:color w:val="auto"/>
          <w:sz w:val="21"/>
          <w:highlight w:val="none"/>
        </w:rPr>
        <w:t>七、技术规格偏离表（若有）</w:t>
      </w:r>
      <w:bookmarkEnd w:id="64"/>
    </w:p>
    <w:p w14:paraId="033ACD76">
      <w:pPr>
        <w:pStyle w:val="10"/>
        <w:spacing w:before="7"/>
        <w:rPr>
          <w:rFonts w:hint="default" w:ascii="Times New Roman" w:hAnsi="Times New Roman" w:cs="Times New Roman" w:eastAsiaTheme="minorEastAsia"/>
          <w:b/>
          <w:color w:val="auto"/>
          <w:sz w:val="15"/>
          <w:highlight w:val="none"/>
        </w:rPr>
      </w:pPr>
    </w:p>
    <w:p w14:paraId="467D30B6">
      <w:pPr>
        <w:pStyle w:val="10"/>
        <w:ind w:left="268" w:right="299"/>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8"/>
          <w:szCs w:val="28"/>
          <w:highlight w:val="none"/>
        </w:rPr>
        <w:t>技术规格偏离表</w:t>
      </w:r>
      <w:r>
        <w:rPr>
          <w:rFonts w:hint="default" w:ascii="Times New Roman" w:hAnsi="Times New Roman" w:cs="Times New Roman" w:eastAsiaTheme="minorEastAsia"/>
          <w:color w:val="auto"/>
          <w:highlight w:val="none"/>
        </w:rPr>
        <w:t>（由投标人据实提交）</w:t>
      </w:r>
    </w:p>
    <w:p w14:paraId="79E4A76D">
      <w:pPr>
        <w:pStyle w:val="10"/>
        <w:spacing w:before="70"/>
        <w:ind w:left="223"/>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rPr>
        <w:t>项目编号：</w:t>
      </w:r>
      <w:r>
        <w:rPr>
          <w:rFonts w:hint="eastAsia" w:ascii="Times New Roman" w:hAnsi="Times New Roman" w:cs="Times New Roman" w:eastAsiaTheme="minorEastAsia"/>
          <w:color w:val="auto"/>
          <w:highlight w:val="none"/>
          <w:lang w:eastAsia="zh-CN"/>
        </w:rPr>
        <w:t>NJNC-202601051</w:t>
      </w:r>
    </w:p>
    <w:p w14:paraId="23FB51F5">
      <w:pPr>
        <w:pStyle w:val="10"/>
        <w:spacing w:before="6"/>
        <w:rPr>
          <w:rFonts w:hint="default" w:ascii="Times New Roman" w:hAnsi="Times New Roman" w:cs="Times New Roman" w:eastAsiaTheme="minorEastAsia"/>
          <w:color w:val="auto"/>
          <w:sz w:val="15"/>
          <w:highlight w:val="none"/>
        </w:rPr>
      </w:pPr>
    </w:p>
    <w:p w14:paraId="40FAA603">
      <w:pPr>
        <w:pStyle w:val="10"/>
        <w:spacing w:before="1"/>
        <w:ind w:left="22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 xml:space="preserve">项目名称： </w:t>
      </w:r>
      <w:r>
        <w:rPr>
          <w:rFonts w:hint="eastAsia" w:ascii="Times New Roman" w:hAnsi="Times New Roman" w:cs="Times New Roman" w:eastAsiaTheme="minorEastAsia"/>
          <w:color w:val="auto"/>
          <w:highlight w:val="none"/>
          <w:lang w:eastAsia="zh-CN"/>
        </w:rPr>
        <w:t>大里片区保障房雨污水管网缺陷整改工程设计</w:t>
      </w:r>
      <w:r>
        <w:rPr>
          <w:rFonts w:hint="default" w:ascii="Times New Roman" w:hAnsi="Times New Roman" w:cs="Times New Roman" w:eastAsiaTheme="minorEastAsia"/>
          <w:color w:val="auto"/>
          <w:highlight w:val="none"/>
        </w:rPr>
        <w:t> </w:t>
      </w:r>
    </w:p>
    <w:p w14:paraId="3384D5BC">
      <w:pPr>
        <w:pStyle w:val="10"/>
        <w:spacing w:before="10"/>
        <w:rPr>
          <w:rFonts w:hint="default" w:ascii="Times New Roman" w:hAnsi="Times New Roman" w:cs="Times New Roman" w:eastAsiaTheme="minorEastAsia"/>
          <w:color w:val="auto"/>
          <w:sz w:val="7"/>
          <w:highlight w:val="none"/>
        </w:rPr>
      </w:pPr>
    </w:p>
    <w:tbl>
      <w:tblPr>
        <w:tblStyle w:val="30"/>
        <w:tblW w:w="9240" w:type="dxa"/>
        <w:tblInd w:w="3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5"/>
        <w:gridCol w:w="2100"/>
        <w:gridCol w:w="2100"/>
        <w:gridCol w:w="2205"/>
        <w:gridCol w:w="1680"/>
      </w:tblGrid>
      <w:tr w14:paraId="33809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41549B43">
            <w:pPr>
              <w:pStyle w:val="45"/>
              <w:spacing w:before="98"/>
              <w:ind w:left="366"/>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序号</w:t>
            </w:r>
          </w:p>
        </w:tc>
        <w:tc>
          <w:tcPr>
            <w:tcW w:w="2100" w:type="dxa"/>
          </w:tcPr>
          <w:p w14:paraId="48935ABD">
            <w:pPr>
              <w:pStyle w:val="45"/>
              <w:spacing w:before="98"/>
              <w:ind w:left="418"/>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招标要求参数</w:t>
            </w:r>
          </w:p>
        </w:tc>
        <w:tc>
          <w:tcPr>
            <w:tcW w:w="2100" w:type="dxa"/>
          </w:tcPr>
          <w:p w14:paraId="27995487">
            <w:pPr>
              <w:pStyle w:val="45"/>
              <w:spacing w:before="98"/>
              <w:ind w:left="63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实际响应</w:t>
            </w:r>
          </w:p>
        </w:tc>
        <w:tc>
          <w:tcPr>
            <w:tcW w:w="2205" w:type="dxa"/>
          </w:tcPr>
          <w:p w14:paraId="0DB84F97">
            <w:pPr>
              <w:pStyle w:val="45"/>
              <w:spacing w:before="98"/>
              <w:ind w:left="157"/>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符合/正偏离/负偏离</w:t>
            </w:r>
          </w:p>
        </w:tc>
        <w:tc>
          <w:tcPr>
            <w:tcW w:w="1680" w:type="dxa"/>
          </w:tcPr>
          <w:p w14:paraId="71C909D0">
            <w:pPr>
              <w:pStyle w:val="45"/>
              <w:spacing w:before="98"/>
              <w:ind w:left="609" w:right="593"/>
              <w:jc w:val="center"/>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备注</w:t>
            </w:r>
          </w:p>
        </w:tc>
      </w:tr>
      <w:tr w14:paraId="53BA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10D6A93D">
            <w:pPr>
              <w:pStyle w:val="45"/>
              <w:rPr>
                <w:rFonts w:hint="default" w:ascii="Times New Roman" w:hAnsi="Times New Roman" w:cs="Times New Roman" w:eastAsiaTheme="minorEastAsia"/>
                <w:color w:val="auto"/>
                <w:sz w:val="20"/>
                <w:highlight w:val="none"/>
              </w:rPr>
            </w:pPr>
          </w:p>
        </w:tc>
        <w:tc>
          <w:tcPr>
            <w:tcW w:w="2100" w:type="dxa"/>
          </w:tcPr>
          <w:p w14:paraId="50E5F1D8">
            <w:pPr>
              <w:pStyle w:val="45"/>
              <w:rPr>
                <w:rFonts w:hint="default" w:ascii="Times New Roman" w:hAnsi="Times New Roman" w:cs="Times New Roman" w:eastAsiaTheme="minorEastAsia"/>
                <w:color w:val="auto"/>
                <w:sz w:val="20"/>
                <w:highlight w:val="none"/>
              </w:rPr>
            </w:pPr>
          </w:p>
        </w:tc>
        <w:tc>
          <w:tcPr>
            <w:tcW w:w="2100" w:type="dxa"/>
          </w:tcPr>
          <w:p w14:paraId="71FFDBE9">
            <w:pPr>
              <w:pStyle w:val="45"/>
              <w:rPr>
                <w:rFonts w:hint="default" w:ascii="Times New Roman" w:hAnsi="Times New Roman" w:cs="Times New Roman" w:eastAsiaTheme="minorEastAsia"/>
                <w:color w:val="auto"/>
                <w:sz w:val="20"/>
                <w:highlight w:val="none"/>
              </w:rPr>
            </w:pPr>
          </w:p>
        </w:tc>
        <w:tc>
          <w:tcPr>
            <w:tcW w:w="2205" w:type="dxa"/>
          </w:tcPr>
          <w:p w14:paraId="115F9685">
            <w:pPr>
              <w:pStyle w:val="45"/>
              <w:rPr>
                <w:rFonts w:hint="default" w:ascii="Times New Roman" w:hAnsi="Times New Roman" w:cs="Times New Roman" w:eastAsiaTheme="minorEastAsia"/>
                <w:color w:val="auto"/>
                <w:sz w:val="20"/>
                <w:highlight w:val="none"/>
              </w:rPr>
            </w:pPr>
          </w:p>
        </w:tc>
        <w:tc>
          <w:tcPr>
            <w:tcW w:w="1680" w:type="dxa"/>
          </w:tcPr>
          <w:p w14:paraId="7A33DAB6">
            <w:pPr>
              <w:pStyle w:val="45"/>
              <w:rPr>
                <w:rFonts w:hint="default" w:ascii="Times New Roman" w:hAnsi="Times New Roman" w:cs="Times New Roman" w:eastAsiaTheme="minorEastAsia"/>
                <w:color w:val="auto"/>
                <w:sz w:val="20"/>
                <w:highlight w:val="none"/>
              </w:rPr>
            </w:pPr>
          </w:p>
        </w:tc>
      </w:tr>
      <w:tr w14:paraId="32308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3C9EBA23">
            <w:pPr>
              <w:pStyle w:val="45"/>
              <w:rPr>
                <w:rFonts w:hint="default" w:ascii="Times New Roman" w:hAnsi="Times New Roman" w:cs="Times New Roman" w:eastAsiaTheme="minorEastAsia"/>
                <w:color w:val="auto"/>
                <w:sz w:val="20"/>
                <w:highlight w:val="none"/>
              </w:rPr>
            </w:pPr>
          </w:p>
        </w:tc>
        <w:tc>
          <w:tcPr>
            <w:tcW w:w="2100" w:type="dxa"/>
          </w:tcPr>
          <w:p w14:paraId="77874FE1">
            <w:pPr>
              <w:pStyle w:val="45"/>
              <w:rPr>
                <w:rFonts w:hint="default" w:ascii="Times New Roman" w:hAnsi="Times New Roman" w:cs="Times New Roman" w:eastAsiaTheme="minorEastAsia"/>
                <w:color w:val="auto"/>
                <w:sz w:val="20"/>
                <w:highlight w:val="none"/>
              </w:rPr>
            </w:pPr>
          </w:p>
        </w:tc>
        <w:tc>
          <w:tcPr>
            <w:tcW w:w="2100" w:type="dxa"/>
          </w:tcPr>
          <w:p w14:paraId="1CDE6040">
            <w:pPr>
              <w:pStyle w:val="45"/>
              <w:rPr>
                <w:rFonts w:hint="default" w:ascii="Times New Roman" w:hAnsi="Times New Roman" w:cs="Times New Roman" w:eastAsiaTheme="minorEastAsia"/>
                <w:color w:val="auto"/>
                <w:sz w:val="20"/>
                <w:highlight w:val="none"/>
              </w:rPr>
            </w:pPr>
          </w:p>
        </w:tc>
        <w:tc>
          <w:tcPr>
            <w:tcW w:w="2205" w:type="dxa"/>
          </w:tcPr>
          <w:p w14:paraId="4FC82ABB">
            <w:pPr>
              <w:pStyle w:val="45"/>
              <w:rPr>
                <w:rFonts w:hint="default" w:ascii="Times New Roman" w:hAnsi="Times New Roman" w:cs="Times New Roman" w:eastAsiaTheme="minorEastAsia"/>
                <w:color w:val="auto"/>
                <w:sz w:val="20"/>
                <w:highlight w:val="none"/>
              </w:rPr>
            </w:pPr>
          </w:p>
        </w:tc>
        <w:tc>
          <w:tcPr>
            <w:tcW w:w="1680" w:type="dxa"/>
          </w:tcPr>
          <w:p w14:paraId="060E91B6">
            <w:pPr>
              <w:pStyle w:val="45"/>
              <w:rPr>
                <w:rFonts w:hint="default" w:ascii="Times New Roman" w:hAnsi="Times New Roman" w:cs="Times New Roman" w:eastAsiaTheme="minorEastAsia"/>
                <w:color w:val="auto"/>
                <w:sz w:val="20"/>
                <w:highlight w:val="none"/>
              </w:rPr>
            </w:pPr>
          </w:p>
        </w:tc>
      </w:tr>
      <w:tr w14:paraId="77B62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66CA3659">
            <w:pPr>
              <w:pStyle w:val="45"/>
              <w:rPr>
                <w:rFonts w:hint="default" w:ascii="Times New Roman" w:hAnsi="Times New Roman" w:cs="Times New Roman" w:eastAsiaTheme="minorEastAsia"/>
                <w:color w:val="auto"/>
                <w:sz w:val="20"/>
                <w:highlight w:val="none"/>
              </w:rPr>
            </w:pPr>
          </w:p>
        </w:tc>
        <w:tc>
          <w:tcPr>
            <w:tcW w:w="2100" w:type="dxa"/>
          </w:tcPr>
          <w:p w14:paraId="6A79A3BD">
            <w:pPr>
              <w:pStyle w:val="45"/>
              <w:rPr>
                <w:rFonts w:hint="default" w:ascii="Times New Roman" w:hAnsi="Times New Roman" w:cs="Times New Roman" w:eastAsiaTheme="minorEastAsia"/>
                <w:color w:val="auto"/>
                <w:sz w:val="20"/>
                <w:highlight w:val="none"/>
              </w:rPr>
            </w:pPr>
          </w:p>
        </w:tc>
        <w:tc>
          <w:tcPr>
            <w:tcW w:w="2100" w:type="dxa"/>
          </w:tcPr>
          <w:p w14:paraId="0F927E13">
            <w:pPr>
              <w:pStyle w:val="45"/>
              <w:rPr>
                <w:rFonts w:hint="default" w:ascii="Times New Roman" w:hAnsi="Times New Roman" w:cs="Times New Roman" w:eastAsiaTheme="minorEastAsia"/>
                <w:color w:val="auto"/>
                <w:sz w:val="20"/>
                <w:highlight w:val="none"/>
              </w:rPr>
            </w:pPr>
          </w:p>
        </w:tc>
        <w:tc>
          <w:tcPr>
            <w:tcW w:w="2205" w:type="dxa"/>
          </w:tcPr>
          <w:p w14:paraId="6C354CEA">
            <w:pPr>
              <w:pStyle w:val="45"/>
              <w:rPr>
                <w:rFonts w:hint="default" w:ascii="Times New Roman" w:hAnsi="Times New Roman" w:cs="Times New Roman" w:eastAsiaTheme="minorEastAsia"/>
                <w:color w:val="auto"/>
                <w:sz w:val="20"/>
                <w:highlight w:val="none"/>
              </w:rPr>
            </w:pPr>
          </w:p>
        </w:tc>
        <w:tc>
          <w:tcPr>
            <w:tcW w:w="1680" w:type="dxa"/>
          </w:tcPr>
          <w:p w14:paraId="034B2F5D">
            <w:pPr>
              <w:pStyle w:val="45"/>
              <w:rPr>
                <w:rFonts w:hint="default" w:ascii="Times New Roman" w:hAnsi="Times New Roman" w:cs="Times New Roman" w:eastAsiaTheme="minorEastAsia"/>
                <w:color w:val="auto"/>
                <w:sz w:val="20"/>
                <w:highlight w:val="none"/>
              </w:rPr>
            </w:pPr>
          </w:p>
        </w:tc>
      </w:tr>
      <w:tr w14:paraId="38EEE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1F8157DC">
            <w:pPr>
              <w:pStyle w:val="45"/>
              <w:rPr>
                <w:rFonts w:hint="default" w:ascii="Times New Roman" w:hAnsi="Times New Roman" w:cs="Times New Roman" w:eastAsiaTheme="minorEastAsia"/>
                <w:color w:val="auto"/>
                <w:sz w:val="20"/>
                <w:highlight w:val="none"/>
              </w:rPr>
            </w:pPr>
          </w:p>
        </w:tc>
        <w:tc>
          <w:tcPr>
            <w:tcW w:w="2100" w:type="dxa"/>
          </w:tcPr>
          <w:p w14:paraId="5415BA43">
            <w:pPr>
              <w:pStyle w:val="45"/>
              <w:rPr>
                <w:rFonts w:hint="default" w:ascii="Times New Roman" w:hAnsi="Times New Roman" w:cs="Times New Roman" w:eastAsiaTheme="minorEastAsia"/>
                <w:color w:val="auto"/>
                <w:sz w:val="20"/>
                <w:highlight w:val="none"/>
              </w:rPr>
            </w:pPr>
          </w:p>
        </w:tc>
        <w:tc>
          <w:tcPr>
            <w:tcW w:w="2100" w:type="dxa"/>
          </w:tcPr>
          <w:p w14:paraId="54C94F71">
            <w:pPr>
              <w:pStyle w:val="45"/>
              <w:rPr>
                <w:rFonts w:hint="default" w:ascii="Times New Roman" w:hAnsi="Times New Roman" w:cs="Times New Roman" w:eastAsiaTheme="minorEastAsia"/>
                <w:color w:val="auto"/>
                <w:sz w:val="20"/>
                <w:highlight w:val="none"/>
              </w:rPr>
            </w:pPr>
          </w:p>
        </w:tc>
        <w:tc>
          <w:tcPr>
            <w:tcW w:w="2205" w:type="dxa"/>
          </w:tcPr>
          <w:p w14:paraId="0132A8F2">
            <w:pPr>
              <w:pStyle w:val="45"/>
              <w:rPr>
                <w:rFonts w:hint="default" w:ascii="Times New Roman" w:hAnsi="Times New Roman" w:cs="Times New Roman" w:eastAsiaTheme="minorEastAsia"/>
                <w:color w:val="auto"/>
                <w:sz w:val="20"/>
                <w:highlight w:val="none"/>
              </w:rPr>
            </w:pPr>
          </w:p>
        </w:tc>
        <w:tc>
          <w:tcPr>
            <w:tcW w:w="1680" w:type="dxa"/>
          </w:tcPr>
          <w:p w14:paraId="20EF0BE4">
            <w:pPr>
              <w:pStyle w:val="45"/>
              <w:rPr>
                <w:rFonts w:hint="default" w:ascii="Times New Roman" w:hAnsi="Times New Roman" w:cs="Times New Roman" w:eastAsiaTheme="minorEastAsia"/>
                <w:color w:val="auto"/>
                <w:sz w:val="20"/>
                <w:highlight w:val="none"/>
              </w:rPr>
            </w:pPr>
          </w:p>
        </w:tc>
      </w:tr>
      <w:tr w14:paraId="31F63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37C041EC">
            <w:pPr>
              <w:pStyle w:val="45"/>
              <w:rPr>
                <w:rFonts w:hint="default" w:ascii="Times New Roman" w:hAnsi="Times New Roman" w:cs="Times New Roman" w:eastAsiaTheme="minorEastAsia"/>
                <w:color w:val="auto"/>
                <w:sz w:val="20"/>
                <w:highlight w:val="none"/>
              </w:rPr>
            </w:pPr>
          </w:p>
        </w:tc>
        <w:tc>
          <w:tcPr>
            <w:tcW w:w="2100" w:type="dxa"/>
          </w:tcPr>
          <w:p w14:paraId="13C405FA">
            <w:pPr>
              <w:pStyle w:val="45"/>
              <w:rPr>
                <w:rFonts w:hint="default" w:ascii="Times New Roman" w:hAnsi="Times New Roman" w:cs="Times New Roman" w:eastAsiaTheme="minorEastAsia"/>
                <w:color w:val="auto"/>
                <w:sz w:val="20"/>
                <w:highlight w:val="none"/>
              </w:rPr>
            </w:pPr>
          </w:p>
        </w:tc>
        <w:tc>
          <w:tcPr>
            <w:tcW w:w="2100" w:type="dxa"/>
          </w:tcPr>
          <w:p w14:paraId="586420DC">
            <w:pPr>
              <w:pStyle w:val="45"/>
              <w:rPr>
                <w:rFonts w:hint="default" w:ascii="Times New Roman" w:hAnsi="Times New Roman" w:cs="Times New Roman" w:eastAsiaTheme="minorEastAsia"/>
                <w:color w:val="auto"/>
                <w:sz w:val="20"/>
                <w:highlight w:val="none"/>
              </w:rPr>
            </w:pPr>
          </w:p>
        </w:tc>
        <w:tc>
          <w:tcPr>
            <w:tcW w:w="2205" w:type="dxa"/>
          </w:tcPr>
          <w:p w14:paraId="674B1688">
            <w:pPr>
              <w:pStyle w:val="45"/>
              <w:rPr>
                <w:rFonts w:hint="default" w:ascii="Times New Roman" w:hAnsi="Times New Roman" w:cs="Times New Roman" w:eastAsiaTheme="minorEastAsia"/>
                <w:color w:val="auto"/>
                <w:sz w:val="20"/>
                <w:highlight w:val="none"/>
              </w:rPr>
            </w:pPr>
          </w:p>
        </w:tc>
        <w:tc>
          <w:tcPr>
            <w:tcW w:w="1680" w:type="dxa"/>
          </w:tcPr>
          <w:p w14:paraId="477B197A">
            <w:pPr>
              <w:pStyle w:val="45"/>
              <w:rPr>
                <w:rFonts w:hint="default" w:ascii="Times New Roman" w:hAnsi="Times New Roman" w:cs="Times New Roman" w:eastAsiaTheme="minorEastAsia"/>
                <w:color w:val="auto"/>
                <w:sz w:val="20"/>
                <w:highlight w:val="none"/>
              </w:rPr>
            </w:pPr>
          </w:p>
        </w:tc>
      </w:tr>
      <w:tr w14:paraId="3E422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6245C24C">
            <w:pPr>
              <w:pStyle w:val="45"/>
              <w:rPr>
                <w:rFonts w:hint="default" w:ascii="Times New Roman" w:hAnsi="Times New Roman" w:cs="Times New Roman" w:eastAsiaTheme="minorEastAsia"/>
                <w:color w:val="auto"/>
                <w:sz w:val="20"/>
                <w:highlight w:val="none"/>
              </w:rPr>
            </w:pPr>
          </w:p>
        </w:tc>
        <w:tc>
          <w:tcPr>
            <w:tcW w:w="2100" w:type="dxa"/>
          </w:tcPr>
          <w:p w14:paraId="4114180D">
            <w:pPr>
              <w:pStyle w:val="45"/>
              <w:rPr>
                <w:rFonts w:hint="default" w:ascii="Times New Roman" w:hAnsi="Times New Roman" w:cs="Times New Roman" w:eastAsiaTheme="minorEastAsia"/>
                <w:color w:val="auto"/>
                <w:sz w:val="20"/>
                <w:highlight w:val="none"/>
              </w:rPr>
            </w:pPr>
          </w:p>
        </w:tc>
        <w:tc>
          <w:tcPr>
            <w:tcW w:w="2100" w:type="dxa"/>
          </w:tcPr>
          <w:p w14:paraId="2FB0760F">
            <w:pPr>
              <w:pStyle w:val="45"/>
              <w:rPr>
                <w:rFonts w:hint="default" w:ascii="Times New Roman" w:hAnsi="Times New Roman" w:cs="Times New Roman" w:eastAsiaTheme="minorEastAsia"/>
                <w:color w:val="auto"/>
                <w:sz w:val="20"/>
                <w:highlight w:val="none"/>
              </w:rPr>
            </w:pPr>
          </w:p>
        </w:tc>
        <w:tc>
          <w:tcPr>
            <w:tcW w:w="2205" w:type="dxa"/>
          </w:tcPr>
          <w:p w14:paraId="5DE150B5">
            <w:pPr>
              <w:pStyle w:val="45"/>
              <w:rPr>
                <w:rFonts w:hint="default" w:ascii="Times New Roman" w:hAnsi="Times New Roman" w:cs="Times New Roman" w:eastAsiaTheme="minorEastAsia"/>
                <w:color w:val="auto"/>
                <w:sz w:val="20"/>
                <w:highlight w:val="none"/>
              </w:rPr>
            </w:pPr>
          </w:p>
        </w:tc>
        <w:tc>
          <w:tcPr>
            <w:tcW w:w="1680" w:type="dxa"/>
          </w:tcPr>
          <w:p w14:paraId="65FD8F38">
            <w:pPr>
              <w:pStyle w:val="45"/>
              <w:rPr>
                <w:rFonts w:hint="default" w:ascii="Times New Roman" w:hAnsi="Times New Roman" w:cs="Times New Roman" w:eastAsiaTheme="minorEastAsia"/>
                <w:color w:val="auto"/>
                <w:sz w:val="20"/>
                <w:highlight w:val="none"/>
              </w:rPr>
            </w:pPr>
          </w:p>
        </w:tc>
      </w:tr>
      <w:tr w14:paraId="4F241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6B09C9F2">
            <w:pPr>
              <w:pStyle w:val="45"/>
              <w:rPr>
                <w:rFonts w:hint="default" w:ascii="Times New Roman" w:hAnsi="Times New Roman" w:cs="Times New Roman" w:eastAsiaTheme="minorEastAsia"/>
                <w:color w:val="auto"/>
                <w:sz w:val="20"/>
                <w:highlight w:val="none"/>
              </w:rPr>
            </w:pPr>
          </w:p>
        </w:tc>
        <w:tc>
          <w:tcPr>
            <w:tcW w:w="2100" w:type="dxa"/>
          </w:tcPr>
          <w:p w14:paraId="59164F27">
            <w:pPr>
              <w:pStyle w:val="45"/>
              <w:rPr>
                <w:rFonts w:hint="default" w:ascii="Times New Roman" w:hAnsi="Times New Roman" w:cs="Times New Roman" w:eastAsiaTheme="minorEastAsia"/>
                <w:color w:val="auto"/>
                <w:sz w:val="20"/>
                <w:highlight w:val="none"/>
              </w:rPr>
            </w:pPr>
          </w:p>
        </w:tc>
        <w:tc>
          <w:tcPr>
            <w:tcW w:w="2100" w:type="dxa"/>
          </w:tcPr>
          <w:p w14:paraId="5BB7463E">
            <w:pPr>
              <w:pStyle w:val="45"/>
              <w:rPr>
                <w:rFonts w:hint="default" w:ascii="Times New Roman" w:hAnsi="Times New Roman" w:cs="Times New Roman" w:eastAsiaTheme="minorEastAsia"/>
                <w:color w:val="auto"/>
                <w:sz w:val="20"/>
                <w:highlight w:val="none"/>
              </w:rPr>
            </w:pPr>
          </w:p>
        </w:tc>
        <w:tc>
          <w:tcPr>
            <w:tcW w:w="2205" w:type="dxa"/>
          </w:tcPr>
          <w:p w14:paraId="6E2F7DFD">
            <w:pPr>
              <w:pStyle w:val="45"/>
              <w:rPr>
                <w:rFonts w:hint="default" w:ascii="Times New Roman" w:hAnsi="Times New Roman" w:cs="Times New Roman" w:eastAsiaTheme="minorEastAsia"/>
                <w:color w:val="auto"/>
                <w:sz w:val="20"/>
                <w:highlight w:val="none"/>
              </w:rPr>
            </w:pPr>
          </w:p>
        </w:tc>
        <w:tc>
          <w:tcPr>
            <w:tcW w:w="1680" w:type="dxa"/>
          </w:tcPr>
          <w:p w14:paraId="66DB8706">
            <w:pPr>
              <w:pStyle w:val="45"/>
              <w:rPr>
                <w:rFonts w:hint="default" w:ascii="Times New Roman" w:hAnsi="Times New Roman" w:cs="Times New Roman" w:eastAsiaTheme="minorEastAsia"/>
                <w:color w:val="auto"/>
                <w:sz w:val="20"/>
                <w:highlight w:val="none"/>
              </w:rPr>
            </w:pPr>
          </w:p>
        </w:tc>
      </w:tr>
      <w:tr w14:paraId="4C2F0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155" w:type="dxa"/>
          </w:tcPr>
          <w:p w14:paraId="4FA028A9">
            <w:pPr>
              <w:pStyle w:val="45"/>
              <w:rPr>
                <w:rFonts w:hint="default" w:ascii="Times New Roman" w:hAnsi="Times New Roman" w:cs="Times New Roman" w:eastAsiaTheme="minorEastAsia"/>
                <w:color w:val="auto"/>
                <w:sz w:val="20"/>
                <w:highlight w:val="none"/>
              </w:rPr>
            </w:pPr>
          </w:p>
        </w:tc>
        <w:tc>
          <w:tcPr>
            <w:tcW w:w="2100" w:type="dxa"/>
          </w:tcPr>
          <w:p w14:paraId="3689CB55">
            <w:pPr>
              <w:pStyle w:val="45"/>
              <w:rPr>
                <w:rFonts w:hint="default" w:ascii="Times New Roman" w:hAnsi="Times New Roman" w:cs="Times New Roman" w:eastAsiaTheme="minorEastAsia"/>
                <w:color w:val="auto"/>
                <w:sz w:val="20"/>
                <w:highlight w:val="none"/>
              </w:rPr>
            </w:pPr>
          </w:p>
        </w:tc>
        <w:tc>
          <w:tcPr>
            <w:tcW w:w="2100" w:type="dxa"/>
          </w:tcPr>
          <w:p w14:paraId="7E0D4A79">
            <w:pPr>
              <w:pStyle w:val="45"/>
              <w:rPr>
                <w:rFonts w:hint="default" w:ascii="Times New Roman" w:hAnsi="Times New Roman" w:cs="Times New Roman" w:eastAsiaTheme="minorEastAsia"/>
                <w:color w:val="auto"/>
                <w:sz w:val="20"/>
                <w:highlight w:val="none"/>
              </w:rPr>
            </w:pPr>
          </w:p>
        </w:tc>
        <w:tc>
          <w:tcPr>
            <w:tcW w:w="2205" w:type="dxa"/>
          </w:tcPr>
          <w:p w14:paraId="41B88AE5">
            <w:pPr>
              <w:pStyle w:val="45"/>
              <w:rPr>
                <w:rFonts w:hint="default" w:ascii="Times New Roman" w:hAnsi="Times New Roman" w:cs="Times New Roman" w:eastAsiaTheme="minorEastAsia"/>
                <w:color w:val="auto"/>
                <w:sz w:val="20"/>
                <w:highlight w:val="none"/>
              </w:rPr>
            </w:pPr>
          </w:p>
        </w:tc>
        <w:tc>
          <w:tcPr>
            <w:tcW w:w="1680" w:type="dxa"/>
          </w:tcPr>
          <w:p w14:paraId="57A35090">
            <w:pPr>
              <w:pStyle w:val="45"/>
              <w:rPr>
                <w:rFonts w:hint="default" w:ascii="Times New Roman" w:hAnsi="Times New Roman" w:cs="Times New Roman" w:eastAsiaTheme="minorEastAsia"/>
                <w:color w:val="auto"/>
                <w:sz w:val="20"/>
                <w:highlight w:val="none"/>
              </w:rPr>
            </w:pPr>
          </w:p>
        </w:tc>
      </w:tr>
      <w:tr w14:paraId="46B92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1155" w:type="dxa"/>
          </w:tcPr>
          <w:p w14:paraId="3458E27B">
            <w:pPr>
              <w:pStyle w:val="45"/>
              <w:rPr>
                <w:rFonts w:hint="default" w:ascii="Times New Roman" w:hAnsi="Times New Roman" w:cs="Times New Roman" w:eastAsiaTheme="minorEastAsia"/>
                <w:color w:val="auto"/>
                <w:sz w:val="20"/>
                <w:highlight w:val="none"/>
              </w:rPr>
            </w:pPr>
          </w:p>
        </w:tc>
        <w:tc>
          <w:tcPr>
            <w:tcW w:w="2100" w:type="dxa"/>
          </w:tcPr>
          <w:p w14:paraId="00FB90D4">
            <w:pPr>
              <w:pStyle w:val="45"/>
              <w:rPr>
                <w:rFonts w:hint="default" w:ascii="Times New Roman" w:hAnsi="Times New Roman" w:cs="Times New Roman" w:eastAsiaTheme="minorEastAsia"/>
                <w:color w:val="auto"/>
                <w:sz w:val="20"/>
                <w:highlight w:val="none"/>
              </w:rPr>
            </w:pPr>
          </w:p>
        </w:tc>
        <w:tc>
          <w:tcPr>
            <w:tcW w:w="2100" w:type="dxa"/>
          </w:tcPr>
          <w:p w14:paraId="7D489807">
            <w:pPr>
              <w:pStyle w:val="45"/>
              <w:rPr>
                <w:rFonts w:hint="default" w:ascii="Times New Roman" w:hAnsi="Times New Roman" w:cs="Times New Roman" w:eastAsiaTheme="minorEastAsia"/>
                <w:color w:val="auto"/>
                <w:sz w:val="20"/>
                <w:highlight w:val="none"/>
              </w:rPr>
            </w:pPr>
          </w:p>
        </w:tc>
        <w:tc>
          <w:tcPr>
            <w:tcW w:w="2205" w:type="dxa"/>
          </w:tcPr>
          <w:p w14:paraId="7D77B504">
            <w:pPr>
              <w:pStyle w:val="45"/>
              <w:rPr>
                <w:rFonts w:hint="default" w:ascii="Times New Roman" w:hAnsi="Times New Roman" w:cs="Times New Roman" w:eastAsiaTheme="minorEastAsia"/>
                <w:color w:val="auto"/>
                <w:sz w:val="20"/>
                <w:highlight w:val="none"/>
              </w:rPr>
            </w:pPr>
          </w:p>
        </w:tc>
        <w:tc>
          <w:tcPr>
            <w:tcW w:w="1680" w:type="dxa"/>
          </w:tcPr>
          <w:p w14:paraId="2E9AAF8F">
            <w:pPr>
              <w:pStyle w:val="45"/>
              <w:rPr>
                <w:rFonts w:hint="default" w:ascii="Times New Roman" w:hAnsi="Times New Roman" w:cs="Times New Roman" w:eastAsiaTheme="minorEastAsia"/>
                <w:color w:val="auto"/>
                <w:sz w:val="20"/>
                <w:highlight w:val="none"/>
              </w:rPr>
            </w:pPr>
          </w:p>
        </w:tc>
      </w:tr>
    </w:tbl>
    <w:p w14:paraId="0D004B93">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5EF94F98">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23172230">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7EE7DEC1">
      <w:pPr>
        <w:pStyle w:val="10"/>
        <w:spacing w:before="2"/>
        <w:rPr>
          <w:rFonts w:hint="default" w:ascii="Times New Roman" w:hAnsi="Times New Roman" w:cs="Times New Roman" w:eastAsiaTheme="minorEastAsia"/>
          <w:color w:val="auto"/>
          <w:sz w:val="14"/>
          <w:highlight w:val="none"/>
        </w:rPr>
      </w:pPr>
    </w:p>
    <w:p w14:paraId="16B687FA">
      <w:pPr>
        <w:pStyle w:val="10"/>
        <w:spacing w:line="379" w:lineRule="auto"/>
        <w:ind w:left="643" w:right="5880" w:hanging="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 w:val="24"/>
          <w:highlight w:val="none"/>
        </w:rPr>
        <w:t>注：</w:t>
      </w:r>
      <w:r>
        <w:rPr>
          <w:rFonts w:hint="default" w:ascii="Times New Roman" w:hAnsi="Times New Roman" w:cs="Times New Roman" w:eastAsiaTheme="minorEastAsia"/>
          <w:color w:val="auto"/>
          <w:highlight w:val="none"/>
        </w:rPr>
        <w:t>1.按照项目需求中的要求详细填列。2.行数不够，可自行添加。</w:t>
      </w:r>
    </w:p>
    <w:p w14:paraId="7161F100">
      <w:pPr>
        <w:pStyle w:val="42"/>
        <w:numPr>
          <w:ilvl w:val="0"/>
          <w:numId w:val="8"/>
        </w:numPr>
        <w:tabs>
          <w:tab w:val="left" w:pos="855"/>
        </w:tabs>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rPr>
        <w:t>请如实填写偏离表，如果虚假响应，将被暂停进入</w:t>
      </w:r>
      <w:r>
        <w:rPr>
          <w:rFonts w:hint="default" w:ascii="Times New Roman" w:hAnsi="Times New Roman" w:cs="Times New Roman" w:eastAsiaTheme="minorEastAsia"/>
          <w:b/>
          <w:color w:val="auto"/>
          <w:sz w:val="21"/>
          <w:highlight w:val="none"/>
          <w:lang w:eastAsia="zh-CN"/>
        </w:rPr>
        <w:t>采购活动</w:t>
      </w:r>
      <w:r>
        <w:rPr>
          <w:rFonts w:hint="default" w:ascii="Times New Roman" w:hAnsi="Times New Roman" w:cs="Times New Roman" w:eastAsiaTheme="minorEastAsia"/>
          <w:b/>
          <w:color w:val="auto"/>
          <w:sz w:val="21"/>
          <w:highlight w:val="none"/>
        </w:rPr>
        <w:t>。</w:t>
      </w:r>
    </w:p>
    <w:p w14:paraId="6C858C50">
      <w:pPr>
        <w:pStyle w:val="10"/>
        <w:spacing w:before="7"/>
        <w:rPr>
          <w:rFonts w:hint="default" w:ascii="Times New Roman" w:hAnsi="Times New Roman" w:cs="Times New Roman" w:eastAsiaTheme="minorEastAsia"/>
          <w:b/>
          <w:color w:val="auto"/>
          <w:sz w:val="15"/>
          <w:highlight w:val="none"/>
        </w:rPr>
      </w:pPr>
    </w:p>
    <w:p w14:paraId="6F28B71F">
      <w:pPr>
        <w:pStyle w:val="42"/>
        <w:numPr>
          <w:ilvl w:val="0"/>
          <w:numId w:val="8"/>
        </w:numPr>
        <w:tabs>
          <w:tab w:val="left" w:pos="855"/>
        </w:tabs>
        <w:spacing w:before="0" w:line="417" w:lineRule="auto"/>
        <w:ind w:left="223" w:right="252" w:firstLine="420"/>
        <w:rPr>
          <w:rFonts w:hint="default" w:ascii="Times New Roman" w:hAnsi="Times New Roman" w:cs="Times New Roman" w:eastAsiaTheme="minorEastAsia"/>
          <w:color w:val="auto"/>
          <w:sz w:val="19"/>
          <w:highlight w:val="none"/>
        </w:rPr>
      </w:pPr>
      <w:r>
        <w:rPr>
          <w:rFonts w:hint="default" w:ascii="Times New Roman" w:hAnsi="Times New Roman" w:cs="Times New Roman" w:eastAsiaTheme="minorEastAsia"/>
          <w:color w:val="auto"/>
          <w:sz w:val="21"/>
          <w:highlight w:val="none"/>
        </w:rPr>
        <w:t>投标人可根据各个需求表的内容填报技术规格响应表，但技术规格响应表的内容必须对其相对应的需求的内容全部响应，否则，该投标将可能被视为非实质性响应性投标而被拒绝。</w:t>
      </w:r>
    </w:p>
    <w:p w14:paraId="3F877D98">
      <w:pPr>
        <w:pStyle w:val="42"/>
        <w:numPr>
          <w:ilvl w:val="0"/>
          <w:numId w:val="8"/>
        </w:numPr>
        <w:tabs>
          <w:tab w:val="left" w:pos="857"/>
        </w:tabs>
        <w:spacing w:before="0" w:line="269" w:lineRule="exact"/>
        <w:ind w:left="856" w:hanging="214"/>
        <w:rPr>
          <w:rFonts w:hint="default" w:ascii="Times New Roman" w:hAnsi="Times New Roman" w:cs="Times New Roman" w:eastAsiaTheme="minorEastAsia"/>
          <w:b/>
          <w:color w:val="auto"/>
          <w:sz w:val="19"/>
          <w:highlight w:val="none"/>
        </w:rPr>
      </w:pPr>
      <w:r>
        <w:rPr>
          <w:rFonts w:hint="default" w:ascii="Times New Roman" w:hAnsi="Times New Roman" w:cs="Times New Roman" w:eastAsiaTheme="minorEastAsia"/>
          <w:b/>
          <w:color w:val="auto"/>
          <w:sz w:val="21"/>
          <w:highlight w:val="none"/>
        </w:rPr>
        <w:t>若完全响应无偏离，则在表格中写“</w:t>
      </w:r>
      <w:r>
        <w:rPr>
          <w:rFonts w:hint="default" w:ascii="Times New Roman" w:hAnsi="Times New Roman" w:cs="Times New Roman" w:eastAsiaTheme="minorEastAsia"/>
          <w:b/>
          <w:color w:val="auto"/>
          <w:sz w:val="21"/>
          <w:highlight w:val="none"/>
          <w:lang w:val="en-US" w:eastAsia="zh-CN"/>
        </w:rPr>
        <w:t>全部</w:t>
      </w:r>
      <w:r>
        <w:rPr>
          <w:rFonts w:hint="default" w:ascii="Times New Roman" w:hAnsi="Times New Roman" w:cs="Times New Roman" w:eastAsiaTheme="minorEastAsia"/>
          <w:b/>
          <w:color w:val="auto"/>
          <w:sz w:val="21"/>
          <w:highlight w:val="none"/>
        </w:rPr>
        <w:t>技术规格</w:t>
      </w:r>
      <w:r>
        <w:rPr>
          <w:rFonts w:hint="default" w:ascii="Times New Roman" w:hAnsi="Times New Roman" w:cs="Times New Roman" w:eastAsiaTheme="minorEastAsia"/>
          <w:b/>
          <w:color w:val="auto"/>
          <w:sz w:val="21"/>
          <w:highlight w:val="none"/>
          <w:lang w:val="en-US" w:eastAsia="zh-CN"/>
        </w:rPr>
        <w:t>全部</w:t>
      </w:r>
      <w:r>
        <w:rPr>
          <w:rFonts w:hint="default" w:ascii="Times New Roman" w:hAnsi="Times New Roman" w:cs="Times New Roman" w:eastAsiaTheme="minorEastAsia"/>
          <w:b/>
          <w:color w:val="auto"/>
          <w:sz w:val="21"/>
          <w:highlight w:val="none"/>
        </w:rPr>
        <w:t>符合无偏离”</w:t>
      </w:r>
    </w:p>
    <w:p w14:paraId="387F86EF">
      <w:pPr>
        <w:spacing w:line="269" w:lineRule="exact"/>
        <w:rPr>
          <w:rFonts w:hint="default" w:ascii="Times New Roman" w:hAnsi="Times New Roman" w:cs="Times New Roman" w:eastAsiaTheme="minorEastAsia"/>
          <w:color w:val="auto"/>
          <w:sz w:val="19"/>
          <w:highlight w:val="none"/>
        </w:rPr>
        <w:sectPr>
          <w:pgSz w:w="11910" w:h="16840"/>
          <w:pgMar w:top="1440" w:right="880" w:bottom="1160" w:left="1080" w:header="737" w:footer="697" w:gutter="0"/>
          <w:pgBorders>
            <w:top w:val="none" w:sz="0" w:space="0"/>
            <w:left w:val="none" w:sz="0" w:space="0"/>
            <w:bottom w:val="none" w:sz="0" w:space="0"/>
            <w:right w:val="none" w:sz="0" w:space="0"/>
          </w:pgBorders>
          <w:cols w:space="720" w:num="1"/>
        </w:sectPr>
      </w:pPr>
    </w:p>
    <w:p w14:paraId="05C835C0">
      <w:pPr>
        <w:pStyle w:val="5"/>
        <w:spacing w:before="1"/>
        <w:rPr>
          <w:rFonts w:hint="default" w:ascii="Times New Roman" w:hAnsi="Times New Roman" w:cs="Times New Roman" w:eastAsiaTheme="minorEastAsia"/>
          <w:color w:val="auto"/>
          <w:highlight w:val="none"/>
        </w:rPr>
      </w:pPr>
      <w:bookmarkStart w:id="65" w:name="_bookmark22"/>
      <w:bookmarkEnd w:id="65"/>
      <w:bookmarkStart w:id="66" w:name="九、项目实施方案"/>
      <w:bookmarkEnd w:id="66"/>
      <w:bookmarkStart w:id="67" w:name="_Toc3938"/>
      <w:r>
        <w:rPr>
          <w:rFonts w:hint="default" w:ascii="Times New Roman" w:hAnsi="Times New Roman" w:cs="Times New Roman" w:eastAsiaTheme="minorEastAsia"/>
          <w:color w:val="auto"/>
          <w:highlight w:val="none"/>
          <w:lang w:val="en-US"/>
        </w:rPr>
        <w:t>八</w:t>
      </w:r>
      <w:r>
        <w:rPr>
          <w:rFonts w:hint="default" w:ascii="Times New Roman" w:hAnsi="Times New Roman" w:cs="Times New Roman" w:eastAsiaTheme="minorEastAsia"/>
          <w:color w:val="auto"/>
          <w:highlight w:val="none"/>
        </w:rPr>
        <w:t>、项目实施方案</w:t>
      </w:r>
      <w:bookmarkEnd w:id="67"/>
    </w:p>
    <w:p w14:paraId="70F54DB6">
      <w:pPr>
        <w:pStyle w:val="10"/>
        <w:rPr>
          <w:rFonts w:hint="default" w:ascii="Times New Roman" w:hAnsi="Times New Roman" w:cs="Times New Roman" w:eastAsiaTheme="minorEastAsia"/>
          <w:b/>
          <w:color w:val="auto"/>
          <w:sz w:val="20"/>
          <w:highlight w:val="none"/>
        </w:rPr>
      </w:pPr>
    </w:p>
    <w:p w14:paraId="222FB235">
      <w:pPr>
        <w:ind w:left="223"/>
        <w:rPr>
          <w:rFonts w:hint="default" w:ascii="Times New Roman" w:hAnsi="Times New Roman" w:cs="Times New Roman" w:eastAsiaTheme="minorEastAsia"/>
          <w:b/>
          <w:color w:val="auto"/>
          <w:sz w:val="21"/>
          <w:highlight w:val="none"/>
        </w:rPr>
      </w:pPr>
    </w:p>
    <w:p w14:paraId="0E88BD94">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项目实施方案</w:t>
      </w:r>
    </w:p>
    <w:p w14:paraId="55DAE0EA">
      <w:pPr>
        <w:pStyle w:val="10"/>
        <w:spacing w:before="43"/>
        <w:ind w:left="40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（格式自拟）</w:t>
      </w:r>
    </w:p>
    <w:p w14:paraId="149303BE">
      <w:pPr>
        <w:pStyle w:val="10"/>
        <w:rPr>
          <w:rFonts w:hint="default" w:ascii="Times New Roman" w:hAnsi="Times New Roman" w:cs="Times New Roman" w:eastAsiaTheme="minorEastAsia"/>
          <w:color w:val="auto"/>
          <w:sz w:val="20"/>
          <w:highlight w:val="none"/>
        </w:rPr>
      </w:pPr>
    </w:p>
    <w:p w14:paraId="0384DA46">
      <w:pPr>
        <w:pStyle w:val="10"/>
        <w:rPr>
          <w:rFonts w:hint="default" w:ascii="Times New Roman" w:hAnsi="Times New Roman" w:cs="Times New Roman" w:eastAsiaTheme="minorEastAsia"/>
          <w:color w:val="auto"/>
          <w:sz w:val="20"/>
          <w:highlight w:val="none"/>
        </w:rPr>
      </w:pPr>
    </w:p>
    <w:p w14:paraId="6D811CAB">
      <w:pPr>
        <w:pStyle w:val="10"/>
        <w:rPr>
          <w:rFonts w:hint="default" w:ascii="Times New Roman" w:hAnsi="Times New Roman" w:cs="Times New Roman" w:eastAsiaTheme="minorEastAsia"/>
          <w:color w:val="auto"/>
          <w:sz w:val="20"/>
          <w:highlight w:val="none"/>
        </w:rPr>
      </w:pPr>
    </w:p>
    <w:p w14:paraId="03EF43C9">
      <w:pPr>
        <w:pStyle w:val="10"/>
        <w:rPr>
          <w:rFonts w:hint="default" w:ascii="Times New Roman" w:hAnsi="Times New Roman" w:cs="Times New Roman" w:eastAsiaTheme="minorEastAsia"/>
          <w:color w:val="auto"/>
          <w:sz w:val="24"/>
          <w:highlight w:val="none"/>
        </w:rPr>
      </w:pPr>
    </w:p>
    <w:p w14:paraId="514EDED8">
      <w:pPr>
        <w:pStyle w:val="10"/>
        <w:spacing w:before="1"/>
        <w:ind w:left="223" w:firstLine="5744"/>
        <w:rPr>
          <w:rFonts w:hint="default" w:ascii="Times New Roman" w:hAnsi="Times New Roman" w:cs="Times New Roman" w:eastAsiaTheme="minorEastAsia"/>
          <w:color w:val="auto"/>
          <w:highlight w:val="none"/>
          <w:lang w:val="en-US"/>
        </w:rPr>
      </w:pPr>
      <w:bookmarkStart w:id="68" w:name="_bookmark25"/>
      <w:bookmarkEnd w:id="68"/>
      <w:bookmarkStart w:id="69" w:name="十、项目组成员一览表"/>
      <w:bookmarkEnd w:id="69"/>
      <w:bookmarkStart w:id="70" w:name="_bookmark23"/>
      <w:bookmarkEnd w:id="70"/>
      <w:r>
        <w:rPr>
          <w:rFonts w:hint="default" w:ascii="Times New Roman" w:hAnsi="Times New Roman" w:cs="Times New Roman" w:eastAsiaTheme="minorEastAsia"/>
          <w:color w:val="auto"/>
          <w:highlight w:val="none"/>
          <w:lang w:val="en-US"/>
        </w:rPr>
        <w:t xml:space="preserve">供应商名称（盖章）： </w:t>
      </w:r>
    </w:p>
    <w:p w14:paraId="05A465BE">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36871461">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1413CF49">
      <w:pPr>
        <w:pStyle w:val="5"/>
        <w:spacing w:before="42"/>
        <w:rPr>
          <w:rFonts w:hint="default" w:ascii="Times New Roman" w:hAnsi="Times New Roman" w:cs="Times New Roman" w:eastAsiaTheme="minorEastAsia"/>
          <w:color w:val="auto"/>
          <w:highlight w:val="none"/>
        </w:rPr>
      </w:pPr>
      <w:bookmarkStart w:id="71" w:name="_Toc2924"/>
      <w:r>
        <w:rPr>
          <w:rFonts w:hint="default" w:ascii="Times New Roman" w:hAnsi="Times New Roman" w:cs="Times New Roman" w:eastAsiaTheme="minorEastAsia"/>
          <w:color w:val="auto"/>
          <w:highlight w:val="none"/>
          <w:lang w:val="en-US"/>
        </w:rPr>
        <w:t>九</w:t>
      </w:r>
      <w:r>
        <w:rPr>
          <w:rFonts w:hint="default" w:ascii="Times New Roman" w:hAnsi="Times New Roman" w:cs="Times New Roman" w:eastAsiaTheme="minorEastAsia"/>
          <w:color w:val="auto"/>
          <w:highlight w:val="none"/>
        </w:rPr>
        <w:t>、项目组成员一览表</w:t>
      </w:r>
      <w:bookmarkEnd w:id="71"/>
    </w:p>
    <w:p w14:paraId="47095821">
      <w:pPr>
        <w:pStyle w:val="10"/>
        <w:spacing w:before="10"/>
        <w:rPr>
          <w:rFonts w:hint="default" w:ascii="Times New Roman" w:hAnsi="Times New Roman" w:cs="Times New Roman" w:eastAsiaTheme="minorEastAsia"/>
          <w:b/>
          <w:color w:val="auto"/>
          <w:sz w:val="32"/>
          <w:highlight w:val="none"/>
        </w:rPr>
      </w:pPr>
    </w:p>
    <w:p w14:paraId="60BC86B4">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项目组成员一览表</w:t>
      </w:r>
    </w:p>
    <w:p w14:paraId="3AE92BA8">
      <w:pPr>
        <w:pStyle w:val="10"/>
        <w:spacing w:before="4" w:after="1"/>
        <w:rPr>
          <w:rFonts w:hint="default" w:ascii="Times New Roman" w:hAnsi="Times New Roman" w:cs="Times New Roman" w:eastAsiaTheme="minorEastAsia"/>
          <w:b/>
          <w:color w:val="auto"/>
          <w:sz w:val="25"/>
          <w:highlight w:val="none"/>
        </w:rPr>
      </w:pPr>
    </w:p>
    <w:tbl>
      <w:tblPr>
        <w:tblStyle w:val="30"/>
        <w:tblW w:w="9286"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761"/>
        <w:gridCol w:w="705"/>
        <w:gridCol w:w="1105"/>
        <w:gridCol w:w="1105"/>
        <w:gridCol w:w="1080"/>
        <w:gridCol w:w="2294"/>
        <w:gridCol w:w="1484"/>
      </w:tblGrid>
      <w:tr w14:paraId="40345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508" w:type="dxa"/>
            <w:gridSpan w:val="6"/>
          </w:tcPr>
          <w:p w14:paraId="3B655057">
            <w:pPr>
              <w:pStyle w:val="45"/>
              <w:spacing w:before="20"/>
              <w:ind w:left="106"/>
              <w:rPr>
                <w:rFonts w:hint="default" w:ascii="Times New Roman" w:hAnsi="Times New Roman" w:cs="Times New Roman" w:eastAsiaTheme="minorEastAsia"/>
                <w:color w:val="auto"/>
                <w:sz w:val="21"/>
                <w:highlight w:val="none"/>
              </w:rPr>
            </w:pPr>
            <w:r>
              <w:rPr>
                <w:rFonts w:hint="default" w:ascii="Times New Roman" w:hAnsi="Times New Roman" w:cs="Times New Roman" w:eastAsiaTheme="minorEastAsia"/>
                <w:color w:val="auto"/>
                <w:sz w:val="21"/>
                <w:highlight w:val="none"/>
              </w:rPr>
              <w:t xml:space="preserve">项目名称： </w:t>
            </w:r>
            <w:r>
              <w:rPr>
                <w:rFonts w:hint="eastAsia" w:ascii="Times New Roman" w:hAnsi="Times New Roman" w:cs="Times New Roman" w:eastAsiaTheme="minorEastAsia"/>
                <w:color w:val="auto"/>
                <w:sz w:val="21"/>
                <w:highlight w:val="none"/>
                <w:lang w:eastAsia="zh-CN"/>
              </w:rPr>
              <w:t>大里片区保障房雨污水管网缺陷整改工程设计</w:t>
            </w:r>
            <w:r>
              <w:rPr>
                <w:rFonts w:hint="default" w:ascii="Times New Roman" w:hAnsi="Times New Roman" w:cs="Times New Roman" w:eastAsiaTheme="minorEastAsia"/>
                <w:color w:val="auto"/>
                <w:sz w:val="21"/>
                <w:highlight w:val="none"/>
              </w:rPr>
              <w:t> </w:t>
            </w:r>
          </w:p>
        </w:tc>
        <w:tc>
          <w:tcPr>
            <w:tcW w:w="3778" w:type="dxa"/>
            <w:gridSpan w:val="2"/>
          </w:tcPr>
          <w:p w14:paraId="0CB8FC2E">
            <w:pPr>
              <w:pStyle w:val="45"/>
              <w:spacing w:before="20"/>
              <w:ind w:left="106"/>
              <w:rPr>
                <w:rFonts w:hint="default" w:ascii="Times New Roman" w:hAnsi="Times New Roman" w:cs="Times New Roman" w:eastAsiaTheme="minorEastAsia"/>
                <w:color w:val="auto"/>
                <w:sz w:val="21"/>
                <w:highlight w:val="none"/>
                <w:lang w:eastAsia="zh-CN"/>
              </w:rPr>
            </w:pPr>
            <w:r>
              <w:rPr>
                <w:rFonts w:hint="default" w:ascii="Times New Roman" w:hAnsi="Times New Roman" w:cs="Times New Roman" w:eastAsiaTheme="minorEastAsia"/>
                <w:color w:val="auto"/>
                <w:sz w:val="21"/>
                <w:highlight w:val="none"/>
              </w:rPr>
              <w:t>项目编号：</w:t>
            </w:r>
            <w:r>
              <w:rPr>
                <w:rFonts w:hint="eastAsia" w:ascii="Times New Roman" w:hAnsi="Times New Roman" w:cs="Times New Roman" w:eastAsiaTheme="minorEastAsia"/>
                <w:color w:val="auto"/>
                <w:sz w:val="21"/>
                <w:highlight w:val="none"/>
                <w:lang w:eastAsia="zh-CN"/>
              </w:rPr>
              <w:t>NJNC-202601051</w:t>
            </w:r>
          </w:p>
        </w:tc>
      </w:tr>
      <w:tr w14:paraId="16CDB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3D21FE98">
            <w:pPr>
              <w:pStyle w:val="45"/>
              <w:spacing w:before="22"/>
              <w:ind w:left="164"/>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序号</w:t>
            </w:r>
          </w:p>
        </w:tc>
        <w:tc>
          <w:tcPr>
            <w:tcW w:w="761" w:type="dxa"/>
          </w:tcPr>
          <w:p w14:paraId="373CA232">
            <w:pPr>
              <w:pStyle w:val="45"/>
              <w:spacing w:before="22"/>
              <w:ind w:left="168"/>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姓名</w:t>
            </w:r>
          </w:p>
        </w:tc>
        <w:tc>
          <w:tcPr>
            <w:tcW w:w="705" w:type="dxa"/>
          </w:tcPr>
          <w:p w14:paraId="2C9B2CD3">
            <w:pPr>
              <w:pStyle w:val="45"/>
              <w:spacing w:before="22"/>
              <w:ind w:left="141"/>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性别</w:t>
            </w:r>
          </w:p>
        </w:tc>
        <w:tc>
          <w:tcPr>
            <w:tcW w:w="1105" w:type="dxa"/>
          </w:tcPr>
          <w:p w14:paraId="7C965BD0">
            <w:pPr>
              <w:pStyle w:val="45"/>
              <w:spacing w:before="22"/>
              <w:ind w:left="13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执业资格</w:t>
            </w:r>
          </w:p>
        </w:tc>
        <w:tc>
          <w:tcPr>
            <w:tcW w:w="1105" w:type="dxa"/>
          </w:tcPr>
          <w:p w14:paraId="71A7DBB7">
            <w:pPr>
              <w:pStyle w:val="45"/>
              <w:spacing w:before="22"/>
              <w:ind w:left="34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专业</w:t>
            </w:r>
          </w:p>
        </w:tc>
        <w:tc>
          <w:tcPr>
            <w:tcW w:w="1080" w:type="dxa"/>
          </w:tcPr>
          <w:p w14:paraId="176F6F62">
            <w:pPr>
              <w:pStyle w:val="45"/>
              <w:spacing w:before="22"/>
              <w:ind w:left="118"/>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技术职称</w:t>
            </w:r>
          </w:p>
        </w:tc>
        <w:tc>
          <w:tcPr>
            <w:tcW w:w="2294" w:type="dxa"/>
          </w:tcPr>
          <w:p w14:paraId="3887F17F">
            <w:pPr>
              <w:pStyle w:val="45"/>
              <w:spacing w:before="22"/>
              <w:ind w:left="20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在本项目从事的岗位</w:t>
            </w:r>
          </w:p>
        </w:tc>
        <w:tc>
          <w:tcPr>
            <w:tcW w:w="1484" w:type="dxa"/>
          </w:tcPr>
          <w:p w14:paraId="2498F15A">
            <w:pPr>
              <w:pStyle w:val="45"/>
              <w:tabs>
                <w:tab w:val="left" w:pos="954"/>
              </w:tabs>
              <w:spacing w:before="22"/>
              <w:ind w:left="320"/>
              <w:rPr>
                <w:rFonts w:hint="default" w:ascii="Times New Roman" w:hAnsi="Times New Roman" w:cs="Times New Roman" w:eastAsiaTheme="minorEastAsia"/>
                <w:b/>
                <w:color w:val="auto"/>
                <w:sz w:val="21"/>
                <w:highlight w:val="none"/>
              </w:rPr>
            </w:pPr>
            <w:r>
              <w:rPr>
                <w:rFonts w:hint="default" w:ascii="Times New Roman" w:hAnsi="Times New Roman" w:cs="Times New Roman" w:eastAsiaTheme="minorEastAsia"/>
                <w:b/>
                <w:color w:val="auto"/>
                <w:sz w:val="21"/>
                <w:highlight w:val="none"/>
              </w:rPr>
              <w:t>备</w:t>
            </w:r>
            <w:r>
              <w:rPr>
                <w:rFonts w:hint="default" w:ascii="Times New Roman" w:hAnsi="Times New Roman" w:cs="Times New Roman" w:eastAsiaTheme="minorEastAsia"/>
                <w:b/>
                <w:color w:val="auto"/>
                <w:sz w:val="21"/>
                <w:highlight w:val="none"/>
              </w:rPr>
              <w:tab/>
            </w:r>
            <w:r>
              <w:rPr>
                <w:rFonts w:hint="default" w:ascii="Times New Roman" w:hAnsi="Times New Roman" w:cs="Times New Roman" w:eastAsiaTheme="minorEastAsia"/>
                <w:b/>
                <w:color w:val="auto"/>
                <w:sz w:val="21"/>
                <w:highlight w:val="none"/>
              </w:rPr>
              <w:t>注</w:t>
            </w:r>
          </w:p>
        </w:tc>
      </w:tr>
      <w:tr w14:paraId="003AB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4DFF1E21">
            <w:pPr>
              <w:pStyle w:val="45"/>
              <w:rPr>
                <w:rFonts w:hint="default" w:ascii="Times New Roman" w:hAnsi="Times New Roman" w:cs="Times New Roman" w:eastAsiaTheme="minorEastAsia"/>
                <w:color w:val="auto"/>
                <w:sz w:val="20"/>
                <w:highlight w:val="none"/>
              </w:rPr>
            </w:pPr>
          </w:p>
        </w:tc>
        <w:tc>
          <w:tcPr>
            <w:tcW w:w="761" w:type="dxa"/>
          </w:tcPr>
          <w:p w14:paraId="3566ADCA">
            <w:pPr>
              <w:pStyle w:val="45"/>
              <w:rPr>
                <w:rFonts w:hint="default" w:ascii="Times New Roman" w:hAnsi="Times New Roman" w:cs="Times New Roman" w:eastAsiaTheme="minorEastAsia"/>
                <w:color w:val="auto"/>
                <w:sz w:val="20"/>
                <w:highlight w:val="none"/>
              </w:rPr>
            </w:pPr>
          </w:p>
        </w:tc>
        <w:tc>
          <w:tcPr>
            <w:tcW w:w="705" w:type="dxa"/>
          </w:tcPr>
          <w:p w14:paraId="03BB8BF2">
            <w:pPr>
              <w:pStyle w:val="45"/>
              <w:rPr>
                <w:rFonts w:hint="default" w:ascii="Times New Roman" w:hAnsi="Times New Roman" w:cs="Times New Roman" w:eastAsiaTheme="minorEastAsia"/>
                <w:color w:val="auto"/>
                <w:sz w:val="20"/>
                <w:highlight w:val="none"/>
              </w:rPr>
            </w:pPr>
          </w:p>
        </w:tc>
        <w:tc>
          <w:tcPr>
            <w:tcW w:w="1105" w:type="dxa"/>
          </w:tcPr>
          <w:p w14:paraId="553A530C">
            <w:pPr>
              <w:pStyle w:val="45"/>
              <w:rPr>
                <w:rFonts w:hint="default" w:ascii="Times New Roman" w:hAnsi="Times New Roman" w:cs="Times New Roman" w:eastAsiaTheme="minorEastAsia"/>
                <w:color w:val="auto"/>
                <w:sz w:val="20"/>
                <w:highlight w:val="none"/>
              </w:rPr>
            </w:pPr>
          </w:p>
        </w:tc>
        <w:tc>
          <w:tcPr>
            <w:tcW w:w="1105" w:type="dxa"/>
          </w:tcPr>
          <w:p w14:paraId="0BF03C99">
            <w:pPr>
              <w:pStyle w:val="45"/>
              <w:rPr>
                <w:rFonts w:hint="default" w:ascii="Times New Roman" w:hAnsi="Times New Roman" w:cs="Times New Roman" w:eastAsiaTheme="minorEastAsia"/>
                <w:color w:val="auto"/>
                <w:sz w:val="20"/>
                <w:highlight w:val="none"/>
              </w:rPr>
            </w:pPr>
          </w:p>
        </w:tc>
        <w:tc>
          <w:tcPr>
            <w:tcW w:w="1080" w:type="dxa"/>
          </w:tcPr>
          <w:p w14:paraId="7F629857">
            <w:pPr>
              <w:pStyle w:val="45"/>
              <w:rPr>
                <w:rFonts w:hint="default" w:ascii="Times New Roman" w:hAnsi="Times New Roman" w:cs="Times New Roman" w:eastAsiaTheme="minorEastAsia"/>
                <w:color w:val="auto"/>
                <w:sz w:val="20"/>
                <w:highlight w:val="none"/>
              </w:rPr>
            </w:pPr>
          </w:p>
        </w:tc>
        <w:tc>
          <w:tcPr>
            <w:tcW w:w="2294" w:type="dxa"/>
          </w:tcPr>
          <w:p w14:paraId="50960BEA">
            <w:pPr>
              <w:pStyle w:val="45"/>
              <w:rPr>
                <w:rFonts w:hint="default" w:ascii="Times New Roman" w:hAnsi="Times New Roman" w:cs="Times New Roman" w:eastAsiaTheme="minorEastAsia"/>
                <w:color w:val="auto"/>
                <w:sz w:val="20"/>
                <w:highlight w:val="none"/>
              </w:rPr>
            </w:pPr>
          </w:p>
        </w:tc>
        <w:tc>
          <w:tcPr>
            <w:tcW w:w="1484" w:type="dxa"/>
          </w:tcPr>
          <w:p w14:paraId="6E478A50">
            <w:pPr>
              <w:pStyle w:val="45"/>
              <w:rPr>
                <w:rFonts w:hint="default" w:ascii="Times New Roman" w:hAnsi="Times New Roman" w:cs="Times New Roman" w:eastAsiaTheme="minorEastAsia"/>
                <w:color w:val="auto"/>
                <w:sz w:val="20"/>
                <w:highlight w:val="none"/>
              </w:rPr>
            </w:pPr>
          </w:p>
        </w:tc>
      </w:tr>
      <w:tr w14:paraId="01C24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63067841">
            <w:pPr>
              <w:pStyle w:val="45"/>
              <w:rPr>
                <w:rFonts w:hint="default" w:ascii="Times New Roman" w:hAnsi="Times New Roman" w:cs="Times New Roman" w:eastAsiaTheme="minorEastAsia"/>
                <w:color w:val="auto"/>
                <w:sz w:val="20"/>
                <w:highlight w:val="none"/>
              </w:rPr>
            </w:pPr>
          </w:p>
        </w:tc>
        <w:tc>
          <w:tcPr>
            <w:tcW w:w="761" w:type="dxa"/>
          </w:tcPr>
          <w:p w14:paraId="23374ADF">
            <w:pPr>
              <w:pStyle w:val="45"/>
              <w:rPr>
                <w:rFonts w:hint="default" w:ascii="Times New Roman" w:hAnsi="Times New Roman" w:cs="Times New Roman" w:eastAsiaTheme="minorEastAsia"/>
                <w:color w:val="auto"/>
                <w:sz w:val="20"/>
                <w:highlight w:val="none"/>
              </w:rPr>
            </w:pPr>
          </w:p>
        </w:tc>
        <w:tc>
          <w:tcPr>
            <w:tcW w:w="705" w:type="dxa"/>
          </w:tcPr>
          <w:p w14:paraId="0D059C1E">
            <w:pPr>
              <w:pStyle w:val="45"/>
              <w:rPr>
                <w:rFonts w:hint="default" w:ascii="Times New Roman" w:hAnsi="Times New Roman" w:cs="Times New Roman" w:eastAsiaTheme="minorEastAsia"/>
                <w:color w:val="auto"/>
                <w:sz w:val="20"/>
                <w:highlight w:val="none"/>
              </w:rPr>
            </w:pPr>
          </w:p>
        </w:tc>
        <w:tc>
          <w:tcPr>
            <w:tcW w:w="1105" w:type="dxa"/>
          </w:tcPr>
          <w:p w14:paraId="4A54EBFB">
            <w:pPr>
              <w:pStyle w:val="45"/>
              <w:rPr>
                <w:rFonts w:hint="default" w:ascii="Times New Roman" w:hAnsi="Times New Roman" w:cs="Times New Roman" w:eastAsiaTheme="minorEastAsia"/>
                <w:color w:val="auto"/>
                <w:sz w:val="20"/>
                <w:highlight w:val="none"/>
              </w:rPr>
            </w:pPr>
          </w:p>
        </w:tc>
        <w:tc>
          <w:tcPr>
            <w:tcW w:w="1105" w:type="dxa"/>
          </w:tcPr>
          <w:p w14:paraId="78B7E28A">
            <w:pPr>
              <w:pStyle w:val="45"/>
              <w:rPr>
                <w:rFonts w:hint="default" w:ascii="Times New Roman" w:hAnsi="Times New Roman" w:cs="Times New Roman" w:eastAsiaTheme="minorEastAsia"/>
                <w:color w:val="auto"/>
                <w:sz w:val="20"/>
                <w:highlight w:val="none"/>
              </w:rPr>
            </w:pPr>
          </w:p>
        </w:tc>
        <w:tc>
          <w:tcPr>
            <w:tcW w:w="1080" w:type="dxa"/>
          </w:tcPr>
          <w:p w14:paraId="04359B1C">
            <w:pPr>
              <w:pStyle w:val="45"/>
              <w:rPr>
                <w:rFonts w:hint="default" w:ascii="Times New Roman" w:hAnsi="Times New Roman" w:cs="Times New Roman" w:eastAsiaTheme="minorEastAsia"/>
                <w:color w:val="auto"/>
                <w:sz w:val="20"/>
                <w:highlight w:val="none"/>
              </w:rPr>
            </w:pPr>
          </w:p>
        </w:tc>
        <w:tc>
          <w:tcPr>
            <w:tcW w:w="2294" w:type="dxa"/>
          </w:tcPr>
          <w:p w14:paraId="2D6B5CC1">
            <w:pPr>
              <w:pStyle w:val="45"/>
              <w:rPr>
                <w:rFonts w:hint="default" w:ascii="Times New Roman" w:hAnsi="Times New Roman" w:cs="Times New Roman" w:eastAsiaTheme="minorEastAsia"/>
                <w:color w:val="auto"/>
                <w:sz w:val="20"/>
                <w:highlight w:val="none"/>
              </w:rPr>
            </w:pPr>
          </w:p>
        </w:tc>
        <w:tc>
          <w:tcPr>
            <w:tcW w:w="1484" w:type="dxa"/>
          </w:tcPr>
          <w:p w14:paraId="4524A291">
            <w:pPr>
              <w:pStyle w:val="45"/>
              <w:rPr>
                <w:rFonts w:hint="default" w:ascii="Times New Roman" w:hAnsi="Times New Roman" w:cs="Times New Roman" w:eastAsiaTheme="minorEastAsia"/>
                <w:color w:val="auto"/>
                <w:sz w:val="20"/>
                <w:highlight w:val="none"/>
              </w:rPr>
            </w:pPr>
          </w:p>
        </w:tc>
      </w:tr>
      <w:tr w14:paraId="4ADFD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121F3DFD">
            <w:pPr>
              <w:pStyle w:val="45"/>
              <w:rPr>
                <w:rFonts w:hint="default" w:ascii="Times New Roman" w:hAnsi="Times New Roman" w:cs="Times New Roman" w:eastAsiaTheme="minorEastAsia"/>
                <w:color w:val="auto"/>
                <w:sz w:val="20"/>
                <w:highlight w:val="none"/>
              </w:rPr>
            </w:pPr>
          </w:p>
        </w:tc>
        <w:tc>
          <w:tcPr>
            <w:tcW w:w="761" w:type="dxa"/>
          </w:tcPr>
          <w:p w14:paraId="75A6B818">
            <w:pPr>
              <w:pStyle w:val="45"/>
              <w:rPr>
                <w:rFonts w:hint="default" w:ascii="Times New Roman" w:hAnsi="Times New Roman" w:cs="Times New Roman" w:eastAsiaTheme="minorEastAsia"/>
                <w:color w:val="auto"/>
                <w:sz w:val="20"/>
                <w:highlight w:val="none"/>
              </w:rPr>
            </w:pPr>
          </w:p>
        </w:tc>
        <w:tc>
          <w:tcPr>
            <w:tcW w:w="705" w:type="dxa"/>
          </w:tcPr>
          <w:p w14:paraId="4907D06A">
            <w:pPr>
              <w:pStyle w:val="45"/>
              <w:rPr>
                <w:rFonts w:hint="default" w:ascii="Times New Roman" w:hAnsi="Times New Roman" w:cs="Times New Roman" w:eastAsiaTheme="minorEastAsia"/>
                <w:color w:val="auto"/>
                <w:sz w:val="20"/>
                <w:highlight w:val="none"/>
              </w:rPr>
            </w:pPr>
          </w:p>
        </w:tc>
        <w:tc>
          <w:tcPr>
            <w:tcW w:w="1105" w:type="dxa"/>
          </w:tcPr>
          <w:p w14:paraId="6F8B0396">
            <w:pPr>
              <w:pStyle w:val="45"/>
              <w:rPr>
                <w:rFonts w:hint="default" w:ascii="Times New Roman" w:hAnsi="Times New Roman" w:cs="Times New Roman" w:eastAsiaTheme="minorEastAsia"/>
                <w:color w:val="auto"/>
                <w:sz w:val="20"/>
                <w:highlight w:val="none"/>
              </w:rPr>
            </w:pPr>
          </w:p>
        </w:tc>
        <w:tc>
          <w:tcPr>
            <w:tcW w:w="1105" w:type="dxa"/>
          </w:tcPr>
          <w:p w14:paraId="2A06B4F7">
            <w:pPr>
              <w:pStyle w:val="45"/>
              <w:rPr>
                <w:rFonts w:hint="default" w:ascii="Times New Roman" w:hAnsi="Times New Roman" w:cs="Times New Roman" w:eastAsiaTheme="minorEastAsia"/>
                <w:color w:val="auto"/>
                <w:sz w:val="20"/>
                <w:highlight w:val="none"/>
              </w:rPr>
            </w:pPr>
          </w:p>
        </w:tc>
        <w:tc>
          <w:tcPr>
            <w:tcW w:w="1080" w:type="dxa"/>
          </w:tcPr>
          <w:p w14:paraId="49BAD645">
            <w:pPr>
              <w:pStyle w:val="45"/>
              <w:rPr>
                <w:rFonts w:hint="default" w:ascii="Times New Roman" w:hAnsi="Times New Roman" w:cs="Times New Roman" w:eastAsiaTheme="minorEastAsia"/>
                <w:color w:val="auto"/>
                <w:sz w:val="20"/>
                <w:highlight w:val="none"/>
              </w:rPr>
            </w:pPr>
          </w:p>
        </w:tc>
        <w:tc>
          <w:tcPr>
            <w:tcW w:w="2294" w:type="dxa"/>
          </w:tcPr>
          <w:p w14:paraId="1710CCEE">
            <w:pPr>
              <w:pStyle w:val="45"/>
              <w:rPr>
                <w:rFonts w:hint="default" w:ascii="Times New Roman" w:hAnsi="Times New Roman" w:cs="Times New Roman" w:eastAsiaTheme="minorEastAsia"/>
                <w:color w:val="auto"/>
                <w:sz w:val="20"/>
                <w:highlight w:val="none"/>
              </w:rPr>
            </w:pPr>
          </w:p>
        </w:tc>
        <w:tc>
          <w:tcPr>
            <w:tcW w:w="1484" w:type="dxa"/>
          </w:tcPr>
          <w:p w14:paraId="4AB7DD58">
            <w:pPr>
              <w:pStyle w:val="45"/>
              <w:rPr>
                <w:rFonts w:hint="default" w:ascii="Times New Roman" w:hAnsi="Times New Roman" w:cs="Times New Roman" w:eastAsiaTheme="minorEastAsia"/>
                <w:color w:val="auto"/>
                <w:sz w:val="20"/>
                <w:highlight w:val="none"/>
              </w:rPr>
            </w:pPr>
          </w:p>
        </w:tc>
      </w:tr>
      <w:tr w14:paraId="3C9EB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2" w:type="dxa"/>
          </w:tcPr>
          <w:p w14:paraId="4F2DFDEE">
            <w:pPr>
              <w:pStyle w:val="45"/>
              <w:rPr>
                <w:rFonts w:hint="default" w:ascii="Times New Roman" w:hAnsi="Times New Roman" w:cs="Times New Roman" w:eastAsiaTheme="minorEastAsia"/>
                <w:color w:val="auto"/>
                <w:sz w:val="20"/>
                <w:highlight w:val="none"/>
              </w:rPr>
            </w:pPr>
          </w:p>
        </w:tc>
        <w:tc>
          <w:tcPr>
            <w:tcW w:w="761" w:type="dxa"/>
          </w:tcPr>
          <w:p w14:paraId="1738CD9D">
            <w:pPr>
              <w:pStyle w:val="45"/>
              <w:rPr>
                <w:rFonts w:hint="default" w:ascii="Times New Roman" w:hAnsi="Times New Roman" w:cs="Times New Roman" w:eastAsiaTheme="minorEastAsia"/>
                <w:color w:val="auto"/>
                <w:sz w:val="20"/>
                <w:highlight w:val="none"/>
              </w:rPr>
            </w:pPr>
          </w:p>
        </w:tc>
        <w:tc>
          <w:tcPr>
            <w:tcW w:w="705" w:type="dxa"/>
          </w:tcPr>
          <w:p w14:paraId="659BDE7B">
            <w:pPr>
              <w:pStyle w:val="45"/>
              <w:rPr>
                <w:rFonts w:hint="default" w:ascii="Times New Roman" w:hAnsi="Times New Roman" w:cs="Times New Roman" w:eastAsiaTheme="minorEastAsia"/>
                <w:color w:val="auto"/>
                <w:sz w:val="20"/>
                <w:highlight w:val="none"/>
              </w:rPr>
            </w:pPr>
          </w:p>
        </w:tc>
        <w:tc>
          <w:tcPr>
            <w:tcW w:w="1105" w:type="dxa"/>
          </w:tcPr>
          <w:p w14:paraId="359F3146">
            <w:pPr>
              <w:pStyle w:val="45"/>
              <w:rPr>
                <w:rFonts w:hint="default" w:ascii="Times New Roman" w:hAnsi="Times New Roman" w:cs="Times New Roman" w:eastAsiaTheme="minorEastAsia"/>
                <w:color w:val="auto"/>
                <w:sz w:val="20"/>
                <w:highlight w:val="none"/>
              </w:rPr>
            </w:pPr>
          </w:p>
        </w:tc>
        <w:tc>
          <w:tcPr>
            <w:tcW w:w="1105" w:type="dxa"/>
          </w:tcPr>
          <w:p w14:paraId="1D7F6B06">
            <w:pPr>
              <w:pStyle w:val="45"/>
              <w:rPr>
                <w:rFonts w:hint="default" w:ascii="Times New Roman" w:hAnsi="Times New Roman" w:cs="Times New Roman" w:eastAsiaTheme="minorEastAsia"/>
                <w:color w:val="auto"/>
                <w:sz w:val="20"/>
                <w:highlight w:val="none"/>
              </w:rPr>
            </w:pPr>
          </w:p>
        </w:tc>
        <w:tc>
          <w:tcPr>
            <w:tcW w:w="1080" w:type="dxa"/>
          </w:tcPr>
          <w:p w14:paraId="4FD54ACE">
            <w:pPr>
              <w:pStyle w:val="45"/>
              <w:rPr>
                <w:rFonts w:hint="default" w:ascii="Times New Roman" w:hAnsi="Times New Roman" w:cs="Times New Roman" w:eastAsiaTheme="minorEastAsia"/>
                <w:color w:val="auto"/>
                <w:sz w:val="20"/>
                <w:highlight w:val="none"/>
              </w:rPr>
            </w:pPr>
          </w:p>
        </w:tc>
        <w:tc>
          <w:tcPr>
            <w:tcW w:w="2294" w:type="dxa"/>
          </w:tcPr>
          <w:p w14:paraId="6B656962">
            <w:pPr>
              <w:pStyle w:val="45"/>
              <w:rPr>
                <w:rFonts w:hint="default" w:ascii="Times New Roman" w:hAnsi="Times New Roman" w:cs="Times New Roman" w:eastAsiaTheme="minorEastAsia"/>
                <w:color w:val="auto"/>
                <w:sz w:val="20"/>
                <w:highlight w:val="none"/>
              </w:rPr>
            </w:pPr>
          </w:p>
        </w:tc>
        <w:tc>
          <w:tcPr>
            <w:tcW w:w="1484" w:type="dxa"/>
          </w:tcPr>
          <w:p w14:paraId="5D3A905C">
            <w:pPr>
              <w:pStyle w:val="45"/>
              <w:rPr>
                <w:rFonts w:hint="default" w:ascii="Times New Roman" w:hAnsi="Times New Roman" w:cs="Times New Roman" w:eastAsiaTheme="minorEastAsia"/>
                <w:color w:val="auto"/>
                <w:sz w:val="20"/>
                <w:highlight w:val="none"/>
              </w:rPr>
            </w:pPr>
          </w:p>
        </w:tc>
      </w:tr>
      <w:tr w14:paraId="619AE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60AC08BA">
            <w:pPr>
              <w:pStyle w:val="45"/>
              <w:rPr>
                <w:rFonts w:hint="default" w:ascii="Times New Roman" w:hAnsi="Times New Roman" w:cs="Times New Roman" w:eastAsiaTheme="minorEastAsia"/>
                <w:color w:val="auto"/>
                <w:sz w:val="20"/>
                <w:highlight w:val="none"/>
              </w:rPr>
            </w:pPr>
          </w:p>
        </w:tc>
        <w:tc>
          <w:tcPr>
            <w:tcW w:w="761" w:type="dxa"/>
          </w:tcPr>
          <w:p w14:paraId="0BE1FDCB">
            <w:pPr>
              <w:pStyle w:val="45"/>
              <w:rPr>
                <w:rFonts w:hint="default" w:ascii="Times New Roman" w:hAnsi="Times New Roman" w:cs="Times New Roman" w:eastAsiaTheme="minorEastAsia"/>
                <w:color w:val="auto"/>
                <w:sz w:val="20"/>
                <w:highlight w:val="none"/>
              </w:rPr>
            </w:pPr>
          </w:p>
        </w:tc>
        <w:tc>
          <w:tcPr>
            <w:tcW w:w="705" w:type="dxa"/>
          </w:tcPr>
          <w:p w14:paraId="7CCE1E76">
            <w:pPr>
              <w:pStyle w:val="45"/>
              <w:rPr>
                <w:rFonts w:hint="default" w:ascii="Times New Roman" w:hAnsi="Times New Roman" w:cs="Times New Roman" w:eastAsiaTheme="minorEastAsia"/>
                <w:color w:val="auto"/>
                <w:sz w:val="20"/>
                <w:highlight w:val="none"/>
              </w:rPr>
            </w:pPr>
          </w:p>
        </w:tc>
        <w:tc>
          <w:tcPr>
            <w:tcW w:w="1105" w:type="dxa"/>
          </w:tcPr>
          <w:p w14:paraId="631C919E">
            <w:pPr>
              <w:pStyle w:val="45"/>
              <w:rPr>
                <w:rFonts w:hint="default" w:ascii="Times New Roman" w:hAnsi="Times New Roman" w:cs="Times New Roman" w:eastAsiaTheme="minorEastAsia"/>
                <w:color w:val="auto"/>
                <w:sz w:val="20"/>
                <w:highlight w:val="none"/>
              </w:rPr>
            </w:pPr>
          </w:p>
        </w:tc>
        <w:tc>
          <w:tcPr>
            <w:tcW w:w="1105" w:type="dxa"/>
          </w:tcPr>
          <w:p w14:paraId="502B10BB">
            <w:pPr>
              <w:pStyle w:val="45"/>
              <w:rPr>
                <w:rFonts w:hint="default" w:ascii="Times New Roman" w:hAnsi="Times New Roman" w:cs="Times New Roman" w:eastAsiaTheme="minorEastAsia"/>
                <w:color w:val="auto"/>
                <w:sz w:val="20"/>
                <w:highlight w:val="none"/>
              </w:rPr>
            </w:pPr>
          </w:p>
        </w:tc>
        <w:tc>
          <w:tcPr>
            <w:tcW w:w="1080" w:type="dxa"/>
          </w:tcPr>
          <w:p w14:paraId="2E6D8FEC">
            <w:pPr>
              <w:pStyle w:val="45"/>
              <w:rPr>
                <w:rFonts w:hint="default" w:ascii="Times New Roman" w:hAnsi="Times New Roman" w:cs="Times New Roman" w:eastAsiaTheme="minorEastAsia"/>
                <w:color w:val="auto"/>
                <w:sz w:val="20"/>
                <w:highlight w:val="none"/>
              </w:rPr>
            </w:pPr>
          </w:p>
        </w:tc>
        <w:tc>
          <w:tcPr>
            <w:tcW w:w="2294" w:type="dxa"/>
          </w:tcPr>
          <w:p w14:paraId="7361FC87">
            <w:pPr>
              <w:pStyle w:val="45"/>
              <w:rPr>
                <w:rFonts w:hint="default" w:ascii="Times New Roman" w:hAnsi="Times New Roman" w:cs="Times New Roman" w:eastAsiaTheme="minorEastAsia"/>
                <w:color w:val="auto"/>
                <w:sz w:val="20"/>
                <w:highlight w:val="none"/>
              </w:rPr>
            </w:pPr>
          </w:p>
        </w:tc>
        <w:tc>
          <w:tcPr>
            <w:tcW w:w="1484" w:type="dxa"/>
          </w:tcPr>
          <w:p w14:paraId="3467D033">
            <w:pPr>
              <w:pStyle w:val="45"/>
              <w:rPr>
                <w:rFonts w:hint="default" w:ascii="Times New Roman" w:hAnsi="Times New Roman" w:cs="Times New Roman" w:eastAsiaTheme="minorEastAsia"/>
                <w:color w:val="auto"/>
                <w:sz w:val="20"/>
                <w:highlight w:val="none"/>
              </w:rPr>
            </w:pPr>
          </w:p>
        </w:tc>
      </w:tr>
      <w:tr w14:paraId="5BED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00507114">
            <w:pPr>
              <w:pStyle w:val="45"/>
              <w:rPr>
                <w:rFonts w:hint="default" w:ascii="Times New Roman" w:hAnsi="Times New Roman" w:cs="Times New Roman" w:eastAsiaTheme="minorEastAsia"/>
                <w:color w:val="auto"/>
                <w:sz w:val="20"/>
                <w:highlight w:val="none"/>
              </w:rPr>
            </w:pPr>
          </w:p>
        </w:tc>
        <w:tc>
          <w:tcPr>
            <w:tcW w:w="761" w:type="dxa"/>
          </w:tcPr>
          <w:p w14:paraId="0091B813">
            <w:pPr>
              <w:pStyle w:val="45"/>
              <w:rPr>
                <w:rFonts w:hint="default" w:ascii="Times New Roman" w:hAnsi="Times New Roman" w:cs="Times New Roman" w:eastAsiaTheme="minorEastAsia"/>
                <w:color w:val="auto"/>
                <w:sz w:val="20"/>
                <w:highlight w:val="none"/>
              </w:rPr>
            </w:pPr>
          </w:p>
        </w:tc>
        <w:tc>
          <w:tcPr>
            <w:tcW w:w="705" w:type="dxa"/>
          </w:tcPr>
          <w:p w14:paraId="6CCB60A9">
            <w:pPr>
              <w:pStyle w:val="45"/>
              <w:rPr>
                <w:rFonts w:hint="default" w:ascii="Times New Roman" w:hAnsi="Times New Roman" w:cs="Times New Roman" w:eastAsiaTheme="minorEastAsia"/>
                <w:color w:val="auto"/>
                <w:sz w:val="20"/>
                <w:highlight w:val="none"/>
              </w:rPr>
            </w:pPr>
          </w:p>
        </w:tc>
        <w:tc>
          <w:tcPr>
            <w:tcW w:w="1105" w:type="dxa"/>
          </w:tcPr>
          <w:p w14:paraId="46A2A0F6">
            <w:pPr>
              <w:pStyle w:val="45"/>
              <w:rPr>
                <w:rFonts w:hint="default" w:ascii="Times New Roman" w:hAnsi="Times New Roman" w:cs="Times New Roman" w:eastAsiaTheme="minorEastAsia"/>
                <w:color w:val="auto"/>
                <w:sz w:val="20"/>
                <w:highlight w:val="none"/>
              </w:rPr>
            </w:pPr>
          </w:p>
        </w:tc>
        <w:tc>
          <w:tcPr>
            <w:tcW w:w="1105" w:type="dxa"/>
          </w:tcPr>
          <w:p w14:paraId="1AC3B038">
            <w:pPr>
              <w:pStyle w:val="45"/>
              <w:rPr>
                <w:rFonts w:hint="default" w:ascii="Times New Roman" w:hAnsi="Times New Roman" w:cs="Times New Roman" w:eastAsiaTheme="minorEastAsia"/>
                <w:color w:val="auto"/>
                <w:sz w:val="20"/>
                <w:highlight w:val="none"/>
              </w:rPr>
            </w:pPr>
          </w:p>
        </w:tc>
        <w:tc>
          <w:tcPr>
            <w:tcW w:w="1080" w:type="dxa"/>
          </w:tcPr>
          <w:p w14:paraId="629BCB02">
            <w:pPr>
              <w:pStyle w:val="45"/>
              <w:rPr>
                <w:rFonts w:hint="default" w:ascii="Times New Roman" w:hAnsi="Times New Roman" w:cs="Times New Roman" w:eastAsiaTheme="minorEastAsia"/>
                <w:color w:val="auto"/>
                <w:sz w:val="20"/>
                <w:highlight w:val="none"/>
              </w:rPr>
            </w:pPr>
          </w:p>
        </w:tc>
        <w:tc>
          <w:tcPr>
            <w:tcW w:w="2294" w:type="dxa"/>
          </w:tcPr>
          <w:p w14:paraId="35B7F70C">
            <w:pPr>
              <w:pStyle w:val="45"/>
              <w:rPr>
                <w:rFonts w:hint="default" w:ascii="Times New Roman" w:hAnsi="Times New Roman" w:cs="Times New Roman" w:eastAsiaTheme="minorEastAsia"/>
                <w:color w:val="auto"/>
                <w:sz w:val="20"/>
                <w:highlight w:val="none"/>
              </w:rPr>
            </w:pPr>
          </w:p>
        </w:tc>
        <w:tc>
          <w:tcPr>
            <w:tcW w:w="1484" w:type="dxa"/>
          </w:tcPr>
          <w:p w14:paraId="37EB6E10">
            <w:pPr>
              <w:pStyle w:val="45"/>
              <w:rPr>
                <w:rFonts w:hint="default" w:ascii="Times New Roman" w:hAnsi="Times New Roman" w:cs="Times New Roman" w:eastAsiaTheme="minorEastAsia"/>
                <w:color w:val="auto"/>
                <w:sz w:val="20"/>
                <w:highlight w:val="none"/>
              </w:rPr>
            </w:pPr>
          </w:p>
        </w:tc>
      </w:tr>
      <w:tr w14:paraId="1509F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4B7C79AC">
            <w:pPr>
              <w:pStyle w:val="45"/>
              <w:rPr>
                <w:rFonts w:hint="default" w:ascii="Times New Roman" w:hAnsi="Times New Roman" w:cs="Times New Roman" w:eastAsiaTheme="minorEastAsia"/>
                <w:color w:val="auto"/>
                <w:sz w:val="20"/>
                <w:highlight w:val="none"/>
              </w:rPr>
            </w:pPr>
          </w:p>
        </w:tc>
        <w:tc>
          <w:tcPr>
            <w:tcW w:w="761" w:type="dxa"/>
          </w:tcPr>
          <w:p w14:paraId="64E3F1E8">
            <w:pPr>
              <w:pStyle w:val="45"/>
              <w:rPr>
                <w:rFonts w:hint="default" w:ascii="Times New Roman" w:hAnsi="Times New Roman" w:cs="Times New Roman" w:eastAsiaTheme="minorEastAsia"/>
                <w:color w:val="auto"/>
                <w:sz w:val="20"/>
                <w:highlight w:val="none"/>
              </w:rPr>
            </w:pPr>
          </w:p>
        </w:tc>
        <w:tc>
          <w:tcPr>
            <w:tcW w:w="705" w:type="dxa"/>
          </w:tcPr>
          <w:p w14:paraId="201F5E9A">
            <w:pPr>
              <w:pStyle w:val="45"/>
              <w:rPr>
                <w:rFonts w:hint="default" w:ascii="Times New Roman" w:hAnsi="Times New Roman" w:cs="Times New Roman" w:eastAsiaTheme="minorEastAsia"/>
                <w:color w:val="auto"/>
                <w:sz w:val="20"/>
                <w:highlight w:val="none"/>
              </w:rPr>
            </w:pPr>
          </w:p>
        </w:tc>
        <w:tc>
          <w:tcPr>
            <w:tcW w:w="1105" w:type="dxa"/>
          </w:tcPr>
          <w:p w14:paraId="65222B87">
            <w:pPr>
              <w:pStyle w:val="45"/>
              <w:rPr>
                <w:rFonts w:hint="default" w:ascii="Times New Roman" w:hAnsi="Times New Roman" w:cs="Times New Roman" w:eastAsiaTheme="minorEastAsia"/>
                <w:color w:val="auto"/>
                <w:sz w:val="20"/>
                <w:highlight w:val="none"/>
              </w:rPr>
            </w:pPr>
          </w:p>
        </w:tc>
        <w:tc>
          <w:tcPr>
            <w:tcW w:w="1105" w:type="dxa"/>
          </w:tcPr>
          <w:p w14:paraId="259C4AA7">
            <w:pPr>
              <w:pStyle w:val="45"/>
              <w:rPr>
                <w:rFonts w:hint="default" w:ascii="Times New Roman" w:hAnsi="Times New Roman" w:cs="Times New Roman" w:eastAsiaTheme="minorEastAsia"/>
                <w:color w:val="auto"/>
                <w:sz w:val="20"/>
                <w:highlight w:val="none"/>
              </w:rPr>
            </w:pPr>
          </w:p>
        </w:tc>
        <w:tc>
          <w:tcPr>
            <w:tcW w:w="1080" w:type="dxa"/>
          </w:tcPr>
          <w:p w14:paraId="613AA2C6">
            <w:pPr>
              <w:pStyle w:val="45"/>
              <w:rPr>
                <w:rFonts w:hint="default" w:ascii="Times New Roman" w:hAnsi="Times New Roman" w:cs="Times New Roman" w:eastAsiaTheme="minorEastAsia"/>
                <w:color w:val="auto"/>
                <w:sz w:val="20"/>
                <w:highlight w:val="none"/>
              </w:rPr>
            </w:pPr>
          </w:p>
        </w:tc>
        <w:tc>
          <w:tcPr>
            <w:tcW w:w="2294" w:type="dxa"/>
          </w:tcPr>
          <w:p w14:paraId="4E4DDF41">
            <w:pPr>
              <w:pStyle w:val="45"/>
              <w:rPr>
                <w:rFonts w:hint="default" w:ascii="Times New Roman" w:hAnsi="Times New Roman" w:cs="Times New Roman" w:eastAsiaTheme="minorEastAsia"/>
                <w:color w:val="auto"/>
                <w:sz w:val="20"/>
                <w:highlight w:val="none"/>
              </w:rPr>
            </w:pPr>
          </w:p>
        </w:tc>
        <w:tc>
          <w:tcPr>
            <w:tcW w:w="1484" w:type="dxa"/>
          </w:tcPr>
          <w:p w14:paraId="6FB32586">
            <w:pPr>
              <w:pStyle w:val="45"/>
              <w:rPr>
                <w:rFonts w:hint="default" w:ascii="Times New Roman" w:hAnsi="Times New Roman" w:cs="Times New Roman" w:eastAsiaTheme="minorEastAsia"/>
                <w:color w:val="auto"/>
                <w:sz w:val="20"/>
                <w:highlight w:val="none"/>
              </w:rPr>
            </w:pPr>
          </w:p>
        </w:tc>
      </w:tr>
      <w:tr w14:paraId="4294C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2" w:type="dxa"/>
          </w:tcPr>
          <w:p w14:paraId="42623D33">
            <w:pPr>
              <w:pStyle w:val="45"/>
              <w:rPr>
                <w:rFonts w:hint="default" w:ascii="Times New Roman" w:hAnsi="Times New Roman" w:cs="Times New Roman" w:eastAsiaTheme="minorEastAsia"/>
                <w:color w:val="auto"/>
                <w:sz w:val="20"/>
                <w:highlight w:val="none"/>
              </w:rPr>
            </w:pPr>
          </w:p>
        </w:tc>
        <w:tc>
          <w:tcPr>
            <w:tcW w:w="761" w:type="dxa"/>
          </w:tcPr>
          <w:p w14:paraId="733EC835">
            <w:pPr>
              <w:pStyle w:val="45"/>
              <w:rPr>
                <w:rFonts w:hint="default" w:ascii="Times New Roman" w:hAnsi="Times New Roman" w:cs="Times New Roman" w:eastAsiaTheme="minorEastAsia"/>
                <w:color w:val="auto"/>
                <w:sz w:val="20"/>
                <w:highlight w:val="none"/>
              </w:rPr>
            </w:pPr>
          </w:p>
        </w:tc>
        <w:tc>
          <w:tcPr>
            <w:tcW w:w="705" w:type="dxa"/>
          </w:tcPr>
          <w:p w14:paraId="54CFAD10">
            <w:pPr>
              <w:pStyle w:val="45"/>
              <w:rPr>
                <w:rFonts w:hint="default" w:ascii="Times New Roman" w:hAnsi="Times New Roman" w:cs="Times New Roman" w:eastAsiaTheme="minorEastAsia"/>
                <w:color w:val="auto"/>
                <w:sz w:val="20"/>
                <w:highlight w:val="none"/>
              </w:rPr>
            </w:pPr>
          </w:p>
        </w:tc>
        <w:tc>
          <w:tcPr>
            <w:tcW w:w="1105" w:type="dxa"/>
          </w:tcPr>
          <w:p w14:paraId="71EE044B">
            <w:pPr>
              <w:pStyle w:val="45"/>
              <w:rPr>
                <w:rFonts w:hint="default" w:ascii="Times New Roman" w:hAnsi="Times New Roman" w:cs="Times New Roman" w:eastAsiaTheme="minorEastAsia"/>
                <w:color w:val="auto"/>
                <w:sz w:val="20"/>
                <w:highlight w:val="none"/>
              </w:rPr>
            </w:pPr>
          </w:p>
        </w:tc>
        <w:tc>
          <w:tcPr>
            <w:tcW w:w="1105" w:type="dxa"/>
          </w:tcPr>
          <w:p w14:paraId="65A61FAA">
            <w:pPr>
              <w:pStyle w:val="45"/>
              <w:rPr>
                <w:rFonts w:hint="default" w:ascii="Times New Roman" w:hAnsi="Times New Roman" w:cs="Times New Roman" w:eastAsiaTheme="minorEastAsia"/>
                <w:color w:val="auto"/>
                <w:sz w:val="20"/>
                <w:highlight w:val="none"/>
              </w:rPr>
            </w:pPr>
          </w:p>
        </w:tc>
        <w:tc>
          <w:tcPr>
            <w:tcW w:w="1080" w:type="dxa"/>
          </w:tcPr>
          <w:p w14:paraId="22DFBF22">
            <w:pPr>
              <w:pStyle w:val="45"/>
              <w:rPr>
                <w:rFonts w:hint="default" w:ascii="Times New Roman" w:hAnsi="Times New Roman" w:cs="Times New Roman" w:eastAsiaTheme="minorEastAsia"/>
                <w:color w:val="auto"/>
                <w:sz w:val="20"/>
                <w:highlight w:val="none"/>
              </w:rPr>
            </w:pPr>
          </w:p>
        </w:tc>
        <w:tc>
          <w:tcPr>
            <w:tcW w:w="2294" w:type="dxa"/>
          </w:tcPr>
          <w:p w14:paraId="02B3C09F">
            <w:pPr>
              <w:pStyle w:val="45"/>
              <w:rPr>
                <w:rFonts w:hint="default" w:ascii="Times New Roman" w:hAnsi="Times New Roman" w:cs="Times New Roman" w:eastAsiaTheme="minorEastAsia"/>
                <w:color w:val="auto"/>
                <w:sz w:val="20"/>
                <w:highlight w:val="none"/>
              </w:rPr>
            </w:pPr>
          </w:p>
        </w:tc>
        <w:tc>
          <w:tcPr>
            <w:tcW w:w="1484" w:type="dxa"/>
          </w:tcPr>
          <w:p w14:paraId="1F1FAB81">
            <w:pPr>
              <w:pStyle w:val="45"/>
              <w:rPr>
                <w:rFonts w:hint="default" w:ascii="Times New Roman" w:hAnsi="Times New Roman" w:cs="Times New Roman" w:eastAsiaTheme="minorEastAsia"/>
                <w:color w:val="auto"/>
                <w:sz w:val="20"/>
                <w:highlight w:val="none"/>
              </w:rPr>
            </w:pPr>
          </w:p>
        </w:tc>
      </w:tr>
      <w:tr w14:paraId="13F0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2" w:type="dxa"/>
          </w:tcPr>
          <w:p w14:paraId="65BA6263">
            <w:pPr>
              <w:pStyle w:val="45"/>
              <w:rPr>
                <w:rFonts w:hint="default" w:ascii="Times New Roman" w:hAnsi="Times New Roman" w:cs="Times New Roman" w:eastAsiaTheme="minorEastAsia"/>
                <w:color w:val="auto"/>
                <w:sz w:val="20"/>
                <w:highlight w:val="none"/>
              </w:rPr>
            </w:pPr>
          </w:p>
        </w:tc>
        <w:tc>
          <w:tcPr>
            <w:tcW w:w="761" w:type="dxa"/>
          </w:tcPr>
          <w:p w14:paraId="1D990056">
            <w:pPr>
              <w:pStyle w:val="45"/>
              <w:rPr>
                <w:rFonts w:hint="default" w:ascii="Times New Roman" w:hAnsi="Times New Roman" w:cs="Times New Roman" w:eastAsiaTheme="minorEastAsia"/>
                <w:color w:val="auto"/>
                <w:sz w:val="20"/>
                <w:highlight w:val="none"/>
              </w:rPr>
            </w:pPr>
          </w:p>
        </w:tc>
        <w:tc>
          <w:tcPr>
            <w:tcW w:w="705" w:type="dxa"/>
          </w:tcPr>
          <w:p w14:paraId="09653BD8">
            <w:pPr>
              <w:pStyle w:val="45"/>
              <w:rPr>
                <w:rFonts w:hint="default" w:ascii="Times New Roman" w:hAnsi="Times New Roman" w:cs="Times New Roman" w:eastAsiaTheme="minorEastAsia"/>
                <w:color w:val="auto"/>
                <w:sz w:val="20"/>
                <w:highlight w:val="none"/>
              </w:rPr>
            </w:pPr>
          </w:p>
        </w:tc>
        <w:tc>
          <w:tcPr>
            <w:tcW w:w="1105" w:type="dxa"/>
          </w:tcPr>
          <w:p w14:paraId="402F291C">
            <w:pPr>
              <w:pStyle w:val="45"/>
              <w:rPr>
                <w:rFonts w:hint="default" w:ascii="Times New Roman" w:hAnsi="Times New Roman" w:cs="Times New Roman" w:eastAsiaTheme="minorEastAsia"/>
                <w:color w:val="auto"/>
                <w:sz w:val="20"/>
                <w:highlight w:val="none"/>
              </w:rPr>
            </w:pPr>
          </w:p>
        </w:tc>
        <w:tc>
          <w:tcPr>
            <w:tcW w:w="1105" w:type="dxa"/>
          </w:tcPr>
          <w:p w14:paraId="5EB2FB31">
            <w:pPr>
              <w:pStyle w:val="45"/>
              <w:rPr>
                <w:rFonts w:hint="default" w:ascii="Times New Roman" w:hAnsi="Times New Roman" w:cs="Times New Roman" w:eastAsiaTheme="minorEastAsia"/>
                <w:color w:val="auto"/>
                <w:sz w:val="20"/>
                <w:highlight w:val="none"/>
              </w:rPr>
            </w:pPr>
          </w:p>
        </w:tc>
        <w:tc>
          <w:tcPr>
            <w:tcW w:w="1080" w:type="dxa"/>
          </w:tcPr>
          <w:p w14:paraId="6562166D">
            <w:pPr>
              <w:pStyle w:val="45"/>
              <w:rPr>
                <w:rFonts w:hint="default" w:ascii="Times New Roman" w:hAnsi="Times New Roman" w:cs="Times New Roman" w:eastAsiaTheme="minorEastAsia"/>
                <w:color w:val="auto"/>
                <w:sz w:val="20"/>
                <w:highlight w:val="none"/>
              </w:rPr>
            </w:pPr>
          </w:p>
        </w:tc>
        <w:tc>
          <w:tcPr>
            <w:tcW w:w="2294" w:type="dxa"/>
          </w:tcPr>
          <w:p w14:paraId="5CE15246">
            <w:pPr>
              <w:pStyle w:val="45"/>
              <w:rPr>
                <w:rFonts w:hint="default" w:ascii="Times New Roman" w:hAnsi="Times New Roman" w:cs="Times New Roman" w:eastAsiaTheme="minorEastAsia"/>
                <w:color w:val="auto"/>
                <w:sz w:val="20"/>
                <w:highlight w:val="none"/>
              </w:rPr>
            </w:pPr>
          </w:p>
        </w:tc>
        <w:tc>
          <w:tcPr>
            <w:tcW w:w="1484" w:type="dxa"/>
          </w:tcPr>
          <w:p w14:paraId="592CDB43">
            <w:pPr>
              <w:pStyle w:val="45"/>
              <w:rPr>
                <w:rFonts w:hint="default" w:ascii="Times New Roman" w:hAnsi="Times New Roman" w:cs="Times New Roman" w:eastAsiaTheme="minorEastAsia"/>
                <w:color w:val="auto"/>
                <w:sz w:val="20"/>
                <w:highlight w:val="none"/>
              </w:rPr>
            </w:pPr>
          </w:p>
        </w:tc>
      </w:tr>
    </w:tbl>
    <w:p w14:paraId="373260A0">
      <w:pPr>
        <w:pStyle w:val="10"/>
        <w:spacing w:before="1"/>
        <w:ind w:left="223" w:firstLine="5744"/>
        <w:rPr>
          <w:rFonts w:hint="default" w:ascii="Times New Roman" w:hAnsi="Times New Roman" w:cs="Times New Roman" w:eastAsiaTheme="minorEastAsia"/>
          <w:color w:val="auto"/>
          <w:highlight w:val="none"/>
          <w:lang w:val="en-US"/>
        </w:rPr>
      </w:pPr>
      <w:bookmarkStart w:id="72" w:name="十一、无重大违法记录声明格式"/>
      <w:bookmarkEnd w:id="72"/>
      <w:bookmarkStart w:id="73" w:name="_bookmark24"/>
      <w:bookmarkEnd w:id="73"/>
      <w:r>
        <w:rPr>
          <w:rFonts w:hint="default" w:ascii="Times New Roman" w:hAnsi="Times New Roman" w:cs="Times New Roman" w:eastAsiaTheme="minorEastAsia"/>
          <w:color w:val="auto"/>
          <w:highlight w:val="none"/>
          <w:lang w:val="en-US"/>
        </w:rPr>
        <w:t xml:space="preserve">供应商名称（盖章）： </w:t>
      </w:r>
    </w:p>
    <w:p w14:paraId="562E60C0">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74B586E4">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78915063">
      <w:pPr>
        <w:rPr>
          <w:rFonts w:hint="default" w:ascii="Times New Roman" w:hAnsi="Times New Roman" w:cs="Times New Roman" w:eastAsiaTheme="minorEastAsia"/>
          <w:color w:val="auto"/>
          <w:highlight w:val="none"/>
        </w:rPr>
      </w:pPr>
    </w:p>
    <w:p w14:paraId="399B2D75">
      <w:pPr>
        <w:rPr>
          <w:rFonts w:hint="default" w:ascii="Times New Roman" w:hAnsi="Times New Roman" w:cs="Times New Roman" w:eastAsiaTheme="minorEastAsia"/>
          <w:color w:val="auto"/>
          <w:highlight w:val="none"/>
        </w:rPr>
      </w:pPr>
    </w:p>
    <w:p w14:paraId="4AB10D6C">
      <w:pPr>
        <w:pStyle w:val="5"/>
        <w:rPr>
          <w:rFonts w:hint="default" w:ascii="Times New Roman" w:hAnsi="Times New Roman" w:cs="Times New Roman" w:eastAsiaTheme="minorEastAsia"/>
          <w:color w:val="auto"/>
          <w:highlight w:val="none"/>
        </w:rPr>
      </w:pPr>
      <w:bookmarkStart w:id="74" w:name="_Toc20095"/>
      <w:r>
        <w:rPr>
          <w:rFonts w:hint="default" w:ascii="Times New Roman" w:hAnsi="Times New Roman" w:cs="Times New Roman" w:eastAsiaTheme="minorEastAsia"/>
          <w:color w:val="auto"/>
          <w:highlight w:val="none"/>
        </w:rPr>
        <w:t>十、无重大违法记录声明格式</w:t>
      </w:r>
      <w:bookmarkEnd w:id="74"/>
    </w:p>
    <w:p w14:paraId="45A39B1F">
      <w:pPr>
        <w:pStyle w:val="10"/>
        <w:spacing w:before="7"/>
        <w:rPr>
          <w:rFonts w:hint="default" w:ascii="Times New Roman" w:hAnsi="Times New Roman" w:cs="Times New Roman" w:eastAsiaTheme="minorEastAsia"/>
          <w:b/>
          <w:color w:val="auto"/>
          <w:highlight w:val="none"/>
        </w:rPr>
      </w:pPr>
    </w:p>
    <w:p w14:paraId="26C8C909">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无重大违法记录声明</w:t>
      </w:r>
    </w:p>
    <w:p w14:paraId="5029A09C">
      <w:pPr>
        <w:pStyle w:val="10"/>
        <w:spacing w:before="9"/>
        <w:rPr>
          <w:rFonts w:hint="default" w:ascii="Times New Roman" w:hAnsi="Times New Roman" w:cs="Times New Roman" w:eastAsiaTheme="minorEastAsia"/>
          <w:b/>
          <w:color w:val="auto"/>
          <w:sz w:val="12"/>
          <w:highlight w:val="none"/>
        </w:rPr>
      </w:pPr>
    </w:p>
    <w:p w14:paraId="3E126429">
      <w:pPr>
        <w:pStyle w:val="10"/>
        <w:spacing w:before="69"/>
        <w:ind w:left="223"/>
        <w:rPr>
          <w:rFonts w:hint="default"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lang w:eastAsia="zh-CN"/>
        </w:rPr>
        <w:t>南京市江宁区人民政府东山街道办事处</w:t>
      </w:r>
      <w:r>
        <w:rPr>
          <w:rFonts w:hint="default" w:ascii="Times New Roman" w:hAnsi="Times New Roman" w:cs="Times New Roman" w:eastAsiaTheme="minorEastAsia"/>
          <w:color w:val="auto"/>
          <w:highlight w:val="none"/>
        </w:rPr>
        <w:t>：</w:t>
      </w:r>
    </w:p>
    <w:p w14:paraId="2D039CD9">
      <w:pPr>
        <w:pStyle w:val="10"/>
        <w:spacing w:before="7"/>
        <w:rPr>
          <w:rFonts w:hint="default" w:ascii="Times New Roman" w:hAnsi="Times New Roman" w:cs="Times New Roman" w:eastAsiaTheme="minorEastAsia"/>
          <w:color w:val="auto"/>
          <w:sz w:val="15"/>
          <w:highlight w:val="none"/>
        </w:rPr>
      </w:pPr>
    </w:p>
    <w:p w14:paraId="15290834">
      <w:pPr>
        <w:pStyle w:val="10"/>
        <w:tabs>
          <w:tab w:val="left" w:pos="5920"/>
        </w:tabs>
        <w:ind w:left="691"/>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pacing w:val="11"/>
          <w:highlight w:val="none"/>
        </w:rPr>
        <w:t>我</w:t>
      </w:r>
      <w:r>
        <w:rPr>
          <w:rFonts w:hint="default" w:ascii="Times New Roman" w:hAnsi="Times New Roman" w:cs="Times New Roman" w:eastAsiaTheme="minorEastAsia"/>
          <w:color w:val="auto"/>
          <w:spacing w:val="14"/>
          <w:highlight w:val="none"/>
        </w:rPr>
        <w:t>单</w:t>
      </w:r>
      <w:r>
        <w:rPr>
          <w:rFonts w:hint="default" w:ascii="Times New Roman" w:hAnsi="Times New Roman" w:cs="Times New Roman" w:eastAsiaTheme="minorEastAsia"/>
          <w:color w:val="auto"/>
          <w:spacing w:val="13"/>
          <w:highlight w:val="none"/>
        </w:rPr>
        <w:t>位</w:t>
      </w:r>
      <w:r>
        <w:rPr>
          <w:rFonts w:hint="default" w:ascii="Times New Roman" w:hAnsi="Times New Roman" w:cs="Times New Roman" w:eastAsiaTheme="minorEastAsia"/>
          <w:color w:val="auto"/>
          <w:spacing w:val="13"/>
          <w:highlight w:val="none"/>
          <w:u w:val="single"/>
        </w:rPr>
        <w:t xml:space="preserve"> </w:t>
      </w:r>
      <w:r>
        <w:rPr>
          <w:rFonts w:hint="default" w:ascii="Times New Roman" w:hAnsi="Times New Roman" w:cs="Times New Roman" w:eastAsiaTheme="minorEastAsia"/>
          <w:color w:val="auto"/>
          <w:spacing w:val="13"/>
          <w:highlight w:val="none"/>
          <w:u w:val="single"/>
        </w:rPr>
        <w:tab/>
      </w:r>
      <w:r>
        <w:rPr>
          <w:rFonts w:hint="default" w:ascii="Times New Roman" w:hAnsi="Times New Roman" w:cs="Times New Roman" w:eastAsiaTheme="minorEastAsia"/>
          <w:color w:val="auto"/>
          <w:spacing w:val="11"/>
          <w:highlight w:val="none"/>
        </w:rPr>
        <w:t>（</w:t>
      </w:r>
      <w:r>
        <w:rPr>
          <w:rFonts w:hint="default" w:ascii="Times New Roman" w:hAnsi="Times New Roman" w:cs="Times New Roman" w:eastAsiaTheme="minorEastAsia"/>
          <w:color w:val="auto"/>
          <w:spacing w:val="14"/>
          <w:highlight w:val="none"/>
        </w:rPr>
        <w:t>供</w:t>
      </w:r>
      <w:r>
        <w:rPr>
          <w:rFonts w:hint="default" w:ascii="Times New Roman" w:hAnsi="Times New Roman" w:cs="Times New Roman" w:eastAsiaTheme="minorEastAsia"/>
          <w:color w:val="auto"/>
          <w:spacing w:val="11"/>
          <w:highlight w:val="none"/>
        </w:rPr>
        <w:t>应</w:t>
      </w:r>
      <w:r>
        <w:rPr>
          <w:rFonts w:hint="default" w:ascii="Times New Roman" w:hAnsi="Times New Roman" w:cs="Times New Roman" w:eastAsiaTheme="minorEastAsia"/>
          <w:color w:val="auto"/>
          <w:spacing w:val="14"/>
          <w:highlight w:val="none"/>
        </w:rPr>
        <w:t>商</w:t>
      </w:r>
      <w:r>
        <w:rPr>
          <w:rFonts w:hint="default" w:ascii="Times New Roman" w:hAnsi="Times New Roman" w:cs="Times New Roman" w:eastAsiaTheme="minorEastAsia"/>
          <w:color w:val="auto"/>
          <w:spacing w:val="11"/>
          <w:highlight w:val="none"/>
        </w:rPr>
        <w:t>名</w:t>
      </w:r>
      <w:r>
        <w:rPr>
          <w:rFonts w:hint="default" w:ascii="Times New Roman" w:hAnsi="Times New Roman" w:cs="Times New Roman" w:eastAsiaTheme="minorEastAsia"/>
          <w:color w:val="auto"/>
          <w:spacing w:val="14"/>
          <w:highlight w:val="none"/>
        </w:rPr>
        <w:t>称</w:t>
      </w:r>
      <w:r>
        <w:rPr>
          <w:rFonts w:hint="default" w:ascii="Times New Roman" w:hAnsi="Times New Roman" w:cs="Times New Roman" w:eastAsiaTheme="minorEastAsia"/>
          <w:color w:val="auto"/>
          <w:spacing w:val="11"/>
          <w:highlight w:val="none"/>
        </w:rPr>
        <w:t>）</w:t>
      </w:r>
      <w:r>
        <w:rPr>
          <w:rFonts w:hint="default" w:ascii="Times New Roman" w:hAnsi="Times New Roman" w:cs="Times New Roman" w:eastAsiaTheme="minorEastAsia"/>
          <w:color w:val="auto"/>
          <w:spacing w:val="14"/>
          <w:highlight w:val="none"/>
        </w:rPr>
        <w:t>郑</w:t>
      </w:r>
      <w:r>
        <w:rPr>
          <w:rFonts w:hint="default" w:ascii="Times New Roman" w:hAnsi="Times New Roman" w:cs="Times New Roman" w:eastAsiaTheme="minorEastAsia"/>
          <w:color w:val="auto"/>
          <w:spacing w:val="11"/>
          <w:highlight w:val="none"/>
        </w:rPr>
        <w:t>重</w:t>
      </w:r>
      <w:r>
        <w:rPr>
          <w:rFonts w:hint="default" w:ascii="Times New Roman" w:hAnsi="Times New Roman" w:cs="Times New Roman" w:eastAsiaTheme="minorEastAsia"/>
          <w:color w:val="auto"/>
          <w:spacing w:val="14"/>
          <w:highlight w:val="none"/>
        </w:rPr>
        <w:t>声</w:t>
      </w:r>
      <w:r>
        <w:rPr>
          <w:rFonts w:hint="default" w:ascii="Times New Roman" w:hAnsi="Times New Roman" w:cs="Times New Roman" w:eastAsiaTheme="minorEastAsia"/>
          <w:color w:val="auto"/>
          <w:spacing w:val="11"/>
          <w:highlight w:val="none"/>
        </w:rPr>
        <w:t>明</w:t>
      </w:r>
      <w:r>
        <w:rPr>
          <w:rFonts w:hint="default" w:ascii="Times New Roman" w:hAnsi="Times New Roman" w:cs="Times New Roman" w:eastAsiaTheme="minorEastAsia"/>
          <w:color w:val="auto"/>
          <w:highlight w:val="none"/>
        </w:rPr>
        <w:t>：</w:t>
      </w:r>
    </w:p>
    <w:p w14:paraId="7C54A045">
      <w:pPr>
        <w:pStyle w:val="10"/>
        <w:spacing w:before="7"/>
        <w:rPr>
          <w:rFonts w:hint="default" w:ascii="Times New Roman" w:hAnsi="Times New Roman" w:cs="Times New Roman" w:eastAsiaTheme="minorEastAsia"/>
          <w:color w:val="auto"/>
          <w:sz w:val="15"/>
          <w:highlight w:val="none"/>
        </w:rPr>
      </w:pPr>
    </w:p>
    <w:p w14:paraId="42FA9E76">
      <w:pPr>
        <w:pStyle w:val="10"/>
        <w:tabs>
          <w:tab w:val="left" w:pos="5668"/>
        </w:tabs>
        <w:spacing w:line="417" w:lineRule="auto"/>
        <w:ind w:left="223" w:right="262" w:firstLine="468"/>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pacing w:val="14"/>
          <w:highlight w:val="none"/>
        </w:rPr>
        <w:t>参加采购活</w:t>
      </w:r>
      <w:r>
        <w:rPr>
          <w:rFonts w:hint="default" w:ascii="Times New Roman" w:hAnsi="Times New Roman" w:cs="Times New Roman" w:eastAsiaTheme="minorEastAsia"/>
          <w:color w:val="auto"/>
          <w:spacing w:val="16"/>
          <w:highlight w:val="none"/>
        </w:rPr>
        <w:t>动</w:t>
      </w:r>
      <w:r>
        <w:rPr>
          <w:rFonts w:hint="default" w:ascii="Times New Roman" w:hAnsi="Times New Roman" w:cs="Times New Roman" w:eastAsiaTheme="minorEastAsia"/>
          <w:color w:val="auto"/>
          <w:highlight w:val="none"/>
        </w:rPr>
        <w:t>前</w:t>
      </w:r>
      <w:r>
        <w:rPr>
          <w:rFonts w:hint="default" w:ascii="Times New Roman" w:hAnsi="Times New Roman" w:cs="Times New Roman" w:eastAsiaTheme="minorEastAsia"/>
          <w:color w:val="auto"/>
          <w:spacing w:val="-41"/>
          <w:highlight w:val="none"/>
        </w:rPr>
        <w:t xml:space="preserve"> </w:t>
      </w:r>
      <w:r>
        <w:rPr>
          <w:rFonts w:hint="default" w:ascii="Times New Roman" w:hAnsi="Times New Roman" w:cs="Times New Roman" w:eastAsiaTheme="minorEastAsia"/>
          <w:color w:val="auto"/>
          <w:highlight w:val="none"/>
        </w:rPr>
        <w:t>3</w:t>
      </w:r>
      <w:r>
        <w:rPr>
          <w:rFonts w:hint="default" w:ascii="Times New Roman" w:hAnsi="Times New Roman" w:cs="Times New Roman" w:eastAsiaTheme="minorEastAsia"/>
          <w:color w:val="auto"/>
          <w:spacing w:val="-46"/>
          <w:highlight w:val="none"/>
        </w:rPr>
        <w:t xml:space="preserve"> </w:t>
      </w:r>
      <w:r>
        <w:rPr>
          <w:rFonts w:hint="default" w:ascii="Times New Roman" w:hAnsi="Times New Roman" w:cs="Times New Roman" w:eastAsiaTheme="minorEastAsia"/>
          <w:color w:val="auto"/>
          <w:spacing w:val="14"/>
          <w:highlight w:val="none"/>
        </w:rPr>
        <w:t>年内</w:t>
      </w:r>
      <w:r>
        <w:rPr>
          <w:rFonts w:hint="default" w:ascii="Times New Roman" w:hAnsi="Times New Roman" w:cs="Times New Roman" w:eastAsiaTheme="minorEastAsia"/>
          <w:color w:val="auto"/>
          <w:spacing w:val="16"/>
          <w:highlight w:val="none"/>
        </w:rPr>
        <w:t>在</w:t>
      </w:r>
      <w:r>
        <w:rPr>
          <w:rFonts w:hint="default" w:ascii="Times New Roman" w:hAnsi="Times New Roman" w:cs="Times New Roman" w:eastAsiaTheme="minorEastAsia"/>
          <w:color w:val="auto"/>
          <w:spacing w:val="14"/>
          <w:highlight w:val="none"/>
        </w:rPr>
        <w:t>经营活动</w:t>
      </w:r>
      <w:r>
        <w:rPr>
          <w:rFonts w:hint="default" w:ascii="Times New Roman" w:hAnsi="Times New Roman" w:cs="Times New Roman" w:eastAsiaTheme="minorEastAsia"/>
          <w:color w:val="auto"/>
          <w:spacing w:val="16"/>
          <w:highlight w:val="none"/>
        </w:rPr>
        <w:t>中</w:t>
      </w:r>
      <w:r>
        <w:rPr>
          <w:rFonts w:hint="default" w:ascii="Times New Roman" w:hAnsi="Times New Roman" w:cs="Times New Roman" w:eastAsiaTheme="minorEastAsia"/>
          <w:color w:val="auto"/>
          <w:spacing w:val="16"/>
          <w:highlight w:val="none"/>
          <w:u w:val="single"/>
        </w:rPr>
        <w:t xml:space="preserve"> </w:t>
      </w:r>
      <w:r>
        <w:rPr>
          <w:rFonts w:hint="default" w:ascii="Times New Roman" w:hAnsi="Times New Roman" w:cs="Times New Roman" w:eastAsiaTheme="minorEastAsia"/>
          <w:color w:val="auto"/>
          <w:spacing w:val="16"/>
          <w:highlight w:val="none"/>
          <w:u w:val="single"/>
        </w:rPr>
        <w:tab/>
      </w:r>
      <w:r>
        <w:rPr>
          <w:rFonts w:hint="default" w:ascii="Times New Roman" w:hAnsi="Times New Roman" w:cs="Times New Roman" w:eastAsiaTheme="minorEastAsia"/>
          <w:color w:val="auto"/>
          <w:highlight w:val="none"/>
        </w:rPr>
        <w:t>（在下划线上如实填写：有或没有）重大违法记录。</w:t>
      </w:r>
    </w:p>
    <w:p w14:paraId="4FFBB294">
      <w:pPr>
        <w:pStyle w:val="10"/>
        <w:spacing w:before="69"/>
        <w:ind w:left="223"/>
        <w:rPr>
          <w:rFonts w:hint="default" w:ascii="Times New Roman" w:hAnsi="Times New Roman" w:cs="Times New Roman" w:eastAsiaTheme="minorEastAsia"/>
          <w:color w:val="auto"/>
          <w:highlight w:val="none"/>
          <w:lang w:eastAsia="zh-CN"/>
        </w:rPr>
      </w:pPr>
      <w:r>
        <w:rPr>
          <w:rFonts w:hint="default" w:ascii="Times New Roman" w:hAnsi="Times New Roman" w:cs="Times New Roman" w:eastAsiaTheme="minorEastAsia"/>
          <w:color w:val="auto"/>
          <w:highlight w:val="none"/>
          <w:lang w:eastAsia="zh-CN"/>
        </w:rPr>
        <w:t>（说明：重大违法记录，是指供应商因违法经营受到刑事处罚或者责令停产停业、吊销许可证或者执照、较大数额罚款等行政处罚。）</w:t>
      </w:r>
    </w:p>
    <w:p w14:paraId="119C5D1F">
      <w:pPr>
        <w:pStyle w:val="10"/>
        <w:spacing w:before="1"/>
        <w:ind w:left="223" w:firstLine="5744"/>
        <w:rPr>
          <w:rFonts w:hint="default" w:ascii="Times New Roman" w:hAnsi="Times New Roman" w:cs="Times New Roman" w:eastAsiaTheme="minorEastAsia"/>
          <w:color w:val="auto"/>
          <w:highlight w:val="none"/>
          <w:lang w:val="en-US"/>
        </w:rPr>
      </w:pPr>
      <w:bookmarkStart w:id="75" w:name="十二、具备履行合同所必需的设备和专业技术能力的书面声明"/>
      <w:bookmarkEnd w:id="75"/>
      <w:r>
        <w:rPr>
          <w:rFonts w:hint="default" w:ascii="Times New Roman" w:hAnsi="Times New Roman" w:cs="Times New Roman" w:eastAsiaTheme="minorEastAsia"/>
          <w:color w:val="auto"/>
          <w:highlight w:val="none"/>
          <w:lang w:val="en-US"/>
        </w:rPr>
        <w:t xml:space="preserve">供应商名称（盖章）： </w:t>
      </w:r>
    </w:p>
    <w:p w14:paraId="1463FC61">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6D6E0EAC">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5763137E">
      <w:pPr>
        <w:rPr>
          <w:rFonts w:hint="default" w:ascii="Times New Roman" w:hAnsi="Times New Roman" w:cs="Times New Roman" w:eastAsiaTheme="minorEastAsia"/>
          <w:color w:val="auto"/>
          <w:highlight w:val="none"/>
        </w:rPr>
      </w:pPr>
    </w:p>
    <w:p w14:paraId="0BF85EFE">
      <w:pPr>
        <w:pStyle w:val="5"/>
        <w:spacing w:before="58"/>
        <w:rPr>
          <w:rFonts w:hint="default" w:ascii="Times New Roman" w:hAnsi="Times New Roman" w:cs="Times New Roman" w:eastAsiaTheme="minorEastAsia"/>
          <w:color w:val="auto"/>
          <w:highlight w:val="none"/>
        </w:rPr>
      </w:pPr>
      <w:bookmarkStart w:id="76" w:name="_Toc4129"/>
      <w:r>
        <w:rPr>
          <w:rFonts w:hint="default" w:ascii="Times New Roman" w:hAnsi="Times New Roman" w:cs="Times New Roman" w:eastAsiaTheme="minorEastAsia"/>
          <w:color w:val="auto"/>
          <w:highlight w:val="none"/>
        </w:rPr>
        <w:t>十一、具备履行合同所必需的设备和专业技术能力的书面声明</w:t>
      </w:r>
      <w:bookmarkEnd w:id="76"/>
    </w:p>
    <w:p w14:paraId="56F0AE15">
      <w:pPr>
        <w:pStyle w:val="10"/>
        <w:rPr>
          <w:rFonts w:hint="default" w:ascii="Times New Roman" w:hAnsi="Times New Roman" w:cs="Times New Roman" w:eastAsiaTheme="minorEastAsia"/>
          <w:b/>
          <w:color w:val="auto"/>
          <w:sz w:val="20"/>
          <w:highlight w:val="none"/>
        </w:rPr>
      </w:pPr>
    </w:p>
    <w:p w14:paraId="4BADCB13">
      <w:pPr>
        <w:pStyle w:val="10"/>
        <w:spacing w:before="8"/>
        <w:rPr>
          <w:rFonts w:hint="default" w:ascii="Times New Roman" w:hAnsi="Times New Roman" w:cs="Times New Roman" w:eastAsiaTheme="minorEastAsia"/>
          <w:b/>
          <w:color w:val="auto"/>
          <w:sz w:val="20"/>
          <w:highlight w:val="none"/>
        </w:rPr>
      </w:pPr>
    </w:p>
    <w:p w14:paraId="73BD98BA">
      <w:pPr>
        <w:pStyle w:val="10"/>
        <w:spacing w:line="278" w:lineRule="auto"/>
        <w:ind w:left="223" w:right="255"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我单位郑重声明：我单位具备履行本项采购合同所必需的设备和专业技术能力，为履行本项采购合同我公司具备如下主要设备和主要专业技术能力：</w:t>
      </w:r>
    </w:p>
    <w:p w14:paraId="140224C0">
      <w:pPr>
        <w:pStyle w:val="10"/>
        <w:tabs>
          <w:tab w:val="left" w:pos="3268"/>
        </w:tabs>
        <w:spacing w:line="269" w:lineRule="exact"/>
        <w:ind w:left="64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主要设备有：</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eastAsiaTheme="minorEastAsia"/>
          <w:color w:val="auto"/>
          <w:highlight w:val="none"/>
          <w:u w:val="single"/>
        </w:rPr>
        <w:tab/>
      </w:r>
      <w:r>
        <w:rPr>
          <w:rFonts w:hint="default" w:ascii="Times New Roman" w:hAnsi="Times New Roman" w:cs="Times New Roman" w:eastAsiaTheme="minorEastAsia"/>
          <w:color w:val="auto"/>
          <w:highlight w:val="none"/>
        </w:rPr>
        <w:t>。</w:t>
      </w:r>
    </w:p>
    <w:p w14:paraId="43442E23">
      <w:pPr>
        <w:pStyle w:val="10"/>
        <w:tabs>
          <w:tab w:val="left" w:pos="4108"/>
        </w:tabs>
        <w:spacing w:before="43"/>
        <w:ind w:left="643"/>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主要专业技术能力有：</w:t>
      </w:r>
      <w:r>
        <w:rPr>
          <w:rFonts w:hint="default" w:ascii="Times New Roman" w:hAnsi="Times New Roman" w:cs="Times New Roman" w:eastAsiaTheme="minorEastAsia"/>
          <w:color w:val="auto"/>
          <w:highlight w:val="none"/>
          <w:u w:val="single"/>
        </w:rPr>
        <w:t xml:space="preserve"> </w:t>
      </w:r>
      <w:r>
        <w:rPr>
          <w:rFonts w:hint="default" w:ascii="Times New Roman" w:hAnsi="Times New Roman" w:cs="Times New Roman" w:eastAsiaTheme="minorEastAsia"/>
          <w:color w:val="auto"/>
          <w:highlight w:val="none"/>
          <w:u w:val="single"/>
        </w:rPr>
        <w:tab/>
      </w:r>
      <w:r>
        <w:rPr>
          <w:rFonts w:hint="default" w:ascii="Times New Roman" w:hAnsi="Times New Roman" w:cs="Times New Roman" w:eastAsiaTheme="minorEastAsia"/>
          <w:color w:val="auto"/>
          <w:highlight w:val="none"/>
        </w:rPr>
        <w:t>。</w:t>
      </w:r>
    </w:p>
    <w:p w14:paraId="22C4A3E6">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4BD52AB6">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26E647BB">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45D4BAA6">
      <w:pPr>
        <w:pStyle w:val="10"/>
        <w:rPr>
          <w:rFonts w:hint="default" w:ascii="Times New Roman" w:hAnsi="Times New Roman" w:cs="Times New Roman" w:eastAsiaTheme="minorEastAsia"/>
          <w:color w:val="auto"/>
          <w:sz w:val="20"/>
          <w:highlight w:val="none"/>
        </w:rPr>
      </w:pPr>
    </w:p>
    <w:p w14:paraId="2CA862B0">
      <w:pPr>
        <w:pStyle w:val="10"/>
        <w:spacing w:before="2"/>
        <w:rPr>
          <w:rFonts w:hint="default" w:ascii="Times New Roman" w:hAnsi="Times New Roman" w:cs="Times New Roman" w:eastAsiaTheme="minorEastAsia"/>
          <w:color w:val="auto"/>
          <w:sz w:val="25"/>
          <w:highlight w:val="none"/>
        </w:rPr>
      </w:pPr>
    </w:p>
    <w:p w14:paraId="7C857EA2">
      <w:pPr>
        <w:rPr>
          <w:rFonts w:hint="default" w:ascii="Times New Roman" w:hAnsi="Times New Roman" w:cs="Times New Roman" w:eastAsiaTheme="minorEastAsia"/>
          <w:color w:val="auto"/>
          <w:sz w:val="25"/>
          <w:highlight w:val="none"/>
        </w:rPr>
        <w:sectPr>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pPr>
    </w:p>
    <w:p w14:paraId="01C0B278">
      <w:pPr>
        <w:pStyle w:val="5"/>
        <w:spacing w:before="69"/>
        <w:rPr>
          <w:rFonts w:hint="default" w:ascii="Times New Roman" w:hAnsi="Times New Roman" w:cs="Times New Roman" w:eastAsiaTheme="minorEastAsia"/>
          <w:color w:val="auto"/>
          <w:highlight w:val="none"/>
        </w:rPr>
      </w:pPr>
      <w:bookmarkStart w:id="77" w:name="_bookmark26"/>
      <w:bookmarkEnd w:id="77"/>
      <w:bookmarkStart w:id="78" w:name="十三、质量保证及服务承诺"/>
      <w:bookmarkEnd w:id="78"/>
      <w:bookmarkStart w:id="79" w:name="_Toc22871"/>
      <w:r>
        <w:rPr>
          <w:rFonts w:hint="default" w:ascii="Times New Roman" w:hAnsi="Times New Roman" w:cs="Times New Roman" w:eastAsiaTheme="minorEastAsia"/>
          <w:color w:val="auto"/>
          <w:highlight w:val="none"/>
        </w:rPr>
        <w:t>十二、质量保证及服务承诺</w:t>
      </w:r>
      <w:bookmarkEnd w:id="79"/>
    </w:p>
    <w:p w14:paraId="26709BAE">
      <w:pPr>
        <w:pStyle w:val="10"/>
        <w:rPr>
          <w:rFonts w:hint="default" w:ascii="Times New Roman" w:hAnsi="Times New Roman" w:cs="Times New Roman" w:eastAsiaTheme="minorEastAsia"/>
          <w:b/>
          <w:color w:val="auto"/>
          <w:sz w:val="35"/>
          <w:highlight w:val="none"/>
        </w:rPr>
      </w:pPr>
    </w:p>
    <w:p w14:paraId="13085F4F">
      <w:pPr>
        <w:ind w:firstLine="560" w:firstLineChars="200"/>
        <w:jc w:val="center"/>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质量保证及服务承诺</w:t>
      </w:r>
    </w:p>
    <w:p w14:paraId="0FFDFB16">
      <w:pPr>
        <w:pStyle w:val="10"/>
        <w:spacing w:before="12"/>
        <w:rPr>
          <w:rFonts w:hint="default" w:ascii="Times New Roman" w:hAnsi="Times New Roman" w:cs="Times New Roman" w:eastAsiaTheme="minorEastAsia"/>
          <w:b/>
          <w:color w:val="auto"/>
          <w:sz w:val="20"/>
          <w:highlight w:val="none"/>
        </w:rPr>
      </w:pPr>
    </w:p>
    <w:p w14:paraId="6EFA7018">
      <w:pPr>
        <w:pStyle w:val="10"/>
        <w:spacing w:before="76" w:line="278" w:lineRule="auto"/>
        <w:ind w:left="223" w:right="255" w:firstLine="420"/>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我公司就项目编号为“</w:t>
      </w:r>
      <w:r>
        <w:rPr>
          <w:rFonts w:hint="eastAsia" w:ascii="Times New Roman" w:hAnsi="Times New Roman" w:cs="Times New Roman" w:eastAsiaTheme="minorEastAsia"/>
          <w:color w:val="auto"/>
          <w:highlight w:val="none"/>
          <w:lang w:eastAsia="zh-CN"/>
        </w:rPr>
        <w:t>NJNC-202601051</w:t>
      </w:r>
      <w:r>
        <w:rPr>
          <w:rFonts w:hint="default" w:ascii="Times New Roman" w:hAnsi="Times New Roman" w:cs="Times New Roman" w:eastAsiaTheme="minorEastAsia"/>
          <w:color w:val="auto"/>
          <w:highlight w:val="none"/>
        </w:rPr>
        <w:t xml:space="preserve">”的 </w:t>
      </w:r>
      <w:r>
        <w:rPr>
          <w:rFonts w:hint="eastAsia" w:ascii="Times New Roman" w:hAnsi="Times New Roman" w:cs="Times New Roman" w:eastAsiaTheme="minorEastAsia"/>
          <w:color w:val="auto"/>
          <w:highlight w:val="none"/>
          <w:lang w:eastAsia="zh-CN"/>
        </w:rPr>
        <w:t>大里片区保障房雨污水管网缺陷整改工程设计</w:t>
      </w:r>
      <w:r>
        <w:rPr>
          <w:rFonts w:hint="default" w:ascii="Times New Roman" w:hAnsi="Times New Roman" w:cs="Times New Roman" w:eastAsiaTheme="minorEastAsia"/>
          <w:color w:val="auto"/>
          <w:highlight w:val="none"/>
        </w:rPr>
        <w:t> 质量保证及服务承诺如下：</w:t>
      </w:r>
    </w:p>
    <w:p w14:paraId="1242F565">
      <w:pPr>
        <w:pStyle w:val="10"/>
        <w:ind w:left="448" w:right="118"/>
        <w:jc w:val="center"/>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（供应商自拟）</w:t>
      </w:r>
    </w:p>
    <w:p w14:paraId="58278FA2">
      <w:pPr>
        <w:pStyle w:val="10"/>
        <w:spacing w:before="3"/>
        <w:rPr>
          <w:rFonts w:hint="default" w:ascii="Times New Roman" w:hAnsi="Times New Roman" w:cs="Times New Roman" w:eastAsiaTheme="minorEastAsia"/>
          <w:color w:val="auto"/>
          <w:sz w:val="22"/>
          <w:highlight w:val="none"/>
        </w:rPr>
      </w:pPr>
    </w:p>
    <w:p w14:paraId="1979CE5C">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 xml:space="preserve">供应商名称（盖章）： </w:t>
      </w:r>
    </w:p>
    <w:p w14:paraId="58AFB5A9">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授权代表（签字）：</w:t>
      </w:r>
    </w:p>
    <w:p w14:paraId="7AC59594">
      <w:pPr>
        <w:pStyle w:val="10"/>
        <w:spacing w:before="1"/>
        <w:ind w:left="223" w:firstLine="5744"/>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highlight w:val="none"/>
          <w:lang w:val="en-US"/>
        </w:rPr>
        <w:t>日    期：</w:t>
      </w:r>
    </w:p>
    <w:p w14:paraId="10C59777">
      <w:pPr>
        <w:pStyle w:val="10"/>
        <w:rPr>
          <w:rFonts w:hint="default" w:ascii="Times New Roman" w:hAnsi="Times New Roman" w:cs="Times New Roman" w:eastAsiaTheme="minorEastAsia"/>
          <w:color w:val="auto"/>
          <w:sz w:val="20"/>
          <w:highlight w:val="none"/>
        </w:rPr>
      </w:pPr>
    </w:p>
    <w:p w14:paraId="1D60B40E">
      <w:pPr>
        <w:pStyle w:val="10"/>
        <w:rPr>
          <w:rFonts w:hint="default" w:ascii="Times New Roman" w:hAnsi="Times New Roman" w:cs="Times New Roman" w:eastAsiaTheme="minorEastAsia"/>
          <w:color w:val="auto"/>
          <w:sz w:val="20"/>
          <w:highlight w:val="none"/>
        </w:rPr>
      </w:pPr>
    </w:p>
    <w:p w14:paraId="684B0671">
      <w:pPr>
        <w:pStyle w:val="5"/>
        <w:numPr>
          <w:ilvl w:val="0"/>
          <w:numId w:val="0"/>
        </w:numPr>
        <w:spacing w:before="70"/>
        <w:jc w:val="both"/>
        <w:rPr>
          <w:rFonts w:hint="default" w:ascii="Times New Roman" w:hAnsi="Times New Roman" w:cs="Times New Roman" w:eastAsiaTheme="minorEastAsia"/>
          <w:color w:val="auto"/>
          <w:highlight w:val="none"/>
        </w:rPr>
      </w:pPr>
      <w:bookmarkStart w:id="80" w:name="_Toc24168"/>
      <w:bookmarkStart w:id="81" w:name="_Toc1872"/>
      <w:r>
        <w:rPr>
          <w:rFonts w:hint="default" w:ascii="Times New Roman" w:hAnsi="Times New Roman" w:cs="Times New Roman" w:eastAsiaTheme="minorEastAsia"/>
          <w:color w:val="auto"/>
          <w:highlight w:val="none"/>
        </w:rPr>
        <w:t>十三、</w:t>
      </w:r>
      <w:bookmarkEnd w:id="80"/>
      <w:r>
        <w:rPr>
          <w:rFonts w:hint="default" w:ascii="Times New Roman" w:hAnsi="Times New Roman" w:cs="Times New Roman" w:eastAsiaTheme="minorEastAsia"/>
          <w:color w:val="auto"/>
          <w:highlight w:val="none"/>
        </w:rPr>
        <w:t>信用承诺</w:t>
      </w:r>
      <w:r>
        <w:rPr>
          <w:rFonts w:hint="default" w:ascii="Times New Roman" w:hAnsi="Times New Roman" w:cs="Times New Roman" w:eastAsiaTheme="minorEastAsia"/>
          <w:color w:val="auto"/>
          <w:highlight w:val="none"/>
          <w:lang w:val="en-US" w:eastAsia="zh-CN"/>
        </w:rPr>
        <w:t>书</w:t>
      </w:r>
      <w:bookmarkEnd w:id="81"/>
    </w:p>
    <w:p w14:paraId="3B9892D4">
      <w:pPr>
        <w:spacing w:line="360" w:lineRule="auto"/>
        <w:ind w:firstLine="480"/>
        <w:jc w:val="center"/>
        <w:rPr>
          <w:rFonts w:hint="default" w:ascii="Times New Roman" w:hAnsi="Times New Roman" w:cs="Times New Roman" w:eastAsiaTheme="minorEastAsia"/>
          <w:b/>
          <w:bCs/>
          <w:color w:val="auto"/>
          <w:sz w:val="24"/>
          <w:szCs w:val="24"/>
          <w:highlight w:val="none"/>
          <w:lang w:val="zh-CN"/>
        </w:rPr>
      </w:pPr>
      <w:bookmarkStart w:id="82" w:name="_Toc108793405"/>
      <w:bookmarkStart w:id="83" w:name="_Toc31756"/>
      <w:bookmarkStart w:id="84" w:name="_Toc9691"/>
      <w:bookmarkStart w:id="85" w:name="_Toc99466369"/>
      <w:bookmarkStart w:id="86" w:name="_Toc8396"/>
      <w:bookmarkStart w:id="87" w:name="_Toc6641"/>
      <w:bookmarkStart w:id="88" w:name="_Toc2430"/>
      <w:bookmarkStart w:id="89" w:name="_Toc1412"/>
      <w:bookmarkStart w:id="90" w:name="_Toc4035"/>
      <w:bookmarkStart w:id="91" w:name="_Toc120873496"/>
      <w:r>
        <w:rPr>
          <w:rFonts w:hint="default" w:ascii="Times New Roman" w:hAnsi="Times New Roman" w:cs="Times New Roman" w:eastAsiaTheme="minorEastAsia"/>
          <w:b/>
          <w:bCs/>
          <w:color w:val="auto"/>
          <w:sz w:val="24"/>
          <w:szCs w:val="24"/>
          <w:highlight w:val="none"/>
          <w:lang w:val="en-US"/>
        </w:rPr>
        <w:t>信用承诺</w:t>
      </w:r>
      <w:bookmarkEnd w:id="82"/>
      <w:bookmarkEnd w:id="83"/>
      <w:bookmarkEnd w:id="84"/>
      <w:bookmarkEnd w:id="85"/>
      <w:bookmarkEnd w:id="86"/>
      <w:bookmarkEnd w:id="87"/>
      <w:bookmarkEnd w:id="88"/>
      <w:bookmarkEnd w:id="89"/>
      <w:bookmarkEnd w:id="90"/>
      <w:bookmarkEnd w:id="91"/>
      <w:r>
        <w:rPr>
          <w:rFonts w:hint="default" w:ascii="Times New Roman" w:hAnsi="Times New Roman" w:cs="Times New Roman" w:eastAsiaTheme="minorEastAsia"/>
          <w:b/>
          <w:bCs/>
          <w:color w:val="auto"/>
          <w:sz w:val="24"/>
          <w:szCs w:val="24"/>
          <w:highlight w:val="none"/>
          <w:lang w:val="en-US"/>
        </w:rPr>
        <w:t>书</w:t>
      </w:r>
    </w:p>
    <w:p w14:paraId="1175A36B">
      <w:pPr>
        <w:spacing w:line="360" w:lineRule="auto"/>
        <w:ind w:firstLine="48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自愿参加贵公司组织的本次采购活动，严格遵守招标文件资格要求及相关法律法规，坚守公开、公平、公正和诚实信用的原则，依法诚信经营，无条件遵守本次采购活动的各项规定。我们郑重承诺，本公司符合本项目招标文件规定的条件，包括:具有独立承担民事责任的能力；具有良好的商业信誉和健全的财务会计制度；有履行合同所必需的设备和专业技术能力；有依法缴纳税收和社会保障资金的良好记录（提供参加本次采购活动前半年内（至少一个月）依法缴纳税收和社会保障资金的相关资料;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34CF30EB">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如果我公司中标（成交），将在结果公告发布后 7 个工作日内向采购人提供下列材料核验： </w:t>
      </w:r>
    </w:p>
    <w:p w14:paraId="68A0AF06">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（1）参加本次采购活动前一年的财务报表或参加本次采购活动前一年内的银行资信证明（法人或其他组织提供）或其他证明材料； </w:t>
      </w:r>
    </w:p>
    <w:p w14:paraId="0283FB53">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（2）参加本次采购活动前半年内至少一个月依法缴纳税收和社会保障资金的证明材料。 </w:t>
      </w:r>
    </w:p>
    <w:p w14:paraId="78BB526F">
      <w:pPr>
        <w:spacing w:line="360" w:lineRule="auto"/>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 xml:space="preserve">本公司对上述承诺的真实性负责，如有虚假，将依法承担相应责任。 </w:t>
      </w:r>
    </w:p>
    <w:p w14:paraId="662E6C50">
      <w:pPr>
        <w:spacing w:line="360" w:lineRule="auto"/>
        <w:ind w:firstLine="480" w:firstLineChars="200"/>
        <w:rPr>
          <w:rFonts w:hint="default" w:ascii="Times New Roman" w:hAnsi="Times New Roman" w:cs="Times New Roman" w:eastAsiaTheme="minorEastAsia"/>
          <w:color w:val="auto"/>
          <w:sz w:val="24"/>
          <w:szCs w:val="24"/>
          <w:highlight w:val="none"/>
        </w:rPr>
      </w:pPr>
    </w:p>
    <w:p w14:paraId="7D6EC27F">
      <w:pPr>
        <w:spacing w:line="360" w:lineRule="auto"/>
        <w:ind w:firstLine="480" w:firstLineChars="200"/>
        <w:rPr>
          <w:rFonts w:hint="default" w:ascii="Times New Roman" w:hAnsi="Times New Roman" w:cs="Times New Roman" w:eastAsiaTheme="minorEastAsia"/>
          <w:color w:val="auto"/>
          <w:sz w:val="24"/>
          <w:szCs w:val="24"/>
          <w:highlight w:val="none"/>
        </w:rPr>
      </w:pPr>
    </w:p>
    <w:p w14:paraId="5F454F09">
      <w:pPr>
        <w:spacing w:line="360" w:lineRule="auto"/>
        <w:ind w:firstLine="5040" w:firstLineChars="2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供应商名称（盖章）：</w:t>
      </w:r>
    </w:p>
    <w:p w14:paraId="4F1C1838">
      <w:pPr>
        <w:spacing w:line="360" w:lineRule="auto"/>
        <w:ind w:firstLine="5040" w:firstLineChars="21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法定代表人（签字）：</w:t>
      </w:r>
    </w:p>
    <w:p w14:paraId="274283D9">
      <w:pPr>
        <w:ind w:left="3600" w:leftChars="0" w:firstLine="1502" w:firstLineChars="626"/>
        <w:rPr>
          <w:rFonts w:hint="default" w:ascii="Times New Roman" w:hAnsi="Times New Roman" w:cs="Times New Roman" w:eastAsiaTheme="minorEastAsia"/>
          <w:color w:val="auto"/>
          <w:highlight w:val="none"/>
          <w:lang w:val="en-US"/>
        </w:rPr>
      </w:pPr>
      <w:r>
        <w:rPr>
          <w:rFonts w:hint="default" w:ascii="Times New Roman" w:hAnsi="Times New Roman" w:cs="Times New Roman" w:eastAsiaTheme="minorEastAsia"/>
          <w:color w:val="auto"/>
          <w:sz w:val="24"/>
          <w:szCs w:val="24"/>
          <w:highlight w:val="none"/>
        </w:rPr>
        <w:t>二〇   年  月  日</w:t>
      </w:r>
    </w:p>
    <w:p w14:paraId="52A476E6">
      <w:pPr>
        <w:pStyle w:val="24"/>
        <w:rPr>
          <w:rFonts w:hint="default" w:ascii="Times New Roman" w:hAnsi="Times New Roman" w:cs="Times New Roman" w:eastAsiaTheme="minorEastAsia"/>
          <w:b/>
          <w:color w:val="auto"/>
          <w:sz w:val="22"/>
          <w:szCs w:val="21"/>
          <w:highlight w:val="none"/>
          <w:lang w:val="en-US"/>
        </w:rPr>
      </w:pPr>
    </w:p>
    <w:p w14:paraId="76AC5E35">
      <w:pPr>
        <w:rPr>
          <w:rFonts w:hint="default"/>
          <w:color w:val="auto"/>
          <w:highlight w:val="none"/>
          <w:lang w:val="en-US"/>
        </w:rPr>
      </w:pPr>
    </w:p>
    <w:p w14:paraId="0C967112">
      <w:pPr>
        <w:rPr>
          <w:rFonts w:hint="default" w:ascii="Times New Roman" w:hAnsi="Times New Roman" w:cs="Times New Roman" w:eastAsiaTheme="minorEastAsia"/>
          <w:color w:val="auto"/>
          <w:highlight w:val="none"/>
          <w:lang w:val="en-US"/>
        </w:rPr>
      </w:pPr>
    </w:p>
    <w:p w14:paraId="559E6C50">
      <w:pPr>
        <w:pStyle w:val="5"/>
        <w:numPr>
          <w:ilvl w:val="0"/>
          <w:numId w:val="0"/>
        </w:numPr>
        <w:spacing w:before="70"/>
        <w:jc w:val="both"/>
        <w:rPr>
          <w:rFonts w:hint="default" w:ascii="Times New Roman" w:hAnsi="Times New Roman" w:cs="Times New Roman" w:eastAsiaTheme="minorEastAsia"/>
          <w:color w:val="auto"/>
          <w:highlight w:val="none"/>
        </w:rPr>
      </w:pPr>
      <w:bookmarkStart w:id="92" w:name="_bookmark30"/>
      <w:bookmarkEnd w:id="92"/>
      <w:bookmarkStart w:id="93" w:name="十七、投标保证金退还账户信息"/>
      <w:bookmarkEnd w:id="93"/>
      <w:bookmarkStart w:id="94" w:name="_Toc1220"/>
      <w:bookmarkStart w:id="95" w:name="_Toc21144_WPSOffice_Level1"/>
      <w:bookmarkStart w:id="96" w:name="_Toc23992"/>
      <w:bookmarkStart w:id="97" w:name="_Toc12671"/>
      <w:r>
        <w:rPr>
          <w:rFonts w:hint="default" w:ascii="Times New Roman" w:hAnsi="Times New Roman" w:cs="Times New Roman" w:eastAsiaTheme="minorEastAsia"/>
          <w:color w:val="auto"/>
          <w:highlight w:val="none"/>
        </w:rPr>
        <w:t>十</w:t>
      </w:r>
      <w:r>
        <w:rPr>
          <w:rFonts w:hint="eastAsia" w:ascii="Times New Roman" w:hAnsi="Times New Roman" w:cs="Times New Roman" w:eastAsiaTheme="minorEastAsia"/>
          <w:color w:val="auto"/>
          <w:highlight w:val="none"/>
          <w:lang w:val="en-US" w:eastAsia="zh-CN"/>
        </w:rPr>
        <w:t>四</w:t>
      </w:r>
      <w:r>
        <w:rPr>
          <w:rFonts w:hint="default" w:ascii="Times New Roman" w:hAnsi="Times New Roman" w:cs="Times New Roman" w:eastAsiaTheme="minorEastAsia"/>
          <w:color w:val="auto"/>
          <w:highlight w:val="none"/>
        </w:rPr>
        <w:t>、中小企业声明函</w:t>
      </w:r>
      <w:bookmarkEnd w:id="94"/>
      <w:bookmarkEnd w:id="95"/>
      <w:bookmarkEnd w:id="96"/>
      <w:bookmarkEnd w:id="97"/>
    </w:p>
    <w:p w14:paraId="698966FF">
      <w:pPr>
        <w:spacing w:line="360" w:lineRule="auto"/>
        <w:jc w:val="center"/>
        <w:outlineLvl w:val="9"/>
        <w:rPr>
          <w:rFonts w:hint="default" w:ascii="Times New Roman" w:hAnsi="Times New Roman" w:eastAsia="宋体" w:cs="Times New Roman"/>
          <w:color w:val="auto"/>
          <w:sz w:val="32"/>
          <w:szCs w:val="32"/>
          <w:highlight w:val="none"/>
        </w:rPr>
      </w:pPr>
      <w:bookmarkStart w:id="98" w:name="_bookmark28"/>
      <w:bookmarkEnd w:id="98"/>
      <w:bookmarkStart w:id="99" w:name="十五、残疾人福利性单位声明函"/>
      <w:bookmarkEnd w:id="99"/>
      <w:r>
        <w:rPr>
          <w:rFonts w:hint="default" w:ascii="Times New Roman" w:hAnsi="Times New Roman" w:eastAsia="宋体" w:cs="Times New Roman"/>
          <w:color w:val="auto"/>
          <w:sz w:val="32"/>
          <w:szCs w:val="32"/>
          <w:highlight w:val="none"/>
        </w:rPr>
        <w:t>中小企业声明函（服务）</w:t>
      </w:r>
    </w:p>
    <w:p w14:paraId="0C86BFAA">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本公司（联合体）郑重声明，根据《政府采购促进中小企业发展管理办法》(财库〔2020〕46号)的规定，本公司（联合体）参加</w:t>
      </w:r>
      <w:r>
        <w:rPr>
          <w:rFonts w:hint="default" w:ascii="Times New Roman" w:hAnsi="Times New Roman" w:eastAsia="宋体" w:cs="Times New Roman"/>
          <w:color w:val="auto"/>
          <w:sz w:val="21"/>
          <w:szCs w:val="21"/>
          <w:highlight w:val="none"/>
          <w:u w:val="single"/>
        </w:rPr>
        <w:t>XXXXXXXXXXXXXXXXXXX</w:t>
      </w:r>
      <w:r>
        <w:rPr>
          <w:rFonts w:hint="default" w:ascii="Times New Roman" w:hAnsi="Times New Roman" w:eastAsia="宋体" w:cs="Times New Roman"/>
          <w:color w:val="auto"/>
          <w:sz w:val="21"/>
          <w:szCs w:val="21"/>
          <w:highlight w:val="none"/>
        </w:rPr>
        <w:t>（单位名称）采购编号为</w:t>
      </w:r>
      <w:r>
        <w:rPr>
          <w:rFonts w:hint="default" w:ascii="Times New Roman" w:hAnsi="Times New Roman" w:eastAsia="宋体" w:cs="Times New Roman"/>
          <w:color w:val="auto"/>
          <w:sz w:val="21"/>
          <w:szCs w:val="21"/>
          <w:highlight w:val="none"/>
          <w:u w:val="single"/>
          <w:lang w:val="en-US"/>
        </w:rPr>
        <w:t xml:space="preserve">             </w:t>
      </w:r>
      <w:r>
        <w:rPr>
          <w:rFonts w:hint="default" w:ascii="Times New Roman" w:hAnsi="Times New Roman" w:eastAsia="宋体" w:cs="Times New Roman"/>
          <w:color w:val="auto"/>
          <w:sz w:val="21"/>
          <w:szCs w:val="21"/>
          <w:highlight w:val="none"/>
        </w:rPr>
        <w:t>项目的采购活动，服务全部由符合政策的中小企业承接。根据《工业和信息化部、国家统计局、国家发展和改革委员会、财政部关于印发中小企业划型标准规定的通知》(工信部联企业〔2011〕300号)的规定，相关企业（含联合体中的小微企业、签订分包意向协议的中小企业）的具体情况如下：</w:t>
      </w:r>
    </w:p>
    <w:p w14:paraId="3FBB8EB1">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（标的名称）属于</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eastAsia="zh-CN"/>
        </w:rPr>
        <w:t>其他未列明行业</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行业（采购文件中明确的所属行业）；承接企业为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（企业名称），从业人员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w:t>
      </w:r>
      <w:r>
        <w:rPr>
          <w:rFonts w:hint="default" w:ascii="Times New Roman" w:hAnsi="Times New Roman" w:eastAsia="宋体" w:cs="Times New Roman"/>
          <w:color w:val="auto"/>
          <w:sz w:val="21"/>
          <w:szCs w:val="21"/>
          <w:highlight w:val="none"/>
          <w:vertAlign w:val="superscript"/>
        </w:rPr>
        <w:t>1</w:t>
      </w:r>
      <w:r>
        <w:rPr>
          <w:rFonts w:hint="default" w:ascii="Times New Roman" w:hAnsi="Times New Roman" w:eastAsia="宋体" w:cs="Times New Roman"/>
          <w:color w:val="auto"/>
          <w:sz w:val="21"/>
          <w:szCs w:val="21"/>
          <w:highlight w:val="none"/>
        </w:rPr>
        <w:t>，属于中型企业 ¨小型企业 微型企业。</w:t>
      </w:r>
    </w:p>
    <w:p w14:paraId="3E137B40">
      <w:pPr>
        <w:spacing w:line="360" w:lineRule="auto"/>
        <w:ind w:firstLine="480"/>
        <w:outlineLvl w:val="9"/>
        <w:rPr>
          <w:rFonts w:hint="default" w:ascii="Times New Roman" w:hAnsi="Times New Roman" w:eastAsia="宋体" w:cs="Times New Roman"/>
          <w:i/>
          <w:color w:val="auto"/>
          <w:sz w:val="21"/>
          <w:szCs w:val="21"/>
          <w:highlight w:val="none"/>
        </w:rPr>
      </w:pP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（标的名称）属于</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行业（采购文件中明确的所属行业）；承接企业为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（企业名称），从业人员</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人，营业收入为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万元，资产总额为</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万元</w:t>
      </w:r>
      <w:r>
        <w:rPr>
          <w:rFonts w:hint="default" w:ascii="Times New Roman" w:hAnsi="Times New Roman" w:eastAsia="宋体" w:cs="Times New Roman"/>
          <w:color w:val="auto"/>
          <w:sz w:val="21"/>
          <w:szCs w:val="21"/>
          <w:highlight w:val="none"/>
          <w:vertAlign w:val="superscript"/>
        </w:rPr>
        <w:t>1</w:t>
      </w:r>
      <w:r>
        <w:rPr>
          <w:rFonts w:hint="default" w:ascii="Times New Roman" w:hAnsi="Times New Roman" w:eastAsia="宋体" w:cs="Times New Roman"/>
          <w:color w:val="auto"/>
          <w:sz w:val="21"/>
          <w:szCs w:val="21"/>
          <w:highlight w:val="none"/>
        </w:rPr>
        <w:t>，属于中型企业 小型企业 微型企业。</w:t>
      </w:r>
    </w:p>
    <w:p w14:paraId="102D4E54">
      <w:pPr>
        <w:spacing w:line="360" w:lineRule="auto"/>
        <w:ind w:firstLine="36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p w14:paraId="3C70C269">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以上企业，不属于大企业的分支机构，不存在控股股东为大企业的情形，也不存在与大企业的负责人为同一人的情形。</w:t>
      </w:r>
    </w:p>
    <w:p w14:paraId="656B5FE5">
      <w:pPr>
        <w:spacing w:line="360" w:lineRule="auto"/>
        <w:ind w:firstLine="480"/>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本企业对上述声明内容的真实性负责，如有虚假，将依法承担相应责任。</w:t>
      </w:r>
    </w:p>
    <w:p w14:paraId="48C2C228">
      <w:pPr>
        <w:spacing w:line="360" w:lineRule="auto"/>
        <w:outlineLvl w:val="9"/>
        <w:rPr>
          <w:rFonts w:hint="default" w:ascii="Times New Roman" w:hAnsi="Times New Roman" w:eastAsia="宋体" w:cs="Times New Roman"/>
          <w:color w:val="auto"/>
          <w:sz w:val="21"/>
          <w:szCs w:val="21"/>
          <w:highlight w:val="none"/>
        </w:rPr>
      </w:pPr>
    </w:p>
    <w:p w14:paraId="49EDB28B">
      <w:pPr>
        <w:spacing w:line="360" w:lineRule="auto"/>
        <w:ind w:right="180" w:firstLine="360"/>
        <w:jc w:val="center"/>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                                        企业名称：（加盖</w:t>
      </w:r>
      <w:r>
        <w:rPr>
          <w:rFonts w:hint="eastAsia" w:ascii="Times New Roman" w:hAnsi="Times New Roman" w:eastAsia="宋体" w:cs="Times New Roman"/>
          <w:color w:val="auto"/>
          <w:highlight w:val="none"/>
          <w:lang w:val="en-US" w:eastAsia="zh-CN"/>
        </w:rPr>
        <w:t>CA电子公章</w:t>
      </w:r>
      <w:r>
        <w:rPr>
          <w:rFonts w:hint="default" w:ascii="Times New Roman" w:hAnsi="Times New Roman" w:eastAsia="宋体" w:cs="Times New Roman"/>
          <w:color w:val="auto"/>
          <w:sz w:val="21"/>
          <w:szCs w:val="21"/>
          <w:highlight w:val="none"/>
        </w:rPr>
        <w:t>）</w:t>
      </w:r>
    </w:p>
    <w:p w14:paraId="1D89564F">
      <w:pPr>
        <w:spacing w:line="360" w:lineRule="auto"/>
        <w:ind w:left="3600" w:leftChars="0" w:firstLine="1104" w:firstLineChars="526"/>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日    期：</w:t>
      </w:r>
    </w:p>
    <w:p w14:paraId="23959CE3">
      <w:pPr>
        <w:widowControl/>
        <w:spacing w:line="360" w:lineRule="auto"/>
        <w:ind w:firstLine="480"/>
        <w:outlineLvl w:val="9"/>
        <w:rPr>
          <w:rFonts w:hint="default" w:ascii="Times New Roman" w:hAnsi="Times New Roman" w:eastAsia="宋体" w:cs="Times New Roman"/>
          <w:color w:val="auto"/>
          <w:sz w:val="24"/>
          <w:szCs w:val="24"/>
          <w:highlight w:val="none"/>
        </w:rPr>
      </w:pPr>
    </w:p>
    <w:p w14:paraId="5324CCCE">
      <w:pPr>
        <w:spacing w:before="154"/>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1"/>
          <w:szCs w:val="21"/>
          <w:highlight w:val="none"/>
        </w:rPr>
        <w:t>备注：1.从业人员、营业收入、资产总额填报上一年度数据，无上一年度数据的新成立企业可不填报。2.在所属企业类型前的内打“√”。3.供应商如不提供此声明函，不得参加专门面向中小企业采购项目或者不得享受小微企业价格扣除政策。4.服务采购项目中，服务的承接商应当为中小企业，不对其中涉及的货物的制造商、工程的承建商作出要求。</w:t>
      </w:r>
      <w:r>
        <w:rPr>
          <w:rFonts w:hint="default" w:ascii="Times New Roman" w:hAnsi="Times New Roman" w:eastAsia="宋体" w:cs="Times New Roman"/>
          <w:color w:val="auto"/>
          <w:sz w:val="21"/>
          <w:szCs w:val="24"/>
          <w:highlight w:val="none"/>
          <w:lang w:val="en-US" w:bidi="ar-SA"/>
        </w:rPr>
        <w:drawing>
          <wp:inline distT="0" distB="0" distL="0" distR="0">
            <wp:extent cx="5840095" cy="3541395"/>
            <wp:effectExtent l="0" t="0" r="1206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0"/>
                    <a:stretch>
                      <a:fillRect/>
                    </a:stretch>
                  </pic:blipFill>
                  <pic:spPr>
                    <a:xfrm>
                      <a:off x="0" y="0"/>
                      <a:ext cx="5840095" cy="3541395"/>
                    </a:xfrm>
                    <a:prstGeom prst="rect">
                      <a:avLst/>
                    </a:prstGeom>
                    <a:noFill/>
                    <a:ln>
                      <a:noFill/>
                    </a:ln>
                  </pic:spPr>
                </pic:pic>
              </a:graphicData>
            </a:graphic>
          </wp:inline>
        </w:drawing>
      </w:r>
    </w:p>
    <w:p w14:paraId="0666F281">
      <w:pPr>
        <w:pStyle w:val="5"/>
        <w:numPr>
          <w:ilvl w:val="0"/>
          <w:numId w:val="0"/>
        </w:numPr>
        <w:spacing w:before="70"/>
        <w:jc w:val="both"/>
        <w:rPr>
          <w:rFonts w:hint="default" w:ascii="Times New Roman" w:hAnsi="Times New Roman" w:cs="Times New Roman" w:eastAsiaTheme="minorEastAsia"/>
          <w:color w:val="auto"/>
          <w:highlight w:val="none"/>
        </w:rPr>
      </w:pPr>
      <w:bookmarkStart w:id="100" w:name="_Toc16837"/>
      <w:bookmarkStart w:id="101" w:name="_Toc7125"/>
      <w:bookmarkStart w:id="102" w:name="_Toc18877"/>
      <w:bookmarkStart w:id="103" w:name="_Toc10046_WPSOffice_Level1"/>
      <w:r>
        <w:rPr>
          <w:rFonts w:hint="default" w:ascii="Times New Roman" w:hAnsi="Times New Roman" w:cs="Times New Roman" w:eastAsiaTheme="minorEastAsia"/>
          <w:color w:val="auto"/>
          <w:highlight w:val="none"/>
        </w:rPr>
        <w:t>十</w:t>
      </w:r>
      <w:r>
        <w:rPr>
          <w:rFonts w:hint="eastAsia" w:ascii="Times New Roman" w:hAnsi="Times New Roman" w:cs="Times New Roman" w:eastAsiaTheme="minorEastAsia"/>
          <w:color w:val="auto"/>
          <w:highlight w:val="none"/>
          <w:lang w:val="en-US" w:eastAsia="zh-CN"/>
        </w:rPr>
        <w:t>五</w:t>
      </w:r>
      <w:r>
        <w:rPr>
          <w:rFonts w:hint="default" w:ascii="Times New Roman" w:hAnsi="Times New Roman" w:cs="Times New Roman" w:eastAsiaTheme="minorEastAsia"/>
          <w:color w:val="auto"/>
          <w:highlight w:val="none"/>
        </w:rPr>
        <w:t>、残疾人福利性单位声明函</w:t>
      </w:r>
      <w:bookmarkEnd w:id="100"/>
      <w:bookmarkEnd w:id="101"/>
      <w:bookmarkEnd w:id="102"/>
      <w:bookmarkEnd w:id="103"/>
    </w:p>
    <w:p w14:paraId="0E8483EF">
      <w:pPr>
        <w:pStyle w:val="10"/>
        <w:rPr>
          <w:rFonts w:hint="default" w:ascii="Times New Roman" w:hAnsi="Times New Roman" w:eastAsia="宋体" w:cs="Times New Roman"/>
          <w:b/>
          <w:color w:val="auto"/>
          <w:sz w:val="20"/>
          <w:highlight w:val="none"/>
        </w:rPr>
      </w:pPr>
    </w:p>
    <w:p w14:paraId="064C2F53">
      <w:pPr>
        <w:pStyle w:val="10"/>
        <w:rPr>
          <w:rFonts w:hint="default" w:ascii="Times New Roman" w:hAnsi="Times New Roman" w:eastAsia="宋体" w:cs="Times New Roman"/>
          <w:b/>
          <w:color w:val="auto"/>
          <w:sz w:val="20"/>
          <w:highlight w:val="none"/>
        </w:rPr>
      </w:pPr>
    </w:p>
    <w:p w14:paraId="59BE35EA">
      <w:pPr>
        <w:pStyle w:val="10"/>
        <w:spacing w:before="10"/>
        <w:rPr>
          <w:rFonts w:hint="default" w:ascii="Times New Roman" w:hAnsi="Times New Roman" w:eastAsia="宋体" w:cs="Times New Roman"/>
          <w:b/>
          <w:color w:val="auto"/>
          <w:sz w:val="15"/>
          <w:highlight w:val="none"/>
        </w:rPr>
      </w:pPr>
    </w:p>
    <w:p w14:paraId="5780DF9E">
      <w:pPr>
        <w:ind w:firstLine="560"/>
        <w:jc w:val="center"/>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残疾人福利性单位声明函</w:t>
      </w:r>
    </w:p>
    <w:p w14:paraId="787C077A">
      <w:pPr>
        <w:pStyle w:val="10"/>
        <w:tabs>
          <w:tab w:val="left" w:leader="underscore" w:pos="4847"/>
        </w:tabs>
        <w:spacing w:before="155" w:line="278" w:lineRule="auto"/>
        <w:ind w:left="223" w:right="264" w:firstLine="444"/>
        <w:jc w:val="both"/>
        <w:rPr>
          <w:rFonts w:hint="default" w:ascii="Times New Roman" w:hAnsi="Times New Roman" w:eastAsia="宋体" w:cs="Times New Roman"/>
          <w:color w:val="auto"/>
          <w:spacing w:val="11"/>
          <w:highlight w:val="none"/>
        </w:rPr>
      </w:pPr>
      <w:r>
        <w:rPr>
          <w:rFonts w:hint="default" w:ascii="Times New Roman" w:hAnsi="Times New Roman" w:eastAsia="宋体" w:cs="Times New Roman"/>
          <w:color w:val="auto"/>
          <w:spacing w:val="11"/>
          <w:highlight w:val="none"/>
        </w:rPr>
        <w:t>本</w:t>
      </w:r>
      <w:r>
        <w:rPr>
          <w:rFonts w:hint="default" w:ascii="Times New Roman" w:hAnsi="Times New Roman" w:eastAsia="宋体" w:cs="Times New Roman"/>
          <w:color w:val="auto"/>
          <w:spacing w:val="14"/>
          <w:highlight w:val="none"/>
        </w:rPr>
        <w:t>单</w:t>
      </w:r>
      <w:r>
        <w:rPr>
          <w:rFonts w:hint="default" w:ascii="Times New Roman" w:hAnsi="Times New Roman" w:eastAsia="宋体" w:cs="Times New Roman"/>
          <w:color w:val="auto"/>
          <w:spacing w:val="11"/>
          <w:highlight w:val="none"/>
        </w:rPr>
        <w:t>位</w:t>
      </w:r>
      <w:r>
        <w:rPr>
          <w:rFonts w:hint="default" w:ascii="Times New Roman" w:hAnsi="Times New Roman" w:eastAsia="宋体" w:cs="Times New Roman"/>
          <w:color w:val="auto"/>
          <w:spacing w:val="14"/>
          <w:highlight w:val="none"/>
        </w:rPr>
        <w:t>郑</w:t>
      </w:r>
      <w:r>
        <w:rPr>
          <w:rFonts w:hint="default" w:ascii="Times New Roman" w:hAnsi="Times New Roman" w:eastAsia="宋体" w:cs="Times New Roman"/>
          <w:color w:val="auto"/>
          <w:spacing w:val="11"/>
          <w:highlight w:val="none"/>
        </w:rPr>
        <w:t>重</w:t>
      </w:r>
      <w:r>
        <w:rPr>
          <w:rFonts w:hint="default" w:ascii="Times New Roman" w:hAnsi="Times New Roman" w:eastAsia="宋体" w:cs="Times New Roman"/>
          <w:color w:val="auto"/>
          <w:spacing w:val="14"/>
          <w:highlight w:val="none"/>
        </w:rPr>
        <w:t>声明</w:t>
      </w:r>
      <w:r>
        <w:rPr>
          <w:rFonts w:hint="default" w:ascii="Times New Roman" w:hAnsi="Times New Roman" w:eastAsia="宋体" w:cs="Times New Roman"/>
          <w:color w:val="auto"/>
          <w:spacing w:val="-32"/>
          <w:highlight w:val="none"/>
        </w:rPr>
        <w:t>，</w:t>
      </w:r>
      <w:r>
        <w:rPr>
          <w:rFonts w:hint="default" w:ascii="Times New Roman" w:hAnsi="Times New Roman" w:eastAsia="宋体" w:cs="Times New Roman"/>
          <w:color w:val="auto"/>
          <w:spacing w:val="11"/>
          <w:highlight w:val="none"/>
        </w:rPr>
        <w:t>根</w:t>
      </w:r>
      <w:r>
        <w:rPr>
          <w:rFonts w:hint="default" w:ascii="Times New Roman" w:hAnsi="Times New Roman" w:eastAsia="宋体" w:cs="Times New Roman"/>
          <w:color w:val="auto"/>
          <w:spacing w:val="-32"/>
          <w:highlight w:val="none"/>
        </w:rPr>
        <w:t>据</w:t>
      </w:r>
      <w:r>
        <w:rPr>
          <w:rFonts w:hint="default" w:ascii="Times New Roman" w:hAnsi="Times New Roman" w:eastAsia="宋体" w:cs="Times New Roman"/>
          <w:color w:val="auto"/>
          <w:spacing w:val="11"/>
          <w:highlight w:val="none"/>
        </w:rPr>
        <w:t>《财</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highlight w:val="none"/>
        </w:rPr>
        <w:t>部</w:t>
      </w:r>
      <w:r>
        <w:rPr>
          <w:rFonts w:hint="default" w:ascii="Times New Roman" w:hAnsi="Times New Roman" w:eastAsia="宋体" w:cs="Times New Roman"/>
          <w:color w:val="auto"/>
          <w:spacing w:val="7"/>
          <w:highlight w:val="none"/>
        </w:rPr>
        <w:t xml:space="preserve"> </w:t>
      </w:r>
      <w:r>
        <w:rPr>
          <w:rFonts w:hint="default" w:ascii="Times New Roman" w:hAnsi="Times New Roman" w:eastAsia="宋体" w:cs="Times New Roman"/>
          <w:color w:val="auto"/>
          <w:spacing w:val="11"/>
          <w:highlight w:val="none"/>
        </w:rPr>
        <w:t>民</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highlight w:val="none"/>
        </w:rPr>
        <w:t>部</w:t>
      </w:r>
      <w:r>
        <w:rPr>
          <w:rFonts w:hint="default" w:ascii="Times New Roman" w:hAnsi="Times New Roman" w:eastAsia="宋体" w:cs="Times New Roman"/>
          <w:color w:val="auto"/>
          <w:spacing w:val="6"/>
          <w:highlight w:val="none"/>
        </w:rPr>
        <w:t xml:space="preserve"> </w:t>
      </w:r>
      <w:r>
        <w:rPr>
          <w:rFonts w:hint="default" w:ascii="Times New Roman" w:hAnsi="Times New Roman" w:eastAsia="宋体" w:cs="Times New Roman"/>
          <w:color w:val="auto"/>
          <w:spacing w:val="11"/>
          <w:highlight w:val="none"/>
        </w:rPr>
        <w:t>中</w:t>
      </w:r>
      <w:r>
        <w:rPr>
          <w:rFonts w:hint="default" w:ascii="Times New Roman" w:hAnsi="Times New Roman" w:eastAsia="宋体" w:cs="Times New Roman"/>
          <w:color w:val="auto"/>
          <w:spacing w:val="14"/>
          <w:highlight w:val="none"/>
        </w:rPr>
        <w:t>国</w:t>
      </w:r>
      <w:r>
        <w:rPr>
          <w:rFonts w:hint="default" w:ascii="Times New Roman" w:hAnsi="Times New Roman" w:eastAsia="宋体" w:cs="Times New Roman"/>
          <w:color w:val="auto"/>
          <w:spacing w:val="11"/>
          <w:highlight w:val="none"/>
        </w:rPr>
        <w:t>残</w:t>
      </w:r>
      <w:r>
        <w:rPr>
          <w:rFonts w:hint="default" w:ascii="Times New Roman" w:hAnsi="Times New Roman" w:eastAsia="宋体" w:cs="Times New Roman"/>
          <w:color w:val="auto"/>
          <w:spacing w:val="14"/>
          <w:highlight w:val="none"/>
        </w:rPr>
        <w:t>疾</w:t>
      </w:r>
      <w:r>
        <w:rPr>
          <w:rFonts w:hint="default" w:ascii="Times New Roman" w:hAnsi="Times New Roman" w:eastAsia="宋体" w:cs="Times New Roman"/>
          <w:color w:val="auto"/>
          <w:spacing w:val="11"/>
          <w:highlight w:val="none"/>
        </w:rPr>
        <w:t>人</w:t>
      </w:r>
      <w:r>
        <w:rPr>
          <w:rFonts w:hint="default" w:ascii="Times New Roman" w:hAnsi="Times New Roman" w:eastAsia="宋体" w:cs="Times New Roman"/>
          <w:color w:val="auto"/>
          <w:spacing w:val="14"/>
          <w:highlight w:val="none"/>
        </w:rPr>
        <w:t>联</w:t>
      </w:r>
      <w:r>
        <w:rPr>
          <w:rFonts w:hint="default" w:ascii="Times New Roman" w:hAnsi="Times New Roman" w:eastAsia="宋体" w:cs="Times New Roman"/>
          <w:color w:val="auto"/>
          <w:spacing w:val="11"/>
          <w:highlight w:val="none"/>
        </w:rPr>
        <w:t>合</w:t>
      </w:r>
      <w:r>
        <w:rPr>
          <w:rFonts w:hint="default" w:ascii="Times New Roman" w:hAnsi="Times New Roman" w:eastAsia="宋体" w:cs="Times New Roman"/>
          <w:color w:val="auto"/>
          <w:spacing w:val="14"/>
          <w:highlight w:val="none"/>
        </w:rPr>
        <w:t>会</w:t>
      </w:r>
      <w:r>
        <w:rPr>
          <w:rFonts w:hint="default" w:ascii="Times New Roman" w:hAnsi="Times New Roman" w:eastAsia="宋体" w:cs="Times New Roman"/>
          <w:color w:val="auto"/>
          <w:spacing w:val="11"/>
          <w:highlight w:val="none"/>
        </w:rPr>
        <w:t>关</w:t>
      </w:r>
      <w:r>
        <w:rPr>
          <w:rFonts w:hint="default" w:ascii="Times New Roman" w:hAnsi="Times New Roman" w:eastAsia="宋体" w:cs="Times New Roman"/>
          <w:color w:val="auto"/>
          <w:spacing w:val="14"/>
          <w:highlight w:val="none"/>
        </w:rPr>
        <w:t>于</w:t>
      </w:r>
      <w:r>
        <w:rPr>
          <w:rFonts w:hint="default" w:ascii="Times New Roman" w:hAnsi="Times New Roman" w:eastAsia="宋体" w:cs="Times New Roman"/>
          <w:color w:val="auto"/>
          <w:spacing w:val="11"/>
          <w:highlight w:val="none"/>
        </w:rPr>
        <w:t>促</w:t>
      </w:r>
      <w:r>
        <w:rPr>
          <w:rFonts w:hint="default" w:ascii="Times New Roman" w:hAnsi="Times New Roman" w:eastAsia="宋体" w:cs="Times New Roman"/>
          <w:color w:val="auto"/>
          <w:spacing w:val="14"/>
          <w:highlight w:val="none"/>
        </w:rPr>
        <w:t>进</w:t>
      </w:r>
      <w:r>
        <w:rPr>
          <w:rFonts w:hint="default" w:ascii="Times New Roman" w:hAnsi="Times New Roman" w:eastAsia="宋体" w:cs="Times New Roman"/>
          <w:color w:val="auto"/>
          <w:spacing w:val="11"/>
          <w:highlight w:val="none"/>
        </w:rPr>
        <w:t>残</w:t>
      </w:r>
      <w:r>
        <w:rPr>
          <w:rFonts w:hint="default" w:ascii="Times New Roman" w:hAnsi="Times New Roman" w:eastAsia="宋体" w:cs="Times New Roman"/>
          <w:color w:val="auto"/>
          <w:spacing w:val="14"/>
          <w:highlight w:val="none"/>
        </w:rPr>
        <w:t>疾</w:t>
      </w:r>
      <w:r>
        <w:rPr>
          <w:rFonts w:hint="default" w:ascii="Times New Roman" w:hAnsi="Times New Roman" w:eastAsia="宋体" w:cs="Times New Roman"/>
          <w:color w:val="auto"/>
          <w:spacing w:val="11"/>
          <w:highlight w:val="none"/>
        </w:rPr>
        <w:t>人</w:t>
      </w:r>
      <w:r>
        <w:rPr>
          <w:rFonts w:hint="default" w:ascii="Times New Roman" w:hAnsi="Times New Roman" w:eastAsia="宋体" w:cs="Times New Roman"/>
          <w:color w:val="auto"/>
          <w:spacing w:val="14"/>
          <w:highlight w:val="none"/>
        </w:rPr>
        <w:t>就</w:t>
      </w:r>
      <w:r>
        <w:rPr>
          <w:rFonts w:hint="default" w:ascii="Times New Roman" w:hAnsi="Times New Roman" w:eastAsia="宋体" w:cs="Times New Roman"/>
          <w:color w:val="auto"/>
          <w:spacing w:val="11"/>
          <w:highlight w:val="none"/>
        </w:rPr>
        <w:t>业</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spacing w:val="11"/>
          <w:highlight w:val="none"/>
        </w:rPr>
        <w:t>府</w:t>
      </w:r>
      <w:r>
        <w:rPr>
          <w:rFonts w:hint="default" w:ascii="Times New Roman" w:hAnsi="Times New Roman" w:eastAsia="宋体" w:cs="Times New Roman"/>
          <w:color w:val="auto"/>
          <w:spacing w:val="14"/>
          <w:highlight w:val="none"/>
        </w:rPr>
        <w:t>采</w:t>
      </w:r>
      <w:r>
        <w:rPr>
          <w:rFonts w:hint="default" w:ascii="Times New Roman" w:hAnsi="Times New Roman" w:eastAsia="宋体" w:cs="Times New Roman"/>
          <w:color w:val="auto"/>
          <w:spacing w:val="11"/>
          <w:highlight w:val="none"/>
        </w:rPr>
        <w:t>购</w:t>
      </w:r>
      <w:r>
        <w:rPr>
          <w:rFonts w:hint="default" w:ascii="Times New Roman" w:hAnsi="Times New Roman" w:eastAsia="宋体" w:cs="Times New Roman"/>
          <w:color w:val="auto"/>
          <w:spacing w:val="14"/>
          <w:highlight w:val="none"/>
        </w:rPr>
        <w:t>政</w:t>
      </w:r>
      <w:r>
        <w:rPr>
          <w:rFonts w:hint="default" w:ascii="Times New Roman" w:hAnsi="Times New Roman" w:eastAsia="宋体" w:cs="Times New Roman"/>
          <w:color w:val="auto"/>
          <w:highlight w:val="none"/>
        </w:rPr>
        <w:t>策</w:t>
      </w:r>
      <w:r>
        <w:rPr>
          <w:rFonts w:hint="default" w:ascii="Times New Roman" w:hAnsi="Times New Roman" w:eastAsia="宋体" w:cs="Times New Roman"/>
          <w:color w:val="auto"/>
          <w:spacing w:val="14"/>
          <w:highlight w:val="none"/>
        </w:rPr>
        <w:t>的通知》（财</w:t>
      </w:r>
      <w:r>
        <w:rPr>
          <w:rFonts w:hint="default" w:ascii="Times New Roman" w:hAnsi="Times New Roman" w:eastAsia="宋体" w:cs="Times New Roman"/>
          <w:color w:val="auto"/>
          <w:spacing w:val="16"/>
          <w:highlight w:val="none"/>
        </w:rPr>
        <w:t>库</w:t>
      </w:r>
      <w:r>
        <w:rPr>
          <w:rFonts w:hint="default" w:ascii="Times New Roman" w:hAnsi="Times New Roman" w:eastAsia="宋体" w:cs="Times New Roman"/>
          <w:color w:val="auto"/>
          <w:spacing w:val="14"/>
          <w:highlight w:val="none"/>
        </w:rPr>
        <w:t>〔</w:t>
      </w:r>
      <w:r>
        <w:rPr>
          <w:rFonts w:hint="default" w:ascii="Times New Roman" w:hAnsi="Times New Roman" w:eastAsia="宋体" w:cs="Times New Roman"/>
          <w:color w:val="auto"/>
          <w:spacing w:val="5"/>
          <w:highlight w:val="none"/>
        </w:rPr>
        <w:t>2017</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pacing w:val="26"/>
          <w:highlight w:val="none"/>
        </w:rPr>
        <w:t xml:space="preserve"> </w:t>
      </w:r>
      <w:r>
        <w:rPr>
          <w:rFonts w:hint="default" w:ascii="Times New Roman" w:hAnsi="Times New Roman" w:eastAsia="宋体" w:cs="Times New Roman"/>
          <w:color w:val="auto"/>
          <w:spacing w:val="2"/>
          <w:highlight w:val="none"/>
        </w:rPr>
        <w:t>141</w:t>
      </w:r>
      <w:r>
        <w:rPr>
          <w:rFonts w:hint="default" w:ascii="Times New Roman" w:hAnsi="Times New Roman" w:eastAsia="宋体" w:cs="Times New Roman"/>
          <w:color w:val="auto"/>
          <w:spacing w:val="12"/>
          <w:highlight w:val="none"/>
        </w:rPr>
        <w:t xml:space="preserve"> </w:t>
      </w:r>
      <w:r>
        <w:rPr>
          <w:rFonts w:hint="default" w:ascii="Times New Roman" w:hAnsi="Times New Roman" w:eastAsia="宋体" w:cs="Times New Roman"/>
          <w:color w:val="auto"/>
          <w:spacing w:val="14"/>
          <w:highlight w:val="none"/>
        </w:rPr>
        <w:t>号）的规定，</w:t>
      </w:r>
      <w:r>
        <w:rPr>
          <w:rFonts w:hint="default" w:ascii="Times New Roman" w:hAnsi="Times New Roman" w:eastAsia="宋体" w:cs="Times New Roman"/>
          <w:color w:val="auto"/>
          <w:spacing w:val="16"/>
          <w:highlight w:val="none"/>
        </w:rPr>
        <w:t>本</w:t>
      </w:r>
      <w:r>
        <w:rPr>
          <w:rFonts w:hint="default" w:ascii="Times New Roman" w:hAnsi="Times New Roman" w:eastAsia="宋体" w:cs="Times New Roman"/>
          <w:color w:val="auto"/>
          <w:spacing w:val="14"/>
          <w:highlight w:val="none"/>
        </w:rPr>
        <w:t>单位</w:t>
      </w:r>
      <w:r>
        <w:rPr>
          <w:rFonts w:hint="default" w:ascii="Times New Roman" w:hAnsi="Times New Roman" w:eastAsia="宋体" w:cs="Times New Roman"/>
          <w:color w:val="auto"/>
          <w:highlight w:val="none"/>
        </w:rPr>
        <w:t xml:space="preserve">为      </w:t>
      </w:r>
      <w:r>
        <w:rPr>
          <w:rFonts w:hint="default" w:ascii="Times New Roman" w:hAnsi="Times New Roman" w:eastAsia="宋体" w:cs="Times New Roman"/>
          <w:color w:val="auto"/>
          <w:spacing w:val="102"/>
          <w:highlight w:val="none"/>
        </w:rPr>
        <w:t xml:space="preserve"> </w:t>
      </w:r>
      <w:r>
        <w:rPr>
          <w:rFonts w:hint="default" w:ascii="Times New Roman" w:hAnsi="Times New Roman" w:eastAsia="宋体" w:cs="Times New Roman"/>
          <w:color w:val="auto"/>
          <w:spacing w:val="14"/>
          <w:highlight w:val="none"/>
        </w:rPr>
        <w:t>（符合</w:t>
      </w:r>
      <w:r>
        <w:rPr>
          <w:rFonts w:hint="default" w:ascii="Times New Roman" w:hAnsi="Times New Roman" w:eastAsia="宋体" w:cs="Times New Roman"/>
          <w:color w:val="auto"/>
          <w:spacing w:val="6"/>
          <w:highlight w:val="none"/>
        </w:rPr>
        <w:t>/</w:t>
      </w:r>
      <w:r>
        <w:rPr>
          <w:rFonts w:hint="default" w:ascii="Times New Roman" w:hAnsi="Times New Roman" w:eastAsia="宋体" w:cs="Times New Roman"/>
          <w:color w:val="auto"/>
          <w:spacing w:val="14"/>
          <w:highlight w:val="none"/>
        </w:rPr>
        <w:t>不符合</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pacing w:val="47"/>
          <w:highlight w:val="none"/>
        </w:rPr>
        <w:t xml:space="preserve"> </w:t>
      </w:r>
      <w:r>
        <w:rPr>
          <w:rFonts w:hint="default" w:ascii="Times New Roman" w:hAnsi="Times New Roman" w:eastAsia="宋体" w:cs="Times New Roman"/>
          <w:color w:val="auto"/>
          <w:spacing w:val="14"/>
          <w:highlight w:val="none"/>
        </w:rPr>
        <w:t>条件的残疾</w:t>
      </w:r>
      <w:r>
        <w:rPr>
          <w:rFonts w:hint="default" w:ascii="Times New Roman" w:hAnsi="Times New Roman" w:eastAsia="宋体" w:cs="Times New Roman"/>
          <w:color w:val="auto"/>
          <w:highlight w:val="none"/>
        </w:rPr>
        <w:t>人</w:t>
      </w:r>
      <w:r>
        <w:rPr>
          <w:rFonts w:hint="default" w:ascii="Times New Roman" w:hAnsi="Times New Roman" w:eastAsia="宋体" w:cs="Times New Roman"/>
          <w:color w:val="auto"/>
          <w:spacing w:val="11"/>
          <w:highlight w:val="none"/>
        </w:rPr>
        <w:t>福</w:t>
      </w:r>
      <w:r>
        <w:rPr>
          <w:rFonts w:hint="default" w:ascii="Times New Roman" w:hAnsi="Times New Roman" w:eastAsia="宋体" w:cs="Times New Roman"/>
          <w:color w:val="auto"/>
          <w:spacing w:val="14"/>
          <w:highlight w:val="none"/>
        </w:rPr>
        <w:t>利</w:t>
      </w:r>
      <w:r>
        <w:rPr>
          <w:rFonts w:hint="default" w:ascii="Times New Roman" w:hAnsi="Times New Roman" w:eastAsia="宋体" w:cs="Times New Roman"/>
          <w:color w:val="auto"/>
          <w:spacing w:val="11"/>
          <w:highlight w:val="none"/>
        </w:rPr>
        <w:t>性</w:t>
      </w:r>
      <w:r>
        <w:rPr>
          <w:rFonts w:hint="default" w:ascii="Times New Roman" w:hAnsi="Times New Roman" w:eastAsia="宋体" w:cs="Times New Roman"/>
          <w:color w:val="auto"/>
          <w:spacing w:val="14"/>
          <w:highlight w:val="none"/>
        </w:rPr>
        <w:t>单位</w:t>
      </w:r>
      <w:r>
        <w:rPr>
          <w:rFonts w:hint="default" w:ascii="Times New Roman" w:hAnsi="Times New Roman" w:eastAsia="宋体" w:cs="Times New Roman"/>
          <w:color w:val="auto"/>
          <w:spacing w:val="-27"/>
          <w:highlight w:val="none"/>
        </w:rPr>
        <w:t>，</w:t>
      </w:r>
      <w:r>
        <w:rPr>
          <w:rFonts w:hint="default" w:ascii="Times New Roman" w:hAnsi="Times New Roman" w:eastAsia="宋体" w:cs="Times New Roman"/>
          <w:color w:val="auto"/>
          <w:spacing w:val="11"/>
          <w:highlight w:val="none"/>
        </w:rPr>
        <w:t>且</w:t>
      </w:r>
      <w:r>
        <w:rPr>
          <w:rFonts w:hint="default" w:ascii="Times New Roman" w:hAnsi="Times New Roman" w:eastAsia="宋体" w:cs="Times New Roman"/>
          <w:color w:val="auto"/>
          <w:spacing w:val="14"/>
          <w:highlight w:val="none"/>
        </w:rPr>
        <w:t>本</w:t>
      </w:r>
      <w:r>
        <w:rPr>
          <w:rFonts w:hint="default" w:ascii="Times New Roman" w:hAnsi="Times New Roman" w:eastAsia="宋体" w:cs="Times New Roman"/>
          <w:color w:val="auto"/>
          <w:spacing w:val="11"/>
          <w:highlight w:val="none"/>
        </w:rPr>
        <w:t>单</w:t>
      </w:r>
      <w:r>
        <w:rPr>
          <w:rFonts w:hint="default" w:ascii="Times New Roman" w:hAnsi="Times New Roman" w:eastAsia="宋体" w:cs="Times New Roman"/>
          <w:color w:val="auto"/>
          <w:spacing w:val="14"/>
          <w:highlight w:val="none"/>
        </w:rPr>
        <w:t>位</w:t>
      </w:r>
      <w:r>
        <w:rPr>
          <w:rFonts w:hint="default" w:ascii="Times New Roman" w:hAnsi="Times New Roman" w:eastAsia="宋体" w:cs="Times New Roman"/>
          <w:color w:val="auto"/>
          <w:spacing w:val="11"/>
          <w:highlight w:val="none"/>
        </w:rPr>
        <w:t>参</w:t>
      </w:r>
      <w:r>
        <w:rPr>
          <w:rFonts w:hint="default" w:ascii="Times New Roman" w:hAnsi="Times New Roman" w:eastAsia="宋体" w:cs="Times New Roman"/>
          <w:color w:val="auto"/>
          <w:spacing w:val="14"/>
          <w:highlight w:val="none"/>
        </w:rPr>
        <w:t>加</w:t>
      </w:r>
      <w:r>
        <w:rPr>
          <w:rFonts w:hint="default" w:ascii="Times New Roman" w:hAnsi="Times New Roman" w:eastAsia="宋体" w:cs="Times New Roman"/>
          <w:color w:val="auto"/>
          <w:spacing w:val="6"/>
          <w:highlight w:val="none"/>
        </w:rPr>
        <w:t>______</w:t>
      </w:r>
      <w:r>
        <w:rPr>
          <w:rFonts w:hint="default" w:ascii="Times New Roman" w:hAnsi="Times New Roman" w:eastAsia="宋体" w:cs="Times New Roman"/>
          <w:color w:val="auto"/>
          <w:spacing w:val="11"/>
          <w:highlight w:val="none"/>
        </w:rPr>
        <w:t>单</w:t>
      </w:r>
      <w:r>
        <w:rPr>
          <w:rFonts w:hint="default" w:ascii="Times New Roman" w:hAnsi="Times New Roman" w:eastAsia="宋体" w:cs="Times New Roman"/>
          <w:color w:val="auto"/>
          <w:spacing w:val="14"/>
          <w:highlight w:val="none"/>
        </w:rPr>
        <w:t>位</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spacing w:val="11"/>
          <w:highlight w:val="none"/>
        </w:rPr>
        <w:t>项目采购活动提供本单位制造的货物（由本单位承担工程/提供服务），或者提供其他残疾人福利性单位制造的货物（不包括使用非残疾人福利性单位注册商标的货物）。</w:t>
      </w:r>
    </w:p>
    <w:p w14:paraId="521D6FBD">
      <w:pPr>
        <w:pStyle w:val="10"/>
        <w:spacing w:line="269" w:lineRule="exact"/>
        <w:ind w:left="667"/>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本单位对上述声明的真实性负责。如有虚假，将依法承担相应责任。</w:t>
      </w:r>
    </w:p>
    <w:p w14:paraId="6E59B221">
      <w:pPr>
        <w:pStyle w:val="10"/>
        <w:spacing w:before="8"/>
        <w:rPr>
          <w:rFonts w:hint="default" w:ascii="Times New Roman" w:hAnsi="Times New Roman" w:eastAsia="宋体" w:cs="Times New Roman"/>
          <w:color w:val="auto"/>
          <w:sz w:val="27"/>
          <w:highlight w:val="none"/>
        </w:rPr>
      </w:pPr>
    </w:p>
    <w:p w14:paraId="797F067A">
      <w:pPr>
        <w:pStyle w:val="10"/>
        <w:spacing w:before="1"/>
        <w:ind w:left="223" w:firstLine="5744"/>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rPr>
        <w:t>供应商名称（</w:t>
      </w:r>
      <w:r>
        <w:rPr>
          <w:rFonts w:hint="eastAsia" w:ascii="Times New Roman" w:hAnsi="Times New Roman" w:eastAsia="宋体" w:cs="Times New Roman"/>
          <w:color w:val="auto"/>
          <w:highlight w:val="none"/>
          <w:lang w:val="en-US" w:eastAsia="zh-CN"/>
        </w:rPr>
        <w:t>加盖CA电子公章</w:t>
      </w:r>
      <w:r>
        <w:rPr>
          <w:rFonts w:hint="default" w:ascii="Times New Roman" w:hAnsi="Times New Roman" w:eastAsia="宋体" w:cs="Times New Roman"/>
          <w:color w:val="auto"/>
          <w:highlight w:val="none"/>
          <w:lang w:val="en-US"/>
        </w:rPr>
        <w:t xml:space="preserve">）： </w:t>
      </w:r>
    </w:p>
    <w:p w14:paraId="346C2E04">
      <w:pPr>
        <w:pStyle w:val="10"/>
        <w:spacing w:before="1"/>
        <w:ind w:left="223" w:firstLine="5744"/>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rPr>
        <w:t>授权代表（签字）：</w:t>
      </w:r>
    </w:p>
    <w:p w14:paraId="69A35C13">
      <w:pPr>
        <w:pStyle w:val="24"/>
        <w:rPr>
          <w:rFonts w:hint="default" w:ascii="Times New Roman" w:hAnsi="Times New Roman" w:cs="Times New Roman" w:eastAsiaTheme="minorEastAsia"/>
          <w:color w:val="auto"/>
          <w:highlight w:val="none"/>
          <w:lang w:val="en-US"/>
        </w:rPr>
      </w:pPr>
      <w:r>
        <w:rPr>
          <w:rFonts w:hint="default" w:ascii="Times New Roman" w:hAnsi="Times New Roman" w:eastAsia="宋体" w:cs="Times New Roman"/>
          <w:color w:val="auto"/>
          <w:highlight w:val="none"/>
          <w:lang w:val="en-US"/>
        </w:rPr>
        <w:t>日    期：</w:t>
      </w:r>
    </w:p>
    <w:sectPr>
      <w:pgSz w:w="11900" w:h="16840"/>
      <w:pgMar w:top="1429" w:right="879" w:bottom="1066" w:left="1083" w:header="765" w:footer="720" w:gutter="0"/>
      <w:pgBorders>
        <w:top w:val="none" w:sz="0" w:space="0"/>
        <w:left w:val="none" w:sz="0" w:space="0"/>
        <w:bottom w:val="none" w:sz="0" w:space="0"/>
        <w:right w:val="none" w:sz="0" w:space="0"/>
      </w:pgBorders>
      <w:cols w:space="425" w:num="1"/>
      <w:docGrid w:type="lines"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D4A7A">
    <w:pPr>
      <w:pStyle w:val="10"/>
      <w:spacing w:line="14" w:lineRule="auto"/>
      <w:rPr>
        <w:sz w:val="17"/>
      </w:rPr>
    </w:pPr>
    <w:r>
      <w:rPr>
        <w:sz w:val="17"/>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1D509">
                          <w:pPr>
                            <w:pStyle w:val="1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E01D509">
                    <w:pPr>
                      <w:pStyle w:val="1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86F4E">
    <w:pPr>
      <w:pStyle w:val="18"/>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11703">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8911703">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F1BF">
    <w:pPr>
      <w:pStyle w:val="10"/>
      <w:spacing w:line="14" w:lineRule="auto"/>
      <w:rPr>
        <w:sz w:val="20"/>
      </w:rPr>
    </w:pPr>
    <w:r>
      <w:rPr>
        <w:sz w:val="20"/>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EF554">
                          <w:pPr>
                            <w:pStyle w:val="18"/>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E8EF554">
                    <w:pPr>
                      <w:pStyle w:val="18"/>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39A81">
    <w:pPr>
      <w:pStyle w:val="10"/>
      <w:spacing w:line="14" w:lineRule="auto"/>
      <w:rPr>
        <w:sz w:val="20"/>
      </w:rPr>
    </w:pPr>
    <w:r>
      <w:rPr>
        <w:sz w:val="20"/>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5B90E">
                          <w:pPr>
                            <w:pStyle w:val="18"/>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625B90E">
                    <w:pPr>
                      <w:pStyle w:val="18"/>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BC29">
    <w:pPr>
      <w:pBdr>
        <w:bottom w:val="single" w:color="auto" w:sz="6" w:space="1"/>
      </w:pBdr>
      <w:snapToGrid w:val="0"/>
      <w:jc w:val="center"/>
      <w:rPr>
        <w:rFonts w:hint="eastAsia" w:ascii="Times New Roman" w:hAnsi="Times New Roman" w:eastAsia="宋体" w:cs="Times New Roman"/>
        <w:iCs/>
        <w:kern w:val="2"/>
        <w:sz w:val="21"/>
        <w:szCs w:val="21"/>
        <w:lang w:val="en-US" w:eastAsia="zh-CN" w:bidi="ar-SA"/>
      </w:rPr>
    </w:pPr>
    <w:r>
      <w:rPr>
        <w:rFonts w:hint="eastAsia" w:ascii="Times New Roman" w:hAnsi="Times New Roman" w:cs="Times New Roman"/>
        <w:iCs/>
        <w:kern w:val="2"/>
        <w:sz w:val="21"/>
        <w:szCs w:val="21"/>
        <w:lang w:val="en-US" w:eastAsia="zh-CN" w:bidi="ar-SA"/>
      </w:rPr>
      <w:t>NJNC-202601051</w:t>
    </w:r>
    <w:r>
      <w:rPr>
        <w:rFonts w:ascii="Times New Roman" w:hAnsi="Times New Roman" w:cs="Times New Roman"/>
        <w:iCs/>
        <w:kern w:val="2"/>
        <w:sz w:val="21"/>
        <w:szCs w:val="21"/>
        <w:lang w:val="en-US" w:bidi="ar-SA"/>
      </w:rPr>
      <w:t xml:space="preserve">  </w:t>
    </w:r>
    <w:r>
      <w:rPr>
        <w:rFonts w:hint="eastAsia" w:ascii="Times New Roman" w:hAnsi="Times New Roman" w:cs="Times New Roman"/>
        <w:iCs/>
        <w:kern w:val="2"/>
        <w:sz w:val="21"/>
        <w:szCs w:val="21"/>
        <w:lang w:val="en-US" w:eastAsia="zh-CN" w:bidi="ar-SA"/>
      </w:rPr>
      <w:t>大里片区保障房雨污水管网缺陷整改工程设计</w:t>
    </w:r>
  </w:p>
  <w:p w14:paraId="3732BC1D">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F8F4">
    <w:pPr>
      <w:pBdr>
        <w:bottom w:val="single" w:color="auto" w:sz="6" w:space="1"/>
      </w:pBdr>
      <w:snapToGrid w:val="0"/>
      <w:jc w:val="center"/>
      <w:rPr>
        <w:rFonts w:hint="eastAsia" w:ascii="Times New Roman" w:hAnsi="Times New Roman" w:eastAsia="宋体" w:cs="Times New Roman"/>
        <w:iCs/>
        <w:kern w:val="2"/>
        <w:sz w:val="21"/>
        <w:szCs w:val="21"/>
        <w:lang w:val="en-US" w:eastAsia="zh-CN" w:bidi="ar-SA"/>
      </w:rPr>
    </w:pPr>
    <w:r>
      <w:rPr>
        <w:rFonts w:hint="eastAsia" w:ascii="Times New Roman" w:hAnsi="Times New Roman" w:cs="Times New Roman"/>
        <w:iCs/>
        <w:kern w:val="2"/>
        <w:sz w:val="21"/>
        <w:szCs w:val="21"/>
        <w:lang w:val="en-US" w:eastAsia="zh-CN" w:bidi="ar-SA"/>
      </w:rPr>
      <w:t>NJNC-202601051</w:t>
    </w:r>
    <w:r>
      <w:rPr>
        <w:rFonts w:hint="eastAsia" w:ascii="Times New Roman" w:hAnsi="Times New Roman" w:cs="Times New Roman"/>
        <w:iCs/>
        <w:kern w:val="2"/>
        <w:sz w:val="21"/>
        <w:szCs w:val="21"/>
        <w:lang w:val="en-US" w:bidi="ar-SA"/>
      </w:rPr>
      <w:t xml:space="preserve">  </w:t>
    </w:r>
    <w:r>
      <w:rPr>
        <w:rFonts w:hint="eastAsia" w:ascii="Times New Roman" w:hAnsi="Times New Roman" w:cs="Times New Roman"/>
        <w:iCs/>
        <w:kern w:val="2"/>
        <w:sz w:val="21"/>
        <w:szCs w:val="21"/>
        <w:lang w:val="en-US" w:eastAsia="zh-CN" w:bidi="ar-SA"/>
      </w:rPr>
      <w:t>大里片区保障房雨污水管网缺陷整改工程设计</w:t>
    </w:r>
  </w:p>
  <w:p w14:paraId="414F4B43">
    <w:pPr>
      <w:pStyle w:val="19"/>
    </w:pPr>
  </w:p>
  <w:p w14:paraId="4521A619">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4CFA9"/>
    <w:multiLevelType w:val="multilevel"/>
    <w:tmpl w:val="BB64CFA9"/>
    <w:lvl w:ilvl="0" w:tentative="0">
      <w:start w:val="3"/>
      <w:numFmt w:val="decimal"/>
      <w:lvlText w:val="%1."/>
      <w:lvlJc w:val="left"/>
      <w:pPr>
        <w:ind w:left="854" w:hanging="212"/>
      </w:pPr>
      <w:rPr>
        <w:rFonts w:hint="default"/>
        <w:spacing w:val="1"/>
        <w:w w:val="99"/>
        <w:lang w:val="zh-CN" w:eastAsia="zh-CN" w:bidi="zh-CN"/>
      </w:rPr>
    </w:lvl>
    <w:lvl w:ilvl="1" w:tentative="0">
      <w:start w:val="0"/>
      <w:numFmt w:val="bullet"/>
      <w:lvlText w:val="•"/>
      <w:lvlJc w:val="left"/>
      <w:pPr>
        <w:ind w:left="1768" w:hanging="212"/>
      </w:pPr>
      <w:rPr>
        <w:rFonts w:hint="default"/>
        <w:lang w:val="zh-CN" w:eastAsia="zh-CN" w:bidi="zh-CN"/>
      </w:rPr>
    </w:lvl>
    <w:lvl w:ilvl="2" w:tentative="0">
      <w:start w:val="0"/>
      <w:numFmt w:val="bullet"/>
      <w:lvlText w:val="•"/>
      <w:lvlJc w:val="left"/>
      <w:pPr>
        <w:ind w:left="2677" w:hanging="212"/>
      </w:pPr>
      <w:rPr>
        <w:rFonts w:hint="default"/>
        <w:lang w:val="zh-CN" w:eastAsia="zh-CN" w:bidi="zh-CN"/>
      </w:rPr>
    </w:lvl>
    <w:lvl w:ilvl="3" w:tentative="0">
      <w:start w:val="0"/>
      <w:numFmt w:val="bullet"/>
      <w:lvlText w:val="•"/>
      <w:lvlJc w:val="left"/>
      <w:pPr>
        <w:ind w:left="3585" w:hanging="212"/>
      </w:pPr>
      <w:rPr>
        <w:rFonts w:hint="default"/>
        <w:lang w:val="zh-CN" w:eastAsia="zh-CN" w:bidi="zh-CN"/>
      </w:rPr>
    </w:lvl>
    <w:lvl w:ilvl="4" w:tentative="0">
      <w:start w:val="0"/>
      <w:numFmt w:val="bullet"/>
      <w:lvlText w:val="•"/>
      <w:lvlJc w:val="left"/>
      <w:pPr>
        <w:ind w:left="4494" w:hanging="212"/>
      </w:pPr>
      <w:rPr>
        <w:rFonts w:hint="default"/>
        <w:lang w:val="zh-CN" w:eastAsia="zh-CN" w:bidi="zh-CN"/>
      </w:rPr>
    </w:lvl>
    <w:lvl w:ilvl="5" w:tentative="0">
      <w:start w:val="0"/>
      <w:numFmt w:val="bullet"/>
      <w:lvlText w:val="•"/>
      <w:lvlJc w:val="left"/>
      <w:pPr>
        <w:ind w:left="5403" w:hanging="212"/>
      </w:pPr>
      <w:rPr>
        <w:rFonts w:hint="default"/>
        <w:lang w:val="zh-CN" w:eastAsia="zh-CN" w:bidi="zh-CN"/>
      </w:rPr>
    </w:lvl>
    <w:lvl w:ilvl="6" w:tentative="0">
      <w:start w:val="0"/>
      <w:numFmt w:val="bullet"/>
      <w:lvlText w:val="•"/>
      <w:lvlJc w:val="left"/>
      <w:pPr>
        <w:ind w:left="6311" w:hanging="212"/>
      </w:pPr>
      <w:rPr>
        <w:rFonts w:hint="default"/>
        <w:lang w:val="zh-CN" w:eastAsia="zh-CN" w:bidi="zh-CN"/>
      </w:rPr>
    </w:lvl>
    <w:lvl w:ilvl="7" w:tentative="0">
      <w:start w:val="0"/>
      <w:numFmt w:val="bullet"/>
      <w:lvlText w:val="•"/>
      <w:lvlJc w:val="left"/>
      <w:pPr>
        <w:ind w:left="7220" w:hanging="212"/>
      </w:pPr>
      <w:rPr>
        <w:rFonts w:hint="default"/>
        <w:lang w:val="zh-CN" w:eastAsia="zh-CN" w:bidi="zh-CN"/>
      </w:rPr>
    </w:lvl>
    <w:lvl w:ilvl="8" w:tentative="0">
      <w:start w:val="0"/>
      <w:numFmt w:val="bullet"/>
      <w:lvlText w:val="•"/>
      <w:lvlJc w:val="left"/>
      <w:pPr>
        <w:ind w:left="8128" w:hanging="212"/>
      </w:pPr>
      <w:rPr>
        <w:rFonts w:hint="default"/>
        <w:lang w:val="zh-CN" w:eastAsia="zh-CN" w:bidi="zh-CN"/>
      </w:rPr>
    </w:lvl>
  </w:abstractNum>
  <w:abstractNum w:abstractNumId="1">
    <w:nsid w:val="BDC87489"/>
    <w:multiLevelType w:val="singleLevel"/>
    <w:tmpl w:val="BDC87489"/>
    <w:lvl w:ilvl="0" w:tentative="0">
      <w:start w:val="3"/>
      <w:numFmt w:val="chineseCounting"/>
      <w:suff w:val="space"/>
      <w:lvlText w:val="第%1章"/>
      <w:lvlJc w:val="left"/>
      <w:rPr>
        <w:rFonts w:hint="eastAsia"/>
      </w:rPr>
    </w:lvl>
  </w:abstractNum>
  <w:abstractNum w:abstractNumId="2">
    <w:nsid w:val="F3A1F07A"/>
    <w:multiLevelType w:val="singleLevel"/>
    <w:tmpl w:val="F3A1F07A"/>
    <w:lvl w:ilvl="0" w:tentative="0">
      <w:start w:val="1"/>
      <w:numFmt w:val="decimal"/>
      <w:suff w:val="nothing"/>
      <w:lvlText w:val="（%1）"/>
      <w:lvlJc w:val="left"/>
    </w:lvl>
  </w:abstractNum>
  <w:abstractNum w:abstractNumId="3">
    <w:nsid w:val="2EE8566B"/>
    <w:multiLevelType w:val="singleLevel"/>
    <w:tmpl w:val="2EE8566B"/>
    <w:lvl w:ilvl="0" w:tentative="0">
      <w:start w:val="1"/>
      <w:numFmt w:val="chineseCounting"/>
      <w:suff w:val="nothing"/>
      <w:lvlText w:val="%1、"/>
      <w:lvlJc w:val="left"/>
      <w:pPr>
        <w:ind w:left="17"/>
      </w:pPr>
      <w:rPr>
        <w:rFonts w:hint="eastAsia"/>
      </w:rPr>
    </w:lvl>
  </w:abstractNum>
  <w:abstractNum w:abstractNumId="4">
    <w:nsid w:val="4D4DC07F"/>
    <w:multiLevelType w:val="multilevel"/>
    <w:tmpl w:val="4D4DC07F"/>
    <w:lvl w:ilvl="0" w:tentative="0">
      <w:start w:val="1"/>
      <w:numFmt w:val="decimal"/>
      <w:lvlText w:val="（%1）"/>
      <w:lvlJc w:val="left"/>
      <w:pPr>
        <w:ind w:left="223" w:hanging="525"/>
      </w:pPr>
      <w:rPr>
        <w:rFonts w:hint="default" w:ascii="宋体" w:hAnsi="宋体" w:eastAsia="宋体" w:cs="宋体"/>
        <w:spacing w:val="-25"/>
        <w:w w:val="99"/>
        <w:sz w:val="19"/>
        <w:szCs w:val="19"/>
        <w:lang w:val="zh-CN" w:eastAsia="zh-CN" w:bidi="zh-CN"/>
      </w:rPr>
    </w:lvl>
    <w:lvl w:ilvl="1" w:tentative="0">
      <w:start w:val="0"/>
      <w:numFmt w:val="bullet"/>
      <w:lvlText w:val="•"/>
      <w:lvlJc w:val="left"/>
      <w:pPr>
        <w:ind w:left="1192" w:hanging="525"/>
      </w:pPr>
      <w:rPr>
        <w:rFonts w:hint="default"/>
        <w:lang w:val="zh-CN" w:eastAsia="zh-CN" w:bidi="zh-CN"/>
      </w:rPr>
    </w:lvl>
    <w:lvl w:ilvl="2" w:tentative="0">
      <w:start w:val="0"/>
      <w:numFmt w:val="bullet"/>
      <w:lvlText w:val="•"/>
      <w:lvlJc w:val="left"/>
      <w:pPr>
        <w:ind w:left="2165" w:hanging="525"/>
      </w:pPr>
      <w:rPr>
        <w:rFonts w:hint="default"/>
        <w:lang w:val="zh-CN" w:eastAsia="zh-CN" w:bidi="zh-CN"/>
      </w:rPr>
    </w:lvl>
    <w:lvl w:ilvl="3" w:tentative="0">
      <w:start w:val="0"/>
      <w:numFmt w:val="bullet"/>
      <w:lvlText w:val="•"/>
      <w:lvlJc w:val="left"/>
      <w:pPr>
        <w:ind w:left="3137" w:hanging="525"/>
      </w:pPr>
      <w:rPr>
        <w:rFonts w:hint="default"/>
        <w:lang w:val="zh-CN" w:eastAsia="zh-CN" w:bidi="zh-CN"/>
      </w:rPr>
    </w:lvl>
    <w:lvl w:ilvl="4" w:tentative="0">
      <w:start w:val="0"/>
      <w:numFmt w:val="bullet"/>
      <w:lvlText w:val="•"/>
      <w:lvlJc w:val="left"/>
      <w:pPr>
        <w:ind w:left="4110" w:hanging="525"/>
      </w:pPr>
      <w:rPr>
        <w:rFonts w:hint="default"/>
        <w:lang w:val="zh-CN" w:eastAsia="zh-CN" w:bidi="zh-CN"/>
      </w:rPr>
    </w:lvl>
    <w:lvl w:ilvl="5" w:tentative="0">
      <w:start w:val="0"/>
      <w:numFmt w:val="bullet"/>
      <w:lvlText w:val="•"/>
      <w:lvlJc w:val="left"/>
      <w:pPr>
        <w:ind w:left="5083" w:hanging="525"/>
      </w:pPr>
      <w:rPr>
        <w:rFonts w:hint="default"/>
        <w:lang w:val="zh-CN" w:eastAsia="zh-CN" w:bidi="zh-CN"/>
      </w:rPr>
    </w:lvl>
    <w:lvl w:ilvl="6" w:tentative="0">
      <w:start w:val="0"/>
      <w:numFmt w:val="bullet"/>
      <w:lvlText w:val="•"/>
      <w:lvlJc w:val="left"/>
      <w:pPr>
        <w:ind w:left="6055" w:hanging="525"/>
      </w:pPr>
      <w:rPr>
        <w:rFonts w:hint="default"/>
        <w:lang w:val="zh-CN" w:eastAsia="zh-CN" w:bidi="zh-CN"/>
      </w:rPr>
    </w:lvl>
    <w:lvl w:ilvl="7" w:tentative="0">
      <w:start w:val="0"/>
      <w:numFmt w:val="bullet"/>
      <w:lvlText w:val="•"/>
      <w:lvlJc w:val="left"/>
      <w:pPr>
        <w:ind w:left="7028" w:hanging="525"/>
      </w:pPr>
      <w:rPr>
        <w:rFonts w:hint="default"/>
        <w:lang w:val="zh-CN" w:eastAsia="zh-CN" w:bidi="zh-CN"/>
      </w:rPr>
    </w:lvl>
    <w:lvl w:ilvl="8" w:tentative="0">
      <w:start w:val="0"/>
      <w:numFmt w:val="bullet"/>
      <w:lvlText w:val="•"/>
      <w:lvlJc w:val="left"/>
      <w:pPr>
        <w:ind w:left="8000" w:hanging="525"/>
      </w:pPr>
      <w:rPr>
        <w:rFonts w:hint="default"/>
        <w:lang w:val="zh-CN" w:eastAsia="zh-CN" w:bidi="zh-CN"/>
      </w:rPr>
    </w:lvl>
  </w:abstractNum>
  <w:abstractNum w:abstractNumId="5">
    <w:nsid w:val="552401FC"/>
    <w:multiLevelType w:val="multilevel"/>
    <w:tmpl w:val="552401FC"/>
    <w:lvl w:ilvl="0" w:tentative="0">
      <w:start w:val="1"/>
      <w:numFmt w:val="bullet"/>
      <w:pStyle w:val="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165"/>
        </w:tabs>
        <w:ind w:left="3165" w:hanging="420"/>
      </w:pPr>
      <w:rPr>
        <w:rFonts w:hint="default" w:ascii="Wingdings" w:hAnsi="Wingdings"/>
      </w:rPr>
    </w:lvl>
    <w:lvl w:ilvl="2" w:tentative="0">
      <w:start w:val="1"/>
      <w:numFmt w:val="bullet"/>
      <w:lvlText w:val=""/>
      <w:lvlJc w:val="left"/>
      <w:pPr>
        <w:tabs>
          <w:tab w:val="left" w:pos="3585"/>
        </w:tabs>
        <w:ind w:left="3585" w:hanging="420"/>
      </w:pPr>
      <w:rPr>
        <w:rFonts w:hint="default" w:ascii="Wingdings" w:hAnsi="Wingdings"/>
      </w:rPr>
    </w:lvl>
    <w:lvl w:ilvl="3" w:tentative="0">
      <w:start w:val="1"/>
      <w:numFmt w:val="bullet"/>
      <w:lvlText w:val=""/>
      <w:lvlJc w:val="left"/>
      <w:pPr>
        <w:tabs>
          <w:tab w:val="left" w:pos="4005"/>
        </w:tabs>
        <w:ind w:left="4005" w:hanging="420"/>
      </w:pPr>
      <w:rPr>
        <w:rFonts w:hint="default" w:ascii="Wingdings" w:hAnsi="Wingdings"/>
      </w:rPr>
    </w:lvl>
    <w:lvl w:ilvl="4" w:tentative="0">
      <w:start w:val="1"/>
      <w:numFmt w:val="bullet"/>
      <w:lvlText w:val=""/>
      <w:lvlJc w:val="left"/>
      <w:pPr>
        <w:tabs>
          <w:tab w:val="left" w:pos="4425"/>
        </w:tabs>
        <w:ind w:left="4425" w:hanging="420"/>
      </w:pPr>
      <w:rPr>
        <w:rFonts w:hint="default" w:ascii="Wingdings" w:hAnsi="Wingdings"/>
      </w:rPr>
    </w:lvl>
    <w:lvl w:ilvl="5" w:tentative="0">
      <w:start w:val="1"/>
      <w:numFmt w:val="bullet"/>
      <w:lvlText w:val=""/>
      <w:lvlJc w:val="left"/>
      <w:pPr>
        <w:tabs>
          <w:tab w:val="left" w:pos="4845"/>
        </w:tabs>
        <w:ind w:left="4845" w:hanging="420"/>
      </w:pPr>
      <w:rPr>
        <w:rFonts w:hint="default" w:ascii="Wingdings" w:hAnsi="Wingdings"/>
      </w:rPr>
    </w:lvl>
    <w:lvl w:ilvl="6" w:tentative="0">
      <w:start w:val="1"/>
      <w:numFmt w:val="bullet"/>
      <w:lvlText w:val=""/>
      <w:lvlJc w:val="left"/>
      <w:pPr>
        <w:tabs>
          <w:tab w:val="left" w:pos="5265"/>
        </w:tabs>
        <w:ind w:left="5265" w:hanging="420"/>
      </w:pPr>
      <w:rPr>
        <w:rFonts w:hint="default" w:ascii="Wingdings" w:hAnsi="Wingdings"/>
      </w:rPr>
    </w:lvl>
    <w:lvl w:ilvl="7" w:tentative="0">
      <w:start w:val="1"/>
      <w:numFmt w:val="bullet"/>
      <w:lvlText w:val=""/>
      <w:lvlJc w:val="left"/>
      <w:pPr>
        <w:tabs>
          <w:tab w:val="left" w:pos="5685"/>
        </w:tabs>
        <w:ind w:left="5685" w:hanging="420"/>
      </w:pPr>
      <w:rPr>
        <w:rFonts w:hint="default" w:ascii="Wingdings" w:hAnsi="Wingdings"/>
      </w:rPr>
    </w:lvl>
    <w:lvl w:ilvl="8" w:tentative="0">
      <w:start w:val="1"/>
      <w:numFmt w:val="bullet"/>
      <w:lvlText w:val=""/>
      <w:lvlJc w:val="left"/>
      <w:pPr>
        <w:tabs>
          <w:tab w:val="left" w:pos="6105"/>
        </w:tabs>
        <w:ind w:left="6105" w:hanging="420"/>
      </w:pPr>
      <w:rPr>
        <w:rFonts w:hint="default" w:ascii="Wingdings" w:hAnsi="Wingdings"/>
      </w:rPr>
    </w:lvl>
  </w:abstractNum>
  <w:abstractNum w:abstractNumId="6">
    <w:nsid w:val="768AFC61"/>
    <w:multiLevelType w:val="singleLevel"/>
    <w:tmpl w:val="768AFC61"/>
    <w:lvl w:ilvl="0" w:tentative="0">
      <w:start w:val="1"/>
      <w:numFmt w:val="decimal"/>
      <w:suff w:val="nothing"/>
      <w:lvlText w:val="（%1）"/>
      <w:lvlJc w:val="left"/>
    </w:lvl>
  </w:abstractNum>
  <w:abstractNum w:abstractNumId="7">
    <w:nsid w:val="79AA4FA4"/>
    <w:multiLevelType w:val="multilevel"/>
    <w:tmpl w:val="79AA4FA4"/>
    <w:lvl w:ilvl="0" w:tentative="0">
      <w:start w:val="1"/>
      <w:numFmt w:val="decimal"/>
      <w:lvlText w:val="%1."/>
      <w:lvlJc w:val="left"/>
      <w:pPr>
        <w:ind w:left="223"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1192" w:hanging="212"/>
      </w:pPr>
      <w:rPr>
        <w:rFonts w:hint="default"/>
        <w:lang w:val="zh-CN" w:eastAsia="zh-CN" w:bidi="zh-CN"/>
      </w:rPr>
    </w:lvl>
    <w:lvl w:ilvl="2" w:tentative="0">
      <w:start w:val="0"/>
      <w:numFmt w:val="bullet"/>
      <w:lvlText w:val="•"/>
      <w:lvlJc w:val="left"/>
      <w:pPr>
        <w:ind w:left="2165" w:hanging="212"/>
      </w:pPr>
      <w:rPr>
        <w:rFonts w:hint="default"/>
        <w:lang w:val="zh-CN" w:eastAsia="zh-CN" w:bidi="zh-CN"/>
      </w:rPr>
    </w:lvl>
    <w:lvl w:ilvl="3" w:tentative="0">
      <w:start w:val="0"/>
      <w:numFmt w:val="bullet"/>
      <w:lvlText w:val="•"/>
      <w:lvlJc w:val="left"/>
      <w:pPr>
        <w:ind w:left="3137" w:hanging="212"/>
      </w:pPr>
      <w:rPr>
        <w:rFonts w:hint="default"/>
        <w:lang w:val="zh-CN" w:eastAsia="zh-CN" w:bidi="zh-CN"/>
      </w:rPr>
    </w:lvl>
    <w:lvl w:ilvl="4" w:tentative="0">
      <w:start w:val="0"/>
      <w:numFmt w:val="bullet"/>
      <w:lvlText w:val="•"/>
      <w:lvlJc w:val="left"/>
      <w:pPr>
        <w:ind w:left="4110" w:hanging="212"/>
      </w:pPr>
      <w:rPr>
        <w:rFonts w:hint="default"/>
        <w:lang w:val="zh-CN" w:eastAsia="zh-CN" w:bidi="zh-CN"/>
      </w:rPr>
    </w:lvl>
    <w:lvl w:ilvl="5" w:tentative="0">
      <w:start w:val="0"/>
      <w:numFmt w:val="bullet"/>
      <w:lvlText w:val="•"/>
      <w:lvlJc w:val="left"/>
      <w:pPr>
        <w:ind w:left="5083" w:hanging="212"/>
      </w:pPr>
      <w:rPr>
        <w:rFonts w:hint="default"/>
        <w:lang w:val="zh-CN" w:eastAsia="zh-CN" w:bidi="zh-CN"/>
      </w:rPr>
    </w:lvl>
    <w:lvl w:ilvl="6" w:tentative="0">
      <w:start w:val="0"/>
      <w:numFmt w:val="bullet"/>
      <w:lvlText w:val="•"/>
      <w:lvlJc w:val="left"/>
      <w:pPr>
        <w:ind w:left="6055" w:hanging="212"/>
      </w:pPr>
      <w:rPr>
        <w:rFonts w:hint="default"/>
        <w:lang w:val="zh-CN" w:eastAsia="zh-CN" w:bidi="zh-CN"/>
      </w:rPr>
    </w:lvl>
    <w:lvl w:ilvl="7" w:tentative="0">
      <w:start w:val="0"/>
      <w:numFmt w:val="bullet"/>
      <w:lvlText w:val="•"/>
      <w:lvlJc w:val="left"/>
      <w:pPr>
        <w:ind w:left="7028" w:hanging="212"/>
      </w:pPr>
      <w:rPr>
        <w:rFonts w:hint="default"/>
        <w:lang w:val="zh-CN" w:eastAsia="zh-CN" w:bidi="zh-CN"/>
      </w:rPr>
    </w:lvl>
    <w:lvl w:ilvl="8" w:tentative="0">
      <w:start w:val="0"/>
      <w:numFmt w:val="bullet"/>
      <w:lvlText w:val="•"/>
      <w:lvlJc w:val="left"/>
      <w:pPr>
        <w:ind w:left="8000" w:hanging="212"/>
      </w:pPr>
      <w:rPr>
        <w:rFonts w:hint="default"/>
        <w:lang w:val="zh-CN" w:eastAsia="zh-CN" w:bidi="zh-CN"/>
      </w:rPr>
    </w:lvl>
  </w:abstractNum>
  <w:num w:numId="1">
    <w:abstractNumId w:val="5"/>
  </w:num>
  <w:num w:numId="2">
    <w:abstractNumId w:val="3"/>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220"/>
  <w:drawingGridVerticalSpacing w:val="1"/>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MGJhMmVhNzQyNTdmNWYzNDZmMGQwYmUxODM0MGEifQ=="/>
  </w:docVars>
  <w:rsids>
    <w:rsidRoot w:val="002444E2"/>
    <w:rsid w:val="00005402"/>
    <w:rsid w:val="00087A63"/>
    <w:rsid w:val="000B7CB3"/>
    <w:rsid w:val="000F0EFA"/>
    <w:rsid w:val="001153EC"/>
    <w:rsid w:val="00123C23"/>
    <w:rsid w:val="0020687A"/>
    <w:rsid w:val="002261E6"/>
    <w:rsid w:val="002444E2"/>
    <w:rsid w:val="002C18A5"/>
    <w:rsid w:val="0030084D"/>
    <w:rsid w:val="003549E4"/>
    <w:rsid w:val="00486383"/>
    <w:rsid w:val="005212DA"/>
    <w:rsid w:val="00543503"/>
    <w:rsid w:val="005776D6"/>
    <w:rsid w:val="0058150E"/>
    <w:rsid w:val="0058259F"/>
    <w:rsid w:val="00593B11"/>
    <w:rsid w:val="00644134"/>
    <w:rsid w:val="0066482B"/>
    <w:rsid w:val="006A3BEF"/>
    <w:rsid w:val="006C6C82"/>
    <w:rsid w:val="006F0C26"/>
    <w:rsid w:val="00700085"/>
    <w:rsid w:val="00720997"/>
    <w:rsid w:val="00785284"/>
    <w:rsid w:val="00817CA6"/>
    <w:rsid w:val="008674FF"/>
    <w:rsid w:val="008A1260"/>
    <w:rsid w:val="008C5EA8"/>
    <w:rsid w:val="008D22BC"/>
    <w:rsid w:val="008E2DA9"/>
    <w:rsid w:val="008F7A8D"/>
    <w:rsid w:val="009172B6"/>
    <w:rsid w:val="009229DF"/>
    <w:rsid w:val="0097568D"/>
    <w:rsid w:val="009B7B53"/>
    <w:rsid w:val="009E0C44"/>
    <w:rsid w:val="009E35CF"/>
    <w:rsid w:val="00A5252D"/>
    <w:rsid w:val="00A95228"/>
    <w:rsid w:val="00AB0F24"/>
    <w:rsid w:val="00AC5AD3"/>
    <w:rsid w:val="00B32CED"/>
    <w:rsid w:val="00C349C8"/>
    <w:rsid w:val="00C5107B"/>
    <w:rsid w:val="00C5482A"/>
    <w:rsid w:val="00C551BF"/>
    <w:rsid w:val="00C8091C"/>
    <w:rsid w:val="00C87436"/>
    <w:rsid w:val="00C902EC"/>
    <w:rsid w:val="00CF2456"/>
    <w:rsid w:val="00D36348"/>
    <w:rsid w:val="00D87DFC"/>
    <w:rsid w:val="00DF6557"/>
    <w:rsid w:val="00E23828"/>
    <w:rsid w:val="00E40BAE"/>
    <w:rsid w:val="00EE0556"/>
    <w:rsid w:val="011502A9"/>
    <w:rsid w:val="01246DFA"/>
    <w:rsid w:val="01372C26"/>
    <w:rsid w:val="01423A7C"/>
    <w:rsid w:val="01472698"/>
    <w:rsid w:val="014F7E23"/>
    <w:rsid w:val="01582E90"/>
    <w:rsid w:val="015F7A3B"/>
    <w:rsid w:val="01783F2E"/>
    <w:rsid w:val="019A2CDA"/>
    <w:rsid w:val="019A5F2C"/>
    <w:rsid w:val="019E5977"/>
    <w:rsid w:val="01A67DE6"/>
    <w:rsid w:val="01AA5773"/>
    <w:rsid w:val="01C11EE1"/>
    <w:rsid w:val="01D8052F"/>
    <w:rsid w:val="01D9059C"/>
    <w:rsid w:val="01E01671"/>
    <w:rsid w:val="01E66EE3"/>
    <w:rsid w:val="020D3383"/>
    <w:rsid w:val="02201B3E"/>
    <w:rsid w:val="02353EDD"/>
    <w:rsid w:val="023575E5"/>
    <w:rsid w:val="025A2123"/>
    <w:rsid w:val="026F1636"/>
    <w:rsid w:val="026F4322"/>
    <w:rsid w:val="0274135A"/>
    <w:rsid w:val="02C25794"/>
    <w:rsid w:val="02D74907"/>
    <w:rsid w:val="02DA0437"/>
    <w:rsid w:val="02F565B6"/>
    <w:rsid w:val="034E1FD3"/>
    <w:rsid w:val="035C1ECC"/>
    <w:rsid w:val="03801095"/>
    <w:rsid w:val="03832695"/>
    <w:rsid w:val="0391668E"/>
    <w:rsid w:val="03B22221"/>
    <w:rsid w:val="03B75F13"/>
    <w:rsid w:val="03CA4BC5"/>
    <w:rsid w:val="03DA280F"/>
    <w:rsid w:val="03F75754"/>
    <w:rsid w:val="040D2A37"/>
    <w:rsid w:val="04115466"/>
    <w:rsid w:val="0428792C"/>
    <w:rsid w:val="04771B65"/>
    <w:rsid w:val="047A5F2B"/>
    <w:rsid w:val="048D5E8D"/>
    <w:rsid w:val="04A76E78"/>
    <w:rsid w:val="04B66225"/>
    <w:rsid w:val="04B86C60"/>
    <w:rsid w:val="04C669AD"/>
    <w:rsid w:val="04D875BD"/>
    <w:rsid w:val="04EA7447"/>
    <w:rsid w:val="04F42FC6"/>
    <w:rsid w:val="04FC7471"/>
    <w:rsid w:val="05013F81"/>
    <w:rsid w:val="050B0C16"/>
    <w:rsid w:val="05242BD2"/>
    <w:rsid w:val="05345AE5"/>
    <w:rsid w:val="05482E38"/>
    <w:rsid w:val="054C2F2E"/>
    <w:rsid w:val="054D2B43"/>
    <w:rsid w:val="0554698F"/>
    <w:rsid w:val="05587193"/>
    <w:rsid w:val="05712157"/>
    <w:rsid w:val="057E4557"/>
    <w:rsid w:val="05A52B80"/>
    <w:rsid w:val="05A54A82"/>
    <w:rsid w:val="05BA3507"/>
    <w:rsid w:val="05D009C2"/>
    <w:rsid w:val="05E25CD6"/>
    <w:rsid w:val="05F03322"/>
    <w:rsid w:val="06006B93"/>
    <w:rsid w:val="06036673"/>
    <w:rsid w:val="060F6FBB"/>
    <w:rsid w:val="061F3A0F"/>
    <w:rsid w:val="06227E80"/>
    <w:rsid w:val="064F28A8"/>
    <w:rsid w:val="06504CA9"/>
    <w:rsid w:val="06530982"/>
    <w:rsid w:val="0657228C"/>
    <w:rsid w:val="06715AC6"/>
    <w:rsid w:val="067D426A"/>
    <w:rsid w:val="069D2AFC"/>
    <w:rsid w:val="069F5975"/>
    <w:rsid w:val="06A54A19"/>
    <w:rsid w:val="06C22EDB"/>
    <w:rsid w:val="06CD5A73"/>
    <w:rsid w:val="06DD7C22"/>
    <w:rsid w:val="06DF5490"/>
    <w:rsid w:val="06E71A6F"/>
    <w:rsid w:val="06EA0C70"/>
    <w:rsid w:val="06EA3869"/>
    <w:rsid w:val="06F50E8F"/>
    <w:rsid w:val="06FA6EFE"/>
    <w:rsid w:val="07146B44"/>
    <w:rsid w:val="0715624A"/>
    <w:rsid w:val="071A1D83"/>
    <w:rsid w:val="076A1018"/>
    <w:rsid w:val="077D67F1"/>
    <w:rsid w:val="07956FE8"/>
    <w:rsid w:val="07AF0A0F"/>
    <w:rsid w:val="07CF3F25"/>
    <w:rsid w:val="07F525C8"/>
    <w:rsid w:val="07FA0DA5"/>
    <w:rsid w:val="081616A5"/>
    <w:rsid w:val="08242AE4"/>
    <w:rsid w:val="083C4A8F"/>
    <w:rsid w:val="08534108"/>
    <w:rsid w:val="085A763C"/>
    <w:rsid w:val="085C1889"/>
    <w:rsid w:val="08890529"/>
    <w:rsid w:val="089B6FC5"/>
    <w:rsid w:val="08B45AA8"/>
    <w:rsid w:val="08B91B88"/>
    <w:rsid w:val="08FA48F0"/>
    <w:rsid w:val="091A5CFC"/>
    <w:rsid w:val="091A7E4E"/>
    <w:rsid w:val="091E76FF"/>
    <w:rsid w:val="091F1434"/>
    <w:rsid w:val="093027E3"/>
    <w:rsid w:val="09305BA5"/>
    <w:rsid w:val="09473366"/>
    <w:rsid w:val="095C18FB"/>
    <w:rsid w:val="09630473"/>
    <w:rsid w:val="09754191"/>
    <w:rsid w:val="098B56CA"/>
    <w:rsid w:val="09C81D50"/>
    <w:rsid w:val="09D417D0"/>
    <w:rsid w:val="0A056C42"/>
    <w:rsid w:val="0A1D7720"/>
    <w:rsid w:val="0A1F55B5"/>
    <w:rsid w:val="0A1F7B28"/>
    <w:rsid w:val="0A2F7010"/>
    <w:rsid w:val="0A6344CF"/>
    <w:rsid w:val="0A71257D"/>
    <w:rsid w:val="0A71587A"/>
    <w:rsid w:val="0A7B3591"/>
    <w:rsid w:val="0A837C23"/>
    <w:rsid w:val="0A99657B"/>
    <w:rsid w:val="0AD933E2"/>
    <w:rsid w:val="0B01385A"/>
    <w:rsid w:val="0B0C3598"/>
    <w:rsid w:val="0B2D56B7"/>
    <w:rsid w:val="0B37063E"/>
    <w:rsid w:val="0B5117F1"/>
    <w:rsid w:val="0B613708"/>
    <w:rsid w:val="0B745E6F"/>
    <w:rsid w:val="0B7E04A0"/>
    <w:rsid w:val="0B8B47FB"/>
    <w:rsid w:val="0B8F16F6"/>
    <w:rsid w:val="0B976EF8"/>
    <w:rsid w:val="0BA86972"/>
    <w:rsid w:val="0BB87E33"/>
    <w:rsid w:val="0BD00C15"/>
    <w:rsid w:val="0BDF4A68"/>
    <w:rsid w:val="0C213DB3"/>
    <w:rsid w:val="0C4568CD"/>
    <w:rsid w:val="0C575C9D"/>
    <w:rsid w:val="0C5B6658"/>
    <w:rsid w:val="0C9958E4"/>
    <w:rsid w:val="0CA44AC4"/>
    <w:rsid w:val="0CAC4948"/>
    <w:rsid w:val="0CBB1A76"/>
    <w:rsid w:val="0CD23DCD"/>
    <w:rsid w:val="0CF16FB7"/>
    <w:rsid w:val="0D01773E"/>
    <w:rsid w:val="0D080DA6"/>
    <w:rsid w:val="0D140A46"/>
    <w:rsid w:val="0D161D84"/>
    <w:rsid w:val="0D194A15"/>
    <w:rsid w:val="0D2743EF"/>
    <w:rsid w:val="0D2B506F"/>
    <w:rsid w:val="0D2C18F7"/>
    <w:rsid w:val="0D3B5CCB"/>
    <w:rsid w:val="0D3C7714"/>
    <w:rsid w:val="0D4014EA"/>
    <w:rsid w:val="0D425B03"/>
    <w:rsid w:val="0D441043"/>
    <w:rsid w:val="0D455857"/>
    <w:rsid w:val="0D5A3799"/>
    <w:rsid w:val="0D6B731C"/>
    <w:rsid w:val="0D6F63AA"/>
    <w:rsid w:val="0D9A5BFA"/>
    <w:rsid w:val="0DA27B7C"/>
    <w:rsid w:val="0DAA170F"/>
    <w:rsid w:val="0DB22BB0"/>
    <w:rsid w:val="0DD8176C"/>
    <w:rsid w:val="0DE43D8F"/>
    <w:rsid w:val="0DE559D1"/>
    <w:rsid w:val="0DEF06EF"/>
    <w:rsid w:val="0E1D758F"/>
    <w:rsid w:val="0E26765C"/>
    <w:rsid w:val="0E433DCE"/>
    <w:rsid w:val="0E6A1A74"/>
    <w:rsid w:val="0E787DFC"/>
    <w:rsid w:val="0E835BCE"/>
    <w:rsid w:val="0E9503CA"/>
    <w:rsid w:val="0EA3408A"/>
    <w:rsid w:val="0EBD04CB"/>
    <w:rsid w:val="0EC07DA5"/>
    <w:rsid w:val="0EC25DF8"/>
    <w:rsid w:val="0ED0681C"/>
    <w:rsid w:val="0F0C30D5"/>
    <w:rsid w:val="0F2440D7"/>
    <w:rsid w:val="0F26417F"/>
    <w:rsid w:val="0F3D73C4"/>
    <w:rsid w:val="0F436AA1"/>
    <w:rsid w:val="0F4826FF"/>
    <w:rsid w:val="0F865924"/>
    <w:rsid w:val="0F9C01C0"/>
    <w:rsid w:val="0FB83F16"/>
    <w:rsid w:val="0FBF2432"/>
    <w:rsid w:val="0FE437E9"/>
    <w:rsid w:val="0FFF2A96"/>
    <w:rsid w:val="100A5B1A"/>
    <w:rsid w:val="100D4339"/>
    <w:rsid w:val="10124F09"/>
    <w:rsid w:val="10223FAC"/>
    <w:rsid w:val="10285E8F"/>
    <w:rsid w:val="10551ABE"/>
    <w:rsid w:val="105B5F13"/>
    <w:rsid w:val="105F6C10"/>
    <w:rsid w:val="108B33E1"/>
    <w:rsid w:val="10C50464"/>
    <w:rsid w:val="10C64D4B"/>
    <w:rsid w:val="10CF68EA"/>
    <w:rsid w:val="10E721A2"/>
    <w:rsid w:val="10FD5B1C"/>
    <w:rsid w:val="11080D80"/>
    <w:rsid w:val="110A0E7A"/>
    <w:rsid w:val="113F6CDB"/>
    <w:rsid w:val="11401626"/>
    <w:rsid w:val="115E02F8"/>
    <w:rsid w:val="117D32A8"/>
    <w:rsid w:val="11815674"/>
    <w:rsid w:val="119B1CF3"/>
    <w:rsid w:val="11D860B5"/>
    <w:rsid w:val="11E123B0"/>
    <w:rsid w:val="11F250F2"/>
    <w:rsid w:val="12033A37"/>
    <w:rsid w:val="12046915"/>
    <w:rsid w:val="121D1954"/>
    <w:rsid w:val="122D2865"/>
    <w:rsid w:val="123409D5"/>
    <w:rsid w:val="124B2157"/>
    <w:rsid w:val="125B375C"/>
    <w:rsid w:val="125D4E6A"/>
    <w:rsid w:val="12752B99"/>
    <w:rsid w:val="128B4853"/>
    <w:rsid w:val="129820D2"/>
    <w:rsid w:val="129D0CEA"/>
    <w:rsid w:val="12AC02BC"/>
    <w:rsid w:val="12B40A5C"/>
    <w:rsid w:val="12E552E2"/>
    <w:rsid w:val="12EA2E4C"/>
    <w:rsid w:val="12FB0D7C"/>
    <w:rsid w:val="13074BE6"/>
    <w:rsid w:val="135956C1"/>
    <w:rsid w:val="137A3BEC"/>
    <w:rsid w:val="138A1D90"/>
    <w:rsid w:val="1391124B"/>
    <w:rsid w:val="139E4A43"/>
    <w:rsid w:val="13A80B37"/>
    <w:rsid w:val="13AE1AC5"/>
    <w:rsid w:val="13B006EE"/>
    <w:rsid w:val="13BC6B43"/>
    <w:rsid w:val="13D24653"/>
    <w:rsid w:val="13DD0A55"/>
    <w:rsid w:val="13EE061E"/>
    <w:rsid w:val="13EE06DE"/>
    <w:rsid w:val="13F245A1"/>
    <w:rsid w:val="142177C5"/>
    <w:rsid w:val="14511776"/>
    <w:rsid w:val="14643E5F"/>
    <w:rsid w:val="14717E92"/>
    <w:rsid w:val="14750EC8"/>
    <w:rsid w:val="14757E4F"/>
    <w:rsid w:val="147A1726"/>
    <w:rsid w:val="147F3B50"/>
    <w:rsid w:val="14805CF9"/>
    <w:rsid w:val="149E13FE"/>
    <w:rsid w:val="149E2B37"/>
    <w:rsid w:val="14B714FF"/>
    <w:rsid w:val="14D10FC2"/>
    <w:rsid w:val="14DF395B"/>
    <w:rsid w:val="14ED7F17"/>
    <w:rsid w:val="14EE09E6"/>
    <w:rsid w:val="14EE3D59"/>
    <w:rsid w:val="15207C81"/>
    <w:rsid w:val="15256B55"/>
    <w:rsid w:val="1531569A"/>
    <w:rsid w:val="15335BAA"/>
    <w:rsid w:val="15451DDD"/>
    <w:rsid w:val="155303EB"/>
    <w:rsid w:val="15542CB3"/>
    <w:rsid w:val="15703FDA"/>
    <w:rsid w:val="15956A15"/>
    <w:rsid w:val="159C592A"/>
    <w:rsid w:val="15A801E6"/>
    <w:rsid w:val="15AE1060"/>
    <w:rsid w:val="15AF5732"/>
    <w:rsid w:val="15C172CC"/>
    <w:rsid w:val="15C56A7A"/>
    <w:rsid w:val="15CB4DD2"/>
    <w:rsid w:val="15FF2896"/>
    <w:rsid w:val="16044831"/>
    <w:rsid w:val="160B4438"/>
    <w:rsid w:val="160F6ACA"/>
    <w:rsid w:val="161620D4"/>
    <w:rsid w:val="16280395"/>
    <w:rsid w:val="162D1005"/>
    <w:rsid w:val="165137A2"/>
    <w:rsid w:val="166467FF"/>
    <w:rsid w:val="167F236D"/>
    <w:rsid w:val="16861E5A"/>
    <w:rsid w:val="16B877D7"/>
    <w:rsid w:val="16BB23EF"/>
    <w:rsid w:val="16CA64FC"/>
    <w:rsid w:val="16DC3612"/>
    <w:rsid w:val="16E21D14"/>
    <w:rsid w:val="16E97294"/>
    <w:rsid w:val="17207E62"/>
    <w:rsid w:val="17304159"/>
    <w:rsid w:val="173248BB"/>
    <w:rsid w:val="17410D0D"/>
    <w:rsid w:val="174C7453"/>
    <w:rsid w:val="174D456B"/>
    <w:rsid w:val="175E5886"/>
    <w:rsid w:val="1774323C"/>
    <w:rsid w:val="177C1050"/>
    <w:rsid w:val="1785110F"/>
    <w:rsid w:val="178D6560"/>
    <w:rsid w:val="17964EB2"/>
    <w:rsid w:val="17A90154"/>
    <w:rsid w:val="17D45659"/>
    <w:rsid w:val="17DB1D47"/>
    <w:rsid w:val="17DC335D"/>
    <w:rsid w:val="17E017CB"/>
    <w:rsid w:val="17E90548"/>
    <w:rsid w:val="18294323"/>
    <w:rsid w:val="185773FE"/>
    <w:rsid w:val="18622D1B"/>
    <w:rsid w:val="1863338A"/>
    <w:rsid w:val="189A41EE"/>
    <w:rsid w:val="18A5145D"/>
    <w:rsid w:val="18B05567"/>
    <w:rsid w:val="18B93107"/>
    <w:rsid w:val="18D02A3D"/>
    <w:rsid w:val="18D57C1F"/>
    <w:rsid w:val="18E06C2A"/>
    <w:rsid w:val="18F53CBA"/>
    <w:rsid w:val="18FE449C"/>
    <w:rsid w:val="190C2C94"/>
    <w:rsid w:val="191B28E0"/>
    <w:rsid w:val="1925775F"/>
    <w:rsid w:val="1946613F"/>
    <w:rsid w:val="19701B98"/>
    <w:rsid w:val="19A25AE4"/>
    <w:rsid w:val="19B968F6"/>
    <w:rsid w:val="19DC69CA"/>
    <w:rsid w:val="19E04BCB"/>
    <w:rsid w:val="1A352817"/>
    <w:rsid w:val="1A412BC2"/>
    <w:rsid w:val="1A502576"/>
    <w:rsid w:val="1A7335F2"/>
    <w:rsid w:val="1A9D3795"/>
    <w:rsid w:val="1AA844E0"/>
    <w:rsid w:val="1AAE16D5"/>
    <w:rsid w:val="1AAE3D5A"/>
    <w:rsid w:val="1AF92DF8"/>
    <w:rsid w:val="1B0E3CF5"/>
    <w:rsid w:val="1B185731"/>
    <w:rsid w:val="1B2F0642"/>
    <w:rsid w:val="1B307569"/>
    <w:rsid w:val="1B4248B8"/>
    <w:rsid w:val="1B551A34"/>
    <w:rsid w:val="1B5E6015"/>
    <w:rsid w:val="1B651E46"/>
    <w:rsid w:val="1B684049"/>
    <w:rsid w:val="1B763BE8"/>
    <w:rsid w:val="1B7844F9"/>
    <w:rsid w:val="1B907370"/>
    <w:rsid w:val="1BBB47D0"/>
    <w:rsid w:val="1BCF6289"/>
    <w:rsid w:val="1BD23D3E"/>
    <w:rsid w:val="1BDB021D"/>
    <w:rsid w:val="1C0B4F4A"/>
    <w:rsid w:val="1C1A25A1"/>
    <w:rsid w:val="1C2974EC"/>
    <w:rsid w:val="1C2C3B54"/>
    <w:rsid w:val="1C321A00"/>
    <w:rsid w:val="1C397695"/>
    <w:rsid w:val="1C4F30FD"/>
    <w:rsid w:val="1C71363A"/>
    <w:rsid w:val="1C8F6A79"/>
    <w:rsid w:val="1C93342E"/>
    <w:rsid w:val="1C94781D"/>
    <w:rsid w:val="1CBC2B86"/>
    <w:rsid w:val="1CD01FF8"/>
    <w:rsid w:val="1CD14276"/>
    <w:rsid w:val="1CEF00ED"/>
    <w:rsid w:val="1CF35F98"/>
    <w:rsid w:val="1CF50EA9"/>
    <w:rsid w:val="1D0119A0"/>
    <w:rsid w:val="1D0501DE"/>
    <w:rsid w:val="1D2C667C"/>
    <w:rsid w:val="1D4B715A"/>
    <w:rsid w:val="1DA821DF"/>
    <w:rsid w:val="1DAF6D34"/>
    <w:rsid w:val="1DC842EC"/>
    <w:rsid w:val="1DDA1F1A"/>
    <w:rsid w:val="1DDE64DE"/>
    <w:rsid w:val="1DE02AE2"/>
    <w:rsid w:val="1DE03DC5"/>
    <w:rsid w:val="1DF62F9D"/>
    <w:rsid w:val="1E0E30BC"/>
    <w:rsid w:val="1E1578D9"/>
    <w:rsid w:val="1E244FA1"/>
    <w:rsid w:val="1E2747BB"/>
    <w:rsid w:val="1E7B3EA5"/>
    <w:rsid w:val="1E9520FE"/>
    <w:rsid w:val="1EAB5F5C"/>
    <w:rsid w:val="1EAB757A"/>
    <w:rsid w:val="1EAD5FBC"/>
    <w:rsid w:val="1EB100E6"/>
    <w:rsid w:val="1EB64182"/>
    <w:rsid w:val="1EB90D8A"/>
    <w:rsid w:val="1EBC5207"/>
    <w:rsid w:val="1ECC70CB"/>
    <w:rsid w:val="1ED032A3"/>
    <w:rsid w:val="1ED975C3"/>
    <w:rsid w:val="1EDE2594"/>
    <w:rsid w:val="1F0C084D"/>
    <w:rsid w:val="1F1758B0"/>
    <w:rsid w:val="1F282FAF"/>
    <w:rsid w:val="1F391D76"/>
    <w:rsid w:val="1F630DE5"/>
    <w:rsid w:val="1F796D4F"/>
    <w:rsid w:val="1F9445FD"/>
    <w:rsid w:val="1FB87DCC"/>
    <w:rsid w:val="1FDD74C9"/>
    <w:rsid w:val="1FDF577A"/>
    <w:rsid w:val="1FE41250"/>
    <w:rsid w:val="1FE81F03"/>
    <w:rsid w:val="1FF514F5"/>
    <w:rsid w:val="1FF6169F"/>
    <w:rsid w:val="201721F5"/>
    <w:rsid w:val="20273776"/>
    <w:rsid w:val="20564EDC"/>
    <w:rsid w:val="20604F55"/>
    <w:rsid w:val="2061413D"/>
    <w:rsid w:val="206B1AB6"/>
    <w:rsid w:val="206C021E"/>
    <w:rsid w:val="20712977"/>
    <w:rsid w:val="20B92BDA"/>
    <w:rsid w:val="20D12BB7"/>
    <w:rsid w:val="20F722B7"/>
    <w:rsid w:val="20F90944"/>
    <w:rsid w:val="21436EF8"/>
    <w:rsid w:val="214B576B"/>
    <w:rsid w:val="2150067C"/>
    <w:rsid w:val="21533586"/>
    <w:rsid w:val="218057BE"/>
    <w:rsid w:val="21973763"/>
    <w:rsid w:val="219B4843"/>
    <w:rsid w:val="219B5CA7"/>
    <w:rsid w:val="21C2676A"/>
    <w:rsid w:val="21E01BE1"/>
    <w:rsid w:val="21EB04E3"/>
    <w:rsid w:val="22121C75"/>
    <w:rsid w:val="221B796D"/>
    <w:rsid w:val="22246210"/>
    <w:rsid w:val="22315FE8"/>
    <w:rsid w:val="22361FDF"/>
    <w:rsid w:val="22464635"/>
    <w:rsid w:val="22540C88"/>
    <w:rsid w:val="225B4389"/>
    <w:rsid w:val="22770526"/>
    <w:rsid w:val="228644BC"/>
    <w:rsid w:val="22A32822"/>
    <w:rsid w:val="22C07DBD"/>
    <w:rsid w:val="22D62593"/>
    <w:rsid w:val="22E33491"/>
    <w:rsid w:val="22F82242"/>
    <w:rsid w:val="22FC52CA"/>
    <w:rsid w:val="22FF2B3B"/>
    <w:rsid w:val="23360A1E"/>
    <w:rsid w:val="23402E3C"/>
    <w:rsid w:val="23496F3C"/>
    <w:rsid w:val="234B7FC7"/>
    <w:rsid w:val="234C7254"/>
    <w:rsid w:val="235E2F25"/>
    <w:rsid w:val="236260DB"/>
    <w:rsid w:val="23682C23"/>
    <w:rsid w:val="23724F6E"/>
    <w:rsid w:val="238B17BF"/>
    <w:rsid w:val="23952182"/>
    <w:rsid w:val="23AC7025"/>
    <w:rsid w:val="23BD3EBA"/>
    <w:rsid w:val="23E63863"/>
    <w:rsid w:val="23F0675E"/>
    <w:rsid w:val="242C14F5"/>
    <w:rsid w:val="242C4775"/>
    <w:rsid w:val="24460A50"/>
    <w:rsid w:val="244C787C"/>
    <w:rsid w:val="248B078C"/>
    <w:rsid w:val="24AA2F7B"/>
    <w:rsid w:val="24AA6101"/>
    <w:rsid w:val="24BD3555"/>
    <w:rsid w:val="24C638BF"/>
    <w:rsid w:val="24CB10E1"/>
    <w:rsid w:val="24D6667D"/>
    <w:rsid w:val="24F34D73"/>
    <w:rsid w:val="250E0931"/>
    <w:rsid w:val="256A5511"/>
    <w:rsid w:val="25D64022"/>
    <w:rsid w:val="25DB1309"/>
    <w:rsid w:val="25E5454C"/>
    <w:rsid w:val="26186999"/>
    <w:rsid w:val="2623794C"/>
    <w:rsid w:val="2631131D"/>
    <w:rsid w:val="264D50C5"/>
    <w:rsid w:val="265C5DDE"/>
    <w:rsid w:val="266F4096"/>
    <w:rsid w:val="26936F65"/>
    <w:rsid w:val="26A12A1A"/>
    <w:rsid w:val="26A8388C"/>
    <w:rsid w:val="26BA50D5"/>
    <w:rsid w:val="26BD2221"/>
    <w:rsid w:val="26CC4850"/>
    <w:rsid w:val="27214D45"/>
    <w:rsid w:val="272954B4"/>
    <w:rsid w:val="272D5188"/>
    <w:rsid w:val="274360FA"/>
    <w:rsid w:val="275C6092"/>
    <w:rsid w:val="276B734A"/>
    <w:rsid w:val="27713266"/>
    <w:rsid w:val="27C34F90"/>
    <w:rsid w:val="27D064CE"/>
    <w:rsid w:val="27D14AB1"/>
    <w:rsid w:val="27D74AD2"/>
    <w:rsid w:val="28362A36"/>
    <w:rsid w:val="28461038"/>
    <w:rsid w:val="28567598"/>
    <w:rsid w:val="285A7EC9"/>
    <w:rsid w:val="286E25BF"/>
    <w:rsid w:val="287637EC"/>
    <w:rsid w:val="28837C10"/>
    <w:rsid w:val="28956DE2"/>
    <w:rsid w:val="28BE43FD"/>
    <w:rsid w:val="28F752A6"/>
    <w:rsid w:val="29056F0C"/>
    <w:rsid w:val="290C13C6"/>
    <w:rsid w:val="29165CDA"/>
    <w:rsid w:val="29244A32"/>
    <w:rsid w:val="294B1F38"/>
    <w:rsid w:val="29517901"/>
    <w:rsid w:val="29594A95"/>
    <w:rsid w:val="29952100"/>
    <w:rsid w:val="299A5078"/>
    <w:rsid w:val="29AE5D58"/>
    <w:rsid w:val="29C933A3"/>
    <w:rsid w:val="29CB0ACA"/>
    <w:rsid w:val="29D0195B"/>
    <w:rsid w:val="29D8695D"/>
    <w:rsid w:val="29F94F64"/>
    <w:rsid w:val="2A17569E"/>
    <w:rsid w:val="2A241B69"/>
    <w:rsid w:val="2A521481"/>
    <w:rsid w:val="2A5C2801"/>
    <w:rsid w:val="2A621291"/>
    <w:rsid w:val="2A911936"/>
    <w:rsid w:val="2A941670"/>
    <w:rsid w:val="2A9B742C"/>
    <w:rsid w:val="2AAF333C"/>
    <w:rsid w:val="2ABD1E89"/>
    <w:rsid w:val="2AC450FA"/>
    <w:rsid w:val="2AD27630"/>
    <w:rsid w:val="2AE56FA9"/>
    <w:rsid w:val="2AEB2687"/>
    <w:rsid w:val="2AFC1875"/>
    <w:rsid w:val="2B0B654A"/>
    <w:rsid w:val="2B1017C4"/>
    <w:rsid w:val="2B1D0017"/>
    <w:rsid w:val="2B273C76"/>
    <w:rsid w:val="2B2A4C1E"/>
    <w:rsid w:val="2B310EB0"/>
    <w:rsid w:val="2B481EAF"/>
    <w:rsid w:val="2B525912"/>
    <w:rsid w:val="2B5C30EA"/>
    <w:rsid w:val="2B6F4A8D"/>
    <w:rsid w:val="2B724B56"/>
    <w:rsid w:val="2B820F03"/>
    <w:rsid w:val="2B8611DD"/>
    <w:rsid w:val="2B9E5DAE"/>
    <w:rsid w:val="2BA0687B"/>
    <w:rsid w:val="2BAB0213"/>
    <w:rsid w:val="2BD03E27"/>
    <w:rsid w:val="2BE12434"/>
    <w:rsid w:val="2BE66AA0"/>
    <w:rsid w:val="2C055318"/>
    <w:rsid w:val="2C2E51D4"/>
    <w:rsid w:val="2C3D2325"/>
    <w:rsid w:val="2C5C4385"/>
    <w:rsid w:val="2C7915AE"/>
    <w:rsid w:val="2C8158C6"/>
    <w:rsid w:val="2C9F1F4B"/>
    <w:rsid w:val="2CC16270"/>
    <w:rsid w:val="2CC95D8F"/>
    <w:rsid w:val="2CD46119"/>
    <w:rsid w:val="2D104D7E"/>
    <w:rsid w:val="2D121F50"/>
    <w:rsid w:val="2D202FE6"/>
    <w:rsid w:val="2D287603"/>
    <w:rsid w:val="2D51022A"/>
    <w:rsid w:val="2D6023B1"/>
    <w:rsid w:val="2D682308"/>
    <w:rsid w:val="2D7E2F6E"/>
    <w:rsid w:val="2D87279C"/>
    <w:rsid w:val="2D995896"/>
    <w:rsid w:val="2DB27D05"/>
    <w:rsid w:val="2DBA12B4"/>
    <w:rsid w:val="2DBD4F22"/>
    <w:rsid w:val="2DC4242A"/>
    <w:rsid w:val="2DCD36EA"/>
    <w:rsid w:val="2DF02CA4"/>
    <w:rsid w:val="2DF2432C"/>
    <w:rsid w:val="2DF34AFE"/>
    <w:rsid w:val="2DFA067D"/>
    <w:rsid w:val="2DFF00BA"/>
    <w:rsid w:val="2E0464CB"/>
    <w:rsid w:val="2E174BB7"/>
    <w:rsid w:val="2E3E2933"/>
    <w:rsid w:val="2E586DFA"/>
    <w:rsid w:val="2E60183E"/>
    <w:rsid w:val="2E816BE1"/>
    <w:rsid w:val="2E997813"/>
    <w:rsid w:val="2E9C5348"/>
    <w:rsid w:val="2EAA7E90"/>
    <w:rsid w:val="2EC96685"/>
    <w:rsid w:val="2ED7135D"/>
    <w:rsid w:val="2EE257C0"/>
    <w:rsid w:val="2EF63937"/>
    <w:rsid w:val="2EF92B88"/>
    <w:rsid w:val="2EFB2CF5"/>
    <w:rsid w:val="2EFC146A"/>
    <w:rsid w:val="2EFE2632"/>
    <w:rsid w:val="2F0607AE"/>
    <w:rsid w:val="2F0C1840"/>
    <w:rsid w:val="2F202B1E"/>
    <w:rsid w:val="2F223020"/>
    <w:rsid w:val="2F2C5DF5"/>
    <w:rsid w:val="2F4E79A8"/>
    <w:rsid w:val="2F814263"/>
    <w:rsid w:val="2F932130"/>
    <w:rsid w:val="2F987325"/>
    <w:rsid w:val="2FA80104"/>
    <w:rsid w:val="2FAE6A12"/>
    <w:rsid w:val="2FB60C25"/>
    <w:rsid w:val="2FB60CE2"/>
    <w:rsid w:val="2FBE2364"/>
    <w:rsid w:val="2FCC0F03"/>
    <w:rsid w:val="2FDF05E3"/>
    <w:rsid w:val="2FDF18AE"/>
    <w:rsid w:val="2FF12BD1"/>
    <w:rsid w:val="2FF26745"/>
    <w:rsid w:val="30174333"/>
    <w:rsid w:val="302F0099"/>
    <w:rsid w:val="30540598"/>
    <w:rsid w:val="30547B89"/>
    <w:rsid w:val="3063118E"/>
    <w:rsid w:val="30635144"/>
    <w:rsid w:val="30694209"/>
    <w:rsid w:val="307247B1"/>
    <w:rsid w:val="308B0B94"/>
    <w:rsid w:val="309C72F7"/>
    <w:rsid w:val="30AC0C4C"/>
    <w:rsid w:val="30BE0203"/>
    <w:rsid w:val="30D82819"/>
    <w:rsid w:val="30D96B0F"/>
    <w:rsid w:val="30E42146"/>
    <w:rsid w:val="31064937"/>
    <w:rsid w:val="31126CE6"/>
    <w:rsid w:val="312973B7"/>
    <w:rsid w:val="312D408C"/>
    <w:rsid w:val="314240AD"/>
    <w:rsid w:val="314E2051"/>
    <w:rsid w:val="3189713C"/>
    <w:rsid w:val="3197303B"/>
    <w:rsid w:val="31C5634D"/>
    <w:rsid w:val="31DA3BEF"/>
    <w:rsid w:val="31E27F21"/>
    <w:rsid w:val="31F34273"/>
    <w:rsid w:val="32150FD4"/>
    <w:rsid w:val="321B014D"/>
    <w:rsid w:val="323654B6"/>
    <w:rsid w:val="323E4733"/>
    <w:rsid w:val="325921E6"/>
    <w:rsid w:val="32841664"/>
    <w:rsid w:val="328D322E"/>
    <w:rsid w:val="32AD6027"/>
    <w:rsid w:val="32C36EAD"/>
    <w:rsid w:val="32CE4D50"/>
    <w:rsid w:val="33105D64"/>
    <w:rsid w:val="33235572"/>
    <w:rsid w:val="333C746E"/>
    <w:rsid w:val="334A04A2"/>
    <w:rsid w:val="334C2D0B"/>
    <w:rsid w:val="3353696C"/>
    <w:rsid w:val="335C42EF"/>
    <w:rsid w:val="337E1A50"/>
    <w:rsid w:val="33891C3A"/>
    <w:rsid w:val="33A13853"/>
    <w:rsid w:val="33AD4F3D"/>
    <w:rsid w:val="33B835ED"/>
    <w:rsid w:val="33CE6606"/>
    <w:rsid w:val="33D83A45"/>
    <w:rsid w:val="33E953CE"/>
    <w:rsid w:val="33EA0AAD"/>
    <w:rsid w:val="34185F28"/>
    <w:rsid w:val="345A71B9"/>
    <w:rsid w:val="345D2298"/>
    <w:rsid w:val="34615768"/>
    <w:rsid w:val="346B4C9E"/>
    <w:rsid w:val="34892AA0"/>
    <w:rsid w:val="34913C32"/>
    <w:rsid w:val="34961BB2"/>
    <w:rsid w:val="349C2666"/>
    <w:rsid w:val="34A06FDF"/>
    <w:rsid w:val="34AA14FD"/>
    <w:rsid w:val="34B44085"/>
    <w:rsid w:val="34B8321F"/>
    <w:rsid w:val="34C027AD"/>
    <w:rsid w:val="34CE1A8F"/>
    <w:rsid w:val="34FD04AA"/>
    <w:rsid w:val="350D65F0"/>
    <w:rsid w:val="35106D27"/>
    <w:rsid w:val="351A7791"/>
    <w:rsid w:val="351D5B33"/>
    <w:rsid w:val="351E7547"/>
    <w:rsid w:val="35215C59"/>
    <w:rsid w:val="35265F32"/>
    <w:rsid w:val="352D0A8B"/>
    <w:rsid w:val="35306A63"/>
    <w:rsid w:val="356D5AC2"/>
    <w:rsid w:val="35856DD3"/>
    <w:rsid w:val="35917BCC"/>
    <w:rsid w:val="35936F98"/>
    <w:rsid w:val="35AD472C"/>
    <w:rsid w:val="35AD6383"/>
    <w:rsid w:val="35D24857"/>
    <w:rsid w:val="36142DD4"/>
    <w:rsid w:val="361A4FF4"/>
    <w:rsid w:val="361C35B7"/>
    <w:rsid w:val="362C7266"/>
    <w:rsid w:val="363C6B07"/>
    <w:rsid w:val="364B07A0"/>
    <w:rsid w:val="36533B45"/>
    <w:rsid w:val="3661610B"/>
    <w:rsid w:val="36657B0D"/>
    <w:rsid w:val="366E52F9"/>
    <w:rsid w:val="3670746B"/>
    <w:rsid w:val="369F0546"/>
    <w:rsid w:val="36A038A8"/>
    <w:rsid w:val="36A81BC8"/>
    <w:rsid w:val="36CA5847"/>
    <w:rsid w:val="36D750D2"/>
    <w:rsid w:val="36E1493B"/>
    <w:rsid w:val="36E72761"/>
    <w:rsid w:val="37353608"/>
    <w:rsid w:val="373E1208"/>
    <w:rsid w:val="373F4B52"/>
    <w:rsid w:val="374D3FB5"/>
    <w:rsid w:val="37B96F6C"/>
    <w:rsid w:val="37BB72AC"/>
    <w:rsid w:val="37FD4032"/>
    <w:rsid w:val="381F23F0"/>
    <w:rsid w:val="382D55B6"/>
    <w:rsid w:val="38342858"/>
    <w:rsid w:val="38541AAC"/>
    <w:rsid w:val="385F1D2C"/>
    <w:rsid w:val="386F06A4"/>
    <w:rsid w:val="388A225D"/>
    <w:rsid w:val="38962253"/>
    <w:rsid w:val="38A248AE"/>
    <w:rsid w:val="38CA65F2"/>
    <w:rsid w:val="38CB45C9"/>
    <w:rsid w:val="38F41AD5"/>
    <w:rsid w:val="38F43AC3"/>
    <w:rsid w:val="38F93813"/>
    <w:rsid w:val="38FF1C57"/>
    <w:rsid w:val="391009B8"/>
    <w:rsid w:val="392419CF"/>
    <w:rsid w:val="394C1A14"/>
    <w:rsid w:val="39760D2C"/>
    <w:rsid w:val="397D5147"/>
    <w:rsid w:val="399B40D0"/>
    <w:rsid w:val="39A24443"/>
    <w:rsid w:val="39E16EED"/>
    <w:rsid w:val="39E60835"/>
    <w:rsid w:val="39ED170C"/>
    <w:rsid w:val="39FA5619"/>
    <w:rsid w:val="3A0A2A23"/>
    <w:rsid w:val="3A206A0A"/>
    <w:rsid w:val="3A3130E4"/>
    <w:rsid w:val="3A531190"/>
    <w:rsid w:val="3AC67189"/>
    <w:rsid w:val="3ADB41F4"/>
    <w:rsid w:val="3AF12E3A"/>
    <w:rsid w:val="3B011F81"/>
    <w:rsid w:val="3B082933"/>
    <w:rsid w:val="3B223479"/>
    <w:rsid w:val="3B2E5D25"/>
    <w:rsid w:val="3B3549D4"/>
    <w:rsid w:val="3B4A101A"/>
    <w:rsid w:val="3B54733C"/>
    <w:rsid w:val="3B5F6D35"/>
    <w:rsid w:val="3B64369B"/>
    <w:rsid w:val="3B787B31"/>
    <w:rsid w:val="3B7E32E2"/>
    <w:rsid w:val="3B8D538C"/>
    <w:rsid w:val="3BAE3D47"/>
    <w:rsid w:val="3BBA0432"/>
    <w:rsid w:val="3BBC739B"/>
    <w:rsid w:val="3BE33C61"/>
    <w:rsid w:val="3C003135"/>
    <w:rsid w:val="3C014E98"/>
    <w:rsid w:val="3C193606"/>
    <w:rsid w:val="3C276C5D"/>
    <w:rsid w:val="3C2B322B"/>
    <w:rsid w:val="3C3A0F24"/>
    <w:rsid w:val="3C437C3F"/>
    <w:rsid w:val="3C482939"/>
    <w:rsid w:val="3C4E4F55"/>
    <w:rsid w:val="3C750A15"/>
    <w:rsid w:val="3C8B2027"/>
    <w:rsid w:val="3CB17671"/>
    <w:rsid w:val="3CB64491"/>
    <w:rsid w:val="3CCF0216"/>
    <w:rsid w:val="3CDB6793"/>
    <w:rsid w:val="3CFA7063"/>
    <w:rsid w:val="3CFB1D39"/>
    <w:rsid w:val="3D1956FF"/>
    <w:rsid w:val="3D1B5254"/>
    <w:rsid w:val="3D283A4A"/>
    <w:rsid w:val="3D2E7FC7"/>
    <w:rsid w:val="3D441D6F"/>
    <w:rsid w:val="3D513BA1"/>
    <w:rsid w:val="3D551509"/>
    <w:rsid w:val="3D597885"/>
    <w:rsid w:val="3D5E3481"/>
    <w:rsid w:val="3D6B6BFA"/>
    <w:rsid w:val="3D951F3F"/>
    <w:rsid w:val="3D9A1DF3"/>
    <w:rsid w:val="3DBA51E3"/>
    <w:rsid w:val="3DBE12BB"/>
    <w:rsid w:val="3DE6141D"/>
    <w:rsid w:val="3E3C4AE8"/>
    <w:rsid w:val="3E6228B3"/>
    <w:rsid w:val="3E6A4770"/>
    <w:rsid w:val="3E6F4D7B"/>
    <w:rsid w:val="3E864F38"/>
    <w:rsid w:val="3EB16BD6"/>
    <w:rsid w:val="3ED230EB"/>
    <w:rsid w:val="3EDC7F63"/>
    <w:rsid w:val="3EEB21D1"/>
    <w:rsid w:val="3EFF71CE"/>
    <w:rsid w:val="3F0B6119"/>
    <w:rsid w:val="3F0E1E74"/>
    <w:rsid w:val="3F127B94"/>
    <w:rsid w:val="3F4018B1"/>
    <w:rsid w:val="3F68148B"/>
    <w:rsid w:val="3F6E7FA5"/>
    <w:rsid w:val="3F7A3130"/>
    <w:rsid w:val="3F8951C8"/>
    <w:rsid w:val="3F996E94"/>
    <w:rsid w:val="3F9F6A84"/>
    <w:rsid w:val="3FA4727D"/>
    <w:rsid w:val="3FC13AFC"/>
    <w:rsid w:val="3FDC5C01"/>
    <w:rsid w:val="3FE000D4"/>
    <w:rsid w:val="3FFB0761"/>
    <w:rsid w:val="3FFB3D57"/>
    <w:rsid w:val="400A75C7"/>
    <w:rsid w:val="401069C0"/>
    <w:rsid w:val="401C5F12"/>
    <w:rsid w:val="402A4D06"/>
    <w:rsid w:val="40307ED7"/>
    <w:rsid w:val="403C1B25"/>
    <w:rsid w:val="404A7500"/>
    <w:rsid w:val="40803BF3"/>
    <w:rsid w:val="40854C4E"/>
    <w:rsid w:val="408723B7"/>
    <w:rsid w:val="408E004E"/>
    <w:rsid w:val="409E0BA8"/>
    <w:rsid w:val="40B40880"/>
    <w:rsid w:val="40BF2194"/>
    <w:rsid w:val="40D43F27"/>
    <w:rsid w:val="40DE038F"/>
    <w:rsid w:val="40F956DD"/>
    <w:rsid w:val="412D1E56"/>
    <w:rsid w:val="412D4F64"/>
    <w:rsid w:val="41645161"/>
    <w:rsid w:val="4169166D"/>
    <w:rsid w:val="41760C2B"/>
    <w:rsid w:val="4180784A"/>
    <w:rsid w:val="418A25C2"/>
    <w:rsid w:val="41975558"/>
    <w:rsid w:val="41C414F3"/>
    <w:rsid w:val="41D84C7D"/>
    <w:rsid w:val="4206052A"/>
    <w:rsid w:val="42073746"/>
    <w:rsid w:val="42176448"/>
    <w:rsid w:val="42282E0F"/>
    <w:rsid w:val="423F466C"/>
    <w:rsid w:val="4247794A"/>
    <w:rsid w:val="424850E6"/>
    <w:rsid w:val="425761C4"/>
    <w:rsid w:val="4265365F"/>
    <w:rsid w:val="428C3F2F"/>
    <w:rsid w:val="42905F20"/>
    <w:rsid w:val="42CE70EF"/>
    <w:rsid w:val="42D44A08"/>
    <w:rsid w:val="42E565DC"/>
    <w:rsid w:val="42EB523B"/>
    <w:rsid w:val="42FF450A"/>
    <w:rsid w:val="430862C8"/>
    <w:rsid w:val="4333290F"/>
    <w:rsid w:val="433768AD"/>
    <w:rsid w:val="433A03F2"/>
    <w:rsid w:val="43500175"/>
    <w:rsid w:val="43551350"/>
    <w:rsid w:val="435E2C8F"/>
    <w:rsid w:val="4392593E"/>
    <w:rsid w:val="439748B9"/>
    <w:rsid w:val="439873F8"/>
    <w:rsid w:val="43B6227F"/>
    <w:rsid w:val="43C10346"/>
    <w:rsid w:val="43CA0027"/>
    <w:rsid w:val="43CD02F2"/>
    <w:rsid w:val="43DC20BE"/>
    <w:rsid w:val="43DF60AD"/>
    <w:rsid w:val="43E02B4D"/>
    <w:rsid w:val="43E55C45"/>
    <w:rsid w:val="44007403"/>
    <w:rsid w:val="44166621"/>
    <w:rsid w:val="44472913"/>
    <w:rsid w:val="444A11C3"/>
    <w:rsid w:val="444F4DF3"/>
    <w:rsid w:val="448D2A8E"/>
    <w:rsid w:val="44975F15"/>
    <w:rsid w:val="44AF0028"/>
    <w:rsid w:val="44B75BF9"/>
    <w:rsid w:val="44C36138"/>
    <w:rsid w:val="44FF5335"/>
    <w:rsid w:val="4502586A"/>
    <w:rsid w:val="450A6F34"/>
    <w:rsid w:val="4517491E"/>
    <w:rsid w:val="4519105D"/>
    <w:rsid w:val="453C71A6"/>
    <w:rsid w:val="45423923"/>
    <w:rsid w:val="45553101"/>
    <w:rsid w:val="456C7EEE"/>
    <w:rsid w:val="45704E9E"/>
    <w:rsid w:val="45716F24"/>
    <w:rsid w:val="45A35BFA"/>
    <w:rsid w:val="45A60F3E"/>
    <w:rsid w:val="45B00EF4"/>
    <w:rsid w:val="45C76993"/>
    <w:rsid w:val="45C97ACB"/>
    <w:rsid w:val="45CC3389"/>
    <w:rsid w:val="45F66790"/>
    <w:rsid w:val="45F83B61"/>
    <w:rsid w:val="4623708F"/>
    <w:rsid w:val="463E49CA"/>
    <w:rsid w:val="464A1081"/>
    <w:rsid w:val="46632E4B"/>
    <w:rsid w:val="46764E6B"/>
    <w:rsid w:val="467C2391"/>
    <w:rsid w:val="467F2C7C"/>
    <w:rsid w:val="469A1CBC"/>
    <w:rsid w:val="469D2431"/>
    <w:rsid w:val="46DA7966"/>
    <w:rsid w:val="46F6257B"/>
    <w:rsid w:val="4707391A"/>
    <w:rsid w:val="471543C4"/>
    <w:rsid w:val="471C0AE0"/>
    <w:rsid w:val="472102E0"/>
    <w:rsid w:val="475721B6"/>
    <w:rsid w:val="476E631E"/>
    <w:rsid w:val="47723611"/>
    <w:rsid w:val="47786A27"/>
    <w:rsid w:val="479173B3"/>
    <w:rsid w:val="479D6315"/>
    <w:rsid w:val="47C91FAB"/>
    <w:rsid w:val="47E349BA"/>
    <w:rsid w:val="47F2775A"/>
    <w:rsid w:val="4805091D"/>
    <w:rsid w:val="48096CD6"/>
    <w:rsid w:val="481F7C65"/>
    <w:rsid w:val="48314BAA"/>
    <w:rsid w:val="483628B6"/>
    <w:rsid w:val="484D7D1B"/>
    <w:rsid w:val="48506442"/>
    <w:rsid w:val="48755AB2"/>
    <w:rsid w:val="48777B4E"/>
    <w:rsid w:val="48A830A8"/>
    <w:rsid w:val="48AD6C35"/>
    <w:rsid w:val="48CA7E45"/>
    <w:rsid w:val="48CC011E"/>
    <w:rsid w:val="48D73064"/>
    <w:rsid w:val="48E206E3"/>
    <w:rsid w:val="48EE094E"/>
    <w:rsid w:val="49050213"/>
    <w:rsid w:val="4915618A"/>
    <w:rsid w:val="4918675B"/>
    <w:rsid w:val="491D274A"/>
    <w:rsid w:val="49206389"/>
    <w:rsid w:val="494D478C"/>
    <w:rsid w:val="496F0F3B"/>
    <w:rsid w:val="49785F7B"/>
    <w:rsid w:val="49BD12DC"/>
    <w:rsid w:val="49C44A6A"/>
    <w:rsid w:val="49D66AB0"/>
    <w:rsid w:val="49DE76C5"/>
    <w:rsid w:val="49E23163"/>
    <w:rsid w:val="49E9641D"/>
    <w:rsid w:val="49F3372E"/>
    <w:rsid w:val="49F81A20"/>
    <w:rsid w:val="4A38256D"/>
    <w:rsid w:val="4A3D12CF"/>
    <w:rsid w:val="4A500B2E"/>
    <w:rsid w:val="4A6C65C3"/>
    <w:rsid w:val="4A8313CC"/>
    <w:rsid w:val="4AA03B96"/>
    <w:rsid w:val="4AA15B5C"/>
    <w:rsid w:val="4AA2519B"/>
    <w:rsid w:val="4AA82D42"/>
    <w:rsid w:val="4AB11F98"/>
    <w:rsid w:val="4AB223CF"/>
    <w:rsid w:val="4AB335BF"/>
    <w:rsid w:val="4AC25D32"/>
    <w:rsid w:val="4AD34F4D"/>
    <w:rsid w:val="4AD671BE"/>
    <w:rsid w:val="4AE42E03"/>
    <w:rsid w:val="4B1959DE"/>
    <w:rsid w:val="4B2322EC"/>
    <w:rsid w:val="4B2D0784"/>
    <w:rsid w:val="4B32106F"/>
    <w:rsid w:val="4B5160DF"/>
    <w:rsid w:val="4B6212FB"/>
    <w:rsid w:val="4B684566"/>
    <w:rsid w:val="4B9C6C85"/>
    <w:rsid w:val="4BAD1177"/>
    <w:rsid w:val="4BAF1BAE"/>
    <w:rsid w:val="4BDC16BC"/>
    <w:rsid w:val="4BDD4118"/>
    <w:rsid w:val="4BEC2BB7"/>
    <w:rsid w:val="4C027B16"/>
    <w:rsid w:val="4C094796"/>
    <w:rsid w:val="4C1909AA"/>
    <w:rsid w:val="4C297B4D"/>
    <w:rsid w:val="4C2A0E9A"/>
    <w:rsid w:val="4C3A4F26"/>
    <w:rsid w:val="4C3D107C"/>
    <w:rsid w:val="4C543218"/>
    <w:rsid w:val="4C582C2E"/>
    <w:rsid w:val="4C5F6CEC"/>
    <w:rsid w:val="4C6E0E52"/>
    <w:rsid w:val="4C706966"/>
    <w:rsid w:val="4CA14A3D"/>
    <w:rsid w:val="4CB07F1D"/>
    <w:rsid w:val="4D0C5725"/>
    <w:rsid w:val="4D1E12DE"/>
    <w:rsid w:val="4D200EFC"/>
    <w:rsid w:val="4D3A32CE"/>
    <w:rsid w:val="4D4C4376"/>
    <w:rsid w:val="4D6D2BF0"/>
    <w:rsid w:val="4D706973"/>
    <w:rsid w:val="4D855168"/>
    <w:rsid w:val="4D8F4327"/>
    <w:rsid w:val="4DB34290"/>
    <w:rsid w:val="4DBF546E"/>
    <w:rsid w:val="4DCE5621"/>
    <w:rsid w:val="4DD42A2F"/>
    <w:rsid w:val="4DEE6B19"/>
    <w:rsid w:val="4DFC67D6"/>
    <w:rsid w:val="4E0F143D"/>
    <w:rsid w:val="4E1C5EEA"/>
    <w:rsid w:val="4E3D58E6"/>
    <w:rsid w:val="4E4C4B57"/>
    <w:rsid w:val="4E613B10"/>
    <w:rsid w:val="4E827BEF"/>
    <w:rsid w:val="4E982787"/>
    <w:rsid w:val="4EBA7558"/>
    <w:rsid w:val="4ED17554"/>
    <w:rsid w:val="4ED80DF5"/>
    <w:rsid w:val="4F0851C8"/>
    <w:rsid w:val="4F3016F2"/>
    <w:rsid w:val="4F392556"/>
    <w:rsid w:val="4F5D2FAF"/>
    <w:rsid w:val="4F6277D3"/>
    <w:rsid w:val="4FAB0D43"/>
    <w:rsid w:val="4FBE28EB"/>
    <w:rsid w:val="4FC03A74"/>
    <w:rsid w:val="4FD87913"/>
    <w:rsid w:val="4FED7CB1"/>
    <w:rsid w:val="500748D6"/>
    <w:rsid w:val="5008746D"/>
    <w:rsid w:val="501C5B31"/>
    <w:rsid w:val="50224539"/>
    <w:rsid w:val="503B25E4"/>
    <w:rsid w:val="50504920"/>
    <w:rsid w:val="50695259"/>
    <w:rsid w:val="507941C5"/>
    <w:rsid w:val="508061FD"/>
    <w:rsid w:val="50870465"/>
    <w:rsid w:val="50953E41"/>
    <w:rsid w:val="50A87A24"/>
    <w:rsid w:val="51040268"/>
    <w:rsid w:val="51062CAE"/>
    <w:rsid w:val="5116195C"/>
    <w:rsid w:val="51207E3D"/>
    <w:rsid w:val="512456F4"/>
    <w:rsid w:val="51246D02"/>
    <w:rsid w:val="512E1ABC"/>
    <w:rsid w:val="51497133"/>
    <w:rsid w:val="51501CA0"/>
    <w:rsid w:val="515F1891"/>
    <w:rsid w:val="5192701A"/>
    <w:rsid w:val="51AA5413"/>
    <w:rsid w:val="51B05520"/>
    <w:rsid w:val="51CC29F8"/>
    <w:rsid w:val="51D80DC9"/>
    <w:rsid w:val="51DE2CB7"/>
    <w:rsid w:val="51E71F3F"/>
    <w:rsid w:val="51FE6D8C"/>
    <w:rsid w:val="522200F2"/>
    <w:rsid w:val="52307B12"/>
    <w:rsid w:val="523B45E1"/>
    <w:rsid w:val="523D023C"/>
    <w:rsid w:val="527C2799"/>
    <w:rsid w:val="528F46C1"/>
    <w:rsid w:val="52A77A34"/>
    <w:rsid w:val="52B25A8D"/>
    <w:rsid w:val="52B45495"/>
    <w:rsid w:val="52B664A3"/>
    <w:rsid w:val="52BC0B52"/>
    <w:rsid w:val="52BC29D7"/>
    <w:rsid w:val="52D4327E"/>
    <w:rsid w:val="52E27778"/>
    <w:rsid w:val="52E60B95"/>
    <w:rsid w:val="52EA4CD7"/>
    <w:rsid w:val="52FD530A"/>
    <w:rsid w:val="5334552C"/>
    <w:rsid w:val="534B118A"/>
    <w:rsid w:val="5350386E"/>
    <w:rsid w:val="53553DE7"/>
    <w:rsid w:val="535A13A8"/>
    <w:rsid w:val="5362462C"/>
    <w:rsid w:val="538B55E0"/>
    <w:rsid w:val="539E6800"/>
    <w:rsid w:val="53A24ABE"/>
    <w:rsid w:val="53CA68D8"/>
    <w:rsid w:val="53DA7A94"/>
    <w:rsid w:val="53E95A60"/>
    <w:rsid w:val="540379FE"/>
    <w:rsid w:val="540449E6"/>
    <w:rsid w:val="54046AFB"/>
    <w:rsid w:val="541418AD"/>
    <w:rsid w:val="54415C74"/>
    <w:rsid w:val="5447248F"/>
    <w:rsid w:val="544C685B"/>
    <w:rsid w:val="54761644"/>
    <w:rsid w:val="547A2BCA"/>
    <w:rsid w:val="54B8553F"/>
    <w:rsid w:val="54B94A42"/>
    <w:rsid w:val="54DA146D"/>
    <w:rsid w:val="54E85000"/>
    <w:rsid w:val="54F50F86"/>
    <w:rsid w:val="54F92EAC"/>
    <w:rsid w:val="5509112D"/>
    <w:rsid w:val="55363B48"/>
    <w:rsid w:val="554619D6"/>
    <w:rsid w:val="555E317E"/>
    <w:rsid w:val="55760F86"/>
    <w:rsid w:val="55784473"/>
    <w:rsid w:val="557C7AAE"/>
    <w:rsid w:val="55AF34BB"/>
    <w:rsid w:val="55CB5147"/>
    <w:rsid w:val="55D61861"/>
    <w:rsid w:val="55D67D6E"/>
    <w:rsid w:val="560C0BE0"/>
    <w:rsid w:val="560F04C9"/>
    <w:rsid w:val="561D40C5"/>
    <w:rsid w:val="56442497"/>
    <w:rsid w:val="56450C67"/>
    <w:rsid w:val="564D1DE8"/>
    <w:rsid w:val="565C1BCB"/>
    <w:rsid w:val="567C021C"/>
    <w:rsid w:val="568768EB"/>
    <w:rsid w:val="56893B64"/>
    <w:rsid w:val="56940498"/>
    <w:rsid w:val="56AD0143"/>
    <w:rsid w:val="56AD7201"/>
    <w:rsid w:val="56C11F3A"/>
    <w:rsid w:val="56CF5CFB"/>
    <w:rsid w:val="56E61E90"/>
    <w:rsid w:val="571632E1"/>
    <w:rsid w:val="5734516A"/>
    <w:rsid w:val="57587188"/>
    <w:rsid w:val="578776B7"/>
    <w:rsid w:val="57BE4C28"/>
    <w:rsid w:val="57CE5051"/>
    <w:rsid w:val="57F22528"/>
    <w:rsid w:val="58014179"/>
    <w:rsid w:val="58040170"/>
    <w:rsid w:val="58203389"/>
    <w:rsid w:val="583B508B"/>
    <w:rsid w:val="583E081C"/>
    <w:rsid w:val="58525C44"/>
    <w:rsid w:val="585503DD"/>
    <w:rsid w:val="586B2775"/>
    <w:rsid w:val="586C2386"/>
    <w:rsid w:val="587961CE"/>
    <w:rsid w:val="588B506B"/>
    <w:rsid w:val="5891595B"/>
    <w:rsid w:val="58966990"/>
    <w:rsid w:val="58A74BB5"/>
    <w:rsid w:val="58A87477"/>
    <w:rsid w:val="58B216F1"/>
    <w:rsid w:val="58B725CD"/>
    <w:rsid w:val="58B754D5"/>
    <w:rsid w:val="58D4269A"/>
    <w:rsid w:val="58DD25BE"/>
    <w:rsid w:val="58E047BA"/>
    <w:rsid w:val="58E10D02"/>
    <w:rsid w:val="58FC2D91"/>
    <w:rsid w:val="590A48F1"/>
    <w:rsid w:val="592675E5"/>
    <w:rsid w:val="592A3D69"/>
    <w:rsid w:val="5944294C"/>
    <w:rsid w:val="596524D3"/>
    <w:rsid w:val="599E5E72"/>
    <w:rsid w:val="599E652D"/>
    <w:rsid w:val="59A70DAC"/>
    <w:rsid w:val="59AC5424"/>
    <w:rsid w:val="59AD3F4D"/>
    <w:rsid w:val="59C96464"/>
    <w:rsid w:val="59CA6C17"/>
    <w:rsid w:val="59D56916"/>
    <w:rsid w:val="59EB1D0A"/>
    <w:rsid w:val="59F67577"/>
    <w:rsid w:val="5A0D79DA"/>
    <w:rsid w:val="5A0F1A20"/>
    <w:rsid w:val="5A1058CF"/>
    <w:rsid w:val="5A432C53"/>
    <w:rsid w:val="5A666178"/>
    <w:rsid w:val="5A6F0E81"/>
    <w:rsid w:val="5A81720B"/>
    <w:rsid w:val="5A852ECF"/>
    <w:rsid w:val="5A937FAD"/>
    <w:rsid w:val="5AA30C31"/>
    <w:rsid w:val="5AAF235F"/>
    <w:rsid w:val="5ABE78EF"/>
    <w:rsid w:val="5AE52CB0"/>
    <w:rsid w:val="5AEE501D"/>
    <w:rsid w:val="5B086E97"/>
    <w:rsid w:val="5B1169E5"/>
    <w:rsid w:val="5B21069C"/>
    <w:rsid w:val="5B2573A1"/>
    <w:rsid w:val="5B3F2EE5"/>
    <w:rsid w:val="5B661EA0"/>
    <w:rsid w:val="5B6F5E9F"/>
    <w:rsid w:val="5B6F6785"/>
    <w:rsid w:val="5B786E00"/>
    <w:rsid w:val="5B8E4DFA"/>
    <w:rsid w:val="5BA93030"/>
    <w:rsid w:val="5BB46942"/>
    <w:rsid w:val="5BE8128B"/>
    <w:rsid w:val="5BEB272D"/>
    <w:rsid w:val="5BEC7D15"/>
    <w:rsid w:val="5BEF1808"/>
    <w:rsid w:val="5BFA3A27"/>
    <w:rsid w:val="5C1B6059"/>
    <w:rsid w:val="5C2959FF"/>
    <w:rsid w:val="5C295FAD"/>
    <w:rsid w:val="5C415745"/>
    <w:rsid w:val="5C466CF1"/>
    <w:rsid w:val="5C7368BB"/>
    <w:rsid w:val="5C7516DF"/>
    <w:rsid w:val="5C8658AB"/>
    <w:rsid w:val="5C922E65"/>
    <w:rsid w:val="5C9417DF"/>
    <w:rsid w:val="5CBB13B6"/>
    <w:rsid w:val="5CCA014C"/>
    <w:rsid w:val="5CCE0307"/>
    <w:rsid w:val="5CE83D58"/>
    <w:rsid w:val="5CEE5E83"/>
    <w:rsid w:val="5CF161A0"/>
    <w:rsid w:val="5CF82036"/>
    <w:rsid w:val="5CFA57B4"/>
    <w:rsid w:val="5D1D465D"/>
    <w:rsid w:val="5D2825E9"/>
    <w:rsid w:val="5D2A1DB6"/>
    <w:rsid w:val="5D2C5D74"/>
    <w:rsid w:val="5D3D0AED"/>
    <w:rsid w:val="5D3D6229"/>
    <w:rsid w:val="5D4C2123"/>
    <w:rsid w:val="5D6F7A58"/>
    <w:rsid w:val="5D9C4014"/>
    <w:rsid w:val="5D9F4E42"/>
    <w:rsid w:val="5DA97A65"/>
    <w:rsid w:val="5DBD1BFF"/>
    <w:rsid w:val="5DC25CC3"/>
    <w:rsid w:val="5DDB2B96"/>
    <w:rsid w:val="5DE123D3"/>
    <w:rsid w:val="5DE405B2"/>
    <w:rsid w:val="5DED2781"/>
    <w:rsid w:val="5DEF11E6"/>
    <w:rsid w:val="5E0728A8"/>
    <w:rsid w:val="5E293FE5"/>
    <w:rsid w:val="5E317B71"/>
    <w:rsid w:val="5E345E32"/>
    <w:rsid w:val="5E483687"/>
    <w:rsid w:val="5E4C3C64"/>
    <w:rsid w:val="5E6B4C1F"/>
    <w:rsid w:val="5E983CFD"/>
    <w:rsid w:val="5EA94622"/>
    <w:rsid w:val="5EB02C15"/>
    <w:rsid w:val="5ECF1939"/>
    <w:rsid w:val="5ED21632"/>
    <w:rsid w:val="5ED4364C"/>
    <w:rsid w:val="5EDC078F"/>
    <w:rsid w:val="5EEE0D74"/>
    <w:rsid w:val="5F34044B"/>
    <w:rsid w:val="5F3B11D9"/>
    <w:rsid w:val="5F3B2C98"/>
    <w:rsid w:val="5F443C64"/>
    <w:rsid w:val="5F637DC3"/>
    <w:rsid w:val="5F647B6A"/>
    <w:rsid w:val="5F7F616B"/>
    <w:rsid w:val="5FD857EF"/>
    <w:rsid w:val="5FD93DA2"/>
    <w:rsid w:val="5FE50769"/>
    <w:rsid w:val="5FF139AA"/>
    <w:rsid w:val="600471FE"/>
    <w:rsid w:val="600A63E4"/>
    <w:rsid w:val="600B1614"/>
    <w:rsid w:val="6010430A"/>
    <w:rsid w:val="60166DDE"/>
    <w:rsid w:val="601B0D3D"/>
    <w:rsid w:val="60355761"/>
    <w:rsid w:val="6039546A"/>
    <w:rsid w:val="60510B6B"/>
    <w:rsid w:val="605B3194"/>
    <w:rsid w:val="606543D4"/>
    <w:rsid w:val="60720142"/>
    <w:rsid w:val="60757B87"/>
    <w:rsid w:val="607D04A5"/>
    <w:rsid w:val="6085375B"/>
    <w:rsid w:val="609A21B5"/>
    <w:rsid w:val="609D271E"/>
    <w:rsid w:val="60B239B4"/>
    <w:rsid w:val="60C54361"/>
    <w:rsid w:val="60D752F0"/>
    <w:rsid w:val="60DF6103"/>
    <w:rsid w:val="60E55D8B"/>
    <w:rsid w:val="60EE7C02"/>
    <w:rsid w:val="60F33F59"/>
    <w:rsid w:val="61011CBD"/>
    <w:rsid w:val="610537C5"/>
    <w:rsid w:val="61064C55"/>
    <w:rsid w:val="61264706"/>
    <w:rsid w:val="612763BA"/>
    <w:rsid w:val="613746B8"/>
    <w:rsid w:val="6149320C"/>
    <w:rsid w:val="614D5FF5"/>
    <w:rsid w:val="61526F59"/>
    <w:rsid w:val="616F6D63"/>
    <w:rsid w:val="617B6A84"/>
    <w:rsid w:val="61A07F4B"/>
    <w:rsid w:val="61B32024"/>
    <w:rsid w:val="61DC2E5F"/>
    <w:rsid w:val="62267CC4"/>
    <w:rsid w:val="62357E01"/>
    <w:rsid w:val="62402031"/>
    <w:rsid w:val="62646C49"/>
    <w:rsid w:val="627D36CC"/>
    <w:rsid w:val="62AB677D"/>
    <w:rsid w:val="62AE6957"/>
    <w:rsid w:val="62CF1C1B"/>
    <w:rsid w:val="62ED61DB"/>
    <w:rsid w:val="62FC3643"/>
    <w:rsid w:val="63027ED7"/>
    <w:rsid w:val="63194464"/>
    <w:rsid w:val="632A470A"/>
    <w:rsid w:val="637462B0"/>
    <w:rsid w:val="63840336"/>
    <w:rsid w:val="63C54680"/>
    <w:rsid w:val="63C64787"/>
    <w:rsid w:val="63CA354C"/>
    <w:rsid w:val="63D14F71"/>
    <w:rsid w:val="63D27752"/>
    <w:rsid w:val="640F0D8C"/>
    <w:rsid w:val="64137F7D"/>
    <w:rsid w:val="64212EBF"/>
    <w:rsid w:val="64381343"/>
    <w:rsid w:val="643B43E5"/>
    <w:rsid w:val="643F4EC3"/>
    <w:rsid w:val="6457430E"/>
    <w:rsid w:val="645B0527"/>
    <w:rsid w:val="646A71AE"/>
    <w:rsid w:val="64867B99"/>
    <w:rsid w:val="649E2BBB"/>
    <w:rsid w:val="64B07A55"/>
    <w:rsid w:val="64B537A9"/>
    <w:rsid w:val="64C67965"/>
    <w:rsid w:val="64CF3417"/>
    <w:rsid w:val="64D60272"/>
    <w:rsid w:val="64E3216B"/>
    <w:rsid w:val="64E50832"/>
    <w:rsid w:val="64F24DEB"/>
    <w:rsid w:val="65074A7A"/>
    <w:rsid w:val="65093BC4"/>
    <w:rsid w:val="65431857"/>
    <w:rsid w:val="65463E44"/>
    <w:rsid w:val="65504A2A"/>
    <w:rsid w:val="65640038"/>
    <w:rsid w:val="65763CEB"/>
    <w:rsid w:val="65786C43"/>
    <w:rsid w:val="65BA047A"/>
    <w:rsid w:val="65FE5D5C"/>
    <w:rsid w:val="660237C8"/>
    <w:rsid w:val="6609244F"/>
    <w:rsid w:val="66097669"/>
    <w:rsid w:val="660B69CC"/>
    <w:rsid w:val="6618128F"/>
    <w:rsid w:val="66230231"/>
    <w:rsid w:val="662912DD"/>
    <w:rsid w:val="664462D6"/>
    <w:rsid w:val="665402BC"/>
    <w:rsid w:val="66572174"/>
    <w:rsid w:val="665D1E29"/>
    <w:rsid w:val="66944FA2"/>
    <w:rsid w:val="66AF4500"/>
    <w:rsid w:val="66B46401"/>
    <w:rsid w:val="66FB0657"/>
    <w:rsid w:val="671B2908"/>
    <w:rsid w:val="67472418"/>
    <w:rsid w:val="6752595A"/>
    <w:rsid w:val="67591430"/>
    <w:rsid w:val="677113CE"/>
    <w:rsid w:val="67720804"/>
    <w:rsid w:val="67746769"/>
    <w:rsid w:val="677F0438"/>
    <w:rsid w:val="678C30E5"/>
    <w:rsid w:val="67BC2C01"/>
    <w:rsid w:val="67CC5F1B"/>
    <w:rsid w:val="67FF541C"/>
    <w:rsid w:val="68106CEA"/>
    <w:rsid w:val="68235AFC"/>
    <w:rsid w:val="682470E7"/>
    <w:rsid w:val="68651026"/>
    <w:rsid w:val="68666F4A"/>
    <w:rsid w:val="687727CC"/>
    <w:rsid w:val="687B737F"/>
    <w:rsid w:val="689D15AB"/>
    <w:rsid w:val="689F267D"/>
    <w:rsid w:val="68B4147B"/>
    <w:rsid w:val="68C11B4C"/>
    <w:rsid w:val="68FF0055"/>
    <w:rsid w:val="690839C2"/>
    <w:rsid w:val="6911150F"/>
    <w:rsid w:val="691B0859"/>
    <w:rsid w:val="691E770D"/>
    <w:rsid w:val="69251410"/>
    <w:rsid w:val="693A7E9E"/>
    <w:rsid w:val="693E68BE"/>
    <w:rsid w:val="6950368C"/>
    <w:rsid w:val="69591638"/>
    <w:rsid w:val="69660078"/>
    <w:rsid w:val="696606DA"/>
    <w:rsid w:val="697A0B6B"/>
    <w:rsid w:val="699C40E5"/>
    <w:rsid w:val="69AA4B37"/>
    <w:rsid w:val="69B753F8"/>
    <w:rsid w:val="69CB580E"/>
    <w:rsid w:val="69CD09F4"/>
    <w:rsid w:val="69D77D31"/>
    <w:rsid w:val="69D90EF7"/>
    <w:rsid w:val="69EA2D89"/>
    <w:rsid w:val="69F72FE2"/>
    <w:rsid w:val="6A002F36"/>
    <w:rsid w:val="6A150AB5"/>
    <w:rsid w:val="6A2021EE"/>
    <w:rsid w:val="6A713C7D"/>
    <w:rsid w:val="6A7B2B54"/>
    <w:rsid w:val="6A7E5095"/>
    <w:rsid w:val="6A816912"/>
    <w:rsid w:val="6AC54974"/>
    <w:rsid w:val="6AC91176"/>
    <w:rsid w:val="6ADB20E6"/>
    <w:rsid w:val="6ADD656E"/>
    <w:rsid w:val="6AF671CE"/>
    <w:rsid w:val="6AFD0277"/>
    <w:rsid w:val="6AFF4085"/>
    <w:rsid w:val="6B254347"/>
    <w:rsid w:val="6B2C1649"/>
    <w:rsid w:val="6B473473"/>
    <w:rsid w:val="6B526AD3"/>
    <w:rsid w:val="6B764F71"/>
    <w:rsid w:val="6BA04D07"/>
    <w:rsid w:val="6BA57D81"/>
    <w:rsid w:val="6BB9504A"/>
    <w:rsid w:val="6BD37BE4"/>
    <w:rsid w:val="6BDB699F"/>
    <w:rsid w:val="6BDF7224"/>
    <w:rsid w:val="6BFD612F"/>
    <w:rsid w:val="6C5544FE"/>
    <w:rsid w:val="6C5C5A57"/>
    <w:rsid w:val="6C725DBF"/>
    <w:rsid w:val="6C730074"/>
    <w:rsid w:val="6C7B4F81"/>
    <w:rsid w:val="6C9F4818"/>
    <w:rsid w:val="6CB15C53"/>
    <w:rsid w:val="6CB3316E"/>
    <w:rsid w:val="6CB60EF9"/>
    <w:rsid w:val="6CBD0715"/>
    <w:rsid w:val="6CD522A3"/>
    <w:rsid w:val="6CE20459"/>
    <w:rsid w:val="6CEC1281"/>
    <w:rsid w:val="6CFC523D"/>
    <w:rsid w:val="6D000D5C"/>
    <w:rsid w:val="6D0D5444"/>
    <w:rsid w:val="6D3766A2"/>
    <w:rsid w:val="6D401DE3"/>
    <w:rsid w:val="6D670A75"/>
    <w:rsid w:val="6D68150D"/>
    <w:rsid w:val="6D9577D5"/>
    <w:rsid w:val="6DA232D4"/>
    <w:rsid w:val="6DC068D8"/>
    <w:rsid w:val="6DDB5FB0"/>
    <w:rsid w:val="6DE866D9"/>
    <w:rsid w:val="6DF46B4F"/>
    <w:rsid w:val="6E2420BF"/>
    <w:rsid w:val="6E355937"/>
    <w:rsid w:val="6E8A4D33"/>
    <w:rsid w:val="6E8B46E3"/>
    <w:rsid w:val="6E8D6CB9"/>
    <w:rsid w:val="6EBA0E73"/>
    <w:rsid w:val="6EC102CB"/>
    <w:rsid w:val="6EC444F4"/>
    <w:rsid w:val="6ECF4CEC"/>
    <w:rsid w:val="6EE175F6"/>
    <w:rsid w:val="6EE37100"/>
    <w:rsid w:val="6EE63285"/>
    <w:rsid w:val="6F003A88"/>
    <w:rsid w:val="6F2F2F5F"/>
    <w:rsid w:val="6F3B1D7F"/>
    <w:rsid w:val="6F3F0FBC"/>
    <w:rsid w:val="6F784486"/>
    <w:rsid w:val="6F7B77EF"/>
    <w:rsid w:val="6F8B7FB3"/>
    <w:rsid w:val="6FAC527D"/>
    <w:rsid w:val="6FB0015D"/>
    <w:rsid w:val="6FBF7802"/>
    <w:rsid w:val="6FD964A5"/>
    <w:rsid w:val="6FE207A2"/>
    <w:rsid w:val="6FE5204E"/>
    <w:rsid w:val="701378EA"/>
    <w:rsid w:val="70183C2E"/>
    <w:rsid w:val="701D60D9"/>
    <w:rsid w:val="705A0DBB"/>
    <w:rsid w:val="706D63E8"/>
    <w:rsid w:val="70E150EF"/>
    <w:rsid w:val="70E50F3B"/>
    <w:rsid w:val="70F74F12"/>
    <w:rsid w:val="7123222E"/>
    <w:rsid w:val="7170681E"/>
    <w:rsid w:val="71740959"/>
    <w:rsid w:val="717E27E8"/>
    <w:rsid w:val="71887D53"/>
    <w:rsid w:val="71896EE9"/>
    <w:rsid w:val="71A3096B"/>
    <w:rsid w:val="71B142C2"/>
    <w:rsid w:val="71D553F2"/>
    <w:rsid w:val="71E41FE3"/>
    <w:rsid w:val="72094E32"/>
    <w:rsid w:val="72181274"/>
    <w:rsid w:val="72224822"/>
    <w:rsid w:val="722E6D38"/>
    <w:rsid w:val="724E6817"/>
    <w:rsid w:val="725C3871"/>
    <w:rsid w:val="726F01F5"/>
    <w:rsid w:val="72A22A1E"/>
    <w:rsid w:val="72A25203"/>
    <w:rsid w:val="72C72496"/>
    <w:rsid w:val="72C83458"/>
    <w:rsid w:val="72CB3391"/>
    <w:rsid w:val="72CF3D7D"/>
    <w:rsid w:val="72D57853"/>
    <w:rsid w:val="730D04F6"/>
    <w:rsid w:val="731063A7"/>
    <w:rsid w:val="731B3D98"/>
    <w:rsid w:val="73576C48"/>
    <w:rsid w:val="73676C31"/>
    <w:rsid w:val="73B74303"/>
    <w:rsid w:val="73C211F3"/>
    <w:rsid w:val="73F039AC"/>
    <w:rsid w:val="73FE7E23"/>
    <w:rsid w:val="74002FD9"/>
    <w:rsid w:val="74032DB7"/>
    <w:rsid w:val="74055AE2"/>
    <w:rsid w:val="74564701"/>
    <w:rsid w:val="7458516D"/>
    <w:rsid w:val="7465636B"/>
    <w:rsid w:val="74752154"/>
    <w:rsid w:val="747F7750"/>
    <w:rsid w:val="74CC7FCA"/>
    <w:rsid w:val="74CD1301"/>
    <w:rsid w:val="74EA0895"/>
    <w:rsid w:val="74EB36C1"/>
    <w:rsid w:val="74EF659D"/>
    <w:rsid w:val="74FD7352"/>
    <w:rsid w:val="75171F50"/>
    <w:rsid w:val="751D25B2"/>
    <w:rsid w:val="75336D3B"/>
    <w:rsid w:val="759A4DC7"/>
    <w:rsid w:val="759E0501"/>
    <w:rsid w:val="75AC051B"/>
    <w:rsid w:val="75B73D36"/>
    <w:rsid w:val="75BD1783"/>
    <w:rsid w:val="75C62EC3"/>
    <w:rsid w:val="75D821E3"/>
    <w:rsid w:val="75DA2D3B"/>
    <w:rsid w:val="75F257F1"/>
    <w:rsid w:val="75F42B8B"/>
    <w:rsid w:val="760342F6"/>
    <w:rsid w:val="760F39BF"/>
    <w:rsid w:val="763E073C"/>
    <w:rsid w:val="76445ADF"/>
    <w:rsid w:val="767A46CC"/>
    <w:rsid w:val="767C60F8"/>
    <w:rsid w:val="76847201"/>
    <w:rsid w:val="76932CC2"/>
    <w:rsid w:val="76937210"/>
    <w:rsid w:val="76960CC6"/>
    <w:rsid w:val="769A66E7"/>
    <w:rsid w:val="769C355E"/>
    <w:rsid w:val="769D0D42"/>
    <w:rsid w:val="76A827A7"/>
    <w:rsid w:val="76A86E99"/>
    <w:rsid w:val="76B24594"/>
    <w:rsid w:val="76B3040B"/>
    <w:rsid w:val="76BA3D16"/>
    <w:rsid w:val="76C16E75"/>
    <w:rsid w:val="76CC5DCF"/>
    <w:rsid w:val="76CD6DA8"/>
    <w:rsid w:val="76EB38E3"/>
    <w:rsid w:val="76F21A65"/>
    <w:rsid w:val="77301839"/>
    <w:rsid w:val="77482736"/>
    <w:rsid w:val="775943A1"/>
    <w:rsid w:val="776D751F"/>
    <w:rsid w:val="777E2318"/>
    <w:rsid w:val="779A2A2C"/>
    <w:rsid w:val="77AD2ED5"/>
    <w:rsid w:val="77F42037"/>
    <w:rsid w:val="77FF2904"/>
    <w:rsid w:val="78025F26"/>
    <w:rsid w:val="780831FD"/>
    <w:rsid w:val="781517B6"/>
    <w:rsid w:val="78153E6C"/>
    <w:rsid w:val="7822232E"/>
    <w:rsid w:val="782A065E"/>
    <w:rsid w:val="78506C45"/>
    <w:rsid w:val="78514B59"/>
    <w:rsid w:val="78686CE6"/>
    <w:rsid w:val="78701101"/>
    <w:rsid w:val="787B48AE"/>
    <w:rsid w:val="78842115"/>
    <w:rsid w:val="789B308A"/>
    <w:rsid w:val="78A15404"/>
    <w:rsid w:val="78A551F0"/>
    <w:rsid w:val="78A814D9"/>
    <w:rsid w:val="78AF044D"/>
    <w:rsid w:val="78D47C82"/>
    <w:rsid w:val="78F6757B"/>
    <w:rsid w:val="792A2E1F"/>
    <w:rsid w:val="793C6AE9"/>
    <w:rsid w:val="793D381D"/>
    <w:rsid w:val="79504D49"/>
    <w:rsid w:val="79C41810"/>
    <w:rsid w:val="79CB6429"/>
    <w:rsid w:val="79FF7F26"/>
    <w:rsid w:val="7A14279E"/>
    <w:rsid w:val="7A1D61FB"/>
    <w:rsid w:val="7A4764D0"/>
    <w:rsid w:val="7A5C4271"/>
    <w:rsid w:val="7A861051"/>
    <w:rsid w:val="7ABD5D84"/>
    <w:rsid w:val="7AC37B4F"/>
    <w:rsid w:val="7ACB67A0"/>
    <w:rsid w:val="7ACD1873"/>
    <w:rsid w:val="7AFF6FDA"/>
    <w:rsid w:val="7B0759EE"/>
    <w:rsid w:val="7B0E6633"/>
    <w:rsid w:val="7B144A2C"/>
    <w:rsid w:val="7B1D5512"/>
    <w:rsid w:val="7B2007BE"/>
    <w:rsid w:val="7B332B0B"/>
    <w:rsid w:val="7B446B6C"/>
    <w:rsid w:val="7B6744E3"/>
    <w:rsid w:val="7B7956C9"/>
    <w:rsid w:val="7BAA5FE1"/>
    <w:rsid w:val="7BB37C24"/>
    <w:rsid w:val="7BBC654F"/>
    <w:rsid w:val="7BC42AE4"/>
    <w:rsid w:val="7BDA41D2"/>
    <w:rsid w:val="7BE42925"/>
    <w:rsid w:val="7BE625F4"/>
    <w:rsid w:val="7BFB7EC5"/>
    <w:rsid w:val="7BFE4EB7"/>
    <w:rsid w:val="7C186FBA"/>
    <w:rsid w:val="7C623CC4"/>
    <w:rsid w:val="7C6D2D4A"/>
    <w:rsid w:val="7C7E7E9F"/>
    <w:rsid w:val="7C83012B"/>
    <w:rsid w:val="7C973927"/>
    <w:rsid w:val="7C9B2A37"/>
    <w:rsid w:val="7CD7304B"/>
    <w:rsid w:val="7CD84B42"/>
    <w:rsid w:val="7CE47D4A"/>
    <w:rsid w:val="7CF16DDA"/>
    <w:rsid w:val="7D206626"/>
    <w:rsid w:val="7D211106"/>
    <w:rsid w:val="7D4B47F7"/>
    <w:rsid w:val="7D745762"/>
    <w:rsid w:val="7D767F22"/>
    <w:rsid w:val="7D8E5D5D"/>
    <w:rsid w:val="7DAD77BD"/>
    <w:rsid w:val="7DC07555"/>
    <w:rsid w:val="7DE2587F"/>
    <w:rsid w:val="7DE55710"/>
    <w:rsid w:val="7DFB573F"/>
    <w:rsid w:val="7E167D7C"/>
    <w:rsid w:val="7E257E15"/>
    <w:rsid w:val="7E2D2D45"/>
    <w:rsid w:val="7E46332D"/>
    <w:rsid w:val="7E4B15D2"/>
    <w:rsid w:val="7E4D32FF"/>
    <w:rsid w:val="7E89449B"/>
    <w:rsid w:val="7E905F9E"/>
    <w:rsid w:val="7EA354BF"/>
    <w:rsid w:val="7ECA2128"/>
    <w:rsid w:val="7EE95FA6"/>
    <w:rsid w:val="7EEF61B9"/>
    <w:rsid w:val="7EF23159"/>
    <w:rsid w:val="7F006FC9"/>
    <w:rsid w:val="7F0A1A04"/>
    <w:rsid w:val="7F4661DD"/>
    <w:rsid w:val="7F584A39"/>
    <w:rsid w:val="7F7F2C3F"/>
    <w:rsid w:val="7F8F6FD3"/>
    <w:rsid w:val="7F8F7768"/>
    <w:rsid w:val="7F92408C"/>
    <w:rsid w:val="7FBF6248"/>
    <w:rsid w:val="7FDC2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link w:val="51"/>
    <w:qFormat/>
    <w:uiPriority w:val="1"/>
    <w:pPr>
      <w:spacing w:before="28"/>
      <w:ind w:left="268" w:right="27"/>
      <w:jc w:val="center"/>
      <w:outlineLvl w:val="0"/>
    </w:pPr>
    <w:rPr>
      <w:rFonts w:ascii="黑体" w:hAnsi="黑体" w:eastAsia="黑体" w:cs="黑体"/>
      <w:sz w:val="30"/>
      <w:szCs w:val="30"/>
    </w:rPr>
  </w:style>
  <w:style w:type="paragraph" w:styleId="5">
    <w:name w:val="heading 2"/>
    <w:basedOn w:val="1"/>
    <w:next w:val="1"/>
    <w:qFormat/>
    <w:uiPriority w:val="1"/>
    <w:pPr>
      <w:ind w:left="223"/>
      <w:outlineLvl w:val="1"/>
    </w:pPr>
    <w:rPr>
      <w:b/>
      <w:bCs/>
      <w:sz w:val="21"/>
      <w:szCs w:val="21"/>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paragraph" w:styleId="7">
    <w:name w:val="heading 4"/>
    <w:basedOn w:val="1"/>
    <w:next w:val="1"/>
    <w:qFormat/>
    <w:uiPriority w:val="9"/>
    <w:pPr>
      <w:keepNext/>
      <w:keepLines/>
      <w:spacing w:before="280" w:after="290" w:line="372" w:lineRule="auto"/>
      <w:outlineLvl w:val="3"/>
    </w:pPr>
    <w:rPr>
      <w:rFonts w:ascii="Arial" w:hAnsi="Arial" w:eastAsia="黑体"/>
      <w:b/>
      <w:sz w:val="28"/>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11"/>
    <w:basedOn w:val="1"/>
    <w:next w:val="3"/>
    <w:unhideWhenUsed/>
    <w:qFormat/>
    <w:uiPriority w:val="0"/>
    <w:pPr>
      <w:spacing w:after="120"/>
      <w:ind w:left="420"/>
    </w:pPr>
  </w:style>
  <w:style w:type="paragraph" w:customStyle="1" w:styleId="3">
    <w:name w:val="正文首行缩进 211"/>
    <w:basedOn w:val="2"/>
    <w:qFormat/>
    <w:uiPriority w:val="0"/>
    <w:pPr>
      <w:spacing w:after="0" w:line="360" w:lineRule="auto"/>
      <w:ind w:left="0" w:firstLine="420"/>
    </w:pPr>
    <w:rPr>
      <w:szCs w:val="20"/>
    </w:rPr>
  </w:style>
  <w:style w:type="paragraph" w:styleId="8">
    <w:name w:val="Normal Indent"/>
    <w:basedOn w:val="1"/>
    <w:qFormat/>
    <w:uiPriority w:val="0"/>
    <w:pPr>
      <w:ind w:firstLine="420"/>
    </w:pPr>
    <w:rPr>
      <w:szCs w:val="21"/>
    </w:rPr>
  </w:style>
  <w:style w:type="paragraph" w:styleId="9">
    <w:name w:val="annotation text"/>
    <w:basedOn w:val="1"/>
    <w:qFormat/>
    <w:uiPriority w:val="0"/>
  </w:style>
  <w:style w:type="paragraph" w:styleId="10">
    <w:name w:val="Body Text"/>
    <w:basedOn w:val="1"/>
    <w:next w:val="11"/>
    <w:qFormat/>
    <w:uiPriority w:val="1"/>
    <w:rPr>
      <w:sz w:val="21"/>
      <w:szCs w:val="21"/>
    </w:rPr>
  </w:style>
  <w:style w:type="paragraph" w:customStyle="1" w:styleId="1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cs="Times New Roman"/>
      <w:sz w:val="16"/>
      <w:szCs w:val="16"/>
      <w:lang w:eastAsia="zh-TW"/>
    </w:rPr>
  </w:style>
  <w:style w:type="paragraph" w:styleId="12">
    <w:name w:val="Body Text Indent"/>
    <w:basedOn w:val="1"/>
    <w:next w:val="13"/>
    <w:qFormat/>
    <w:uiPriority w:val="99"/>
    <w:pPr>
      <w:spacing w:after="120"/>
      <w:ind w:left="420" w:leftChars="200"/>
    </w:pPr>
    <w:rPr>
      <w:rFonts w:ascii="Times New Roman" w:hAnsi="Times New Roman"/>
      <w:sz w:val="24"/>
    </w:rPr>
  </w:style>
  <w:style w:type="paragraph" w:styleId="13">
    <w:name w:val="envelope return"/>
    <w:basedOn w:val="1"/>
    <w:unhideWhenUsed/>
    <w:qFormat/>
    <w:uiPriority w:val="99"/>
    <w:pPr>
      <w:snapToGrid w:val="0"/>
    </w:pPr>
    <w:rPr>
      <w:rFonts w:ascii="Arial" w:hAnsi="Arial" w:cs="Arial"/>
    </w:rPr>
  </w:style>
  <w:style w:type="paragraph" w:styleId="14">
    <w:name w:val="index 4"/>
    <w:basedOn w:val="1"/>
    <w:next w:val="1"/>
    <w:semiHidden/>
    <w:qFormat/>
    <w:uiPriority w:val="0"/>
    <w:pPr>
      <w:ind w:left="1260"/>
    </w:pPr>
  </w:style>
  <w:style w:type="paragraph" w:styleId="15">
    <w:name w:val="Plain Text"/>
    <w:basedOn w:val="1"/>
    <w:qFormat/>
    <w:uiPriority w:val="0"/>
    <w:rPr>
      <w:rFonts w:hAnsi="Courier New"/>
      <w:sz w:val="24"/>
    </w:rPr>
  </w:style>
  <w:style w:type="paragraph" w:styleId="16">
    <w:name w:val="Body Text Indent 2"/>
    <w:basedOn w:val="1"/>
    <w:next w:val="1"/>
    <w:qFormat/>
    <w:uiPriority w:val="0"/>
    <w:pPr>
      <w:spacing w:line="400" w:lineRule="exact"/>
      <w:ind w:firstLine="480"/>
    </w:pPr>
    <w:rPr>
      <w:rFonts w:ascii="宋体" w:hAnsi="宋体"/>
      <w:sz w:val="24"/>
    </w:rPr>
  </w:style>
  <w:style w:type="paragraph" w:styleId="17">
    <w:name w:val="Balloon Text"/>
    <w:basedOn w:val="1"/>
    <w:link w:val="64"/>
    <w:qFormat/>
    <w:uiPriority w:val="0"/>
    <w:rPr>
      <w:sz w:val="18"/>
      <w:szCs w:val="18"/>
    </w:rPr>
  </w:style>
  <w:style w:type="paragraph" w:styleId="18">
    <w:name w:val="footer"/>
    <w:basedOn w:val="1"/>
    <w:qFormat/>
    <w:uiPriority w:val="0"/>
    <w:pPr>
      <w:tabs>
        <w:tab w:val="center" w:pos="4153"/>
        <w:tab w:val="right" w:pos="8306"/>
      </w:tabs>
      <w:snapToGrid w:val="0"/>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1"/>
    <w:pPr>
      <w:spacing w:before="43"/>
      <w:ind w:left="223"/>
    </w:pPr>
    <w:rPr>
      <w:rFonts w:ascii="黑体" w:hAnsi="黑体" w:eastAsia="黑体" w:cs="黑体"/>
      <w:sz w:val="21"/>
      <w:szCs w:val="21"/>
    </w:rPr>
  </w:style>
  <w:style w:type="paragraph" w:styleId="21">
    <w:name w:val="index heading"/>
    <w:basedOn w:val="1"/>
    <w:next w:val="22"/>
    <w:semiHidden/>
    <w:qFormat/>
    <w:uiPriority w:val="0"/>
    <w:rPr>
      <w:szCs w:val="20"/>
    </w:rPr>
  </w:style>
  <w:style w:type="paragraph" w:styleId="22">
    <w:name w:val="index 1"/>
    <w:basedOn w:val="1"/>
    <w:next w:val="1"/>
    <w:semiHidden/>
    <w:qFormat/>
    <w:uiPriority w:val="0"/>
    <w:pPr>
      <w:jc w:val="center"/>
    </w:pPr>
    <w:rPr>
      <w:bCs/>
      <w:szCs w:val="20"/>
    </w:rPr>
  </w:style>
  <w:style w:type="paragraph" w:styleId="23">
    <w:name w:val="List"/>
    <w:basedOn w:val="1"/>
    <w:qFormat/>
    <w:uiPriority w:val="0"/>
    <w:pPr>
      <w:numPr>
        <w:ilvl w:val="0"/>
        <w:numId w:val="1"/>
      </w:numPr>
      <w:adjustRightInd w:val="0"/>
      <w:spacing w:after="20" w:line="288" w:lineRule="auto"/>
      <w:textAlignment w:val="baseline"/>
    </w:pPr>
    <w:rPr>
      <w:szCs w:val="20"/>
      <w:lang w:val="en-GB"/>
    </w:rPr>
  </w:style>
  <w:style w:type="paragraph" w:styleId="24">
    <w:name w:val="table of figures"/>
    <w:basedOn w:val="1"/>
    <w:next w:val="1"/>
    <w:unhideWhenUsed/>
    <w:qFormat/>
    <w:uiPriority w:val="99"/>
    <w:pPr>
      <w:spacing w:line="360" w:lineRule="auto"/>
      <w:ind w:left="480" w:hanging="480"/>
    </w:pPr>
    <w:rPr>
      <w:rFonts w:ascii="Calibri" w:hAnsi="Calibri" w:cs="Calibri"/>
      <w:smallCaps/>
      <w:kern w:val="2"/>
      <w:sz w:val="20"/>
    </w:rPr>
  </w:style>
  <w:style w:type="paragraph" w:styleId="25">
    <w:name w:val="toc 2"/>
    <w:basedOn w:val="1"/>
    <w:next w:val="1"/>
    <w:qFormat/>
    <w:uiPriority w:val="1"/>
    <w:pPr>
      <w:spacing w:before="43"/>
      <w:ind w:left="643"/>
    </w:pPr>
    <w:rPr>
      <w:sz w:val="21"/>
      <w:szCs w:val="21"/>
    </w:rPr>
  </w:style>
  <w:style w:type="paragraph" w:styleId="2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rPr>
  </w:style>
  <w:style w:type="paragraph" w:styleId="27">
    <w:name w:val="Normal (Web)"/>
    <w:basedOn w:val="1"/>
    <w:qFormat/>
    <w:uiPriority w:val="0"/>
    <w:pPr>
      <w:spacing w:beforeAutospacing="1" w:afterAutospacing="1"/>
    </w:pPr>
    <w:rPr>
      <w:rFonts w:cs="Times New Roman"/>
      <w:sz w:val="24"/>
      <w:lang w:val="en-US" w:bidi="ar-SA"/>
    </w:rPr>
  </w:style>
  <w:style w:type="paragraph" w:styleId="28">
    <w:name w:val="Title"/>
    <w:basedOn w:val="1"/>
    <w:qFormat/>
    <w:uiPriority w:val="0"/>
    <w:pPr>
      <w:widowControl/>
      <w:overflowPunct w:val="0"/>
      <w:adjustRightInd w:val="0"/>
      <w:spacing w:line="420" w:lineRule="exact"/>
      <w:jc w:val="center"/>
      <w:textAlignment w:val="baseline"/>
    </w:pPr>
    <w:rPr>
      <w:rFonts w:eastAsia="黑体"/>
      <w:b/>
      <w:sz w:val="28"/>
      <w:lang w:val="en-GB"/>
    </w:rPr>
  </w:style>
  <w:style w:type="paragraph" w:styleId="29">
    <w:name w:val="Body Text First Indent 2"/>
    <w:basedOn w:val="1"/>
    <w:next w:val="1"/>
    <w:unhideWhenUsed/>
    <w:qFormat/>
    <w:uiPriority w:val="99"/>
    <w:pPr>
      <w:ind w:firstLine="420"/>
    </w:pPr>
    <w:rPr>
      <w:sz w:val="21"/>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Emphasis"/>
    <w:basedOn w:val="32"/>
    <w:qFormat/>
    <w:uiPriority w:val="0"/>
    <w:rPr>
      <w:i/>
    </w:rPr>
  </w:style>
  <w:style w:type="character" w:styleId="35">
    <w:name w:val="Hyperlink"/>
    <w:basedOn w:val="32"/>
    <w:qFormat/>
    <w:uiPriority w:val="0"/>
    <w:rPr>
      <w:color w:val="0000FF"/>
      <w:u w:val="single"/>
    </w:rPr>
  </w:style>
  <w:style w:type="paragraph" w:customStyle="1" w:styleId="36">
    <w:name w:val="索引 411"/>
    <w:basedOn w:val="1"/>
    <w:next w:val="1"/>
    <w:qFormat/>
    <w:uiPriority w:val="0"/>
    <w:pPr>
      <w:ind w:left="1260"/>
    </w:pPr>
    <w:rPr>
      <w:rFonts w:ascii="Calibri" w:hAnsi="Calibri" w:eastAsia="Calibri" w:cs="宋体"/>
      <w:sz w:val="20"/>
      <w:lang w:val="zh-CN"/>
    </w:rPr>
  </w:style>
  <w:style w:type="paragraph" w:customStyle="1" w:styleId="37">
    <w:name w:val="首行缩进"/>
    <w:basedOn w:val="1"/>
    <w:qFormat/>
    <w:uiPriority w:val="0"/>
    <w:pPr>
      <w:spacing w:line="360" w:lineRule="auto"/>
      <w:ind w:firstLine="480" w:firstLineChars="200"/>
    </w:pPr>
    <w:rPr>
      <w:sz w:val="24"/>
      <w:szCs w:val="24"/>
    </w:rPr>
  </w:style>
  <w:style w:type="paragraph" w:customStyle="1" w:styleId="38">
    <w:name w:val="正文文本缩进1"/>
    <w:basedOn w:val="1"/>
    <w:next w:val="39"/>
    <w:unhideWhenUsed/>
    <w:qFormat/>
    <w:uiPriority w:val="0"/>
    <w:pPr>
      <w:spacing w:after="120"/>
      <w:ind w:left="420"/>
    </w:pPr>
  </w:style>
  <w:style w:type="paragraph" w:customStyle="1" w:styleId="39">
    <w:name w:val="正文文本首行缩进 2"/>
    <w:basedOn w:val="38"/>
    <w:qFormat/>
    <w:uiPriority w:val="0"/>
    <w:pPr>
      <w:spacing w:after="0" w:line="360" w:lineRule="auto"/>
      <w:ind w:left="0" w:firstLine="420"/>
    </w:pPr>
    <w:rPr>
      <w:sz w:val="20"/>
      <w:szCs w:val="20"/>
      <w:lang w:val="en-US" w:eastAsia="en-US"/>
    </w:rPr>
  </w:style>
  <w:style w:type="paragraph" w:customStyle="1" w:styleId="40">
    <w:name w:val="[Normal]"/>
    <w:qFormat/>
    <w:uiPriority w:val="0"/>
    <w:rPr>
      <w:rFonts w:ascii="方正仿宋简体" w:hAnsi="方正仿宋简体" w:eastAsia="方正仿宋简体" w:cs="Courier New"/>
      <w:sz w:val="24"/>
      <w:szCs w:val="22"/>
      <w:lang w:val="zh-CN" w:eastAsia="zh-CN" w:bidi="ar-SA"/>
    </w:rPr>
  </w:style>
  <w:style w:type="paragraph" w:customStyle="1" w:styleId="41">
    <w:name w:val="索引 41"/>
    <w:basedOn w:val="1"/>
    <w:next w:val="1"/>
    <w:semiHidden/>
    <w:qFormat/>
    <w:uiPriority w:val="0"/>
    <w:pPr>
      <w:ind w:left="1260"/>
    </w:pPr>
    <w:rPr>
      <w:rFonts w:ascii="Calibri" w:hAnsi="Calibri" w:eastAsia="Calibri"/>
      <w:sz w:val="20"/>
    </w:rPr>
  </w:style>
  <w:style w:type="paragraph" w:styleId="42">
    <w:name w:val="List Paragraph"/>
    <w:basedOn w:val="1"/>
    <w:qFormat/>
    <w:uiPriority w:val="1"/>
    <w:pPr>
      <w:spacing w:before="43"/>
      <w:ind w:left="223" w:firstLine="420"/>
    </w:pPr>
  </w:style>
  <w:style w:type="paragraph" w:customStyle="1" w:styleId="43">
    <w:name w:val="_Style 1"/>
    <w:basedOn w:val="1"/>
    <w:qFormat/>
    <w:uiPriority w:val="0"/>
    <w:pPr>
      <w:ind w:firstLine="420" w:firstLineChars="200"/>
    </w:pPr>
    <w:rPr>
      <w:sz w:val="20"/>
    </w:rPr>
  </w:style>
  <w:style w:type="table" w:customStyle="1" w:styleId="44">
    <w:name w:val="Table Normal"/>
    <w:semiHidden/>
    <w:unhideWhenUsed/>
    <w:qFormat/>
    <w:uiPriority w:val="2"/>
    <w:tblPr>
      <w:tblCellMar>
        <w:top w:w="0" w:type="dxa"/>
        <w:left w:w="0" w:type="dxa"/>
        <w:bottom w:w="0" w:type="dxa"/>
        <w:right w:w="0" w:type="dxa"/>
      </w:tblCellMar>
    </w:tblPr>
  </w:style>
  <w:style w:type="paragraph" w:customStyle="1" w:styleId="45">
    <w:name w:val="Table Paragraph"/>
    <w:basedOn w:val="1"/>
    <w:qFormat/>
    <w:uiPriority w:val="1"/>
  </w:style>
  <w:style w:type="paragraph" w:customStyle="1" w:styleId="46">
    <w:name w:val="列出段落11"/>
    <w:basedOn w:val="1"/>
    <w:qFormat/>
    <w:uiPriority w:val="0"/>
    <w:pPr>
      <w:ind w:firstLine="420" w:firstLineChars="200"/>
    </w:pPr>
    <w:rPr>
      <w:rFonts w:ascii="Calibri" w:hAnsi="Calibri"/>
    </w:rPr>
  </w:style>
  <w:style w:type="character" w:customStyle="1" w:styleId="47">
    <w:name w:val="active"/>
    <w:basedOn w:val="32"/>
    <w:qFormat/>
    <w:uiPriority w:val="0"/>
    <w:rPr>
      <w:shd w:val="clear" w:color="auto" w:fill="F6F6F6"/>
    </w:rPr>
  </w:style>
  <w:style w:type="character" w:customStyle="1" w:styleId="48">
    <w:name w:val="bsharetext"/>
    <w:basedOn w:val="32"/>
    <w:qFormat/>
    <w:uiPriority w:val="0"/>
  </w:style>
  <w:style w:type="paragraph" w:customStyle="1" w:styleId="49">
    <w:name w:val="WPSOffice手动目录 1"/>
    <w:qFormat/>
    <w:uiPriority w:val="0"/>
    <w:rPr>
      <w:rFonts w:ascii="Calibri" w:hAnsi="Calibri" w:eastAsia="宋体" w:cs="Times New Roman"/>
      <w:lang w:val="en-US" w:eastAsia="zh-CN" w:bidi="ar-SA"/>
    </w:rPr>
  </w:style>
  <w:style w:type="paragraph" w:customStyle="1" w:styleId="50">
    <w:name w:val="WPSOffice手动目录 2"/>
    <w:qFormat/>
    <w:uiPriority w:val="0"/>
    <w:pPr>
      <w:ind w:left="200" w:leftChars="200"/>
    </w:pPr>
    <w:rPr>
      <w:rFonts w:ascii="Calibri" w:hAnsi="Calibri" w:eastAsia="宋体" w:cs="Times New Roman"/>
      <w:lang w:val="en-US" w:eastAsia="zh-CN" w:bidi="ar-SA"/>
    </w:rPr>
  </w:style>
  <w:style w:type="character" w:customStyle="1" w:styleId="51">
    <w:name w:val="标题 1 Char"/>
    <w:link w:val="4"/>
    <w:qFormat/>
    <w:uiPriority w:val="0"/>
    <w:rPr>
      <w:rFonts w:ascii="黑体" w:hAnsi="黑体" w:eastAsia="黑体" w:cs="黑体"/>
      <w:sz w:val="30"/>
      <w:szCs w:val="30"/>
      <w:lang w:val="zh-CN" w:eastAsia="zh-CN" w:bidi="zh-CN"/>
    </w:rPr>
  </w:style>
  <w:style w:type="paragraph" w:customStyle="1" w:styleId="52">
    <w:name w:val="正文1"/>
    <w:next w:val="1"/>
    <w:qFormat/>
    <w:uiPriority w:val="0"/>
    <w:pPr>
      <w:spacing w:line="360" w:lineRule="auto"/>
      <w:ind w:firstLine="562" w:firstLineChars="200"/>
    </w:pPr>
    <w:rPr>
      <w:rFonts w:ascii="Times New Roman" w:hAnsi="Times New Roman" w:eastAsia="宋体" w:cs="Times New Roman"/>
      <w:sz w:val="24"/>
      <w:szCs w:val="24"/>
      <w:lang w:val="en-US" w:eastAsia="zh-CN" w:bidi="ar-SA"/>
    </w:rPr>
  </w:style>
  <w:style w:type="paragraph" w:customStyle="1" w:styleId="53">
    <w:name w:val="_Style 193"/>
    <w:basedOn w:val="1"/>
    <w:next w:val="42"/>
    <w:qFormat/>
    <w:uiPriority w:val="34"/>
    <w:pPr>
      <w:ind w:firstLine="420" w:firstLineChars="200"/>
    </w:pPr>
    <w:rPr>
      <w:rFonts w:ascii="Calibri" w:hAnsi="Calibri"/>
    </w:rPr>
  </w:style>
  <w:style w:type="character" w:customStyle="1" w:styleId="54">
    <w:name w:val="font31"/>
    <w:basedOn w:val="32"/>
    <w:qFormat/>
    <w:uiPriority w:val="0"/>
    <w:rPr>
      <w:rFonts w:hint="eastAsia" w:ascii="宋体" w:hAnsi="宋体" w:eastAsia="宋体" w:cs="宋体"/>
      <w:color w:val="FF0000"/>
      <w:sz w:val="24"/>
      <w:szCs w:val="24"/>
      <w:u w:val="none"/>
    </w:rPr>
  </w:style>
  <w:style w:type="character" w:customStyle="1" w:styleId="55">
    <w:name w:val="font21"/>
    <w:basedOn w:val="32"/>
    <w:qFormat/>
    <w:uiPriority w:val="0"/>
    <w:rPr>
      <w:rFonts w:hint="eastAsia" w:ascii="宋体" w:hAnsi="宋体" w:eastAsia="宋体" w:cs="宋体"/>
      <w:color w:val="000000"/>
      <w:sz w:val="24"/>
      <w:szCs w:val="24"/>
      <w:u w:val="none"/>
    </w:rPr>
  </w:style>
  <w:style w:type="character" w:customStyle="1" w:styleId="56">
    <w:name w:val="font51"/>
    <w:basedOn w:val="32"/>
    <w:qFormat/>
    <w:uiPriority w:val="0"/>
    <w:rPr>
      <w:rFonts w:hint="eastAsia" w:ascii="宋体" w:hAnsi="宋体" w:eastAsia="宋体" w:cs="宋体"/>
      <w:color w:val="000000"/>
      <w:sz w:val="24"/>
      <w:szCs w:val="24"/>
      <w:u w:val="none"/>
    </w:rPr>
  </w:style>
  <w:style w:type="paragraph" w:customStyle="1" w:styleId="57">
    <w:name w:val="Table Text"/>
    <w:basedOn w:val="1"/>
    <w:semiHidden/>
    <w:qFormat/>
    <w:uiPriority w:val="0"/>
    <w:rPr>
      <w:sz w:val="21"/>
      <w:szCs w:val="21"/>
      <w:lang w:val="en-US" w:eastAsia="en-US" w:bidi="ar-SA"/>
    </w:rPr>
  </w:style>
  <w:style w:type="paragraph" w:customStyle="1" w:styleId="58">
    <w:name w:val="Other|1"/>
    <w:basedOn w:val="1"/>
    <w:qFormat/>
    <w:uiPriority w:val="0"/>
    <w:rPr>
      <w:rFonts w:eastAsiaTheme="minorEastAsia"/>
      <w:lang w:val="zh-TW" w:eastAsia="zh-TW" w:bidi="zh-TW"/>
    </w:rPr>
  </w:style>
  <w:style w:type="paragraph" w:customStyle="1" w:styleId="59">
    <w:name w:val="正文文本1"/>
    <w:basedOn w:val="1"/>
    <w:next w:val="11"/>
    <w:qFormat/>
    <w:uiPriority w:val="0"/>
    <w:pPr>
      <w:spacing w:after="120"/>
    </w:pPr>
  </w:style>
  <w:style w:type="paragraph" w:customStyle="1" w:styleId="60">
    <w:name w:val="标题1，章节第一层"/>
    <w:basedOn w:val="1"/>
    <w:next w:val="1"/>
    <w:qFormat/>
    <w:uiPriority w:val="0"/>
    <w:pPr>
      <w:widowControl/>
      <w:tabs>
        <w:tab w:val="left" w:pos="693"/>
      </w:tabs>
      <w:spacing w:line="360" w:lineRule="auto"/>
      <w:ind w:left="272" w:right="44" w:hanging="272"/>
      <w:jc w:val="center"/>
      <w:outlineLvl w:val="0"/>
    </w:pPr>
    <w:rPr>
      <w:rFonts w:eastAsia="黑体"/>
      <w:bCs/>
      <w:color w:val="000000"/>
      <w:sz w:val="32"/>
      <w:szCs w:val="24"/>
    </w:rPr>
  </w:style>
  <w:style w:type="paragraph" w:customStyle="1" w:styleId="61">
    <w:name w:val="正文格式"/>
    <w:basedOn w:val="1"/>
    <w:qFormat/>
    <w:uiPriority w:val="0"/>
    <w:pPr>
      <w:widowControl/>
      <w:spacing w:line="360" w:lineRule="auto"/>
      <w:ind w:left="178" w:right="44" w:hanging="178"/>
    </w:pPr>
    <w:rPr>
      <w:bCs/>
      <w:szCs w:val="21"/>
    </w:rPr>
  </w:style>
  <w:style w:type="paragraph" w:customStyle="1" w:styleId="62">
    <w:name w:val="列出段落1"/>
    <w:basedOn w:val="1"/>
    <w:next w:val="1"/>
    <w:qFormat/>
    <w:uiPriority w:val="99"/>
    <w:pPr>
      <w:widowControl/>
      <w:ind w:left="720"/>
      <w:contextualSpacing/>
    </w:pPr>
    <w:rPr>
      <w:rFonts w:ascii="Arial" w:hAnsi="Arial" w:eastAsia="黑体"/>
      <w:sz w:val="24"/>
      <w:szCs w:val="24"/>
      <w:lang w:eastAsia="en-US"/>
    </w:rPr>
  </w:style>
  <w:style w:type="character" w:customStyle="1" w:styleId="63">
    <w:name w:val="font11"/>
    <w:basedOn w:val="32"/>
    <w:qFormat/>
    <w:uiPriority w:val="0"/>
    <w:rPr>
      <w:rFonts w:hint="default" w:ascii="Times New Roman" w:hAnsi="Times New Roman" w:cs="Times New Roman"/>
      <w:color w:val="000000"/>
      <w:sz w:val="21"/>
      <w:szCs w:val="21"/>
      <w:u w:val="none"/>
    </w:rPr>
  </w:style>
  <w:style w:type="character" w:customStyle="1" w:styleId="64">
    <w:name w:val="批注框文本 Char"/>
    <w:basedOn w:val="32"/>
    <w:link w:val="17"/>
    <w:qFormat/>
    <w:uiPriority w:val="0"/>
    <w:rPr>
      <w:rFonts w:ascii="宋体" w:hAnsi="宋体" w:cs="宋体"/>
      <w:sz w:val="18"/>
      <w:szCs w:val="18"/>
      <w:lang w:val="zh-CN" w:bidi="zh-CN"/>
    </w:rPr>
  </w:style>
  <w:style w:type="paragraph" w:customStyle="1" w:styleId="65">
    <w:name w:val="UserStyle_238"/>
    <w:basedOn w:val="1"/>
    <w:qFormat/>
    <w:uiPriority w:val="0"/>
    <w:pPr>
      <w:spacing w:line="460" w:lineRule="exact"/>
      <w:jc w:val="both"/>
      <w:textAlignment w:val="baseline"/>
    </w:pPr>
    <w:rPr>
      <w:rFonts w:cs="Times New Roman"/>
      <w:b/>
      <w:bCs/>
      <w:kern w:val="2"/>
      <w:sz w:val="21"/>
      <w:szCs w:val="20"/>
      <w:lang w:val="en-US" w:bidi="ar-SA"/>
    </w:rPr>
  </w:style>
  <w:style w:type="character" w:customStyle="1" w:styleId="66">
    <w:name w:val="NormalCharacter"/>
    <w:qFormat/>
    <w:uiPriority w:val="0"/>
    <w:rPr>
      <w:kern w:val="2"/>
      <w:sz w:val="21"/>
      <w:szCs w:val="24"/>
      <w:lang w:val="en-US" w:eastAsia="zh-CN" w:bidi="ar-SA"/>
    </w:rPr>
  </w:style>
  <w:style w:type="character" w:customStyle="1" w:styleId="67">
    <w:name w:val="font61"/>
    <w:basedOn w:val="32"/>
    <w:qFormat/>
    <w:uiPriority w:val="0"/>
    <w:rPr>
      <w:rFonts w:hint="eastAsia" w:ascii="宋体" w:hAnsi="宋体" w:eastAsia="宋体" w:cs="宋体"/>
      <w:b/>
      <w:bCs/>
      <w:color w:val="000000"/>
      <w:sz w:val="24"/>
      <w:szCs w:val="24"/>
      <w:u w:val="none"/>
    </w:rPr>
  </w:style>
  <w:style w:type="paragraph" w:customStyle="1" w:styleId="6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font01"/>
    <w:basedOn w:val="32"/>
    <w:qFormat/>
    <w:uiPriority w:val="0"/>
    <w:rPr>
      <w:rFonts w:hint="eastAsia" w:ascii="宋体" w:hAnsi="宋体" w:eastAsia="宋体" w:cs="宋体"/>
      <w:color w:val="000000"/>
      <w:sz w:val="22"/>
      <w:szCs w:val="22"/>
      <w:u w:val="none"/>
    </w:rPr>
  </w:style>
  <w:style w:type="paragraph" w:customStyle="1" w:styleId="70">
    <w:name w:val="表格"/>
    <w:basedOn w:val="1"/>
    <w:qFormat/>
    <w:uiPriority w:val="0"/>
    <w:pPr>
      <w:ind w:firstLine="21"/>
    </w:pPr>
    <w:rPr>
      <w:rFonts w:ascii="宋体" w:hAnsi="宋体" w:cs="宋体"/>
      <w:sz w:val="20"/>
      <w:szCs w:val="20"/>
    </w:rPr>
  </w:style>
  <w:style w:type="paragraph" w:customStyle="1" w:styleId="71">
    <w:name w:val="正文文本11"/>
    <w:basedOn w:val="1"/>
    <w:qFormat/>
    <w:uiPriority w:val="0"/>
    <w:rPr>
      <w:rFonts w:ascii="楷体_GB2312" w:hAnsi="Arial" w:eastAsia="楷体_GB2312" w:cs="Times New Roman"/>
      <w:sz w:val="28"/>
      <w:szCs w:val="28"/>
    </w:rPr>
  </w:style>
  <w:style w:type="paragraph" w:customStyle="1" w:styleId="72">
    <w:name w:val="普通正文"/>
    <w:basedOn w:val="1"/>
    <w:qFormat/>
    <w:uiPriority w:val="0"/>
    <w:pPr>
      <w:spacing w:before="120" w:after="120" w:line="360" w:lineRule="auto"/>
      <w:ind w:firstLine="480"/>
      <w:jc w:val="left"/>
    </w:pPr>
    <w:rPr>
      <w:rFonts w:ascii="Arial" w:hAnsi="Arial"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14089</Words>
  <Characters>15148</Characters>
  <Lines>402</Lines>
  <Paragraphs>113</Paragraphs>
  <TotalTime>4</TotalTime>
  <ScaleCrop>false</ScaleCrop>
  <LinksUpToDate>false</LinksUpToDate>
  <CharactersWithSpaces>15312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2024-11-08T02:58:00Z</dcterms:created>
  <dc:creator>徐宁海</dc:creator>
  <cp:lastModifiedBy>杰妈</cp:lastModifiedBy>
  <cp:lastPrinted>2025-04-08T08:45:00Z</cp:lastPrinted>
  <dcterms:modified xsi:type="dcterms:W3CDTF">2026-01-25T06:03:52Z</dcterms:modified>
  <dc:title>谈 判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2019-07-24T00:00:00Z</vt:filetime>
  </property>
  <property fmtid="{D5CDD505-2E9C-101B-9397-08002B2CF9AE}" pid="3" name="Creator">
    <vt:lpwstr>WPS 文字</vt:lpwstr>
  </property>
  <property fmtid="{D5CDD505-2E9C-101B-9397-08002B2CF9AE}" pid="4" name="LastSaved">
    <vt:filetime>2019-07-31T00:00:00Z</vt:filetime>
  </property>
  <property fmtid="{D5CDD505-2E9C-101B-9397-08002B2CF9AE}" pid="5" name="KSOProductBuildVer">
    <vt:lpwstr>2052-12.1.0.24657</vt:lpwstr>
  </property>
  <property fmtid="{D5CDD505-2E9C-101B-9397-08002B2CF9AE}" pid="6" name="ICV">
    <vt:lpwstr>452DDA1FCAE649369A0C57D22D9EBC26_13</vt:lpwstr>
  </property>
  <property fmtid="{D5CDD505-2E9C-101B-9397-08002B2CF9AE}" pid="7" name="KSOTemplateDocerSaveRecord">
    <vt:lpwstr>eyJoZGlkIjoiOTZkNWE3YzU4MGE1NGY3NDc5MTJjOGExNThlY2Q2NDAiLCJ1c2VySWQiOiI4MjYzMTQ3NDIifQ==</vt:lpwstr>
  </property>
</Properties>
</file>