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0D5D6">
      <w:pPr>
        <w:tabs>
          <w:tab w:val="left" w:pos="390"/>
          <w:tab w:val="center" w:pos="4404"/>
        </w:tabs>
        <w:spacing w:line="360" w:lineRule="auto"/>
        <w:jc w:val="center"/>
        <w:rPr>
          <w:rFonts w:ascii="仿宋" w:hAnsi="仿宋" w:eastAsia="仿宋" w:cs="仿宋"/>
          <w:b/>
          <w:color w:val="000000"/>
          <w:sz w:val="72"/>
          <w:szCs w:val="72"/>
        </w:rPr>
      </w:pPr>
    </w:p>
    <w:p w14:paraId="659219C9">
      <w:pPr>
        <w:tabs>
          <w:tab w:val="left" w:pos="390"/>
          <w:tab w:val="center" w:pos="4404"/>
        </w:tabs>
        <w:spacing w:line="360" w:lineRule="auto"/>
        <w:jc w:val="center"/>
        <w:rPr>
          <w:rFonts w:ascii="仿宋" w:hAnsi="仿宋" w:eastAsia="仿宋" w:cs="仿宋"/>
          <w:b/>
          <w:color w:val="000000"/>
          <w:sz w:val="72"/>
          <w:szCs w:val="72"/>
        </w:rPr>
      </w:pPr>
    </w:p>
    <w:p w14:paraId="70DE748D">
      <w:pPr>
        <w:tabs>
          <w:tab w:val="left" w:pos="390"/>
          <w:tab w:val="center" w:pos="4404"/>
        </w:tabs>
        <w:spacing w:line="360" w:lineRule="auto"/>
        <w:jc w:val="center"/>
        <w:rPr>
          <w:rFonts w:ascii="仿宋" w:hAnsi="仿宋" w:eastAsia="仿宋" w:cs="仿宋"/>
          <w:b/>
          <w:color w:val="000000"/>
          <w:sz w:val="72"/>
          <w:szCs w:val="72"/>
        </w:rPr>
      </w:pPr>
      <w:r>
        <w:rPr>
          <w:rFonts w:hint="eastAsia" w:ascii="仿宋" w:hAnsi="仿宋" w:eastAsia="仿宋" w:cs="仿宋"/>
          <w:b/>
          <w:color w:val="000000"/>
          <w:sz w:val="72"/>
          <w:szCs w:val="72"/>
        </w:rPr>
        <w:t>竞争性磋商文件</w:t>
      </w:r>
    </w:p>
    <w:p w14:paraId="6DD908CD">
      <w:pPr>
        <w:spacing w:line="360" w:lineRule="auto"/>
        <w:rPr>
          <w:rFonts w:ascii="仿宋" w:hAnsi="仿宋" w:eastAsia="仿宋" w:cs="仿宋"/>
          <w:color w:val="000000"/>
          <w:sz w:val="44"/>
          <w:szCs w:val="44"/>
        </w:rPr>
      </w:pPr>
    </w:p>
    <w:p w14:paraId="5C5F0751">
      <w:pPr>
        <w:spacing w:line="360" w:lineRule="auto"/>
        <w:jc w:val="left"/>
        <w:rPr>
          <w:rFonts w:ascii="仿宋" w:hAnsi="仿宋" w:eastAsia="仿宋" w:cs="仿宋"/>
          <w:color w:val="000000"/>
          <w:sz w:val="44"/>
          <w:szCs w:val="44"/>
        </w:rPr>
      </w:pPr>
    </w:p>
    <w:p w14:paraId="72E9FCB1">
      <w:pPr>
        <w:spacing w:line="360" w:lineRule="auto"/>
        <w:jc w:val="left"/>
        <w:rPr>
          <w:rFonts w:ascii="仿宋" w:hAnsi="仿宋" w:eastAsia="仿宋" w:cs="仿宋"/>
          <w:color w:val="000000"/>
          <w:sz w:val="48"/>
          <w:szCs w:val="48"/>
        </w:rPr>
      </w:pPr>
    </w:p>
    <w:p w14:paraId="19236C66">
      <w:pPr>
        <w:spacing w:line="360" w:lineRule="auto"/>
        <w:jc w:val="left"/>
        <w:rPr>
          <w:rFonts w:ascii="仿宋" w:hAnsi="仿宋" w:eastAsia="仿宋" w:cs="仿宋"/>
          <w:color w:val="000000"/>
          <w:sz w:val="36"/>
          <w:szCs w:val="36"/>
        </w:rPr>
      </w:pPr>
    </w:p>
    <w:p w14:paraId="79257EAC">
      <w:pPr>
        <w:pStyle w:val="199"/>
        <w:rPr>
          <w:rFonts w:ascii="仿宋" w:hAnsi="仿宋" w:eastAsia="仿宋" w:cs="仿宋"/>
        </w:rPr>
      </w:pPr>
    </w:p>
    <w:p w14:paraId="2CFBC2DF">
      <w:pPr>
        <w:spacing w:line="360" w:lineRule="auto"/>
        <w:ind w:leftChars="700"/>
        <w:jc w:val="left"/>
        <w:rPr>
          <w:rFonts w:hint="eastAsia" w:ascii="仿宋" w:hAnsi="仿宋" w:eastAsia="仿宋" w:cs="仿宋"/>
          <w:color w:val="000000"/>
          <w:sz w:val="36"/>
          <w:szCs w:val="36"/>
          <w:lang w:eastAsia="zh-CN"/>
        </w:rPr>
      </w:pPr>
      <w:r>
        <w:rPr>
          <w:rFonts w:hint="eastAsia" w:ascii="仿宋" w:hAnsi="仿宋" w:eastAsia="仿宋" w:cs="仿宋"/>
          <w:color w:val="000000"/>
          <w:sz w:val="36"/>
          <w:szCs w:val="36"/>
        </w:rPr>
        <w:t>项目编号：</w:t>
      </w:r>
      <w:r>
        <w:rPr>
          <w:rFonts w:hint="eastAsia" w:ascii="仿宋" w:hAnsi="仿宋" w:eastAsia="仿宋" w:cs="仿宋"/>
          <w:color w:val="000000"/>
          <w:sz w:val="36"/>
          <w:szCs w:val="36"/>
          <w:lang w:eastAsia="zh-CN"/>
        </w:rPr>
        <w:t>JSZZ-CS-2026002</w:t>
      </w:r>
    </w:p>
    <w:p w14:paraId="1D32DD9F">
      <w:pPr>
        <w:pStyle w:val="199"/>
        <w:ind w:leftChars="700"/>
        <w:rPr>
          <w:rFonts w:hint="eastAsia" w:ascii="仿宋" w:hAnsi="仿宋" w:eastAsia="仿宋" w:cs="仿宋"/>
          <w:lang w:eastAsia="zh-CN"/>
        </w:rPr>
      </w:pPr>
      <w:r>
        <w:rPr>
          <w:rFonts w:hint="eastAsia" w:ascii="仿宋" w:hAnsi="仿宋" w:eastAsia="仿宋" w:cs="仿宋"/>
          <w:color w:val="000000"/>
          <w:sz w:val="36"/>
          <w:szCs w:val="36"/>
        </w:rPr>
        <w:t>项目名称：</w:t>
      </w:r>
      <w:r>
        <w:rPr>
          <w:rFonts w:hint="eastAsia" w:ascii="仿宋" w:hAnsi="仿宋" w:eastAsia="仿宋" w:cs="仿宋"/>
          <w:color w:val="000000"/>
          <w:sz w:val="36"/>
          <w:szCs w:val="36"/>
          <w:lang w:eastAsia="zh-CN"/>
        </w:rPr>
        <w:t>明发城市广场小区雨污水管网清疏检测项目</w:t>
      </w:r>
    </w:p>
    <w:p w14:paraId="000088DD">
      <w:pPr>
        <w:pStyle w:val="199"/>
        <w:ind w:leftChars="700"/>
        <w:rPr>
          <w:rFonts w:ascii="仿宋" w:hAnsi="仿宋" w:eastAsia="仿宋" w:cs="仿宋"/>
        </w:rPr>
      </w:pPr>
    </w:p>
    <w:p w14:paraId="3F10E973">
      <w:pPr>
        <w:pStyle w:val="199"/>
        <w:ind w:leftChars="700"/>
        <w:rPr>
          <w:rFonts w:ascii="仿宋" w:hAnsi="仿宋" w:eastAsia="仿宋" w:cs="仿宋"/>
        </w:rPr>
      </w:pPr>
    </w:p>
    <w:p w14:paraId="082D087E">
      <w:pPr>
        <w:spacing w:line="360" w:lineRule="auto"/>
        <w:ind w:leftChars="700"/>
        <w:jc w:val="left"/>
        <w:rPr>
          <w:rFonts w:hint="eastAsia" w:ascii="仿宋" w:hAnsi="仿宋" w:eastAsia="仿宋" w:cs="仿宋"/>
          <w:color w:val="000000"/>
          <w:sz w:val="36"/>
          <w:szCs w:val="36"/>
        </w:rPr>
      </w:pPr>
    </w:p>
    <w:p w14:paraId="3E0E2E22">
      <w:pPr>
        <w:spacing w:line="360" w:lineRule="auto"/>
        <w:ind w:leftChars="700"/>
        <w:jc w:val="left"/>
        <w:rPr>
          <w:rFonts w:hint="eastAsia" w:ascii="仿宋" w:hAnsi="仿宋" w:eastAsia="仿宋" w:cs="仿宋"/>
          <w:color w:val="000000"/>
          <w:sz w:val="36"/>
          <w:szCs w:val="36"/>
        </w:rPr>
      </w:pPr>
    </w:p>
    <w:p w14:paraId="6D7D1F44">
      <w:pPr>
        <w:spacing w:line="360" w:lineRule="auto"/>
        <w:ind w:leftChars="700"/>
        <w:jc w:val="left"/>
        <w:rPr>
          <w:rFonts w:hint="eastAsia" w:ascii="仿宋" w:hAnsi="仿宋" w:eastAsia="仿宋" w:cs="仿宋"/>
          <w:color w:val="000000"/>
          <w:sz w:val="36"/>
          <w:szCs w:val="36"/>
        </w:rPr>
      </w:pPr>
    </w:p>
    <w:p w14:paraId="48E2BF11">
      <w:pPr>
        <w:spacing w:line="360" w:lineRule="auto"/>
        <w:ind w:leftChars="700"/>
        <w:jc w:val="left"/>
        <w:rPr>
          <w:rFonts w:hint="eastAsia" w:ascii="仿宋" w:hAnsi="仿宋" w:eastAsia="仿宋" w:cs="仿宋"/>
          <w:color w:val="000000"/>
          <w:sz w:val="36"/>
          <w:szCs w:val="36"/>
        </w:rPr>
      </w:pPr>
    </w:p>
    <w:p w14:paraId="5F178B53">
      <w:pPr>
        <w:spacing w:line="360" w:lineRule="auto"/>
        <w:ind w:leftChars="700"/>
        <w:jc w:val="left"/>
        <w:rPr>
          <w:rFonts w:hint="eastAsia" w:ascii="仿宋" w:hAnsi="仿宋" w:eastAsia="仿宋" w:cs="仿宋"/>
          <w:color w:val="000000"/>
          <w:sz w:val="36"/>
          <w:szCs w:val="36"/>
        </w:rPr>
      </w:pPr>
    </w:p>
    <w:p w14:paraId="6482C1ED">
      <w:pPr>
        <w:spacing w:line="360" w:lineRule="auto"/>
        <w:ind w:leftChars="700"/>
        <w:jc w:val="left"/>
        <w:rPr>
          <w:rFonts w:ascii="仿宋" w:hAnsi="仿宋" w:eastAsia="仿宋" w:cs="仿宋"/>
          <w:color w:val="000000"/>
          <w:sz w:val="36"/>
          <w:szCs w:val="36"/>
        </w:rPr>
      </w:pPr>
      <w:r>
        <w:rPr>
          <w:rFonts w:hint="eastAsia" w:ascii="仿宋" w:hAnsi="仿宋" w:eastAsia="仿宋" w:cs="仿宋"/>
          <w:color w:val="000000"/>
          <w:sz w:val="36"/>
          <w:szCs w:val="36"/>
        </w:rPr>
        <w:t>采 购 人:南京市浦口区人民政府顶山街道办事处</w:t>
      </w:r>
    </w:p>
    <w:p w14:paraId="0A686E76">
      <w:pPr>
        <w:spacing w:line="360" w:lineRule="auto"/>
        <w:ind w:leftChars="700"/>
        <w:jc w:val="left"/>
        <w:rPr>
          <w:rFonts w:ascii="仿宋" w:hAnsi="仿宋" w:eastAsia="仿宋" w:cs="仿宋"/>
          <w:color w:val="000000"/>
          <w:sz w:val="36"/>
          <w:szCs w:val="36"/>
        </w:rPr>
      </w:pPr>
      <w:r>
        <w:rPr>
          <w:rFonts w:hint="eastAsia" w:ascii="仿宋" w:hAnsi="仿宋" w:eastAsia="仿宋" w:cs="仿宋"/>
          <w:color w:val="000000"/>
          <w:sz w:val="36"/>
          <w:szCs w:val="36"/>
        </w:rPr>
        <w:t xml:space="preserve">代理单位:江苏中正智汇工程咨询有限公司 </w:t>
      </w:r>
    </w:p>
    <w:p w14:paraId="1E84CD7F">
      <w:pPr>
        <w:spacing w:line="360" w:lineRule="auto"/>
        <w:ind w:leftChars="700"/>
        <w:jc w:val="left"/>
        <w:rPr>
          <w:rFonts w:ascii="仿宋" w:hAnsi="仿宋" w:eastAsia="仿宋" w:cs="仿宋"/>
          <w:color w:val="000000"/>
          <w:sz w:val="36"/>
          <w:szCs w:val="36"/>
        </w:rPr>
      </w:pPr>
      <w:r>
        <w:rPr>
          <w:rFonts w:hint="eastAsia" w:ascii="仿宋" w:hAnsi="仿宋" w:eastAsia="仿宋" w:cs="仿宋"/>
          <w:color w:val="000000"/>
          <w:sz w:val="36"/>
          <w:szCs w:val="36"/>
        </w:rPr>
        <w:t>日    期:二〇二六年一月</w:t>
      </w:r>
    </w:p>
    <w:p w14:paraId="0EE1257B">
      <w:pPr>
        <w:jc w:val="center"/>
        <w:rPr>
          <w:rFonts w:ascii="仿宋" w:hAnsi="仿宋" w:eastAsia="仿宋" w:cs="仿宋"/>
          <w:b/>
          <w:color w:val="000000"/>
          <w:sz w:val="52"/>
          <w:szCs w:val="52"/>
          <w:lang w:val="zh-CN"/>
        </w:rPr>
        <w:sectPr>
          <w:pgSz w:w="11906" w:h="16838"/>
          <w:pgMar w:top="1440" w:right="1080" w:bottom="1440" w:left="1080" w:header="851" w:footer="992" w:gutter="0"/>
          <w:cols w:space="425" w:num="1"/>
          <w:docGrid w:type="lines" w:linePitch="312" w:charSpace="0"/>
        </w:sectPr>
      </w:pPr>
    </w:p>
    <w:p w14:paraId="7895206D">
      <w:pPr>
        <w:jc w:val="center"/>
        <w:rPr>
          <w:rFonts w:ascii="仿宋" w:hAnsi="仿宋" w:eastAsia="仿宋" w:cs="仿宋"/>
          <w:b/>
          <w:color w:val="000000"/>
          <w:sz w:val="52"/>
          <w:szCs w:val="52"/>
          <w:lang w:val="zh-CN"/>
        </w:rPr>
      </w:pPr>
      <w:r>
        <w:rPr>
          <w:rFonts w:hint="eastAsia" w:ascii="仿宋" w:hAnsi="仿宋" w:eastAsia="仿宋" w:cs="仿宋"/>
          <w:b/>
          <w:color w:val="000000"/>
          <w:sz w:val="52"/>
          <w:szCs w:val="52"/>
          <w:lang w:val="zh-CN"/>
        </w:rPr>
        <w:t>目     录</w:t>
      </w:r>
    </w:p>
    <w:p w14:paraId="7FE1CCEB">
      <w:pPr>
        <w:pStyle w:val="24"/>
        <w:tabs>
          <w:tab w:val="right" w:leader="dot" w:pos="9060"/>
        </w:tabs>
        <w:rPr>
          <w:rFonts w:ascii="仿宋" w:hAnsi="仿宋" w:eastAsia="仿宋" w:cs="仿宋"/>
          <w:color w:val="000000"/>
          <w:sz w:val="24"/>
          <w:szCs w:val="24"/>
        </w:rPr>
      </w:pPr>
    </w:p>
    <w:p w14:paraId="58E17115">
      <w:pPr>
        <w:pStyle w:val="24"/>
        <w:tabs>
          <w:tab w:val="right" w:leader="dot" w:pos="8306"/>
        </w:tabs>
        <w:spacing w:line="360" w:lineRule="auto"/>
        <w:ind w:leftChars="100"/>
        <w:rPr>
          <w:sz w:val="24"/>
          <w:szCs w:val="24"/>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TOC \o "1-3" \h \z \u </w:instrText>
      </w:r>
      <w:r>
        <w:rPr>
          <w:rFonts w:hint="eastAsia" w:ascii="仿宋" w:hAnsi="仿宋" w:eastAsia="仿宋" w:cs="仿宋"/>
          <w:color w:val="000000"/>
          <w:sz w:val="28"/>
          <w:szCs w:val="28"/>
        </w:rPr>
        <w:fldChar w:fldCharType="separate"/>
      </w:r>
      <w:r>
        <w:rPr>
          <w:sz w:val="21"/>
          <w:szCs w:val="21"/>
        </w:rPr>
        <w:fldChar w:fldCharType="begin"/>
      </w:r>
      <w:r>
        <w:rPr>
          <w:sz w:val="21"/>
          <w:szCs w:val="21"/>
        </w:rPr>
        <w:instrText xml:space="preserve"> HYPERLINK \l "_Toc3817" </w:instrText>
      </w:r>
      <w:r>
        <w:rPr>
          <w:sz w:val="21"/>
          <w:szCs w:val="21"/>
        </w:rPr>
        <w:fldChar w:fldCharType="separate"/>
      </w:r>
      <w:r>
        <w:rPr>
          <w:rFonts w:hint="eastAsia" w:ascii="仿宋" w:hAnsi="仿宋" w:eastAsia="仿宋" w:cs="仿宋"/>
          <w:bCs/>
          <w:sz w:val="24"/>
          <w:szCs w:val="44"/>
          <w:lang w:val="zh-CN"/>
        </w:rPr>
        <w:t>第一章</w:t>
      </w:r>
      <w:r>
        <w:rPr>
          <w:rFonts w:hint="eastAsia" w:ascii="仿宋" w:hAnsi="仿宋" w:eastAsia="仿宋" w:cs="仿宋"/>
          <w:bCs/>
          <w:sz w:val="24"/>
          <w:szCs w:val="44"/>
        </w:rPr>
        <w:t xml:space="preserve"> </w:t>
      </w:r>
      <w:r>
        <w:rPr>
          <w:rFonts w:hint="eastAsia" w:ascii="仿宋" w:hAnsi="仿宋" w:eastAsia="仿宋" w:cs="仿宋"/>
          <w:bCs/>
          <w:sz w:val="24"/>
          <w:szCs w:val="44"/>
          <w:lang w:val="zh-CN"/>
        </w:rPr>
        <w:t>竞争性磋商公告</w:t>
      </w:r>
      <w:r>
        <w:rPr>
          <w:sz w:val="24"/>
          <w:szCs w:val="24"/>
        </w:rPr>
        <w:tab/>
      </w:r>
      <w:r>
        <w:rPr>
          <w:sz w:val="24"/>
          <w:szCs w:val="24"/>
        </w:rPr>
        <w:fldChar w:fldCharType="begin"/>
      </w:r>
      <w:r>
        <w:rPr>
          <w:sz w:val="24"/>
          <w:szCs w:val="24"/>
        </w:rPr>
        <w:instrText xml:space="preserve"> PAGEREF _Toc3817 \h </w:instrText>
      </w:r>
      <w:r>
        <w:rPr>
          <w:sz w:val="24"/>
          <w:szCs w:val="24"/>
        </w:rPr>
        <w:fldChar w:fldCharType="separate"/>
      </w:r>
      <w:r>
        <w:rPr>
          <w:sz w:val="24"/>
          <w:szCs w:val="24"/>
        </w:rPr>
        <w:t>3</w:t>
      </w:r>
      <w:r>
        <w:rPr>
          <w:sz w:val="24"/>
          <w:szCs w:val="24"/>
        </w:rPr>
        <w:fldChar w:fldCharType="end"/>
      </w:r>
      <w:r>
        <w:rPr>
          <w:sz w:val="24"/>
          <w:szCs w:val="24"/>
        </w:rPr>
        <w:fldChar w:fldCharType="end"/>
      </w:r>
    </w:p>
    <w:p w14:paraId="55C09F3E">
      <w:pPr>
        <w:pStyle w:val="24"/>
        <w:tabs>
          <w:tab w:val="right" w:leader="dot" w:pos="8306"/>
        </w:tabs>
        <w:spacing w:line="360" w:lineRule="auto"/>
        <w:ind w:leftChars="100"/>
        <w:rPr>
          <w:sz w:val="24"/>
          <w:szCs w:val="24"/>
        </w:rPr>
      </w:pPr>
      <w:r>
        <w:rPr>
          <w:sz w:val="21"/>
          <w:szCs w:val="21"/>
        </w:rPr>
        <w:fldChar w:fldCharType="begin"/>
      </w:r>
      <w:r>
        <w:rPr>
          <w:sz w:val="21"/>
          <w:szCs w:val="21"/>
        </w:rPr>
        <w:instrText xml:space="preserve"> HYPERLINK \l "_Toc13505" </w:instrText>
      </w:r>
      <w:r>
        <w:rPr>
          <w:sz w:val="21"/>
          <w:szCs w:val="21"/>
        </w:rPr>
        <w:fldChar w:fldCharType="separate"/>
      </w:r>
      <w:r>
        <w:rPr>
          <w:rFonts w:hint="eastAsia" w:ascii="仿宋" w:hAnsi="仿宋" w:eastAsia="仿宋" w:cs="仿宋"/>
          <w:bCs/>
          <w:sz w:val="24"/>
          <w:szCs w:val="44"/>
          <w:lang w:val="zh-CN"/>
        </w:rPr>
        <w:t>第二章</w:t>
      </w:r>
      <w:r>
        <w:rPr>
          <w:rFonts w:hint="eastAsia" w:ascii="仿宋" w:hAnsi="仿宋" w:eastAsia="仿宋" w:cs="仿宋"/>
          <w:bCs/>
          <w:sz w:val="24"/>
          <w:szCs w:val="44"/>
        </w:rPr>
        <w:t xml:space="preserve"> </w:t>
      </w:r>
      <w:r>
        <w:rPr>
          <w:rFonts w:hint="eastAsia" w:ascii="仿宋" w:hAnsi="仿宋" w:eastAsia="仿宋" w:cs="仿宋"/>
          <w:bCs/>
          <w:sz w:val="24"/>
          <w:szCs w:val="44"/>
          <w:lang w:val="zh-CN"/>
        </w:rPr>
        <w:t>竞争性磋商须知</w:t>
      </w:r>
      <w:r>
        <w:rPr>
          <w:sz w:val="24"/>
          <w:szCs w:val="24"/>
        </w:rPr>
        <w:tab/>
      </w:r>
      <w:r>
        <w:rPr>
          <w:sz w:val="24"/>
          <w:szCs w:val="24"/>
        </w:rPr>
        <w:fldChar w:fldCharType="begin"/>
      </w:r>
      <w:r>
        <w:rPr>
          <w:sz w:val="24"/>
          <w:szCs w:val="24"/>
        </w:rPr>
        <w:instrText xml:space="preserve"> PAGEREF _Toc13505 \h </w:instrText>
      </w:r>
      <w:r>
        <w:rPr>
          <w:sz w:val="24"/>
          <w:szCs w:val="24"/>
        </w:rPr>
        <w:fldChar w:fldCharType="separate"/>
      </w:r>
      <w:r>
        <w:rPr>
          <w:sz w:val="24"/>
          <w:szCs w:val="24"/>
        </w:rPr>
        <w:t>6</w:t>
      </w:r>
      <w:r>
        <w:rPr>
          <w:sz w:val="24"/>
          <w:szCs w:val="24"/>
        </w:rPr>
        <w:fldChar w:fldCharType="end"/>
      </w:r>
      <w:r>
        <w:rPr>
          <w:sz w:val="24"/>
          <w:szCs w:val="24"/>
        </w:rPr>
        <w:fldChar w:fldCharType="end"/>
      </w:r>
    </w:p>
    <w:p w14:paraId="67FBAF68">
      <w:pPr>
        <w:pStyle w:val="24"/>
        <w:tabs>
          <w:tab w:val="right" w:leader="dot" w:pos="8306"/>
        </w:tabs>
        <w:spacing w:line="360" w:lineRule="auto"/>
        <w:ind w:leftChars="100"/>
        <w:rPr>
          <w:sz w:val="24"/>
          <w:szCs w:val="24"/>
        </w:rPr>
      </w:pPr>
      <w:r>
        <w:rPr>
          <w:sz w:val="21"/>
          <w:szCs w:val="21"/>
        </w:rPr>
        <w:fldChar w:fldCharType="begin"/>
      </w:r>
      <w:r>
        <w:rPr>
          <w:sz w:val="21"/>
          <w:szCs w:val="21"/>
        </w:rPr>
        <w:instrText xml:space="preserve"> HYPERLINK \l "_Toc16885" </w:instrText>
      </w:r>
      <w:r>
        <w:rPr>
          <w:sz w:val="21"/>
          <w:szCs w:val="21"/>
        </w:rPr>
        <w:fldChar w:fldCharType="separate"/>
      </w:r>
      <w:r>
        <w:rPr>
          <w:rFonts w:hint="eastAsia" w:ascii="仿宋" w:hAnsi="仿宋" w:eastAsia="仿宋" w:cs="仿宋"/>
          <w:bCs/>
          <w:sz w:val="24"/>
          <w:szCs w:val="44"/>
          <w:lang w:val="zh-CN"/>
        </w:rPr>
        <w:t>第三章 成交标准</w:t>
      </w:r>
      <w:r>
        <w:rPr>
          <w:sz w:val="24"/>
          <w:szCs w:val="24"/>
        </w:rPr>
        <w:tab/>
      </w:r>
      <w:r>
        <w:rPr>
          <w:sz w:val="24"/>
          <w:szCs w:val="24"/>
        </w:rPr>
        <w:fldChar w:fldCharType="begin"/>
      </w:r>
      <w:r>
        <w:rPr>
          <w:sz w:val="24"/>
          <w:szCs w:val="24"/>
        </w:rPr>
        <w:instrText xml:space="preserve"> PAGEREF _Toc16885 \h </w:instrText>
      </w:r>
      <w:r>
        <w:rPr>
          <w:sz w:val="24"/>
          <w:szCs w:val="24"/>
        </w:rPr>
        <w:fldChar w:fldCharType="separate"/>
      </w:r>
      <w:r>
        <w:rPr>
          <w:sz w:val="24"/>
          <w:szCs w:val="24"/>
        </w:rPr>
        <w:t>14</w:t>
      </w:r>
      <w:r>
        <w:rPr>
          <w:sz w:val="24"/>
          <w:szCs w:val="24"/>
        </w:rPr>
        <w:fldChar w:fldCharType="end"/>
      </w:r>
      <w:r>
        <w:rPr>
          <w:sz w:val="24"/>
          <w:szCs w:val="24"/>
        </w:rPr>
        <w:fldChar w:fldCharType="end"/>
      </w:r>
    </w:p>
    <w:p w14:paraId="490ACE61">
      <w:pPr>
        <w:pStyle w:val="24"/>
        <w:tabs>
          <w:tab w:val="right" w:leader="dot" w:pos="8306"/>
        </w:tabs>
        <w:spacing w:line="360" w:lineRule="auto"/>
        <w:ind w:leftChars="100"/>
        <w:rPr>
          <w:sz w:val="24"/>
          <w:szCs w:val="24"/>
        </w:rPr>
      </w:pPr>
      <w:r>
        <w:rPr>
          <w:sz w:val="21"/>
          <w:szCs w:val="21"/>
        </w:rPr>
        <w:fldChar w:fldCharType="begin"/>
      </w:r>
      <w:r>
        <w:rPr>
          <w:sz w:val="21"/>
          <w:szCs w:val="21"/>
        </w:rPr>
        <w:instrText xml:space="preserve"> HYPERLINK \l "_Toc16251" </w:instrText>
      </w:r>
      <w:r>
        <w:rPr>
          <w:sz w:val="21"/>
          <w:szCs w:val="21"/>
        </w:rPr>
        <w:fldChar w:fldCharType="separate"/>
      </w:r>
      <w:r>
        <w:rPr>
          <w:rFonts w:hint="eastAsia" w:ascii="仿宋" w:hAnsi="仿宋" w:eastAsia="仿宋" w:cs="仿宋"/>
          <w:bCs/>
          <w:sz w:val="24"/>
          <w:szCs w:val="40"/>
          <w:lang w:val="zh-CN"/>
        </w:rPr>
        <w:t>第四章 采购项目需求</w:t>
      </w:r>
      <w:r>
        <w:rPr>
          <w:sz w:val="24"/>
          <w:szCs w:val="24"/>
        </w:rPr>
        <w:tab/>
      </w:r>
      <w:r>
        <w:rPr>
          <w:sz w:val="24"/>
          <w:szCs w:val="24"/>
        </w:rPr>
        <w:fldChar w:fldCharType="begin"/>
      </w:r>
      <w:r>
        <w:rPr>
          <w:sz w:val="24"/>
          <w:szCs w:val="24"/>
        </w:rPr>
        <w:instrText xml:space="preserve"> PAGEREF _Toc16251 \h </w:instrText>
      </w:r>
      <w:r>
        <w:rPr>
          <w:sz w:val="24"/>
          <w:szCs w:val="24"/>
        </w:rPr>
        <w:fldChar w:fldCharType="separate"/>
      </w:r>
      <w:r>
        <w:rPr>
          <w:sz w:val="24"/>
          <w:szCs w:val="24"/>
        </w:rPr>
        <w:t>18</w:t>
      </w:r>
      <w:r>
        <w:rPr>
          <w:sz w:val="24"/>
          <w:szCs w:val="24"/>
        </w:rPr>
        <w:fldChar w:fldCharType="end"/>
      </w:r>
      <w:r>
        <w:rPr>
          <w:sz w:val="24"/>
          <w:szCs w:val="24"/>
        </w:rPr>
        <w:fldChar w:fldCharType="end"/>
      </w:r>
    </w:p>
    <w:p w14:paraId="3B9FE28E">
      <w:pPr>
        <w:pStyle w:val="24"/>
        <w:tabs>
          <w:tab w:val="right" w:leader="dot" w:pos="8306"/>
        </w:tabs>
        <w:spacing w:line="360" w:lineRule="auto"/>
        <w:ind w:leftChars="100"/>
        <w:rPr>
          <w:sz w:val="24"/>
          <w:szCs w:val="24"/>
        </w:rPr>
      </w:pPr>
      <w:r>
        <w:rPr>
          <w:sz w:val="21"/>
          <w:szCs w:val="21"/>
        </w:rPr>
        <w:fldChar w:fldCharType="begin"/>
      </w:r>
      <w:r>
        <w:rPr>
          <w:sz w:val="21"/>
          <w:szCs w:val="21"/>
        </w:rPr>
        <w:instrText xml:space="preserve"> HYPERLINK \l "_Toc30440" </w:instrText>
      </w:r>
      <w:r>
        <w:rPr>
          <w:sz w:val="21"/>
          <w:szCs w:val="21"/>
        </w:rPr>
        <w:fldChar w:fldCharType="separate"/>
      </w:r>
      <w:r>
        <w:rPr>
          <w:rFonts w:hint="eastAsia" w:ascii="仿宋" w:hAnsi="仿宋" w:eastAsia="仿宋" w:cs="仿宋"/>
          <w:bCs/>
          <w:sz w:val="24"/>
          <w:szCs w:val="44"/>
          <w:lang w:val="zh-CN"/>
        </w:rPr>
        <w:t>第五章</w:t>
      </w:r>
      <w:r>
        <w:rPr>
          <w:rFonts w:hint="eastAsia" w:ascii="仿宋" w:hAnsi="仿宋" w:eastAsia="仿宋" w:cs="仿宋"/>
          <w:bCs/>
          <w:sz w:val="24"/>
          <w:szCs w:val="44"/>
        </w:rPr>
        <w:t xml:space="preserve"> </w:t>
      </w:r>
      <w:r>
        <w:rPr>
          <w:rFonts w:hint="eastAsia" w:ascii="仿宋" w:hAnsi="仿宋" w:eastAsia="仿宋" w:cs="仿宋"/>
          <w:bCs/>
          <w:sz w:val="24"/>
          <w:szCs w:val="44"/>
          <w:lang w:val="zh-CN"/>
        </w:rPr>
        <w:t>合同条款</w:t>
      </w:r>
      <w:r>
        <w:rPr>
          <w:sz w:val="24"/>
          <w:szCs w:val="24"/>
        </w:rPr>
        <w:tab/>
      </w:r>
      <w:r>
        <w:rPr>
          <w:sz w:val="24"/>
          <w:szCs w:val="24"/>
        </w:rPr>
        <w:fldChar w:fldCharType="begin"/>
      </w:r>
      <w:r>
        <w:rPr>
          <w:sz w:val="24"/>
          <w:szCs w:val="24"/>
        </w:rPr>
        <w:instrText xml:space="preserve"> PAGEREF _Toc30440 \h </w:instrText>
      </w:r>
      <w:r>
        <w:rPr>
          <w:sz w:val="24"/>
          <w:szCs w:val="24"/>
        </w:rPr>
        <w:fldChar w:fldCharType="separate"/>
      </w:r>
      <w:r>
        <w:rPr>
          <w:sz w:val="24"/>
          <w:szCs w:val="24"/>
        </w:rPr>
        <w:t>20</w:t>
      </w:r>
      <w:r>
        <w:rPr>
          <w:sz w:val="24"/>
          <w:szCs w:val="24"/>
        </w:rPr>
        <w:fldChar w:fldCharType="end"/>
      </w:r>
      <w:r>
        <w:rPr>
          <w:sz w:val="24"/>
          <w:szCs w:val="24"/>
        </w:rPr>
        <w:fldChar w:fldCharType="end"/>
      </w:r>
    </w:p>
    <w:p w14:paraId="40AFD86A">
      <w:pPr>
        <w:pStyle w:val="24"/>
        <w:tabs>
          <w:tab w:val="right" w:leader="dot" w:pos="8306"/>
        </w:tabs>
        <w:spacing w:line="360" w:lineRule="auto"/>
        <w:ind w:leftChars="100"/>
        <w:rPr>
          <w:sz w:val="21"/>
          <w:szCs w:val="21"/>
        </w:rPr>
      </w:pPr>
      <w:r>
        <w:rPr>
          <w:sz w:val="21"/>
          <w:szCs w:val="21"/>
        </w:rPr>
        <w:fldChar w:fldCharType="begin"/>
      </w:r>
      <w:r>
        <w:rPr>
          <w:sz w:val="21"/>
          <w:szCs w:val="21"/>
        </w:rPr>
        <w:instrText xml:space="preserve"> HYPERLINK \l "_Toc4443" </w:instrText>
      </w:r>
      <w:r>
        <w:rPr>
          <w:sz w:val="21"/>
          <w:szCs w:val="21"/>
        </w:rPr>
        <w:fldChar w:fldCharType="separate"/>
      </w:r>
      <w:r>
        <w:rPr>
          <w:rFonts w:hint="eastAsia" w:ascii="仿宋" w:hAnsi="仿宋" w:eastAsia="仿宋" w:cs="仿宋"/>
          <w:bCs/>
          <w:sz w:val="24"/>
          <w:szCs w:val="44"/>
          <w:lang w:val="zh-CN"/>
        </w:rPr>
        <w:t>第六章</w:t>
      </w:r>
      <w:r>
        <w:rPr>
          <w:rFonts w:hint="eastAsia" w:ascii="仿宋" w:hAnsi="仿宋" w:eastAsia="仿宋" w:cs="仿宋"/>
          <w:bCs/>
          <w:sz w:val="24"/>
          <w:szCs w:val="44"/>
        </w:rPr>
        <w:t xml:space="preserve"> </w:t>
      </w:r>
      <w:r>
        <w:rPr>
          <w:rFonts w:hint="eastAsia" w:ascii="仿宋" w:hAnsi="仿宋" w:eastAsia="仿宋" w:cs="仿宋"/>
          <w:bCs/>
          <w:sz w:val="24"/>
          <w:szCs w:val="44"/>
          <w:lang w:val="zh-CN"/>
        </w:rPr>
        <w:t>竞争性磋商响应文件格式及附件</w:t>
      </w:r>
      <w:r>
        <w:rPr>
          <w:sz w:val="24"/>
          <w:szCs w:val="24"/>
        </w:rPr>
        <w:tab/>
      </w:r>
      <w:r>
        <w:rPr>
          <w:sz w:val="24"/>
          <w:szCs w:val="24"/>
        </w:rPr>
        <w:fldChar w:fldCharType="begin"/>
      </w:r>
      <w:r>
        <w:rPr>
          <w:sz w:val="24"/>
          <w:szCs w:val="24"/>
        </w:rPr>
        <w:instrText xml:space="preserve"> PAGEREF _Toc4443 \h </w:instrText>
      </w:r>
      <w:r>
        <w:rPr>
          <w:sz w:val="24"/>
          <w:szCs w:val="24"/>
        </w:rPr>
        <w:fldChar w:fldCharType="separate"/>
      </w:r>
      <w:r>
        <w:rPr>
          <w:sz w:val="24"/>
          <w:szCs w:val="24"/>
        </w:rPr>
        <w:t>24</w:t>
      </w:r>
      <w:r>
        <w:rPr>
          <w:sz w:val="24"/>
          <w:szCs w:val="24"/>
        </w:rPr>
        <w:fldChar w:fldCharType="end"/>
      </w:r>
      <w:r>
        <w:rPr>
          <w:sz w:val="24"/>
          <w:szCs w:val="24"/>
        </w:rPr>
        <w:fldChar w:fldCharType="end"/>
      </w:r>
    </w:p>
    <w:p w14:paraId="1458D4DD">
      <w:pPr>
        <w:pStyle w:val="30"/>
        <w:tabs>
          <w:tab w:val="right" w:leader="dot" w:pos="8306"/>
        </w:tabs>
      </w:pPr>
    </w:p>
    <w:p w14:paraId="2298DB71">
      <w:pPr>
        <w:tabs>
          <w:tab w:val="left" w:pos="284"/>
          <w:tab w:val="left" w:pos="426"/>
        </w:tabs>
        <w:spacing w:line="480" w:lineRule="auto"/>
        <w:jc w:val="center"/>
        <w:outlineLvl w:val="0"/>
        <w:rPr>
          <w:rFonts w:ascii="仿宋" w:hAnsi="仿宋" w:eastAsia="仿宋" w:cs="仿宋"/>
          <w:b/>
          <w:bCs/>
          <w:color w:val="000000"/>
          <w:sz w:val="32"/>
          <w:szCs w:val="32"/>
          <w:lang w:val="zh-CN"/>
        </w:rPr>
      </w:pPr>
      <w:r>
        <w:rPr>
          <w:rFonts w:hint="eastAsia" w:ascii="仿宋" w:hAnsi="仿宋" w:eastAsia="仿宋" w:cs="仿宋"/>
          <w:color w:val="000000"/>
          <w:szCs w:val="28"/>
        </w:rPr>
        <w:fldChar w:fldCharType="end"/>
      </w:r>
      <w:bookmarkStart w:id="0" w:name="_Toc3817"/>
      <w:r>
        <w:rPr>
          <w:rFonts w:hint="eastAsia" w:ascii="仿宋" w:hAnsi="仿宋" w:eastAsia="仿宋" w:cs="仿宋"/>
          <w:color w:val="000000"/>
          <w:sz w:val="44"/>
        </w:rPr>
        <w:br w:type="page" w:clear="all"/>
      </w:r>
      <w:r>
        <w:rPr>
          <w:rFonts w:hint="eastAsia" w:ascii="仿宋" w:hAnsi="仿宋" w:eastAsia="仿宋" w:cs="仿宋"/>
          <w:b/>
          <w:bCs/>
          <w:color w:val="000000"/>
          <w:sz w:val="32"/>
          <w:szCs w:val="32"/>
          <w:lang w:val="zh-CN"/>
        </w:rPr>
        <w:t>第一章</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zh-CN"/>
        </w:rPr>
        <w:t>竞争性磋商公告</w:t>
      </w:r>
      <w:bookmarkEnd w:id="0"/>
    </w:p>
    <w:p w14:paraId="610AC6DC">
      <w:pPr>
        <w:spacing w:line="288" w:lineRule="auto"/>
        <w:rPr>
          <w:rFonts w:ascii="仿宋" w:hAnsi="仿宋" w:eastAsia="仿宋" w:cs="仿宋"/>
          <w:color w:val="000000"/>
        </w:rPr>
      </w:pPr>
      <w:r>
        <w:rPr>
          <w:rFonts w:hint="eastAsia" w:ascii="仿宋" w:hAnsi="仿宋" w:eastAsia="仿宋" w:cs="仿宋"/>
          <w:color w:val="000000"/>
        </w:rPr>
        <w:t>项目概况</w:t>
      </w:r>
    </w:p>
    <w:p w14:paraId="651DCE25">
      <w:pPr>
        <w:spacing w:line="288" w:lineRule="auto"/>
        <w:ind w:firstLine="420"/>
        <w:rPr>
          <w:rFonts w:ascii="仿宋" w:hAnsi="仿宋" w:eastAsia="仿宋" w:cs="仿宋"/>
          <w:color w:val="auto"/>
        </w:rPr>
      </w:pPr>
      <w:r>
        <w:rPr>
          <w:rFonts w:hint="eastAsia" w:ascii="仿宋" w:hAnsi="仿宋" w:eastAsia="仿宋" w:cs="仿宋"/>
          <w:color w:val="auto"/>
          <w:lang w:eastAsia="zh-CN"/>
        </w:rPr>
        <w:t>明发城市广场小区雨污水管网清疏检测项目</w:t>
      </w:r>
      <w:r>
        <w:rPr>
          <w:rFonts w:hint="eastAsia" w:ascii="仿宋" w:hAnsi="仿宋" w:eastAsia="仿宋" w:cs="仿宋"/>
          <w:color w:val="auto"/>
        </w:rPr>
        <w:t>的潜在供应商应在规定的时间内获取采购文件，并于202</w:t>
      </w:r>
      <w:r>
        <w:rPr>
          <w:rFonts w:hint="eastAsia" w:ascii="仿宋" w:hAnsi="仿宋" w:eastAsia="仿宋" w:cs="仿宋"/>
          <w:color w:val="auto"/>
          <w:lang w:val="en-US" w:eastAsia="zh-CN"/>
        </w:rPr>
        <w:t>6</w:t>
      </w:r>
      <w:r>
        <w:rPr>
          <w:rFonts w:hint="eastAsia" w:ascii="仿宋" w:hAnsi="仿宋" w:eastAsia="仿宋" w:cs="仿宋"/>
          <w:color w:val="auto"/>
        </w:rPr>
        <w:t>年1月</w:t>
      </w:r>
      <w:r>
        <w:rPr>
          <w:rFonts w:hint="eastAsia" w:ascii="仿宋" w:hAnsi="仿宋" w:eastAsia="仿宋" w:cs="仿宋"/>
          <w:color w:val="auto"/>
          <w:lang w:val="en-US" w:eastAsia="zh-CN"/>
        </w:rPr>
        <w:t>27</w:t>
      </w:r>
      <w:r>
        <w:rPr>
          <w:rFonts w:hint="eastAsia" w:ascii="仿宋" w:hAnsi="仿宋" w:eastAsia="仿宋" w:cs="仿宋"/>
          <w:color w:val="auto"/>
        </w:rPr>
        <w:t>日14点30分（北京时间）前提交响应文件。</w:t>
      </w:r>
    </w:p>
    <w:p w14:paraId="323A2734">
      <w:pPr>
        <w:spacing w:line="288" w:lineRule="auto"/>
        <w:rPr>
          <w:rFonts w:ascii="仿宋" w:hAnsi="仿宋" w:eastAsia="仿宋" w:cs="仿宋"/>
          <w:color w:val="auto"/>
        </w:rPr>
      </w:pPr>
      <w:bookmarkStart w:id="1" w:name="_Toc28359012"/>
      <w:bookmarkStart w:id="2" w:name="_Toc35393629"/>
      <w:bookmarkStart w:id="3" w:name="_Toc35393798"/>
      <w:bookmarkStart w:id="4" w:name="_Toc28359089"/>
      <w:r>
        <w:rPr>
          <w:rFonts w:hint="eastAsia" w:ascii="仿宋" w:hAnsi="仿宋" w:eastAsia="仿宋" w:cs="仿宋"/>
          <w:color w:val="auto"/>
        </w:rPr>
        <w:t>一、项目基本情况</w:t>
      </w:r>
      <w:bookmarkEnd w:id="1"/>
      <w:bookmarkEnd w:id="2"/>
      <w:bookmarkEnd w:id="3"/>
      <w:bookmarkEnd w:id="4"/>
    </w:p>
    <w:p w14:paraId="465D1878">
      <w:pPr>
        <w:spacing w:line="288" w:lineRule="auto"/>
        <w:ind w:firstLine="420"/>
        <w:rPr>
          <w:rFonts w:hint="eastAsia" w:ascii="仿宋" w:hAnsi="仿宋" w:eastAsia="仿宋" w:cs="仿宋"/>
          <w:color w:val="auto"/>
          <w:lang w:eastAsia="zh-CN"/>
        </w:rPr>
      </w:pPr>
      <w:r>
        <w:rPr>
          <w:rFonts w:hint="eastAsia" w:ascii="仿宋" w:hAnsi="仿宋" w:eastAsia="仿宋" w:cs="仿宋"/>
          <w:color w:val="auto"/>
        </w:rPr>
        <w:t>1、项目编号：</w:t>
      </w:r>
      <w:r>
        <w:rPr>
          <w:rFonts w:hint="eastAsia" w:ascii="仿宋" w:hAnsi="仿宋" w:eastAsia="仿宋" w:cs="仿宋"/>
          <w:color w:val="auto"/>
          <w:lang w:eastAsia="zh-CN"/>
        </w:rPr>
        <w:t>JSZZ-CS-2026002</w:t>
      </w:r>
    </w:p>
    <w:p w14:paraId="4062151A">
      <w:pPr>
        <w:spacing w:line="288" w:lineRule="auto"/>
        <w:ind w:firstLine="420"/>
        <w:rPr>
          <w:rFonts w:hint="eastAsia" w:ascii="仿宋" w:hAnsi="仿宋" w:eastAsia="仿宋" w:cs="仿宋"/>
          <w:color w:val="auto"/>
          <w:lang w:eastAsia="zh-CN"/>
        </w:rPr>
      </w:pPr>
      <w:r>
        <w:rPr>
          <w:rFonts w:hint="eastAsia" w:ascii="仿宋" w:hAnsi="仿宋" w:eastAsia="仿宋" w:cs="仿宋"/>
          <w:color w:val="auto"/>
        </w:rPr>
        <w:t>2、项目名称：</w:t>
      </w:r>
      <w:r>
        <w:rPr>
          <w:rFonts w:hint="eastAsia" w:ascii="仿宋" w:hAnsi="仿宋" w:eastAsia="仿宋" w:cs="仿宋"/>
          <w:color w:val="auto"/>
          <w:lang w:eastAsia="zh-CN"/>
        </w:rPr>
        <w:t>明发城市广场小区雨污水管网清疏检测项目</w:t>
      </w:r>
    </w:p>
    <w:p w14:paraId="15248361">
      <w:pPr>
        <w:spacing w:line="288" w:lineRule="auto"/>
        <w:ind w:firstLine="420"/>
        <w:rPr>
          <w:rFonts w:ascii="仿宋" w:hAnsi="仿宋" w:eastAsia="仿宋" w:cs="仿宋"/>
          <w:color w:val="auto"/>
        </w:rPr>
      </w:pPr>
      <w:r>
        <w:rPr>
          <w:rFonts w:hint="eastAsia" w:ascii="仿宋" w:hAnsi="仿宋" w:eastAsia="仿宋" w:cs="仿宋"/>
          <w:color w:val="auto"/>
        </w:rPr>
        <w:t>3、采购方式：竞争性磋商</w:t>
      </w:r>
    </w:p>
    <w:p w14:paraId="3B869C7C">
      <w:pPr>
        <w:spacing w:line="288" w:lineRule="auto"/>
        <w:ind w:firstLine="420"/>
        <w:rPr>
          <w:rFonts w:ascii="仿宋" w:hAnsi="仿宋" w:eastAsia="仿宋" w:cs="仿宋"/>
          <w:color w:val="auto"/>
        </w:rPr>
      </w:pPr>
      <w:r>
        <w:rPr>
          <w:rFonts w:hint="eastAsia" w:ascii="仿宋" w:hAnsi="仿宋" w:eastAsia="仿宋" w:cs="仿宋"/>
          <w:color w:val="auto"/>
        </w:rPr>
        <w:t>4、预算金额：</w:t>
      </w:r>
      <w:r>
        <w:rPr>
          <w:rFonts w:hint="eastAsia" w:ascii="仿宋" w:hAnsi="仿宋" w:eastAsia="仿宋" w:cs="仿宋"/>
          <w:color w:val="auto"/>
          <w:lang w:val="en-US" w:eastAsia="zh-CN"/>
        </w:rPr>
        <w:t>45</w:t>
      </w:r>
      <w:r>
        <w:rPr>
          <w:rFonts w:hint="eastAsia" w:ascii="仿宋" w:hAnsi="仿宋" w:eastAsia="仿宋" w:cs="仿宋"/>
          <w:color w:val="auto"/>
        </w:rPr>
        <w:t>万元</w:t>
      </w:r>
    </w:p>
    <w:p w14:paraId="39DBBDB5">
      <w:pPr>
        <w:spacing w:line="288" w:lineRule="auto"/>
        <w:ind w:firstLine="420"/>
        <w:rPr>
          <w:rFonts w:ascii="仿宋" w:hAnsi="仿宋" w:eastAsia="仿宋" w:cs="仿宋"/>
          <w:color w:val="auto"/>
        </w:rPr>
      </w:pPr>
      <w:r>
        <w:rPr>
          <w:rFonts w:hint="eastAsia" w:ascii="仿宋" w:hAnsi="仿宋" w:eastAsia="仿宋" w:cs="仿宋"/>
          <w:color w:val="auto"/>
        </w:rPr>
        <w:t>5、最高限价：</w:t>
      </w:r>
      <w:r>
        <w:rPr>
          <w:rFonts w:hint="eastAsia" w:ascii="仿宋" w:hAnsi="仿宋" w:eastAsia="仿宋" w:cs="仿宋"/>
          <w:color w:val="auto"/>
          <w:lang w:val="en-US" w:eastAsia="zh-CN"/>
        </w:rPr>
        <w:t>45</w:t>
      </w:r>
      <w:r>
        <w:rPr>
          <w:rFonts w:hint="eastAsia" w:ascii="仿宋" w:hAnsi="仿宋" w:eastAsia="仿宋" w:cs="仿宋"/>
          <w:color w:val="auto"/>
        </w:rPr>
        <w:t>万元</w:t>
      </w:r>
    </w:p>
    <w:p w14:paraId="1AF5465F">
      <w:pPr>
        <w:spacing w:line="288" w:lineRule="auto"/>
        <w:ind w:firstLine="420"/>
        <w:rPr>
          <w:rFonts w:ascii="仿宋" w:hAnsi="仿宋" w:eastAsia="仿宋" w:cs="仿宋"/>
          <w:color w:val="auto"/>
        </w:rPr>
      </w:pPr>
      <w:r>
        <w:rPr>
          <w:rFonts w:hint="eastAsia" w:ascii="仿宋" w:hAnsi="仿宋" w:eastAsia="仿宋" w:cs="仿宋"/>
          <w:color w:val="auto"/>
        </w:rPr>
        <w:t>6、采购需求：</w:t>
      </w:r>
      <w:r>
        <w:rPr>
          <w:rFonts w:hint="eastAsia" w:ascii="仿宋" w:hAnsi="仿宋" w:eastAsia="仿宋" w:cs="仿宋"/>
          <w:color w:val="auto"/>
          <w:lang w:eastAsia="zh-CN"/>
        </w:rPr>
        <w:t>明发城市广场小区</w:t>
      </w:r>
      <w:r>
        <w:rPr>
          <w:rFonts w:hint="eastAsia" w:ascii="仿宋" w:hAnsi="仿宋" w:eastAsia="仿宋" w:cs="仿宋"/>
          <w:color w:val="auto"/>
        </w:rPr>
        <w:t>内部淤积进行清理外运并冲洗管道;使用CCTV，QV对小区内所有雨污水管网进行全面检测，出具检测报告</w:t>
      </w:r>
      <w:r>
        <w:rPr>
          <w:rFonts w:hint="eastAsia" w:ascii="仿宋" w:hAnsi="仿宋" w:eastAsia="仿宋" w:cs="仿宋"/>
          <w:color w:val="auto"/>
          <w:lang w:val="en-US" w:eastAsia="zh-CN"/>
        </w:rPr>
        <w:t>等</w:t>
      </w:r>
      <w:r>
        <w:rPr>
          <w:rFonts w:hint="eastAsia" w:ascii="仿宋" w:hAnsi="仿宋" w:eastAsia="仿宋" w:cs="仿宋"/>
          <w:color w:val="auto"/>
        </w:rPr>
        <w:t>。具体详见磋商文件第四章要求。</w:t>
      </w:r>
    </w:p>
    <w:p w14:paraId="56A42CDB">
      <w:pPr>
        <w:spacing w:line="288" w:lineRule="auto"/>
        <w:ind w:firstLine="420"/>
        <w:rPr>
          <w:rFonts w:ascii="仿宋" w:hAnsi="仿宋" w:eastAsia="仿宋" w:cs="仿宋"/>
          <w:color w:val="auto"/>
        </w:rPr>
      </w:pPr>
      <w:r>
        <w:rPr>
          <w:rFonts w:hint="eastAsia" w:ascii="仿宋" w:hAnsi="仿宋" w:eastAsia="仿宋" w:cs="仿宋"/>
          <w:color w:val="auto"/>
        </w:rPr>
        <w:t>7、合同履行期限：</w:t>
      </w:r>
      <w:r>
        <w:rPr>
          <w:rFonts w:hint="eastAsia" w:ascii="仿宋" w:hAnsi="仿宋" w:eastAsia="仿宋" w:cs="仿宋"/>
          <w:color w:val="auto"/>
          <w:lang w:val="en-US" w:eastAsia="zh-CN"/>
        </w:rPr>
        <w:t>60日历天</w:t>
      </w:r>
    </w:p>
    <w:p w14:paraId="14A375ED">
      <w:pPr>
        <w:spacing w:line="288" w:lineRule="auto"/>
        <w:ind w:firstLine="420"/>
        <w:rPr>
          <w:rFonts w:ascii="仿宋" w:hAnsi="仿宋" w:eastAsia="仿宋" w:cs="仿宋"/>
          <w:color w:val="auto"/>
        </w:rPr>
      </w:pPr>
      <w:r>
        <w:rPr>
          <w:rFonts w:hint="eastAsia" w:ascii="仿宋" w:hAnsi="仿宋" w:eastAsia="仿宋" w:cs="仿宋"/>
          <w:color w:val="auto"/>
        </w:rPr>
        <w:t>8、本次磋商不接受联合体。</w:t>
      </w:r>
    </w:p>
    <w:p w14:paraId="26275CC1">
      <w:pPr>
        <w:spacing w:line="288" w:lineRule="auto"/>
        <w:rPr>
          <w:rFonts w:ascii="仿宋" w:hAnsi="仿宋" w:eastAsia="仿宋" w:cs="仿宋"/>
          <w:color w:val="auto"/>
        </w:rPr>
      </w:pPr>
      <w:bookmarkStart w:id="5" w:name="_Toc28359013"/>
      <w:bookmarkStart w:id="6" w:name="_Toc35393630"/>
      <w:bookmarkStart w:id="7" w:name="_Toc35393799"/>
      <w:bookmarkStart w:id="8" w:name="_Toc28359090"/>
      <w:r>
        <w:rPr>
          <w:rFonts w:hint="eastAsia" w:ascii="仿宋" w:hAnsi="仿宋" w:eastAsia="仿宋" w:cs="仿宋"/>
          <w:color w:val="auto"/>
        </w:rPr>
        <w:t>二、申请人的资格要求：</w:t>
      </w:r>
      <w:bookmarkEnd w:id="5"/>
      <w:bookmarkEnd w:id="6"/>
      <w:bookmarkEnd w:id="7"/>
      <w:bookmarkEnd w:id="8"/>
    </w:p>
    <w:p w14:paraId="7D84AD15">
      <w:pPr>
        <w:spacing w:line="288" w:lineRule="auto"/>
        <w:ind w:firstLine="420"/>
        <w:rPr>
          <w:rFonts w:ascii="仿宋" w:hAnsi="仿宋" w:eastAsia="仿宋" w:cs="仿宋"/>
          <w:color w:val="auto"/>
        </w:rPr>
      </w:pPr>
      <w:bookmarkStart w:id="9" w:name="_Toc28359014"/>
      <w:bookmarkStart w:id="10" w:name="_Toc28359091"/>
      <w:r>
        <w:rPr>
          <w:rFonts w:hint="eastAsia" w:ascii="仿宋" w:hAnsi="仿宋" w:eastAsia="仿宋" w:cs="仿宋"/>
          <w:color w:val="auto"/>
        </w:rPr>
        <w:t xml:space="preserve">1、参加政府采购活动的供应商应当具备政府采购法第二十二条第一款规定： </w:t>
      </w:r>
    </w:p>
    <w:p w14:paraId="17E84E1A">
      <w:pPr>
        <w:spacing w:line="288" w:lineRule="auto"/>
        <w:ind w:firstLine="420"/>
        <w:rPr>
          <w:rFonts w:ascii="仿宋" w:hAnsi="仿宋" w:eastAsia="仿宋" w:cs="仿宋"/>
          <w:color w:val="auto"/>
        </w:rPr>
      </w:pPr>
      <w:r>
        <w:rPr>
          <w:rFonts w:hint="eastAsia" w:ascii="仿宋" w:hAnsi="仿宋" w:eastAsia="仿宋" w:cs="仿宋"/>
          <w:color w:val="auto"/>
        </w:rPr>
        <w:t>（1）具有独立承担民事责任的能力（提供法人或者其他组织的营业执照，供应商为自然人的提供身份证明，复印件加盖公章）；</w:t>
      </w:r>
    </w:p>
    <w:p w14:paraId="3CF975D3">
      <w:pPr>
        <w:spacing w:line="288" w:lineRule="auto"/>
        <w:ind w:firstLine="420"/>
        <w:rPr>
          <w:rFonts w:ascii="仿宋" w:hAnsi="仿宋" w:eastAsia="仿宋" w:cs="仿宋"/>
          <w:color w:val="auto"/>
        </w:rPr>
      </w:pPr>
      <w:r>
        <w:rPr>
          <w:rFonts w:hint="eastAsia" w:ascii="仿宋" w:hAnsi="仿宋" w:eastAsia="仿宋" w:cs="仿宋"/>
          <w:color w:val="auto"/>
        </w:rPr>
        <w:t>（2）具有良好的商业信誉和健全的财务会计制度（提供 2024年度财务报表或2024年度财务审计报告，或磋商截止时间前六个月内银行出具的资信证明，或财政部门认可的政府采购专业担保机构出具的担保函）；</w:t>
      </w:r>
    </w:p>
    <w:p w14:paraId="1A6EF9E0">
      <w:pPr>
        <w:spacing w:line="288" w:lineRule="auto"/>
        <w:ind w:firstLine="420"/>
        <w:rPr>
          <w:rFonts w:ascii="仿宋" w:hAnsi="仿宋" w:eastAsia="仿宋" w:cs="仿宋"/>
          <w:color w:val="auto"/>
        </w:rPr>
      </w:pPr>
      <w:r>
        <w:rPr>
          <w:rFonts w:hint="eastAsia" w:ascii="仿宋" w:hAnsi="仿宋" w:eastAsia="仿宋" w:cs="仿宋"/>
          <w:color w:val="auto"/>
        </w:rPr>
        <w:t>（3）具有履行合同所必需的设备和专业技术能力（根据项目需求提供履行合同所必需的设备和专业技术能力的证明材料或相关加盖公章的承诺函）；</w:t>
      </w:r>
    </w:p>
    <w:p w14:paraId="511BE9CE">
      <w:pPr>
        <w:spacing w:line="288" w:lineRule="auto"/>
        <w:ind w:firstLine="420"/>
        <w:rPr>
          <w:rFonts w:ascii="仿宋" w:hAnsi="仿宋" w:eastAsia="仿宋" w:cs="仿宋"/>
          <w:color w:val="auto"/>
        </w:rPr>
      </w:pPr>
      <w:r>
        <w:rPr>
          <w:rFonts w:hint="eastAsia" w:ascii="仿宋" w:hAnsi="仿宋" w:eastAsia="仿宋" w:cs="仿宋"/>
          <w:color w:val="auto"/>
        </w:rPr>
        <w:t>（4）有依法缴纳税收和社会保障资金的良好记录（提供参加本次政府采购活动前半年内（至少一个月）依法缴纳税收和社会保障资金的相关资料，复印件加盖公章）；</w:t>
      </w:r>
    </w:p>
    <w:p w14:paraId="0FCFC986">
      <w:pPr>
        <w:spacing w:line="288" w:lineRule="auto"/>
        <w:ind w:firstLine="420"/>
        <w:rPr>
          <w:rFonts w:ascii="仿宋" w:hAnsi="仿宋" w:eastAsia="仿宋" w:cs="仿宋"/>
          <w:color w:val="auto"/>
        </w:rPr>
      </w:pPr>
      <w:r>
        <w:rPr>
          <w:rFonts w:hint="eastAsia" w:ascii="仿宋" w:hAnsi="仿宋" w:eastAsia="仿宋" w:cs="仿宋"/>
          <w:color w:val="auto"/>
        </w:rPr>
        <w:t>（5）参加本次采购活动前三年内，在经营活动中没有重大违法记录（提供参加本次政府采购活动前3年内在经营活动中没有重大违法记录的书面声明的原件）（格式见自拟）；</w:t>
      </w:r>
    </w:p>
    <w:p w14:paraId="02A9CCDF">
      <w:pPr>
        <w:spacing w:line="288" w:lineRule="auto"/>
        <w:ind w:firstLine="420"/>
        <w:rPr>
          <w:rFonts w:ascii="仿宋" w:hAnsi="仿宋" w:eastAsia="仿宋" w:cs="仿宋"/>
          <w:color w:val="auto"/>
        </w:rPr>
      </w:pPr>
      <w:r>
        <w:rPr>
          <w:rFonts w:hint="eastAsia" w:ascii="仿宋" w:hAnsi="仿宋" w:eastAsia="仿宋" w:cs="仿宋"/>
          <w:color w:val="auto"/>
        </w:rPr>
        <w:t>（6）法律、行政法规规定的其他条件：无。</w:t>
      </w:r>
    </w:p>
    <w:p w14:paraId="1AC8F4E4">
      <w:pPr>
        <w:spacing w:line="288" w:lineRule="auto"/>
        <w:ind w:firstLine="420"/>
        <w:rPr>
          <w:rFonts w:ascii="仿宋" w:hAnsi="仿宋" w:eastAsia="仿宋" w:cs="仿宋"/>
          <w:color w:val="auto"/>
        </w:rPr>
      </w:pPr>
      <w:r>
        <w:rPr>
          <w:rFonts w:hint="eastAsia" w:ascii="仿宋" w:hAnsi="仿宋" w:eastAsia="仿宋" w:cs="仿宋"/>
          <w:color w:val="auto"/>
        </w:rPr>
        <w:t>说明：根据《关于在政府采 购活动中推行信用承诺制的通知》（宁财购通[2021]5号）的规定，本项目磋商公告“二、申请人的资格要求第1条”中涉及的证明材料，供应商可以在响应文件中一次性提交，也可在响应文件中提供满足相应条件的书面承诺书（详见磋商文件第六章“附件”），无需要提供上述涉及的证明材料。</w:t>
      </w:r>
    </w:p>
    <w:p w14:paraId="03CB948C">
      <w:pPr>
        <w:spacing w:line="288" w:lineRule="auto"/>
        <w:ind w:firstLine="420"/>
        <w:rPr>
          <w:rFonts w:ascii="仿宋" w:hAnsi="仿宋" w:eastAsia="仿宋" w:cs="仿宋"/>
          <w:color w:val="auto"/>
        </w:rPr>
      </w:pPr>
      <w:r>
        <w:rPr>
          <w:rFonts w:hint="eastAsia" w:ascii="仿宋" w:hAnsi="仿宋" w:eastAsia="仿宋" w:cs="仿宋"/>
          <w:color w:val="auto"/>
        </w:rPr>
        <w:t>供应商仅提供信用承诺书而未提供“二、申请人的资格要求第1条”中涉及的证明材料的，供应商在中标(成交)后，须将上述由信用承诺书替代的证明材料提交采购人或采购代理机构核验，经核验无误后由采购人或采购代理机构发出中标(成交)通知书。</w:t>
      </w:r>
    </w:p>
    <w:p w14:paraId="7B176681">
      <w:pPr>
        <w:spacing w:line="288" w:lineRule="auto"/>
        <w:ind w:firstLine="420"/>
        <w:rPr>
          <w:rFonts w:ascii="仿宋" w:hAnsi="仿宋" w:eastAsia="仿宋" w:cs="仿宋"/>
          <w:color w:val="auto"/>
        </w:rPr>
      </w:pPr>
      <w:r>
        <w:rPr>
          <w:rFonts w:hint="eastAsia" w:ascii="仿宋" w:hAnsi="仿宋" w:eastAsia="仿宋" w:cs="仿宋"/>
          <w:color w:val="auto"/>
        </w:rPr>
        <w:t>供应商涉及以下情形的，不适用信用承诺，仍须提供上述证明材料：</w:t>
      </w:r>
    </w:p>
    <w:p w14:paraId="78ABA0C1">
      <w:pPr>
        <w:spacing w:line="288" w:lineRule="auto"/>
        <w:ind w:firstLine="420"/>
        <w:rPr>
          <w:rFonts w:ascii="仿宋" w:hAnsi="仿宋" w:eastAsia="仿宋" w:cs="仿宋"/>
          <w:color w:val="auto"/>
        </w:rPr>
      </w:pPr>
      <w:r>
        <w:rPr>
          <w:rFonts w:hint="eastAsia" w:ascii="仿宋" w:hAnsi="仿宋" w:eastAsia="仿宋" w:cs="仿宋"/>
          <w:color w:val="auto"/>
        </w:rPr>
        <w:t>①供应商被列入严重失信主体名单；</w:t>
      </w:r>
    </w:p>
    <w:p w14:paraId="1816D95E">
      <w:pPr>
        <w:spacing w:line="288" w:lineRule="auto"/>
        <w:ind w:firstLine="420"/>
        <w:rPr>
          <w:rFonts w:ascii="仿宋" w:hAnsi="仿宋" w:eastAsia="仿宋" w:cs="仿宋"/>
          <w:color w:val="auto"/>
        </w:rPr>
      </w:pPr>
      <w:r>
        <w:rPr>
          <w:rFonts w:hint="eastAsia" w:ascii="仿宋" w:hAnsi="仿宋" w:eastAsia="仿宋" w:cs="仿宋"/>
          <w:color w:val="auto"/>
        </w:rPr>
        <w:t>②被相关监管部门作出行政处罚且尚在处罚有效期内；</w:t>
      </w:r>
    </w:p>
    <w:p w14:paraId="4696F528">
      <w:pPr>
        <w:spacing w:line="288" w:lineRule="auto"/>
        <w:ind w:firstLine="420"/>
        <w:rPr>
          <w:rFonts w:ascii="仿宋" w:hAnsi="仿宋" w:eastAsia="仿宋" w:cs="仿宋"/>
          <w:color w:val="auto"/>
        </w:rPr>
      </w:pPr>
      <w:r>
        <w:rPr>
          <w:rFonts w:hint="eastAsia" w:ascii="仿宋" w:hAnsi="仿宋" w:eastAsia="仿宋" w:cs="仿宋"/>
          <w:color w:val="auto"/>
        </w:rPr>
        <w:t>③其他法律、行政法规规定的不适用信用承诺的情形。</w:t>
      </w:r>
    </w:p>
    <w:p w14:paraId="44072751">
      <w:pPr>
        <w:spacing w:line="288" w:lineRule="auto"/>
        <w:ind w:firstLine="420"/>
        <w:rPr>
          <w:rFonts w:ascii="仿宋" w:hAnsi="仿宋" w:eastAsia="仿宋" w:cs="仿宋"/>
          <w:color w:val="auto"/>
        </w:rPr>
      </w:pPr>
      <w:r>
        <w:rPr>
          <w:rFonts w:hint="eastAsia" w:ascii="仿宋" w:hAnsi="仿宋" w:eastAsia="仿宋" w:cs="仿宋"/>
          <w:color w:val="auto"/>
        </w:rPr>
        <w:t xml:space="preserve">2、落实政府采购政策需满足的资格要求：（如属于专门面向中小企业采购的项目，供应商应为中小微企业、监狱企业、残疾人福利性单位）本项目按照采用以下第（4）种方式落实政府采购促进中小企业发展的要求： </w:t>
      </w:r>
    </w:p>
    <w:p w14:paraId="4546CDFA">
      <w:pPr>
        <w:spacing w:line="288" w:lineRule="auto"/>
        <w:ind w:firstLine="420"/>
        <w:rPr>
          <w:rFonts w:ascii="仿宋" w:hAnsi="仿宋" w:eastAsia="仿宋" w:cs="仿宋"/>
          <w:color w:val="auto"/>
        </w:rPr>
      </w:pPr>
      <w:r>
        <w:rPr>
          <w:rFonts w:hint="eastAsia" w:ascii="仿宋" w:hAnsi="仿宋" w:eastAsia="仿宋" w:cs="仿宋"/>
          <w:color w:val="auto"/>
        </w:rPr>
        <w:t>（1）本项目整体专门面向中小企业采购服务。</w:t>
      </w:r>
    </w:p>
    <w:p w14:paraId="34575155">
      <w:pPr>
        <w:spacing w:line="288" w:lineRule="auto"/>
        <w:ind w:firstLine="420"/>
        <w:rPr>
          <w:rFonts w:ascii="仿宋" w:hAnsi="仿宋" w:eastAsia="仿宋" w:cs="仿宋"/>
          <w:color w:val="auto"/>
        </w:rPr>
      </w:pPr>
      <w:r>
        <w:rPr>
          <w:rFonts w:hint="eastAsia" w:ascii="仿宋" w:hAnsi="仿宋" w:eastAsia="仿宋" w:cs="仿宋"/>
          <w:color w:val="auto"/>
        </w:rPr>
        <w:t xml:space="preserve">（2）本项目整体专门面向小微企业采购服务。 </w:t>
      </w:r>
    </w:p>
    <w:p w14:paraId="485ED104">
      <w:pPr>
        <w:spacing w:line="288" w:lineRule="auto"/>
        <w:ind w:firstLine="420"/>
        <w:rPr>
          <w:rFonts w:ascii="仿宋" w:hAnsi="仿宋" w:eastAsia="仿宋" w:cs="仿宋"/>
          <w:color w:val="auto"/>
        </w:rPr>
      </w:pPr>
      <w:r>
        <w:rPr>
          <w:rFonts w:hint="eastAsia" w:ascii="仿宋" w:hAnsi="仿宋" w:eastAsia="仿宋" w:cs="仿宋"/>
          <w:color w:val="auto"/>
        </w:rPr>
        <w:t xml:space="preserve">（3）本项目通过以下第（）种方式预留部分采购份额采购中小企业服务： </w:t>
      </w:r>
    </w:p>
    <w:p w14:paraId="3AC9495B">
      <w:pPr>
        <w:spacing w:line="288" w:lineRule="auto"/>
        <w:ind w:firstLine="420"/>
        <w:rPr>
          <w:rFonts w:ascii="仿宋" w:hAnsi="仿宋" w:eastAsia="仿宋" w:cs="仿宋"/>
          <w:color w:val="auto"/>
        </w:rPr>
      </w:pPr>
      <w:r>
        <w:rPr>
          <w:rFonts w:hint="eastAsia" w:ascii="仿宋" w:hAnsi="仿宋" w:eastAsia="仿宋" w:cs="仿宋"/>
          <w:color w:val="auto"/>
        </w:rPr>
        <w:t xml:space="preserve">①本项目要求供应商以联合体形式参加，中小企业合同金额应当达到的比例为%。 </w:t>
      </w:r>
    </w:p>
    <w:p w14:paraId="5F705898">
      <w:pPr>
        <w:spacing w:line="288" w:lineRule="auto"/>
        <w:ind w:firstLine="420"/>
        <w:rPr>
          <w:rFonts w:ascii="仿宋" w:hAnsi="仿宋" w:eastAsia="仿宋" w:cs="仿宋"/>
          <w:color w:val="auto"/>
        </w:rPr>
      </w:pPr>
      <w:r>
        <w:rPr>
          <w:rFonts w:hint="eastAsia" w:ascii="仿宋" w:hAnsi="仿宋" w:eastAsia="仿宋" w:cs="仿宋"/>
          <w:color w:val="auto"/>
        </w:rPr>
        <w:t xml:space="preserve">②本项目要求供应商进行合同分包，中小企业合同金额应当达到的比例为%。 </w:t>
      </w:r>
    </w:p>
    <w:p w14:paraId="71C6ABA9">
      <w:pPr>
        <w:spacing w:line="288" w:lineRule="auto"/>
        <w:ind w:firstLine="420"/>
        <w:rPr>
          <w:rFonts w:ascii="仿宋" w:hAnsi="仿宋" w:eastAsia="仿宋" w:cs="仿宋"/>
          <w:color w:val="auto"/>
        </w:rPr>
      </w:pPr>
      <w:r>
        <w:rPr>
          <w:rFonts w:hint="eastAsia" w:ascii="仿宋" w:hAnsi="仿宋" w:eastAsia="仿宋" w:cs="仿宋"/>
          <w:color w:val="auto"/>
        </w:rPr>
        <w:t xml:space="preserve">（4）本项目为非预留份额的采购项目或采购包，执行价格扣除优惠政策，具体详见第三章成交标准。 </w:t>
      </w:r>
    </w:p>
    <w:p w14:paraId="12E4089A">
      <w:pPr>
        <w:spacing w:line="288" w:lineRule="auto"/>
        <w:ind w:firstLine="420"/>
        <w:rPr>
          <w:rFonts w:hint="eastAsia" w:ascii="仿宋" w:hAnsi="仿宋" w:eastAsia="仿宋" w:cs="仿宋"/>
          <w:b/>
          <w:bCs/>
          <w:color w:val="auto"/>
          <w:lang w:eastAsia="zh-CN"/>
        </w:rPr>
      </w:pPr>
      <w:r>
        <w:rPr>
          <w:rFonts w:hint="eastAsia" w:ascii="仿宋" w:hAnsi="仿宋" w:eastAsia="仿宋" w:cs="仿宋"/>
          <w:color w:val="auto"/>
        </w:rPr>
        <w:t>3、采购人根据采购项目的特殊要求规定的特定条件：</w:t>
      </w:r>
      <w:r>
        <w:rPr>
          <w:rFonts w:hint="eastAsia" w:ascii="仿宋" w:hAnsi="仿宋" w:eastAsia="仿宋" w:cs="仿宋"/>
          <w:b/>
          <w:bCs/>
          <w:color w:val="auto"/>
          <w:lang w:val="en-US" w:eastAsia="zh-CN"/>
        </w:rPr>
        <w:t>无</w:t>
      </w:r>
    </w:p>
    <w:p w14:paraId="26087867">
      <w:pPr>
        <w:spacing w:line="288" w:lineRule="auto"/>
        <w:ind w:firstLine="420"/>
        <w:rPr>
          <w:rFonts w:ascii="仿宋" w:hAnsi="仿宋" w:eastAsia="仿宋" w:cs="仿宋"/>
          <w:color w:val="auto"/>
        </w:rPr>
      </w:pPr>
      <w:r>
        <w:rPr>
          <w:rFonts w:hint="eastAsia" w:ascii="仿宋" w:hAnsi="仿宋" w:eastAsia="仿宋" w:cs="仿宋"/>
          <w:color w:val="auto"/>
        </w:rPr>
        <w:t>4、拒绝下述供应商参加本次采购活动：</w:t>
      </w:r>
    </w:p>
    <w:p w14:paraId="4F772673">
      <w:pPr>
        <w:spacing w:line="288" w:lineRule="auto"/>
        <w:ind w:firstLine="420"/>
        <w:rPr>
          <w:rFonts w:ascii="仿宋" w:hAnsi="仿宋" w:eastAsia="仿宋" w:cs="仿宋"/>
          <w:color w:val="auto"/>
        </w:rPr>
      </w:pPr>
      <w:bookmarkStart w:id="11" w:name="_Toc35393800"/>
      <w:bookmarkStart w:id="12" w:name="_Toc35393631"/>
      <w:r>
        <w:rPr>
          <w:rFonts w:hint="eastAsia" w:ascii="仿宋" w:hAnsi="仿宋" w:eastAsia="仿宋" w:cs="仿宋"/>
          <w:color w:val="auto"/>
        </w:rPr>
        <w:t>（1）供应商单位负责人为同一人或者存在直接控股、管理关系的不同供应商，不得参加同一合同项下的采购活动。（符合并提供承诺书）</w:t>
      </w:r>
    </w:p>
    <w:p w14:paraId="7141E274">
      <w:pPr>
        <w:spacing w:line="288" w:lineRule="auto"/>
        <w:ind w:firstLine="420"/>
        <w:rPr>
          <w:rFonts w:ascii="仿宋" w:hAnsi="仿宋" w:eastAsia="仿宋" w:cs="仿宋"/>
          <w:color w:val="auto"/>
        </w:rPr>
      </w:pPr>
      <w:r>
        <w:rPr>
          <w:rFonts w:hint="eastAsia" w:ascii="仿宋" w:hAnsi="仿宋" w:eastAsia="仿宋" w:cs="仿宋"/>
          <w:color w:val="auto"/>
        </w:rPr>
        <w:t>（2）凡为采购项目提供整体设计、规范编制或者项目管理、监理、检测等服务的供应商，不得再参加本项目的采购活动。（符合并提供承诺书）</w:t>
      </w:r>
    </w:p>
    <w:p w14:paraId="5293D5C3">
      <w:pPr>
        <w:spacing w:line="288" w:lineRule="auto"/>
        <w:ind w:firstLine="420"/>
        <w:rPr>
          <w:rFonts w:ascii="仿宋" w:hAnsi="仿宋" w:eastAsia="仿宋" w:cs="仿宋"/>
          <w:color w:val="auto"/>
        </w:rPr>
      </w:pPr>
      <w:r>
        <w:rPr>
          <w:rFonts w:hint="eastAsia" w:ascii="仿宋" w:hAnsi="仿宋" w:eastAsia="仿宋" w:cs="仿宋"/>
          <w:color w:val="auto"/>
        </w:rPr>
        <w:t>（3）拒绝列入失信被执行人、重大税收违法案件当事人名单、政府采购严重违法失信行为记录名单中的供应商参加本项目的采购活动。采购人或代理机构通过“信用中国”网站（www.creditchina.gov.cn）、“中国政府采购网”网站（www.ccgp.gov.cn）等渠道查询供应商信用记录并保存。（提供查阅记录截图并加盖企业公章）</w:t>
      </w:r>
    </w:p>
    <w:p w14:paraId="74D20D2D">
      <w:pPr>
        <w:spacing w:line="288" w:lineRule="auto"/>
        <w:rPr>
          <w:rFonts w:ascii="仿宋" w:hAnsi="仿宋" w:eastAsia="仿宋" w:cs="仿宋"/>
          <w:color w:val="auto"/>
        </w:rPr>
      </w:pPr>
      <w:r>
        <w:rPr>
          <w:rFonts w:hint="eastAsia" w:ascii="仿宋" w:hAnsi="仿宋" w:eastAsia="仿宋" w:cs="仿宋"/>
          <w:color w:val="auto"/>
        </w:rPr>
        <w:t>三、获取采购文件</w:t>
      </w:r>
      <w:bookmarkEnd w:id="9"/>
      <w:bookmarkEnd w:id="10"/>
      <w:bookmarkEnd w:id="11"/>
      <w:bookmarkEnd w:id="12"/>
    </w:p>
    <w:p w14:paraId="4DD8A2BC">
      <w:pPr>
        <w:spacing w:line="288" w:lineRule="auto"/>
        <w:ind w:firstLine="420"/>
        <w:rPr>
          <w:rFonts w:ascii="仿宋" w:hAnsi="仿宋" w:eastAsia="仿宋" w:cs="仿宋"/>
          <w:color w:val="auto"/>
        </w:rPr>
      </w:pPr>
      <w:r>
        <w:rPr>
          <w:rFonts w:hint="eastAsia" w:ascii="仿宋" w:hAnsi="仿宋" w:eastAsia="仿宋" w:cs="仿宋"/>
          <w:color w:val="auto"/>
        </w:rPr>
        <w:t>1、时间：2026年1月</w:t>
      </w:r>
      <w:r>
        <w:rPr>
          <w:rFonts w:hint="eastAsia" w:ascii="仿宋" w:hAnsi="仿宋" w:eastAsia="仿宋" w:cs="仿宋"/>
          <w:color w:val="auto"/>
          <w:lang w:val="en-US" w:eastAsia="zh-CN"/>
        </w:rPr>
        <w:t>19</w:t>
      </w:r>
      <w:r>
        <w:rPr>
          <w:rFonts w:hint="eastAsia" w:ascii="仿宋" w:hAnsi="仿宋" w:eastAsia="仿宋" w:cs="仿宋"/>
          <w:color w:val="auto"/>
        </w:rPr>
        <w:t>日至2026年1月</w:t>
      </w:r>
      <w:r>
        <w:rPr>
          <w:rFonts w:hint="eastAsia" w:ascii="仿宋" w:hAnsi="仿宋" w:eastAsia="仿宋" w:cs="仿宋"/>
          <w:color w:val="auto"/>
          <w:lang w:val="en-US" w:eastAsia="zh-CN"/>
        </w:rPr>
        <w:t>23</w:t>
      </w:r>
      <w:r>
        <w:rPr>
          <w:rFonts w:hint="eastAsia" w:ascii="仿宋" w:hAnsi="仿宋" w:eastAsia="仿宋" w:cs="仿宋"/>
          <w:color w:val="auto"/>
        </w:rPr>
        <w:t>日，每天上午9时00分至11时30分，下午14时00分至17时00分。（北京时间，法定节假日除外）</w:t>
      </w:r>
    </w:p>
    <w:p w14:paraId="3E4D4966">
      <w:pPr>
        <w:spacing w:line="288" w:lineRule="auto"/>
        <w:ind w:firstLine="420"/>
        <w:rPr>
          <w:rFonts w:ascii="仿宋" w:hAnsi="仿宋" w:eastAsia="仿宋" w:cs="仿宋"/>
          <w:color w:val="auto"/>
        </w:rPr>
      </w:pPr>
      <w:r>
        <w:rPr>
          <w:rFonts w:hint="eastAsia" w:ascii="仿宋" w:hAnsi="仿宋" w:eastAsia="仿宋" w:cs="仿宋"/>
          <w:color w:val="auto"/>
        </w:rPr>
        <w:t>2、方式：线上获取，提供</w:t>
      </w:r>
      <w:r>
        <w:rPr>
          <w:rFonts w:hint="eastAsia" w:ascii="仿宋" w:hAnsi="仿宋" w:eastAsia="仿宋" w:cs="仿宋"/>
          <w:color w:val="auto"/>
          <w:lang w:val="en-US" w:eastAsia="zh-CN"/>
        </w:rPr>
        <w:t>营业执照、</w:t>
      </w:r>
      <w:r>
        <w:rPr>
          <w:rFonts w:hint="eastAsia" w:ascii="仿宋" w:hAnsi="仿宋" w:eastAsia="仿宋" w:cs="仿宋"/>
          <w:color w:val="auto"/>
        </w:rPr>
        <w:t>法人授权委托书、委托代理人的身份证</w:t>
      </w:r>
      <w:r>
        <w:rPr>
          <w:rFonts w:hint="eastAsia" w:ascii="仿宋" w:hAnsi="仿宋" w:eastAsia="仿宋" w:cs="仿宋"/>
          <w:color w:val="auto"/>
          <w:lang w:eastAsia="zh-CN"/>
        </w:rPr>
        <w:t>、</w:t>
      </w:r>
      <w:r>
        <w:rPr>
          <w:rFonts w:hint="eastAsia" w:ascii="仿宋" w:hAnsi="仿宋" w:eastAsia="仿宋" w:cs="仿宋"/>
          <w:color w:val="auto"/>
          <w:lang w:val="en-US" w:eastAsia="zh-CN"/>
        </w:rPr>
        <w:t>以上资料需加盖公章，将</w:t>
      </w:r>
      <w:r>
        <w:rPr>
          <w:rFonts w:hint="eastAsia" w:ascii="仿宋" w:hAnsi="仿宋" w:eastAsia="仿宋" w:cs="仿宋"/>
          <w:color w:val="auto"/>
        </w:rPr>
        <w:t>扫描发送至邮箱381133239@qq.com,邮件主题为“项目名称+单位名称+联系人+联系电话”。</w:t>
      </w:r>
    </w:p>
    <w:p w14:paraId="1A980B9E">
      <w:pPr>
        <w:spacing w:line="288" w:lineRule="auto"/>
        <w:rPr>
          <w:rFonts w:ascii="仿宋" w:hAnsi="仿宋" w:eastAsia="仿宋" w:cs="仿宋"/>
          <w:color w:val="auto"/>
        </w:rPr>
      </w:pPr>
      <w:bookmarkStart w:id="13" w:name="_Toc35393632"/>
      <w:bookmarkStart w:id="14" w:name="_Toc35393801"/>
      <w:bookmarkStart w:id="15" w:name="_Toc28359015"/>
      <w:bookmarkStart w:id="16" w:name="_Toc28359092"/>
      <w:r>
        <w:rPr>
          <w:rFonts w:hint="eastAsia" w:ascii="仿宋" w:hAnsi="仿宋" w:eastAsia="仿宋" w:cs="仿宋"/>
          <w:color w:val="auto"/>
        </w:rPr>
        <w:t>四、响应文件提交</w:t>
      </w:r>
      <w:bookmarkEnd w:id="13"/>
      <w:bookmarkEnd w:id="14"/>
      <w:bookmarkEnd w:id="15"/>
      <w:bookmarkEnd w:id="16"/>
    </w:p>
    <w:p w14:paraId="2CAA738F">
      <w:pPr>
        <w:spacing w:line="288" w:lineRule="auto"/>
        <w:ind w:firstLine="420"/>
        <w:rPr>
          <w:rFonts w:ascii="仿宋" w:hAnsi="仿宋" w:eastAsia="仿宋" w:cs="仿宋"/>
          <w:color w:val="auto"/>
        </w:rPr>
      </w:pPr>
      <w:r>
        <w:rPr>
          <w:rFonts w:hint="eastAsia" w:ascii="仿宋" w:hAnsi="仿宋" w:eastAsia="仿宋" w:cs="仿宋"/>
          <w:color w:val="auto"/>
        </w:rPr>
        <w:t>1、截止时间：2026年1月</w:t>
      </w:r>
      <w:r>
        <w:rPr>
          <w:rFonts w:hint="eastAsia" w:ascii="仿宋" w:hAnsi="仿宋" w:eastAsia="仿宋" w:cs="仿宋"/>
          <w:color w:val="auto"/>
          <w:lang w:val="en-US" w:eastAsia="zh-CN"/>
        </w:rPr>
        <w:t>27</w:t>
      </w:r>
      <w:r>
        <w:rPr>
          <w:rFonts w:hint="eastAsia" w:ascii="仿宋" w:hAnsi="仿宋" w:eastAsia="仿宋" w:cs="仿宋"/>
          <w:color w:val="auto"/>
        </w:rPr>
        <w:t>日14点30分（北京时间）</w:t>
      </w:r>
    </w:p>
    <w:p w14:paraId="009AED8D">
      <w:pPr>
        <w:spacing w:line="288" w:lineRule="auto"/>
        <w:ind w:firstLine="420"/>
        <w:rPr>
          <w:rFonts w:ascii="仿宋" w:hAnsi="仿宋" w:eastAsia="仿宋" w:cs="仿宋"/>
          <w:color w:val="auto"/>
        </w:rPr>
      </w:pPr>
      <w:r>
        <w:rPr>
          <w:rFonts w:hint="eastAsia" w:ascii="仿宋" w:hAnsi="仿宋" w:eastAsia="仿宋" w:cs="仿宋"/>
          <w:color w:val="auto"/>
        </w:rPr>
        <w:t>2、递交方式：纸质文件，现场递交</w:t>
      </w:r>
      <w:r>
        <w:rPr>
          <w:rFonts w:hint="eastAsia" w:ascii="仿宋" w:hAnsi="仿宋" w:eastAsia="仿宋" w:cs="仿宋"/>
          <w:color w:val="auto"/>
          <w:lang w:eastAsia="zh-CN"/>
        </w:rPr>
        <w:t>（</w:t>
      </w:r>
      <w:r>
        <w:rPr>
          <w:rFonts w:hint="eastAsia" w:ascii="仿宋" w:hAnsi="仿宋" w:eastAsia="仿宋" w:cs="仿宋"/>
          <w:color w:val="auto"/>
        </w:rPr>
        <w:t>南京市浦口区万寿路10号石林产业园C栋907会议室</w:t>
      </w:r>
      <w:r>
        <w:rPr>
          <w:rFonts w:hint="eastAsia" w:ascii="仿宋" w:hAnsi="仿宋" w:eastAsia="仿宋" w:cs="仿宋"/>
          <w:color w:val="auto"/>
          <w:lang w:eastAsia="zh-CN"/>
        </w:rPr>
        <w:t>）</w:t>
      </w:r>
      <w:r>
        <w:rPr>
          <w:rFonts w:hint="eastAsia" w:ascii="仿宋" w:hAnsi="仿宋" w:eastAsia="仿宋" w:cs="仿宋"/>
          <w:color w:val="auto"/>
        </w:rPr>
        <w:t>。</w:t>
      </w:r>
    </w:p>
    <w:p w14:paraId="53E175AB">
      <w:pPr>
        <w:spacing w:line="288" w:lineRule="auto"/>
        <w:ind w:firstLine="420"/>
        <w:rPr>
          <w:rFonts w:ascii="仿宋" w:hAnsi="仿宋" w:eastAsia="仿宋" w:cs="仿宋"/>
          <w:color w:val="auto"/>
        </w:rPr>
      </w:pPr>
      <w:r>
        <w:rPr>
          <w:rFonts w:hint="eastAsia" w:ascii="仿宋" w:hAnsi="仿宋" w:eastAsia="仿宋" w:cs="仿宋"/>
          <w:color w:val="auto"/>
        </w:rPr>
        <w:t>3、响应文件份数：</w:t>
      </w:r>
      <w:r>
        <w:rPr>
          <w:rFonts w:hint="eastAsia" w:ascii="仿宋" w:hAnsi="仿宋" w:eastAsia="仿宋" w:cs="仿宋"/>
          <w:bCs/>
          <w:color w:val="auto"/>
        </w:rPr>
        <w:t>一式</w:t>
      </w:r>
      <w:r>
        <w:rPr>
          <w:rFonts w:hint="eastAsia" w:ascii="仿宋" w:hAnsi="仿宋" w:eastAsia="仿宋" w:cs="仿宋"/>
          <w:bCs/>
          <w:color w:val="auto"/>
          <w:lang w:val="en-US" w:eastAsia="zh-CN"/>
        </w:rPr>
        <w:t>叁</w:t>
      </w:r>
      <w:r>
        <w:rPr>
          <w:rFonts w:hint="eastAsia" w:ascii="仿宋" w:hAnsi="仿宋" w:eastAsia="仿宋" w:cs="仿宋"/>
          <w:bCs/>
          <w:color w:val="auto"/>
        </w:rPr>
        <w:t>份（壹份正本、</w:t>
      </w:r>
      <w:r>
        <w:rPr>
          <w:rFonts w:hint="eastAsia" w:ascii="仿宋" w:hAnsi="仿宋" w:eastAsia="仿宋" w:cs="仿宋"/>
          <w:bCs/>
          <w:color w:val="auto"/>
          <w:lang w:val="en-US" w:eastAsia="zh-CN"/>
        </w:rPr>
        <w:t>贰</w:t>
      </w:r>
      <w:r>
        <w:rPr>
          <w:rFonts w:hint="eastAsia" w:ascii="仿宋" w:hAnsi="仿宋" w:eastAsia="仿宋" w:cs="仿宋"/>
          <w:bCs/>
          <w:color w:val="auto"/>
        </w:rPr>
        <w:t>份副本），电子版响应文件壹份</w:t>
      </w:r>
      <w:r>
        <w:rPr>
          <w:rFonts w:hint="eastAsia" w:ascii="仿宋" w:hAnsi="仿宋" w:eastAsia="仿宋" w:cs="仿宋"/>
          <w:color w:val="auto"/>
        </w:rPr>
        <w:t>（响应文件电子版中必须包含响应文件的全部内容，不得加密，所有文档、图表等采用 PDF 格式，电子版响应文件应为盖章版扫描件，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5F72CD14">
      <w:pPr>
        <w:spacing w:line="288" w:lineRule="auto"/>
        <w:rPr>
          <w:rFonts w:ascii="仿宋" w:hAnsi="仿宋" w:eastAsia="仿宋" w:cs="仿宋"/>
          <w:color w:val="auto"/>
        </w:rPr>
      </w:pPr>
      <w:bookmarkStart w:id="17" w:name="_Toc35393802"/>
      <w:bookmarkStart w:id="18" w:name="_Toc28359093"/>
      <w:bookmarkStart w:id="19" w:name="_Toc28359016"/>
      <w:bookmarkStart w:id="20" w:name="_Toc35393633"/>
      <w:r>
        <w:rPr>
          <w:rFonts w:hint="eastAsia" w:ascii="仿宋" w:hAnsi="仿宋" w:eastAsia="仿宋" w:cs="仿宋"/>
          <w:color w:val="auto"/>
        </w:rPr>
        <w:t>五、开启</w:t>
      </w:r>
      <w:bookmarkEnd w:id="17"/>
      <w:bookmarkEnd w:id="18"/>
      <w:bookmarkEnd w:id="19"/>
      <w:bookmarkEnd w:id="20"/>
    </w:p>
    <w:p w14:paraId="1588F12E">
      <w:pPr>
        <w:spacing w:line="288" w:lineRule="auto"/>
        <w:ind w:firstLine="420"/>
        <w:rPr>
          <w:rFonts w:ascii="仿宋" w:hAnsi="仿宋" w:eastAsia="仿宋" w:cs="仿宋"/>
          <w:color w:val="auto"/>
        </w:rPr>
      </w:pPr>
      <w:r>
        <w:rPr>
          <w:rFonts w:hint="eastAsia" w:ascii="仿宋" w:hAnsi="仿宋" w:eastAsia="仿宋" w:cs="仿宋"/>
          <w:color w:val="auto"/>
        </w:rPr>
        <w:t>1、时间：2026年1月</w:t>
      </w:r>
      <w:r>
        <w:rPr>
          <w:rFonts w:hint="eastAsia" w:ascii="仿宋" w:hAnsi="仿宋" w:eastAsia="仿宋" w:cs="仿宋"/>
          <w:color w:val="auto"/>
          <w:lang w:val="en-US" w:eastAsia="zh-CN"/>
        </w:rPr>
        <w:t>27</w:t>
      </w:r>
      <w:r>
        <w:rPr>
          <w:rFonts w:hint="eastAsia" w:ascii="仿宋" w:hAnsi="仿宋" w:eastAsia="仿宋" w:cs="仿宋"/>
          <w:color w:val="auto"/>
        </w:rPr>
        <w:t>日14点30分（北京时间）</w:t>
      </w:r>
    </w:p>
    <w:p w14:paraId="3AC80968">
      <w:pPr>
        <w:spacing w:line="288" w:lineRule="auto"/>
        <w:ind w:firstLine="420"/>
        <w:rPr>
          <w:rFonts w:ascii="仿宋" w:hAnsi="仿宋" w:eastAsia="仿宋" w:cs="仿宋"/>
        </w:rPr>
      </w:pPr>
      <w:r>
        <w:rPr>
          <w:rFonts w:hint="eastAsia" w:ascii="仿宋" w:hAnsi="仿宋" w:eastAsia="仿宋" w:cs="仿宋"/>
        </w:rPr>
        <w:t>2、地点：南京市浦口区万寿路10号石林产业园C栋907会议室</w:t>
      </w:r>
    </w:p>
    <w:p w14:paraId="7DEF2E19">
      <w:pPr>
        <w:spacing w:line="288" w:lineRule="auto"/>
        <w:rPr>
          <w:rFonts w:ascii="仿宋" w:hAnsi="仿宋" w:eastAsia="仿宋" w:cs="仿宋"/>
          <w:color w:val="000000"/>
        </w:rPr>
      </w:pPr>
      <w:bookmarkStart w:id="21" w:name="_Toc28359094"/>
      <w:bookmarkStart w:id="22" w:name="_Toc28359017"/>
      <w:bookmarkStart w:id="23" w:name="_Toc35393634"/>
      <w:bookmarkStart w:id="24" w:name="_Toc35393803"/>
      <w:r>
        <w:rPr>
          <w:rFonts w:hint="eastAsia" w:ascii="仿宋" w:hAnsi="仿宋" w:eastAsia="仿宋" w:cs="仿宋"/>
          <w:color w:val="000000"/>
        </w:rPr>
        <w:t>六、公告期限</w:t>
      </w:r>
      <w:bookmarkEnd w:id="21"/>
      <w:bookmarkEnd w:id="22"/>
      <w:bookmarkEnd w:id="23"/>
      <w:bookmarkEnd w:id="24"/>
    </w:p>
    <w:p w14:paraId="238DF553">
      <w:pPr>
        <w:spacing w:line="288" w:lineRule="auto"/>
        <w:ind w:firstLine="420"/>
        <w:rPr>
          <w:rFonts w:ascii="仿宋" w:hAnsi="仿宋" w:eastAsia="仿宋" w:cs="仿宋"/>
          <w:color w:val="000000"/>
        </w:rPr>
      </w:pPr>
      <w:r>
        <w:rPr>
          <w:rFonts w:hint="eastAsia" w:ascii="仿宋" w:hAnsi="仿宋" w:eastAsia="仿宋" w:cs="仿宋"/>
          <w:color w:val="000000"/>
        </w:rPr>
        <w:t>自本公告发布之日起3个工作日。</w:t>
      </w:r>
    </w:p>
    <w:p w14:paraId="69A1C1BB">
      <w:pPr>
        <w:spacing w:line="288" w:lineRule="auto"/>
        <w:rPr>
          <w:rFonts w:ascii="仿宋" w:hAnsi="仿宋" w:eastAsia="仿宋" w:cs="仿宋"/>
          <w:color w:val="000000"/>
        </w:rPr>
      </w:pPr>
      <w:bookmarkStart w:id="25" w:name="_Toc35393635"/>
      <w:bookmarkStart w:id="26" w:name="_Toc35393804"/>
      <w:r>
        <w:rPr>
          <w:rFonts w:hint="eastAsia" w:ascii="仿宋" w:hAnsi="仿宋" w:eastAsia="仿宋" w:cs="仿宋"/>
          <w:color w:val="000000"/>
        </w:rPr>
        <w:t>七、其他补充事宜</w:t>
      </w:r>
      <w:bookmarkEnd w:id="25"/>
      <w:bookmarkEnd w:id="26"/>
    </w:p>
    <w:p w14:paraId="32A6054D">
      <w:pPr>
        <w:spacing w:line="288" w:lineRule="auto"/>
        <w:ind w:firstLine="420"/>
        <w:rPr>
          <w:rFonts w:ascii="仿宋" w:hAnsi="仿宋" w:eastAsia="仿宋" w:cs="仿宋"/>
          <w:color w:val="000000"/>
        </w:rPr>
      </w:pPr>
      <w:r>
        <w:rPr>
          <w:rFonts w:hint="eastAsia" w:ascii="仿宋" w:hAnsi="仿宋" w:eastAsia="仿宋" w:cs="仿宋"/>
          <w:color w:val="000000"/>
        </w:rPr>
        <w:t>1、采购项目需要落实的政府采购政策：</w:t>
      </w:r>
    </w:p>
    <w:p w14:paraId="2151F68E">
      <w:pPr>
        <w:spacing w:line="288" w:lineRule="auto"/>
        <w:ind w:firstLine="420"/>
        <w:rPr>
          <w:rFonts w:ascii="仿宋" w:hAnsi="仿宋" w:eastAsia="仿宋" w:cs="仿宋"/>
          <w:color w:val="000000"/>
        </w:rPr>
      </w:pPr>
      <w:r>
        <w:rPr>
          <w:rFonts w:hint="eastAsia" w:ascii="仿宋" w:hAnsi="仿宋" w:eastAsia="仿宋" w:cs="仿宋"/>
          <w:color w:val="000000"/>
        </w:rPr>
        <w:t>（1）《政府采购促进中小企业发展管理办法》</w:t>
      </w:r>
    </w:p>
    <w:p w14:paraId="5506E879">
      <w:pPr>
        <w:spacing w:line="288" w:lineRule="auto"/>
        <w:ind w:firstLine="420"/>
        <w:rPr>
          <w:rFonts w:ascii="仿宋" w:hAnsi="仿宋" w:eastAsia="仿宋" w:cs="仿宋"/>
          <w:color w:val="000000"/>
        </w:rPr>
      </w:pPr>
      <w:r>
        <w:rPr>
          <w:rFonts w:hint="eastAsia" w:ascii="仿宋" w:hAnsi="仿宋" w:eastAsia="仿宋" w:cs="仿宋"/>
          <w:color w:val="000000"/>
        </w:rPr>
        <w:t>（2）《关于政府采购支持监狱企业发展有关问题的通知》</w:t>
      </w:r>
    </w:p>
    <w:p w14:paraId="4990D681">
      <w:pPr>
        <w:spacing w:line="288" w:lineRule="auto"/>
        <w:ind w:firstLine="420"/>
        <w:rPr>
          <w:rFonts w:ascii="仿宋" w:hAnsi="仿宋" w:eastAsia="仿宋" w:cs="仿宋"/>
          <w:color w:val="000000"/>
        </w:rPr>
      </w:pPr>
      <w:r>
        <w:rPr>
          <w:rFonts w:hint="eastAsia" w:ascii="仿宋" w:hAnsi="仿宋" w:eastAsia="仿宋" w:cs="仿宋"/>
          <w:color w:val="000000"/>
        </w:rPr>
        <w:t>（3）《关于促进残疾人就业政府采购政策的通知》</w:t>
      </w:r>
    </w:p>
    <w:p w14:paraId="0EC13AF4">
      <w:pPr>
        <w:spacing w:line="288" w:lineRule="auto"/>
        <w:ind w:firstLine="420"/>
        <w:rPr>
          <w:rFonts w:ascii="仿宋" w:hAnsi="仿宋" w:eastAsia="仿宋" w:cs="仿宋"/>
          <w:color w:val="000000"/>
        </w:rPr>
      </w:pPr>
      <w:r>
        <w:rPr>
          <w:rFonts w:hint="eastAsia" w:ascii="仿宋" w:hAnsi="仿宋" w:eastAsia="仿宋" w:cs="仿宋"/>
          <w:color w:val="000000"/>
        </w:rPr>
        <w:t>（4）《关于调整优化节能产品、环境标志产品政府采购执行机制的通知》</w:t>
      </w:r>
    </w:p>
    <w:p w14:paraId="4CB6167D">
      <w:pPr>
        <w:spacing w:line="288" w:lineRule="auto"/>
        <w:ind w:firstLine="420"/>
        <w:rPr>
          <w:rFonts w:ascii="仿宋" w:hAnsi="仿宋" w:eastAsia="仿宋" w:cs="仿宋"/>
          <w:color w:val="000000"/>
        </w:rPr>
      </w:pPr>
      <w:r>
        <w:rPr>
          <w:rFonts w:hint="eastAsia" w:ascii="仿宋" w:hAnsi="仿宋" w:eastAsia="仿宋" w:cs="仿宋"/>
          <w:color w:val="000000"/>
        </w:rPr>
        <w:t>（5）《关于做好政府采购支持企业发展有关事项的通知》</w:t>
      </w:r>
    </w:p>
    <w:p w14:paraId="07EBF3F3">
      <w:pPr>
        <w:spacing w:line="288" w:lineRule="auto"/>
        <w:ind w:firstLine="420"/>
        <w:rPr>
          <w:rFonts w:ascii="仿宋" w:hAnsi="仿宋" w:eastAsia="仿宋" w:cs="仿宋"/>
          <w:color w:val="000000"/>
        </w:rPr>
      </w:pPr>
      <w:bookmarkStart w:id="27" w:name="_Toc28359095"/>
      <w:bookmarkStart w:id="28" w:name="_Toc28359018"/>
      <w:bookmarkStart w:id="29" w:name="_Toc35393636"/>
      <w:bookmarkStart w:id="30" w:name="_Toc35393805"/>
      <w:r>
        <w:rPr>
          <w:rFonts w:hint="eastAsia" w:ascii="仿宋" w:hAnsi="仿宋" w:eastAsia="仿宋" w:cs="仿宋"/>
          <w:color w:val="000000"/>
        </w:rPr>
        <w:t>2、供应商诚信档案管理</w:t>
      </w:r>
    </w:p>
    <w:p w14:paraId="4A7E07B9">
      <w:pPr>
        <w:spacing w:line="288" w:lineRule="auto"/>
        <w:ind w:firstLine="420"/>
        <w:rPr>
          <w:rFonts w:ascii="仿宋" w:hAnsi="仿宋" w:eastAsia="仿宋" w:cs="仿宋"/>
          <w:color w:val="000000"/>
        </w:rPr>
      </w:pPr>
      <w:r>
        <w:rPr>
          <w:rFonts w:hint="eastAsia" w:ascii="仿宋" w:hAnsi="仿宋" w:eastAsia="仿宋" w:cs="仿宋"/>
          <w:color w:val="000000"/>
        </w:rPr>
        <w:t>根据《南京市政府采购供应商信用管理工作暂行办法》（宁财规[2018]10号）有关规定，凡在南京地区参加政府采购活动的供应商，应当事先登陆“信用南京”（www.njcredit.gov.cn）或“南京公共采购信息网”（https://njgc.jfh.com/）主页“南京市政府采购供应商诚信档案”栏目进行注册登记。由于特殊原因未及时注册的供应商可先行获取采购文件，但必须在提交投标（响应）文件截止日2天前办理登记注册手续。</w:t>
      </w:r>
    </w:p>
    <w:p w14:paraId="12B7B670">
      <w:pPr>
        <w:spacing w:line="288" w:lineRule="auto"/>
        <w:ind w:firstLine="420"/>
        <w:rPr>
          <w:rFonts w:ascii="仿宋" w:hAnsi="仿宋" w:eastAsia="仿宋" w:cs="仿宋"/>
          <w:color w:val="000000"/>
        </w:rPr>
      </w:pPr>
      <w:r>
        <w:rPr>
          <w:rFonts w:hint="eastAsia" w:ascii="仿宋" w:hAnsi="仿宋" w:eastAsia="仿宋" w:cs="仿宋"/>
          <w:color w:val="000000"/>
        </w:rPr>
        <w:t>供应商申请网上注册的，应当按以下程序进行：</w:t>
      </w:r>
    </w:p>
    <w:p w14:paraId="30D8A0E6">
      <w:pPr>
        <w:spacing w:line="288" w:lineRule="auto"/>
        <w:ind w:firstLine="420"/>
        <w:rPr>
          <w:rFonts w:ascii="仿宋" w:hAnsi="仿宋" w:eastAsia="仿宋" w:cs="仿宋"/>
          <w:color w:val="000000"/>
        </w:rPr>
      </w:pPr>
      <w:r>
        <w:rPr>
          <w:rFonts w:hint="eastAsia" w:ascii="仿宋" w:hAnsi="仿宋" w:eastAsia="仿宋" w:cs="仿宋"/>
          <w:color w:val="000000"/>
        </w:rPr>
        <w:t>（1）登陆“信用南京”或“南京公共采购信息网”网站，点击“南京市政府采购供应商诚信档案”图标，在弹出的用户登录界面，点击“新用户注册”；</w:t>
      </w:r>
    </w:p>
    <w:p w14:paraId="5FB1A457">
      <w:pPr>
        <w:spacing w:line="288" w:lineRule="auto"/>
        <w:ind w:firstLine="420"/>
        <w:rPr>
          <w:rFonts w:ascii="仿宋" w:hAnsi="仿宋" w:eastAsia="仿宋" w:cs="仿宋"/>
          <w:color w:val="000000"/>
        </w:rPr>
      </w:pPr>
      <w:r>
        <w:rPr>
          <w:rFonts w:hint="eastAsia" w:ascii="仿宋" w:hAnsi="仿宋" w:eastAsia="仿宋" w:cs="仿宋"/>
          <w:color w:val="000000"/>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3BD246F3">
      <w:pPr>
        <w:spacing w:line="288" w:lineRule="auto"/>
        <w:ind w:firstLine="420"/>
        <w:rPr>
          <w:rFonts w:ascii="仿宋" w:hAnsi="仿宋" w:eastAsia="仿宋" w:cs="仿宋"/>
          <w:color w:val="000000"/>
        </w:rPr>
      </w:pPr>
      <w:r>
        <w:rPr>
          <w:rFonts w:hint="eastAsia" w:ascii="仿宋" w:hAnsi="仿宋" w:eastAsia="仿宋" w:cs="仿宋"/>
          <w:color w:val="000000"/>
        </w:rPr>
        <w:t>注册成功后，供应商参加本次政府采购活动时，在采购文件发布之日起至递交响应文件截止日前，应先登录“信用南京”或“南京公共采购信息网”在线打印其“南京市政府采购供应商信用记录表暨信用承诺书”，经法定代表人签名盖章后作为响应文件的组成部分“南京市政府采购供应商信用记录表暨信用承诺书”是其参加本次政府采购活动的必备材料。</w:t>
      </w:r>
    </w:p>
    <w:p w14:paraId="05C47AE0">
      <w:pPr>
        <w:spacing w:line="288" w:lineRule="auto"/>
        <w:ind w:firstLine="420"/>
        <w:rPr>
          <w:rFonts w:ascii="仿宋" w:hAnsi="仿宋" w:eastAsia="仿宋" w:cs="仿宋"/>
          <w:color w:val="000000"/>
        </w:rPr>
      </w:pPr>
      <w:r>
        <w:rPr>
          <w:rFonts w:hint="eastAsia" w:ascii="仿宋" w:hAnsi="仿宋" w:eastAsia="仿宋" w:cs="仿宋"/>
          <w:color w:val="000000"/>
        </w:rPr>
        <w:t>南京市政府采购供应商诚信档案管理系统客服电话：025-52718366；供应商可就用户注册与打印“南京市政府采购供应商信用记录表暨信用承诺书”等事宜进行咨询。</w:t>
      </w:r>
    </w:p>
    <w:p w14:paraId="63AC5EA3">
      <w:pPr>
        <w:spacing w:line="288" w:lineRule="auto"/>
        <w:ind w:firstLine="420"/>
        <w:rPr>
          <w:rFonts w:ascii="仿宋" w:hAnsi="仿宋" w:eastAsia="仿宋" w:cs="仿宋"/>
          <w:color w:val="000000"/>
        </w:rPr>
      </w:pPr>
      <w:r>
        <w:rPr>
          <w:rFonts w:hint="eastAsia" w:ascii="仿宋" w:hAnsi="仿宋" w:eastAsia="仿宋" w:cs="仿宋"/>
          <w:color w:val="000000"/>
        </w:rPr>
        <w:t>八、凡对本次采购提出询问，请按以下方式联系。</w:t>
      </w:r>
      <w:bookmarkEnd w:id="27"/>
      <w:bookmarkEnd w:id="28"/>
      <w:bookmarkEnd w:id="29"/>
      <w:bookmarkEnd w:id="30"/>
    </w:p>
    <w:p w14:paraId="4E9978B0">
      <w:pPr>
        <w:spacing w:line="288" w:lineRule="auto"/>
        <w:ind w:firstLine="420"/>
        <w:rPr>
          <w:rFonts w:ascii="仿宋" w:hAnsi="仿宋" w:eastAsia="仿宋" w:cs="仿宋"/>
          <w:color w:val="000000"/>
        </w:rPr>
      </w:pPr>
      <w:bookmarkStart w:id="31" w:name="_Toc28359096"/>
      <w:bookmarkStart w:id="32" w:name="_Toc35393637"/>
      <w:bookmarkStart w:id="33" w:name="_Toc28359019"/>
      <w:bookmarkStart w:id="34" w:name="_Toc35393806"/>
      <w:r>
        <w:rPr>
          <w:rFonts w:hint="eastAsia" w:ascii="仿宋" w:hAnsi="仿宋" w:eastAsia="仿宋" w:cs="仿宋"/>
          <w:color w:val="000000"/>
        </w:rPr>
        <w:t>1.采购人信息</w:t>
      </w:r>
      <w:bookmarkEnd w:id="31"/>
      <w:bookmarkEnd w:id="32"/>
      <w:bookmarkEnd w:id="33"/>
      <w:bookmarkEnd w:id="34"/>
    </w:p>
    <w:p w14:paraId="28A3C4CA">
      <w:pPr>
        <w:spacing w:line="288" w:lineRule="auto"/>
        <w:ind w:firstLine="420"/>
        <w:rPr>
          <w:rFonts w:ascii="仿宋" w:hAnsi="仿宋" w:eastAsia="仿宋" w:cs="仿宋"/>
          <w:color w:val="000000"/>
        </w:rPr>
      </w:pPr>
      <w:r>
        <w:rPr>
          <w:rFonts w:hint="eastAsia" w:ascii="仿宋" w:hAnsi="仿宋" w:eastAsia="仿宋" w:cs="仿宋"/>
          <w:color w:val="000000"/>
        </w:rPr>
        <w:t>名称：南京市浦口区人民政府顶山街道办事处</w:t>
      </w:r>
    </w:p>
    <w:p w14:paraId="6DC4F68C">
      <w:pPr>
        <w:spacing w:line="288" w:lineRule="auto"/>
        <w:ind w:firstLine="420"/>
        <w:rPr>
          <w:rFonts w:ascii="仿宋" w:hAnsi="仿宋" w:eastAsia="仿宋" w:cs="仿宋"/>
          <w:color w:val="000000"/>
          <w:szCs w:val="21"/>
        </w:rPr>
      </w:pPr>
      <w:r>
        <w:rPr>
          <w:rFonts w:hint="eastAsia" w:ascii="仿宋" w:hAnsi="仿宋" w:eastAsia="仿宋" w:cs="仿宋"/>
          <w:color w:val="000000"/>
        </w:rPr>
        <w:t>地址：</w:t>
      </w:r>
      <w:r>
        <w:rPr>
          <w:rFonts w:hint="eastAsia" w:ascii="仿宋" w:hAnsi="仿宋" w:eastAsia="仿宋" w:cs="仿宋"/>
          <w:color w:val="000000"/>
          <w:szCs w:val="21"/>
        </w:rPr>
        <w:t>南京市浦口区顶山街道吉庆路10号</w:t>
      </w:r>
    </w:p>
    <w:p w14:paraId="452ED4FF">
      <w:pPr>
        <w:spacing w:line="288" w:lineRule="auto"/>
        <w:ind w:firstLine="420"/>
        <w:rPr>
          <w:rFonts w:hint="default" w:ascii="仿宋" w:hAnsi="仿宋" w:eastAsia="仿宋" w:cs="仿宋"/>
          <w:color w:val="000000"/>
          <w:szCs w:val="21"/>
          <w:lang w:val="en-US"/>
        </w:rPr>
      </w:pPr>
      <w:r>
        <w:rPr>
          <w:rFonts w:hint="eastAsia" w:ascii="仿宋" w:hAnsi="仿宋" w:eastAsia="仿宋" w:cs="仿宋"/>
          <w:color w:val="000000"/>
        </w:rPr>
        <w:t>联系人：</w:t>
      </w:r>
      <w:r>
        <w:rPr>
          <w:rFonts w:hint="eastAsia" w:ascii="仿宋" w:hAnsi="仿宋" w:eastAsia="仿宋" w:cs="仿宋"/>
          <w:color w:val="000000"/>
          <w:lang w:val="en-US" w:eastAsia="zh-CN"/>
        </w:rPr>
        <w:t>李治</w:t>
      </w:r>
    </w:p>
    <w:p w14:paraId="0A6F45BB">
      <w:pPr>
        <w:spacing w:line="288" w:lineRule="auto"/>
        <w:ind w:firstLine="420"/>
        <w:rPr>
          <w:rFonts w:ascii="仿宋" w:hAnsi="仿宋" w:eastAsia="仿宋" w:cs="仿宋"/>
          <w:color w:val="000000"/>
        </w:rPr>
      </w:pPr>
      <w:r>
        <w:rPr>
          <w:rFonts w:hint="eastAsia" w:ascii="仿宋" w:hAnsi="仿宋" w:eastAsia="仿宋" w:cs="仿宋"/>
          <w:color w:val="000000"/>
        </w:rPr>
        <w:t>联系方式：</w:t>
      </w:r>
      <w:bookmarkStart w:id="35" w:name="_Toc28359097"/>
      <w:bookmarkStart w:id="36" w:name="_Toc28359020"/>
      <w:bookmarkStart w:id="37" w:name="_Toc35393638"/>
      <w:bookmarkStart w:id="38" w:name="_Toc35393807"/>
      <w:r>
        <w:rPr>
          <w:rFonts w:hint="eastAsia" w:ascii="仿宋" w:hAnsi="仿宋" w:eastAsia="仿宋" w:cs="仿宋"/>
          <w:color w:val="000000"/>
        </w:rPr>
        <w:t>15365146096</w:t>
      </w:r>
    </w:p>
    <w:p w14:paraId="6712758E">
      <w:pPr>
        <w:spacing w:line="288" w:lineRule="auto"/>
        <w:ind w:firstLine="420"/>
        <w:rPr>
          <w:rFonts w:ascii="仿宋" w:hAnsi="仿宋" w:eastAsia="仿宋" w:cs="仿宋"/>
          <w:color w:val="000000"/>
        </w:rPr>
      </w:pPr>
      <w:r>
        <w:rPr>
          <w:rFonts w:hint="eastAsia" w:ascii="仿宋" w:hAnsi="仿宋" w:eastAsia="仿宋" w:cs="仿宋"/>
          <w:color w:val="000000"/>
        </w:rPr>
        <w:t>2.采购代理机构信息</w:t>
      </w:r>
      <w:bookmarkEnd w:id="35"/>
      <w:bookmarkEnd w:id="36"/>
      <w:bookmarkEnd w:id="37"/>
      <w:bookmarkEnd w:id="38"/>
    </w:p>
    <w:p w14:paraId="73F17DA7">
      <w:pPr>
        <w:spacing w:line="288" w:lineRule="auto"/>
        <w:ind w:firstLine="420"/>
        <w:rPr>
          <w:rFonts w:ascii="仿宋" w:hAnsi="仿宋" w:eastAsia="仿宋" w:cs="仿宋"/>
          <w:color w:val="000000"/>
        </w:rPr>
      </w:pPr>
      <w:r>
        <w:rPr>
          <w:rFonts w:hint="eastAsia" w:ascii="仿宋" w:hAnsi="仿宋" w:eastAsia="仿宋" w:cs="仿宋"/>
          <w:color w:val="000000"/>
        </w:rPr>
        <w:t>名称：江苏中正智汇工程咨询有限公司</w:t>
      </w:r>
    </w:p>
    <w:p w14:paraId="5CA2B996">
      <w:pPr>
        <w:spacing w:line="288" w:lineRule="auto"/>
        <w:ind w:firstLine="420"/>
        <w:rPr>
          <w:rFonts w:ascii="仿宋" w:hAnsi="仿宋" w:eastAsia="仿宋" w:cs="仿宋"/>
          <w:color w:val="000000"/>
        </w:rPr>
      </w:pPr>
      <w:r>
        <w:rPr>
          <w:rFonts w:hint="eastAsia" w:ascii="仿宋" w:hAnsi="仿宋" w:eastAsia="仿宋" w:cs="仿宋"/>
          <w:color w:val="000000"/>
        </w:rPr>
        <w:t>地址：南京市浦口区万寿路10号石林产业园C栋704室</w:t>
      </w:r>
    </w:p>
    <w:p w14:paraId="21E33F26">
      <w:pPr>
        <w:spacing w:line="288" w:lineRule="auto"/>
        <w:ind w:firstLine="420"/>
        <w:rPr>
          <w:rFonts w:ascii="仿宋" w:hAnsi="仿宋" w:eastAsia="仿宋" w:cs="仿宋"/>
          <w:color w:val="000000"/>
        </w:rPr>
      </w:pPr>
      <w:r>
        <w:rPr>
          <w:rFonts w:hint="eastAsia" w:ascii="仿宋" w:hAnsi="仿宋" w:eastAsia="仿宋" w:cs="仿宋"/>
          <w:color w:val="000000"/>
        </w:rPr>
        <w:t>联系人：孙工</w:t>
      </w:r>
    </w:p>
    <w:p w14:paraId="71269C67">
      <w:pPr>
        <w:widowControl/>
        <w:spacing w:line="288" w:lineRule="auto"/>
        <w:ind w:firstLine="420"/>
        <w:jc w:val="left"/>
        <w:rPr>
          <w:rFonts w:ascii="仿宋" w:hAnsi="仿宋" w:eastAsia="仿宋" w:cs="仿宋"/>
          <w:color w:val="000000"/>
        </w:rPr>
      </w:pPr>
      <w:r>
        <w:rPr>
          <w:rFonts w:hint="eastAsia" w:ascii="仿宋" w:hAnsi="仿宋" w:eastAsia="仿宋" w:cs="仿宋"/>
          <w:color w:val="000000"/>
        </w:rPr>
        <w:t>联系方式：18061440984</w:t>
      </w:r>
    </w:p>
    <w:p w14:paraId="04A1FB8C">
      <w:pPr>
        <w:ind w:firstLine="5250"/>
        <w:jc w:val="right"/>
        <w:rPr>
          <w:rFonts w:ascii="仿宋" w:hAnsi="仿宋" w:eastAsia="仿宋" w:cs="仿宋"/>
          <w:color w:val="000000"/>
        </w:rPr>
      </w:pPr>
    </w:p>
    <w:p w14:paraId="0D372702">
      <w:pPr>
        <w:ind w:firstLine="5250"/>
        <w:jc w:val="right"/>
        <w:rPr>
          <w:rFonts w:ascii="仿宋" w:hAnsi="仿宋" w:eastAsia="仿宋" w:cs="仿宋"/>
          <w:color w:val="000000"/>
        </w:rPr>
      </w:pPr>
    </w:p>
    <w:p w14:paraId="1A06B62F">
      <w:pPr>
        <w:spacing w:line="360" w:lineRule="auto"/>
        <w:jc w:val="center"/>
        <w:outlineLvl w:val="0"/>
        <w:rPr>
          <w:rFonts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br w:type="page" w:clear="all"/>
      </w:r>
      <w:bookmarkStart w:id="39" w:name="_Toc13505"/>
      <w:r>
        <w:rPr>
          <w:rFonts w:hint="eastAsia" w:ascii="仿宋" w:hAnsi="仿宋" w:eastAsia="仿宋" w:cs="仿宋"/>
          <w:b/>
          <w:bCs/>
          <w:color w:val="000000"/>
          <w:sz w:val="32"/>
          <w:szCs w:val="32"/>
          <w:lang w:val="zh-CN"/>
        </w:rPr>
        <w:t>第二章</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zh-CN"/>
        </w:rPr>
        <w:t>竞争性磋商须知</w:t>
      </w:r>
      <w:bookmarkEnd w:id="39"/>
    </w:p>
    <w:p w14:paraId="523D3095">
      <w:pPr>
        <w:spacing w:line="360" w:lineRule="auto"/>
        <w:ind w:firstLine="420"/>
        <w:jc w:val="left"/>
        <w:outlineLvl w:val="0"/>
        <w:rPr>
          <w:rFonts w:ascii="仿宋" w:hAnsi="仿宋" w:eastAsia="仿宋" w:cs="仿宋"/>
          <w:b/>
          <w:color w:val="000000"/>
          <w:sz w:val="28"/>
          <w:szCs w:val="28"/>
          <w:lang w:val="zh-CN"/>
        </w:rPr>
      </w:pPr>
      <w:bookmarkStart w:id="40" w:name="_Toc7420"/>
      <w:r>
        <w:rPr>
          <w:rFonts w:hint="eastAsia" w:ascii="仿宋" w:hAnsi="仿宋" w:eastAsia="仿宋" w:cs="仿宋"/>
          <w:b/>
          <w:color w:val="000000"/>
          <w:sz w:val="28"/>
          <w:szCs w:val="28"/>
          <w:lang w:val="zh-CN"/>
        </w:rPr>
        <w:t>一、总则</w:t>
      </w:r>
      <w:bookmarkEnd w:id="40"/>
    </w:p>
    <w:p w14:paraId="14B5ACF4">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1、适用法律：</w:t>
      </w:r>
    </w:p>
    <w:p w14:paraId="22D73D4E">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1.1《中华人民共和国政府采购法》、《中华人民共和国政府采购法实施条例》、《政府采购非招标方式管理办法》等有关法律、规章和规定等。</w:t>
      </w:r>
    </w:p>
    <w:p w14:paraId="702ECA30">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2、定义</w:t>
      </w:r>
    </w:p>
    <w:p w14:paraId="353CB3E4">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2.1“供应商”</w:t>
      </w:r>
      <w:r>
        <w:rPr>
          <w:rFonts w:hint="eastAsia" w:ascii="仿宋" w:hAnsi="仿宋" w:eastAsia="仿宋" w:cs="仿宋"/>
          <w:color w:val="000000"/>
          <w:szCs w:val="21"/>
        </w:rPr>
        <w:t>是指参加磋商竞争，并符合采购文件规定资格条件的法人、其他组织或者自然人。</w:t>
      </w:r>
    </w:p>
    <w:p w14:paraId="0673CFD2">
      <w:pPr>
        <w:spacing w:line="360" w:lineRule="auto"/>
        <w:ind w:firstLine="420"/>
        <w:rPr>
          <w:rFonts w:ascii="仿宋" w:hAnsi="仿宋" w:eastAsia="仿宋" w:cs="仿宋"/>
          <w:b/>
          <w:color w:val="000000"/>
          <w:szCs w:val="21"/>
          <w:lang w:val="zh-CN"/>
        </w:rPr>
      </w:pPr>
      <w:r>
        <w:rPr>
          <w:rFonts w:hint="eastAsia" w:ascii="仿宋" w:hAnsi="仿宋" w:eastAsia="仿宋" w:cs="仿宋"/>
          <w:color w:val="000000"/>
          <w:szCs w:val="21"/>
          <w:lang w:val="zh-CN"/>
        </w:rPr>
        <w:t>2.2“货物、服务和工程”指本采购文件中所述产品及相关货物、服务和工程。</w:t>
      </w:r>
    </w:p>
    <w:p w14:paraId="45FA10A8">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2.3“用户或使用单位”是指使用服务的单位。</w:t>
      </w:r>
    </w:p>
    <w:p w14:paraId="1F316AAE">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3、政策功能</w:t>
      </w:r>
    </w:p>
    <w:p w14:paraId="226979C7">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3.1 政府采购促进中小企业发展，在政府采购活动中，供应商提供的货物、工程或者服务符合下列情形的，享受中小企业扶持政策：</w:t>
      </w:r>
    </w:p>
    <w:p w14:paraId="2DF2BE7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（1）在货物采购项目中，货物由中小企业制造，即货物由中小企业生产且使用该中小企业商号或者注册商标；</w:t>
      </w:r>
    </w:p>
    <w:p w14:paraId="026854E1">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（2）在工程采购项目中，工程由中小企业承建，即工程施工单位为中小企业；</w:t>
      </w:r>
    </w:p>
    <w:p w14:paraId="57F1CFF0">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（3）在服务采购项目中，服务由中小企业承接，即提供服务的人员为中小企业依照《中华人民共和国劳动合同法》订立劳动合同的从业人员。</w:t>
      </w:r>
    </w:p>
    <w:p w14:paraId="2D8E7490">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（4）在货物采购项目中，供应商提供的货物既有中小企业制造货物，也有大型企业制造货物的，不享受中小企业扶持政策。</w:t>
      </w:r>
    </w:p>
    <w:p w14:paraId="44EFF90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（5）以联合体形式参加政府采购活动，联合体各方均为中小企业的，联合体视同中小企业。其中，联合体各方均为小微企业的，联合体视同小微企业。</w:t>
      </w:r>
    </w:p>
    <w:p w14:paraId="484DF0D6">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（6）中小企业供应商参加政府采购活动，应当出具《中小企业声明函》（格式见后附件），否则不得享受相关中小企业扶持政策。</w:t>
      </w:r>
    </w:p>
    <w:p w14:paraId="29DEC70A">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（7）中小企业，是指在中华人民共和国境内依法设立，依据国务院批准的中小企业划分标准（详见《关于印发中小企业划型标准规定的通知》 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2E90B4FD">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45BFB633">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14:paraId="62CE8726">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3.4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48445C9E">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3.5提供的产品属于信息安全产品的，供应商应当选择经国家认证的信息安全产品投标，并提供由中国信息安全认证中心按国家标准认证颁发的有效认证证书复印件。</w:t>
      </w:r>
    </w:p>
    <w:p w14:paraId="0CFB3B28">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3.6提供的产品属于政府强制采购节能产品的，供应商应当选择依据国家标准中二级能效（水效）指标认证的节能产品投标，并提供有效的节能产品认证证书复印件。</w:t>
      </w:r>
    </w:p>
    <w:p w14:paraId="509FBD6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3.7提供的产品属于环境标志产品的,供应商应当选择依据相关标准的最新版本认证的环境标志产品投标,并提供有效的环境标志产品认证证书复印件。</w:t>
      </w:r>
    </w:p>
    <w:p w14:paraId="25B2D2A2">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3.8根据财库（2011）59号文规定，如为信息系统项目，受托为整体采购项目或者其中分项目的前期工作提供设计、编制规范、进行管理等服务的供应商不得再参加该分项目的采购活动。但属于《中华人民共和国政府采购法》第三十一条规定的单一来源方式采购情形的，不适用本条。</w:t>
      </w:r>
    </w:p>
    <w:p w14:paraId="420BD694">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3.9为推进社会诚信体系建设，根据财政部等政策要求，在政府采购活动中查询、使用信用记录，推进政府采购领域联合惩戒工作。在政府采购活动中，通过“信用中国”、“中国政府采购网”等渠道查询相关主体信用记录，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96CD768">
      <w:pPr>
        <w:spacing w:line="360" w:lineRule="auto"/>
        <w:ind w:firstLine="413"/>
        <w:rPr>
          <w:rFonts w:ascii="仿宋" w:hAnsi="仿宋" w:eastAsia="仿宋" w:cs="仿宋"/>
          <w:b/>
          <w:bCs/>
          <w:color w:val="000000"/>
          <w:szCs w:val="21"/>
          <w:lang w:val="zh-CN"/>
        </w:rPr>
      </w:pPr>
      <w:r>
        <w:rPr>
          <w:rFonts w:hint="eastAsia" w:ascii="仿宋" w:hAnsi="仿宋" w:eastAsia="仿宋" w:cs="仿宋"/>
          <w:b/>
          <w:color w:val="000000"/>
          <w:szCs w:val="21"/>
        </w:rPr>
        <w:t>4、</w:t>
      </w:r>
      <w:r>
        <w:rPr>
          <w:rFonts w:hint="eastAsia" w:ascii="仿宋" w:hAnsi="仿宋" w:eastAsia="仿宋" w:cs="仿宋"/>
          <w:b/>
          <w:bCs/>
          <w:color w:val="000000"/>
          <w:szCs w:val="21"/>
          <w:lang w:val="zh-CN"/>
        </w:rPr>
        <w:t>磋商费用</w:t>
      </w:r>
    </w:p>
    <w:p w14:paraId="347AB6C0">
      <w:pPr>
        <w:spacing w:line="360" w:lineRule="auto"/>
        <w:ind w:firstLine="412"/>
        <w:rPr>
          <w:rFonts w:ascii="仿宋" w:hAnsi="仿宋" w:eastAsia="仿宋" w:cs="仿宋"/>
          <w:b/>
          <w:color w:val="000000"/>
          <w:szCs w:val="21"/>
        </w:rPr>
      </w:pPr>
      <w:r>
        <w:rPr>
          <w:rFonts w:hint="eastAsia" w:ascii="仿宋" w:hAnsi="仿宋" w:eastAsia="仿宋" w:cs="仿宋"/>
          <w:color w:val="000000"/>
          <w:szCs w:val="21"/>
          <w:lang w:val="zh-CN"/>
        </w:rPr>
        <w:t>4.1供应商应承担所有与准备和参加磋商有关的费用，无论采购结果如何，代理机构和采购人在任何情况下均无义务和责任承担这些费用。</w:t>
      </w:r>
    </w:p>
    <w:p w14:paraId="52A59F47">
      <w:pPr>
        <w:spacing w:line="360" w:lineRule="auto"/>
        <w:ind w:firstLine="412"/>
        <w:rPr>
          <w:rFonts w:ascii="仿宋" w:hAnsi="仿宋" w:eastAsia="仿宋" w:cs="仿宋"/>
          <w:color w:val="000000"/>
          <w:szCs w:val="21"/>
          <w:lang w:val="zh-CN"/>
        </w:rPr>
      </w:pPr>
      <w:r>
        <w:rPr>
          <w:rFonts w:hint="eastAsia" w:ascii="仿宋" w:hAnsi="仿宋" w:eastAsia="仿宋" w:cs="仿宋"/>
          <w:color w:val="000000"/>
          <w:szCs w:val="21"/>
          <w:lang w:val="zh-CN"/>
        </w:rPr>
        <w:t>4.2本项目采购代理服务费由成交供应商支付，按关于印发《江苏省招标代理服务收费的指导意见》苏招协【2022】002号文收费标准计算，成交供应商在领取成交通知书前向采购代理机构支付采购代理服务费，此项费用不单列，请在报价时综合考虑。</w:t>
      </w:r>
    </w:p>
    <w:p w14:paraId="1CBC3F17">
      <w:pPr>
        <w:spacing w:line="360" w:lineRule="auto"/>
        <w:ind w:firstLine="420"/>
        <w:outlineLvl w:val="0"/>
        <w:rPr>
          <w:rFonts w:ascii="仿宋" w:hAnsi="仿宋" w:eastAsia="仿宋" w:cs="仿宋"/>
          <w:b/>
          <w:color w:val="000000"/>
          <w:szCs w:val="21"/>
          <w:lang w:val="zh-CN"/>
        </w:rPr>
      </w:pPr>
      <w:bookmarkStart w:id="41" w:name="_Toc32370"/>
      <w:r>
        <w:rPr>
          <w:rFonts w:hint="eastAsia" w:ascii="仿宋" w:hAnsi="仿宋" w:eastAsia="仿宋" w:cs="仿宋"/>
          <w:b/>
          <w:color w:val="000000"/>
          <w:szCs w:val="21"/>
          <w:lang w:val="zh-CN"/>
        </w:rPr>
        <w:t>二、响应文件编制</w:t>
      </w:r>
      <w:bookmarkEnd w:id="41"/>
    </w:p>
    <w:p w14:paraId="4E0EAACC">
      <w:pPr>
        <w:spacing w:line="360" w:lineRule="auto"/>
        <w:ind w:firstLine="420"/>
        <w:rPr>
          <w:rFonts w:ascii="仿宋" w:hAnsi="仿宋" w:eastAsia="仿宋" w:cs="仿宋"/>
          <w:b/>
          <w:bCs/>
          <w:color w:val="000000"/>
          <w:szCs w:val="21"/>
          <w:lang w:val="zh-CN"/>
        </w:rPr>
      </w:pPr>
      <w:r>
        <w:rPr>
          <w:rFonts w:hint="eastAsia" w:ascii="仿宋" w:hAnsi="仿宋" w:eastAsia="仿宋" w:cs="仿宋"/>
          <w:bCs/>
          <w:color w:val="000000"/>
          <w:szCs w:val="21"/>
          <w:lang w:val="zh-CN"/>
        </w:rPr>
        <w:t>1、</w:t>
      </w:r>
      <w:r>
        <w:rPr>
          <w:rFonts w:hint="eastAsia" w:ascii="仿宋" w:hAnsi="仿宋" w:eastAsia="仿宋" w:cs="仿宋"/>
          <w:color w:val="000000"/>
          <w:szCs w:val="21"/>
          <w:lang w:val="zh-CN"/>
        </w:rPr>
        <w:t>供应商应当按照磋商文件的要求编制响应文件，并对其提交的响应文件真实性、合法性承担法律责任。</w:t>
      </w:r>
    </w:p>
    <w:p w14:paraId="57EAFD4D">
      <w:pPr>
        <w:spacing w:line="360" w:lineRule="auto"/>
        <w:ind w:firstLine="420"/>
        <w:rPr>
          <w:rFonts w:ascii="仿宋" w:hAnsi="仿宋" w:eastAsia="仿宋" w:cs="仿宋"/>
          <w:b/>
          <w:bCs/>
          <w:color w:val="000000"/>
          <w:szCs w:val="21"/>
          <w:lang w:val="zh-CN"/>
        </w:rPr>
      </w:pPr>
      <w:r>
        <w:rPr>
          <w:rFonts w:hint="eastAsia" w:ascii="仿宋" w:hAnsi="仿宋" w:eastAsia="仿宋" w:cs="仿宋"/>
          <w:b/>
          <w:bCs/>
          <w:color w:val="000000"/>
          <w:szCs w:val="21"/>
          <w:lang w:val="zh-CN"/>
        </w:rPr>
        <w:t>2、响应文件的语言、计量单位、货币和编制</w:t>
      </w:r>
    </w:p>
    <w:p w14:paraId="05F31757">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2.1提交的响应文件、技术文件和资料以及供应商与代理机构就有关磋商的所有来往函电均应使用中文。响应文件中若有英文或其他语言文字的资料，应提供相应的中文翻译资料。对不同文本响应文件的解释发生异议的，以中文文本为准。</w:t>
      </w:r>
    </w:p>
    <w:p w14:paraId="704C0D5D">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2.2供应商所使用的计量单位应为国家法定计量单位。</w:t>
      </w:r>
    </w:p>
    <w:p w14:paraId="7D7B4836">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2.3供应商应用人民币报价。</w:t>
      </w:r>
    </w:p>
    <w:p w14:paraId="45AC1E74">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2.4响应文件应字迹清楚、内容齐全、不得涂改。如有修改，修改处须有供应商公章或法定代表人或其授权磋商代表签字。</w:t>
      </w:r>
    </w:p>
    <w:p w14:paraId="6689B914">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2.5响应文件应按照磋商文件规定的顺序，统一用A4规格幅面打印、装订成册并编制目录，由于编排混乱导致响应文件被误读或查找不到，责任由供应商承担。</w:t>
      </w:r>
    </w:p>
    <w:p w14:paraId="03243106">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2.6响应文件应逐页编码，不得跳页（包括但不限于授权、证明材料、声明及产品介绍、彩页等）。</w:t>
      </w:r>
    </w:p>
    <w:p w14:paraId="0398BB23">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2.7供应商应在响应文件中写清相应的项目编号、项目名称、供应商名称、地址、电话、传真等。</w:t>
      </w:r>
    </w:p>
    <w:p w14:paraId="203E10BD">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3、</w:t>
      </w:r>
      <w:r>
        <w:rPr>
          <w:rFonts w:hint="eastAsia" w:ascii="仿宋" w:hAnsi="仿宋" w:eastAsia="仿宋" w:cs="仿宋"/>
          <w:b/>
          <w:color w:val="000000"/>
          <w:szCs w:val="21"/>
        </w:rPr>
        <w:t>响应文件的组成</w:t>
      </w:r>
    </w:p>
    <w:p w14:paraId="55A37D0F">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3.1</w:t>
      </w:r>
      <w:r>
        <w:rPr>
          <w:rFonts w:hint="eastAsia" w:ascii="仿宋" w:hAnsi="仿宋" w:eastAsia="仿宋" w:cs="仿宋"/>
          <w:color w:val="000000"/>
          <w:szCs w:val="21"/>
        </w:rPr>
        <w:t>供应商应当根据磋商文件要求编制响应文件，并根据自己的商务能力、技术水平对磋商文件提出的要求和条件逐条标明是否响应。</w:t>
      </w:r>
      <w:r>
        <w:rPr>
          <w:rFonts w:hint="eastAsia" w:ascii="仿宋" w:hAnsi="仿宋" w:eastAsia="仿宋" w:cs="仿宋"/>
          <w:color w:val="000000"/>
          <w:szCs w:val="21"/>
          <w:lang w:val="zh-CN"/>
        </w:rPr>
        <w:t>响应文件由商务部分、技术部分、价格部分，以及其他部分组成。</w:t>
      </w:r>
    </w:p>
    <w:p w14:paraId="3C708FDD">
      <w:pPr>
        <w:spacing w:line="360" w:lineRule="auto"/>
        <w:ind w:firstLine="420"/>
        <w:rPr>
          <w:rFonts w:ascii="仿宋" w:hAnsi="仿宋" w:eastAsia="仿宋" w:cs="仿宋"/>
          <w:color w:val="000000"/>
          <w:szCs w:val="21"/>
          <w:lang w:val="zh-CN"/>
        </w:rPr>
      </w:pPr>
      <w:r>
        <w:rPr>
          <w:rFonts w:hint="eastAsia" w:ascii="仿宋" w:hAnsi="仿宋" w:eastAsia="仿宋" w:cs="仿宋"/>
          <w:b/>
          <w:bCs/>
          <w:color w:val="000000"/>
          <w:szCs w:val="21"/>
          <w:lang w:val="zh-CN"/>
        </w:rPr>
        <w:t>3.2响应文件的商务部分。</w:t>
      </w:r>
      <w:r>
        <w:rPr>
          <w:rFonts w:hint="eastAsia" w:ascii="仿宋" w:hAnsi="仿宋" w:eastAsia="仿宋" w:cs="仿宋"/>
          <w:color w:val="000000"/>
          <w:szCs w:val="21"/>
          <w:lang w:val="zh-CN"/>
        </w:rPr>
        <w:t>商务部分是证明供应商有资格参加磋商和成交后有能力履行合同的文件，</w:t>
      </w:r>
      <w:r>
        <w:rPr>
          <w:rFonts w:hint="eastAsia" w:ascii="仿宋" w:hAnsi="仿宋" w:eastAsia="仿宋" w:cs="仿宋"/>
          <w:color w:val="000000"/>
          <w:szCs w:val="21"/>
        </w:rPr>
        <w:t>这些文件应能满足竞争性磋商采购文件的要求</w:t>
      </w:r>
      <w:r>
        <w:rPr>
          <w:rFonts w:hint="eastAsia" w:ascii="仿宋" w:hAnsi="仿宋" w:eastAsia="仿宋" w:cs="仿宋"/>
          <w:color w:val="000000"/>
          <w:szCs w:val="21"/>
          <w:lang w:val="zh-CN"/>
        </w:rPr>
        <w:t>，包括但不限于下列文件，其中加</w:t>
      </w:r>
      <w:r>
        <w:rPr>
          <w:rFonts w:hint="eastAsia" w:ascii="仿宋" w:hAnsi="仿宋" w:eastAsia="仿宋" w:cs="仿宋"/>
          <w:b/>
          <w:color w:val="000000"/>
          <w:szCs w:val="21"/>
        </w:rPr>
        <w:t>★</w:t>
      </w:r>
      <w:r>
        <w:rPr>
          <w:rFonts w:hint="eastAsia" w:ascii="仿宋" w:hAnsi="仿宋" w:eastAsia="仿宋" w:cs="仿宋"/>
          <w:color w:val="000000"/>
          <w:szCs w:val="21"/>
          <w:lang w:val="zh-CN"/>
        </w:rPr>
        <w:t>项目不得有缺失或无效：</w:t>
      </w:r>
    </w:p>
    <w:p w14:paraId="315383B0">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（1）★磋商申请及声明；</w:t>
      </w:r>
    </w:p>
    <w:p w14:paraId="6F76ADB7">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（2）★法定代表人授权委托书及委托代理人的身份证复印件；</w:t>
      </w:r>
    </w:p>
    <w:p w14:paraId="177B3B2B">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（3）★资格证明文件（第一章竞争性磋商公告中的“二、申请人的资格要求”，供应商提供相关证明文件）；</w:t>
      </w:r>
    </w:p>
    <w:p w14:paraId="213176D4">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（4）★报价一览表</w:t>
      </w:r>
    </w:p>
    <w:p w14:paraId="2200EB2F">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（5）合同条款；</w:t>
      </w:r>
    </w:p>
    <w:p w14:paraId="5EA38471">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（6）《商务条款偏离表》</w:t>
      </w:r>
    </w:p>
    <w:p w14:paraId="38136113">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（7）供应商类似业绩情况表</w:t>
      </w:r>
    </w:p>
    <w:p w14:paraId="45BDAA29">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（8）供应商拟投入本项目团队人员一览表</w:t>
      </w:r>
    </w:p>
    <w:p w14:paraId="4358889C">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（9）★《南京市政府采购供应商信用记录表暨信用承诺书》（打印并加盖企业公章）；</w:t>
      </w:r>
    </w:p>
    <w:p w14:paraId="5FB701F6">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（10）★供应商诚信承诺书</w:t>
      </w:r>
    </w:p>
    <w:p w14:paraId="49ABBD6A">
      <w:pPr>
        <w:spacing w:line="360" w:lineRule="auto"/>
        <w:ind w:firstLine="420"/>
        <w:rPr>
          <w:rFonts w:ascii="仿宋" w:hAnsi="仿宋" w:eastAsia="仿宋" w:cs="仿宋"/>
          <w:color w:val="000000"/>
          <w:szCs w:val="21"/>
          <w:lang w:val="zh-CN"/>
        </w:rPr>
      </w:pPr>
      <w:r>
        <w:rPr>
          <w:rFonts w:hint="eastAsia" w:ascii="仿宋" w:hAnsi="仿宋" w:eastAsia="仿宋" w:cs="仿宋"/>
          <w:b/>
          <w:bCs/>
          <w:color w:val="000000"/>
          <w:szCs w:val="21"/>
          <w:lang w:val="zh-CN"/>
        </w:rPr>
        <w:t>3.3响应文件的技术部分。</w:t>
      </w:r>
      <w:r>
        <w:rPr>
          <w:rFonts w:hint="eastAsia" w:ascii="仿宋" w:hAnsi="仿宋" w:eastAsia="仿宋" w:cs="仿宋"/>
          <w:color w:val="000000"/>
          <w:szCs w:val="21"/>
          <w:lang w:val="zh-CN"/>
        </w:rPr>
        <w:t>技术部分是证明</w:t>
      </w:r>
      <w:r>
        <w:rPr>
          <w:rFonts w:hint="eastAsia" w:ascii="仿宋" w:hAnsi="仿宋" w:eastAsia="仿宋" w:cs="仿宋"/>
          <w:color w:val="000000"/>
          <w:szCs w:val="21"/>
        </w:rPr>
        <w:t>供应商提供的服务是合格的，并符合磋商文件要求的证明文件，以及</w:t>
      </w:r>
      <w:r>
        <w:rPr>
          <w:rFonts w:hint="eastAsia" w:ascii="仿宋" w:hAnsi="仿宋" w:eastAsia="仿宋" w:cs="仿宋"/>
          <w:color w:val="000000"/>
          <w:szCs w:val="21"/>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color w:val="000000"/>
          <w:szCs w:val="21"/>
        </w:rPr>
        <w:t>“</w:t>
      </w:r>
      <w:r>
        <w:rPr>
          <w:rFonts w:hint="eastAsia" w:ascii="仿宋" w:hAnsi="仿宋" w:eastAsia="仿宋" w:cs="仿宋"/>
          <w:b/>
          <w:color w:val="000000"/>
          <w:szCs w:val="21"/>
        </w:rPr>
        <w:t>★</w:t>
      </w:r>
      <w:r>
        <w:rPr>
          <w:rFonts w:hint="eastAsia" w:ascii="仿宋" w:hAnsi="仿宋" w:eastAsia="仿宋" w:cs="仿宋"/>
          <w:color w:val="000000"/>
          <w:szCs w:val="21"/>
        </w:rPr>
        <w:t>”</w:t>
      </w:r>
      <w:r>
        <w:rPr>
          <w:rFonts w:hint="eastAsia" w:ascii="仿宋" w:hAnsi="仿宋" w:eastAsia="仿宋" w:cs="仿宋"/>
          <w:color w:val="000000"/>
          <w:szCs w:val="21"/>
          <w:lang w:val="zh-CN"/>
        </w:rPr>
        <w:t>项目不得有缺失或无效：</w:t>
      </w:r>
    </w:p>
    <w:p w14:paraId="6E3BADB9">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（1）项目实施方案；</w:t>
      </w:r>
    </w:p>
    <w:p w14:paraId="5CFCC23B">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（2）《技术条款偏离表》</w:t>
      </w:r>
    </w:p>
    <w:p w14:paraId="57C778C4">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（3）供应商认为需要提供的其他技术资料。</w:t>
      </w:r>
    </w:p>
    <w:p w14:paraId="5499A92F">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3.4响应文件的价格部分</w:t>
      </w:r>
    </w:p>
    <w:p w14:paraId="7B42F12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（1）价格部分是对服务价格构成的说明，磋商文件如没有特别说明的话，对每一项服务仅接受一个价格。</w:t>
      </w:r>
    </w:p>
    <w:p w14:paraId="63D7FB9F">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（2）报价应包含完成本服务项目发生的所有含税费用、支付给员工的工资和国家强制缴纳的各种社会保障资金，以及供应商认为需要的其他费用等。</w:t>
      </w:r>
    </w:p>
    <w:p w14:paraId="74F38C1B">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（3）供应商应充分考虑到市场价格变动，以及项目实施过程中的不可预见因素，一旦成交，总价格不变。如果有漏项，视同让利。</w:t>
      </w:r>
    </w:p>
    <w:p w14:paraId="6F2D1AD0">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（4）经磋商后，如果成交价低于供应商在响应文件首次报价的，分项报价同比例调整。</w:t>
      </w:r>
    </w:p>
    <w:p w14:paraId="0EEF11A3">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5）供应商应在《报价表》（如有）、《分项报价表》（如有）等标明提供货物和服务的单价、总价以及分项报价。供应商系小企业（含小型、微型企业）、残疾人福利性单位、监狱企业的，并提供本企业制造的货物、承担的工程或者服务，或者提供其他小企业、残疾人福利性单位、监狱企业制造的货物，须在《报价表》（如有）、《分项报价表》（如有）中注明,供应商应当如实申报,否则谈判小组有权取消其小微企业、残疾人福利性单位、监狱企业优惠政策。</w:t>
      </w:r>
    </w:p>
    <w:p w14:paraId="0AFF7C0E">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3.5响应文件的其他部分。其他部分由供应商根据编制响应文件需要提供的其他相关文件。</w:t>
      </w:r>
    </w:p>
    <w:p w14:paraId="6B0063FA">
      <w:pPr>
        <w:tabs>
          <w:tab w:val="left" w:pos="3934"/>
        </w:tabs>
        <w:spacing w:line="360" w:lineRule="auto"/>
        <w:ind w:firstLine="420"/>
        <w:outlineLvl w:val="0"/>
        <w:rPr>
          <w:rFonts w:ascii="仿宋" w:hAnsi="仿宋" w:eastAsia="仿宋" w:cs="仿宋"/>
          <w:b/>
          <w:bCs/>
          <w:color w:val="000000"/>
          <w:szCs w:val="21"/>
          <w:lang w:val="zh-CN"/>
        </w:rPr>
      </w:pPr>
      <w:bookmarkStart w:id="42" w:name="_Toc21838"/>
      <w:r>
        <w:rPr>
          <w:rFonts w:hint="eastAsia" w:ascii="仿宋" w:hAnsi="仿宋" w:eastAsia="仿宋" w:cs="仿宋"/>
          <w:b/>
          <w:bCs/>
          <w:color w:val="000000"/>
          <w:szCs w:val="21"/>
          <w:lang w:val="zh-CN"/>
        </w:rPr>
        <w:t>三、响应文件签署与提交</w:t>
      </w:r>
      <w:bookmarkEnd w:id="42"/>
    </w:p>
    <w:p w14:paraId="3550E3E8">
      <w:pPr>
        <w:spacing w:line="360" w:lineRule="auto"/>
        <w:ind w:firstLine="420"/>
        <w:rPr>
          <w:rFonts w:ascii="仿宋" w:hAnsi="仿宋" w:eastAsia="仿宋" w:cs="仿宋"/>
          <w:bCs/>
          <w:color w:val="000000"/>
          <w:szCs w:val="21"/>
          <w:lang w:val="zh-CN"/>
        </w:rPr>
      </w:pPr>
      <w:r>
        <w:rPr>
          <w:rFonts w:hint="eastAsia" w:ascii="仿宋" w:hAnsi="仿宋" w:eastAsia="仿宋" w:cs="仿宋"/>
          <w:bCs/>
          <w:color w:val="000000"/>
          <w:szCs w:val="21"/>
          <w:lang w:val="zh-CN"/>
        </w:rPr>
        <w:t>1</w:t>
      </w:r>
      <w:r>
        <w:rPr>
          <w:rFonts w:hint="eastAsia" w:ascii="仿宋" w:hAnsi="仿宋" w:eastAsia="仿宋" w:cs="仿宋"/>
          <w:b/>
          <w:bCs/>
          <w:color w:val="000000"/>
          <w:szCs w:val="21"/>
          <w:lang w:val="zh-CN"/>
        </w:rPr>
        <w:t>、响应文件签署</w:t>
      </w:r>
    </w:p>
    <w:p w14:paraId="1812D2D2">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lang w:val="zh-CN"/>
        </w:rPr>
        <w:t>1.1响应文件应由供应商法定代表人或授权代表签字，并加盖公章。</w:t>
      </w:r>
    </w:p>
    <w:p w14:paraId="31E52480">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1.2供应商应当在磋商文件要求提交响应文件的截止时间前，将响应文件密封送达指定地点。</w:t>
      </w:r>
    </w:p>
    <w:p w14:paraId="59EC000F">
      <w:pPr>
        <w:spacing w:line="360" w:lineRule="auto"/>
        <w:ind w:firstLine="420"/>
        <w:rPr>
          <w:rFonts w:ascii="仿宋" w:hAnsi="仿宋" w:eastAsia="仿宋" w:cs="仿宋"/>
          <w:b/>
          <w:bCs/>
          <w:color w:val="000000"/>
          <w:szCs w:val="21"/>
          <w:lang w:val="zh-CN"/>
        </w:rPr>
      </w:pPr>
      <w:r>
        <w:rPr>
          <w:rFonts w:hint="eastAsia" w:ascii="仿宋" w:hAnsi="仿宋" w:eastAsia="仿宋" w:cs="仿宋"/>
          <w:bCs/>
          <w:color w:val="000000"/>
          <w:szCs w:val="21"/>
          <w:lang w:val="zh-CN"/>
        </w:rPr>
        <w:t>1.3有下列情形之一的响应文件将拒收：</w:t>
      </w:r>
    </w:p>
    <w:p w14:paraId="15C64BF2">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（1）递交的响应性文件未按要求密封的；</w:t>
      </w:r>
    </w:p>
    <w:p w14:paraId="3D9D372C">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（2）在磋商文件要求提交响应文件的截止时间之后送达的。</w:t>
      </w:r>
    </w:p>
    <w:p w14:paraId="61DCB6C3">
      <w:pPr>
        <w:spacing w:line="360" w:lineRule="auto"/>
        <w:ind w:firstLine="420"/>
        <w:rPr>
          <w:rFonts w:ascii="仿宋" w:hAnsi="仿宋" w:eastAsia="仿宋" w:cs="仿宋"/>
          <w:color w:val="000000"/>
          <w:szCs w:val="21"/>
          <w:lang w:val="zh-CN"/>
        </w:rPr>
      </w:pPr>
      <w:r>
        <w:rPr>
          <w:rFonts w:hint="eastAsia" w:ascii="仿宋" w:hAnsi="仿宋" w:eastAsia="仿宋" w:cs="仿宋"/>
          <w:b/>
          <w:color w:val="000000"/>
          <w:szCs w:val="21"/>
          <w:lang w:val="zh-CN"/>
        </w:rPr>
        <w:t>四、磋商</w:t>
      </w:r>
    </w:p>
    <w:p w14:paraId="000AE3ED">
      <w:pPr>
        <w:spacing w:line="360" w:lineRule="auto"/>
        <w:ind w:firstLine="420"/>
        <w:rPr>
          <w:rFonts w:ascii="仿宋" w:hAnsi="仿宋" w:eastAsia="仿宋" w:cs="仿宋"/>
          <w:b/>
          <w:bCs/>
          <w:color w:val="000000"/>
          <w:szCs w:val="21"/>
          <w:lang w:val="zh-CN"/>
        </w:rPr>
      </w:pPr>
      <w:r>
        <w:rPr>
          <w:rFonts w:hint="eastAsia" w:ascii="仿宋" w:hAnsi="仿宋" w:eastAsia="仿宋" w:cs="仿宋"/>
          <w:b/>
          <w:bCs/>
          <w:color w:val="000000"/>
          <w:szCs w:val="21"/>
          <w:lang w:val="zh-CN"/>
        </w:rPr>
        <w:t>1、磋商组织</w:t>
      </w:r>
    </w:p>
    <w:p w14:paraId="5598C303">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1.1在提交响应文件时间截止后，代理机构在规定的时间和地点组织磋商小组分别与供应商进行磋商。</w:t>
      </w:r>
    </w:p>
    <w:p w14:paraId="40D5AC4C">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1.2磋商工作由代理机构负责组织，具体磋商事务由依法组建的磋商小组负责。</w:t>
      </w:r>
    </w:p>
    <w:p w14:paraId="51248CAE">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2、磋商程序</w:t>
      </w:r>
    </w:p>
    <w:p w14:paraId="4DEEEBB8">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2.1磋商小组评审供应商所递交的响应性文件，</w:t>
      </w:r>
      <w:r>
        <w:rPr>
          <w:rFonts w:hint="eastAsia" w:ascii="仿宋" w:hAnsi="仿宋" w:eastAsia="仿宋" w:cs="仿宋"/>
          <w:color w:val="000000"/>
          <w:szCs w:val="21"/>
        </w:rPr>
        <w:t>并根据磋商文件规定的程序、评定成交的标准等事项与实质性响应磋商文件要求的供应商进行磋商。未实质性响应磋商文件的响应文件按无效处理，磋商小组应将告知有关供应商。</w:t>
      </w:r>
    </w:p>
    <w:p w14:paraId="353925FB">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2.2磋商小组所有成员集中与单一供应商分别进行磋商，所有参加磋商的供应商均有同等的磋商机会。</w:t>
      </w:r>
    </w:p>
    <w:p w14:paraId="3E01804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2.3磋商过程中，磋商小组根据磋商文件和磋商情况可能实质性变动采购需求中的技术、服务要求以及合同条款。实质性变动是磋商文件的有效组成部分，磋商小组将以书面形式通知所有参加磋商的供应商。</w:t>
      </w:r>
      <w:r>
        <w:rPr>
          <w:rFonts w:hint="eastAsia" w:ascii="仿宋" w:hAnsi="仿宋" w:eastAsia="仿宋" w:cs="仿宋"/>
          <w:b/>
          <w:color w:val="000000"/>
          <w:szCs w:val="21"/>
          <w:lang w:val="zh-CN"/>
        </w:rPr>
        <w:t>用“</w:t>
      </w:r>
      <w:r>
        <w:rPr>
          <w:rFonts w:hint="eastAsia" w:ascii="仿宋" w:hAnsi="仿宋" w:eastAsia="仿宋" w:cs="仿宋"/>
          <w:b/>
          <w:color w:val="000000"/>
          <w:szCs w:val="21"/>
        </w:rPr>
        <w:t>★</w:t>
      </w:r>
      <w:r>
        <w:rPr>
          <w:rFonts w:hint="eastAsia" w:ascii="仿宋" w:hAnsi="仿宋" w:eastAsia="仿宋" w:cs="仿宋"/>
          <w:b/>
          <w:color w:val="000000"/>
          <w:szCs w:val="21"/>
          <w:lang w:val="zh-CN"/>
        </w:rPr>
        <w:t>”加注或特别说明的内容为实质性要求。</w:t>
      </w:r>
    </w:p>
    <w:p w14:paraId="53ED9D6E">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2.4供应商应当按照磋商文件的变动情况和磋商小组的要求重新提交响应文件，并由其法定代表人或授权代表签字或者加盖公章。</w:t>
      </w:r>
    </w:p>
    <w:p w14:paraId="37FDEEC1">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2.5磋商结束后，磋商小组将要求所有继续参加磋商的供应商在规定时间内提交最后报价。最后报价由其法定代表人或授权代表签字或者加盖公章，最后报价是供应商响应文件的有效组成部分。</w:t>
      </w:r>
    </w:p>
    <w:p w14:paraId="79305851">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2.6</w:t>
      </w:r>
      <w:r>
        <w:rPr>
          <w:rFonts w:hint="eastAsia" w:ascii="仿宋" w:hAnsi="仿宋" w:eastAsia="仿宋" w:cs="仿宋"/>
          <w:color w:val="000000"/>
          <w:szCs w:val="21"/>
        </w:rPr>
        <w:t>已提交响应文件的供应商，在提交最后报价之前，可以根据磋商情况退出磋商。</w:t>
      </w:r>
    </w:p>
    <w:p w14:paraId="60F4381B">
      <w:pPr>
        <w:spacing w:line="360" w:lineRule="auto"/>
        <w:ind w:firstLine="422"/>
        <w:rPr>
          <w:rFonts w:ascii="仿宋" w:hAnsi="仿宋" w:eastAsia="仿宋" w:cs="仿宋"/>
          <w:b/>
          <w:color w:val="000000"/>
          <w:szCs w:val="21"/>
        </w:rPr>
      </w:pPr>
      <w:r>
        <w:rPr>
          <w:rFonts w:hint="eastAsia" w:ascii="仿宋" w:hAnsi="仿宋" w:eastAsia="仿宋" w:cs="仿宋"/>
          <w:b/>
          <w:color w:val="000000"/>
          <w:szCs w:val="21"/>
          <w:lang w:val="zh-CN"/>
        </w:rPr>
        <w:t>2.7出现下列情形之一的响应文件按照无效处理：</w:t>
      </w:r>
    </w:p>
    <w:p w14:paraId="30643AEB">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（1）不具备磋商文件中规定资格条件的；</w:t>
      </w:r>
    </w:p>
    <w:p w14:paraId="5C31E16A">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（2）未实质性响应磋商文件要求的；</w:t>
      </w:r>
    </w:p>
    <w:p w14:paraId="2CF85F3C">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（3）没有详细说明完成本项目所提供的服务或工程方案、</w:t>
      </w:r>
      <w:r>
        <w:rPr>
          <w:rFonts w:hint="eastAsia" w:ascii="仿宋" w:hAnsi="仿宋" w:eastAsia="仿宋" w:cs="仿宋"/>
          <w:color w:val="000000"/>
          <w:szCs w:val="21"/>
        </w:rPr>
        <w:t>服务响应的，</w:t>
      </w:r>
      <w:r>
        <w:rPr>
          <w:rFonts w:hint="eastAsia" w:ascii="仿宋" w:hAnsi="仿宋" w:eastAsia="仿宋" w:cs="仿宋"/>
          <w:color w:val="000000"/>
          <w:szCs w:val="21"/>
          <w:lang w:val="zh-CN"/>
        </w:rPr>
        <w:t>而是直接拷贝采购文件服务要求的；</w:t>
      </w:r>
    </w:p>
    <w:p w14:paraId="7C62B7DA">
      <w:pPr>
        <w:spacing w:line="360" w:lineRule="auto"/>
        <w:ind w:firstLine="420"/>
        <w:rPr>
          <w:rFonts w:hint="eastAsia" w:ascii="仿宋" w:hAnsi="仿宋" w:eastAsia="仿宋" w:cs="仿宋"/>
          <w:color w:val="000000"/>
          <w:szCs w:val="21"/>
          <w:lang w:val="zh-CN"/>
        </w:rPr>
      </w:pPr>
      <w:r>
        <w:rPr>
          <w:rFonts w:hint="eastAsia" w:ascii="仿宋" w:hAnsi="仿宋" w:eastAsia="仿宋" w:cs="仿宋"/>
          <w:color w:val="000000"/>
          <w:szCs w:val="21"/>
          <w:lang w:val="zh-CN" w:eastAsia="zh-CN"/>
        </w:rPr>
        <w:t>（</w:t>
      </w:r>
      <w:r>
        <w:rPr>
          <w:rFonts w:hint="eastAsia" w:ascii="仿宋" w:hAnsi="仿宋" w:eastAsia="仿宋" w:cs="仿宋"/>
          <w:color w:val="000000"/>
          <w:szCs w:val="21"/>
          <w:lang w:val="en-US" w:eastAsia="zh-CN"/>
        </w:rPr>
        <w:t>4</w:t>
      </w:r>
      <w:r>
        <w:rPr>
          <w:rFonts w:hint="eastAsia" w:ascii="仿宋" w:hAnsi="仿宋" w:eastAsia="仿宋" w:cs="仿宋"/>
          <w:color w:val="000000"/>
          <w:szCs w:val="21"/>
          <w:lang w:val="zh-CN" w:eastAsia="zh-CN"/>
        </w:rPr>
        <w:t>）</w:t>
      </w:r>
      <w:r>
        <w:rPr>
          <w:rFonts w:hint="eastAsia" w:ascii="仿宋" w:hAnsi="仿宋" w:eastAsia="仿宋" w:cs="仿宋"/>
          <w:color w:val="000000"/>
          <w:szCs w:val="21"/>
          <w:lang w:val="zh-CN"/>
        </w:rPr>
        <w:t>未</w:t>
      </w:r>
      <w:r>
        <w:rPr>
          <w:rFonts w:hint="eastAsia" w:ascii="仿宋" w:hAnsi="仿宋" w:eastAsia="仿宋" w:cs="仿宋"/>
          <w:color w:val="000000"/>
          <w:szCs w:val="21"/>
          <w:lang w:val="zh-CN" w:eastAsia="zh-CN"/>
        </w:rPr>
        <w:t>按要求</w:t>
      </w:r>
      <w:r>
        <w:rPr>
          <w:rFonts w:hint="eastAsia" w:ascii="仿宋" w:hAnsi="仿宋" w:eastAsia="仿宋" w:cs="仿宋"/>
          <w:color w:val="000000"/>
          <w:szCs w:val="21"/>
          <w:lang w:val="zh-CN"/>
        </w:rPr>
        <w:t>提供《南京市政府采购供应商信用记录表暨信用承诺书》。</w:t>
      </w:r>
    </w:p>
    <w:p w14:paraId="28558AB2">
      <w:pPr>
        <w:spacing w:line="360" w:lineRule="auto"/>
        <w:ind w:firstLine="420"/>
        <w:rPr>
          <w:rFonts w:hint="eastAsia" w:ascii="仿宋" w:hAnsi="仿宋" w:eastAsia="仿宋" w:cs="仿宋"/>
          <w:color w:val="000000"/>
          <w:szCs w:val="21"/>
          <w:lang w:val="zh-CN"/>
        </w:rPr>
      </w:pPr>
      <w:r>
        <w:rPr>
          <w:rFonts w:hint="eastAsia" w:ascii="仿宋" w:hAnsi="仿宋" w:eastAsia="仿宋" w:cs="仿宋"/>
          <w:color w:val="000000"/>
          <w:szCs w:val="21"/>
          <w:lang w:val="zh-CN"/>
        </w:rPr>
        <w:t>（</w:t>
      </w:r>
      <w:r>
        <w:rPr>
          <w:rFonts w:hint="eastAsia" w:ascii="仿宋" w:hAnsi="仿宋" w:eastAsia="仿宋" w:cs="仿宋"/>
          <w:color w:val="000000"/>
          <w:szCs w:val="21"/>
          <w:lang w:val="en-US" w:eastAsia="zh-CN"/>
        </w:rPr>
        <w:t>5</w:t>
      </w:r>
      <w:r>
        <w:rPr>
          <w:rFonts w:hint="eastAsia" w:ascii="仿宋" w:hAnsi="仿宋" w:eastAsia="仿宋" w:cs="仿宋"/>
          <w:color w:val="000000"/>
          <w:szCs w:val="21"/>
          <w:lang w:val="zh-CN"/>
        </w:rPr>
        <w:t>）磋商小组认为供应商的报价明显低于其他通过符合性审查供应商的报价，有可能影响服务质量或者不能诚信履约的，将通过苏采云系统要求其在合理的时间内提供说明，必要时提交相关证明材料。供应商不能证明其报价合理性的，磋商小组应当将其作为无效响应处理；</w:t>
      </w:r>
    </w:p>
    <w:p w14:paraId="4EBD1803">
      <w:pPr>
        <w:spacing w:line="360" w:lineRule="auto"/>
        <w:ind w:firstLine="420"/>
        <w:rPr>
          <w:rFonts w:hint="eastAsia" w:ascii="仿宋" w:hAnsi="仿宋" w:eastAsia="仿宋" w:cs="仿宋"/>
          <w:color w:val="000000"/>
          <w:szCs w:val="21"/>
          <w:lang w:val="zh-CN"/>
        </w:rPr>
      </w:pPr>
      <w:r>
        <w:rPr>
          <w:rFonts w:hint="eastAsia" w:ascii="仿宋" w:hAnsi="仿宋" w:eastAsia="仿宋" w:cs="仿宋"/>
          <w:color w:val="000000"/>
          <w:szCs w:val="21"/>
          <w:lang w:val="zh-CN"/>
        </w:rPr>
        <w:t>（</w:t>
      </w:r>
      <w:r>
        <w:rPr>
          <w:rFonts w:hint="eastAsia" w:ascii="仿宋" w:hAnsi="仿宋" w:eastAsia="仿宋" w:cs="仿宋"/>
          <w:color w:val="000000"/>
          <w:szCs w:val="21"/>
          <w:lang w:val="en-US" w:eastAsia="zh-CN"/>
        </w:rPr>
        <w:t>6</w:t>
      </w:r>
      <w:r>
        <w:rPr>
          <w:rFonts w:hint="eastAsia" w:ascii="仿宋" w:hAnsi="仿宋" w:eastAsia="仿宋" w:cs="仿宋"/>
          <w:color w:val="000000"/>
          <w:szCs w:val="21"/>
          <w:lang w:val="zh-CN"/>
        </w:rPr>
        <w:t>）响应文件含有采购人不能接受的附加条件的；</w:t>
      </w:r>
    </w:p>
    <w:p w14:paraId="17FF0D84">
      <w:pPr>
        <w:spacing w:line="360" w:lineRule="auto"/>
        <w:ind w:firstLine="420"/>
        <w:rPr>
          <w:rFonts w:hint="eastAsia" w:ascii="仿宋" w:hAnsi="仿宋" w:eastAsia="仿宋" w:cs="仿宋"/>
          <w:color w:val="000000"/>
          <w:szCs w:val="21"/>
          <w:lang w:val="zh-CN"/>
        </w:rPr>
      </w:pPr>
      <w:r>
        <w:rPr>
          <w:rFonts w:hint="eastAsia" w:ascii="仿宋" w:hAnsi="仿宋" w:eastAsia="仿宋" w:cs="仿宋"/>
          <w:color w:val="000000"/>
          <w:szCs w:val="21"/>
          <w:lang w:val="zh-CN"/>
        </w:rPr>
        <w:t>（</w:t>
      </w:r>
      <w:r>
        <w:rPr>
          <w:rFonts w:hint="eastAsia" w:ascii="仿宋" w:hAnsi="仿宋" w:eastAsia="仿宋" w:cs="仿宋"/>
          <w:color w:val="000000"/>
          <w:szCs w:val="21"/>
          <w:lang w:val="en-US" w:eastAsia="zh-CN"/>
        </w:rPr>
        <w:t>7</w:t>
      </w:r>
      <w:r>
        <w:rPr>
          <w:rFonts w:hint="eastAsia" w:ascii="仿宋" w:hAnsi="仿宋" w:eastAsia="仿宋" w:cs="仿宋"/>
          <w:color w:val="000000"/>
          <w:szCs w:val="21"/>
          <w:lang w:val="zh-CN"/>
        </w:rPr>
        <w:t>）不符合法律、法规和竞争性磋商文件规定的其他实质性要求的。</w:t>
      </w:r>
    </w:p>
    <w:p w14:paraId="20FFA67D">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（8）供应商被</w:t>
      </w:r>
      <w:r>
        <w:rPr>
          <w:rFonts w:hint="eastAsia" w:ascii="仿宋" w:hAnsi="仿宋" w:eastAsia="仿宋" w:cs="仿宋"/>
          <w:bCs/>
          <w:color w:val="000000"/>
          <w:szCs w:val="21"/>
        </w:rPr>
        <w:t>“信用中国”网站（www.creditchina.gov.cn）、“中国政府采购网”网站（www.ccgp.gov.cn）</w:t>
      </w:r>
      <w:r>
        <w:rPr>
          <w:rFonts w:hint="eastAsia" w:ascii="仿宋" w:hAnsi="仿宋" w:eastAsia="仿宋" w:cs="仿宋"/>
          <w:color w:val="000000"/>
          <w:szCs w:val="21"/>
          <w:lang w:val="zh-CN"/>
        </w:rPr>
        <w:t>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3B054F76">
      <w:pPr>
        <w:spacing w:line="360" w:lineRule="auto"/>
        <w:ind w:firstLine="422"/>
        <w:rPr>
          <w:rFonts w:ascii="仿宋" w:hAnsi="仿宋" w:eastAsia="仿宋" w:cs="仿宋"/>
          <w:b/>
          <w:color w:val="000000"/>
          <w:szCs w:val="21"/>
          <w:lang w:val="zh-CN"/>
        </w:rPr>
      </w:pPr>
      <w:r>
        <w:rPr>
          <w:rFonts w:hint="eastAsia" w:ascii="仿宋" w:hAnsi="仿宋" w:eastAsia="仿宋" w:cs="仿宋"/>
          <w:b/>
          <w:color w:val="000000"/>
          <w:szCs w:val="21"/>
          <w:lang w:val="zh-CN"/>
        </w:rPr>
        <w:t>2.8</w:t>
      </w:r>
      <w:r>
        <w:rPr>
          <w:rFonts w:hint="eastAsia" w:ascii="仿宋" w:hAnsi="仿宋" w:eastAsia="仿宋" w:cs="仿宋"/>
          <w:b/>
          <w:bCs/>
          <w:color w:val="000000"/>
          <w:szCs w:val="21"/>
        </w:rPr>
        <w:t>出现下列情形之一的，磋商终止：</w:t>
      </w:r>
    </w:p>
    <w:p w14:paraId="74A942BB">
      <w:pPr>
        <w:spacing w:line="360" w:lineRule="auto"/>
        <w:ind w:firstLine="315"/>
        <w:rPr>
          <w:rFonts w:ascii="仿宋" w:hAnsi="仿宋" w:eastAsia="仿宋" w:cs="仿宋"/>
          <w:color w:val="000000"/>
          <w:szCs w:val="21"/>
          <w:lang w:val="zh-CN"/>
        </w:rPr>
      </w:pPr>
      <w:r>
        <w:rPr>
          <w:rFonts w:hint="eastAsia" w:ascii="仿宋" w:hAnsi="仿宋" w:eastAsia="仿宋" w:cs="仿宋"/>
          <w:bCs/>
          <w:color w:val="000000"/>
          <w:szCs w:val="21"/>
          <w:lang w:val="zh-CN"/>
        </w:rPr>
        <w:t>（1）因情况变化，不再符合规定的竞争性磋商采购方式适用情形的；</w:t>
      </w:r>
    </w:p>
    <w:p w14:paraId="39168123">
      <w:pPr>
        <w:spacing w:line="360" w:lineRule="auto"/>
        <w:ind w:firstLine="315"/>
        <w:rPr>
          <w:rFonts w:ascii="仿宋" w:hAnsi="仿宋" w:eastAsia="仿宋" w:cs="仿宋"/>
          <w:color w:val="000000"/>
          <w:szCs w:val="21"/>
          <w:lang w:val="zh-CN"/>
        </w:rPr>
      </w:pPr>
      <w:r>
        <w:rPr>
          <w:rFonts w:hint="eastAsia" w:ascii="仿宋" w:hAnsi="仿宋" w:eastAsia="仿宋" w:cs="仿宋"/>
          <w:bCs/>
          <w:color w:val="000000"/>
          <w:szCs w:val="21"/>
          <w:lang w:val="zh-CN"/>
        </w:rPr>
        <w:t>（2）所有供应商的响应文件被磋商小组认定为无效的；</w:t>
      </w:r>
    </w:p>
    <w:p w14:paraId="69A6C161">
      <w:pPr>
        <w:spacing w:line="360" w:lineRule="auto"/>
        <w:ind w:firstLine="315"/>
        <w:rPr>
          <w:rFonts w:ascii="仿宋" w:hAnsi="仿宋" w:eastAsia="仿宋" w:cs="仿宋"/>
          <w:color w:val="000000"/>
          <w:szCs w:val="21"/>
          <w:lang w:val="zh-CN"/>
        </w:rPr>
      </w:pPr>
      <w:r>
        <w:rPr>
          <w:rFonts w:hint="eastAsia" w:ascii="仿宋" w:hAnsi="仿宋" w:eastAsia="仿宋" w:cs="仿宋"/>
          <w:bCs/>
          <w:color w:val="000000"/>
          <w:szCs w:val="21"/>
          <w:lang w:val="zh-CN"/>
        </w:rPr>
        <w:t>（3）</w:t>
      </w:r>
      <w:r>
        <w:rPr>
          <w:rFonts w:hint="eastAsia" w:ascii="仿宋" w:hAnsi="仿宋" w:eastAsia="仿宋" w:cs="仿宋"/>
          <w:color w:val="000000"/>
          <w:szCs w:val="21"/>
          <w:lang w:val="zh-CN"/>
        </w:rPr>
        <w:t>出现影响采购公正的违法、违规行为的；</w:t>
      </w:r>
    </w:p>
    <w:p w14:paraId="531C6DBA">
      <w:pPr>
        <w:spacing w:line="360" w:lineRule="auto"/>
        <w:ind w:firstLine="315"/>
        <w:rPr>
          <w:rFonts w:ascii="仿宋" w:hAnsi="仿宋" w:eastAsia="仿宋" w:cs="仿宋"/>
          <w:color w:val="000000"/>
          <w:szCs w:val="21"/>
          <w:lang w:val="zh-CN"/>
        </w:rPr>
      </w:pPr>
      <w:r>
        <w:rPr>
          <w:rFonts w:hint="eastAsia" w:ascii="仿宋" w:hAnsi="仿宋" w:eastAsia="仿宋" w:cs="仿宋"/>
          <w:bCs/>
          <w:color w:val="000000"/>
          <w:szCs w:val="21"/>
          <w:lang w:val="zh-CN"/>
        </w:rPr>
        <w:t>（4）供应商的最终报价超过采购预算的；</w:t>
      </w:r>
    </w:p>
    <w:p w14:paraId="1FF12393">
      <w:pPr>
        <w:spacing w:line="360" w:lineRule="auto"/>
        <w:ind w:firstLine="315"/>
        <w:rPr>
          <w:rFonts w:ascii="仿宋" w:hAnsi="仿宋" w:eastAsia="仿宋" w:cs="仿宋"/>
          <w:color w:val="000000"/>
          <w:szCs w:val="21"/>
          <w:lang w:val="zh-CN"/>
        </w:rPr>
      </w:pPr>
      <w:r>
        <w:rPr>
          <w:rFonts w:hint="eastAsia" w:ascii="仿宋" w:hAnsi="仿宋" w:eastAsia="仿宋" w:cs="仿宋"/>
          <w:color w:val="000000"/>
          <w:szCs w:val="21"/>
          <w:lang w:val="zh-CN"/>
        </w:rPr>
        <w:t>（5）因重大变故，采购任务取消的；</w:t>
      </w:r>
    </w:p>
    <w:p w14:paraId="0AF6B533">
      <w:pPr>
        <w:spacing w:line="360" w:lineRule="auto"/>
        <w:ind w:right="-199" w:firstLine="315"/>
        <w:rPr>
          <w:rFonts w:ascii="仿宋" w:hAnsi="仿宋" w:eastAsia="仿宋" w:cs="仿宋"/>
          <w:color w:val="000000"/>
          <w:szCs w:val="21"/>
          <w:lang w:val="zh-CN"/>
        </w:rPr>
      </w:pPr>
      <w:r>
        <w:rPr>
          <w:rFonts w:hint="eastAsia" w:ascii="仿宋" w:hAnsi="仿宋" w:eastAsia="仿宋" w:cs="仿宋"/>
          <w:color w:val="000000"/>
          <w:szCs w:val="21"/>
          <w:lang w:val="zh-CN"/>
        </w:rPr>
        <w:t>（6）采购人需求发生重大变化暂时不能确定或供应商提供的货物、服务和工程不能满足需求等。</w:t>
      </w:r>
    </w:p>
    <w:p w14:paraId="202E0BEB">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3、评定成交方法和标准</w:t>
      </w:r>
    </w:p>
    <w:p w14:paraId="5C5BF7B4">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3.1</w:t>
      </w:r>
      <w:r>
        <w:rPr>
          <w:rFonts w:hint="eastAsia" w:ascii="仿宋" w:hAnsi="仿宋" w:eastAsia="仿宋" w:cs="仿宋"/>
          <w:b/>
          <w:color w:val="000000"/>
          <w:szCs w:val="21"/>
          <w:lang w:val="zh-CN"/>
        </w:rPr>
        <w:t>采用综合评分法。</w:t>
      </w:r>
      <w:r>
        <w:rPr>
          <w:rFonts w:hint="eastAsia" w:ascii="仿宋" w:hAnsi="仿宋" w:eastAsia="仿宋" w:cs="仿宋"/>
          <w:color w:val="000000"/>
          <w:szCs w:val="21"/>
          <w:lang w:val="zh-CN"/>
        </w:rPr>
        <w:t>即在最大限度地满足竞争性磋商文件实质性要求前提下，按照磋商文件中规定的各项因素进行综合评审后，以评审总得分最高的供应商作为成交候选供应商或者成交供应商的评审方法。</w:t>
      </w:r>
    </w:p>
    <w:p w14:paraId="2E036D3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3.2综合评审的主要因素是：价格、项目实施方案、业绩、人员配备情况等。</w:t>
      </w:r>
    </w:p>
    <w:p w14:paraId="7C8FB855">
      <w:pPr>
        <w:spacing w:line="360" w:lineRule="auto"/>
        <w:ind w:firstLine="420"/>
        <w:rPr>
          <w:rFonts w:ascii="仿宋" w:hAnsi="仿宋" w:eastAsia="仿宋" w:cs="仿宋"/>
          <w:b/>
          <w:color w:val="000000"/>
          <w:szCs w:val="21"/>
        </w:rPr>
      </w:pPr>
      <w:r>
        <w:rPr>
          <w:rFonts w:hint="eastAsia" w:ascii="仿宋" w:hAnsi="仿宋" w:eastAsia="仿宋" w:cs="仿宋"/>
          <w:b/>
          <w:bCs/>
          <w:color w:val="000000"/>
          <w:szCs w:val="21"/>
          <w:lang w:val="zh-CN"/>
        </w:rPr>
        <w:t>3.3</w:t>
      </w:r>
      <w:r>
        <w:rPr>
          <w:rFonts w:hint="eastAsia" w:ascii="仿宋" w:hAnsi="仿宋" w:eastAsia="仿宋" w:cs="仿宋"/>
          <w:b/>
          <w:color w:val="000000"/>
          <w:szCs w:val="21"/>
        </w:rPr>
        <w:t>成交标准详见文件第三章。</w:t>
      </w:r>
    </w:p>
    <w:p w14:paraId="04E661E0">
      <w:pPr>
        <w:spacing w:line="360" w:lineRule="auto"/>
        <w:ind w:firstLine="420"/>
        <w:rPr>
          <w:rFonts w:ascii="仿宋" w:hAnsi="仿宋" w:eastAsia="仿宋" w:cs="仿宋"/>
          <w:b/>
          <w:bCs/>
          <w:color w:val="000000"/>
          <w:szCs w:val="21"/>
          <w:lang w:val="zh-CN"/>
        </w:rPr>
      </w:pPr>
      <w:r>
        <w:rPr>
          <w:rFonts w:hint="eastAsia" w:ascii="仿宋" w:hAnsi="仿宋" w:eastAsia="仿宋" w:cs="仿宋"/>
          <w:b/>
          <w:bCs/>
          <w:color w:val="000000"/>
          <w:szCs w:val="21"/>
          <w:lang w:val="zh-CN"/>
        </w:rPr>
        <w:t>4、确定成交供应商</w:t>
      </w:r>
    </w:p>
    <w:p w14:paraId="475CF78F">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lang w:val="zh-CN"/>
        </w:rPr>
        <w:t>4.1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6D632628">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lang w:val="zh-CN"/>
        </w:rPr>
        <w:t>4.2成交供应商确定后，将在财政部门指定的政府采购信息发布媒体上公告，成交供应商及时到招标代理机构领取《成交通知书》。</w:t>
      </w:r>
    </w:p>
    <w:p w14:paraId="3D5226AA">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lang w:val="zh-CN"/>
        </w:rPr>
        <w:t>4.3成交通知书对采购人和成交供应商具有同等法律效力。</w:t>
      </w:r>
    </w:p>
    <w:p w14:paraId="1351BEC0">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rPr>
        <w:t>4.4代理机构对未成交的供应商不作未成交原因的解释。</w:t>
      </w:r>
    </w:p>
    <w:p w14:paraId="0981277E">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rPr>
        <w:t>4.5所有响应文件都将作为档案保存，不论成交与否，代理机构均不退回。</w:t>
      </w:r>
    </w:p>
    <w:p w14:paraId="32B5548D">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5</w:t>
      </w:r>
      <w:r>
        <w:rPr>
          <w:rFonts w:hint="eastAsia" w:ascii="仿宋" w:hAnsi="仿宋" w:eastAsia="仿宋" w:cs="仿宋"/>
          <w:b/>
          <w:bCs/>
          <w:color w:val="000000"/>
          <w:szCs w:val="21"/>
          <w:lang w:val="zh-CN"/>
        </w:rPr>
        <w:t>、</w:t>
      </w:r>
      <w:r>
        <w:rPr>
          <w:rFonts w:hint="eastAsia" w:ascii="仿宋" w:hAnsi="仿宋" w:eastAsia="仿宋" w:cs="仿宋"/>
          <w:b/>
          <w:color w:val="000000"/>
          <w:szCs w:val="21"/>
        </w:rPr>
        <w:t>编写评审报告</w:t>
      </w:r>
    </w:p>
    <w:p w14:paraId="7FFA8816">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5.1磋商小组根据磋商过程和结果编写评审报告。</w:t>
      </w:r>
    </w:p>
    <w:p w14:paraId="1FDABAA6">
      <w:pPr>
        <w:spacing w:line="360" w:lineRule="auto"/>
        <w:ind w:firstLine="420"/>
        <w:rPr>
          <w:rFonts w:ascii="仿宋" w:hAnsi="仿宋" w:eastAsia="仿宋" w:cs="仿宋"/>
          <w:b/>
          <w:bCs/>
          <w:color w:val="000000"/>
          <w:szCs w:val="21"/>
          <w:lang w:val="zh-CN"/>
        </w:rPr>
      </w:pPr>
      <w:r>
        <w:rPr>
          <w:rFonts w:hint="eastAsia" w:ascii="仿宋" w:hAnsi="仿宋" w:eastAsia="仿宋" w:cs="仿宋"/>
          <w:b/>
          <w:color w:val="000000"/>
          <w:szCs w:val="21"/>
          <w:lang w:val="zh-CN"/>
        </w:rPr>
        <w:t>6、</w:t>
      </w:r>
      <w:r>
        <w:rPr>
          <w:rFonts w:hint="eastAsia" w:ascii="仿宋" w:hAnsi="仿宋" w:eastAsia="仿宋" w:cs="仿宋"/>
          <w:b/>
          <w:bCs/>
          <w:color w:val="000000"/>
          <w:szCs w:val="21"/>
          <w:lang w:val="zh-CN"/>
        </w:rPr>
        <w:t>签订合同</w:t>
      </w:r>
    </w:p>
    <w:p w14:paraId="036BC7F2">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rPr>
        <w:t>6</w:t>
      </w:r>
      <w:r>
        <w:rPr>
          <w:rFonts w:hint="eastAsia" w:ascii="仿宋" w:hAnsi="仿宋" w:eastAsia="仿宋" w:cs="仿宋"/>
          <w:color w:val="000000"/>
          <w:szCs w:val="21"/>
          <w:lang w:val="zh-CN"/>
        </w:rPr>
        <w:t>.</w:t>
      </w:r>
      <w:r>
        <w:rPr>
          <w:rFonts w:hint="eastAsia" w:ascii="仿宋" w:hAnsi="仿宋" w:eastAsia="仿宋" w:cs="仿宋"/>
          <w:color w:val="000000"/>
          <w:szCs w:val="21"/>
        </w:rPr>
        <w:t>1成交供应商应当</w:t>
      </w:r>
      <w:r>
        <w:rPr>
          <w:rFonts w:hint="eastAsia" w:ascii="仿宋" w:hAnsi="仿宋" w:eastAsia="仿宋" w:cs="仿宋"/>
          <w:color w:val="000000"/>
          <w:szCs w:val="21"/>
          <w:lang w:val="zh-CN"/>
        </w:rPr>
        <w:t>自成交通知书发出之日起三十日内，</w:t>
      </w:r>
      <w:r>
        <w:rPr>
          <w:rFonts w:hint="eastAsia" w:ascii="仿宋" w:hAnsi="仿宋" w:eastAsia="仿宋" w:cs="仿宋"/>
          <w:color w:val="000000"/>
          <w:szCs w:val="21"/>
        </w:rPr>
        <w:t>与采购人签订政府采购合同，所签订的合同不得对磋商文件和响应文件作实质性修改。</w:t>
      </w:r>
    </w:p>
    <w:p w14:paraId="1B57191F">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w:t>
      </w:r>
      <w:r>
        <w:rPr>
          <w:rFonts w:hint="eastAsia" w:ascii="仿宋" w:hAnsi="仿宋" w:eastAsia="仿宋" w:cs="仿宋"/>
          <w:color w:val="000000"/>
          <w:szCs w:val="21"/>
          <w:lang w:val="zh-CN"/>
        </w:rPr>
        <w:t>.2</w:t>
      </w:r>
      <w:r>
        <w:rPr>
          <w:rFonts w:hint="eastAsia" w:ascii="仿宋" w:hAnsi="仿宋" w:eastAsia="仿宋" w:cs="仿宋"/>
          <w:color w:val="000000"/>
          <w:szCs w:val="21"/>
        </w:rPr>
        <w:t>采购人不得向成交供应商提出任何不合理的要求作为签订合同的条件，不得与成交供应商私下订立背离合同实质性内容的协议。</w:t>
      </w:r>
    </w:p>
    <w:p w14:paraId="15867F52">
      <w:pPr>
        <w:spacing w:line="360" w:lineRule="auto"/>
        <w:ind w:firstLine="420"/>
        <w:rPr>
          <w:rFonts w:ascii="仿宋" w:hAnsi="仿宋" w:eastAsia="仿宋" w:cs="仿宋"/>
          <w:color w:val="000000"/>
          <w:szCs w:val="21"/>
        </w:rPr>
      </w:pPr>
      <w:r>
        <w:rPr>
          <w:rFonts w:hint="eastAsia" w:ascii="仿宋" w:hAnsi="仿宋" w:eastAsia="仿宋" w:cs="仿宋"/>
          <w:color w:val="000000"/>
          <w:szCs w:val="21"/>
          <w:lang w:val="zh-CN"/>
        </w:rPr>
        <w:t>6.3</w:t>
      </w:r>
      <w:r>
        <w:rPr>
          <w:rFonts w:hint="eastAsia" w:ascii="仿宋" w:hAnsi="仿宋" w:eastAsia="仿宋" w:cs="仿宋"/>
          <w:color w:val="000000"/>
          <w:szCs w:val="21"/>
        </w:rPr>
        <w:t>除不可抗力等因素外，</w:t>
      </w:r>
      <w:r>
        <w:rPr>
          <w:rFonts w:hint="eastAsia" w:ascii="仿宋" w:hAnsi="仿宋" w:eastAsia="仿宋" w:cs="仿宋"/>
          <w:color w:val="000000"/>
          <w:szCs w:val="21"/>
          <w:lang w:val="zh-CN"/>
        </w:rPr>
        <w:t>成交通知书发出后，采购人改变成交结果，或者成交供应商拒绝签订政府采购合同的，应当承担相应的法律责任。</w:t>
      </w:r>
    </w:p>
    <w:p w14:paraId="2FE06185">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6.4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14:paraId="3E1F178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6.5成交供应商拒绝签订政府采购合同的，或因不可抗力或者自身原因不能履行政府采购合同的，采购人可以视情与排位在成交供应商之后第一位的成交候选供应商签订政府采购合同，也可以重新开展采购活动。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57881F07">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rPr>
        <w:t>6.6政府采购合同履行中，采购人需追加与合同标的相同的服务的，在不改变合同其他条款的前提下，可以与供应商协商签订补充合同，但所有补充合同的采购金额不得超过原合同采购金额的百分之十。</w:t>
      </w:r>
    </w:p>
    <w:p w14:paraId="7E5819C1">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五、询问、质疑、投诉和诚实信用</w:t>
      </w:r>
    </w:p>
    <w:p w14:paraId="4AE0E250">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1、询问</w:t>
      </w:r>
    </w:p>
    <w:p w14:paraId="1B0C25B6">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1.1供应商对采购活动事项有疑问的，可以向代理机构提出询问，代理机构将在两个工作日内作出答复，但答复的内容不涉及商业秘密。</w:t>
      </w:r>
    </w:p>
    <w:p w14:paraId="4726D75E">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2、质疑</w:t>
      </w:r>
    </w:p>
    <w:p w14:paraId="76D2D96E">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2.1供应商认为采购文件、采购过程和成交结果使自己的合法权益受到损害的，可以在知道或者应当知道其权益受到损害之日起七个工作日内，将质疑文件原件送达</w:t>
      </w:r>
      <w:r>
        <w:rPr>
          <w:rFonts w:hint="eastAsia" w:ascii="仿宋" w:hAnsi="仿宋" w:eastAsia="仿宋" w:cs="仿宋"/>
          <w:b/>
          <w:color w:val="000000"/>
          <w:szCs w:val="21"/>
        </w:rPr>
        <w:t>江苏中正智汇工程咨询有限公司 。</w:t>
      </w:r>
    </w:p>
    <w:p w14:paraId="515C034A">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2.2质疑供应商的质疑行为应符合财政部94号令相关规定，未参加采购活动的供应商或在采购活动中自身权益未受到损害的供应商所提出的质疑不予受理。</w:t>
      </w:r>
    </w:p>
    <w:p w14:paraId="6CB3558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 xml:space="preserve">2.3质疑文件应包括以下主要内容，并按照“谁主张、谁举证”的原则，附上相关证明材料。否则，代理机构不予受理： </w:t>
      </w:r>
    </w:p>
    <w:p w14:paraId="6EE217D5">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（1）质疑项目名称、项目编号、包号、采购公告发布时间、磋商时间；</w:t>
      </w:r>
    </w:p>
    <w:p w14:paraId="2C2DF7BD">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（2）提起质疑的日期、具体的质疑事项及事实根据（具体条款）；</w:t>
      </w:r>
    </w:p>
    <w:p w14:paraId="4F92FD5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（3）认为自己合法权益受到损害或可能受到损害的相关证据材料。</w:t>
      </w:r>
      <w:r>
        <w:rPr>
          <w:rFonts w:hint="eastAsia" w:ascii="仿宋" w:hAnsi="仿宋" w:eastAsia="仿宋" w:cs="仿宋"/>
          <w:color w:val="000000"/>
          <w:szCs w:val="21"/>
          <w:lang w:val="zh-CN"/>
        </w:rPr>
        <w:t>质疑相关证明材料中如涉及到产品功能或技术指标的，应出具相关制造商的证明文件（友情提示：供应商全部产品线中没有满足技术需求要求的产品才可以对招标产品提出质疑，并提出修改理由和修改建议）；</w:t>
      </w:r>
    </w:p>
    <w:p w14:paraId="76363C77">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（4）质疑供应商名称、地址、邮编、联系人、联系电话（包括座机、手机、传真号码等）；</w:t>
      </w:r>
    </w:p>
    <w:p w14:paraId="26C88C6B">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（5）质疑文件应当署名，质疑人为自然人的，应当由本人签字并附有效身份证明；质疑人为法人或其他组织的，应当由法定代表人签字并加盖单位公章。</w:t>
      </w:r>
    </w:p>
    <w:p w14:paraId="5441223F">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（6）供应商委托代理质疑的，应当提交授权委托书，并载明委托代理的具体权限和事项。</w:t>
      </w:r>
    </w:p>
    <w:p w14:paraId="698E4732">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2.4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w:t>
      </w:r>
    </w:p>
    <w:p w14:paraId="1D9780C4">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2.5代理机构在收到供应商的书面质疑后将及时组织调查核实，在七个工作日内作出答复，并以书面通知质疑供应商和其他有关供应商，答复的内容不涉及商业秘密。代理机构遵循“谁过错谁负担”的原则，有过错的一方承担调查论证费用。违规质疑或多次质疑不成立的，将被列入不良行为记录。</w:t>
      </w:r>
    </w:p>
    <w:p w14:paraId="6BBCB0E9">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2.6质疑供应商在法定质疑期内应当一次性提出针对同一采购环节的质疑事项。</w:t>
      </w:r>
    </w:p>
    <w:p w14:paraId="61D28FDC">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3、投诉</w:t>
      </w:r>
    </w:p>
    <w:p w14:paraId="606EE4B6">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3.1质疑供应商对代理机构的答复不满意，或代理机构未在规定的时间内作出答复的，可以在答复期满</w:t>
      </w:r>
      <w:r>
        <w:rPr>
          <w:rFonts w:hint="eastAsia" w:ascii="仿宋" w:hAnsi="仿宋" w:eastAsia="仿宋" w:cs="仿宋"/>
          <w:b/>
          <w:color w:val="000000"/>
          <w:szCs w:val="21"/>
        </w:rPr>
        <w:t>后十五个工作日</w:t>
      </w:r>
      <w:r>
        <w:rPr>
          <w:rFonts w:hint="eastAsia" w:ascii="仿宋" w:hAnsi="仿宋" w:eastAsia="仿宋" w:cs="仿宋"/>
          <w:color w:val="000000"/>
          <w:szCs w:val="21"/>
        </w:rPr>
        <w:t>内向采购项目同级财政部门投诉。</w:t>
      </w:r>
    </w:p>
    <w:p w14:paraId="22427BA4">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4、诚实信用</w:t>
      </w:r>
    </w:p>
    <w:p w14:paraId="3AF09BFB">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4.1供应商之间不得相互串通报价，不得妨碍其他供应商的公平竞争，不得损害采购人和其他供应商的合法权益。</w:t>
      </w:r>
    </w:p>
    <w:p w14:paraId="01E32BA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4.2供应商不得以向代理机构工作人员、磋商小组成员行贿或者采取其他不正当手段谋取成交。经查实供应商有此行为的，政府采购管理部门将供应商列入不良行为记录名单，按照《政府采购法》有关规定处理。</w:t>
      </w:r>
    </w:p>
    <w:p w14:paraId="27CBDFD2">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4.3供应商不得虚假质疑和恶意质疑，并对质疑内容的真实性承担责任。供应商或者其他利害关系人通过捏造事实、伪造证明材料等方式提出异议或投诉，阻碍政府采购活动正常进行的，属于严重不良行为，代理机构将提请财政部门将其列入不良行为记录名单，并依法予以处罚。</w:t>
      </w:r>
    </w:p>
    <w:p w14:paraId="3B208DEB">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4.4供应商不得虚假承诺，否则，按照提供虚假材料谋取成交处理。</w:t>
      </w:r>
    </w:p>
    <w:p w14:paraId="1FAB15DA">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4.5供应商应自觉遵守磋商、评审纪律，扰乱磋商、评审现场秩序的，属于失信行为，根据《江苏省政府采购供应商监督管理暂行办法》，失信行为将被记入供应商诚信档案。</w:t>
      </w:r>
    </w:p>
    <w:p w14:paraId="71D23A59">
      <w:pPr>
        <w:pStyle w:val="199"/>
        <w:rPr>
          <w:rFonts w:ascii="仿宋" w:hAnsi="仿宋" w:eastAsia="仿宋" w:cs="仿宋"/>
          <w:lang w:val="zh-CN"/>
        </w:rPr>
      </w:pPr>
    </w:p>
    <w:p w14:paraId="7C71B988">
      <w:pPr>
        <w:spacing w:line="360" w:lineRule="auto"/>
        <w:jc w:val="center"/>
        <w:outlineLvl w:val="0"/>
        <w:rPr>
          <w:rFonts w:ascii="仿宋" w:hAnsi="仿宋" w:eastAsia="仿宋" w:cs="仿宋"/>
          <w:b/>
          <w:bCs/>
          <w:color w:val="000000"/>
          <w:sz w:val="32"/>
          <w:szCs w:val="32"/>
          <w:lang w:val="zh-CN"/>
        </w:rPr>
      </w:pPr>
      <w:r>
        <w:rPr>
          <w:rFonts w:hint="eastAsia" w:ascii="仿宋" w:hAnsi="仿宋" w:eastAsia="仿宋" w:cs="仿宋"/>
          <w:color w:val="000000"/>
          <w:lang w:val="zh-CN"/>
        </w:rPr>
        <w:br w:type="page" w:clear="all"/>
      </w:r>
      <w:bookmarkStart w:id="43" w:name="_Toc16885"/>
      <w:bookmarkStart w:id="44" w:name="_Toc150538845"/>
      <w:r>
        <w:rPr>
          <w:rFonts w:hint="eastAsia" w:ascii="仿宋" w:hAnsi="仿宋" w:eastAsia="仿宋" w:cs="仿宋"/>
          <w:b/>
          <w:bCs/>
          <w:color w:val="000000"/>
          <w:sz w:val="32"/>
          <w:szCs w:val="32"/>
          <w:lang w:val="zh-CN"/>
        </w:rPr>
        <w:t>第三章 成交标准</w:t>
      </w:r>
      <w:bookmarkEnd w:id="43"/>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64"/>
        <w:gridCol w:w="6941"/>
        <w:gridCol w:w="681"/>
      </w:tblGrid>
      <w:tr w14:paraId="2027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57" w:type="dxa"/>
            <w:noWrap w:val="0"/>
            <w:tcMar>
              <w:top w:w="0" w:type="dxa"/>
              <w:left w:w="108" w:type="dxa"/>
              <w:bottom w:w="0" w:type="dxa"/>
              <w:right w:w="108" w:type="dxa"/>
            </w:tcMar>
            <w:vAlign w:val="center"/>
          </w:tcPr>
          <w:p w14:paraId="5FE416C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序号</w:t>
            </w:r>
          </w:p>
        </w:tc>
        <w:tc>
          <w:tcPr>
            <w:tcW w:w="1173" w:type="dxa"/>
            <w:noWrap w:val="0"/>
            <w:tcMar>
              <w:top w:w="0" w:type="dxa"/>
              <w:left w:w="108" w:type="dxa"/>
              <w:bottom w:w="0" w:type="dxa"/>
              <w:right w:w="108" w:type="dxa"/>
            </w:tcMar>
            <w:vAlign w:val="center"/>
          </w:tcPr>
          <w:p w14:paraId="3534A54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评分因素</w:t>
            </w:r>
          </w:p>
        </w:tc>
        <w:tc>
          <w:tcPr>
            <w:tcW w:w="7041" w:type="dxa"/>
            <w:noWrap w:val="0"/>
            <w:tcMar>
              <w:top w:w="0" w:type="dxa"/>
              <w:left w:w="108" w:type="dxa"/>
              <w:bottom w:w="0" w:type="dxa"/>
              <w:right w:w="108" w:type="dxa"/>
            </w:tcMar>
            <w:vAlign w:val="center"/>
          </w:tcPr>
          <w:p w14:paraId="42DDEB0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评审标准</w:t>
            </w:r>
          </w:p>
        </w:tc>
        <w:tc>
          <w:tcPr>
            <w:tcW w:w="685" w:type="dxa"/>
            <w:noWrap w:val="0"/>
            <w:tcMar>
              <w:top w:w="0" w:type="dxa"/>
              <w:left w:w="108" w:type="dxa"/>
              <w:bottom w:w="0" w:type="dxa"/>
              <w:right w:w="108" w:type="dxa"/>
            </w:tcMar>
            <w:vAlign w:val="center"/>
          </w:tcPr>
          <w:p w14:paraId="08DE175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分值</w:t>
            </w:r>
          </w:p>
        </w:tc>
      </w:tr>
      <w:tr w14:paraId="3267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457" w:type="dxa"/>
            <w:noWrap w:val="0"/>
            <w:tcMar>
              <w:top w:w="0" w:type="dxa"/>
              <w:left w:w="108" w:type="dxa"/>
              <w:bottom w:w="0" w:type="dxa"/>
              <w:right w:w="108" w:type="dxa"/>
            </w:tcMar>
            <w:vAlign w:val="center"/>
          </w:tcPr>
          <w:p w14:paraId="40E7657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1</w:t>
            </w:r>
          </w:p>
        </w:tc>
        <w:tc>
          <w:tcPr>
            <w:tcW w:w="1173" w:type="dxa"/>
            <w:noWrap w:val="0"/>
            <w:tcMar>
              <w:top w:w="0" w:type="dxa"/>
              <w:left w:w="108" w:type="dxa"/>
              <w:bottom w:w="0" w:type="dxa"/>
              <w:right w:w="108" w:type="dxa"/>
            </w:tcMar>
            <w:vAlign w:val="center"/>
          </w:tcPr>
          <w:p w14:paraId="35E6DFB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投标价格</w:t>
            </w:r>
          </w:p>
        </w:tc>
        <w:tc>
          <w:tcPr>
            <w:tcW w:w="7041" w:type="dxa"/>
            <w:noWrap w:val="0"/>
            <w:tcMar>
              <w:top w:w="0" w:type="dxa"/>
              <w:left w:w="108" w:type="dxa"/>
              <w:bottom w:w="0" w:type="dxa"/>
              <w:right w:w="108" w:type="dxa"/>
            </w:tcMar>
            <w:vAlign w:val="center"/>
          </w:tcPr>
          <w:p w14:paraId="626003FE">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rPr>
            </w:pPr>
            <w:r>
              <w:rPr>
                <w:rFonts w:hint="eastAsia" w:ascii="仿宋" w:hAnsi="仿宋" w:eastAsia="仿宋" w:cs="仿宋"/>
                <w:color w:val="000000"/>
                <w:sz w:val="22"/>
              </w:rPr>
              <w:t>采用低价优先法计算，即满足采购文件要求且投标价格最低的投标报价为评标基准价，其价格分为满分。其他投标供应商的价格分按照下列公式计算（小数点后保留两位）：投标报价得分=(评标基准价／投标报价)×10</w:t>
            </w:r>
          </w:p>
        </w:tc>
        <w:tc>
          <w:tcPr>
            <w:tcW w:w="685" w:type="dxa"/>
            <w:noWrap w:val="0"/>
            <w:tcMar>
              <w:top w:w="0" w:type="dxa"/>
              <w:left w:w="108" w:type="dxa"/>
              <w:bottom w:w="0" w:type="dxa"/>
              <w:right w:w="108" w:type="dxa"/>
            </w:tcMar>
            <w:vAlign w:val="center"/>
          </w:tcPr>
          <w:p w14:paraId="573CE0A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z w:val="22"/>
              </w:rPr>
              <w:t>10</w:t>
            </w:r>
          </w:p>
        </w:tc>
      </w:tr>
      <w:tr w14:paraId="1245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457" w:type="dxa"/>
            <w:vMerge w:val="restart"/>
            <w:noWrap w:val="0"/>
            <w:tcMar>
              <w:top w:w="0" w:type="dxa"/>
              <w:left w:w="108" w:type="dxa"/>
              <w:bottom w:w="0" w:type="dxa"/>
              <w:right w:w="108" w:type="dxa"/>
            </w:tcMar>
            <w:vAlign w:val="center"/>
          </w:tcPr>
          <w:p w14:paraId="536BB89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2</w:t>
            </w:r>
          </w:p>
        </w:tc>
        <w:tc>
          <w:tcPr>
            <w:tcW w:w="1173" w:type="dxa"/>
            <w:vMerge w:val="restart"/>
            <w:noWrap w:val="0"/>
            <w:tcMar>
              <w:top w:w="0" w:type="dxa"/>
              <w:left w:w="108" w:type="dxa"/>
              <w:bottom w:w="0" w:type="dxa"/>
              <w:right w:w="108" w:type="dxa"/>
            </w:tcMar>
            <w:vAlign w:val="center"/>
          </w:tcPr>
          <w:p w14:paraId="2F46009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清淤、检测、淤泥清运方案(40分)</w:t>
            </w:r>
          </w:p>
        </w:tc>
        <w:tc>
          <w:tcPr>
            <w:tcW w:w="7041" w:type="dxa"/>
            <w:noWrap w:val="0"/>
            <w:tcMar>
              <w:top w:w="0" w:type="dxa"/>
              <w:left w:w="108" w:type="dxa"/>
              <w:bottom w:w="0" w:type="dxa"/>
              <w:right w:w="108" w:type="dxa"/>
            </w:tcMar>
            <w:vAlign w:val="center"/>
          </w:tcPr>
          <w:p w14:paraId="5B4BE4B5">
            <w:pPr>
              <w:numPr>
                <w:ilvl w:val="0"/>
                <w:numId w:val="5"/>
              </w:numPr>
              <w:pBdr>
                <w:top w:val="none" w:color="000000" w:sz="0" w:space="0"/>
                <w:left w:val="none" w:color="000000" w:sz="0" w:space="0"/>
                <w:bottom w:val="none" w:color="000000" w:sz="0" w:space="0"/>
                <w:right w:val="none" w:color="000000" w:sz="0" w:space="0"/>
              </w:pBdr>
              <w:spacing w:before="0" w:after="0" w:line="240" w:lineRule="auto"/>
              <w:rPr>
                <w:rFonts w:hint="eastAsia" w:ascii="仿宋" w:hAnsi="仿宋" w:eastAsia="仿宋" w:cs="仿宋"/>
              </w:rPr>
            </w:pPr>
            <w:r>
              <w:rPr>
                <w:rFonts w:hint="eastAsia" w:ascii="仿宋" w:hAnsi="仿宋" w:eastAsia="仿宋" w:cs="仿宋"/>
                <w:color w:val="000000"/>
                <w:sz w:val="22"/>
              </w:rPr>
              <w:t>评委根据供应商提供的管道清淤工作整体服务方案进行评分：</w:t>
            </w:r>
          </w:p>
          <w:p w14:paraId="241C8010">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（1）针对管道清淤工作整体方案合理可靠，运行安全稳定，服务方案及重点难点分析及应对措施方案完全满足本项目要求，且切实可行，针对性强的，得10分；</w:t>
            </w:r>
          </w:p>
          <w:p w14:paraId="7D06253A">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（2）针对管道清淤工作整体方案合理较可靠，运行安全稳定，服务方案及重点难点分析及应对措施方案基本满足本项目要求可行性基本合理的，得7分；</w:t>
            </w:r>
          </w:p>
          <w:p w14:paraId="666EF252">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（3）针对管道清淤工作整体方案合理性一般，运行安全稳定一般，有服务方案及重点难点分析及应对措施方案但不全面针对性较差的得4分；</w:t>
            </w:r>
          </w:p>
          <w:p w14:paraId="373F1957">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（4）针对管道清淤工作整体方案合理性较差，运行安全稳定性较差，有服务方案及重点难点分析及应对措施方案但不全面针对性较差的得1分；</w:t>
            </w:r>
          </w:p>
          <w:p w14:paraId="18A38156">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（5）未提供相应方案不得分。</w:t>
            </w:r>
          </w:p>
        </w:tc>
        <w:tc>
          <w:tcPr>
            <w:tcW w:w="685" w:type="dxa"/>
            <w:noWrap w:val="0"/>
            <w:tcMar>
              <w:top w:w="0" w:type="dxa"/>
              <w:left w:w="108" w:type="dxa"/>
              <w:bottom w:w="0" w:type="dxa"/>
              <w:right w:w="108" w:type="dxa"/>
            </w:tcMar>
            <w:vAlign w:val="center"/>
          </w:tcPr>
          <w:p w14:paraId="226E7B1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z w:val="22"/>
              </w:rPr>
              <w:t>10</w:t>
            </w:r>
          </w:p>
        </w:tc>
      </w:tr>
      <w:tr w14:paraId="39E2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trPr>
        <w:tc>
          <w:tcPr>
            <w:vMerge w:val="continue"/>
            <w:noWrap w:val="0"/>
          </w:tcPr>
          <w:p w14:paraId="68FC5A64">
            <w:pPr>
              <w:spacing w:after="0" w:line="240" w:lineRule="auto"/>
              <w:rPr>
                <w:rFonts w:hint="eastAsia" w:ascii="仿宋" w:hAnsi="仿宋" w:eastAsia="仿宋" w:cs="仿宋"/>
              </w:rPr>
            </w:pPr>
          </w:p>
        </w:tc>
        <w:tc>
          <w:tcPr>
            <w:vMerge w:val="continue"/>
            <w:noWrap w:val="0"/>
          </w:tcPr>
          <w:p w14:paraId="605C213F">
            <w:pPr>
              <w:spacing w:after="0" w:line="240" w:lineRule="auto"/>
              <w:rPr>
                <w:rFonts w:hint="eastAsia" w:ascii="仿宋" w:hAnsi="仿宋" w:eastAsia="仿宋" w:cs="仿宋"/>
              </w:rPr>
            </w:pPr>
          </w:p>
        </w:tc>
        <w:tc>
          <w:tcPr>
            <w:tcW w:w="7041" w:type="dxa"/>
            <w:noWrap w:val="0"/>
            <w:tcMar>
              <w:top w:w="0" w:type="dxa"/>
              <w:left w:w="108" w:type="dxa"/>
              <w:bottom w:w="0" w:type="dxa"/>
              <w:right w:w="108" w:type="dxa"/>
            </w:tcMar>
            <w:vAlign w:val="center"/>
          </w:tcPr>
          <w:p w14:paraId="79037520">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2、评委根据供应商提供的重点难点（例如对未知检查井位置的探测确认、管道过深带来的清淤怎样解决）等问题的分析及应对方案等进行评分：</w:t>
            </w:r>
          </w:p>
          <w:p w14:paraId="4FDD8AF9">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（1）针对项目的重点难点方案合理可靠、且切实可行，针对性强的得10分；</w:t>
            </w:r>
          </w:p>
          <w:p w14:paraId="15637838">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（2）针对项目的重点难点方案合理较可靠、要求可行性，针对性基本合理的得7分；</w:t>
            </w:r>
          </w:p>
          <w:p w14:paraId="45D24BA6">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（3）针对项目的重点难点方案一般、不全面针对性一般的得4分；</w:t>
            </w:r>
          </w:p>
          <w:p w14:paraId="2F51488B">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（4）针对项目的重点难点方案较差、不全面针对性较差的得1分；</w:t>
            </w:r>
          </w:p>
          <w:p w14:paraId="1493F947">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（5）未提供相应方案不得分。</w:t>
            </w:r>
          </w:p>
        </w:tc>
        <w:tc>
          <w:tcPr>
            <w:tcW w:w="685" w:type="dxa"/>
            <w:noWrap w:val="0"/>
            <w:tcMar>
              <w:top w:w="0" w:type="dxa"/>
              <w:left w:w="108" w:type="dxa"/>
              <w:bottom w:w="0" w:type="dxa"/>
              <w:right w:w="108" w:type="dxa"/>
            </w:tcMar>
            <w:vAlign w:val="center"/>
          </w:tcPr>
          <w:p w14:paraId="6DC1E39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z w:val="22"/>
              </w:rPr>
              <w:t>10</w:t>
            </w:r>
          </w:p>
        </w:tc>
      </w:tr>
      <w:tr w14:paraId="0043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vMerge w:val="continue"/>
            <w:noWrap w:val="0"/>
          </w:tcPr>
          <w:p w14:paraId="30A35E29">
            <w:pPr>
              <w:spacing w:after="0" w:line="240" w:lineRule="auto"/>
              <w:rPr>
                <w:rFonts w:hint="eastAsia" w:ascii="仿宋" w:hAnsi="仿宋" w:eastAsia="仿宋" w:cs="仿宋"/>
              </w:rPr>
            </w:pPr>
          </w:p>
        </w:tc>
        <w:tc>
          <w:tcPr>
            <w:vMerge w:val="continue"/>
            <w:noWrap w:val="0"/>
          </w:tcPr>
          <w:p w14:paraId="30ED6933">
            <w:pPr>
              <w:spacing w:after="0" w:line="240" w:lineRule="auto"/>
              <w:rPr>
                <w:rFonts w:hint="eastAsia" w:ascii="仿宋" w:hAnsi="仿宋" w:eastAsia="仿宋" w:cs="仿宋"/>
              </w:rPr>
            </w:pPr>
          </w:p>
        </w:tc>
        <w:tc>
          <w:tcPr>
            <w:tcW w:w="7041" w:type="dxa"/>
            <w:noWrap w:val="0"/>
            <w:tcMar>
              <w:top w:w="0" w:type="dxa"/>
              <w:left w:w="108" w:type="dxa"/>
              <w:bottom w:w="0" w:type="dxa"/>
              <w:right w:w="108" w:type="dxa"/>
            </w:tcMar>
            <w:vAlign w:val="center"/>
          </w:tcPr>
          <w:p w14:paraId="12EA0514">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3、评委根据供应商提供的针对污泥清捞、处置及运输技术方案进行详细说明，并保障最终污泥安全文明运输，运输过程不出现滴、洒、漏，实施便利，安全系数高等进行评分：</w:t>
            </w:r>
          </w:p>
          <w:p w14:paraId="7F2614AC">
            <w:pPr>
              <w:numPr>
                <w:ilvl w:val="0"/>
                <w:numId w:val="6"/>
              </w:numPr>
              <w:pBdr>
                <w:top w:val="none" w:color="000000" w:sz="0" w:space="0"/>
                <w:left w:val="none" w:color="000000" w:sz="0" w:space="0"/>
                <w:bottom w:val="none" w:color="000000" w:sz="0" w:space="0"/>
                <w:right w:val="none" w:color="000000" w:sz="0" w:space="0"/>
              </w:pBdr>
              <w:spacing w:before="0" w:after="0" w:line="240" w:lineRule="auto"/>
              <w:rPr>
                <w:rFonts w:hint="eastAsia" w:ascii="仿宋" w:hAnsi="仿宋" w:eastAsia="仿宋" w:cs="仿宋"/>
              </w:rPr>
            </w:pPr>
            <w:r>
              <w:rPr>
                <w:rFonts w:hint="eastAsia" w:ascii="仿宋" w:hAnsi="仿宋" w:eastAsia="仿宋" w:cs="仿宋"/>
                <w:color w:val="000000"/>
                <w:sz w:val="22"/>
              </w:rPr>
              <w:t>污泥清捞、处置及运输技术方案合理可靠、且切实可行，针对性强的得10分；</w:t>
            </w:r>
          </w:p>
          <w:p w14:paraId="273148A9">
            <w:pPr>
              <w:numPr>
                <w:ilvl w:val="0"/>
                <w:numId w:val="6"/>
              </w:numPr>
              <w:pBdr>
                <w:top w:val="none" w:color="000000" w:sz="0" w:space="0"/>
                <w:left w:val="none" w:color="000000" w:sz="0" w:space="0"/>
                <w:bottom w:val="none" w:color="000000" w:sz="0" w:space="0"/>
                <w:right w:val="none" w:color="000000" w:sz="0" w:space="0"/>
              </w:pBdr>
              <w:spacing w:before="0" w:after="0" w:line="240" w:lineRule="auto"/>
              <w:rPr>
                <w:rFonts w:hint="eastAsia" w:ascii="仿宋" w:hAnsi="仿宋" w:eastAsia="仿宋" w:cs="仿宋"/>
              </w:rPr>
            </w:pPr>
            <w:r>
              <w:rPr>
                <w:rFonts w:hint="eastAsia" w:ascii="仿宋" w:hAnsi="仿宋" w:eastAsia="仿宋" w:cs="仿宋"/>
                <w:color w:val="000000"/>
                <w:sz w:val="22"/>
              </w:rPr>
              <w:t>污泥清捞、处置及运输技术方案合理较可靠、要求可行性，针对性基本合理的得7分；</w:t>
            </w:r>
          </w:p>
          <w:p w14:paraId="351FBD81">
            <w:pPr>
              <w:numPr>
                <w:ilvl w:val="0"/>
                <w:numId w:val="6"/>
              </w:numPr>
              <w:pBdr>
                <w:top w:val="none" w:color="000000" w:sz="0" w:space="0"/>
                <w:left w:val="none" w:color="000000" w:sz="0" w:space="0"/>
                <w:bottom w:val="none" w:color="000000" w:sz="0" w:space="0"/>
                <w:right w:val="none" w:color="000000" w:sz="0" w:space="0"/>
              </w:pBdr>
              <w:spacing w:before="0" w:after="0" w:line="240" w:lineRule="auto"/>
              <w:rPr>
                <w:rFonts w:hint="eastAsia" w:ascii="仿宋" w:hAnsi="仿宋" w:eastAsia="仿宋" w:cs="仿宋"/>
              </w:rPr>
            </w:pPr>
            <w:r>
              <w:rPr>
                <w:rFonts w:hint="eastAsia" w:ascii="仿宋" w:hAnsi="仿宋" w:eastAsia="仿宋" w:cs="仿宋"/>
                <w:color w:val="000000"/>
                <w:sz w:val="22"/>
              </w:rPr>
              <w:t>污泥清捞、处置及运输技术方案方案一般、不全面针对性一般的得4分；</w:t>
            </w:r>
          </w:p>
          <w:p w14:paraId="653B463A">
            <w:pPr>
              <w:numPr>
                <w:ilvl w:val="0"/>
                <w:numId w:val="6"/>
              </w:numPr>
              <w:pBdr>
                <w:top w:val="none" w:color="000000" w:sz="0" w:space="0"/>
                <w:left w:val="none" w:color="000000" w:sz="0" w:space="0"/>
                <w:bottom w:val="none" w:color="000000" w:sz="0" w:space="0"/>
                <w:right w:val="none" w:color="000000" w:sz="0" w:space="0"/>
              </w:pBdr>
              <w:spacing w:before="0" w:after="0" w:line="240" w:lineRule="auto"/>
              <w:rPr>
                <w:rFonts w:hint="eastAsia" w:ascii="仿宋" w:hAnsi="仿宋" w:eastAsia="仿宋" w:cs="仿宋"/>
              </w:rPr>
            </w:pPr>
            <w:r>
              <w:rPr>
                <w:rFonts w:hint="eastAsia" w:ascii="仿宋" w:hAnsi="仿宋" w:eastAsia="仿宋" w:cs="仿宋"/>
                <w:color w:val="000000"/>
                <w:sz w:val="22"/>
              </w:rPr>
              <w:t>污泥清捞、处置及运输技术方案方案较差、不全面针对性较差的得1分；</w:t>
            </w:r>
          </w:p>
          <w:p w14:paraId="6130E2DD">
            <w:pPr>
              <w:numPr>
                <w:ilvl w:val="0"/>
                <w:numId w:val="6"/>
              </w:numPr>
              <w:pBdr>
                <w:top w:val="none" w:color="000000" w:sz="0" w:space="0"/>
                <w:left w:val="none" w:color="000000" w:sz="0" w:space="0"/>
                <w:bottom w:val="none" w:color="000000" w:sz="0" w:space="0"/>
                <w:right w:val="none" w:color="000000" w:sz="0" w:space="0"/>
              </w:pBdr>
              <w:spacing w:before="0" w:after="0" w:line="240" w:lineRule="auto"/>
              <w:rPr>
                <w:rFonts w:hint="eastAsia" w:ascii="仿宋" w:hAnsi="仿宋" w:eastAsia="仿宋" w:cs="仿宋"/>
              </w:rPr>
            </w:pPr>
            <w:r>
              <w:rPr>
                <w:rFonts w:hint="eastAsia" w:ascii="仿宋" w:hAnsi="仿宋" w:eastAsia="仿宋" w:cs="仿宋"/>
                <w:color w:val="000000"/>
                <w:sz w:val="22"/>
              </w:rPr>
              <w:t>未提供相应方案不得分。</w:t>
            </w:r>
          </w:p>
        </w:tc>
        <w:tc>
          <w:tcPr>
            <w:tcW w:w="685" w:type="dxa"/>
            <w:noWrap w:val="0"/>
            <w:tcMar>
              <w:top w:w="0" w:type="dxa"/>
              <w:left w:w="108" w:type="dxa"/>
              <w:bottom w:w="0" w:type="dxa"/>
              <w:right w:w="108" w:type="dxa"/>
            </w:tcMar>
            <w:vAlign w:val="center"/>
          </w:tcPr>
          <w:p w14:paraId="4CD12D8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z w:val="22"/>
              </w:rPr>
              <w:t>10</w:t>
            </w:r>
          </w:p>
        </w:tc>
      </w:tr>
      <w:tr w14:paraId="775B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vMerge w:val="continue"/>
            <w:noWrap w:val="0"/>
          </w:tcPr>
          <w:p w14:paraId="4A4628F1">
            <w:pPr>
              <w:spacing w:after="0" w:line="240" w:lineRule="auto"/>
              <w:rPr>
                <w:rFonts w:hint="eastAsia" w:ascii="仿宋" w:hAnsi="仿宋" w:eastAsia="仿宋" w:cs="仿宋"/>
              </w:rPr>
            </w:pPr>
          </w:p>
        </w:tc>
        <w:tc>
          <w:tcPr>
            <w:vMerge w:val="continue"/>
            <w:noWrap w:val="0"/>
          </w:tcPr>
          <w:p w14:paraId="088513CD">
            <w:pPr>
              <w:spacing w:after="0" w:line="240" w:lineRule="auto"/>
              <w:rPr>
                <w:rFonts w:hint="eastAsia" w:ascii="仿宋" w:hAnsi="仿宋" w:eastAsia="仿宋" w:cs="仿宋"/>
              </w:rPr>
            </w:pPr>
          </w:p>
        </w:tc>
        <w:tc>
          <w:tcPr>
            <w:tcW w:w="7041" w:type="dxa"/>
            <w:noWrap w:val="0"/>
            <w:tcMar>
              <w:top w:w="0" w:type="dxa"/>
              <w:left w:w="108" w:type="dxa"/>
              <w:bottom w:w="0" w:type="dxa"/>
              <w:right w:w="108" w:type="dxa"/>
            </w:tcMar>
            <w:vAlign w:val="center"/>
          </w:tcPr>
          <w:p w14:paraId="2E166BAB">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4、评委根据供应商提供的针对实施过程中遇到的特殊情况及应对措施方案进行评分：</w:t>
            </w:r>
          </w:p>
          <w:p w14:paraId="0965AD14">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（1）针对实施中遇到的特殊情况及应对措施方案合理可靠、且切实可行，针对性强的得10分；</w:t>
            </w:r>
          </w:p>
          <w:p w14:paraId="38DEC3A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（2）针对实施中遇到的特殊情况及应对措施方案合理较可靠、要求可行性，针对性基本合理的得7分；</w:t>
            </w:r>
          </w:p>
          <w:p w14:paraId="60A053EA">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（3）针对实施中遇到的特殊情况及应对措施方案一般、不全面针对性一般的得4分；</w:t>
            </w:r>
          </w:p>
          <w:p w14:paraId="3C7915EC">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（4）针对实施中遇到的特殊情况及应对措施方案较差、不全面针对性较差的得1分；</w:t>
            </w:r>
          </w:p>
          <w:p w14:paraId="3119CA31">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（5）未提供相应方案不得分。</w:t>
            </w:r>
          </w:p>
        </w:tc>
        <w:tc>
          <w:tcPr>
            <w:tcW w:w="685" w:type="dxa"/>
            <w:noWrap w:val="0"/>
            <w:tcMar>
              <w:top w:w="0" w:type="dxa"/>
              <w:left w:w="108" w:type="dxa"/>
              <w:bottom w:w="0" w:type="dxa"/>
              <w:right w:w="108" w:type="dxa"/>
            </w:tcMar>
            <w:vAlign w:val="center"/>
          </w:tcPr>
          <w:p w14:paraId="7EDCAD4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z w:val="22"/>
              </w:rPr>
              <w:t>10</w:t>
            </w:r>
          </w:p>
        </w:tc>
      </w:tr>
      <w:tr w14:paraId="7789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457" w:type="dxa"/>
            <w:noWrap w:val="0"/>
            <w:tcMar>
              <w:top w:w="0" w:type="dxa"/>
              <w:left w:w="108" w:type="dxa"/>
              <w:bottom w:w="0" w:type="dxa"/>
              <w:right w:w="108" w:type="dxa"/>
            </w:tcMar>
            <w:vAlign w:val="center"/>
          </w:tcPr>
          <w:p w14:paraId="2D67E56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3</w:t>
            </w:r>
          </w:p>
        </w:tc>
        <w:tc>
          <w:tcPr>
            <w:tcW w:w="1173" w:type="dxa"/>
            <w:noWrap w:val="0"/>
            <w:tcMar>
              <w:top w:w="0" w:type="dxa"/>
              <w:left w:w="108" w:type="dxa"/>
              <w:bottom w:w="0" w:type="dxa"/>
              <w:right w:w="108" w:type="dxa"/>
            </w:tcMar>
            <w:vAlign w:val="center"/>
          </w:tcPr>
          <w:p w14:paraId="2980881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安全运行方案</w:t>
            </w:r>
          </w:p>
        </w:tc>
        <w:tc>
          <w:tcPr>
            <w:tcW w:w="7041" w:type="dxa"/>
            <w:noWrap w:val="0"/>
            <w:tcMar>
              <w:top w:w="0" w:type="dxa"/>
              <w:left w:w="108" w:type="dxa"/>
              <w:bottom w:w="0" w:type="dxa"/>
              <w:right w:w="108" w:type="dxa"/>
            </w:tcMar>
            <w:vAlign w:val="center"/>
          </w:tcPr>
          <w:p w14:paraId="59B410B7">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评委根据供应商提供的对整个项目详细的劳动保护及安全生产方案技术说明，特别是危险系数高的人工井下作业过程的安全运行方案及施工组织设计进行打分：</w:t>
            </w:r>
          </w:p>
          <w:p w14:paraId="53D96BD1">
            <w:pPr>
              <w:numPr>
                <w:ilvl w:val="0"/>
                <w:numId w:val="7"/>
              </w:numPr>
              <w:pBdr>
                <w:top w:val="none" w:color="000000" w:sz="0" w:space="0"/>
                <w:left w:val="none" w:color="000000" w:sz="0" w:space="0"/>
                <w:bottom w:val="none" w:color="000000" w:sz="0" w:space="0"/>
                <w:right w:val="none" w:color="000000" w:sz="0" w:space="0"/>
              </w:pBdr>
              <w:spacing w:before="0" w:after="0" w:line="240" w:lineRule="auto"/>
              <w:jc w:val="both"/>
              <w:rPr>
                <w:rFonts w:hint="eastAsia" w:ascii="仿宋" w:hAnsi="仿宋" w:eastAsia="仿宋" w:cs="仿宋"/>
              </w:rPr>
            </w:pPr>
            <w:r>
              <w:rPr>
                <w:rFonts w:hint="eastAsia" w:ascii="仿宋" w:hAnsi="仿宋" w:eastAsia="仿宋" w:cs="仿宋"/>
                <w:color w:val="000000"/>
                <w:sz w:val="22"/>
              </w:rPr>
              <w:t>安全保证措施内容全面合理，可行性高、完整性全面的得7分；</w:t>
            </w:r>
          </w:p>
          <w:p w14:paraId="1551DE6A">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（2）安全保证措施内容全面合理，可行性较高、完整性一般的得4分；</w:t>
            </w:r>
          </w:p>
          <w:p w14:paraId="3A7454DE">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（3）安全保证措施内容全面合理，可行性一般、完整性不全面的得1分；</w:t>
            </w:r>
          </w:p>
          <w:p w14:paraId="4AFFCB69">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（4）未提供相应方案不得分。</w:t>
            </w:r>
          </w:p>
        </w:tc>
        <w:tc>
          <w:tcPr>
            <w:tcW w:w="685" w:type="dxa"/>
            <w:noWrap w:val="0"/>
            <w:tcMar>
              <w:top w:w="0" w:type="dxa"/>
              <w:left w:w="108" w:type="dxa"/>
              <w:bottom w:w="0" w:type="dxa"/>
              <w:right w:w="108" w:type="dxa"/>
            </w:tcMar>
            <w:vAlign w:val="center"/>
          </w:tcPr>
          <w:p w14:paraId="5D8818F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z w:val="22"/>
              </w:rPr>
              <w:t>7</w:t>
            </w:r>
          </w:p>
        </w:tc>
      </w:tr>
      <w:tr w14:paraId="7CC1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457" w:type="dxa"/>
            <w:noWrap w:val="0"/>
            <w:tcMar>
              <w:top w:w="0" w:type="dxa"/>
              <w:left w:w="108" w:type="dxa"/>
              <w:bottom w:w="0" w:type="dxa"/>
              <w:right w:w="108" w:type="dxa"/>
            </w:tcMar>
            <w:vAlign w:val="center"/>
          </w:tcPr>
          <w:p w14:paraId="4ECEEED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4</w:t>
            </w:r>
          </w:p>
        </w:tc>
        <w:tc>
          <w:tcPr>
            <w:tcW w:w="1173" w:type="dxa"/>
            <w:noWrap w:val="0"/>
            <w:tcMar>
              <w:top w:w="0" w:type="dxa"/>
              <w:left w:w="108" w:type="dxa"/>
              <w:bottom w:w="0" w:type="dxa"/>
              <w:right w:w="108" w:type="dxa"/>
            </w:tcMar>
            <w:vAlign w:val="center"/>
          </w:tcPr>
          <w:p w14:paraId="39A21BB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进度控制保证措施、服务保障方案</w:t>
            </w:r>
          </w:p>
        </w:tc>
        <w:tc>
          <w:tcPr>
            <w:tcW w:w="7041" w:type="dxa"/>
            <w:noWrap w:val="0"/>
            <w:tcMar>
              <w:top w:w="0" w:type="dxa"/>
              <w:left w:w="108" w:type="dxa"/>
              <w:bottom w:w="0" w:type="dxa"/>
              <w:right w:w="108" w:type="dxa"/>
            </w:tcMar>
            <w:vAlign w:val="center"/>
          </w:tcPr>
          <w:p w14:paraId="7BF1B20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评委根据供应商提供的项目进度计划和各阶段进度控制保证措施、服务保障方案等进行评分：</w:t>
            </w:r>
          </w:p>
          <w:p w14:paraId="6F4303EC">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（1）项目进度计划和各阶段进度控制保证措施、服务保障方案针对性、合理性较强得6分；</w:t>
            </w:r>
          </w:p>
          <w:p w14:paraId="1579E31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（2）项目进度计划和各阶段进度控制保证措施、服务保障方案较好得3分；</w:t>
            </w:r>
          </w:p>
          <w:p w14:paraId="727B045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（3）项目进度计划和各阶段进度控制保证措施、服务保障方案较不完整得1分；</w:t>
            </w:r>
          </w:p>
          <w:p w14:paraId="221B628E">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（4）未提供相应方案不得分。</w:t>
            </w:r>
          </w:p>
        </w:tc>
        <w:tc>
          <w:tcPr>
            <w:tcW w:w="685" w:type="dxa"/>
            <w:noWrap w:val="0"/>
            <w:tcMar>
              <w:top w:w="0" w:type="dxa"/>
              <w:left w:w="108" w:type="dxa"/>
              <w:bottom w:w="0" w:type="dxa"/>
              <w:right w:w="108" w:type="dxa"/>
            </w:tcMar>
            <w:vAlign w:val="center"/>
          </w:tcPr>
          <w:p w14:paraId="592B8D7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z w:val="22"/>
              </w:rPr>
              <w:t>6</w:t>
            </w:r>
          </w:p>
        </w:tc>
      </w:tr>
      <w:tr w14:paraId="5518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tcMar>
              <w:top w:w="0" w:type="dxa"/>
              <w:left w:w="108" w:type="dxa"/>
              <w:bottom w:w="0" w:type="dxa"/>
              <w:right w:w="108" w:type="dxa"/>
            </w:tcMar>
            <w:vAlign w:val="center"/>
          </w:tcPr>
          <w:p w14:paraId="458BD3D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5</w:t>
            </w:r>
          </w:p>
        </w:tc>
        <w:tc>
          <w:tcPr>
            <w:tcW w:w="1173" w:type="dxa"/>
            <w:noWrap w:val="0"/>
            <w:tcMar>
              <w:top w:w="0" w:type="dxa"/>
              <w:left w:w="108" w:type="dxa"/>
              <w:bottom w:w="0" w:type="dxa"/>
              <w:right w:w="108" w:type="dxa"/>
            </w:tcMar>
            <w:vAlign w:val="center"/>
          </w:tcPr>
          <w:p w14:paraId="3F23AC6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业绩</w:t>
            </w:r>
          </w:p>
        </w:tc>
        <w:tc>
          <w:tcPr>
            <w:tcW w:w="7041" w:type="dxa"/>
            <w:noWrap w:val="0"/>
            <w:tcMar>
              <w:top w:w="0" w:type="dxa"/>
              <w:left w:w="108" w:type="dxa"/>
              <w:bottom w:w="0" w:type="dxa"/>
              <w:right w:w="108" w:type="dxa"/>
            </w:tcMar>
            <w:vAlign w:val="center"/>
          </w:tcPr>
          <w:p w14:paraId="37B5EB59">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pacing w:val="-2"/>
                <w:sz w:val="22"/>
              </w:rPr>
              <w:t>供应商自</w:t>
            </w:r>
            <w:r>
              <w:rPr>
                <w:rFonts w:hint="eastAsia" w:ascii="仿宋" w:hAnsi="仿宋" w:eastAsia="仿宋" w:cs="仿宋"/>
                <w:color w:val="auto"/>
                <w:spacing w:val="-2"/>
                <w:sz w:val="22"/>
              </w:rPr>
              <w:t>202</w:t>
            </w:r>
            <w:r>
              <w:rPr>
                <w:rFonts w:hint="eastAsia" w:ascii="仿宋" w:hAnsi="仿宋" w:eastAsia="仿宋" w:cs="仿宋"/>
                <w:color w:val="auto"/>
                <w:spacing w:val="-2"/>
                <w:sz w:val="22"/>
                <w:lang w:val="en-US" w:eastAsia="zh-CN"/>
              </w:rPr>
              <w:t>2</w:t>
            </w:r>
            <w:r>
              <w:rPr>
                <w:rFonts w:hint="eastAsia" w:ascii="仿宋" w:hAnsi="仿宋" w:eastAsia="仿宋" w:cs="仿宋"/>
                <w:color w:val="000000"/>
                <w:spacing w:val="-2"/>
                <w:sz w:val="22"/>
              </w:rPr>
              <w:t>年12月1日（含）以来承担过类似业绩，每提供一个得4分，最高得12分。（提供中标通知书、合同</w:t>
            </w:r>
            <w:r>
              <w:rPr>
                <w:rFonts w:hint="eastAsia" w:ascii="仿宋" w:hAnsi="仿宋" w:eastAsia="仿宋" w:cs="仿宋"/>
                <w:color w:val="000000"/>
                <w:spacing w:val="-2"/>
                <w:sz w:val="22"/>
                <w:lang w:val="en-US" w:eastAsia="zh-CN"/>
              </w:rPr>
              <w:t>并加盖公章</w:t>
            </w:r>
            <w:r>
              <w:rPr>
                <w:rFonts w:hint="eastAsia" w:ascii="仿宋" w:hAnsi="仿宋" w:eastAsia="仿宋" w:cs="仿宋"/>
                <w:color w:val="000000"/>
                <w:spacing w:val="-2"/>
                <w:sz w:val="22"/>
              </w:rPr>
              <w:t>，时间以合同签订时间为准，提供的证明材料须能反映出相关数据和内容，否则一律视为未提供）</w:t>
            </w:r>
          </w:p>
        </w:tc>
        <w:tc>
          <w:tcPr>
            <w:tcW w:w="685" w:type="dxa"/>
            <w:noWrap w:val="0"/>
            <w:tcMar>
              <w:top w:w="0" w:type="dxa"/>
              <w:left w:w="108" w:type="dxa"/>
              <w:bottom w:w="0" w:type="dxa"/>
              <w:right w:w="108" w:type="dxa"/>
            </w:tcMar>
            <w:vAlign w:val="center"/>
          </w:tcPr>
          <w:p w14:paraId="2DCAAEC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z w:val="22"/>
              </w:rPr>
              <w:t>12</w:t>
            </w:r>
          </w:p>
        </w:tc>
      </w:tr>
      <w:tr w14:paraId="37ED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57" w:type="dxa"/>
            <w:noWrap w:val="0"/>
            <w:tcMar>
              <w:top w:w="0" w:type="dxa"/>
              <w:left w:w="108" w:type="dxa"/>
              <w:bottom w:w="0" w:type="dxa"/>
              <w:right w:w="108" w:type="dxa"/>
            </w:tcMar>
            <w:vAlign w:val="center"/>
          </w:tcPr>
          <w:p w14:paraId="3F7F7C0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6</w:t>
            </w:r>
          </w:p>
        </w:tc>
        <w:tc>
          <w:tcPr>
            <w:tcW w:w="1173" w:type="dxa"/>
            <w:noWrap w:val="0"/>
            <w:tcMar>
              <w:top w:w="0" w:type="dxa"/>
              <w:left w:w="108" w:type="dxa"/>
              <w:bottom w:w="0" w:type="dxa"/>
              <w:right w:w="108" w:type="dxa"/>
            </w:tcMar>
            <w:vAlign w:val="center"/>
          </w:tcPr>
          <w:p w14:paraId="727EE8F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项目组人员</w:t>
            </w:r>
          </w:p>
        </w:tc>
        <w:tc>
          <w:tcPr>
            <w:tcW w:w="7041" w:type="dxa"/>
            <w:noWrap w:val="0"/>
            <w:tcMar>
              <w:top w:w="0" w:type="dxa"/>
              <w:left w:w="108" w:type="dxa"/>
              <w:bottom w:w="0" w:type="dxa"/>
              <w:right w:w="108" w:type="dxa"/>
            </w:tcMar>
            <w:vAlign w:val="center"/>
          </w:tcPr>
          <w:p w14:paraId="09472255">
            <w:pPr>
              <w:numPr>
                <w:ilvl w:val="0"/>
                <w:numId w:val="8"/>
              </w:numPr>
              <w:pBdr>
                <w:top w:val="none" w:color="000000" w:sz="0" w:space="0"/>
                <w:left w:val="none" w:color="000000" w:sz="0" w:space="0"/>
                <w:bottom w:val="none" w:color="000000" w:sz="0" w:space="0"/>
                <w:right w:val="none" w:color="000000" w:sz="0" w:space="0"/>
              </w:pBdr>
              <w:spacing w:before="0" w:after="0" w:line="240" w:lineRule="auto"/>
              <w:jc w:val="both"/>
              <w:rPr>
                <w:rFonts w:hint="eastAsia" w:ascii="仿宋" w:hAnsi="仿宋" w:eastAsia="仿宋" w:cs="仿宋"/>
              </w:rPr>
            </w:pPr>
            <w:r>
              <w:rPr>
                <w:rFonts w:hint="eastAsia" w:ascii="仿宋" w:hAnsi="仿宋" w:eastAsia="仿宋" w:cs="仿宋"/>
                <w:color w:val="000000"/>
                <w:sz w:val="22"/>
              </w:rPr>
              <w:t>项目负责人：具有二级及以上建造师（市政工程专业）注册证书</w:t>
            </w:r>
            <w:r>
              <w:rPr>
                <w:rFonts w:hint="eastAsia" w:ascii="仿宋" w:hAnsi="仿宋" w:eastAsia="仿宋" w:cs="仿宋"/>
                <w:color w:val="000000"/>
                <w:sz w:val="22"/>
                <w:lang w:eastAsia="zh-CN"/>
              </w:rPr>
              <w:t>，</w:t>
            </w:r>
            <w:r>
              <w:rPr>
                <w:rFonts w:hint="eastAsia" w:ascii="仿宋" w:hAnsi="仿宋" w:eastAsia="仿宋" w:cs="仿宋"/>
                <w:color w:val="auto"/>
                <w:sz w:val="22"/>
                <w:lang w:val="en-US" w:eastAsia="zh-CN"/>
              </w:rPr>
              <w:t>同时具有高级工程师职称的得3分，具有工程师职称</w:t>
            </w:r>
            <w:r>
              <w:rPr>
                <w:rFonts w:hint="eastAsia" w:ascii="仿宋" w:hAnsi="仿宋" w:eastAsia="仿宋" w:cs="仿宋"/>
                <w:color w:val="auto"/>
                <w:sz w:val="22"/>
              </w:rPr>
              <w:t>的得</w:t>
            </w:r>
            <w:r>
              <w:rPr>
                <w:rFonts w:hint="eastAsia" w:ascii="仿宋" w:hAnsi="仿宋" w:eastAsia="仿宋" w:cs="仿宋"/>
                <w:color w:val="auto"/>
                <w:sz w:val="22"/>
                <w:lang w:val="en-US" w:eastAsia="zh-CN"/>
              </w:rPr>
              <w:t>1</w:t>
            </w:r>
            <w:r>
              <w:rPr>
                <w:rFonts w:hint="eastAsia" w:ascii="仿宋" w:hAnsi="仿宋" w:eastAsia="仿宋" w:cs="仿宋"/>
                <w:color w:val="auto"/>
                <w:sz w:val="22"/>
              </w:rPr>
              <w:t>分；</w:t>
            </w:r>
          </w:p>
          <w:p w14:paraId="0582C0C4">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rPr>
            </w:pPr>
            <w:r>
              <w:rPr>
                <w:rFonts w:hint="eastAsia" w:ascii="仿宋" w:hAnsi="仿宋" w:eastAsia="仿宋" w:cs="仿宋"/>
                <w:color w:val="000000"/>
                <w:sz w:val="22"/>
              </w:rPr>
              <w:t>2、项目组人员成员：</w:t>
            </w:r>
          </w:p>
          <w:p w14:paraId="6B9BB9C9">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rPr>
            </w:pPr>
            <w:r>
              <w:rPr>
                <w:rFonts w:hint="eastAsia" w:ascii="仿宋" w:hAnsi="仿宋" w:eastAsia="仿宋" w:cs="仿宋"/>
                <w:color w:val="000000"/>
                <w:sz w:val="22"/>
              </w:rPr>
              <w:t>（1）项目组人员成员中具有中级（给排水专业）及以上职称的得</w:t>
            </w:r>
            <w:r>
              <w:rPr>
                <w:rFonts w:hint="eastAsia" w:ascii="仿宋" w:hAnsi="仿宋" w:eastAsia="仿宋" w:cs="仿宋"/>
                <w:color w:val="000000"/>
                <w:sz w:val="22"/>
                <w:lang w:val="en-US" w:eastAsia="zh-CN"/>
              </w:rPr>
              <w:t>1.5</w:t>
            </w:r>
            <w:r>
              <w:rPr>
                <w:rFonts w:hint="eastAsia" w:ascii="仿宋" w:hAnsi="仿宋" w:eastAsia="仿宋" w:cs="仿宋"/>
                <w:color w:val="000000"/>
                <w:sz w:val="22"/>
              </w:rPr>
              <w:t>分，最高得6分；</w:t>
            </w:r>
          </w:p>
          <w:p w14:paraId="208624CA">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rPr>
            </w:pPr>
            <w:r>
              <w:rPr>
                <w:rFonts w:hint="eastAsia" w:ascii="仿宋" w:hAnsi="仿宋" w:eastAsia="仿宋" w:cs="仿宋"/>
                <w:color w:val="000000"/>
                <w:sz w:val="22"/>
              </w:rPr>
              <w:t>（2）项目组人员成员中具有下水道中级及以上养护工</w:t>
            </w:r>
            <w:r>
              <w:rPr>
                <w:rFonts w:hint="eastAsia" w:ascii="仿宋" w:hAnsi="仿宋" w:eastAsia="仿宋" w:cs="仿宋"/>
                <w:color w:val="000000"/>
                <w:sz w:val="22"/>
                <w:lang w:val="en-US" w:eastAsia="zh-CN"/>
              </w:rPr>
              <w:t>或有限空间作业</w:t>
            </w:r>
            <w:r>
              <w:rPr>
                <w:rFonts w:hint="eastAsia" w:ascii="仿宋" w:hAnsi="仿宋" w:eastAsia="仿宋" w:cs="仿宋"/>
                <w:color w:val="000000"/>
                <w:sz w:val="22"/>
              </w:rPr>
              <w:t>证书的</w:t>
            </w:r>
            <w:r>
              <w:rPr>
                <w:rFonts w:hint="eastAsia" w:ascii="仿宋" w:hAnsi="仿宋" w:eastAsia="仿宋" w:cs="仿宋"/>
                <w:color w:val="000000"/>
                <w:sz w:val="22"/>
                <w:lang w:eastAsia="zh-CN"/>
              </w:rPr>
              <w:t>，</w:t>
            </w:r>
            <w:r>
              <w:rPr>
                <w:rFonts w:hint="eastAsia" w:ascii="仿宋" w:hAnsi="仿宋" w:eastAsia="仿宋" w:cs="仿宋"/>
                <w:color w:val="000000"/>
                <w:sz w:val="22"/>
                <w:lang w:val="en-US" w:eastAsia="zh-CN"/>
              </w:rPr>
              <w:t>每人</w:t>
            </w:r>
            <w:r>
              <w:rPr>
                <w:rFonts w:hint="eastAsia" w:ascii="仿宋" w:hAnsi="仿宋" w:eastAsia="仿宋" w:cs="仿宋"/>
                <w:color w:val="000000"/>
                <w:sz w:val="22"/>
              </w:rPr>
              <w:t>得</w:t>
            </w:r>
            <w:r>
              <w:rPr>
                <w:rFonts w:hint="eastAsia" w:ascii="仿宋" w:hAnsi="仿宋" w:eastAsia="仿宋" w:cs="仿宋"/>
                <w:color w:val="000000"/>
                <w:sz w:val="22"/>
                <w:lang w:val="en-US" w:eastAsia="zh-CN"/>
              </w:rPr>
              <w:t>1</w:t>
            </w:r>
            <w:r>
              <w:rPr>
                <w:rFonts w:hint="eastAsia" w:ascii="仿宋" w:hAnsi="仿宋" w:eastAsia="仿宋" w:cs="仿宋"/>
                <w:color w:val="000000"/>
                <w:sz w:val="22"/>
              </w:rPr>
              <w:t>分，最高得4分；</w:t>
            </w:r>
          </w:p>
          <w:p w14:paraId="0B433E27">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rPr>
            </w:pPr>
            <w:r>
              <w:rPr>
                <w:rFonts w:hint="eastAsia" w:ascii="仿宋" w:hAnsi="仿宋" w:eastAsia="仿宋" w:cs="仿宋"/>
                <w:color w:val="000000"/>
                <w:sz w:val="22"/>
              </w:rPr>
              <w:t>（3）项目组人员成员中具有专职安全生产管理人员安全生产知识考核合格证书（C类证书）得2分；</w:t>
            </w:r>
          </w:p>
          <w:p w14:paraId="23672BB4">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（以上人员需提供近3个月【202</w:t>
            </w:r>
            <w:r>
              <w:rPr>
                <w:rFonts w:hint="eastAsia" w:ascii="仿宋" w:hAnsi="仿宋" w:eastAsia="仿宋" w:cs="仿宋"/>
                <w:color w:val="000000"/>
                <w:sz w:val="22"/>
                <w:lang w:val="en-US" w:eastAsia="zh-CN"/>
              </w:rPr>
              <w:t>5</w:t>
            </w:r>
            <w:r>
              <w:rPr>
                <w:rFonts w:hint="eastAsia" w:ascii="仿宋" w:hAnsi="仿宋" w:eastAsia="仿宋" w:cs="仿宋"/>
                <w:color w:val="000000"/>
                <w:sz w:val="22"/>
              </w:rPr>
              <w:t>年</w:t>
            </w:r>
            <w:r>
              <w:rPr>
                <w:rFonts w:hint="eastAsia" w:ascii="仿宋" w:hAnsi="仿宋" w:eastAsia="仿宋" w:cs="仿宋"/>
                <w:color w:val="000000"/>
                <w:sz w:val="22"/>
                <w:lang w:val="en-US" w:eastAsia="zh-CN"/>
              </w:rPr>
              <w:t>10</w:t>
            </w:r>
            <w:r>
              <w:rPr>
                <w:rFonts w:hint="eastAsia" w:ascii="仿宋" w:hAnsi="仿宋" w:eastAsia="仿宋" w:cs="仿宋"/>
                <w:color w:val="000000"/>
                <w:sz w:val="22"/>
              </w:rPr>
              <w:t>月-202</w:t>
            </w:r>
            <w:r>
              <w:rPr>
                <w:rFonts w:hint="eastAsia" w:ascii="仿宋" w:hAnsi="仿宋" w:eastAsia="仿宋" w:cs="仿宋"/>
                <w:color w:val="000000"/>
                <w:sz w:val="22"/>
                <w:lang w:val="en-US" w:eastAsia="zh-CN"/>
              </w:rPr>
              <w:t>5</w:t>
            </w:r>
            <w:r>
              <w:rPr>
                <w:rFonts w:hint="eastAsia" w:ascii="仿宋" w:hAnsi="仿宋" w:eastAsia="仿宋" w:cs="仿宋"/>
                <w:color w:val="000000"/>
                <w:sz w:val="22"/>
              </w:rPr>
              <w:t>年1</w:t>
            </w:r>
            <w:r>
              <w:rPr>
                <w:rFonts w:hint="eastAsia" w:ascii="仿宋" w:hAnsi="仿宋" w:eastAsia="仿宋" w:cs="仿宋"/>
                <w:color w:val="000000"/>
                <w:sz w:val="22"/>
                <w:lang w:val="en-US" w:eastAsia="zh-CN"/>
              </w:rPr>
              <w:t>2</w:t>
            </w:r>
            <w:r>
              <w:rPr>
                <w:rFonts w:hint="eastAsia" w:ascii="仿宋" w:hAnsi="仿宋" w:eastAsia="仿宋" w:cs="仿宋"/>
                <w:color w:val="000000"/>
                <w:sz w:val="22"/>
              </w:rPr>
              <w:t>月】内任意一个月的社保缴纳证明、劳动合同复印件、人员证书等材料复印件加盖公章</w:t>
            </w:r>
            <w:r>
              <w:rPr>
                <w:rFonts w:hint="eastAsia" w:ascii="仿宋" w:hAnsi="仿宋" w:eastAsia="仿宋" w:cs="仿宋"/>
                <w:color w:val="000000"/>
                <w:sz w:val="22"/>
                <w:lang w:eastAsia="zh-CN"/>
              </w:rPr>
              <w:t>，</w:t>
            </w:r>
            <w:r>
              <w:rPr>
                <w:rFonts w:hint="eastAsia" w:ascii="仿宋" w:hAnsi="仿宋" w:eastAsia="仿宋" w:cs="仿宋"/>
                <w:color w:val="auto"/>
                <w:sz w:val="22"/>
                <w:lang w:val="en-US" w:eastAsia="zh-CN"/>
              </w:rPr>
              <w:t>以上证书必须行政主管部门颁发，其他单位颁发的证书不认可</w:t>
            </w:r>
            <w:r>
              <w:rPr>
                <w:rFonts w:hint="eastAsia" w:ascii="仿宋" w:hAnsi="仿宋" w:eastAsia="仿宋" w:cs="仿宋"/>
                <w:color w:val="auto"/>
                <w:sz w:val="22"/>
              </w:rPr>
              <w:t>。）</w:t>
            </w:r>
          </w:p>
        </w:tc>
        <w:tc>
          <w:tcPr>
            <w:tcW w:w="685" w:type="dxa"/>
            <w:noWrap w:val="0"/>
            <w:tcMar>
              <w:top w:w="0" w:type="dxa"/>
              <w:left w:w="108" w:type="dxa"/>
              <w:bottom w:w="0" w:type="dxa"/>
              <w:right w:w="108" w:type="dxa"/>
            </w:tcMar>
            <w:vAlign w:val="center"/>
          </w:tcPr>
          <w:p w14:paraId="4C691D5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z w:val="22"/>
              </w:rPr>
              <w:t>15</w:t>
            </w:r>
          </w:p>
        </w:tc>
      </w:tr>
      <w:tr w14:paraId="23E5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57" w:type="dxa"/>
            <w:noWrap w:val="0"/>
            <w:tcMar>
              <w:top w:w="0" w:type="dxa"/>
              <w:left w:w="108" w:type="dxa"/>
              <w:bottom w:w="0" w:type="dxa"/>
              <w:right w:w="108" w:type="dxa"/>
            </w:tcMar>
            <w:vAlign w:val="center"/>
          </w:tcPr>
          <w:p w14:paraId="4D1D371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7</w:t>
            </w:r>
          </w:p>
        </w:tc>
        <w:tc>
          <w:tcPr>
            <w:tcW w:w="1173" w:type="dxa"/>
            <w:noWrap w:val="0"/>
            <w:tcMar>
              <w:top w:w="0" w:type="dxa"/>
              <w:left w:w="108" w:type="dxa"/>
              <w:bottom w:w="0" w:type="dxa"/>
              <w:right w:w="108" w:type="dxa"/>
            </w:tcMar>
            <w:vAlign w:val="center"/>
          </w:tcPr>
          <w:p w14:paraId="4D8BA8D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b/>
                <w:color w:val="000000"/>
                <w:sz w:val="22"/>
              </w:rPr>
              <w:t>仪器设备</w:t>
            </w:r>
          </w:p>
        </w:tc>
        <w:tc>
          <w:tcPr>
            <w:tcW w:w="7041" w:type="dxa"/>
            <w:noWrap w:val="0"/>
            <w:tcMar>
              <w:top w:w="0" w:type="dxa"/>
              <w:left w:w="108" w:type="dxa"/>
              <w:bottom w:w="0" w:type="dxa"/>
              <w:right w:w="108" w:type="dxa"/>
            </w:tcMar>
            <w:vAlign w:val="center"/>
          </w:tcPr>
          <w:p w14:paraId="6294F3F6">
            <w:pPr>
              <w:numPr>
                <w:ilvl w:val="0"/>
                <w:numId w:val="9"/>
              </w:numPr>
              <w:pBdr>
                <w:top w:val="none" w:color="000000" w:sz="0" w:space="0"/>
                <w:left w:val="none" w:color="000000" w:sz="0" w:space="0"/>
                <w:bottom w:val="none" w:color="000000" w:sz="0" w:space="0"/>
                <w:right w:val="none" w:color="000000" w:sz="0" w:space="0"/>
              </w:pBdr>
              <w:spacing w:before="0" w:after="0" w:line="240" w:lineRule="auto"/>
              <w:ind w:left="0" w:leftChars="0" w:firstLine="0" w:firstLineChars="0"/>
              <w:rPr>
                <w:rFonts w:hint="eastAsia" w:ascii="仿宋" w:hAnsi="仿宋" w:eastAsia="仿宋" w:cs="仿宋"/>
              </w:rPr>
            </w:pPr>
            <w:r>
              <w:rPr>
                <w:rFonts w:hint="eastAsia" w:ascii="仿宋" w:hAnsi="仿宋" w:eastAsia="仿宋" w:cs="仿宋"/>
                <w:color w:val="000000"/>
                <w:sz w:val="22"/>
                <w:lang w:val="en-US" w:eastAsia="zh-CN"/>
              </w:rPr>
              <w:t>供应商</w:t>
            </w:r>
            <w:r>
              <w:rPr>
                <w:rFonts w:hint="eastAsia" w:ascii="仿宋" w:hAnsi="仿宋" w:eastAsia="仿宋" w:cs="仿宋"/>
                <w:color w:val="000000"/>
                <w:sz w:val="22"/>
              </w:rPr>
              <w:t>具有管道CCTV检测设备，每提供有1台得1分，最高得3分；</w:t>
            </w:r>
          </w:p>
          <w:p w14:paraId="3B610828">
            <w:pPr>
              <w:numPr>
                <w:ilvl w:val="0"/>
                <w:numId w:val="9"/>
              </w:numPr>
              <w:pBdr>
                <w:top w:val="none" w:color="000000" w:sz="0" w:space="0"/>
                <w:left w:val="none" w:color="000000" w:sz="0" w:space="0"/>
                <w:bottom w:val="none" w:color="000000" w:sz="0" w:space="0"/>
                <w:right w:val="none" w:color="000000" w:sz="0" w:space="0"/>
              </w:pBdr>
              <w:spacing w:before="210" w:after="120" w:line="240" w:lineRule="auto"/>
              <w:jc w:val="both"/>
              <w:rPr>
                <w:rFonts w:hint="eastAsia" w:ascii="仿宋" w:hAnsi="仿宋" w:eastAsia="仿宋" w:cs="仿宋"/>
                <w:color w:val="auto"/>
              </w:rPr>
            </w:pPr>
            <w:r>
              <w:rPr>
                <w:rFonts w:hint="eastAsia" w:ascii="仿宋" w:hAnsi="仿宋" w:eastAsia="仿宋" w:cs="仿宋"/>
                <w:color w:val="000000"/>
                <w:sz w:val="22"/>
                <w:lang w:eastAsia="zh-CN"/>
              </w:rPr>
              <w:t>供应商</w:t>
            </w:r>
            <w:r>
              <w:rPr>
                <w:rFonts w:hint="eastAsia" w:ascii="仿宋" w:hAnsi="仿宋" w:eastAsia="仿宋" w:cs="仿宋"/>
                <w:color w:val="000000"/>
                <w:sz w:val="22"/>
              </w:rPr>
              <w:t>具</w:t>
            </w:r>
            <w:r>
              <w:rPr>
                <w:rFonts w:hint="eastAsia" w:ascii="仿宋" w:hAnsi="仿宋" w:eastAsia="仿宋" w:cs="仿宋"/>
                <w:color w:val="auto"/>
                <w:sz w:val="22"/>
              </w:rPr>
              <w:t>有</w:t>
            </w:r>
            <w:r>
              <w:rPr>
                <w:rFonts w:hint="eastAsia" w:ascii="仿宋" w:hAnsi="仿宋" w:eastAsia="仿宋" w:cs="仿宋"/>
                <w:color w:val="auto"/>
                <w:sz w:val="22"/>
                <w:lang w:val="en-US" w:eastAsia="zh-CN"/>
              </w:rPr>
              <w:t>清洗吸污车或疏通清洗车+吸污车（提供清洗车+吸污车的按一辆车计算）</w:t>
            </w:r>
            <w:r>
              <w:rPr>
                <w:rFonts w:hint="eastAsia" w:ascii="仿宋" w:hAnsi="仿宋" w:eastAsia="仿宋" w:cs="仿宋"/>
                <w:color w:val="auto"/>
                <w:sz w:val="22"/>
              </w:rPr>
              <w:t>，每提供1辆得1分，最高得2分；</w:t>
            </w:r>
          </w:p>
          <w:p w14:paraId="04C4CE9F">
            <w:pPr>
              <w:numPr>
                <w:ilvl w:val="0"/>
                <w:numId w:val="9"/>
              </w:numPr>
              <w:pBdr>
                <w:top w:val="none" w:color="000000" w:sz="0" w:space="0"/>
                <w:left w:val="none" w:color="000000" w:sz="0" w:space="0"/>
                <w:bottom w:val="none" w:color="000000" w:sz="0" w:space="0"/>
                <w:right w:val="none" w:color="000000" w:sz="0" w:space="0"/>
              </w:pBdr>
              <w:spacing w:before="210" w:after="120" w:line="240" w:lineRule="auto"/>
              <w:jc w:val="both"/>
              <w:rPr>
                <w:rFonts w:hint="eastAsia" w:ascii="仿宋" w:hAnsi="仿宋" w:eastAsia="仿宋" w:cs="仿宋"/>
                <w:color w:val="auto"/>
              </w:rPr>
            </w:pPr>
            <w:r>
              <w:rPr>
                <w:rFonts w:hint="eastAsia" w:ascii="仿宋" w:hAnsi="仿宋" w:eastAsia="仿宋" w:cs="仿宋"/>
                <w:color w:val="auto"/>
                <w:sz w:val="22"/>
                <w:lang w:eastAsia="zh-CN"/>
              </w:rPr>
              <w:t>供应商</w:t>
            </w:r>
            <w:r>
              <w:rPr>
                <w:rFonts w:hint="eastAsia" w:ascii="仿宋" w:hAnsi="仿宋" w:eastAsia="仿宋" w:cs="仿宋"/>
                <w:color w:val="auto"/>
                <w:sz w:val="22"/>
              </w:rPr>
              <w:t>具有</w:t>
            </w:r>
            <w:r>
              <w:rPr>
                <w:rFonts w:hint="eastAsia" w:ascii="仿宋" w:hAnsi="仿宋" w:eastAsia="仿宋" w:cs="仿宋"/>
                <w:color w:val="auto"/>
                <w:sz w:val="22"/>
                <w:lang w:val="en-US" w:eastAsia="zh-CN"/>
              </w:rPr>
              <w:t>污水处理</w:t>
            </w:r>
            <w:r>
              <w:rPr>
                <w:rFonts w:hint="eastAsia" w:ascii="仿宋" w:hAnsi="仿宋" w:eastAsia="仿宋" w:cs="仿宋"/>
                <w:color w:val="auto"/>
                <w:sz w:val="22"/>
              </w:rPr>
              <w:t>车的得3分；</w:t>
            </w:r>
          </w:p>
          <w:p w14:paraId="6566F0B4">
            <w:pPr>
              <w:numPr>
                <w:ilvl w:val="0"/>
                <w:numId w:val="9"/>
              </w:numPr>
              <w:pBdr>
                <w:top w:val="none" w:color="000000" w:sz="0" w:space="0"/>
                <w:left w:val="none" w:color="000000" w:sz="0" w:space="0"/>
                <w:bottom w:val="none" w:color="000000" w:sz="0" w:space="0"/>
                <w:right w:val="none" w:color="000000" w:sz="0" w:space="0"/>
              </w:pBdr>
              <w:spacing w:before="210" w:after="120" w:line="240" w:lineRule="auto"/>
              <w:jc w:val="both"/>
              <w:rPr>
                <w:rFonts w:hint="eastAsia" w:ascii="仿宋" w:hAnsi="仿宋" w:eastAsia="仿宋" w:cs="仿宋"/>
              </w:rPr>
            </w:pPr>
            <w:r>
              <w:rPr>
                <w:rFonts w:hint="eastAsia" w:ascii="仿宋" w:hAnsi="仿宋" w:eastAsia="仿宋" w:cs="仿宋"/>
                <w:color w:val="000000"/>
                <w:sz w:val="22"/>
                <w:lang w:eastAsia="zh-CN"/>
              </w:rPr>
              <w:t>供应商</w:t>
            </w:r>
            <w:r>
              <w:rPr>
                <w:rFonts w:hint="eastAsia" w:ascii="仿宋" w:hAnsi="仿宋" w:eastAsia="仿宋" w:cs="仿宋"/>
                <w:color w:val="000000"/>
                <w:sz w:val="22"/>
              </w:rPr>
              <w:t>具有硫化氢等有毒气体检测仪，每提供有1台得1分，最高得2分</w:t>
            </w:r>
            <w:r>
              <w:rPr>
                <w:rFonts w:hint="eastAsia" w:ascii="仿宋" w:hAnsi="仿宋" w:eastAsia="仿宋" w:cs="仿宋"/>
                <w:color w:val="000000"/>
                <w:sz w:val="22"/>
                <w:lang w:eastAsia="zh-CN"/>
              </w:rPr>
              <w:t>。</w:t>
            </w:r>
          </w:p>
          <w:p w14:paraId="43C707A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仿宋" w:hAnsi="仿宋" w:eastAsia="仿宋" w:cs="仿宋"/>
              </w:rPr>
            </w:pPr>
            <w:r>
              <w:rPr>
                <w:rFonts w:hint="eastAsia" w:ascii="仿宋" w:hAnsi="仿宋" w:eastAsia="仿宋" w:cs="仿宋"/>
                <w:color w:val="000000"/>
                <w:sz w:val="22"/>
              </w:rPr>
              <w:t>(以上设备供应商自有的，提供设备购置发票复印件加盖公章；车辆需提供行驶证和购置发票加盖公章；供应商设备为租赁的，需提供租赁合同、租赁方设备购置发票复印件加盖公章(租赁期限应覆盖本项目服务期)。)</w:t>
            </w:r>
          </w:p>
        </w:tc>
        <w:tc>
          <w:tcPr>
            <w:tcW w:w="685" w:type="dxa"/>
            <w:noWrap w:val="0"/>
            <w:tcMar>
              <w:top w:w="0" w:type="dxa"/>
              <w:left w:w="108" w:type="dxa"/>
              <w:bottom w:w="0" w:type="dxa"/>
              <w:right w:w="108" w:type="dxa"/>
            </w:tcMar>
            <w:vAlign w:val="center"/>
          </w:tcPr>
          <w:p w14:paraId="314B4C7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z w:val="22"/>
              </w:rPr>
              <w:t>10</w:t>
            </w:r>
          </w:p>
        </w:tc>
      </w:tr>
    </w:tbl>
    <w:p w14:paraId="50B90298">
      <w:pPr>
        <w:spacing w:line="360" w:lineRule="auto"/>
        <w:rPr>
          <w:rFonts w:ascii="仿宋" w:hAnsi="仿宋" w:eastAsia="仿宋" w:cs="仿宋"/>
          <w:b/>
          <w:color w:val="000000"/>
          <w:szCs w:val="21"/>
        </w:rPr>
      </w:pPr>
      <w:r>
        <w:rPr>
          <w:rFonts w:hint="eastAsia" w:ascii="仿宋" w:hAnsi="仿宋" w:eastAsia="仿宋" w:cs="仿宋"/>
          <w:b/>
          <w:color w:val="000000"/>
          <w:szCs w:val="21"/>
        </w:rPr>
        <w:t>备注：评分细则说明：</w:t>
      </w:r>
    </w:p>
    <w:p w14:paraId="35F8DFFA">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1、磋商小组根据上述成交标准，客观分由磋商小组统一打分；方案由磋商小组成员各自进行打分，方案取磋商小组的均值为最终方案得分，最后根据各供应商的总分汇总进行排名，推荐三名成交候选人。</w:t>
      </w:r>
    </w:p>
    <w:p w14:paraId="022D4387">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2、总分最高的供应商为第一成交候选人，当出现并列最高综合得分时，以报价低的优先；投标报价也相等的，按技术指标优劣顺序排列，如果技术指标得分也相等，由采购人确定。</w:t>
      </w:r>
    </w:p>
    <w:p w14:paraId="30FFC93F">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3、供应商提供的业绩证明材料必须真实可靠，采购人将对业绩的真实性及相关采购项目的实施情况进行调查，如发现供应商弄虚作假，则取消其次投标资格，并向主管部门汇报。</w:t>
      </w:r>
    </w:p>
    <w:p w14:paraId="4B3C6250">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4、小微企业的价格扣除:</w:t>
      </w:r>
    </w:p>
    <w:p w14:paraId="35F20102">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4.1．对小微企业提供的最终服务报价给予10%价格扣除，用扣除后的价格参与评审。</w:t>
      </w:r>
    </w:p>
    <w:p w14:paraId="3E1467F8">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4.2. 大中型企业和其他自然人、法人或者其他组织与小型、微型企业（监狱企业、残疾人福利单位）组成联合体共同参加磋商，如果联合协议中约定，小型、微型企业（监狱企业、残疾人福利单位）的协议合同金额占到联合体协议合同总金额30%以上的，给予联合体4%的价格扣除。联合体各方均为中小型、微型企业（监狱企业、残疾人福利单位）的，联合体视同为小型、微型企业享受10%价格扣除，用扣除后的价格参与评审。</w:t>
      </w:r>
    </w:p>
    <w:p w14:paraId="5EF74CAD">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4.3. 小企业（含小型、微型企业）应当同时符合以下条件：</w:t>
      </w:r>
    </w:p>
    <w:p w14:paraId="0D0952D8">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（1）供应商为小企业，且符合中小企业划分标准；</w:t>
      </w:r>
    </w:p>
    <w:p w14:paraId="4EEC251B">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（2）提供本企业制造的货物、承担的工程或者服务，或者提供其他小企业制造的货物。如果提供的货物为大中型企业注册商标的货物，视同大中型企业。</w:t>
      </w:r>
    </w:p>
    <w:p w14:paraId="1A4BB92B">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5、监狱和戒毒企业的价格扣除</w:t>
      </w:r>
    </w:p>
    <w:p w14:paraId="56DDAC48">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5.1.对监狱和戒毒企业（简称监狱企业）视同小型、微型企业提供的最终服务报价给予10%的价格扣除，用扣除后的价格参与评审。</w:t>
      </w:r>
    </w:p>
    <w:p w14:paraId="73377678">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5.2.监狱企业需提供由省级以上监狱管理局、戒毒管理局（含新疆生产建设兵团）出具的属于监狱企业的证明文件。</w:t>
      </w:r>
    </w:p>
    <w:p w14:paraId="6CCCB479">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5.3.监狱企业标准请参照《关于政府采购支持监狱企业发展有关问题的通知》（财库[2014]68号）。</w:t>
      </w:r>
    </w:p>
    <w:p w14:paraId="4D97C3A1">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6、残疾人福利性单位的价格扣除</w:t>
      </w:r>
    </w:p>
    <w:p w14:paraId="0A2F7240">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6.1.对残疾人福利性单位视同小型、微型企业提供的最终服务报价给予10%的价格扣除，用扣除后的价格参与评审。</w:t>
      </w:r>
    </w:p>
    <w:p w14:paraId="08CD0F50">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6.2.残疾人福利单位需按照采购文件的要求提供《残疾人福利性单位声明函》。</w:t>
      </w:r>
    </w:p>
    <w:p w14:paraId="1F0FCE1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6.3.残疾人福利单位标准请参照《关于促进残疾人就业政府采购政策的通知》（财库〔2017〕141号）。</w:t>
      </w:r>
    </w:p>
    <w:p w14:paraId="32530A4C">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7、监狱企业、残疾人福利单位属于小型、微型企业的，不重复享受政策。</w:t>
      </w:r>
    </w:p>
    <w:p w14:paraId="750C6B97">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8、对国家认定的节能产品和环保产品分别给予投标价的 5%价格扣除，用扣除后的价格参与评审（特别说明：节能、环保产品 必须纳入“中国政府采购网http://www.ccgp.gov.cn”等官方网站“节能、环保产品查询系统”，且以提供的证书复印件为准 ）。</w:t>
      </w:r>
    </w:p>
    <w:p w14:paraId="43224CB6">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9、所有认证、证明和合同业绩均以有效的证明文件复印件加盖公章为依据，原件备查。供应商提供虚假资料，一经查实作无效投标处理。</w:t>
      </w:r>
    </w:p>
    <w:p w14:paraId="4BD563D4">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10、磋商委员会不保证有效报价最低的供应商成交。</w:t>
      </w:r>
    </w:p>
    <w:p w14:paraId="507A1EEC">
      <w:pPr>
        <w:spacing w:line="360" w:lineRule="auto"/>
        <w:ind w:firstLine="420"/>
        <w:rPr>
          <w:rFonts w:ascii="仿宋" w:hAnsi="仿宋" w:eastAsia="仿宋" w:cs="仿宋"/>
          <w:color w:val="000000"/>
          <w:szCs w:val="21"/>
        </w:rPr>
      </w:pPr>
      <w:r>
        <w:rPr>
          <w:rFonts w:hint="eastAsia" w:ascii="仿宋" w:hAnsi="仿宋" w:eastAsia="仿宋" w:cs="仿宋"/>
          <w:b/>
          <w:color w:val="000000"/>
          <w:szCs w:val="21"/>
        </w:rPr>
        <w:t>11、若供应商未在响应性文件中声明贵司是否是小微企业或</w:t>
      </w:r>
      <w:r>
        <w:rPr>
          <w:rFonts w:hint="eastAsia" w:ascii="仿宋" w:hAnsi="仿宋" w:eastAsia="仿宋" w:cs="仿宋"/>
          <w:b/>
          <w:color w:val="000000"/>
          <w:szCs w:val="21"/>
          <w:lang w:val="zh-CN"/>
        </w:rPr>
        <w:t>残疾人福利性单位或监狱企业</w:t>
      </w:r>
      <w:r>
        <w:rPr>
          <w:rFonts w:hint="eastAsia" w:ascii="仿宋" w:hAnsi="仿宋" w:eastAsia="仿宋" w:cs="仿宋"/>
          <w:b/>
          <w:color w:val="000000"/>
          <w:szCs w:val="21"/>
        </w:rPr>
        <w:t>，一律不按扣除后的价格参与评审，其后果由供应商自行负责，与采购人、招标代理单位、评标委员无关。</w:t>
      </w:r>
    </w:p>
    <w:p w14:paraId="694F7B9C">
      <w:pPr>
        <w:spacing w:line="360" w:lineRule="auto"/>
        <w:jc w:val="center"/>
        <w:outlineLvl w:val="0"/>
        <w:rPr>
          <w:rFonts w:ascii="仿宋" w:hAnsi="仿宋" w:eastAsia="仿宋" w:cs="仿宋"/>
          <w:b/>
          <w:bCs/>
          <w:color w:val="000000"/>
          <w:sz w:val="28"/>
          <w:szCs w:val="28"/>
          <w:lang w:val="zh-CN"/>
        </w:rPr>
      </w:pPr>
      <w:r>
        <w:rPr>
          <w:rFonts w:hint="eastAsia" w:ascii="仿宋" w:hAnsi="仿宋" w:eastAsia="仿宋" w:cs="仿宋"/>
          <w:color w:val="000000"/>
          <w:sz w:val="28"/>
          <w:szCs w:val="28"/>
          <w:lang w:val="zh-CN"/>
        </w:rPr>
        <w:br w:type="page" w:clear="all"/>
      </w:r>
      <w:bookmarkEnd w:id="44"/>
      <w:bookmarkStart w:id="45" w:name="_Toc16251"/>
      <w:r>
        <w:rPr>
          <w:rFonts w:hint="eastAsia" w:ascii="仿宋" w:hAnsi="仿宋" w:eastAsia="仿宋" w:cs="仿宋"/>
          <w:b/>
          <w:bCs/>
          <w:color w:val="000000"/>
          <w:sz w:val="28"/>
          <w:szCs w:val="28"/>
          <w:lang w:val="zh-CN"/>
        </w:rPr>
        <w:t>第四章 采购项目需求</w:t>
      </w:r>
      <w:bookmarkEnd w:id="45"/>
    </w:p>
    <w:p w14:paraId="022891EE">
      <w:pPr>
        <w:widowControl/>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一、项目概况</w:t>
      </w:r>
    </w:p>
    <w:p w14:paraId="799AED66">
      <w:pPr>
        <w:widowControl/>
        <w:spacing w:line="360" w:lineRule="auto"/>
        <w:ind w:firstLine="42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1.项目名称：</w:t>
      </w:r>
      <w:r>
        <w:rPr>
          <w:rFonts w:hint="eastAsia" w:ascii="仿宋" w:hAnsi="仿宋" w:eastAsia="仿宋" w:cs="仿宋"/>
          <w:color w:val="000000"/>
          <w:sz w:val="24"/>
          <w:szCs w:val="24"/>
          <w:lang w:eastAsia="zh-CN"/>
        </w:rPr>
        <w:t>明发城市广场小区雨污水管网清疏检测项目</w:t>
      </w:r>
    </w:p>
    <w:p w14:paraId="293CAC8E">
      <w:pPr>
        <w:pStyle w:val="199"/>
        <w:spacing w:line="360" w:lineRule="auto"/>
        <w:ind w:firstLine="420"/>
        <w:rPr>
          <w:rFonts w:hint="eastAsia" w:ascii="仿宋" w:hAnsi="仿宋" w:eastAsia="仿宋" w:cs="仿宋"/>
        </w:rPr>
      </w:pPr>
      <w:r>
        <w:rPr>
          <w:rFonts w:hint="eastAsia" w:ascii="仿宋" w:hAnsi="仿宋" w:eastAsia="仿宋" w:cs="仿宋"/>
        </w:rPr>
        <w:t>2.项目服务范围：</w:t>
      </w:r>
      <w:r>
        <w:rPr>
          <w:rFonts w:hint="eastAsia" w:ascii="仿宋" w:hAnsi="仿宋" w:eastAsia="仿宋" w:cs="仿宋"/>
          <w:lang w:val="en-US" w:eastAsia="zh-CN"/>
        </w:rPr>
        <w:t>需对小区内雨污水管网进行疏通清淤及雨污水管道检测并出具检测报告等</w:t>
      </w:r>
      <w:r>
        <w:rPr>
          <w:rFonts w:hint="eastAsia" w:ascii="仿宋" w:hAnsi="仿宋" w:eastAsia="仿宋" w:cs="仿宋"/>
        </w:rPr>
        <w:t>。</w:t>
      </w:r>
    </w:p>
    <w:p w14:paraId="22838A53">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二、服务内容</w:t>
      </w:r>
    </w:p>
    <w:p w14:paraId="09FA52BE">
      <w:pPr>
        <w:keepNext w:val="0"/>
        <w:keepLines w:val="0"/>
        <w:pageBreakBefore w:val="0"/>
        <w:widowControl w:val="0"/>
        <w:kinsoku/>
        <w:wordWrap/>
        <w:overflowPunct/>
        <w:topLinePunct w:val="0"/>
        <w:autoSpaceDE/>
        <w:autoSpaceDN/>
        <w:bidi w:val="0"/>
        <w:adjustRightInd/>
        <w:snapToGrid/>
        <w:spacing w:line="288" w:lineRule="auto"/>
        <w:ind w:firstLine="482"/>
        <w:textAlignment w:val="auto"/>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1、要求</w:t>
      </w:r>
      <w:r>
        <w:rPr>
          <w:rFonts w:hint="eastAsia" w:ascii="仿宋" w:hAnsi="仿宋" w:eastAsia="仿宋" w:cs="仿宋"/>
          <w:color w:val="000000"/>
          <w:sz w:val="24"/>
          <w:szCs w:val="32"/>
          <w:highlight w:val="none"/>
          <w:lang w:val="en-US" w:eastAsia="zh-CN"/>
        </w:rPr>
        <w:t>供应商</w:t>
      </w:r>
      <w:r>
        <w:rPr>
          <w:rFonts w:hint="eastAsia" w:ascii="仿宋" w:hAnsi="仿宋" w:eastAsia="仿宋" w:cs="仿宋"/>
          <w:color w:val="000000"/>
          <w:sz w:val="24"/>
          <w:szCs w:val="32"/>
          <w:highlight w:val="none"/>
        </w:rPr>
        <w:t>对</w:t>
      </w:r>
      <w:r>
        <w:rPr>
          <w:rFonts w:hint="eastAsia" w:ascii="仿宋" w:hAnsi="仿宋" w:eastAsia="仿宋" w:cs="仿宋"/>
          <w:color w:val="000000"/>
          <w:sz w:val="24"/>
          <w:szCs w:val="32"/>
          <w:highlight w:val="none"/>
          <w:lang w:val="en-US" w:eastAsia="zh-CN"/>
        </w:rPr>
        <w:t>明发城市广场小区</w:t>
      </w:r>
      <w:r>
        <w:rPr>
          <w:rFonts w:hint="eastAsia" w:ascii="仿宋" w:hAnsi="仿宋" w:eastAsia="仿宋" w:cs="仿宋"/>
          <w:color w:val="000000"/>
          <w:sz w:val="24"/>
          <w:szCs w:val="32"/>
          <w:highlight w:val="none"/>
        </w:rPr>
        <w:t>内部雨污水管网进行排査、疏通、气囊封堵、调排水及CCTV</w:t>
      </w:r>
      <w:r>
        <w:rPr>
          <w:rFonts w:hint="eastAsia" w:ascii="仿宋" w:hAnsi="仿宋" w:eastAsia="仿宋" w:cs="仿宋"/>
          <w:color w:val="000000"/>
          <w:sz w:val="24"/>
          <w:szCs w:val="32"/>
          <w:highlight w:val="none"/>
          <w:lang w:eastAsia="zh-CN"/>
        </w:rPr>
        <w:t>、</w:t>
      </w:r>
      <w:r>
        <w:rPr>
          <w:rFonts w:hint="eastAsia" w:ascii="仿宋" w:hAnsi="仿宋" w:eastAsia="仿宋" w:cs="仿宋"/>
          <w:color w:val="000000"/>
          <w:sz w:val="24"/>
          <w:szCs w:val="32"/>
          <w:highlight w:val="none"/>
          <w:lang w:val="en-US" w:eastAsia="zh-CN"/>
        </w:rPr>
        <w:t>QV</w:t>
      </w:r>
      <w:r>
        <w:rPr>
          <w:rFonts w:hint="eastAsia" w:ascii="仿宋" w:hAnsi="仿宋" w:eastAsia="仿宋" w:cs="仿宋"/>
          <w:color w:val="000000"/>
          <w:sz w:val="24"/>
          <w:szCs w:val="32"/>
          <w:highlight w:val="none"/>
        </w:rPr>
        <w:t>检测并将管网、各类井、化粪池、隔油池等清理见底。</w:t>
      </w:r>
    </w:p>
    <w:p w14:paraId="699B7990">
      <w:pPr>
        <w:keepNext w:val="0"/>
        <w:keepLines w:val="0"/>
        <w:pageBreakBefore w:val="0"/>
        <w:widowControl w:val="0"/>
        <w:kinsoku/>
        <w:wordWrap/>
        <w:overflowPunct/>
        <w:topLinePunct w:val="0"/>
        <w:autoSpaceDE/>
        <w:autoSpaceDN/>
        <w:bidi w:val="0"/>
        <w:adjustRightInd/>
        <w:snapToGrid/>
        <w:spacing w:line="288" w:lineRule="auto"/>
        <w:ind w:firstLine="482"/>
        <w:textAlignment w:val="auto"/>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2、要求成交</w:t>
      </w:r>
      <w:r>
        <w:rPr>
          <w:rFonts w:hint="eastAsia" w:ascii="仿宋" w:hAnsi="仿宋" w:eastAsia="仿宋" w:cs="仿宋"/>
          <w:color w:val="000000"/>
          <w:sz w:val="24"/>
          <w:szCs w:val="32"/>
          <w:highlight w:val="none"/>
          <w:lang w:val="en-US" w:eastAsia="zh-CN"/>
        </w:rPr>
        <w:t>供应商</w:t>
      </w:r>
      <w:r>
        <w:rPr>
          <w:rFonts w:hint="eastAsia" w:ascii="仿宋" w:hAnsi="仿宋" w:eastAsia="仿宋" w:cs="仿宋"/>
          <w:color w:val="000000"/>
          <w:sz w:val="24"/>
          <w:szCs w:val="32"/>
          <w:highlight w:val="none"/>
        </w:rPr>
        <w:t>在完成本次 CCTV 普查后出具技术总结报告，现场工作记录资料，包括</w:t>
      </w:r>
      <w:r>
        <w:rPr>
          <w:rFonts w:hint="eastAsia" w:ascii="仿宋" w:hAnsi="仿宋" w:eastAsia="仿宋" w:cs="仿宋"/>
          <w:color w:val="000000"/>
          <w:sz w:val="24"/>
          <w:szCs w:val="32"/>
          <w:highlight w:val="none"/>
          <w:lang w:eastAsia="zh-CN"/>
        </w:rPr>
        <w:t>：</w:t>
      </w:r>
      <w:r>
        <w:rPr>
          <w:rFonts w:hint="eastAsia" w:ascii="仿宋" w:hAnsi="仿宋" w:eastAsia="仿宋" w:cs="仿宋"/>
          <w:color w:val="000000"/>
          <w:sz w:val="24"/>
          <w:szCs w:val="32"/>
          <w:highlight w:val="none"/>
        </w:rPr>
        <w:t>检测现场记录表、检查井及排水口检查记录表、现场照片。检测与评估报告,检测与评估报告的基本内容应符合下列规定</w:t>
      </w:r>
      <w:r>
        <w:rPr>
          <w:rFonts w:hint="eastAsia" w:ascii="仿宋" w:hAnsi="仿宋" w:eastAsia="仿宋" w:cs="仿宋"/>
          <w:color w:val="000000"/>
          <w:sz w:val="24"/>
          <w:szCs w:val="32"/>
          <w:highlight w:val="none"/>
          <w:lang w:eastAsia="zh-CN"/>
        </w:rPr>
        <w:t>：</w:t>
      </w:r>
      <w:r>
        <w:rPr>
          <w:rFonts w:hint="eastAsia" w:ascii="仿宋" w:hAnsi="仿宋" w:eastAsia="仿宋" w:cs="仿宋"/>
          <w:color w:val="000000"/>
          <w:sz w:val="24"/>
          <w:szCs w:val="32"/>
          <w:highlight w:val="none"/>
        </w:rPr>
        <w:t>应描述任务及管道概况，包括任务来源、检测与评估的目的和要求、检测日期、主要参与人员的基本情况、实际完成的工作量等</w:t>
      </w:r>
      <w:r>
        <w:rPr>
          <w:rFonts w:hint="eastAsia" w:ascii="仿宋" w:hAnsi="仿宋" w:eastAsia="仿宋" w:cs="仿宋"/>
          <w:color w:val="000000"/>
          <w:sz w:val="24"/>
          <w:szCs w:val="32"/>
          <w:highlight w:val="none"/>
          <w:lang w:eastAsia="zh-CN"/>
        </w:rPr>
        <w:t>；</w:t>
      </w:r>
      <w:r>
        <w:rPr>
          <w:rFonts w:hint="eastAsia" w:ascii="仿宋" w:hAnsi="仿宋" w:eastAsia="仿宋" w:cs="仿宋"/>
          <w:color w:val="000000"/>
          <w:sz w:val="24"/>
          <w:szCs w:val="32"/>
          <w:highlight w:val="none"/>
        </w:rPr>
        <w:t>应记录现场踏勘成果，填写排水管道缺陷统计表、管段状况评估表、检查井检查情况汇总表等</w:t>
      </w:r>
      <w:r>
        <w:rPr>
          <w:rFonts w:hint="eastAsia" w:ascii="仿宋" w:hAnsi="仿宋" w:eastAsia="仿宋" w:cs="仿宋"/>
          <w:color w:val="000000"/>
          <w:sz w:val="24"/>
          <w:szCs w:val="32"/>
          <w:highlight w:val="none"/>
          <w:lang w:eastAsia="zh-CN"/>
        </w:rPr>
        <w:t>；</w:t>
      </w:r>
      <w:r>
        <w:rPr>
          <w:rFonts w:hint="eastAsia" w:ascii="仿宋" w:hAnsi="仿宋" w:eastAsia="仿宋" w:cs="仿宋"/>
          <w:color w:val="000000"/>
          <w:sz w:val="24"/>
          <w:szCs w:val="32"/>
          <w:highlight w:val="none"/>
        </w:rPr>
        <w:t>应说明现场作业和管道评估的标准依据、采用的仪器和技术方法，以及其他应说明的问题及处理措施</w:t>
      </w:r>
      <w:r>
        <w:rPr>
          <w:rFonts w:hint="eastAsia" w:ascii="仿宋" w:hAnsi="仿宋" w:eastAsia="仿宋" w:cs="仿宋"/>
          <w:color w:val="000000"/>
          <w:sz w:val="24"/>
          <w:szCs w:val="32"/>
          <w:highlight w:val="none"/>
          <w:lang w:eastAsia="zh-CN"/>
        </w:rPr>
        <w:t>；</w:t>
      </w:r>
      <w:r>
        <w:rPr>
          <w:rFonts w:hint="eastAsia" w:ascii="仿宋" w:hAnsi="仿宋" w:eastAsia="仿宋" w:cs="仿宋"/>
          <w:color w:val="000000"/>
          <w:sz w:val="24"/>
          <w:szCs w:val="32"/>
          <w:highlight w:val="none"/>
        </w:rPr>
        <w:t>应提出检测与评估的结论与建议</w:t>
      </w:r>
      <w:r>
        <w:rPr>
          <w:rFonts w:hint="eastAsia" w:ascii="仿宋" w:hAnsi="仿宋" w:eastAsia="仿宋" w:cs="仿宋"/>
          <w:color w:val="000000"/>
          <w:sz w:val="24"/>
          <w:szCs w:val="32"/>
          <w:highlight w:val="none"/>
          <w:lang w:eastAsia="zh-CN"/>
        </w:rPr>
        <w:t>；</w:t>
      </w:r>
      <w:r>
        <w:rPr>
          <w:rFonts w:hint="eastAsia" w:ascii="仿宋" w:hAnsi="仿宋" w:eastAsia="仿宋" w:cs="仿宋"/>
          <w:color w:val="000000"/>
          <w:sz w:val="24"/>
          <w:szCs w:val="32"/>
          <w:highlight w:val="none"/>
        </w:rPr>
        <w:t>1</w:t>
      </w:r>
      <w:r>
        <w:rPr>
          <w:rFonts w:hint="eastAsia" w:ascii="仿宋" w:hAnsi="仿宋" w:eastAsia="仿宋" w:cs="仿宋"/>
          <w:color w:val="000000"/>
          <w:sz w:val="24"/>
          <w:szCs w:val="32"/>
          <w:highlight w:val="none"/>
          <w:lang w:eastAsia="zh-CN"/>
        </w:rPr>
        <w:t>：</w:t>
      </w:r>
      <w:r>
        <w:rPr>
          <w:rFonts w:hint="eastAsia" w:ascii="仿宋" w:hAnsi="仿宋" w:eastAsia="仿宋" w:cs="仿宋"/>
          <w:color w:val="000000"/>
          <w:sz w:val="24"/>
          <w:szCs w:val="32"/>
          <w:highlight w:val="none"/>
        </w:rPr>
        <w:t>1000地下排水管线平面图</w:t>
      </w:r>
      <w:r>
        <w:rPr>
          <w:rFonts w:hint="eastAsia" w:ascii="仿宋" w:hAnsi="仿宋" w:eastAsia="仿宋" w:cs="仿宋"/>
          <w:color w:val="000000"/>
          <w:sz w:val="24"/>
          <w:szCs w:val="32"/>
          <w:highlight w:val="none"/>
          <w:lang w:eastAsia="zh-CN"/>
        </w:rPr>
        <w:t>（</w:t>
      </w:r>
      <w:r>
        <w:rPr>
          <w:rFonts w:hint="eastAsia" w:ascii="仿宋" w:hAnsi="仿宋" w:eastAsia="仿宋" w:cs="仿宋"/>
          <w:color w:val="000000"/>
          <w:sz w:val="24"/>
          <w:szCs w:val="32"/>
          <w:highlight w:val="none"/>
        </w:rPr>
        <w:t>包含检查井平面位置、管道材质、管径、埋深、走向等信息</w:t>
      </w:r>
      <w:r>
        <w:rPr>
          <w:rFonts w:hint="eastAsia" w:ascii="仿宋" w:hAnsi="仿宋" w:eastAsia="仿宋" w:cs="仿宋"/>
          <w:color w:val="000000"/>
          <w:sz w:val="24"/>
          <w:szCs w:val="32"/>
          <w:highlight w:val="none"/>
          <w:lang w:eastAsia="zh-CN"/>
        </w:rPr>
        <w:t>）</w:t>
      </w:r>
      <w:r>
        <w:rPr>
          <w:rFonts w:hint="eastAsia" w:ascii="仿宋" w:hAnsi="仿宋" w:eastAsia="仿宋" w:cs="仿宋"/>
          <w:color w:val="000000"/>
          <w:sz w:val="24"/>
          <w:szCs w:val="32"/>
          <w:highlight w:val="none"/>
        </w:rPr>
        <w:t>以及影像资料同时要符合区水环境专班要求。</w:t>
      </w:r>
    </w:p>
    <w:p w14:paraId="6FEBBF89">
      <w:pPr>
        <w:keepNext w:val="0"/>
        <w:keepLines w:val="0"/>
        <w:pageBreakBefore w:val="0"/>
        <w:widowControl w:val="0"/>
        <w:kinsoku/>
        <w:wordWrap/>
        <w:overflowPunct/>
        <w:topLinePunct w:val="0"/>
        <w:autoSpaceDE/>
        <w:autoSpaceDN/>
        <w:bidi w:val="0"/>
        <w:adjustRightInd/>
        <w:snapToGrid/>
        <w:spacing w:line="288" w:lineRule="auto"/>
        <w:ind w:firstLine="482"/>
        <w:textAlignment w:val="auto"/>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3、全部检测成果需编排装订成册，全部检测成果应制作成电子文件，并在最终成果时提交全部电子文件，纸质文件</w:t>
      </w:r>
      <w:r>
        <w:rPr>
          <w:rFonts w:hint="eastAsia" w:ascii="仿宋" w:hAnsi="仿宋" w:eastAsia="仿宋" w:cs="仿宋"/>
          <w:color w:val="000000"/>
          <w:sz w:val="24"/>
          <w:szCs w:val="32"/>
          <w:highlight w:val="none"/>
          <w:lang w:val="en-US" w:eastAsia="zh-CN"/>
        </w:rPr>
        <w:t>4</w:t>
      </w:r>
      <w:r>
        <w:rPr>
          <w:rFonts w:hint="eastAsia" w:ascii="仿宋" w:hAnsi="仿宋" w:eastAsia="仿宋" w:cs="仿宋"/>
          <w:color w:val="000000"/>
          <w:sz w:val="24"/>
          <w:szCs w:val="32"/>
          <w:highlight w:val="none"/>
        </w:rPr>
        <w:t>套。</w:t>
      </w:r>
    </w:p>
    <w:p w14:paraId="09E6F83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b/>
          <w:bCs/>
          <w:color w:val="000000"/>
          <w:sz w:val="24"/>
          <w:szCs w:val="32"/>
          <w:highlight w:val="none"/>
          <w:lang w:val="en-US" w:eastAsia="zh-CN"/>
        </w:rPr>
      </w:pPr>
      <w:r>
        <w:rPr>
          <w:rFonts w:hint="eastAsia" w:ascii="仿宋" w:hAnsi="仿宋" w:eastAsia="仿宋" w:cs="仿宋"/>
          <w:b/>
          <w:bCs/>
          <w:color w:val="000000"/>
          <w:sz w:val="24"/>
          <w:szCs w:val="32"/>
          <w:highlight w:val="none"/>
          <w:lang w:val="en-US" w:eastAsia="zh-CN"/>
        </w:rPr>
        <w:t>三、服务清单</w:t>
      </w:r>
    </w:p>
    <w:tbl>
      <w:tblPr>
        <w:tblStyle w:val="35"/>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700"/>
        <w:gridCol w:w="4005"/>
        <w:gridCol w:w="1786"/>
      </w:tblGrid>
      <w:tr w14:paraId="5852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Align w:val="center"/>
          </w:tcPr>
          <w:p w14:paraId="4360D9E1">
            <w:pPr>
              <w:spacing w:after="0" w:line="240" w:lineRule="auto"/>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序号</w:t>
            </w:r>
          </w:p>
        </w:tc>
        <w:tc>
          <w:tcPr>
            <w:tcW w:w="2700" w:type="dxa"/>
            <w:vAlign w:val="center"/>
          </w:tcPr>
          <w:p w14:paraId="005C558B">
            <w:pPr>
              <w:spacing w:after="0" w:line="240" w:lineRule="auto"/>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工作类别</w:t>
            </w:r>
          </w:p>
        </w:tc>
        <w:tc>
          <w:tcPr>
            <w:tcW w:w="4005" w:type="dxa"/>
            <w:vAlign w:val="center"/>
          </w:tcPr>
          <w:p w14:paraId="2F9B9BBF">
            <w:pPr>
              <w:spacing w:after="0" w:line="240" w:lineRule="auto"/>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内容</w:t>
            </w:r>
          </w:p>
        </w:tc>
        <w:tc>
          <w:tcPr>
            <w:tcW w:w="1786" w:type="dxa"/>
            <w:vAlign w:val="center"/>
          </w:tcPr>
          <w:p w14:paraId="27FC04B6">
            <w:pPr>
              <w:spacing w:after="0" w:line="240" w:lineRule="auto"/>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预计约（米）</w:t>
            </w:r>
          </w:p>
        </w:tc>
      </w:tr>
      <w:tr w14:paraId="3D65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Align w:val="center"/>
          </w:tcPr>
          <w:p w14:paraId="0768632A">
            <w:pPr>
              <w:spacing w:after="0" w:line="240" w:lineRule="auto"/>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w:t>
            </w:r>
          </w:p>
        </w:tc>
        <w:tc>
          <w:tcPr>
            <w:tcW w:w="2700" w:type="dxa"/>
            <w:vAlign w:val="center"/>
          </w:tcPr>
          <w:p w14:paraId="6815F26A">
            <w:pPr>
              <w:spacing w:after="0" w:line="240" w:lineRule="auto"/>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i w:val="0"/>
                <w:iCs w:val="0"/>
                <w:caps w:val="0"/>
                <w:color w:val="000000"/>
                <w:spacing w:val="0"/>
                <w:sz w:val="24"/>
                <w:szCs w:val="24"/>
              </w:rPr>
              <w:t>雨污水管网检测</w:t>
            </w:r>
          </w:p>
        </w:tc>
        <w:tc>
          <w:tcPr>
            <w:tcW w:w="4005" w:type="dxa"/>
          </w:tcPr>
          <w:p w14:paraId="79C2A49A">
            <w:pPr>
              <w:spacing w:after="0" w:line="240" w:lineRule="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z w:val="24"/>
                <w:szCs w:val="24"/>
              </w:rPr>
              <w:t>使用CCTV，QV对顶山街道</w:t>
            </w:r>
            <w:r>
              <w:rPr>
                <w:rFonts w:hint="eastAsia" w:ascii="仿宋" w:hAnsi="仿宋" w:eastAsia="仿宋" w:cs="仿宋"/>
                <w:sz w:val="24"/>
                <w:szCs w:val="24"/>
                <w:lang w:eastAsia="zh-CN"/>
              </w:rPr>
              <w:t>明发城市广场小区</w:t>
            </w:r>
            <w:r>
              <w:rPr>
                <w:rFonts w:hint="eastAsia" w:ascii="仿宋" w:hAnsi="仿宋" w:eastAsia="仿宋" w:cs="仿宋"/>
                <w:sz w:val="24"/>
                <w:szCs w:val="24"/>
              </w:rPr>
              <w:t>内所有雨污水管网进行全面检测，出具检测报告。</w:t>
            </w:r>
            <w:r>
              <w:rPr>
                <w:rFonts w:hint="eastAsia" w:ascii="仿宋" w:hAnsi="仿宋" w:eastAsia="仿宋" w:cs="仿宋"/>
                <w:sz w:val="24"/>
                <w:szCs w:val="24"/>
                <w:lang w:eastAsia="zh-CN"/>
              </w:rPr>
              <w:t>（</w:t>
            </w:r>
            <w:r>
              <w:rPr>
                <w:rFonts w:hint="eastAsia" w:ascii="仿宋" w:hAnsi="仿宋" w:eastAsia="仿宋" w:cs="仿宋"/>
                <w:i w:val="0"/>
                <w:iCs w:val="0"/>
                <w:caps w:val="0"/>
                <w:color w:val="000000"/>
                <w:spacing w:val="0"/>
                <w:sz w:val="24"/>
                <w:szCs w:val="24"/>
              </w:rPr>
              <w:t>包含管道基本信息、管道缺陷及评估、提供维修建议、并在管线图上标明缺陷位置。完善管网检测示意图，最终与现场相符。</w:t>
            </w:r>
            <w:r>
              <w:rPr>
                <w:rFonts w:hint="eastAsia" w:ascii="仿宋" w:hAnsi="仿宋" w:eastAsia="仿宋" w:cs="仿宋"/>
                <w:sz w:val="24"/>
                <w:szCs w:val="24"/>
                <w:lang w:eastAsia="zh-CN"/>
              </w:rPr>
              <w:t>）</w:t>
            </w:r>
          </w:p>
        </w:tc>
        <w:tc>
          <w:tcPr>
            <w:tcW w:w="1786" w:type="dxa"/>
            <w:vMerge w:val="restart"/>
            <w:vAlign w:val="center"/>
          </w:tcPr>
          <w:p w14:paraId="097A7134">
            <w:pPr>
              <w:spacing w:after="0" w:line="240" w:lineRule="auto"/>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15000</w:t>
            </w:r>
          </w:p>
        </w:tc>
      </w:tr>
      <w:tr w14:paraId="479A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Align w:val="center"/>
          </w:tcPr>
          <w:p w14:paraId="3A5E950D">
            <w:pPr>
              <w:spacing w:after="0" w:line="240" w:lineRule="auto"/>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w:t>
            </w:r>
          </w:p>
        </w:tc>
        <w:tc>
          <w:tcPr>
            <w:tcW w:w="2700" w:type="dxa"/>
            <w:vAlign w:val="center"/>
          </w:tcPr>
          <w:p w14:paraId="5AE28C6A">
            <w:pPr>
              <w:spacing w:after="0" w:line="240" w:lineRule="auto"/>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i w:val="0"/>
                <w:iCs w:val="0"/>
                <w:caps w:val="0"/>
                <w:color w:val="000000"/>
                <w:spacing w:val="0"/>
                <w:sz w:val="24"/>
                <w:szCs w:val="24"/>
              </w:rPr>
              <w:t>雨污水管道疏通</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sz w:val="24"/>
                <w:szCs w:val="24"/>
              </w:rPr>
              <w:t>清淤</w:t>
            </w:r>
          </w:p>
        </w:tc>
        <w:tc>
          <w:tcPr>
            <w:tcW w:w="4005" w:type="dxa"/>
          </w:tcPr>
          <w:p w14:paraId="0F031879">
            <w:pPr>
              <w:spacing w:after="0" w:line="240" w:lineRule="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z w:val="24"/>
                <w:szCs w:val="24"/>
              </w:rPr>
              <w:t>对顶山街道</w:t>
            </w:r>
            <w:r>
              <w:rPr>
                <w:rFonts w:hint="eastAsia" w:ascii="仿宋" w:hAnsi="仿宋" w:eastAsia="仿宋" w:cs="仿宋"/>
                <w:sz w:val="24"/>
                <w:szCs w:val="24"/>
                <w:lang w:eastAsia="zh-CN"/>
              </w:rPr>
              <w:t>明发城市广场小区</w:t>
            </w:r>
            <w:r>
              <w:rPr>
                <w:rFonts w:hint="eastAsia" w:ascii="仿宋" w:hAnsi="仿宋" w:eastAsia="仿宋" w:cs="仿宋"/>
                <w:sz w:val="24"/>
                <w:szCs w:val="24"/>
              </w:rPr>
              <w:t>雨污水管道内部淤积进行清理外运并冲洗管道；</w:t>
            </w:r>
            <w:r>
              <w:rPr>
                <w:rFonts w:hint="eastAsia" w:ascii="仿宋" w:hAnsi="仿宋" w:eastAsia="仿宋" w:cs="仿宋"/>
                <w:sz w:val="24"/>
                <w:szCs w:val="24"/>
                <w:lang w:eastAsia="zh-CN"/>
              </w:rPr>
              <w:t>（</w:t>
            </w:r>
            <w:r>
              <w:rPr>
                <w:rFonts w:hint="eastAsia" w:ascii="仿宋" w:hAnsi="仿宋" w:eastAsia="仿宋" w:cs="仿宋"/>
                <w:i w:val="0"/>
                <w:iCs w:val="0"/>
                <w:caps w:val="0"/>
                <w:color w:val="000000"/>
                <w:spacing w:val="0"/>
                <w:sz w:val="24"/>
                <w:szCs w:val="24"/>
              </w:rPr>
              <w:t>现场雨污水管道疏通或抽水使用吸污车或污泥泵将管道内污水抽</w:t>
            </w:r>
            <w:r>
              <w:rPr>
                <w:rFonts w:hint="eastAsia" w:ascii="仿宋" w:hAnsi="仿宋" w:eastAsia="仿宋" w:cs="仿宋"/>
                <w:i w:val="0"/>
                <w:iCs w:val="0"/>
                <w:caps w:val="0"/>
                <w:color w:val="000000"/>
                <w:spacing w:val="0"/>
                <w:sz w:val="24"/>
                <w:szCs w:val="24"/>
                <w:lang w:val="en-US" w:eastAsia="zh-CN"/>
              </w:rPr>
              <w:t>干</w:t>
            </w:r>
            <w:r>
              <w:rPr>
                <w:rFonts w:hint="eastAsia" w:ascii="仿宋" w:hAnsi="仿宋" w:eastAsia="仿宋" w:cs="仿宋"/>
                <w:sz w:val="24"/>
                <w:szCs w:val="24"/>
                <w:lang w:eastAsia="zh-CN"/>
              </w:rPr>
              <w:t>）</w:t>
            </w:r>
          </w:p>
        </w:tc>
        <w:tc>
          <w:tcPr>
            <w:tcW w:w="1786" w:type="dxa"/>
            <w:vMerge w:val="continue"/>
          </w:tcPr>
          <w:p w14:paraId="77643429">
            <w:pPr>
              <w:spacing w:after="0" w:line="240" w:lineRule="auto"/>
              <w:rPr>
                <w:rFonts w:hint="eastAsia" w:ascii="仿宋" w:hAnsi="仿宋" w:eastAsia="仿宋" w:cs="仿宋"/>
                <w:color w:val="000000"/>
                <w:sz w:val="24"/>
                <w:szCs w:val="24"/>
                <w:highlight w:val="none"/>
                <w:vertAlign w:val="baseline"/>
                <w:lang w:val="en-US" w:eastAsia="zh-CN"/>
              </w:rPr>
            </w:pPr>
          </w:p>
        </w:tc>
      </w:tr>
    </w:tbl>
    <w:p w14:paraId="60E62248">
      <w:pPr>
        <w:ind w:firstLine="480"/>
        <w:rPr>
          <w:rFonts w:hint="eastAsia" w:ascii="仿宋" w:hAnsi="仿宋" w:eastAsia="仿宋" w:cs="仿宋"/>
          <w:color w:val="000000"/>
          <w:highlight w:val="none"/>
        </w:rPr>
      </w:pPr>
    </w:p>
    <w:p w14:paraId="147239A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textAlignment w:val="auto"/>
        <w:rPr>
          <w:rFonts w:hint="eastAsia"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四、其他</w:t>
      </w:r>
    </w:p>
    <w:p w14:paraId="18DFE42A">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1、报价应包含项目服务、检测、评估、仪器使用、机械进退场、相关技术措施、安全措施、矛盾协调、交通给水用电、文本成果编制、成果录入供排水系统、后期专人维护系统、后期技术指导、跟踪服务、技术难度风险、安全事故防范等所有费用、利润、税金、政策性文件规定及合同包含内的所有风险、安全、责任等各项应有费用，以及支付给员工的工资和国家强制缴纳的各种社会保障资金和供应商认为需要的其他费用等。</w:t>
      </w:r>
    </w:p>
    <w:p w14:paraId="3D170469">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2、供应商应自行承担检测服务任务的所有安全责任，地下作业注意通风，防止有毒有害气体，保证作业员安全作业，确保安全操作。</w:t>
      </w:r>
    </w:p>
    <w:p w14:paraId="78E691FD">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3、供应商需严格按采购人规定的时间完成项目的全部工作内容，如在实施的过程中出现错误、误差，需负责及时更正直至采购人确认合格。</w:t>
      </w:r>
    </w:p>
    <w:p w14:paraId="6A6B985A">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4、在项目进行过程中产生的任何安全、损坏等责任事故一律由供应商自行承担。</w:t>
      </w:r>
    </w:p>
    <w:p w14:paraId="6816036D">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5、本项目最终按实结算，根据监理、采购人及检测报告确认的实际完成量*中标单价（需扣除相应的罚款费用）结算。</w:t>
      </w:r>
    </w:p>
    <w:p w14:paraId="57518B70">
      <w:pPr>
        <w:spacing w:line="360" w:lineRule="auto"/>
        <w:jc w:val="both"/>
        <w:outlineLvl w:val="0"/>
        <w:rPr>
          <w:rFonts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br w:type="page" w:clear="all"/>
      </w:r>
      <w:bookmarkStart w:id="46" w:name="_Toc30440"/>
      <w:r>
        <w:rPr>
          <w:rFonts w:hint="eastAsia" w:ascii="仿宋" w:hAnsi="仿宋" w:eastAsia="仿宋" w:cs="仿宋"/>
          <w:b/>
          <w:bCs/>
          <w:color w:val="000000"/>
          <w:sz w:val="32"/>
          <w:szCs w:val="32"/>
          <w:lang w:val="zh-CN"/>
        </w:rPr>
        <w:t>第五章</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zh-CN"/>
        </w:rPr>
        <w:t>合同条款</w:t>
      </w:r>
      <w:bookmarkEnd w:id="46"/>
    </w:p>
    <w:p w14:paraId="71A12F1A">
      <w:pPr>
        <w:widowControl/>
        <w:shd w:val="clear" w:color="auto" w:fill="FFFFFF"/>
        <w:spacing w:line="360" w:lineRule="auto"/>
        <w:jc w:val="center"/>
        <w:rPr>
          <w:rFonts w:hint="eastAsia" w:ascii="宋体" w:hAnsi="宋体" w:eastAsia="宋体"/>
          <w:color w:val="000000"/>
          <w:sz w:val="52"/>
          <w:szCs w:val="52"/>
          <w:highlight w:val="none"/>
        </w:rPr>
      </w:pPr>
    </w:p>
    <w:p w14:paraId="29976D6B">
      <w:pPr>
        <w:widowControl/>
        <w:shd w:val="clear" w:color="auto" w:fill="FFFFFF"/>
        <w:spacing w:line="360" w:lineRule="auto"/>
        <w:jc w:val="center"/>
        <w:rPr>
          <w:rFonts w:hint="eastAsia" w:ascii="宋体" w:hAnsi="宋体" w:eastAsia="宋体"/>
          <w:color w:val="000000"/>
          <w:sz w:val="52"/>
          <w:szCs w:val="52"/>
          <w:highlight w:val="none"/>
        </w:rPr>
      </w:pPr>
    </w:p>
    <w:p w14:paraId="7B3BF19E">
      <w:pPr>
        <w:widowControl/>
        <w:shd w:val="clear" w:color="auto" w:fill="FFFFFF"/>
        <w:spacing w:line="360" w:lineRule="auto"/>
        <w:jc w:val="center"/>
        <w:rPr>
          <w:rFonts w:hint="eastAsia" w:ascii="宋体" w:hAnsi="宋体" w:eastAsia="宋体" w:cs="Times New Roman"/>
          <w:color w:val="000000"/>
          <w:szCs w:val="21"/>
          <w:highlight w:val="none"/>
        </w:rPr>
      </w:pPr>
      <w:r>
        <w:rPr>
          <w:rFonts w:hint="eastAsia" w:ascii="宋体" w:hAnsi="宋体" w:eastAsia="宋体"/>
          <w:color w:val="000000"/>
          <w:sz w:val="52"/>
          <w:szCs w:val="52"/>
          <w:highlight w:val="none"/>
        </w:rPr>
        <w:t>南京市政府采购合同</w:t>
      </w:r>
    </w:p>
    <w:p w14:paraId="7627FE8C">
      <w:pPr>
        <w:widowControl/>
        <w:shd w:val="clear" w:color="auto" w:fill="FFFFFF"/>
        <w:spacing w:line="360" w:lineRule="auto"/>
        <w:ind w:firstLine="315"/>
        <w:rPr>
          <w:rFonts w:hint="eastAsia" w:ascii="宋体" w:hAnsi="宋体" w:eastAsia="宋体"/>
          <w:color w:val="000000"/>
          <w:szCs w:val="21"/>
          <w:highlight w:val="none"/>
        </w:rPr>
      </w:pPr>
      <w:r>
        <w:rPr>
          <w:rFonts w:ascii="宋体" w:hAnsi="宋体" w:eastAsia="宋体"/>
          <w:b/>
          <w:bCs/>
          <w:color w:val="000000"/>
          <w:sz w:val="32"/>
          <w:szCs w:val="32"/>
          <w:highlight w:val="none"/>
        </w:rPr>
        <w:t>           </w:t>
      </w:r>
      <w:r>
        <w:rPr>
          <w:rFonts w:ascii="宋体" w:hAnsi="宋体" w:eastAsia="宋体"/>
          <w:b/>
          <w:bCs/>
          <w:color w:val="000000"/>
          <w:sz w:val="32"/>
          <w:szCs w:val="21"/>
          <w:highlight w:val="none"/>
        </w:rPr>
        <w:t> </w:t>
      </w:r>
      <w:r>
        <w:rPr>
          <w:rFonts w:ascii="宋体" w:hAnsi="宋体" w:eastAsia="宋体"/>
          <w:color w:val="000000"/>
          <w:sz w:val="32"/>
          <w:szCs w:val="32"/>
          <w:highlight w:val="none"/>
        </w:rPr>
        <w:t> </w:t>
      </w:r>
    </w:p>
    <w:p w14:paraId="00BA900D">
      <w:pPr>
        <w:widowControl/>
        <w:shd w:val="clear" w:color="auto" w:fill="FFFFFF"/>
        <w:spacing w:line="360" w:lineRule="auto"/>
        <w:ind w:firstLine="315"/>
        <w:rPr>
          <w:rFonts w:hint="eastAsia" w:ascii="宋体" w:hAnsi="宋体" w:eastAsia="宋体"/>
          <w:color w:val="000000"/>
          <w:szCs w:val="21"/>
          <w:highlight w:val="none"/>
        </w:rPr>
      </w:pPr>
      <w:r>
        <w:rPr>
          <w:rFonts w:ascii="宋体" w:hAnsi="宋体" w:eastAsia="宋体"/>
          <w:color w:val="000000"/>
          <w:sz w:val="32"/>
          <w:szCs w:val="32"/>
          <w:highlight w:val="none"/>
        </w:rPr>
        <w:t> </w:t>
      </w:r>
    </w:p>
    <w:p w14:paraId="76468E50">
      <w:pPr>
        <w:widowControl/>
        <w:shd w:val="clear" w:color="auto" w:fill="FFFFFF"/>
        <w:spacing w:line="360" w:lineRule="auto"/>
        <w:ind w:firstLine="315"/>
        <w:rPr>
          <w:rFonts w:hint="eastAsia" w:ascii="宋体" w:hAnsi="宋体" w:eastAsia="宋体"/>
          <w:b/>
          <w:bCs/>
          <w:color w:val="000000"/>
          <w:sz w:val="36"/>
          <w:szCs w:val="36"/>
          <w:highlight w:val="none"/>
        </w:rPr>
      </w:pPr>
      <w:r>
        <w:rPr>
          <w:rFonts w:ascii="宋体" w:hAnsi="宋体" w:eastAsia="宋体"/>
          <w:b/>
          <w:bCs/>
          <w:color w:val="000000"/>
          <w:sz w:val="36"/>
          <w:szCs w:val="36"/>
          <w:highlight w:val="none"/>
        </w:rPr>
        <w:t> </w:t>
      </w:r>
    </w:p>
    <w:p w14:paraId="1F6B6CA8">
      <w:pPr>
        <w:widowControl/>
        <w:shd w:val="clear" w:color="auto" w:fill="FFFFFF"/>
        <w:spacing w:line="360" w:lineRule="auto"/>
        <w:ind w:firstLine="315"/>
        <w:rPr>
          <w:rFonts w:hint="eastAsia" w:ascii="宋体" w:hAnsi="宋体" w:eastAsia="宋体"/>
          <w:color w:val="000000"/>
          <w:szCs w:val="21"/>
          <w:highlight w:val="none"/>
        </w:rPr>
      </w:pPr>
    </w:p>
    <w:p w14:paraId="15EDAFC3">
      <w:pPr>
        <w:widowControl/>
        <w:shd w:val="clear" w:color="auto" w:fill="FFFFFF"/>
        <w:spacing w:line="360" w:lineRule="auto"/>
        <w:ind w:firstLine="315"/>
        <w:rPr>
          <w:rFonts w:hint="eastAsia" w:ascii="宋体" w:hAnsi="宋体" w:eastAsia="宋体"/>
          <w:color w:val="000000"/>
          <w:sz w:val="18"/>
          <w:szCs w:val="18"/>
          <w:highlight w:val="none"/>
        </w:rPr>
      </w:pPr>
      <w:r>
        <w:rPr>
          <w:rFonts w:ascii="宋体" w:hAnsi="宋体" w:eastAsia="宋体"/>
          <w:b/>
          <w:bCs/>
          <w:color w:val="000000"/>
          <w:sz w:val="36"/>
          <w:szCs w:val="36"/>
          <w:highlight w:val="none"/>
        </w:rPr>
        <w:t> </w:t>
      </w:r>
    </w:p>
    <w:p w14:paraId="5DF5DB11">
      <w:pPr>
        <w:widowControl/>
        <w:shd w:val="clear" w:color="auto" w:fill="FFFFFF"/>
        <w:spacing w:line="360" w:lineRule="auto"/>
        <w:ind w:firstLine="1918"/>
        <w:rPr>
          <w:rFonts w:hint="eastAsia" w:ascii="宋体" w:hAnsi="宋体" w:eastAsia="宋体"/>
          <w:color w:val="000000"/>
          <w:sz w:val="28"/>
          <w:szCs w:val="28"/>
          <w:highlight w:val="none"/>
        </w:rPr>
      </w:pPr>
      <w:r>
        <w:rPr>
          <w:rFonts w:hint="eastAsia" w:ascii="宋体" w:hAnsi="宋体" w:eastAsia="宋体"/>
          <w:b/>
          <w:bCs/>
          <w:color w:val="000000"/>
          <w:sz w:val="28"/>
          <w:szCs w:val="28"/>
          <w:highlight w:val="none"/>
        </w:rPr>
        <w:t>项目编号：</w:t>
      </w:r>
      <w:r>
        <w:rPr>
          <w:rFonts w:ascii="宋体" w:hAnsi="宋体" w:eastAsia="宋体"/>
          <w:b/>
          <w:bCs/>
          <w:color w:val="000000"/>
          <w:sz w:val="28"/>
          <w:szCs w:val="28"/>
          <w:highlight w:val="none"/>
          <w:u w:val="single"/>
        </w:rPr>
        <w:t>       </w:t>
      </w:r>
      <w:r>
        <w:rPr>
          <w:rFonts w:hint="eastAsia" w:ascii="宋体" w:hAnsi="宋体" w:eastAsia="宋体"/>
          <w:b/>
          <w:bCs/>
          <w:color w:val="000000"/>
          <w:sz w:val="28"/>
          <w:szCs w:val="28"/>
          <w:highlight w:val="none"/>
          <w:u w:val="single"/>
        </w:rPr>
        <w:t xml:space="preserve">       </w:t>
      </w:r>
      <w:r>
        <w:rPr>
          <w:rFonts w:ascii="宋体" w:hAnsi="宋体" w:eastAsia="宋体"/>
          <w:b/>
          <w:bCs/>
          <w:color w:val="000000"/>
          <w:sz w:val="28"/>
          <w:szCs w:val="28"/>
          <w:highlight w:val="none"/>
          <w:u w:val="single"/>
        </w:rPr>
        <w:t>   </w:t>
      </w:r>
    </w:p>
    <w:p w14:paraId="79EC74B0">
      <w:pPr>
        <w:widowControl/>
        <w:shd w:val="clear" w:color="auto" w:fill="FFFFFF"/>
        <w:spacing w:line="360" w:lineRule="auto"/>
        <w:ind w:firstLine="1918"/>
        <w:rPr>
          <w:rFonts w:hint="eastAsia" w:ascii="宋体" w:hAnsi="宋体" w:eastAsia="宋体"/>
          <w:color w:val="000000"/>
          <w:sz w:val="28"/>
          <w:szCs w:val="28"/>
          <w:highlight w:val="none"/>
        </w:rPr>
      </w:pPr>
      <w:r>
        <w:rPr>
          <w:rFonts w:hint="eastAsia" w:ascii="宋体" w:hAnsi="宋体" w:eastAsia="宋体"/>
          <w:b/>
          <w:bCs/>
          <w:color w:val="000000"/>
          <w:sz w:val="28"/>
          <w:szCs w:val="28"/>
          <w:highlight w:val="none"/>
        </w:rPr>
        <w:t>项目名称：</w:t>
      </w:r>
      <w:r>
        <w:rPr>
          <w:rFonts w:ascii="宋体" w:hAnsi="宋体" w:eastAsia="宋体"/>
          <w:b/>
          <w:bCs/>
          <w:color w:val="000000"/>
          <w:sz w:val="28"/>
          <w:szCs w:val="28"/>
          <w:highlight w:val="none"/>
          <w:u w:val="single"/>
        </w:rPr>
        <w:t>        </w:t>
      </w:r>
      <w:r>
        <w:rPr>
          <w:rFonts w:hint="eastAsia" w:ascii="宋体" w:hAnsi="宋体" w:eastAsia="宋体"/>
          <w:b/>
          <w:bCs/>
          <w:color w:val="000000"/>
          <w:sz w:val="28"/>
          <w:szCs w:val="28"/>
          <w:highlight w:val="none"/>
          <w:u w:val="single"/>
        </w:rPr>
        <w:t xml:space="preserve">       </w:t>
      </w:r>
      <w:r>
        <w:rPr>
          <w:rFonts w:ascii="宋体" w:hAnsi="宋体" w:eastAsia="宋体"/>
          <w:b/>
          <w:bCs/>
          <w:color w:val="000000"/>
          <w:sz w:val="28"/>
          <w:szCs w:val="28"/>
          <w:highlight w:val="none"/>
          <w:u w:val="single"/>
        </w:rPr>
        <w:t>  </w:t>
      </w:r>
    </w:p>
    <w:p w14:paraId="21576ABD">
      <w:pPr>
        <w:widowControl/>
        <w:shd w:val="clear" w:color="auto" w:fill="FFFFFF"/>
        <w:spacing w:line="360" w:lineRule="auto"/>
        <w:ind w:firstLine="1918"/>
        <w:rPr>
          <w:rFonts w:hint="eastAsia" w:ascii="宋体" w:hAnsi="宋体" w:eastAsia="宋体"/>
          <w:color w:val="000000"/>
          <w:sz w:val="28"/>
          <w:szCs w:val="28"/>
          <w:highlight w:val="none"/>
        </w:rPr>
      </w:pPr>
      <w:r>
        <w:rPr>
          <w:rFonts w:hint="eastAsia" w:ascii="宋体" w:hAnsi="宋体" w:eastAsia="宋体"/>
          <w:b/>
          <w:bCs/>
          <w:color w:val="000000"/>
          <w:sz w:val="28"/>
          <w:szCs w:val="28"/>
          <w:highlight w:val="none"/>
        </w:rPr>
        <w:t>使用单位：</w:t>
      </w:r>
      <w:r>
        <w:rPr>
          <w:rFonts w:ascii="宋体" w:hAnsi="宋体" w:eastAsia="宋体"/>
          <w:b/>
          <w:bCs/>
          <w:color w:val="000000"/>
          <w:sz w:val="28"/>
          <w:szCs w:val="28"/>
          <w:highlight w:val="none"/>
          <w:u w:val="single"/>
        </w:rPr>
        <w:t>       </w:t>
      </w:r>
      <w:r>
        <w:rPr>
          <w:rFonts w:hint="eastAsia" w:ascii="宋体" w:hAnsi="宋体" w:eastAsia="宋体"/>
          <w:b/>
          <w:bCs/>
          <w:color w:val="000000"/>
          <w:sz w:val="28"/>
          <w:szCs w:val="28"/>
          <w:highlight w:val="none"/>
          <w:u w:val="single"/>
        </w:rPr>
        <w:t xml:space="preserve">       </w:t>
      </w:r>
      <w:r>
        <w:rPr>
          <w:rFonts w:ascii="宋体" w:hAnsi="宋体" w:eastAsia="宋体"/>
          <w:b/>
          <w:bCs/>
          <w:color w:val="000000"/>
          <w:sz w:val="28"/>
          <w:szCs w:val="28"/>
          <w:highlight w:val="none"/>
          <w:u w:val="single"/>
        </w:rPr>
        <w:t>   </w:t>
      </w:r>
    </w:p>
    <w:p w14:paraId="76E26883">
      <w:pPr>
        <w:widowControl/>
        <w:shd w:val="clear" w:color="auto" w:fill="FFFFFF"/>
        <w:spacing w:line="360" w:lineRule="auto"/>
        <w:ind w:firstLine="1916"/>
        <w:rPr>
          <w:rFonts w:hint="eastAsia" w:ascii="宋体" w:hAnsi="宋体" w:eastAsia="宋体"/>
          <w:color w:val="000000"/>
          <w:sz w:val="28"/>
          <w:szCs w:val="28"/>
          <w:highlight w:val="none"/>
        </w:rPr>
      </w:pPr>
      <w:r>
        <w:rPr>
          <w:rFonts w:hint="eastAsia" w:ascii="宋体" w:hAnsi="宋体" w:eastAsia="宋体"/>
          <w:b/>
          <w:bCs/>
          <w:color w:val="000000"/>
          <w:sz w:val="28"/>
          <w:szCs w:val="28"/>
          <w:highlight w:val="none"/>
        </w:rPr>
        <w:t>供货单位：</w:t>
      </w:r>
      <w:r>
        <w:rPr>
          <w:rFonts w:ascii="宋体" w:hAnsi="宋体" w:eastAsia="宋体"/>
          <w:b/>
          <w:bCs/>
          <w:color w:val="000000"/>
          <w:sz w:val="28"/>
          <w:szCs w:val="28"/>
          <w:highlight w:val="none"/>
          <w:u w:val="single"/>
        </w:rPr>
        <w:t>       </w:t>
      </w:r>
      <w:r>
        <w:rPr>
          <w:rFonts w:hint="eastAsia" w:ascii="宋体" w:hAnsi="宋体" w:eastAsia="宋体"/>
          <w:b/>
          <w:bCs/>
          <w:color w:val="000000"/>
          <w:sz w:val="28"/>
          <w:szCs w:val="28"/>
          <w:highlight w:val="none"/>
          <w:u w:val="single"/>
        </w:rPr>
        <w:t xml:space="preserve">       </w:t>
      </w:r>
      <w:r>
        <w:rPr>
          <w:rFonts w:ascii="宋体" w:hAnsi="宋体" w:eastAsia="宋体"/>
          <w:b/>
          <w:bCs/>
          <w:color w:val="000000"/>
          <w:sz w:val="28"/>
          <w:szCs w:val="28"/>
          <w:highlight w:val="none"/>
          <w:u w:val="single"/>
        </w:rPr>
        <w:t>   </w:t>
      </w:r>
    </w:p>
    <w:p w14:paraId="407D44E8">
      <w:pPr>
        <w:widowControl/>
        <w:shd w:val="clear" w:color="auto" w:fill="FFFFFF"/>
        <w:spacing w:line="360" w:lineRule="auto"/>
        <w:ind w:firstLine="1916"/>
        <w:rPr>
          <w:rFonts w:hint="eastAsia" w:ascii="宋体" w:hAnsi="宋体" w:eastAsia="宋体"/>
          <w:color w:val="000000"/>
          <w:sz w:val="28"/>
          <w:szCs w:val="28"/>
          <w:highlight w:val="none"/>
        </w:rPr>
      </w:pPr>
      <w:r>
        <w:rPr>
          <w:rFonts w:hint="eastAsia" w:ascii="宋体" w:hAnsi="宋体" w:eastAsia="宋体"/>
          <w:b/>
          <w:bCs/>
          <w:color w:val="000000"/>
          <w:sz w:val="28"/>
          <w:szCs w:val="28"/>
          <w:highlight w:val="none"/>
        </w:rPr>
        <w:t>签订日期：</w:t>
      </w:r>
      <w:r>
        <w:rPr>
          <w:rFonts w:ascii="宋体" w:hAnsi="宋体" w:eastAsia="宋体"/>
          <w:b/>
          <w:bCs/>
          <w:color w:val="000000"/>
          <w:sz w:val="28"/>
          <w:szCs w:val="28"/>
          <w:highlight w:val="none"/>
          <w:u w:val="single"/>
        </w:rPr>
        <w:t>        </w:t>
      </w:r>
      <w:r>
        <w:rPr>
          <w:rFonts w:hint="eastAsia" w:ascii="宋体" w:hAnsi="宋体" w:eastAsia="宋体"/>
          <w:b/>
          <w:bCs/>
          <w:color w:val="000000"/>
          <w:sz w:val="28"/>
          <w:szCs w:val="28"/>
          <w:highlight w:val="none"/>
          <w:u w:val="single"/>
        </w:rPr>
        <w:t xml:space="preserve">       </w:t>
      </w:r>
      <w:r>
        <w:rPr>
          <w:rFonts w:ascii="宋体" w:hAnsi="宋体" w:eastAsia="宋体"/>
          <w:b/>
          <w:bCs/>
          <w:color w:val="000000"/>
          <w:sz w:val="28"/>
          <w:szCs w:val="28"/>
          <w:highlight w:val="none"/>
          <w:u w:val="single"/>
        </w:rPr>
        <w:t>  </w:t>
      </w:r>
    </w:p>
    <w:p w14:paraId="5212D359">
      <w:pPr>
        <w:widowControl/>
        <w:shd w:val="clear" w:color="auto" w:fill="FFFFFF"/>
        <w:spacing w:line="360" w:lineRule="auto"/>
        <w:rPr>
          <w:rFonts w:hint="eastAsia" w:ascii="宋体" w:hAnsi="宋体" w:eastAsia="宋体"/>
          <w:color w:val="000000"/>
          <w:sz w:val="18"/>
          <w:szCs w:val="18"/>
          <w:highlight w:val="none"/>
        </w:rPr>
      </w:pPr>
      <w:r>
        <w:rPr>
          <w:rFonts w:ascii="宋体" w:hAnsi="宋体" w:eastAsia="宋体"/>
          <w:color w:val="000000"/>
          <w:sz w:val="28"/>
          <w:szCs w:val="28"/>
          <w:highlight w:val="none"/>
        </w:rPr>
        <w:t>      </w:t>
      </w:r>
      <w:r>
        <w:rPr>
          <w:rFonts w:ascii="宋体" w:hAnsi="宋体" w:eastAsia="宋体"/>
          <w:b/>
          <w:bCs/>
          <w:color w:val="000000"/>
          <w:sz w:val="28"/>
          <w:szCs w:val="28"/>
          <w:highlight w:val="none"/>
        </w:rPr>
        <w:t> </w:t>
      </w:r>
    </w:p>
    <w:p w14:paraId="7BAF27CD">
      <w:pPr>
        <w:widowControl/>
        <w:shd w:val="clear" w:color="auto" w:fill="FFFFFF"/>
        <w:spacing w:line="360" w:lineRule="auto"/>
        <w:ind w:firstLine="2984"/>
        <w:rPr>
          <w:rFonts w:hint="eastAsia" w:ascii="宋体" w:hAnsi="宋体" w:eastAsia="宋体"/>
          <w:color w:val="000000"/>
          <w:sz w:val="18"/>
          <w:szCs w:val="18"/>
          <w:highlight w:val="none"/>
        </w:rPr>
      </w:pPr>
      <w:r>
        <w:rPr>
          <w:rFonts w:ascii="宋体" w:hAnsi="宋体" w:eastAsia="宋体"/>
          <w:b/>
          <w:bCs/>
          <w:color w:val="000000"/>
          <w:sz w:val="28"/>
          <w:szCs w:val="28"/>
          <w:highlight w:val="none"/>
        </w:rPr>
        <w:t>  </w:t>
      </w:r>
    </w:p>
    <w:p w14:paraId="2C0F9171">
      <w:pPr>
        <w:widowControl/>
        <w:shd w:val="clear" w:color="auto" w:fill="FFFFFF"/>
        <w:spacing w:line="360" w:lineRule="auto"/>
        <w:ind w:firstLine="2984"/>
        <w:rPr>
          <w:rFonts w:hint="eastAsia" w:ascii="宋体" w:hAnsi="宋体" w:eastAsia="宋体"/>
          <w:color w:val="000000"/>
          <w:sz w:val="18"/>
          <w:szCs w:val="18"/>
          <w:highlight w:val="none"/>
        </w:rPr>
      </w:pPr>
      <w:r>
        <w:rPr>
          <w:rFonts w:ascii="宋体" w:hAnsi="宋体" w:eastAsia="宋体"/>
          <w:b/>
          <w:bCs/>
          <w:color w:val="000000"/>
          <w:sz w:val="28"/>
          <w:szCs w:val="28"/>
          <w:highlight w:val="none"/>
        </w:rPr>
        <w:t> </w:t>
      </w:r>
    </w:p>
    <w:p w14:paraId="5807C2A7">
      <w:pPr>
        <w:widowControl/>
        <w:shd w:val="clear" w:color="auto" w:fill="FFFFFF"/>
        <w:spacing w:line="360" w:lineRule="auto"/>
        <w:ind w:firstLine="2984"/>
        <w:rPr>
          <w:rFonts w:hint="eastAsia" w:ascii="宋体" w:hAnsi="宋体" w:eastAsia="宋体"/>
          <w:color w:val="000000"/>
          <w:sz w:val="18"/>
          <w:szCs w:val="18"/>
          <w:highlight w:val="none"/>
        </w:rPr>
      </w:pPr>
      <w:r>
        <w:rPr>
          <w:rFonts w:ascii="宋体" w:hAnsi="宋体" w:eastAsia="宋体"/>
          <w:b/>
          <w:bCs/>
          <w:color w:val="000000"/>
          <w:sz w:val="28"/>
          <w:szCs w:val="28"/>
          <w:highlight w:val="none"/>
        </w:rPr>
        <w:t> </w:t>
      </w:r>
    </w:p>
    <w:p w14:paraId="5DE7EEDA">
      <w:pPr>
        <w:widowControl/>
        <w:shd w:val="clear" w:color="auto" w:fill="FFFFFF"/>
        <w:spacing w:line="360" w:lineRule="auto"/>
        <w:jc w:val="center"/>
        <w:rPr>
          <w:rFonts w:hint="eastAsia" w:ascii="宋体" w:hAnsi="宋体" w:eastAsia="宋体"/>
          <w:color w:val="000000"/>
          <w:sz w:val="18"/>
          <w:szCs w:val="18"/>
          <w:highlight w:val="none"/>
        </w:rPr>
      </w:pPr>
      <w:r>
        <w:rPr>
          <w:rFonts w:hint="eastAsia" w:ascii="宋体" w:hAnsi="宋体" w:eastAsia="宋体"/>
          <w:b/>
          <w:bCs/>
          <w:color w:val="000000"/>
          <w:sz w:val="28"/>
          <w:szCs w:val="28"/>
          <w:highlight w:val="none"/>
        </w:rPr>
        <w:t>南京市工商行政管理局</w:t>
      </w:r>
    </w:p>
    <w:p w14:paraId="65EA425D">
      <w:pPr>
        <w:widowControl/>
        <w:shd w:val="clear" w:color="auto" w:fill="FFFFFF"/>
        <w:spacing w:line="360" w:lineRule="auto"/>
        <w:jc w:val="center"/>
        <w:rPr>
          <w:rFonts w:hint="eastAsia" w:ascii="宋体" w:hAnsi="宋体" w:eastAsia="宋体"/>
          <w:color w:val="000000"/>
          <w:sz w:val="18"/>
          <w:szCs w:val="18"/>
          <w:highlight w:val="none"/>
        </w:rPr>
      </w:pPr>
      <w:r>
        <w:rPr>
          <w:rFonts w:hint="eastAsia" w:ascii="宋体" w:hAnsi="宋体" w:eastAsia="宋体"/>
          <w:b/>
          <w:bCs/>
          <w:color w:val="000000"/>
          <w:sz w:val="28"/>
          <w:szCs w:val="28"/>
          <w:highlight w:val="none"/>
        </w:rPr>
        <w:t>南京市财政局</w:t>
      </w:r>
      <w:r>
        <w:rPr>
          <w:rFonts w:ascii="宋体" w:hAnsi="宋体" w:eastAsia="宋体"/>
          <w:b/>
          <w:bCs/>
          <w:color w:val="000000"/>
          <w:sz w:val="28"/>
          <w:szCs w:val="28"/>
          <w:highlight w:val="none"/>
        </w:rPr>
        <w:t> </w:t>
      </w:r>
      <w:r>
        <w:rPr>
          <w:rFonts w:ascii="宋体" w:hAnsi="宋体" w:eastAsia="宋体"/>
          <w:b/>
          <w:bCs/>
          <w:color w:val="000000"/>
          <w:sz w:val="28"/>
          <w:szCs w:val="18"/>
          <w:highlight w:val="none"/>
        </w:rPr>
        <w:t> </w:t>
      </w:r>
      <w:r>
        <w:rPr>
          <w:rFonts w:hint="eastAsia" w:ascii="宋体" w:hAnsi="宋体" w:eastAsia="宋体"/>
          <w:b/>
          <w:bCs/>
          <w:color w:val="000000"/>
          <w:sz w:val="28"/>
          <w:szCs w:val="28"/>
          <w:highlight w:val="none"/>
        </w:rPr>
        <w:t>监制</w:t>
      </w:r>
    </w:p>
    <w:p w14:paraId="379DBB10">
      <w:pPr>
        <w:widowControl/>
        <w:spacing w:line="360" w:lineRule="auto"/>
        <w:jc w:val="left"/>
        <w:rPr>
          <w:rFonts w:ascii="宋体" w:hAnsi="宋体" w:eastAsia="宋体" w:cs="宋体"/>
          <w:color w:val="000000"/>
          <w:sz w:val="24"/>
          <w:highlight w:val="none"/>
        </w:rPr>
        <w:sectPr>
          <w:pgSz w:w="11906" w:h="16838"/>
          <w:pgMar w:top="1440" w:right="1440" w:bottom="1440" w:left="1440" w:header="851" w:footer="992" w:gutter="0"/>
          <w:cols w:space="1701" w:num="1"/>
          <w:docGrid w:linePitch="360" w:charSpace="0"/>
        </w:sectPr>
      </w:pPr>
    </w:p>
    <w:p w14:paraId="3B2AB3A7">
      <w:pPr>
        <w:spacing w:line="360" w:lineRule="auto"/>
        <w:ind w:firstLine="420"/>
        <w:rPr>
          <w:rFonts w:hint="eastAsia" w:ascii="宋体" w:hAnsi="宋体" w:eastAsia="宋体" w:cs="宋体"/>
          <w:highlight w:val="none"/>
        </w:rPr>
      </w:pPr>
      <w:r>
        <w:rPr>
          <w:rFonts w:hint="eastAsia" w:ascii="宋体" w:hAnsi="宋体" w:eastAsia="宋体" w:cs="宋体"/>
          <w:highlight w:val="none"/>
        </w:rPr>
        <w:t>采购人（甲方）</w:t>
      </w:r>
      <w:r>
        <w:rPr>
          <w:rFonts w:hint="eastAsia" w:ascii="宋体" w:hAnsi="宋体" w:eastAsia="宋体" w:cs="宋体"/>
          <w:highlight w:val="none"/>
        </w:rPr>
        <w:tab/>
      </w:r>
      <w:r>
        <w:rPr>
          <w:rFonts w:hint="eastAsia" w:ascii="宋体" w:hAnsi="宋体" w:eastAsia="宋体" w:cs="宋体"/>
          <w:highlight w:val="none"/>
        </w:rPr>
        <w:t xml:space="preserve">                     供应商（乙方）</w:t>
      </w:r>
    </w:p>
    <w:p w14:paraId="393DA2F1">
      <w:pPr>
        <w:spacing w:line="360" w:lineRule="auto"/>
        <w:ind w:firstLine="420"/>
        <w:rPr>
          <w:rFonts w:hint="eastAsia" w:ascii="宋体" w:hAnsi="宋体" w:eastAsia="宋体" w:cs="宋体"/>
          <w:highlight w:val="none"/>
        </w:rPr>
      </w:pPr>
      <w:r>
        <w:rPr>
          <w:rFonts w:hint="eastAsia" w:ascii="宋体" w:hAnsi="宋体" w:eastAsia="宋体" w:cs="宋体"/>
          <w:highlight w:val="none"/>
        </w:rPr>
        <w:t>住所地：</w:t>
      </w:r>
      <w:r>
        <w:rPr>
          <w:rFonts w:hint="eastAsia" w:ascii="宋体" w:hAnsi="宋体" w:eastAsia="宋体" w:cs="宋体"/>
          <w:highlight w:val="none"/>
        </w:rPr>
        <w:tab/>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住所地：</w:t>
      </w:r>
    </w:p>
    <w:p w14:paraId="49E6EA9F">
      <w:pPr>
        <w:spacing w:line="360" w:lineRule="auto"/>
        <w:ind w:firstLine="420"/>
        <w:rPr>
          <w:rFonts w:hint="eastAsia" w:ascii="宋体" w:hAnsi="宋体" w:eastAsia="宋体" w:cs="宋体"/>
          <w:highlight w:val="none"/>
        </w:rPr>
      </w:pPr>
      <w:r>
        <w:rPr>
          <w:rFonts w:hint="eastAsia" w:ascii="宋体" w:hAnsi="宋体" w:eastAsia="宋体" w:cs="宋体"/>
          <w:highlight w:val="none"/>
        </w:rPr>
        <w:t>根据《中华人民共和国政府采购法》、《中华人民共和国民法典》等法律法规的规定，甲乙双方按照</w:t>
      </w:r>
      <w:r>
        <w:rPr>
          <w:rFonts w:hint="eastAsia" w:ascii="宋体" w:hAnsi="宋体" w:cs="宋体"/>
          <w:highlight w:val="none"/>
          <w:u w:val="single"/>
          <w:lang w:eastAsia="zh-CN"/>
        </w:rPr>
        <w:t>明发城市广场小区雨污水管网清疏检测项目</w:t>
      </w:r>
      <w:r>
        <w:rPr>
          <w:rFonts w:hint="eastAsia" w:ascii="宋体" w:hAnsi="宋体" w:eastAsia="宋体" w:cs="宋体"/>
          <w:highlight w:val="none"/>
        </w:rPr>
        <w:t>招标采购结果签订本合同。</w:t>
      </w:r>
    </w:p>
    <w:p w14:paraId="000C73B2">
      <w:pPr>
        <w:spacing w:line="360" w:lineRule="auto"/>
        <w:rPr>
          <w:rFonts w:hint="eastAsia" w:ascii="宋体" w:hAnsi="宋体" w:eastAsia="宋体" w:cs="宋体"/>
          <w:b/>
          <w:bCs/>
          <w:highlight w:val="none"/>
        </w:rPr>
      </w:pPr>
      <w:r>
        <w:rPr>
          <w:rFonts w:hint="eastAsia" w:ascii="宋体" w:hAnsi="宋体" w:eastAsia="宋体" w:cs="宋体"/>
          <w:b/>
          <w:bCs/>
          <w:highlight w:val="none"/>
        </w:rPr>
        <w:t>第一条 合同标的</w:t>
      </w:r>
    </w:p>
    <w:p w14:paraId="242D6F2D">
      <w:pPr>
        <w:numPr>
          <w:ilvl w:val="0"/>
          <w:numId w:val="10"/>
        </w:numPr>
        <w:spacing w:line="360" w:lineRule="auto"/>
        <w:ind w:firstLine="420"/>
        <w:rPr>
          <w:rFonts w:hint="eastAsia" w:ascii="宋体" w:hAnsi="宋体" w:eastAsia="宋体" w:cs="宋体"/>
          <w:b/>
          <w:sz w:val="24"/>
          <w:szCs w:val="24"/>
          <w:highlight w:val="none"/>
        </w:rPr>
      </w:pPr>
      <w:r>
        <w:rPr>
          <w:rFonts w:hint="eastAsia" w:ascii="宋体" w:hAnsi="宋体" w:eastAsia="宋体" w:cs="宋体"/>
          <w:highlight w:val="none"/>
        </w:rPr>
        <w:t>乙方根据甲方需求提供下列服务：</w:t>
      </w:r>
      <w:r>
        <w:rPr>
          <w:rFonts w:hint="eastAsia" w:ascii="宋体" w:hAnsi="宋体" w:cs="宋体"/>
          <w:highlight w:val="none"/>
          <w:u w:val="single"/>
          <w:lang w:eastAsia="zh-CN"/>
        </w:rPr>
        <w:t>明发城市广场小区雨污水管网清疏检测项目</w:t>
      </w:r>
      <w:r>
        <w:rPr>
          <w:rFonts w:hint="eastAsia" w:ascii="宋体" w:hAnsi="宋体" w:eastAsia="宋体" w:cs="宋体"/>
          <w:highlight w:val="none"/>
        </w:rPr>
        <w:t>。</w:t>
      </w:r>
    </w:p>
    <w:p w14:paraId="2F172BA7">
      <w:pPr>
        <w:spacing w:line="360" w:lineRule="auto"/>
        <w:ind w:firstLine="420"/>
        <w:rPr>
          <w:rFonts w:hint="eastAsia" w:ascii="宋体" w:hAnsi="宋体" w:eastAsia="宋体" w:cs="宋体"/>
          <w:highlight w:val="none"/>
        </w:rPr>
      </w:pPr>
      <w:r>
        <w:rPr>
          <w:rFonts w:hint="eastAsia" w:ascii="宋体" w:hAnsi="宋体" w:eastAsia="宋体" w:cs="宋体"/>
          <w:highlight w:val="none"/>
        </w:rPr>
        <w:t xml:space="preserve">2、服务名称、规格及内容详见乙方投标文件。 </w:t>
      </w:r>
    </w:p>
    <w:p w14:paraId="1E3A1062">
      <w:pPr>
        <w:spacing w:line="360" w:lineRule="auto"/>
        <w:rPr>
          <w:rFonts w:hint="eastAsia" w:ascii="宋体" w:hAnsi="宋体" w:eastAsia="宋体" w:cs="宋体"/>
          <w:b/>
          <w:bCs/>
          <w:highlight w:val="none"/>
        </w:rPr>
      </w:pPr>
      <w:r>
        <w:rPr>
          <w:rFonts w:hint="eastAsia" w:ascii="宋体" w:hAnsi="宋体" w:eastAsia="宋体" w:cs="宋体"/>
          <w:b/>
          <w:bCs/>
          <w:highlight w:val="none"/>
        </w:rPr>
        <w:t>第二条 合同总价款</w:t>
      </w:r>
    </w:p>
    <w:p w14:paraId="538E7DB9">
      <w:pPr>
        <w:spacing w:line="360" w:lineRule="auto"/>
        <w:ind w:firstLine="420"/>
        <w:rPr>
          <w:rFonts w:hint="eastAsia" w:ascii="宋体" w:hAnsi="宋体" w:eastAsia="宋体" w:cs="宋体"/>
          <w:highlight w:val="none"/>
        </w:rPr>
      </w:pPr>
      <w:r>
        <w:rPr>
          <w:rFonts w:hint="eastAsia" w:ascii="宋体" w:hAnsi="宋体" w:eastAsia="宋体" w:cs="宋体"/>
          <w:highlight w:val="none"/>
        </w:rPr>
        <w:t>1、本合同项下服务总价款为人民币（</w:t>
      </w:r>
      <w:r>
        <w:rPr>
          <w:rFonts w:hint="eastAsia" w:ascii="宋体" w:hAnsi="宋体" w:eastAsia="宋体" w:cs="宋体"/>
          <w:highlight w:val="none"/>
          <w:u w:val="none"/>
        </w:rPr>
        <w:t>大写</w:t>
      </w:r>
      <w:r>
        <w:rPr>
          <w:rFonts w:hint="eastAsia" w:ascii="宋体" w:hAnsi="宋体" w:eastAsia="宋体" w:cs="宋体"/>
          <w:highlight w:val="none"/>
          <w:u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u w:val="none"/>
        </w:rPr>
        <w:t>）</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w:t>
      </w:r>
    </w:p>
    <w:p w14:paraId="52B55C89">
      <w:pPr>
        <w:spacing w:line="360" w:lineRule="auto"/>
        <w:ind w:firstLine="420"/>
        <w:rPr>
          <w:rFonts w:hint="eastAsia" w:ascii="宋体" w:hAnsi="宋体" w:eastAsia="宋体" w:cs="宋体"/>
          <w:highlight w:val="none"/>
          <w:lang w:val="zh-CN"/>
        </w:rPr>
      </w:pPr>
      <w:r>
        <w:rPr>
          <w:rFonts w:hint="eastAsia" w:ascii="宋体" w:hAnsi="宋体" w:eastAsia="宋体" w:cs="宋体"/>
          <w:highlight w:val="none"/>
        </w:rPr>
        <w:t>2</w:t>
      </w:r>
      <w:r>
        <w:rPr>
          <w:rFonts w:hint="eastAsia" w:ascii="宋体" w:hAnsi="宋体" w:eastAsia="宋体" w:cs="宋体"/>
          <w:highlight w:val="none"/>
          <w:lang w:val="zh-CN"/>
        </w:rPr>
        <w:t>、乙方开户银行信息：</w:t>
      </w:r>
    </w:p>
    <w:p w14:paraId="187A3920">
      <w:pPr>
        <w:spacing w:line="360" w:lineRule="auto"/>
        <w:ind w:firstLine="420"/>
        <w:rPr>
          <w:rFonts w:hint="eastAsia" w:ascii="宋体" w:hAnsi="宋体" w:eastAsia="宋体" w:cs="宋体"/>
          <w:highlight w:val="none"/>
        </w:rPr>
      </w:pPr>
      <w:r>
        <w:rPr>
          <w:rFonts w:hint="eastAsia" w:ascii="宋体" w:hAnsi="宋体" w:eastAsia="宋体" w:cs="宋体"/>
          <w:highlight w:val="none"/>
          <w:lang w:val="zh-CN"/>
        </w:rPr>
        <w:t>开户行：</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53768FD5">
      <w:pPr>
        <w:spacing w:line="360" w:lineRule="auto"/>
        <w:ind w:firstLine="420"/>
        <w:rPr>
          <w:rFonts w:hint="eastAsia" w:ascii="宋体" w:hAnsi="宋体" w:eastAsia="宋体" w:cs="宋体"/>
          <w:highlight w:val="none"/>
          <w:lang w:val="zh-CN"/>
        </w:rPr>
      </w:pPr>
      <w:r>
        <w:rPr>
          <w:rFonts w:hint="eastAsia" w:ascii="宋体" w:hAnsi="宋体" w:eastAsia="宋体" w:cs="宋体"/>
          <w:highlight w:val="none"/>
          <w:lang w:val="zh-CN"/>
        </w:rPr>
        <w:t>账</w:t>
      </w:r>
      <w:r>
        <w:rPr>
          <w:rFonts w:hint="eastAsia" w:ascii="宋体" w:hAnsi="宋体" w:eastAsia="宋体" w:cs="宋体"/>
          <w:highlight w:val="none"/>
        </w:rPr>
        <w:t xml:space="preserve">  </w:t>
      </w:r>
      <w:r>
        <w:rPr>
          <w:rFonts w:hint="eastAsia" w:ascii="宋体" w:hAnsi="宋体" w:eastAsia="宋体" w:cs="宋体"/>
          <w:highlight w:val="none"/>
          <w:lang w:val="zh-CN"/>
        </w:rPr>
        <w:t>号：</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27202F57">
      <w:pPr>
        <w:spacing w:line="360" w:lineRule="auto"/>
        <w:ind w:firstLine="420"/>
        <w:rPr>
          <w:rFonts w:hint="eastAsia" w:ascii="宋体" w:hAnsi="宋体" w:eastAsia="宋体" w:cs="宋体"/>
          <w:highlight w:val="none"/>
        </w:rPr>
      </w:pPr>
      <w:r>
        <w:rPr>
          <w:rFonts w:hint="eastAsia" w:ascii="宋体" w:hAnsi="宋体" w:eastAsia="宋体" w:cs="宋体"/>
          <w:highlight w:val="none"/>
        </w:rPr>
        <w:t>3、付款方式：</w:t>
      </w:r>
    </w:p>
    <w:p w14:paraId="5E069B89">
      <w:pPr>
        <w:keepNext w:val="0"/>
        <w:keepLines w:val="0"/>
        <w:pageBreakBefore w:val="0"/>
        <w:widowControl w:val="0"/>
        <w:spacing w:line="360" w:lineRule="auto"/>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供应商完成合同内所有服务后支付至实际</w:t>
      </w:r>
      <w:r>
        <w:rPr>
          <w:rFonts w:hint="eastAsia" w:ascii="宋体" w:hAnsi="宋体" w:cs="宋体"/>
          <w:b/>
          <w:bCs/>
          <w:highlight w:val="none"/>
          <w:lang w:val="en-US" w:eastAsia="zh-CN"/>
        </w:rPr>
        <w:t>完成</w:t>
      </w:r>
      <w:r>
        <w:rPr>
          <w:rFonts w:hint="eastAsia" w:ascii="宋体" w:hAnsi="宋体" w:eastAsia="宋体" w:cs="宋体"/>
          <w:b/>
          <w:bCs/>
          <w:highlight w:val="none"/>
          <w:lang w:val="en-US" w:eastAsia="zh-CN"/>
        </w:rPr>
        <w:t>量的80%，一年后付至95%，两年后付清剩余尾款。</w:t>
      </w:r>
    </w:p>
    <w:p w14:paraId="3E7CD782">
      <w:pPr>
        <w:keepNext w:val="0"/>
        <w:keepLines w:val="0"/>
        <w:pageBreakBefore w:val="0"/>
        <w:widowControl w:val="0"/>
        <w:spacing w:line="360" w:lineRule="auto"/>
        <w:ind w:firstLine="42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eastAsia="zh-CN"/>
        </w:rPr>
        <w:t>结算</w:t>
      </w:r>
      <w:r>
        <w:rPr>
          <w:rFonts w:hint="eastAsia" w:ascii="宋体" w:hAnsi="宋体" w:eastAsia="宋体" w:cs="宋体"/>
          <w:highlight w:val="none"/>
        </w:rPr>
        <w:t>方式：</w:t>
      </w:r>
    </w:p>
    <w:p w14:paraId="6B78BA5C">
      <w:pPr>
        <w:spacing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lang w:val="zh-CN" w:eastAsia="zh-CN"/>
        </w:rPr>
        <w:t>本合同为固定单价合同，根据监理、采购人及检测报告确认的实际完成</w:t>
      </w:r>
      <w:r>
        <w:rPr>
          <w:rFonts w:hint="eastAsia" w:ascii="宋体" w:hAnsi="宋体" w:cs="宋体"/>
          <w:highlight w:val="none"/>
          <w:lang w:val="en-US" w:eastAsia="zh-CN"/>
        </w:rPr>
        <w:t>量</w:t>
      </w:r>
      <w:r>
        <w:rPr>
          <w:rFonts w:hint="eastAsia" w:ascii="宋体" w:hAnsi="宋体" w:eastAsia="宋体" w:cs="宋体"/>
          <w:highlight w:val="none"/>
          <w:lang w:val="zh-CN" w:eastAsia="zh-CN"/>
        </w:rPr>
        <w:t>*中标单价（需扣除相应的罚款费用）结算。</w:t>
      </w:r>
    </w:p>
    <w:p w14:paraId="63483AFB">
      <w:pPr>
        <w:keepNext w:val="0"/>
        <w:keepLines w:val="0"/>
        <w:pageBreakBefore w:val="0"/>
        <w:widowControl w:val="0"/>
        <w:spacing w:line="360" w:lineRule="auto"/>
        <w:ind w:firstLine="422"/>
        <w:rPr>
          <w:rFonts w:hint="eastAsia" w:ascii="宋体" w:hAnsi="宋体" w:eastAsia="宋体" w:cs="宋体"/>
          <w:highlight w:val="none"/>
        </w:rPr>
      </w:pPr>
      <w:r>
        <w:rPr>
          <w:rFonts w:hint="eastAsia" w:ascii="宋体" w:hAnsi="宋体" w:eastAsia="宋体" w:cs="宋体"/>
          <w:b/>
          <w:bCs/>
          <w:highlight w:val="none"/>
        </w:rPr>
        <w:t>第三条 组成本合同的有关文件</w:t>
      </w:r>
    </w:p>
    <w:p w14:paraId="15BDB88C">
      <w:pPr>
        <w:spacing w:line="360" w:lineRule="auto"/>
        <w:ind w:firstLine="420"/>
        <w:rPr>
          <w:rFonts w:hint="eastAsia" w:ascii="宋体" w:hAnsi="宋体" w:eastAsia="宋体" w:cs="宋体"/>
          <w:highlight w:val="none"/>
        </w:rPr>
      </w:pPr>
      <w:r>
        <w:rPr>
          <w:rFonts w:hint="eastAsia" w:ascii="宋体" w:hAnsi="宋体" w:eastAsia="宋体" w:cs="宋体"/>
          <w:highlight w:val="none"/>
        </w:rPr>
        <w:t>下列关于标的采购、投标文件或与本次采购活动方式相适应的文件及有关附件是本合同不可分割的组成部分，与本合同具有同等法律效力，这些文件包括但不限于：</w:t>
      </w:r>
    </w:p>
    <w:p w14:paraId="70A9BAD7">
      <w:pPr>
        <w:spacing w:line="360" w:lineRule="auto"/>
        <w:ind w:firstLine="420"/>
        <w:rPr>
          <w:rFonts w:hint="eastAsia" w:ascii="宋体" w:hAnsi="宋体" w:eastAsia="宋体" w:cs="宋体"/>
          <w:highlight w:val="none"/>
        </w:rPr>
      </w:pPr>
      <w:r>
        <w:rPr>
          <w:rFonts w:hint="eastAsia" w:ascii="宋体" w:hAnsi="宋体" w:eastAsia="宋体" w:cs="宋体"/>
          <w:highlight w:val="none"/>
        </w:rPr>
        <w:t>1、乙方提供的投标文件和投标文件价格部分；</w:t>
      </w:r>
    </w:p>
    <w:p w14:paraId="5FECBD01">
      <w:pPr>
        <w:spacing w:line="360" w:lineRule="auto"/>
        <w:ind w:firstLine="420"/>
        <w:rPr>
          <w:rFonts w:hint="eastAsia" w:ascii="宋体" w:hAnsi="宋体" w:eastAsia="宋体" w:cs="宋体"/>
          <w:highlight w:val="none"/>
        </w:rPr>
      </w:pPr>
      <w:r>
        <w:rPr>
          <w:rFonts w:hint="eastAsia" w:ascii="宋体" w:hAnsi="宋体" w:eastAsia="宋体" w:cs="宋体"/>
          <w:highlight w:val="none"/>
        </w:rPr>
        <w:t>2、技术条款偏离表；</w:t>
      </w:r>
    </w:p>
    <w:p w14:paraId="04328683">
      <w:pPr>
        <w:spacing w:line="360" w:lineRule="auto"/>
        <w:ind w:firstLine="420"/>
        <w:rPr>
          <w:rFonts w:hint="eastAsia" w:ascii="宋体" w:hAnsi="宋体" w:eastAsia="宋体" w:cs="宋体"/>
          <w:highlight w:val="none"/>
        </w:rPr>
      </w:pPr>
      <w:r>
        <w:rPr>
          <w:rFonts w:hint="eastAsia" w:ascii="宋体" w:hAnsi="宋体" w:eastAsia="宋体" w:cs="宋体"/>
          <w:highlight w:val="none"/>
        </w:rPr>
        <w:t>3、投标承诺/服务承诺；</w:t>
      </w:r>
    </w:p>
    <w:p w14:paraId="292A395A">
      <w:pPr>
        <w:spacing w:line="360" w:lineRule="auto"/>
        <w:ind w:firstLine="420"/>
        <w:rPr>
          <w:rFonts w:hint="eastAsia" w:ascii="宋体" w:hAnsi="宋体" w:eastAsia="宋体" w:cs="宋体"/>
          <w:highlight w:val="none"/>
        </w:rPr>
      </w:pPr>
      <w:r>
        <w:rPr>
          <w:rFonts w:hint="eastAsia" w:ascii="宋体" w:hAnsi="宋体" w:eastAsia="宋体" w:cs="宋体"/>
          <w:highlight w:val="none"/>
        </w:rPr>
        <w:t>4、中标通知书；</w:t>
      </w:r>
    </w:p>
    <w:p w14:paraId="0E6B04A6">
      <w:pPr>
        <w:spacing w:line="360" w:lineRule="auto"/>
        <w:ind w:firstLine="420"/>
        <w:rPr>
          <w:rFonts w:hint="eastAsia" w:ascii="宋体" w:hAnsi="宋体" w:eastAsia="宋体" w:cs="宋体"/>
          <w:highlight w:val="none"/>
        </w:rPr>
      </w:pPr>
      <w:r>
        <w:rPr>
          <w:rFonts w:hint="eastAsia" w:ascii="宋体" w:hAnsi="宋体" w:eastAsia="宋体" w:cs="宋体"/>
          <w:highlight w:val="none"/>
        </w:rPr>
        <w:t xml:space="preserve">5、甲乙双方商定的其他文件等。 </w:t>
      </w:r>
    </w:p>
    <w:p w14:paraId="37B2EE3F">
      <w:pPr>
        <w:spacing w:line="360" w:lineRule="auto"/>
        <w:rPr>
          <w:rFonts w:hint="eastAsia" w:ascii="宋体" w:hAnsi="宋体" w:eastAsia="宋体" w:cs="宋体"/>
          <w:b/>
          <w:bCs/>
          <w:highlight w:val="none"/>
        </w:rPr>
      </w:pPr>
      <w:r>
        <w:rPr>
          <w:rFonts w:hint="eastAsia" w:ascii="宋体" w:hAnsi="宋体" w:eastAsia="宋体" w:cs="宋体"/>
          <w:b/>
          <w:bCs/>
          <w:highlight w:val="none"/>
        </w:rPr>
        <w:t>第四条 权利保证</w:t>
      </w:r>
    </w:p>
    <w:p w14:paraId="5718201A">
      <w:pPr>
        <w:spacing w:line="360" w:lineRule="auto"/>
        <w:ind w:firstLine="420"/>
        <w:rPr>
          <w:rFonts w:hint="eastAsia" w:ascii="宋体" w:hAnsi="宋体" w:eastAsia="宋体" w:cs="宋体"/>
          <w:highlight w:val="none"/>
        </w:rPr>
      </w:pPr>
      <w:r>
        <w:rPr>
          <w:rFonts w:hint="eastAsia" w:ascii="宋体" w:hAnsi="宋体" w:eastAsia="宋体" w:cs="宋体"/>
          <w:highlight w:val="none"/>
        </w:rPr>
        <w:t>乙方应保证甲方在使用该服务或其任何一部分时不受第三方提出侵犯其专利权、版权、商标权或其他权利的起诉。一旦出现侵权，乙方应承担全部责任。</w:t>
      </w:r>
    </w:p>
    <w:p w14:paraId="51B2EBEE">
      <w:pPr>
        <w:spacing w:line="360" w:lineRule="auto"/>
        <w:rPr>
          <w:rFonts w:hint="eastAsia" w:ascii="宋体" w:hAnsi="宋体" w:eastAsia="宋体" w:cs="宋体"/>
          <w:highlight w:val="none"/>
        </w:rPr>
      </w:pPr>
      <w:r>
        <w:rPr>
          <w:rFonts w:hint="eastAsia" w:ascii="宋体" w:hAnsi="宋体" w:eastAsia="宋体" w:cs="宋体"/>
          <w:b/>
          <w:bCs/>
          <w:highlight w:val="none"/>
        </w:rPr>
        <w:t>第五条 质量保证</w:t>
      </w:r>
    </w:p>
    <w:p w14:paraId="77B0E2F7">
      <w:pPr>
        <w:spacing w:line="360" w:lineRule="auto"/>
        <w:ind w:firstLine="420"/>
        <w:rPr>
          <w:rFonts w:hint="eastAsia" w:ascii="宋体" w:hAnsi="宋体" w:eastAsia="宋体" w:cs="宋体"/>
          <w:highlight w:val="none"/>
        </w:rPr>
      </w:pPr>
      <w:r>
        <w:rPr>
          <w:rFonts w:hint="eastAsia" w:ascii="宋体" w:hAnsi="宋体" w:eastAsia="宋体" w:cs="宋体"/>
          <w:highlight w:val="none"/>
        </w:rPr>
        <w:t>1、乙方所提供的服务的技术规格应与招标文件规定的技术规格及投标文件所附的“技术条款偏离表”相一致；若技术性能无特殊说明，则按国家有关部门最新颁布的标准及规范为准。</w:t>
      </w:r>
    </w:p>
    <w:p w14:paraId="5D5CA179">
      <w:pPr>
        <w:spacing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rPr>
        <w:t>2、乙方提交咨询成果的时限：（由甲乙双方根据项目特征协商确定）。</w:t>
      </w:r>
    </w:p>
    <w:p w14:paraId="6512D252">
      <w:pPr>
        <w:spacing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3、如在工程施工过程中发现有以下情况，将对各中标服务商进行罚款处理，罚款从合同款中扣除：</w:t>
      </w:r>
    </w:p>
    <w:p w14:paraId="1AAB6BB8">
      <w:pPr>
        <w:spacing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（1）管网未检测，每发现一段，罚款10000元/段；</w:t>
      </w:r>
    </w:p>
    <w:p w14:paraId="6A786187">
      <w:pPr>
        <w:spacing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（2）三、四级缺陷未检测或混接点未检测，每发现一处，罚款10000元/处；</w:t>
      </w:r>
    </w:p>
    <w:p w14:paraId="633BC0B5">
      <w:pPr>
        <w:spacing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（3）管网未冲洗或未冲洗干净，发现后，扣除相应管道长度费用（单价按中标单价的50%计算）；</w:t>
      </w:r>
    </w:p>
    <w:p w14:paraId="18087DA5">
      <w:pPr>
        <w:spacing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（4）有重大混接点未检测出来的，每发现一处，罚款50000元/处。</w:t>
      </w:r>
    </w:p>
    <w:p w14:paraId="4534A318">
      <w:pPr>
        <w:spacing w:line="360" w:lineRule="auto"/>
        <w:rPr>
          <w:rFonts w:hint="eastAsia" w:ascii="宋体" w:hAnsi="宋体" w:eastAsia="宋体" w:cs="宋体"/>
          <w:highlight w:val="none"/>
        </w:rPr>
      </w:pPr>
      <w:r>
        <w:rPr>
          <w:rFonts w:hint="eastAsia" w:ascii="宋体" w:hAnsi="宋体" w:eastAsia="宋体" w:cs="宋体"/>
          <w:b/>
          <w:bCs/>
          <w:highlight w:val="none"/>
        </w:rPr>
        <w:t>第六条 交货和验收</w:t>
      </w:r>
    </w:p>
    <w:p w14:paraId="6BF82FD9">
      <w:pPr>
        <w:spacing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1、服务期：</w:t>
      </w:r>
      <w:r>
        <w:rPr>
          <w:rFonts w:hint="eastAsia" w:ascii="宋体" w:hAnsi="宋体" w:cs="宋体"/>
          <w:highlight w:val="none"/>
          <w:lang w:val="en-US" w:eastAsia="zh-CN"/>
        </w:rPr>
        <w:t>成交</w:t>
      </w:r>
      <w:r>
        <w:rPr>
          <w:rFonts w:hint="eastAsia" w:ascii="宋体" w:hAnsi="宋体" w:eastAsia="宋体" w:cs="宋体"/>
          <w:highlight w:val="none"/>
          <w:lang w:val="en-US" w:eastAsia="zh-CN"/>
        </w:rPr>
        <w:t>供应商在合同签订后</w:t>
      </w:r>
      <w:r>
        <w:rPr>
          <w:rFonts w:hint="eastAsia" w:ascii="宋体" w:hAnsi="宋体" w:cs="宋体"/>
          <w:highlight w:val="none"/>
          <w:lang w:val="en-US" w:eastAsia="zh-CN"/>
        </w:rPr>
        <w:t>60</w:t>
      </w:r>
      <w:r>
        <w:rPr>
          <w:rFonts w:hint="eastAsia" w:ascii="宋体" w:hAnsi="宋体" w:eastAsia="宋体" w:cs="宋体"/>
          <w:highlight w:val="none"/>
          <w:lang w:val="en-US" w:eastAsia="zh-CN"/>
        </w:rPr>
        <w:t>天内提交检测成果报告。</w:t>
      </w:r>
    </w:p>
    <w:p w14:paraId="0E48C713">
      <w:pPr>
        <w:spacing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2、验收标准：按行业通行标准和乙方投标文件的承诺（不低于国家相关标准）。</w:t>
      </w:r>
    </w:p>
    <w:p w14:paraId="28698F54">
      <w:pPr>
        <w:spacing w:line="360" w:lineRule="auto"/>
        <w:rPr>
          <w:rFonts w:hint="eastAsia" w:ascii="宋体" w:hAnsi="宋体" w:eastAsia="宋体" w:cs="宋体"/>
          <w:highlight w:val="none"/>
        </w:rPr>
      </w:pPr>
      <w:r>
        <w:rPr>
          <w:rFonts w:hint="eastAsia" w:ascii="宋体" w:hAnsi="宋体" w:eastAsia="宋体" w:cs="宋体"/>
          <w:b/>
          <w:bCs/>
          <w:highlight w:val="none"/>
        </w:rPr>
        <w:t>第七条 履约保证金</w:t>
      </w:r>
    </w:p>
    <w:p w14:paraId="5EDEF022">
      <w:pPr>
        <w:spacing w:line="360" w:lineRule="auto"/>
        <w:ind w:firstLine="420"/>
        <w:rPr>
          <w:rFonts w:hint="eastAsia" w:ascii="宋体" w:hAnsi="宋体" w:eastAsia="宋体" w:cs="宋体"/>
          <w:highlight w:val="none"/>
        </w:rPr>
      </w:pPr>
      <w:r>
        <w:rPr>
          <w:rFonts w:hint="eastAsia" w:ascii="宋体" w:hAnsi="宋体" w:eastAsia="宋体" w:cs="宋体"/>
          <w:highlight w:val="none"/>
        </w:rPr>
        <w:t>无。</w:t>
      </w:r>
    </w:p>
    <w:p w14:paraId="2AB123AB">
      <w:pPr>
        <w:spacing w:line="360" w:lineRule="auto"/>
        <w:rPr>
          <w:rFonts w:hint="eastAsia" w:ascii="宋体" w:hAnsi="宋体" w:eastAsia="宋体" w:cs="宋体"/>
          <w:highlight w:val="none"/>
        </w:rPr>
      </w:pPr>
      <w:r>
        <w:rPr>
          <w:rFonts w:hint="eastAsia" w:ascii="宋体" w:hAnsi="宋体" w:eastAsia="宋体" w:cs="宋体"/>
          <w:b/>
          <w:bCs/>
          <w:highlight w:val="none"/>
        </w:rPr>
        <w:t>第八条 合同款支付</w:t>
      </w:r>
    </w:p>
    <w:p w14:paraId="459A2833">
      <w:pPr>
        <w:spacing w:line="360" w:lineRule="auto"/>
        <w:ind w:firstLine="420"/>
        <w:rPr>
          <w:rFonts w:hint="eastAsia" w:ascii="宋体" w:hAnsi="宋体" w:eastAsia="宋体" w:cs="宋体"/>
          <w:highlight w:val="none"/>
        </w:rPr>
      </w:pPr>
      <w:r>
        <w:rPr>
          <w:rFonts w:hint="eastAsia" w:ascii="宋体" w:hAnsi="宋体" w:eastAsia="宋体" w:cs="宋体"/>
          <w:highlight w:val="none"/>
        </w:rPr>
        <w:t>1、本合同项下所有款项均以人民币支付。</w:t>
      </w:r>
    </w:p>
    <w:p w14:paraId="5E075C52">
      <w:pPr>
        <w:spacing w:line="360" w:lineRule="auto"/>
        <w:ind w:firstLine="420"/>
        <w:rPr>
          <w:rFonts w:hint="eastAsia" w:ascii="宋体" w:hAnsi="宋体" w:eastAsia="宋体" w:cs="宋体"/>
          <w:highlight w:val="none"/>
        </w:rPr>
      </w:pPr>
      <w:r>
        <w:rPr>
          <w:rFonts w:hint="eastAsia" w:ascii="宋体" w:hAnsi="宋体" w:eastAsia="宋体" w:cs="宋体"/>
          <w:highlight w:val="none"/>
        </w:rPr>
        <w:t>2、本合同项下的采购资金由甲方自行支付，乙方向甲方开具发票。</w:t>
      </w:r>
    </w:p>
    <w:p w14:paraId="5DD297FF">
      <w:pPr>
        <w:spacing w:line="360" w:lineRule="auto"/>
        <w:rPr>
          <w:rFonts w:hint="eastAsia" w:ascii="宋体" w:hAnsi="宋体" w:eastAsia="宋体" w:cs="宋体"/>
          <w:highlight w:val="none"/>
        </w:rPr>
      </w:pPr>
      <w:r>
        <w:rPr>
          <w:rFonts w:hint="eastAsia" w:ascii="宋体" w:hAnsi="宋体" w:eastAsia="宋体" w:cs="宋体"/>
          <w:b/>
          <w:bCs/>
          <w:highlight w:val="none"/>
        </w:rPr>
        <w:t>第九条 违约责任</w:t>
      </w:r>
    </w:p>
    <w:p w14:paraId="07988A97">
      <w:pPr>
        <w:spacing w:line="360" w:lineRule="auto"/>
        <w:ind w:firstLine="420"/>
        <w:rPr>
          <w:rFonts w:hint="eastAsia" w:ascii="宋体" w:hAnsi="宋体" w:eastAsia="宋体" w:cs="宋体"/>
          <w:highlight w:val="none"/>
        </w:rPr>
      </w:pPr>
      <w:r>
        <w:rPr>
          <w:rFonts w:hint="eastAsia" w:ascii="宋体" w:hAnsi="宋体" w:eastAsia="宋体" w:cs="宋体"/>
          <w:highlight w:val="none"/>
        </w:rPr>
        <w:t>1、甲方无正当理由拒收服务、拒付服务款的，由甲方向乙方偿付合同总价的5%违约金。</w:t>
      </w:r>
    </w:p>
    <w:p w14:paraId="7C0CBBA0">
      <w:pPr>
        <w:spacing w:line="360" w:lineRule="auto"/>
        <w:ind w:firstLine="420"/>
        <w:rPr>
          <w:rFonts w:hint="eastAsia" w:ascii="宋体" w:hAnsi="宋体" w:eastAsia="宋体" w:cs="宋体"/>
          <w:highlight w:val="none"/>
          <w:lang w:val="zh-CN"/>
        </w:rPr>
      </w:pPr>
      <w:r>
        <w:rPr>
          <w:rFonts w:hint="eastAsia" w:ascii="宋体" w:hAnsi="宋体" w:eastAsia="宋体" w:cs="宋体"/>
          <w:highlight w:val="none"/>
          <w:lang w:val="en-US" w:eastAsia="zh-CN"/>
        </w:rPr>
        <w:t>2、</w:t>
      </w:r>
      <w:r>
        <w:rPr>
          <w:rFonts w:hint="eastAsia" w:ascii="宋体" w:hAnsi="宋体" w:eastAsia="宋体" w:cs="宋体"/>
          <w:highlight w:val="none"/>
          <w:lang w:val="zh-CN"/>
        </w:rPr>
        <w:t>如因财政资金下达、拨付等问题导致甲方付款延迟，不视为甲方违约，乙方不得追究甲方违约责任。</w:t>
      </w:r>
    </w:p>
    <w:p w14:paraId="208725DE">
      <w:pPr>
        <w:spacing w:line="360" w:lineRule="auto"/>
        <w:ind w:firstLine="42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、甲方未按合同规定的期限向乙方支付服务款的，每逾期1天甲方向乙方偿付欠款总额的5‰滞纳金，但累计滞纳金总额不超过欠款总额的5%。</w:t>
      </w:r>
    </w:p>
    <w:p w14:paraId="07F28EE4">
      <w:pPr>
        <w:spacing w:line="360" w:lineRule="auto"/>
        <w:ind w:firstLine="42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、如乙方不能交付服务，乙方应向甲方支付合同总价5%的违约金。</w:t>
      </w:r>
    </w:p>
    <w:p w14:paraId="06254259">
      <w:pPr>
        <w:spacing w:line="360" w:lineRule="auto"/>
        <w:ind w:firstLine="42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、乙方逾期交付的，每逾期1天，乙方向甲方偿付合同总额的5‰的滞纳金。如乙方逾期交付达10天，甲方有权解除合同，解除合同的通知自到达乙方时生效。</w:t>
      </w:r>
    </w:p>
    <w:p w14:paraId="43E98627">
      <w:pPr>
        <w:spacing w:line="360" w:lineRule="auto"/>
        <w:ind w:firstLine="42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、乙方所交付的服务不符合合同规定的，甲方有权拒收。甲方拒收的，乙方应向甲方支付合同总款5%的违约金。甲方未拒收的，采购代理机构发现后将向有关部门反映，并责成乙方按照采购结果提供服务。</w:t>
      </w:r>
    </w:p>
    <w:p w14:paraId="21C5D642">
      <w:pPr>
        <w:spacing w:line="360" w:lineRule="auto"/>
        <w:ind w:firstLine="420"/>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、在乙方承诺的或国家规定的质量保证期内（取两者中最长的期限），如经乙方两次整改仍不能达到合同约定的质量标准，乙方应退回全部合同价款，并按第3款处理，同时，乙方还须赔偿甲方因此遭受的损失。</w:t>
      </w:r>
    </w:p>
    <w:p w14:paraId="34738FB3">
      <w:pPr>
        <w:spacing w:line="360" w:lineRule="auto"/>
        <w:rPr>
          <w:rFonts w:hint="eastAsia" w:ascii="宋体" w:hAnsi="宋体" w:eastAsia="宋体" w:cs="宋体"/>
          <w:highlight w:val="none"/>
        </w:rPr>
      </w:pPr>
      <w:r>
        <w:rPr>
          <w:rFonts w:hint="eastAsia" w:ascii="宋体" w:hAnsi="宋体" w:eastAsia="宋体" w:cs="宋体"/>
          <w:b/>
          <w:bCs/>
          <w:highlight w:val="none"/>
        </w:rPr>
        <w:t>第十条 项目履约验收</w:t>
      </w:r>
    </w:p>
    <w:p w14:paraId="16FDFF69">
      <w:pPr>
        <w:spacing w:line="360" w:lineRule="auto"/>
        <w:ind w:firstLine="420"/>
        <w:rPr>
          <w:rFonts w:hint="eastAsia" w:ascii="宋体" w:hAnsi="宋体" w:eastAsia="宋体" w:cs="宋体"/>
          <w:highlight w:val="none"/>
        </w:rPr>
      </w:pPr>
      <w:r>
        <w:rPr>
          <w:rFonts w:hint="eastAsia" w:ascii="宋体" w:hAnsi="宋体" w:eastAsia="宋体" w:cs="宋体"/>
          <w:highlight w:val="none"/>
        </w:rPr>
        <w:t>1、甲方有权对乙方项目实施执行过程及完成结果进行履约验收；</w:t>
      </w:r>
    </w:p>
    <w:p w14:paraId="5ABFE8AD">
      <w:pPr>
        <w:spacing w:line="360" w:lineRule="auto"/>
        <w:ind w:firstLine="420"/>
        <w:rPr>
          <w:rFonts w:hint="eastAsia" w:ascii="宋体" w:hAnsi="宋体" w:eastAsia="宋体" w:cs="宋体"/>
          <w:highlight w:val="none"/>
        </w:rPr>
      </w:pPr>
      <w:r>
        <w:rPr>
          <w:rFonts w:hint="eastAsia" w:ascii="宋体" w:hAnsi="宋体" w:eastAsia="宋体" w:cs="宋体"/>
          <w:highlight w:val="none"/>
        </w:rPr>
        <w:t>2、甲方可以邀请参加本项目的其他供应商或者第三方机构参与验收，乙方应积极配合并响应；</w:t>
      </w:r>
    </w:p>
    <w:p w14:paraId="565C9A97">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3、参与验收的供应商或者第三方机构的意见作为验收书的参考资料一并存档。 </w:t>
      </w:r>
    </w:p>
    <w:p w14:paraId="4C28A81F">
      <w:pPr>
        <w:spacing w:line="360" w:lineRule="auto"/>
        <w:rPr>
          <w:rFonts w:hint="eastAsia" w:ascii="宋体" w:hAnsi="宋体" w:eastAsia="宋体" w:cs="宋体"/>
          <w:highlight w:val="none"/>
        </w:rPr>
      </w:pPr>
      <w:r>
        <w:rPr>
          <w:rFonts w:hint="eastAsia" w:ascii="宋体" w:hAnsi="宋体" w:eastAsia="宋体" w:cs="宋体"/>
          <w:b/>
          <w:bCs/>
          <w:highlight w:val="none"/>
        </w:rPr>
        <w:t>第十一条 合同的变更和终止</w:t>
      </w:r>
    </w:p>
    <w:p w14:paraId="69C32DC7">
      <w:pPr>
        <w:spacing w:line="360" w:lineRule="auto"/>
        <w:ind w:firstLine="420"/>
        <w:rPr>
          <w:rFonts w:hint="eastAsia" w:ascii="宋体" w:hAnsi="宋体" w:eastAsia="宋体" w:cs="宋体"/>
          <w:highlight w:val="none"/>
        </w:rPr>
      </w:pPr>
      <w:r>
        <w:rPr>
          <w:rFonts w:hint="eastAsia" w:ascii="宋体" w:hAnsi="宋体" w:eastAsia="宋体" w:cs="宋体"/>
          <w:highlight w:val="none"/>
        </w:rPr>
        <w:t>1、除《政府采购法》第 50 条第二款规定的情形外，本合同一经签订，甲乙双方不得擅自变更、中止或终止合同。</w:t>
      </w:r>
    </w:p>
    <w:p w14:paraId="250789EF">
      <w:pPr>
        <w:spacing w:line="360" w:lineRule="auto"/>
        <w:ind w:firstLine="420"/>
        <w:rPr>
          <w:rFonts w:hint="eastAsia" w:ascii="宋体" w:hAnsi="宋体" w:eastAsia="宋体" w:cs="宋体"/>
          <w:highlight w:val="none"/>
        </w:rPr>
      </w:pPr>
      <w:r>
        <w:rPr>
          <w:rFonts w:hint="eastAsia" w:ascii="宋体" w:hAnsi="宋体" w:eastAsia="宋体" w:cs="宋体"/>
          <w:highlight w:val="none"/>
        </w:rPr>
        <w:t>2、除发生法律规定的不能预见、不能避免并不能克服的客观情况外，甲乙双方不得放弃或拒绝履行合同。</w:t>
      </w:r>
    </w:p>
    <w:p w14:paraId="565C20C8">
      <w:pPr>
        <w:spacing w:line="360" w:lineRule="auto"/>
        <w:rPr>
          <w:rFonts w:hint="eastAsia" w:ascii="宋体" w:hAnsi="宋体" w:eastAsia="宋体" w:cs="宋体"/>
          <w:highlight w:val="none"/>
        </w:rPr>
      </w:pPr>
      <w:r>
        <w:rPr>
          <w:rFonts w:hint="eastAsia" w:ascii="宋体" w:hAnsi="宋体" w:eastAsia="宋体" w:cs="宋体"/>
          <w:b/>
          <w:bCs/>
          <w:highlight w:val="none"/>
        </w:rPr>
        <w:t>第十二条 合同的转让</w:t>
      </w:r>
    </w:p>
    <w:p w14:paraId="557320F0">
      <w:pPr>
        <w:spacing w:line="360" w:lineRule="auto"/>
        <w:ind w:firstLine="420"/>
        <w:rPr>
          <w:rFonts w:hint="eastAsia" w:ascii="宋体" w:hAnsi="宋体" w:eastAsia="宋体" w:cs="宋体"/>
          <w:highlight w:val="none"/>
        </w:rPr>
      </w:pPr>
      <w:r>
        <w:rPr>
          <w:rFonts w:hint="eastAsia" w:ascii="宋体" w:hAnsi="宋体" w:eastAsia="宋体" w:cs="宋体"/>
          <w:highlight w:val="none"/>
        </w:rPr>
        <w:t xml:space="preserve">乙方不得擅自部分或全部转让其应履行的合同义务。 </w:t>
      </w:r>
    </w:p>
    <w:p w14:paraId="1B6F06FF">
      <w:pPr>
        <w:spacing w:line="360" w:lineRule="auto"/>
        <w:rPr>
          <w:rFonts w:hint="eastAsia" w:ascii="宋体" w:hAnsi="宋体" w:eastAsia="宋体" w:cs="宋体"/>
          <w:b/>
          <w:bCs/>
          <w:highlight w:val="none"/>
        </w:rPr>
      </w:pPr>
      <w:r>
        <w:rPr>
          <w:rFonts w:hint="eastAsia" w:ascii="宋体" w:hAnsi="宋体" w:eastAsia="宋体" w:cs="宋体"/>
          <w:b/>
          <w:bCs/>
          <w:highlight w:val="none"/>
        </w:rPr>
        <w:t>第十三条 争议的解决</w:t>
      </w:r>
    </w:p>
    <w:p w14:paraId="0B6D2D25">
      <w:pPr>
        <w:spacing w:line="360" w:lineRule="auto"/>
        <w:ind w:firstLine="420"/>
        <w:rPr>
          <w:rFonts w:hint="eastAsia" w:ascii="宋体" w:hAnsi="宋体" w:eastAsia="宋体" w:cs="宋体"/>
          <w:highlight w:val="none"/>
        </w:rPr>
      </w:pPr>
      <w:r>
        <w:rPr>
          <w:rFonts w:hint="eastAsia" w:ascii="宋体" w:hAnsi="宋体" w:eastAsia="宋体" w:cs="宋体"/>
          <w:highlight w:val="none"/>
        </w:rPr>
        <w:t>1、因服务的质量问题发生争议的，应当邀请国家认可的质量检测机构对服务质量进行鉴定。符合标准的，鉴定费由甲方承担；不符合质量标准的，鉴定费由乙方承担。</w:t>
      </w:r>
    </w:p>
    <w:p w14:paraId="28839BE2">
      <w:pPr>
        <w:spacing w:line="360" w:lineRule="auto"/>
        <w:ind w:firstLine="420"/>
        <w:rPr>
          <w:rFonts w:hint="eastAsia" w:ascii="宋体" w:hAnsi="宋体" w:eastAsia="宋体" w:cs="宋体"/>
          <w:highlight w:val="none"/>
        </w:rPr>
      </w:pPr>
      <w:r>
        <w:rPr>
          <w:rFonts w:hint="eastAsia" w:ascii="宋体" w:hAnsi="宋体" w:eastAsia="宋体" w:cs="宋体"/>
          <w:highlight w:val="none"/>
        </w:rPr>
        <w:t>2、因履行本合同引起的或与本合同有关的争议，甲、乙双方应首先通过友好协商解决，如果协商不能解决争议，则采取以下第（1）种方式解决争议：</w:t>
      </w:r>
    </w:p>
    <w:p w14:paraId="2E531228">
      <w:pPr>
        <w:spacing w:line="360" w:lineRule="auto"/>
        <w:ind w:firstLine="420"/>
        <w:rPr>
          <w:rFonts w:hint="eastAsia" w:ascii="宋体" w:hAnsi="宋体" w:eastAsia="宋体" w:cs="宋体"/>
          <w:highlight w:val="none"/>
        </w:rPr>
      </w:pPr>
      <w:r>
        <w:rPr>
          <w:rFonts w:hint="eastAsia" w:ascii="宋体" w:hAnsi="宋体" w:eastAsia="宋体" w:cs="宋体"/>
          <w:highlight w:val="none"/>
        </w:rPr>
        <w:t>（1）向甲方所在地有管辖权的人民法院提起诉讼；</w:t>
      </w:r>
    </w:p>
    <w:p w14:paraId="0BD8E71F">
      <w:pPr>
        <w:spacing w:line="360" w:lineRule="auto"/>
        <w:ind w:firstLine="420"/>
        <w:rPr>
          <w:rFonts w:hint="eastAsia" w:ascii="宋体" w:hAnsi="宋体" w:eastAsia="宋体" w:cs="宋体"/>
          <w:highlight w:val="none"/>
        </w:rPr>
      </w:pPr>
      <w:r>
        <w:rPr>
          <w:rFonts w:hint="eastAsia" w:ascii="宋体" w:hAnsi="宋体" w:eastAsia="宋体" w:cs="宋体"/>
          <w:highlight w:val="none"/>
        </w:rPr>
        <w:t xml:space="preserve">（2）向南京仲裁委员会按其仲裁规则申请仲裁。 </w:t>
      </w:r>
    </w:p>
    <w:p w14:paraId="1DFB88B2">
      <w:pPr>
        <w:spacing w:line="360" w:lineRule="auto"/>
        <w:ind w:firstLine="420"/>
        <w:rPr>
          <w:rFonts w:hint="eastAsia" w:ascii="宋体" w:hAnsi="宋体" w:eastAsia="宋体" w:cs="宋体"/>
          <w:highlight w:val="none"/>
        </w:rPr>
      </w:pPr>
      <w:r>
        <w:rPr>
          <w:rFonts w:hint="eastAsia" w:ascii="宋体" w:hAnsi="宋体" w:eastAsia="宋体" w:cs="宋体"/>
          <w:highlight w:val="none"/>
        </w:rPr>
        <w:t>3、在仲裁期间，本合同应继续履行。</w:t>
      </w:r>
    </w:p>
    <w:p w14:paraId="302190E6">
      <w:pPr>
        <w:spacing w:line="360" w:lineRule="auto"/>
        <w:rPr>
          <w:rFonts w:hint="eastAsia" w:ascii="宋体" w:hAnsi="宋体" w:eastAsia="宋体" w:cs="宋体"/>
          <w:highlight w:val="none"/>
        </w:rPr>
      </w:pPr>
      <w:r>
        <w:rPr>
          <w:rFonts w:hint="eastAsia" w:ascii="宋体" w:hAnsi="宋体" w:eastAsia="宋体" w:cs="宋体"/>
          <w:b/>
          <w:bCs/>
          <w:highlight w:val="none"/>
        </w:rPr>
        <w:t>第十四条 诚实信用</w:t>
      </w:r>
    </w:p>
    <w:p w14:paraId="5B0650D9">
      <w:pPr>
        <w:spacing w:line="360" w:lineRule="auto"/>
        <w:ind w:firstLine="420"/>
        <w:rPr>
          <w:rFonts w:hint="eastAsia" w:ascii="宋体" w:hAnsi="宋体" w:eastAsia="宋体" w:cs="宋体"/>
          <w:highlight w:val="none"/>
        </w:rPr>
      </w:pPr>
      <w:r>
        <w:rPr>
          <w:rFonts w:hint="eastAsia" w:ascii="宋体" w:hAnsi="宋体" w:eastAsia="宋体" w:cs="宋体"/>
          <w:highlight w:val="none"/>
        </w:rPr>
        <w:t xml:space="preserve">乙方应诚实信用，严格按照采购文件要求和投标承诺履行合同，不向甲方进行商业贿赂或者提供不正当利益。 </w:t>
      </w:r>
    </w:p>
    <w:p w14:paraId="67162750">
      <w:pPr>
        <w:spacing w:line="360" w:lineRule="auto"/>
        <w:rPr>
          <w:rFonts w:hint="eastAsia" w:ascii="宋体" w:hAnsi="宋体" w:eastAsia="宋体" w:cs="宋体"/>
          <w:highlight w:val="none"/>
        </w:rPr>
      </w:pPr>
      <w:r>
        <w:rPr>
          <w:rFonts w:hint="eastAsia" w:ascii="宋体" w:hAnsi="宋体" w:eastAsia="宋体" w:cs="宋体"/>
          <w:b/>
          <w:bCs/>
          <w:highlight w:val="none"/>
        </w:rPr>
        <w:t>第十五条 合同生效及其他</w:t>
      </w:r>
    </w:p>
    <w:p w14:paraId="47E8C35B">
      <w:pPr>
        <w:spacing w:line="360" w:lineRule="auto"/>
        <w:ind w:firstLine="420"/>
        <w:rPr>
          <w:rFonts w:hint="eastAsia" w:ascii="宋体" w:hAnsi="宋体" w:eastAsia="宋体" w:cs="宋体"/>
          <w:highlight w:val="none"/>
        </w:rPr>
      </w:pPr>
      <w:r>
        <w:rPr>
          <w:rFonts w:hint="eastAsia" w:ascii="宋体" w:hAnsi="宋体" w:eastAsia="宋体" w:cs="宋体"/>
          <w:highlight w:val="none"/>
        </w:rPr>
        <w:t>1、本合同由甲乙双方签字盖章后生效。</w:t>
      </w:r>
    </w:p>
    <w:p w14:paraId="6F8FA2FB">
      <w:pPr>
        <w:spacing w:line="360" w:lineRule="auto"/>
        <w:ind w:firstLine="420"/>
        <w:rPr>
          <w:rFonts w:hint="eastAsia" w:ascii="宋体" w:hAnsi="宋体" w:eastAsia="宋体" w:cs="宋体"/>
          <w:highlight w:val="none"/>
        </w:rPr>
      </w:pPr>
      <w:r>
        <w:rPr>
          <w:rFonts w:hint="eastAsia" w:ascii="宋体" w:hAnsi="宋体" w:eastAsia="宋体" w:cs="宋体"/>
          <w:highlight w:val="none"/>
        </w:rPr>
        <w:t>2、本合同一式肆份，甲乙双方各执贰份。</w:t>
      </w:r>
    </w:p>
    <w:p w14:paraId="01C61770">
      <w:pPr>
        <w:spacing w:line="360" w:lineRule="auto"/>
        <w:ind w:firstLine="420"/>
        <w:rPr>
          <w:rFonts w:hint="eastAsia" w:ascii="宋体" w:hAnsi="宋体" w:eastAsia="宋体" w:cs="宋体"/>
          <w:highlight w:val="none"/>
        </w:rPr>
      </w:pPr>
      <w:r>
        <w:rPr>
          <w:rFonts w:hint="eastAsia" w:ascii="宋体" w:hAnsi="宋体" w:eastAsia="宋体" w:cs="宋体"/>
          <w:highlight w:val="none"/>
        </w:rPr>
        <w:t>3、本合同应按照中华人民共和国的现行法律进行解释。</w:t>
      </w:r>
    </w:p>
    <w:tbl>
      <w:tblPr>
        <w:tblStyle w:val="34"/>
        <w:tblW w:w="0" w:type="auto"/>
        <w:tblInd w:w="-108" w:type="dxa"/>
        <w:tblLayout w:type="fixed"/>
        <w:tblCellMar>
          <w:top w:w="0" w:type="dxa"/>
          <w:left w:w="0" w:type="dxa"/>
          <w:bottom w:w="0" w:type="dxa"/>
          <w:right w:w="0" w:type="dxa"/>
        </w:tblCellMar>
      </w:tblPr>
      <w:tblGrid>
        <w:gridCol w:w="4643"/>
        <w:gridCol w:w="4643"/>
      </w:tblGrid>
      <w:tr w14:paraId="209C111B">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2F5E8FE8">
            <w:pPr>
              <w:widowControl/>
              <w:spacing w:line="360" w:lineRule="auto"/>
              <w:ind w:firstLine="42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甲方（采购人）：（盖章）</w:t>
            </w:r>
          </w:p>
        </w:tc>
        <w:tc>
          <w:tcPr>
            <w:tcW w:w="4643" w:type="dxa"/>
            <w:tcBorders>
              <w:top w:val="nil"/>
              <w:left w:val="nil"/>
              <w:bottom w:val="nil"/>
              <w:right w:val="nil"/>
            </w:tcBorders>
            <w:noWrap w:val="0"/>
            <w:vAlign w:val="top"/>
          </w:tcPr>
          <w:p w14:paraId="17EA3A0D">
            <w:pPr>
              <w:widowControl/>
              <w:ind w:firstLine="21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乙方（供应商）：（盖章）</w:t>
            </w:r>
          </w:p>
        </w:tc>
      </w:tr>
      <w:tr w14:paraId="09637A2E">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2331AFE2">
            <w:pPr>
              <w:widowControl/>
              <w:spacing w:line="360" w:lineRule="auto"/>
              <w:ind w:firstLine="420"/>
              <w:jc w:val="left"/>
              <w:rPr>
                <w:rFonts w:hint="eastAsia" w:ascii="宋体" w:hAnsi="宋体" w:eastAsia="宋体" w:cs="宋体"/>
                <w:szCs w:val="21"/>
                <w:highlight w:val="none"/>
              </w:rPr>
            </w:pPr>
            <w:r>
              <w:rPr>
                <w:rFonts w:hint="eastAsia" w:ascii="宋体" w:hAnsi="宋体" w:eastAsia="宋体" w:cs="宋体"/>
                <w:szCs w:val="21"/>
                <w:highlight w:val="none"/>
                <w:lang w:val="zh-CN"/>
              </w:rPr>
              <w:t>代</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zh-CN"/>
              </w:rPr>
              <w:t>表</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zh-CN"/>
              </w:rPr>
              <w:t>人：</w:t>
            </w:r>
          </w:p>
        </w:tc>
        <w:tc>
          <w:tcPr>
            <w:tcW w:w="4643" w:type="dxa"/>
            <w:tcBorders>
              <w:top w:val="nil"/>
              <w:left w:val="nil"/>
              <w:bottom w:val="nil"/>
              <w:right w:val="nil"/>
            </w:tcBorders>
            <w:noWrap w:val="0"/>
            <w:vAlign w:val="top"/>
          </w:tcPr>
          <w:p w14:paraId="16EDF3EA">
            <w:pPr>
              <w:widowControl/>
              <w:ind w:firstLine="210"/>
              <w:jc w:val="left"/>
              <w:rPr>
                <w:rFonts w:hint="eastAsia" w:ascii="宋体" w:hAnsi="宋体" w:eastAsia="宋体" w:cs="宋体"/>
                <w:szCs w:val="21"/>
                <w:highlight w:val="none"/>
              </w:rPr>
            </w:pPr>
            <w:r>
              <w:rPr>
                <w:rFonts w:hint="eastAsia" w:ascii="宋体" w:hAnsi="宋体" w:eastAsia="宋体" w:cs="宋体"/>
                <w:szCs w:val="21"/>
                <w:highlight w:val="none"/>
                <w:lang w:val="zh-CN"/>
              </w:rPr>
              <w:t>代</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zh-CN"/>
              </w:rPr>
              <w:t>表</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zh-CN"/>
              </w:rPr>
              <w:t>人</w:t>
            </w:r>
            <w:r>
              <w:rPr>
                <w:rFonts w:hint="eastAsia" w:ascii="宋体" w:hAnsi="宋体" w:eastAsia="宋体" w:cs="宋体"/>
                <w:szCs w:val="21"/>
                <w:highlight w:val="none"/>
              </w:rPr>
              <w:t>：</w:t>
            </w:r>
          </w:p>
        </w:tc>
      </w:tr>
      <w:tr w14:paraId="6DAD5B64">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2AB9F786">
            <w:pPr>
              <w:widowControl/>
              <w:spacing w:line="360" w:lineRule="auto"/>
              <w:ind w:firstLine="420"/>
              <w:jc w:val="left"/>
              <w:rPr>
                <w:rFonts w:hint="eastAsia" w:ascii="宋体" w:hAnsi="宋体" w:eastAsia="宋体" w:cs="宋体"/>
                <w:szCs w:val="21"/>
                <w:highlight w:val="none"/>
              </w:rPr>
            </w:pPr>
            <w:r>
              <w:rPr>
                <w:rFonts w:hint="eastAsia" w:ascii="宋体" w:hAnsi="宋体" w:eastAsia="宋体" w:cs="宋体"/>
                <w:szCs w:val="21"/>
                <w:highlight w:val="none"/>
                <w:lang w:val="zh-CN"/>
              </w:rPr>
              <w:t>电</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话：</w:t>
            </w:r>
          </w:p>
        </w:tc>
        <w:tc>
          <w:tcPr>
            <w:tcW w:w="4643" w:type="dxa"/>
            <w:tcBorders>
              <w:top w:val="nil"/>
              <w:left w:val="nil"/>
              <w:bottom w:val="nil"/>
              <w:right w:val="nil"/>
            </w:tcBorders>
            <w:noWrap w:val="0"/>
            <w:vAlign w:val="top"/>
          </w:tcPr>
          <w:p w14:paraId="3105EE37">
            <w:pPr>
              <w:widowControl/>
              <w:ind w:firstLine="210"/>
              <w:jc w:val="left"/>
              <w:rPr>
                <w:rFonts w:hint="eastAsia" w:ascii="宋体" w:hAnsi="宋体" w:eastAsia="宋体" w:cs="宋体"/>
                <w:szCs w:val="21"/>
                <w:highlight w:val="none"/>
              </w:rPr>
            </w:pPr>
            <w:r>
              <w:rPr>
                <w:rFonts w:hint="eastAsia" w:ascii="宋体" w:hAnsi="宋体" w:eastAsia="宋体" w:cs="宋体"/>
                <w:szCs w:val="21"/>
                <w:highlight w:val="none"/>
                <w:lang w:val="zh-CN"/>
              </w:rPr>
              <w:t>电</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话：</w:t>
            </w:r>
          </w:p>
        </w:tc>
      </w:tr>
      <w:tr w14:paraId="561B459A">
        <w:tblPrEx>
          <w:tblCellMar>
            <w:top w:w="0" w:type="dxa"/>
            <w:left w:w="0" w:type="dxa"/>
            <w:bottom w:w="0" w:type="dxa"/>
            <w:right w:w="0" w:type="dxa"/>
          </w:tblCellMar>
        </w:tblPrEx>
        <w:trPr>
          <w:trHeight w:val="483" w:hRule="atLeast"/>
        </w:trPr>
        <w:tc>
          <w:tcPr>
            <w:tcW w:w="4643" w:type="dxa"/>
            <w:tcBorders>
              <w:top w:val="nil"/>
              <w:left w:val="nil"/>
              <w:bottom w:val="nil"/>
              <w:right w:val="nil"/>
            </w:tcBorders>
            <w:noWrap w:val="0"/>
            <w:vAlign w:val="top"/>
          </w:tcPr>
          <w:p w14:paraId="58B97E9E">
            <w:pPr>
              <w:widowControl/>
              <w:spacing w:line="360" w:lineRule="auto"/>
              <w:ind w:firstLine="420"/>
              <w:jc w:val="left"/>
              <w:rPr>
                <w:rFonts w:hint="eastAsia" w:ascii="宋体" w:hAnsi="宋体" w:eastAsia="宋体" w:cs="宋体"/>
                <w:szCs w:val="21"/>
                <w:highlight w:val="none"/>
              </w:rPr>
            </w:pPr>
            <w:r>
              <w:rPr>
                <w:rFonts w:hint="eastAsia" w:ascii="宋体" w:hAnsi="宋体" w:eastAsia="宋体" w:cs="宋体"/>
                <w:szCs w:val="21"/>
                <w:highlight w:val="none"/>
                <w:lang w:val="zh-CN"/>
              </w:rPr>
              <w:t>开户银行：</w:t>
            </w:r>
          </w:p>
        </w:tc>
        <w:tc>
          <w:tcPr>
            <w:tcW w:w="4643" w:type="dxa"/>
            <w:tcBorders>
              <w:top w:val="nil"/>
              <w:left w:val="nil"/>
              <w:bottom w:val="nil"/>
              <w:right w:val="nil"/>
            </w:tcBorders>
            <w:noWrap w:val="0"/>
            <w:vAlign w:val="top"/>
          </w:tcPr>
          <w:p w14:paraId="6C54118B">
            <w:pPr>
              <w:widowControl/>
              <w:ind w:firstLine="210"/>
              <w:jc w:val="left"/>
              <w:rPr>
                <w:rFonts w:hint="eastAsia" w:ascii="宋体" w:hAnsi="宋体" w:eastAsia="宋体" w:cs="宋体"/>
                <w:szCs w:val="21"/>
                <w:highlight w:val="none"/>
              </w:rPr>
            </w:pPr>
            <w:r>
              <w:rPr>
                <w:rFonts w:hint="eastAsia" w:ascii="宋体" w:hAnsi="宋体" w:eastAsia="宋体" w:cs="宋体"/>
                <w:szCs w:val="21"/>
                <w:highlight w:val="none"/>
                <w:lang w:val="zh-CN"/>
              </w:rPr>
              <w:t>开户银行：</w:t>
            </w:r>
          </w:p>
        </w:tc>
      </w:tr>
      <w:tr w14:paraId="69AAFC37">
        <w:tblPrEx>
          <w:tblCellMar>
            <w:top w:w="0" w:type="dxa"/>
            <w:left w:w="0" w:type="dxa"/>
            <w:bottom w:w="0" w:type="dxa"/>
            <w:right w:w="0" w:type="dxa"/>
          </w:tblCellMar>
        </w:tblPrEx>
        <w:trPr>
          <w:trHeight w:val="426" w:hRule="atLeast"/>
        </w:trPr>
        <w:tc>
          <w:tcPr>
            <w:tcW w:w="4643" w:type="dxa"/>
            <w:tcBorders>
              <w:top w:val="nil"/>
              <w:left w:val="nil"/>
              <w:bottom w:val="nil"/>
              <w:right w:val="nil"/>
            </w:tcBorders>
            <w:noWrap w:val="0"/>
            <w:vAlign w:val="top"/>
          </w:tcPr>
          <w:p w14:paraId="29A7089C">
            <w:pPr>
              <w:widowControl/>
              <w:spacing w:line="360" w:lineRule="auto"/>
              <w:ind w:firstLine="420"/>
              <w:jc w:val="left"/>
              <w:rPr>
                <w:rFonts w:hint="eastAsia" w:ascii="宋体" w:hAnsi="宋体" w:eastAsia="宋体" w:cs="宋体"/>
                <w:szCs w:val="21"/>
                <w:highlight w:val="none"/>
              </w:rPr>
            </w:pPr>
            <w:r>
              <w:rPr>
                <w:rFonts w:hint="eastAsia" w:ascii="宋体" w:hAnsi="宋体" w:eastAsia="宋体" w:cs="宋体"/>
                <w:szCs w:val="21"/>
                <w:highlight w:val="none"/>
                <w:lang w:val="zh-CN"/>
              </w:rPr>
              <w:t>帐</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号：</w:t>
            </w:r>
          </w:p>
        </w:tc>
        <w:tc>
          <w:tcPr>
            <w:tcW w:w="4643" w:type="dxa"/>
            <w:tcBorders>
              <w:top w:val="nil"/>
              <w:left w:val="nil"/>
              <w:bottom w:val="nil"/>
              <w:right w:val="nil"/>
            </w:tcBorders>
            <w:noWrap w:val="0"/>
            <w:vAlign w:val="top"/>
          </w:tcPr>
          <w:p w14:paraId="7694384E">
            <w:pPr>
              <w:widowControl/>
              <w:ind w:firstLine="21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帐</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号：</w:t>
            </w:r>
          </w:p>
          <w:p w14:paraId="546B22A7">
            <w:pPr>
              <w:widowControl/>
              <w:jc w:val="left"/>
              <w:rPr>
                <w:rFonts w:hint="eastAsia" w:ascii="宋体" w:hAnsi="宋体" w:eastAsia="宋体" w:cs="宋体"/>
                <w:szCs w:val="21"/>
                <w:highlight w:val="none"/>
                <w:lang w:val="zh-CN"/>
              </w:rPr>
            </w:pPr>
          </w:p>
        </w:tc>
      </w:tr>
      <w:tr w14:paraId="68186AC6">
        <w:tblPrEx>
          <w:tblCellMar>
            <w:top w:w="0" w:type="dxa"/>
            <w:left w:w="0" w:type="dxa"/>
            <w:bottom w:w="0" w:type="dxa"/>
            <w:right w:w="0" w:type="dxa"/>
          </w:tblCellMar>
        </w:tblPrEx>
        <w:trPr>
          <w:trHeight w:val="589" w:hRule="atLeast"/>
        </w:trPr>
        <w:tc>
          <w:tcPr>
            <w:tcW w:w="4643" w:type="dxa"/>
            <w:tcBorders>
              <w:top w:val="nil"/>
              <w:left w:val="nil"/>
              <w:bottom w:val="nil"/>
              <w:right w:val="nil"/>
            </w:tcBorders>
            <w:noWrap w:val="0"/>
            <w:vAlign w:val="top"/>
          </w:tcPr>
          <w:p w14:paraId="54EEEA24">
            <w:pPr>
              <w:widowControl/>
              <w:spacing w:line="360" w:lineRule="auto"/>
              <w:ind w:firstLine="42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日</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期：</w:t>
            </w:r>
          </w:p>
        </w:tc>
        <w:tc>
          <w:tcPr>
            <w:tcW w:w="4643" w:type="dxa"/>
            <w:tcBorders>
              <w:top w:val="nil"/>
              <w:left w:val="nil"/>
              <w:bottom w:val="nil"/>
              <w:right w:val="nil"/>
            </w:tcBorders>
            <w:noWrap w:val="0"/>
            <w:vAlign w:val="top"/>
          </w:tcPr>
          <w:p w14:paraId="76DBEDCC">
            <w:pPr>
              <w:widowControl/>
              <w:ind w:firstLine="21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日</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zh-CN"/>
              </w:rPr>
              <w:t>期：</w:t>
            </w:r>
          </w:p>
        </w:tc>
      </w:tr>
    </w:tbl>
    <w:p w14:paraId="40132C00">
      <w:pPr>
        <w:spacing w:line="360" w:lineRule="auto"/>
        <w:ind w:firstLine="480"/>
        <w:rPr>
          <w:color w:val="000000"/>
          <w:sz w:val="24"/>
          <w:highlight w:val="none"/>
        </w:rPr>
      </w:pPr>
    </w:p>
    <w:p w14:paraId="5286E5DD">
      <w:pPr>
        <w:spacing w:line="360" w:lineRule="auto"/>
        <w:ind w:firstLine="480"/>
        <w:rPr>
          <w:color w:val="000000"/>
          <w:sz w:val="24"/>
          <w:highlight w:val="none"/>
        </w:rPr>
      </w:pPr>
      <w:r>
        <w:rPr>
          <w:rFonts w:hint="eastAsia"/>
          <w:color w:val="000000"/>
          <w:sz w:val="24"/>
          <w:highlight w:val="none"/>
        </w:rPr>
        <w:t xml:space="preserve">      </w:t>
      </w:r>
      <w:r>
        <w:rPr>
          <w:rFonts w:hint="eastAsia"/>
          <w:color w:val="000000"/>
          <w:sz w:val="24"/>
          <w:highlight w:val="none"/>
          <w:lang w:val="en-US"/>
        </w:rPr>
        <w:t xml:space="preserve">              </w:t>
      </w:r>
    </w:p>
    <w:p w14:paraId="04A5505B">
      <w:pPr>
        <w:spacing w:line="360" w:lineRule="auto"/>
        <w:ind w:firstLine="480"/>
        <w:rPr>
          <w:color w:val="000000"/>
          <w:sz w:val="24"/>
          <w:highlight w:val="none"/>
        </w:rPr>
      </w:pPr>
    </w:p>
    <w:p w14:paraId="25430294">
      <w:pPr>
        <w:spacing w:line="360" w:lineRule="auto"/>
        <w:ind w:firstLine="480"/>
        <w:rPr>
          <w:color w:val="000000"/>
          <w:sz w:val="24"/>
          <w:highlight w:val="none"/>
        </w:rPr>
      </w:pPr>
      <w:r>
        <w:rPr>
          <w:color w:val="000000"/>
          <w:sz w:val="24"/>
          <w:highlight w:val="none"/>
        </w:rPr>
        <w:t xml:space="preserve">             </w:t>
      </w:r>
      <w:r>
        <w:rPr>
          <w:rFonts w:hint="eastAsia"/>
          <w:color w:val="000000"/>
          <w:sz w:val="24"/>
          <w:highlight w:val="none"/>
          <w:lang w:val="en-US"/>
        </w:rPr>
        <w:t xml:space="preserve">                 </w:t>
      </w:r>
      <w:r>
        <w:rPr>
          <w:rFonts w:hint="eastAsia"/>
          <w:color w:val="000000"/>
          <w:sz w:val="24"/>
          <w:highlight w:val="none"/>
        </w:rPr>
        <w:t xml:space="preserve">   </w:t>
      </w:r>
      <w:r>
        <w:rPr>
          <w:rFonts w:hint="eastAsia"/>
          <w:color w:val="000000"/>
          <w:sz w:val="24"/>
          <w:highlight w:val="none"/>
          <w:lang w:val="en-US"/>
        </w:rPr>
        <w:t xml:space="preserve">                               </w:t>
      </w:r>
    </w:p>
    <w:p w14:paraId="31E19E0F">
      <w:pPr>
        <w:spacing w:line="360" w:lineRule="auto"/>
        <w:jc w:val="center"/>
        <w:rPr>
          <w:rFonts w:ascii="仿宋" w:hAnsi="仿宋" w:eastAsia="仿宋" w:cs="仿宋"/>
          <w:b/>
          <w:color w:val="000000"/>
          <w:sz w:val="44"/>
          <w:szCs w:val="44"/>
        </w:rPr>
      </w:pPr>
    </w:p>
    <w:p w14:paraId="075572E6">
      <w:pPr>
        <w:spacing w:line="360" w:lineRule="auto"/>
        <w:jc w:val="center"/>
        <w:outlineLvl w:val="0"/>
        <w:rPr>
          <w:rFonts w:ascii="仿宋" w:hAnsi="仿宋" w:eastAsia="仿宋" w:cs="仿宋"/>
          <w:b/>
          <w:bCs/>
          <w:color w:val="000000"/>
          <w:sz w:val="32"/>
          <w:szCs w:val="32"/>
          <w:lang w:val="zh-CN"/>
        </w:rPr>
      </w:pPr>
      <w:bookmarkStart w:id="47" w:name="_Toc4443"/>
      <w:r>
        <w:rPr>
          <w:rFonts w:hint="eastAsia" w:ascii="仿宋" w:hAnsi="仿宋" w:eastAsia="仿宋" w:cs="仿宋"/>
          <w:b/>
          <w:bCs/>
          <w:color w:val="000000"/>
          <w:sz w:val="32"/>
          <w:szCs w:val="32"/>
          <w:lang w:val="zh-CN"/>
        </w:rPr>
        <w:t>第六章</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zh-CN"/>
        </w:rPr>
        <w:t>竞争性磋商响应文件格式及附件</w:t>
      </w:r>
      <w:bookmarkEnd w:id="47"/>
    </w:p>
    <w:p w14:paraId="108FAE34">
      <w:pPr>
        <w:spacing w:line="360" w:lineRule="auto"/>
        <w:jc w:val="center"/>
        <w:rPr>
          <w:rFonts w:ascii="仿宋" w:hAnsi="仿宋" w:eastAsia="仿宋" w:cs="仿宋"/>
          <w:color w:val="000000"/>
          <w:sz w:val="32"/>
          <w:szCs w:val="32"/>
        </w:rPr>
      </w:pPr>
    </w:p>
    <w:p w14:paraId="2CAB38AC">
      <w:pPr>
        <w:spacing w:line="360" w:lineRule="auto"/>
        <w:jc w:val="center"/>
        <w:rPr>
          <w:rFonts w:ascii="仿宋" w:hAnsi="仿宋" w:eastAsia="仿宋" w:cs="仿宋"/>
          <w:color w:val="000000"/>
          <w:sz w:val="32"/>
          <w:szCs w:val="32"/>
        </w:rPr>
      </w:pPr>
    </w:p>
    <w:p w14:paraId="17462E04">
      <w:pPr>
        <w:spacing w:line="360" w:lineRule="auto"/>
        <w:rPr>
          <w:rFonts w:ascii="仿宋" w:hAnsi="仿宋" w:eastAsia="仿宋" w:cs="仿宋"/>
          <w:color w:val="000000"/>
          <w:sz w:val="32"/>
          <w:szCs w:val="32"/>
        </w:rPr>
      </w:pPr>
    </w:p>
    <w:p w14:paraId="3CF3CBCE">
      <w:pPr>
        <w:spacing w:line="360" w:lineRule="auto"/>
        <w:jc w:val="center"/>
        <w:rPr>
          <w:rFonts w:ascii="仿宋" w:hAnsi="仿宋" w:eastAsia="仿宋" w:cs="仿宋"/>
          <w:color w:val="000000"/>
          <w:sz w:val="32"/>
          <w:szCs w:val="32"/>
        </w:rPr>
      </w:pPr>
    </w:p>
    <w:p w14:paraId="1338357C">
      <w:pPr>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竞争性磋商响应文件</w:t>
      </w:r>
    </w:p>
    <w:p w14:paraId="4A410513">
      <w:pPr>
        <w:spacing w:line="360" w:lineRule="auto"/>
        <w:rPr>
          <w:rFonts w:ascii="仿宋" w:hAnsi="仿宋" w:eastAsia="仿宋" w:cs="仿宋"/>
          <w:b/>
          <w:color w:val="000000"/>
          <w:sz w:val="44"/>
          <w:szCs w:val="44"/>
        </w:rPr>
      </w:pPr>
    </w:p>
    <w:p w14:paraId="12A12C04">
      <w:pPr>
        <w:pStyle w:val="199"/>
        <w:rPr>
          <w:rFonts w:ascii="仿宋" w:hAnsi="仿宋" w:eastAsia="仿宋" w:cs="仿宋"/>
        </w:rPr>
      </w:pPr>
    </w:p>
    <w:p w14:paraId="66DCB250">
      <w:pPr>
        <w:pStyle w:val="199"/>
        <w:rPr>
          <w:rFonts w:ascii="仿宋" w:hAnsi="仿宋" w:eastAsia="仿宋" w:cs="仿宋"/>
        </w:rPr>
      </w:pPr>
    </w:p>
    <w:p w14:paraId="108D07F7">
      <w:pPr>
        <w:spacing w:line="360" w:lineRule="auto"/>
        <w:ind w:firstLine="964"/>
        <w:rPr>
          <w:rFonts w:ascii="仿宋" w:hAnsi="仿宋" w:eastAsia="仿宋" w:cs="仿宋"/>
          <w:b/>
          <w:color w:val="000000"/>
          <w:sz w:val="32"/>
          <w:szCs w:val="32"/>
        </w:rPr>
      </w:pPr>
      <w:r>
        <w:rPr>
          <w:rFonts w:hint="eastAsia" w:ascii="仿宋" w:hAnsi="仿宋" w:eastAsia="仿宋" w:cs="仿宋"/>
          <w:b/>
          <w:color w:val="000000"/>
          <w:sz w:val="32"/>
          <w:szCs w:val="32"/>
        </w:rPr>
        <w:t>项目编号：</w:t>
      </w:r>
    </w:p>
    <w:p w14:paraId="072E4FD9">
      <w:pPr>
        <w:spacing w:line="360" w:lineRule="auto"/>
        <w:ind w:firstLine="964"/>
        <w:rPr>
          <w:rFonts w:ascii="仿宋" w:hAnsi="仿宋" w:eastAsia="仿宋" w:cs="仿宋"/>
          <w:b/>
          <w:color w:val="000000"/>
          <w:sz w:val="32"/>
          <w:szCs w:val="32"/>
          <w:u w:val="single"/>
        </w:rPr>
      </w:pPr>
      <w:r>
        <w:rPr>
          <w:rFonts w:hint="eastAsia" w:ascii="仿宋" w:hAnsi="仿宋" w:eastAsia="仿宋" w:cs="仿宋"/>
          <w:b/>
          <w:color w:val="000000"/>
          <w:sz w:val="32"/>
          <w:szCs w:val="32"/>
        </w:rPr>
        <w:t>项目名称：</w:t>
      </w:r>
    </w:p>
    <w:p w14:paraId="6A58928E">
      <w:pPr>
        <w:spacing w:line="360" w:lineRule="auto"/>
        <w:rPr>
          <w:rFonts w:ascii="仿宋" w:hAnsi="仿宋" w:eastAsia="仿宋" w:cs="仿宋"/>
          <w:b/>
          <w:color w:val="000000"/>
          <w:sz w:val="32"/>
          <w:szCs w:val="32"/>
        </w:rPr>
      </w:pPr>
    </w:p>
    <w:p w14:paraId="7ECA2FB5">
      <w:pPr>
        <w:spacing w:line="360" w:lineRule="auto"/>
        <w:rPr>
          <w:rFonts w:ascii="仿宋" w:hAnsi="仿宋" w:eastAsia="仿宋" w:cs="仿宋"/>
          <w:b/>
          <w:color w:val="000000"/>
          <w:sz w:val="32"/>
          <w:szCs w:val="32"/>
        </w:rPr>
      </w:pPr>
    </w:p>
    <w:p w14:paraId="737FB132">
      <w:pPr>
        <w:pStyle w:val="199"/>
        <w:rPr>
          <w:rFonts w:ascii="仿宋" w:hAnsi="仿宋" w:eastAsia="仿宋" w:cs="仿宋"/>
        </w:rPr>
      </w:pPr>
    </w:p>
    <w:p w14:paraId="510C4C4A">
      <w:pPr>
        <w:spacing w:line="360" w:lineRule="auto"/>
        <w:ind w:firstLine="964"/>
        <w:rPr>
          <w:rFonts w:ascii="仿宋" w:hAnsi="仿宋" w:eastAsia="仿宋" w:cs="仿宋"/>
          <w:b/>
          <w:color w:val="000000"/>
          <w:sz w:val="32"/>
          <w:szCs w:val="32"/>
          <w:u w:val="single"/>
        </w:rPr>
      </w:pPr>
      <w:r>
        <w:rPr>
          <w:rFonts w:hint="eastAsia" w:ascii="仿宋" w:hAnsi="仿宋" w:eastAsia="仿宋" w:cs="仿宋"/>
          <w:b/>
          <w:color w:val="000000"/>
          <w:sz w:val="32"/>
          <w:szCs w:val="32"/>
        </w:rPr>
        <w:t>供应商名称：</w:t>
      </w:r>
    </w:p>
    <w:p w14:paraId="60D2AF23">
      <w:pPr>
        <w:spacing w:line="360" w:lineRule="auto"/>
        <w:ind w:firstLine="964"/>
        <w:rPr>
          <w:rFonts w:ascii="仿宋" w:hAnsi="仿宋" w:eastAsia="仿宋" w:cs="仿宋"/>
          <w:b/>
          <w:color w:val="000000"/>
          <w:sz w:val="32"/>
          <w:szCs w:val="32"/>
        </w:rPr>
      </w:pPr>
      <w:r>
        <w:rPr>
          <w:rFonts w:hint="eastAsia" w:ascii="仿宋" w:hAnsi="仿宋" w:eastAsia="仿宋" w:cs="仿宋"/>
          <w:b/>
          <w:color w:val="000000"/>
          <w:sz w:val="32"/>
          <w:szCs w:val="32"/>
        </w:rPr>
        <w:t>日期：</w:t>
      </w:r>
    </w:p>
    <w:p w14:paraId="5F2F3C10">
      <w:pPr>
        <w:tabs>
          <w:tab w:val="left" w:pos="3234"/>
        </w:tabs>
        <w:spacing w:line="360" w:lineRule="auto"/>
        <w:rPr>
          <w:rFonts w:ascii="仿宋" w:hAnsi="仿宋" w:eastAsia="仿宋" w:cs="仿宋"/>
          <w:b/>
          <w:color w:val="000000"/>
          <w:sz w:val="32"/>
          <w:szCs w:val="32"/>
        </w:rPr>
      </w:pPr>
    </w:p>
    <w:p w14:paraId="0E179CB5">
      <w:pPr>
        <w:spacing w:line="360" w:lineRule="auto"/>
        <w:ind w:firstLine="630"/>
        <w:jc w:val="center"/>
        <w:rPr>
          <w:rFonts w:ascii="仿宋" w:hAnsi="仿宋" w:eastAsia="仿宋" w:cs="仿宋"/>
          <w:b/>
          <w:color w:val="000000"/>
          <w:sz w:val="32"/>
          <w:szCs w:val="32"/>
        </w:rPr>
      </w:pPr>
      <w:r>
        <w:rPr>
          <w:rFonts w:hint="eastAsia" w:ascii="仿宋" w:hAnsi="仿宋" w:eastAsia="仿宋" w:cs="仿宋"/>
          <w:color w:val="000000"/>
        </w:rPr>
        <w:br w:type="page" w:clear="all"/>
      </w:r>
      <w:r>
        <w:rPr>
          <w:rFonts w:hint="eastAsia" w:ascii="仿宋" w:hAnsi="仿宋" w:eastAsia="仿宋" w:cs="仿宋"/>
          <w:b/>
          <w:bCs/>
          <w:color w:val="000000"/>
          <w:sz w:val="32"/>
          <w:szCs w:val="32"/>
        </w:rPr>
        <w:t>评分索引表</w:t>
      </w:r>
    </w:p>
    <w:p w14:paraId="52F6745B">
      <w:pPr>
        <w:pStyle w:val="199"/>
        <w:rPr>
          <w:rFonts w:ascii="仿宋" w:hAnsi="仿宋" w:eastAsia="仿宋" w:cs="仿宋"/>
        </w:rPr>
      </w:pPr>
    </w:p>
    <w:tbl>
      <w:tblPr>
        <w:tblStyle w:val="34"/>
        <w:tblW w:w="96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1785"/>
        <w:gridCol w:w="1785"/>
      </w:tblGrid>
      <w:tr w14:paraId="79D3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646" w:type="dxa"/>
            <w:vAlign w:val="center"/>
          </w:tcPr>
          <w:p w14:paraId="79DFAEEF">
            <w:pPr>
              <w:spacing w:line="360" w:lineRule="auto"/>
              <w:jc w:val="center"/>
              <w:rPr>
                <w:rFonts w:ascii="仿宋" w:hAnsi="仿宋" w:eastAsia="仿宋" w:cs="仿宋"/>
                <w:color w:val="000000"/>
              </w:rPr>
            </w:pPr>
            <w:r>
              <w:rPr>
                <w:rFonts w:hint="eastAsia" w:ascii="仿宋" w:hAnsi="仿宋" w:eastAsia="仿宋" w:cs="仿宋"/>
                <w:color w:val="000000"/>
              </w:rPr>
              <w:t>序号</w:t>
            </w:r>
          </w:p>
        </w:tc>
        <w:tc>
          <w:tcPr>
            <w:tcW w:w="5447" w:type="dxa"/>
            <w:vAlign w:val="center"/>
          </w:tcPr>
          <w:p w14:paraId="53D9B4E7">
            <w:pPr>
              <w:spacing w:line="360" w:lineRule="auto"/>
              <w:jc w:val="center"/>
              <w:rPr>
                <w:rFonts w:ascii="仿宋" w:hAnsi="仿宋" w:eastAsia="仿宋" w:cs="仿宋"/>
                <w:b/>
                <w:color w:val="000000"/>
              </w:rPr>
            </w:pPr>
            <w:r>
              <w:rPr>
                <w:rFonts w:hint="eastAsia" w:ascii="仿宋" w:hAnsi="仿宋" w:eastAsia="仿宋" w:cs="仿宋"/>
                <w:b/>
                <w:color w:val="000000"/>
              </w:rPr>
              <w:t>资格性和符合性审查响应内容</w:t>
            </w:r>
          </w:p>
        </w:tc>
        <w:tc>
          <w:tcPr>
            <w:tcW w:w="1785" w:type="dxa"/>
          </w:tcPr>
          <w:p w14:paraId="17B31414">
            <w:pPr>
              <w:spacing w:line="360" w:lineRule="auto"/>
              <w:jc w:val="center"/>
              <w:rPr>
                <w:rFonts w:ascii="仿宋" w:hAnsi="仿宋" w:eastAsia="仿宋" w:cs="仿宋"/>
                <w:color w:val="000000"/>
              </w:rPr>
            </w:pPr>
            <w:r>
              <w:rPr>
                <w:rFonts w:hint="eastAsia" w:ascii="仿宋" w:hAnsi="仿宋" w:eastAsia="仿宋" w:cs="仿宋"/>
                <w:color w:val="000000"/>
              </w:rPr>
              <w:t>是否响应</w:t>
            </w:r>
          </w:p>
          <w:p w14:paraId="357E7108">
            <w:pPr>
              <w:spacing w:line="360" w:lineRule="auto"/>
              <w:jc w:val="center"/>
              <w:rPr>
                <w:rFonts w:ascii="仿宋" w:hAnsi="仿宋" w:eastAsia="仿宋" w:cs="仿宋"/>
                <w:color w:val="000000"/>
                <w:szCs w:val="21"/>
                <w:lang w:val="zh-CN"/>
              </w:rPr>
            </w:pPr>
            <w:r>
              <w:rPr>
                <w:rFonts w:hint="eastAsia" w:ascii="仿宋" w:hAnsi="仿宋" w:eastAsia="仿宋" w:cs="仿宋"/>
                <w:color w:val="000000"/>
              </w:rPr>
              <w:t>（填是或者否）</w:t>
            </w:r>
          </w:p>
        </w:tc>
        <w:tc>
          <w:tcPr>
            <w:tcW w:w="1785" w:type="dxa"/>
            <w:vAlign w:val="center"/>
          </w:tcPr>
          <w:p w14:paraId="7FFDE1F2">
            <w:pPr>
              <w:spacing w:line="360" w:lineRule="auto"/>
              <w:jc w:val="center"/>
              <w:rPr>
                <w:rFonts w:ascii="仿宋" w:hAnsi="仿宋" w:eastAsia="仿宋" w:cs="仿宋"/>
                <w:color w:val="000000"/>
              </w:rPr>
            </w:pPr>
            <w:r>
              <w:rPr>
                <w:rFonts w:hint="eastAsia" w:ascii="仿宋" w:hAnsi="仿宋" w:eastAsia="仿宋" w:cs="仿宋"/>
                <w:color w:val="000000"/>
                <w:szCs w:val="21"/>
                <w:lang w:val="zh-CN"/>
              </w:rPr>
              <w:t>磋商</w:t>
            </w:r>
            <w:r>
              <w:rPr>
                <w:rFonts w:hint="eastAsia" w:ascii="仿宋" w:hAnsi="仿宋" w:eastAsia="仿宋" w:cs="仿宋"/>
                <w:color w:val="000000"/>
              </w:rPr>
              <w:t>文件中的</w:t>
            </w:r>
          </w:p>
          <w:p w14:paraId="4D4ECFD6">
            <w:pPr>
              <w:spacing w:line="360" w:lineRule="auto"/>
              <w:jc w:val="center"/>
              <w:rPr>
                <w:rFonts w:ascii="仿宋" w:hAnsi="仿宋" w:eastAsia="仿宋" w:cs="仿宋"/>
                <w:color w:val="000000"/>
              </w:rPr>
            </w:pPr>
            <w:r>
              <w:rPr>
                <w:rFonts w:hint="eastAsia" w:ascii="仿宋" w:hAnsi="仿宋" w:eastAsia="仿宋" w:cs="仿宋"/>
                <w:color w:val="000000"/>
              </w:rPr>
              <w:t>页码位置</w:t>
            </w:r>
          </w:p>
        </w:tc>
      </w:tr>
      <w:tr w14:paraId="103F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46" w:type="dxa"/>
            <w:vAlign w:val="center"/>
          </w:tcPr>
          <w:p w14:paraId="6C047A71">
            <w:pPr>
              <w:spacing w:line="360" w:lineRule="auto"/>
              <w:rPr>
                <w:rFonts w:ascii="仿宋" w:hAnsi="仿宋" w:eastAsia="仿宋" w:cs="仿宋"/>
                <w:color w:val="000000"/>
              </w:rPr>
            </w:pPr>
          </w:p>
        </w:tc>
        <w:tc>
          <w:tcPr>
            <w:tcW w:w="5447" w:type="dxa"/>
            <w:vAlign w:val="center"/>
          </w:tcPr>
          <w:p w14:paraId="5B34B41B">
            <w:pPr>
              <w:spacing w:line="360" w:lineRule="auto"/>
              <w:rPr>
                <w:rFonts w:ascii="仿宋" w:hAnsi="仿宋" w:eastAsia="仿宋" w:cs="仿宋"/>
                <w:color w:val="000000"/>
              </w:rPr>
            </w:pPr>
          </w:p>
        </w:tc>
        <w:tc>
          <w:tcPr>
            <w:tcW w:w="1785" w:type="dxa"/>
          </w:tcPr>
          <w:p w14:paraId="265FD00F">
            <w:pPr>
              <w:spacing w:line="360" w:lineRule="auto"/>
              <w:rPr>
                <w:rFonts w:ascii="仿宋" w:hAnsi="仿宋" w:eastAsia="仿宋" w:cs="仿宋"/>
                <w:color w:val="000000"/>
              </w:rPr>
            </w:pPr>
          </w:p>
        </w:tc>
        <w:tc>
          <w:tcPr>
            <w:tcW w:w="1785" w:type="dxa"/>
            <w:vAlign w:val="center"/>
          </w:tcPr>
          <w:p w14:paraId="45C25AF2">
            <w:pPr>
              <w:spacing w:line="360" w:lineRule="auto"/>
              <w:rPr>
                <w:rFonts w:ascii="仿宋" w:hAnsi="仿宋" w:eastAsia="仿宋" w:cs="仿宋"/>
                <w:color w:val="000000"/>
              </w:rPr>
            </w:pPr>
          </w:p>
        </w:tc>
      </w:tr>
      <w:tr w14:paraId="18CEC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46" w:type="dxa"/>
            <w:vAlign w:val="center"/>
          </w:tcPr>
          <w:p w14:paraId="44BBC23C">
            <w:pPr>
              <w:spacing w:line="360" w:lineRule="auto"/>
              <w:rPr>
                <w:rFonts w:ascii="仿宋" w:hAnsi="仿宋" w:eastAsia="仿宋" w:cs="仿宋"/>
                <w:color w:val="000000"/>
              </w:rPr>
            </w:pPr>
          </w:p>
        </w:tc>
        <w:tc>
          <w:tcPr>
            <w:tcW w:w="5447" w:type="dxa"/>
            <w:vAlign w:val="center"/>
          </w:tcPr>
          <w:p w14:paraId="1FFFBE70">
            <w:pPr>
              <w:spacing w:line="360" w:lineRule="auto"/>
              <w:rPr>
                <w:rFonts w:ascii="仿宋" w:hAnsi="仿宋" w:eastAsia="仿宋" w:cs="仿宋"/>
                <w:color w:val="000000"/>
              </w:rPr>
            </w:pPr>
          </w:p>
        </w:tc>
        <w:tc>
          <w:tcPr>
            <w:tcW w:w="1785" w:type="dxa"/>
          </w:tcPr>
          <w:p w14:paraId="45AB5D29">
            <w:pPr>
              <w:spacing w:line="360" w:lineRule="auto"/>
              <w:rPr>
                <w:rFonts w:ascii="仿宋" w:hAnsi="仿宋" w:eastAsia="仿宋" w:cs="仿宋"/>
                <w:color w:val="000000"/>
              </w:rPr>
            </w:pPr>
          </w:p>
        </w:tc>
        <w:tc>
          <w:tcPr>
            <w:tcW w:w="1785" w:type="dxa"/>
            <w:vAlign w:val="center"/>
          </w:tcPr>
          <w:p w14:paraId="671BF4AF">
            <w:pPr>
              <w:spacing w:line="360" w:lineRule="auto"/>
              <w:rPr>
                <w:rFonts w:ascii="仿宋" w:hAnsi="仿宋" w:eastAsia="仿宋" w:cs="仿宋"/>
                <w:color w:val="000000"/>
              </w:rPr>
            </w:pPr>
          </w:p>
        </w:tc>
      </w:tr>
      <w:tr w14:paraId="02E9E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46" w:type="dxa"/>
            <w:vAlign w:val="center"/>
          </w:tcPr>
          <w:p w14:paraId="3FAECDC1">
            <w:pPr>
              <w:spacing w:line="360" w:lineRule="auto"/>
              <w:rPr>
                <w:rFonts w:ascii="仿宋" w:hAnsi="仿宋" w:eastAsia="仿宋" w:cs="仿宋"/>
                <w:color w:val="000000"/>
              </w:rPr>
            </w:pPr>
          </w:p>
        </w:tc>
        <w:tc>
          <w:tcPr>
            <w:tcW w:w="5447" w:type="dxa"/>
            <w:vAlign w:val="center"/>
          </w:tcPr>
          <w:p w14:paraId="47FE6391">
            <w:pPr>
              <w:spacing w:line="360" w:lineRule="auto"/>
              <w:rPr>
                <w:rFonts w:ascii="仿宋" w:hAnsi="仿宋" w:eastAsia="仿宋" w:cs="仿宋"/>
                <w:color w:val="000000"/>
              </w:rPr>
            </w:pPr>
          </w:p>
        </w:tc>
        <w:tc>
          <w:tcPr>
            <w:tcW w:w="1785" w:type="dxa"/>
          </w:tcPr>
          <w:p w14:paraId="628617EE">
            <w:pPr>
              <w:spacing w:line="360" w:lineRule="auto"/>
              <w:rPr>
                <w:rFonts w:ascii="仿宋" w:hAnsi="仿宋" w:eastAsia="仿宋" w:cs="仿宋"/>
                <w:color w:val="000000"/>
              </w:rPr>
            </w:pPr>
          </w:p>
        </w:tc>
        <w:tc>
          <w:tcPr>
            <w:tcW w:w="1785" w:type="dxa"/>
            <w:vAlign w:val="center"/>
          </w:tcPr>
          <w:p w14:paraId="5713A69B">
            <w:pPr>
              <w:spacing w:line="360" w:lineRule="auto"/>
              <w:rPr>
                <w:rFonts w:ascii="仿宋" w:hAnsi="仿宋" w:eastAsia="仿宋" w:cs="仿宋"/>
                <w:color w:val="000000"/>
              </w:rPr>
            </w:pPr>
          </w:p>
        </w:tc>
      </w:tr>
      <w:tr w14:paraId="2CC4B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3A32B0AF">
            <w:pPr>
              <w:spacing w:line="360" w:lineRule="auto"/>
              <w:rPr>
                <w:rFonts w:ascii="仿宋" w:hAnsi="仿宋" w:eastAsia="仿宋" w:cs="仿宋"/>
                <w:color w:val="000000"/>
              </w:rPr>
            </w:pPr>
          </w:p>
        </w:tc>
        <w:tc>
          <w:tcPr>
            <w:tcW w:w="5447" w:type="dxa"/>
            <w:vAlign w:val="center"/>
          </w:tcPr>
          <w:p w14:paraId="1FB537FD">
            <w:pPr>
              <w:spacing w:line="360" w:lineRule="auto"/>
              <w:rPr>
                <w:rFonts w:ascii="仿宋" w:hAnsi="仿宋" w:eastAsia="仿宋" w:cs="仿宋"/>
                <w:color w:val="000000"/>
              </w:rPr>
            </w:pPr>
          </w:p>
        </w:tc>
        <w:tc>
          <w:tcPr>
            <w:tcW w:w="1785" w:type="dxa"/>
          </w:tcPr>
          <w:p w14:paraId="73841611">
            <w:pPr>
              <w:spacing w:line="360" w:lineRule="auto"/>
              <w:rPr>
                <w:rFonts w:ascii="仿宋" w:hAnsi="仿宋" w:eastAsia="仿宋" w:cs="仿宋"/>
                <w:color w:val="000000"/>
              </w:rPr>
            </w:pPr>
          </w:p>
        </w:tc>
        <w:tc>
          <w:tcPr>
            <w:tcW w:w="1785" w:type="dxa"/>
            <w:vAlign w:val="center"/>
          </w:tcPr>
          <w:p w14:paraId="372BA39B">
            <w:pPr>
              <w:spacing w:line="360" w:lineRule="auto"/>
              <w:rPr>
                <w:rFonts w:ascii="仿宋" w:hAnsi="仿宋" w:eastAsia="仿宋" w:cs="仿宋"/>
                <w:color w:val="000000"/>
              </w:rPr>
            </w:pPr>
          </w:p>
        </w:tc>
      </w:tr>
      <w:tr w14:paraId="2769F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3D34FC44">
            <w:pPr>
              <w:spacing w:line="360" w:lineRule="auto"/>
              <w:rPr>
                <w:rFonts w:ascii="仿宋" w:hAnsi="仿宋" w:eastAsia="仿宋" w:cs="仿宋"/>
                <w:color w:val="000000"/>
              </w:rPr>
            </w:pPr>
          </w:p>
        </w:tc>
        <w:tc>
          <w:tcPr>
            <w:tcW w:w="5447" w:type="dxa"/>
            <w:vAlign w:val="center"/>
          </w:tcPr>
          <w:p w14:paraId="07704551">
            <w:pPr>
              <w:spacing w:line="360" w:lineRule="auto"/>
              <w:rPr>
                <w:rFonts w:ascii="仿宋" w:hAnsi="仿宋" w:eastAsia="仿宋" w:cs="仿宋"/>
                <w:color w:val="000000"/>
                <w:sz w:val="24"/>
              </w:rPr>
            </w:pPr>
          </w:p>
        </w:tc>
        <w:tc>
          <w:tcPr>
            <w:tcW w:w="1785" w:type="dxa"/>
          </w:tcPr>
          <w:p w14:paraId="777FF930">
            <w:pPr>
              <w:spacing w:line="360" w:lineRule="auto"/>
              <w:rPr>
                <w:rFonts w:ascii="仿宋" w:hAnsi="仿宋" w:eastAsia="仿宋" w:cs="仿宋"/>
                <w:color w:val="000000"/>
              </w:rPr>
            </w:pPr>
          </w:p>
        </w:tc>
        <w:tc>
          <w:tcPr>
            <w:tcW w:w="1785" w:type="dxa"/>
            <w:vAlign w:val="center"/>
          </w:tcPr>
          <w:p w14:paraId="458ACC66">
            <w:pPr>
              <w:spacing w:line="360" w:lineRule="auto"/>
              <w:rPr>
                <w:rFonts w:ascii="仿宋" w:hAnsi="仿宋" w:eastAsia="仿宋" w:cs="仿宋"/>
                <w:color w:val="000000"/>
              </w:rPr>
            </w:pPr>
          </w:p>
        </w:tc>
      </w:tr>
      <w:tr w14:paraId="4BC80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2A3BBD53">
            <w:pPr>
              <w:spacing w:line="360" w:lineRule="auto"/>
              <w:rPr>
                <w:rFonts w:ascii="仿宋" w:hAnsi="仿宋" w:eastAsia="仿宋" w:cs="仿宋"/>
                <w:color w:val="000000"/>
              </w:rPr>
            </w:pPr>
          </w:p>
        </w:tc>
        <w:tc>
          <w:tcPr>
            <w:tcW w:w="5447" w:type="dxa"/>
            <w:vAlign w:val="center"/>
          </w:tcPr>
          <w:p w14:paraId="3234CB97">
            <w:pPr>
              <w:spacing w:line="360" w:lineRule="auto"/>
              <w:rPr>
                <w:rFonts w:ascii="仿宋" w:hAnsi="仿宋" w:eastAsia="仿宋" w:cs="仿宋"/>
                <w:color w:val="000000"/>
              </w:rPr>
            </w:pPr>
          </w:p>
        </w:tc>
        <w:tc>
          <w:tcPr>
            <w:tcW w:w="1785" w:type="dxa"/>
          </w:tcPr>
          <w:p w14:paraId="1ED50047">
            <w:pPr>
              <w:spacing w:line="360" w:lineRule="auto"/>
              <w:rPr>
                <w:rFonts w:ascii="仿宋" w:hAnsi="仿宋" w:eastAsia="仿宋" w:cs="仿宋"/>
                <w:color w:val="000000"/>
              </w:rPr>
            </w:pPr>
          </w:p>
        </w:tc>
        <w:tc>
          <w:tcPr>
            <w:tcW w:w="1785" w:type="dxa"/>
            <w:vAlign w:val="center"/>
          </w:tcPr>
          <w:p w14:paraId="3FFDC3B2">
            <w:pPr>
              <w:spacing w:line="360" w:lineRule="auto"/>
              <w:rPr>
                <w:rFonts w:ascii="仿宋" w:hAnsi="仿宋" w:eastAsia="仿宋" w:cs="仿宋"/>
                <w:color w:val="000000"/>
              </w:rPr>
            </w:pPr>
          </w:p>
        </w:tc>
      </w:tr>
      <w:tr w14:paraId="52B5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17637A6B">
            <w:pPr>
              <w:spacing w:line="360" w:lineRule="auto"/>
              <w:jc w:val="center"/>
              <w:rPr>
                <w:rFonts w:ascii="仿宋" w:hAnsi="仿宋" w:eastAsia="仿宋" w:cs="仿宋"/>
                <w:color w:val="000000"/>
              </w:rPr>
            </w:pPr>
            <w:r>
              <w:rPr>
                <w:rFonts w:hint="eastAsia" w:ascii="仿宋" w:hAnsi="仿宋" w:eastAsia="仿宋" w:cs="仿宋"/>
                <w:color w:val="000000"/>
              </w:rPr>
              <w:t>序号</w:t>
            </w:r>
          </w:p>
        </w:tc>
        <w:tc>
          <w:tcPr>
            <w:tcW w:w="5447" w:type="dxa"/>
            <w:vAlign w:val="center"/>
          </w:tcPr>
          <w:p w14:paraId="1263F03C">
            <w:pPr>
              <w:spacing w:line="360" w:lineRule="auto"/>
              <w:jc w:val="center"/>
              <w:rPr>
                <w:rFonts w:ascii="仿宋" w:hAnsi="仿宋" w:eastAsia="仿宋" w:cs="仿宋"/>
                <w:b/>
                <w:color w:val="000000"/>
              </w:rPr>
            </w:pPr>
            <w:r>
              <w:rPr>
                <w:rFonts w:hint="eastAsia" w:ascii="仿宋" w:hAnsi="仿宋" w:eastAsia="仿宋" w:cs="仿宋"/>
                <w:b/>
                <w:color w:val="000000"/>
              </w:rPr>
              <w:t>评分细则响应内容</w:t>
            </w:r>
          </w:p>
        </w:tc>
        <w:tc>
          <w:tcPr>
            <w:tcW w:w="1785" w:type="dxa"/>
          </w:tcPr>
          <w:p w14:paraId="1FE8206F">
            <w:pPr>
              <w:spacing w:line="360" w:lineRule="auto"/>
              <w:jc w:val="center"/>
              <w:rPr>
                <w:rFonts w:ascii="仿宋" w:hAnsi="仿宋" w:eastAsia="仿宋" w:cs="仿宋"/>
                <w:color w:val="000000"/>
              </w:rPr>
            </w:pPr>
            <w:r>
              <w:rPr>
                <w:rFonts w:hint="eastAsia" w:ascii="仿宋" w:hAnsi="仿宋" w:eastAsia="仿宋" w:cs="仿宋"/>
                <w:color w:val="000000"/>
              </w:rPr>
              <w:t>是否响应</w:t>
            </w:r>
          </w:p>
          <w:p w14:paraId="0D317FB1">
            <w:pPr>
              <w:spacing w:line="360" w:lineRule="auto"/>
              <w:jc w:val="center"/>
              <w:rPr>
                <w:rFonts w:ascii="仿宋" w:hAnsi="仿宋" w:eastAsia="仿宋" w:cs="仿宋"/>
                <w:color w:val="000000"/>
                <w:szCs w:val="21"/>
                <w:lang w:val="zh-CN"/>
              </w:rPr>
            </w:pPr>
            <w:r>
              <w:rPr>
                <w:rFonts w:hint="eastAsia" w:ascii="仿宋" w:hAnsi="仿宋" w:eastAsia="仿宋" w:cs="仿宋"/>
                <w:color w:val="000000"/>
              </w:rPr>
              <w:t>（填是或者否）</w:t>
            </w:r>
          </w:p>
        </w:tc>
        <w:tc>
          <w:tcPr>
            <w:tcW w:w="1785" w:type="dxa"/>
            <w:vAlign w:val="center"/>
          </w:tcPr>
          <w:p w14:paraId="63A09382">
            <w:pPr>
              <w:spacing w:line="360" w:lineRule="auto"/>
              <w:jc w:val="center"/>
              <w:rPr>
                <w:rFonts w:ascii="仿宋" w:hAnsi="仿宋" w:eastAsia="仿宋" w:cs="仿宋"/>
                <w:color w:val="000000"/>
              </w:rPr>
            </w:pPr>
            <w:r>
              <w:rPr>
                <w:rFonts w:hint="eastAsia" w:ascii="仿宋" w:hAnsi="仿宋" w:eastAsia="仿宋" w:cs="仿宋"/>
                <w:color w:val="000000"/>
                <w:szCs w:val="21"/>
                <w:lang w:val="zh-CN"/>
              </w:rPr>
              <w:t>磋商</w:t>
            </w:r>
            <w:r>
              <w:rPr>
                <w:rFonts w:hint="eastAsia" w:ascii="仿宋" w:hAnsi="仿宋" w:eastAsia="仿宋" w:cs="仿宋"/>
                <w:color w:val="000000"/>
              </w:rPr>
              <w:t>文件中的</w:t>
            </w:r>
          </w:p>
          <w:p w14:paraId="183D4622">
            <w:pPr>
              <w:spacing w:line="360" w:lineRule="auto"/>
              <w:jc w:val="center"/>
              <w:rPr>
                <w:rFonts w:ascii="仿宋" w:hAnsi="仿宋" w:eastAsia="仿宋" w:cs="仿宋"/>
                <w:color w:val="000000"/>
              </w:rPr>
            </w:pPr>
            <w:r>
              <w:rPr>
                <w:rFonts w:hint="eastAsia" w:ascii="仿宋" w:hAnsi="仿宋" w:eastAsia="仿宋" w:cs="仿宋"/>
                <w:color w:val="000000"/>
              </w:rPr>
              <w:t>页码位置</w:t>
            </w:r>
          </w:p>
        </w:tc>
      </w:tr>
      <w:tr w14:paraId="5B6A7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0C93A6BD">
            <w:pPr>
              <w:spacing w:line="360" w:lineRule="auto"/>
              <w:rPr>
                <w:rFonts w:ascii="仿宋" w:hAnsi="仿宋" w:eastAsia="仿宋" w:cs="仿宋"/>
                <w:color w:val="000000"/>
              </w:rPr>
            </w:pPr>
          </w:p>
        </w:tc>
        <w:tc>
          <w:tcPr>
            <w:tcW w:w="5447" w:type="dxa"/>
            <w:vAlign w:val="center"/>
          </w:tcPr>
          <w:p w14:paraId="72949A75">
            <w:pPr>
              <w:spacing w:line="360" w:lineRule="auto"/>
              <w:rPr>
                <w:rFonts w:ascii="仿宋" w:hAnsi="仿宋" w:eastAsia="仿宋" w:cs="仿宋"/>
                <w:color w:val="000000"/>
              </w:rPr>
            </w:pPr>
          </w:p>
        </w:tc>
        <w:tc>
          <w:tcPr>
            <w:tcW w:w="1785" w:type="dxa"/>
          </w:tcPr>
          <w:p w14:paraId="3286C992">
            <w:pPr>
              <w:spacing w:line="360" w:lineRule="auto"/>
              <w:rPr>
                <w:rFonts w:ascii="仿宋" w:hAnsi="仿宋" w:eastAsia="仿宋" w:cs="仿宋"/>
                <w:color w:val="000000"/>
              </w:rPr>
            </w:pPr>
          </w:p>
        </w:tc>
        <w:tc>
          <w:tcPr>
            <w:tcW w:w="1785" w:type="dxa"/>
            <w:vAlign w:val="center"/>
          </w:tcPr>
          <w:p w14:paraId="14A83B32">
            <w:pPr>
              <w:spacing w:line="360" w:lineRule="auto"/>
              <w:rPr>
                <w:rFonts w:ascii="仿宋" w:hAnsi="仿宋" w:eastAsia="仿宋" w:cs="仿宋"/>
                <w:color w:val="000000"/>
              </w:rPr>
            </w:pPr>
          </w:p>
        </w:tc>
      </w:tr>
      <w:tr w14:paraId="27F5D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03C20DF4">
            <w:pPr>
              <w:spacing w:line="360" w:lineRule="auto"/>
              <w:rPr>
                <w:rFonts w:ascii="仿宋" w:hAnsi="仿宋" w:eastAsia="仿宋" w:cs="仿宋"/>
                <w:color w:val="000000"/>
              </w:rPr>
            </w:pPr>
          </w:p>
        </w:tc>
        <w:tc>
          <w:tcPr>
            <w:tcW w:w="5447" w:type="dxa"/>
            <w:vAlign w:val="center"/>
          </w:tcPr>
          <w:p w14:paraId="2604CB7A">
            <w:pPr>
              <w:spacing w:line="360" w:lineRule="auto"/>
              <w:rPr>
                <w:rFonts w:ascii="仿宋" w:hAnsi="仿宋" w:eastAsia="仿宋" w:cs="仿宋"/>
                <w:color w:val="000000"/>
              </w:rPr>
            </w:pPr>
          </w:p>
        </w:tc>
        <w:tc>
          <w:tcPr>
            <w:tcW w:w="1785" w:type="dxa"/>
          </w:tcPr>
          <w:p w14:paraId="5DD340B9">
            <w:pPr>
              <w:spacing w:line="360" w:lineRule="auto"/>
              <w:rPr>
                <w:rFonts w:ascii="仿宋" w:hAnsi="仿宋" w:eastAsia="仿宋" w:cs="仿宋"/>
                <w:color w:val="000000"/>
              </w:rPr>
            </w:pPr>
          </w:p>
        </w:tc>
        <w:tc>
          <w:tcPr>
            <w:tcW w:w="1785" w:type="dxa"/>
            <w:vAlign w:val="center"/>
          </w:tcPr>
          <w:p w14:paraId="01AE3319">
            <w:pPr>
              <w:spacing w:line="360" w:lineRule="auto"/>
              <w:rPr>
                <w:rFonts w:ascii="仿宋" w:hAnsi="仿宋" w:eastAsia="仿宋" w:cs="仿宋"/>
                <w:color w:val="000000"/>
              </w:rPr>
            </w:pPr>
          </w:p>
        </w:tc>
      </w:tr>
      <w:tr w14:paraId="12B11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0905A8C3">
            <w:pPr>
              <w:spacing w:line="360" w:lineRule="auto"/>
              <w:rPr>
                <w:rFonts w:ascii="仿宋" w:hAnsi="仿宋" w:eastAsia="仿宋" w:cs="仿宋"/>
                <w:color w:val="000000"/>
              </w:rPr>
            </w:pPr>
          </w:p>
        </w:tc>
        <w:tc>
          <w:tcPr>
            <w:tcW w:w="5447" w:type="dxa"/>
            <w:vAlign w:val="center"/>
          </w:tcPr>
          <w:p w14:paraId="7766CEF7">
            <w:pPr>
              <w:spacing w:line="360" w:lineRule="auto"/>
              <w:rPr>
                <w:rFonts w:ascii="仿宋" w:hAnsi="仿宋" w:eastAsia="仿宋" w:cs="仿宋"/>
                <w:color w:val="000000"/>
              </w:rPr>
            </w:pPr>
          </w:p>
        </w:tc>
        <w:tc>
          <w:tcPr>
            <w:tcW w:w="1785" w:type="dxa"/>
          </w:tcPr>
          <w:p w14:paraId="55D2170F">
            <w:pPr>
              <w:spacing w:line="360" w:lineRule="auto"/>
              <w:rPr>
                <w:rFonts w:ascii="仿宋" w:hAnsi="仿宋" w:eastAsia="仿宋" w:cs="仿宋"/>
                <w:color w:val="000000"/>
              </w:rPr>
            </w:pPr>
          </w:p>
        </w:tc>
        <w:tc>
          <w:tcPr>
            <w:tcW w:w="1785" w:type="dxa"/>
            <w:vAlign w:val="center"/>
          </w:tcPr>
          <w:p w14:paraId="25F237FD">
            <w:pPr>
              <w:spacing w:line="360" w:lineRule="auto"/>
              <w:rPr>
                <w:rFonts w:ascii="仿宋" w:hAnsi="仿宋" w:eastAsia="仿宋" w:cs="仿宋"/>
                <w:color w:val="000000"/>
              </w:rPr>
            </w:pPr>
          </w:p>
        </w:tc>
      </w:tr>
      <w:tr w14:paraId="006E9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7BA10354">
            <w:pPr>
              <w:spacing w:line="360" w:lineRule="auto"/>
              <w:rPr>
                <w:rFonts w:ascii="仿宋" w:hAnsi="仿宋" w:eastAsia="仿宋" w:cs="仿宋"/>
                <w:color w:val="000000"/>
              </w:rPr>
            </w:pPr>
          </w:p>
        </w:tc>
        <w:tc>
          <w:tcPr>
            <w:tcW w:w="5447" w:type="dxa"/>
            <w:vAlign w:val="center"/>
          </w:tcPr>
          <w:p w14:paraId="71C3645E">
            <w:pPr>
              <w:spacing w:line="360" w:lineRule="auto"/>
              <w:rPr>
                <w:rFonts w:ascii="仿宋" w:hAnsi="仿宋" w:eastAsia="仿宋" w:cs="仿宋"/>
                <w:color w:val="000000"/>
              </w:rPr>
            </w:pPr>
          </w:p>
        </w:tc>
        <w:tc>
          <w:tcPr>
            <w:tcW w:w="1785" w:type="dxa"/>
          </w:tcPr>
          <w:p w14:paraId="6960CE08">
            <w:pPr>
              <w:spacing w:line="360" w:lineRule="auto"/>
              <w:rPr>
                <w:rFonts w:ascii="仿宋" w:hAnsi="仿宋" w:eastAsia="仿宋" w:cs="仿宋"/>
                <w:color w:val="000000"/>
              </w:rPr>
            </w:pPr>
          </w:p>
        </w:tc>
        <w:tc>
          <w:tcPr>
            <w:tcW w:w="1785" w:type="dxa"/>
            <w:vAlign w:val="center"/>
          </w:tcPr>
          <w:p w14:paraId="0D091A3D">
            <w:pPr>
              <w:spacing w:line="360" w:lineRule="auto"/>
              <w:rPr>
                <w:rFonts w:ascii="仿宋" w:hAnsi="仿宋" w:eastAsia="仿宋" w:cs="仿宋"/>
                <w:color w:val="000000"/>
              </w:rPr>
            </w:pPr>
          </w:p>
        </w:tc>
      </w:tr>
      <w:tr w14:paraId="2F607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6E72C1D6">
            <w:pPr>
              <w:spacing w:line="360" w:lineRule="auto"/>
              <w:rPr>
                <w:rFonts w:ascii="仿宋" w:hAnsi="仿宋" w:eastAsia="仿宋" w:cs="仿宋"/>
                <w:color w:val="000000"/>
              </w:rPr>
            </w:pPr>
          </w:p>
        </w:tc>
        <w:tc>
          <w:tcPr>
            <w:tcW w:w="5447" w:type="dxa"/>
            <w:vAlign w:val="center"/>
          </w:tcPr>
          <w:p w14:paraId="5266D483">
            <w:pPr>
              <w:spacing w:line="360" w:lineRule="auto"/>
              <w:rPr>
                <w:rFonts w:ascii="仿宋" w:hAnsi="仿宋" w:eastAsia="仿宋" w:cs="仿宋"/>
                <w:color w:val="000000"/>
              </w:rPr>
            </w:pPr>
          </w:p>
        </w:tc>
        <w:tc>
          <w:tcPr>
            <w:tcW w:w="1785" w:type="dxa"/>
          </w:tcPr>
          <w:p w14:paraId="7285D012">
            <w:pPr>
              <w:spacing w:line="360" w:lineRule="auto"/>
              <w:rPr>
                <w:rFonts w:ascii="仿宋" w:hAnsi="仿宋" w:eastAsia="仿宋" w:cs="仿宋"/>
                <w:color w:val="000000"/>
              </w:rPr>
            </w:pPr>
          </w:p>
        </w:tc>
        <w:tc>
          <w:tcPr>
            <w:tcW w:w="1785" w:type="dxa"/>
            <w:vAlign w:val="center"/>
          </w:tcPr>
          <w:p w14:paraId="17BAEE85">
            <w:pPr>
              <w:spacing w:line="360" w:lineRule="auto"/>
              <w:rPr>
                <w:rFonts w:ascii="仿宋" w:hAnsi="仿宋" w:eastAsia="仿宋" w:cs="仿宋"/>
                <w:color w:val="000000"/>
              </w:rPr>
            </w:pPr>
          </w:p>
        </w:tc>
      </w:tr>
      <w:tr w14:paraId="7C663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20E299F7">
            <w:pPr>
              <w:spacing w:line="360" w:lineRule="auto"/>
              <w:rPr>
                <w:rFonts w:ascii="仿宋" w:hAnsi="仿宋" w:eastAsia="仿宋" w:cs="仿宋"/>
                <w:color w:val="000000"/>
              </w:rPr>
            </w:pPr>
          </w:p>
        </w:tc>
        <w:tc>
          <w:tcPr>
            <w:tcW w:w="5447" w:type="dxa"/>
            <w:vAlign w:val="center"/>
          </w:tcPr>
          <w:p w14:paraId="1E846ED0">
            <w:pPr>
              <w:spacing w:line="360" w:lineRule="auto"/>
              <w:rPr>
                <w:rFonts w:ascii="仿宋" w:hAnsi="仿宋" w:eastAsia="仿宋" w:cs="仿宋"/>
                <w:color w:val="000000"/>
              </w:rPr>
            </w:pPr>
          </w:p>
        </w:tc>
        <w:tc>
          <w:tcPr>
            <w:tcW w:w="1785" w:type="dxa"/>
          </w:tcPr>
          <w:p w14:paraId="6F1ED3F5">
            <w:pPr>
              <w:spacing w:line="360" w:lineRule="auto"/>
              <w:rPr>
                <w:rFonts w:ascii="仿宋" w:hAnsi="仿宋" w:eastAsia="仿宋" w:cs="仿宋"/>
                <w:color w:val="000000"/>
              </w:rPr>
            </w:pPr>
          </w:p>
        </w:tc>
        <w:tc>
          <w:tcPr>
            <w:tcW w:w="1785" w:type="dxa"/>
            <w:vAlign w:val="center"/>
          </w:tcPr>
          <w:p w14:paraId="580C68C9">
            <w:pPr>
              <w:spacing w:line="360" w:lineRule="auto"/>
              <w:rPr>
                <w:rFonts w:ascii="仿宋" w:hAnsi="仿宋" w:eastAsia="仿宋" w:cs="仿宋"/>
                <w:color w:val="000000"/>
              </w:rPr>
            </w:pPr>
          </w:p>
        </w:tc>
      </w:tr>
      <w:tr w14:paraId="7DB68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7DFF2CA6">
            <w:pPr>
              <w:spacing w:line="360" w:lineRule="auto"/>
              <w:rPr>
                <w:rFonts w:ascii="仿宋" w:hAnsi="仿宋" w:eastAsia="仿宋" w:cs="仿宋"/>
                <w:color w:val="000000"/>
              </w:rPr>
            </w:pPr>
          </w:p>
        </w:tc>
        <w:tc>
          <w:tcPr>
            <w:tcW w:w="5447" w:type="dxa"/>
            <w:vAlign w:val="center"/>
          </w:tcPr>
          <w:p w14:paraId="02758E64">
            <w:pPr>
              <w:spacing w:line="360" w:lineRule="auto"/>
              <w:rPr>
                <w:rFonts w:ascii="仿宋" w:hAnsi="仿宋" w:eastAsia="仿宋" w:cs="仿宋"/>
                <w:color w:val="000000"/>
              </w:rPr>
            </w:pPr>
          </w:p>
        </w:tc>
        <w:tc>
          <w:tcPr>
            <w:tcW w:w="1785" w:type="dxa"/>
          </w:tcPr>
          <w:p w14:paraId="7C257C9A">
            <w:pPr>
              <w:spacing w:line="360" w:lineRule="auto"/>
              <w:rPr>
                <w:rFonts w:ascii="仿宋" w:hAnsi="仿宋" w:eastAsia="仿宋" w:cs="仿宋"/>
                <w:color w:val="000000"/>
              </w:rPr>
            </w:pPr>
          </w:p>
        </w:tc>
        <w:tc>
          <w:tcPr>
            <w:tcW w:w="1785" w:type="dxa"/>
            <w:vAlign w:val="center"/>
          </w:tcPr>
          <w:p w14:paraId="221399D0">
            <w:pPr>
              <w:spacing w:line="360" w:lineRule="auto"/>
              <w:rPr>
                <w:rFonts w:ascii="仿宋" w:hAnsi="仿宋" w:eastAsia="仿宋" w:cs="仿宋"/>
                <w:color w:val="000000"/>
              </w:rPr>
            </w:pPr>
          </w:p>
        </w:tc>
      </w:tr>
    </w:tbl>
    <w:p w14:paraId="6DBD34D8">
      <w:pPr>
        <w:pStyle w:val="199"/>
        <w:rPr>
          <w:rFonts w:ascii="仿宋" w:hAnsi="仿宋" w:eastAsia="仿宋" w:cs="仿宋"/>
        </w:rPr>
      </w:pPr>
    </w:p>
    <w:p w14:paraId="2E409DA6">
      <w:pPr>
        <w:pStyle w:val="199"/>
        <w:rPr>
          <w:rFonts w:ascii="仿宋" w:hAnsi="仿宋" w:eastAsia="仿宋" w:cs="仿宋"/>
        </w:rPr>
      </w:pPr>
    </w:p>
    <w:p w14:paraId="12E8C8AF">
      <w:pPr>
        <w:pStyle w:val="199"/>
        <w:rPr>
          <w:rFonts w:ascii="仿宋" w:hAnsi="仿宋" w:eastAsia="仿宋" w:cs="仿宋"/>
        </w:rPr>
      </w:pPr>
    </w:p>
    <w:p w14:paraId="0629885D">
      <w:pPr>
        <w:pStyle w:val="199"/>
        <w:rPr>
          <w:rFonts w:ascii="仿宋" w:hAnsi="仿宋" w:eastAsia="仿宋" w:cs="仿宋"/>
        </w:rPr>
      </w:pPr>
    </w:p>
    <w:p w14:paraId="7271FF9F">
      <w:pPr>
        <w:pStyle w:val="199"/>
        <w:rPr>
          <w:rFonts w:ascii="仿宋" w:hAnsi="仿宋" w:eastAsia="仿宋" w:cs="仿宋"/>
        </w:rPr>
      </w:pPr>
    </w:p>
    <w:p w14:paraId="15AFB7E2">
      <w:pPr>
        <w:pStyle w:val="199"/>
        <w:rPr>
          <w:rFonts w:ascii="仿宋" w:hAnsi="仿宋" w:eastAsia="仿宋" w:cs="仿宋"/>
        </w:rPr>
      </w:pPr>
    </w:p>
    <w:p w14:paraId="3FFBF59F">
      <w:pPr>
        <w:pStyle w:val="199"/>
        <w:rPr>
          <w:rFonts w:ascii="仿宋" w:hAnsi="仿宋" w:eastAsia="仿宋" w:cs="仿宋"/>
        </w:rPr>
      </w:pPr>
    </w:p>
    <w:p w14:paraId="43FA640F">
      <w:pPr>
        <w:pStyle w:val="199"/>
        <w:rPr>
          <w:rFonts w:ascii="仿宋" w:hAnsi="仿宋" w:eastAsia="仿宋" w:cs="仿宋"/>
        </w:rPr>
      </w:pPr>
    </w:p>
    <w:p w14:paraId="4E9D3CDC">
      <w:pPr>
        <w:pStyle w:val="199"/>
        <w:rPr>
          <w:rFonts w:ascii="仿宋" w:hAnsi="仿宋" w:eastAsia="仿宋" w:cs="仿宋"/>
        </w:rPr>
      </w:pPr>
    </w:p>
    <w:p w14:paraId="03900E3D">
      <w:pPr>
        <w:pStyle w:val="199"/>
        <w:rPr>
          <w:rFonts w:ascii="仿宋" w:hAnsi="仿宋" w:eastAsia="仿宋" w:cs="仿宋"/>
        </w:rPr>
      </w:pPr>
    </w:p>
    <w:p w14:paraId="0CF576CA">
      <w:pPr>
        <w:pStyle w:val="199"/>
        <w:rPr>
          <w:rFonts w:ascii="仿宋" w:hAnsi="仿宋" w:eastAsia="仿宋" w:cs="仿宋"/>
        </w:rPr>
      </w:pPr>
    </w:p>
    <w:p w14:paraId="20511076">
      <w:pPr>
        <w:pStyle w:val="199"/>
        <w:rPr>
          <w:rFonts w:ascii="仿宋" w:hAnsi="仿宋" w:eastAsia="仿宋" w:cs="仿宋"/>
        </w:rPr>
      </w:pPr>
    </w:p>
    <w:p w14:paraId="6F5986F2">
      <w:pPr>
        <w:pStyle w:val="199"/>
        <w:rPr>
          <w:rFonts w:ascii="仿宋" w:hAnsi="仿宋" w:eastAsia="仿宋" w:cs="仿宋"/>
        </w:rPr>
      </w:pPr>
    </w:p>
    <w:p w14:paraId="6B24A7AE">
      <w:pPr>
        <w:pStyle w:val="199"/>
        <w:rPr>
          <w:rFonts w:ascii="仿宋" w:hAnsi="仿宋" w:eastAsia="仿宋" w:cs="仿宋"/>
        </w:rPr>
      </w:pPr>
    </w:p>
    <w:p w14:paraId="3EEFDEAE">
      <w:pPr>
        <w:spacing w:line="360" w:lineRule="auto"/>
        <w:jc w:val="center"/>
        <w:rPr>
          <w:rFonts w:ascii="仿宋" w:hAnsi="仿宋" w:eastAsia="仿宋" w:cs="仿宋"/>
          <w:b/>
          <w:bCs/>
          <w:color w:val="000000"/>
          <w:sz w:val="32"/>
          <w:szCs w:val="32"/>
        </w:rPr>
      </w:pPr>
      <w:bookmarkStart w:id="48" w:name="_Toc489655320"/>
      <w:r>
        <w:rPr>
          <w:rFonts w:hint="eastAsia" w:ascii="仿宋" w:hAnsi="仿宋" w:eastAsia="仿宋" w:cs="仿宋"/>
          <w:b/>
          <w:bCs/>
          <w:color w:val="000000"/>
          <w:sz w:val="32"/>
          <w:szCs w:val="32"/>
        </w:rPr>
        <w:br w:type="page" w:clear="all"/>
      </w:r>
      <w:r>
        <w:rPr>
          <w:rFonts w:hint="eastAsia" w:ascii="仿宋" w:hAnsi="仿宋" w:eastAsia="仿宋" w:cs="仿宋"/>
          <w:b/>
          <w:bCs/>
          <w:color w:val="000000"/>
          <w:sz w:val="32"/>
          <w:szCs w:val="32"/>
        </w:rPr>
        <w:t>磋商文件主要目录</w:t>
      </w:r>
      <w:bookmarkEnd w:id="48"/>
      <w:r>
        <w:rPr>
          <w:rFonts w:hint="eastAsia" w:ascii="仿宋" w:hAnsi="仿宋" w:eastAsia="仿宋" w:cs="仿宋"/>
          <w:b/>
          <w:bCs/>
          <w:color w:val="000000"/>
          <w:sz w:val="32"/>
          <w:szCs w:val="32"/>
        </w:rPr>
        <w:t>及相关证明材料格式、附件</w:t>
      </w:r>
    </w:p>
    <w:p w14:paraId="0FDEE18F">
      <w:pPr>
        <w:spacing w:line="360" w:lineRule="auto"/>
        <w:rPr>
          <w:rFonts w:ascii="仿宋" w:hAnsi="仿宋" w:eastAsia="仿宋" w:cs="仿宋"/>
          <w:color w:val="000000"/>
          <w:szCs w:val="21"/>
        </w:rPr>
      </w:pPr>
    </w:p>
    <w:p w14:paraId="2D31556B">
      <w:pPr>
        <w:spacing w:line="360" w:lineRule="auto"/>
        <w:rPr>
          <w:rFonts w:ascii="仿宋" w:hAnsi="仿宋" w:eastAsia="仿宋" w:cs="仿宋"/>
          <w:color w:val="000000"/>
          <w:szCs w:val="21"/>
        </w:rPr>
      </w:pPr>
      <w:r>
        <w:rPr>
          <w:rFonts w:hint="eastAsia" w:ascii="仿宋" w:hAnsi="仿宋" w:eastAsia="仿宋" w:cs="仿宋"/>
          <w:color w:val="000000"/>
          <w:szCs w:val="21"/>
        </w:rPr>
        <w:t>一、磋商申请及声明</w:t>
      </w:r>
    </w:p>
    <w:p w14:paraId="00CDDEB0">
      <w:pPr>
        <w:spacing w:line="360" w:lineRule="auto"/>
        <w:rPr>
          <w:rFonts w:ascii="仿宋" w:hAnsi="仿宋" w:eastAsia="仿宋" w:cs="仿宋"/>
          <w:color w:val="000000"/>
          <w:szCs w:val="21"/>
        </w:rPr>
      </w:pPr>
      <w:r>
        <w:rPr>
          <w:rFonts w:hint="eastAsia" w:ascii="仿宋" w:hAnsi="仿宋" w:eastAsia="仿宋" w:cs="仿宋"/>
          <w:color w:val="000000"/>
          <w:szCs w:val="21"/>
        </w:rPr>
        <w:t>二、法定代表人授权委托书及委托代理人的身份证复印件</w:t>
      </w:r>
    </w:p>
    <w:p w14:paraId="0725F202">
      <w:pPr>
        <w:spacing w:line="360" w:lineRule="auto"/>
        <w:rPr>
          <w:rFonts w:ascii="仿宋" w:hAnsi="仿宋" w:eastAsia="仿宋" w:cs="仿宋"/>
          <w:color w:val="000000"/>
          <w:szCs w:val="21"/>
        </w:rPr>
      </w:pPr>
      <w:r>
        <w:rPr>
          <w:rFonts w:hint="eastAsia" w:ascii="仿宋" w:hAnsi="仿宋" w:eastAsia="仿宋" w:cs="仿宋"/>
          <w:color w:val="000000"/>
          <w:szCs w:val="21"/>
        </w:rPr>
        <w:t>三、报价一览表</w:t>
      </w:r>
    </w:p>
    <w:p w14:paraId="716DA931">
      <w:pPr>
        <w:spacing w:line="360" w:lineRule="auto"/>
        <w:rPr>
          <w:rFonts w:ascii="仿宋" w:hAnsi="仿宋" w:eastAsia="仿宋" w:cs="仿宋"/>
          <w:color w:val="000000"/>
          <w:szCs w:val="21"/>
        </w:rPr>
      </w:pPr>
      <w:r>
        <w:rPr>
          <w:rFonts w:hint="eastAsia" w:ascii="仿宋" w:hAnsi="仿宋" w:eastAsia="仿宋" w:cs="仿宋"/>
          <w:color w:val="000000"/>
          <w:szCs w:val="21"/>
        </w:rPr>
        <w:t>四、资格证明文件（</w:t>
      </w:r>
      <w:r>
        <w:rPr>
          <w:rFonts w:hint="eastAsia" w:ascii="仿宋" w:hAnsi="仿宋" w:eastAsia="仿宋" w:cs="仿宋"/>
          <w:b/>
          <w:color w:val="000000"/>
          <w:szCs w:val="21"/>
        </w:rPr>
        <w:t>第一章磋商公告中的“</w:t>
      </w:r>
      <w:r>
        <w:rPr>
          <w:rFonts w:hint="eastAsia" w:ascii="仿宋" w:hAnsi="仿宋" w:eastAsia="仿宋" w:cs="仿宋"/>
          <w:b/>
          <w:color w:val="000000"/>
        </w:rPr>
        <w:t>二、申请人的资格要求</w:t>
      </w:r>
      <w:r>
        <w:rPr>
          <w:rFonts w:hint="eastAsia" w:ascii="仿宋" w:hAnsi="仿宋" w:eastAsia="仿宋" w:cs="仿宋"/>
          <w:b/>
          <w:color w:val="000000"/>
          <w:szCs w:val="21"/>
        </w:rPr>
        <w:t>”</w:t>
      </w:r>
      <w:r>
        <w:rPr>
          <w:rFonts w:hint="eastAsia" w:ascii="仿宋" w:hAnsi="仿宋" w:eastAsia="仿宋" w:cs="仿宋"/>
          <w:b/>
          <w:bCs/>
          <w:color w:val="000000"/>
          <w:szCs w:val="21"/>
        </w:rPr>
        <w:t>，供应商提供相关证明文件</w:t>
      </w:r>
      <w:r>
        <w:rPr>
          <w:rFonts w:hint="eastAsia" w:ascii="仿宋" w:hAnsi="仿宋" w:eastAsia="仿宋" w:cs="仿宋"/>
          <w:color w:val="000000"/>
          <w:szCs w:val="21"/>
        </w:rPr>
        <w:t>）</w:t>
      </w:r>
    </w:p>
    <w:p w14:paraId="03FCC642">
      <w:pPr>
        <w:pStyle w:val="199"/>
        <w:spacing w:line="360" w:lineRule="auto"/>
        <w:rPr>
          <w:rFonts w:ascii="仿宋" w:hAnsi="仿宋" w:eastAsia="仿宋" w:cs="仿宋"/>
          <w:sz w:val="21"/>
          <w:szCs w:val="21"/>
        </w:rPr>
      </w:pPr>
      <w:r>
        <w:rPr>
          <w:rFonts w:hint="eastAsia" w:ascii="仿宋" w:hAnsi="仿宋" w:eastAsia="仿宋" w:cs="仿宋"/>
          <w:sz w:val="21"/>
          <w:szCs w:val="21"/>
        </w:rPr>
        <w:t>五、商务条款偏离表</w:t>
      </w:r>
    </w:p>
    <w:p w14:paraId="73ECA4A2">
      <w:pPr>
        <w:pStyle w:val="199"/>
        <w:spacing w:line="360" w:lineRule="auto"/>
        <w:rPr>
          <w:rFonts w:ascii="仿宋" w:hAnsi="仿宋" w:eastAsia="仿宋" w:cs="仿宋"/>
          <w:sz w:val="21"/>
          <w:szCs w:val="21"/>
        </w:rPr>
      </w:pPr>
      <w:r>
        <w:rPr>
          <w:rFonts w:hint="eastAsia" w:ascii="仿宋" w:hAnsi="仿宋" w:eastAsia="仿宋" w:cs="仿宋"/>
          <w:sz w:val="21"/>
          <w:szCs w:val="21"/>
        </w:rPr>
        <w:t>六、技术条款偏离表</w:t>
      </w:r>
    </w:p>
    <w:p w14:paraId="147EEFDF">
      <w:pPr>
        <w:pStyle w:val="199"/>
        <w:spacing w:line="360" w:lineRule="auto"/>
        <w:rPr>
          <w:rFonts w:ascii="仿宋" w:hAnsi="仿宋" w:eastAsia="仿宋" w:cs="仿宋"/>
          <w:sz w:val="21"/>
          <w:szCs w:val="21"/>
        </w:rPr>
      </w:pPr>
      <w:r>
        <w:rPr>
          <w:rFonts w:hint="eastAsia" w:ascii="仿宋" w:hAnsi="仿宋" w:eastAsia="仿宋" w:cs="仿宋"/>
          <w:sz w:val="21"/>
          <w:szCs w:val="21"/>
        </w:rPr>
        <w:t>七、供应商拟投入本项目团队人员一览表</w:t>
      </w:r>
    </w:p>
    <w:p w14:paraId="55E697D1">
      <w:pPr>
        <w:pStyle w:val="199"/>
        <w:spacing w:line="360" w:lineRule="auto"/>
        <w:rPr>
          <w:rFonts w:ascii="仿宋" w:hAnsi="仿宋" w:eastAsia="仿宋" w:cs="仿宋"/>
          <w:sz w:val="21"/>
          <w:szCs w:val="21"/>
        </w:rPr>
      </w:pPr>
      <w:r>
        <w:rPr>
          <w:rFonts w:hint="eastAsia" w:ascii="仿宋" w:hAnsi="仿宋" w:eastAsia="仿宋" w:cs="仿宋"/>
          <w:sz w:val="21"/>
          <w:szCs w:val="21"/>
        </w:rPr>
        <w:t>八、供应商类似业绩情况表</w:t>
      </w:r>
    </w:p>
    <w:p w14:paraId="508FBB20">
      <w:pPr>
        <w:pStyle w:val="199"/>
        <w:spacing w:line="360" w:lineRule="auto"/>
        <w:rPr>
          <w:rFonts w:ascii="仿宋" w:hAnsi="仿宋" w:eastAsia="仿宋" w:cs="仿宋"/>
          <w:sz w:val="21"/>
          <w:szCs w:val="21"/>
        </w:rPr>
      </w:pPr>
      <w:r>
        <w:rPr>
          <w:rFonts w:hint="eastAsia" w:ascii="仿宋" w:hAnsi="仿宋" w:eastAsia="仿宋" w:cs="仿宋"/>
          <w:sz w:val="21"/>
          <w:szCs w:val="21"/>
        </w:rPr>
        <w:t>九、项目实施方案</w:t>
      </w:r>
    </w:p>
    <w:p w14:paraId="7E2B9096">
      <w:pPr>
        <w:pStyle w:val="199"/>
        <w:spacing w:line="360" w:lineRule="auto"/>
        <w:rPr>
          <w:rFonts w:ascii="仿宋" w:hAnsi="仿宋" w:eastAsia="仿宋" w:cs="仿宋"/>
          <w:sz w:val="21"/>
          <w:szCs w:val="21"/>
        </w:rPr>
      </w:pPr>
      <w:r>
        <w:rPr>
          <w:rFonts w:hint="eastAsia" w:ascii="仿宋" w:hAnsi="仿宋" w:eastAsia="仿宋" w:cs="仿宋"/>
          <w:sz w:val="21"/>
          <w:szCs w:val="21"/>
        </w:rPr>
        <w:t>十、竞争性磋商需要的其他证明文件及材料（若有)</w:t>
      </w:r>
    </w:p>
    <w:p w14:paraId="3A338E7C">
      <w:pPr>
        <w:pStyle w:val="199"/>
        <w:spacing w:line="360" w:lineRule="auto"/>
        <w:rPr>
          <w:rFonts w:ascii="仿宋" w:hAnsi="仿宋" w:eastAsia="仿宋" w:cs="仿宋"/>
          <w:sz w:val="21"/>
          <w:szCs w:val="21"/>
        </w:rPr>
      </w:pPr>
      <w:r>
        <w:rPr>
          <w:rFonts w:hint="eastAsia" w:ascii="仿宋" w:hAnsi="仿宋" w:eastAsia="仿宋" w:cs="仿宋"/>
          <w:sz w:val="21"/>
          <w:szCs w:val="21"/>
        </w:rPr>
        <w:t>十一、最终报价一览表</w:t>
      </w:r>
    </w:p>
    <w:p w14:paraId="7727168F">
      <w:pPr>
        <w:pStyle w:val="199"/>
        <w:spacing w:line="360" w:lineRule="auto"/>
        <w:ind w:firstLine="420"/>
        <w:rPr>
          <w:rFonts w:ascii="仿宋" w:hAnsi="仿宋" w:eastAsia="仿宋" w:cs="仿宋"/>
          <w:sz w:val="21"/>
          <w:szCs w:val="21"/>
        </w:rPr>
      </w:pPr>
      <w:r>
        <w:rPr>
          <w:rFonts w:hint="eastAsia" w:ascii="仿宋" w:hAnsi="仿宋" w:eastAsia="仿宋" w:cs="仿宋"/>
          <w:sz w:val="21"/>
          <w:szCs w:val="21"/>
        </w:rPr>
        <w:t>附件一、相关声明函格式及其他证明材料</w:t>
      </w:r>
    </w:p>
    <w:p w14:paraId="0D71C5BB">
      <w:pPr>
        <w:pStyle w:val="199"/>
        <w:spacing w:line="360" w:lineRule="auto"/>
        <w:ind w:firstLine="420"/>
        <w:rPr>
          <w:rFonts w:ascii="仿宋" w:hAnsi="仿宋" w:eastAsia="仿宋" w:cs="仿宋"/>
          <w:sz w:val="21"/>
          <w:szCs w:val="21"/>
        </w:rPr>
      </w:pPr>
      <w:r>
        <w:rPr>
          <w:rFonts w:hint="eastAsia" w:ascii="仿宋" w:hAnsi="仿宋" w:eastAsia="仿宋" w:cs="仿宋"/>
          <w:sz w:val="21"/>
          <w:szCs w:val="21"/>
        </w:rPr>
        <w:t>附件二、信用查询</w:t>
      </w:r>
    </w:p>
    <w:p w14:paraId="690BFA2D">
      <w:pPr>
        <w:pStyle w:val="199"/>
        <w:spacing w:line="360" w:lineRule="auto"/>
        <w:ind w:firstLine="420"/>
        <w:rPr>
          <w:rFonts w:ascii="仿宋" w:hAnsi="仿宋" w:eastAsia="仿宋" w:cs="仿宋"/>
          <w:sz w:val="21"/>
          <w:szCs w:val="21"/>
        </w:rPr>
      </w:pPr>
      <w:r>
        <w:rPr>
          <w:rFonts w:hint="eastAsia" w:ascii="仿宋" w:hAnsi="仿宋" w:eastAsia="仿宋" w:cs="仿宋"/>
          <w:sz w:val="21"/>
          <w:szCs w:val="21"/>
        </w:rPr>
        <w:t>附件三、供应商诚信承诺书</w:t>
      </w:r>
    </w:p>
    <w:p w14:paraId="5DE97A9C">
      <w:pPr>
        <w:pStyle w:val="199"/>
        <w:rPr>
          <w:rFonts w:ascii="仿宋" w:hAnsi="仿宋" w:eastAsia="仿宋" w:cs="仿宋"/>
        </w:rPr>
      </w:pPr>
    </w:p>
    <w:p w14:paraId="6B0429D2">
      <w:pPr>
        <w:spacing w:line="360" w:lineRule="auto"/>
        <w:rPr>
          <w:rFonts w:ascii="仿宋" w:hAnsi="仿宋" w:eastAsia="仿宋" w:cs="仿宋"/>
          <w:color w:val="000000"/>
        </w:rPr>
      </w:pPr>
      <w:r>
        <w:rPr>
          <w:rFonts w:hint="eastAsia" w:ascii="仿宋" w:hAnsi="仿宋" w:eastAsia="仿宋" w:cs="仿宋"/>
          <w:color w:val="000000"/>
        </w:rPr>
        <w:t xml:space="preserve"> </w:t>
      </w:r>
    </w:p>
    <w:p w14:paraId="64A36168">
      <w:pPr>
        <w:spacing w:line="360" w:lineRule="auto"/>
        <w:rPr>
          <w:rFonts w:ascii="仿宋" w:hAnsi="仿宋" w:eastAsia="仿宋" w:cs="仿宋"/>
          <w:color w:val="000000"/>
        </w:rPr>
      </w:pPr>
    </w:p>
    <w:p w14:paraId="53CB57D8">
      <w:pPr>
        <w:spacing w:line="360" w:lineRule="auto"/>
        <w:rPr>
          <w:rFonts w:ascii="仿宋" w:hAnsi="仿宋" w:eastAsia="仿宋" w:cs="仿宋"/>
          <w:color w:val="000000"/>
        </w:rPr>
      </w:pPr>
    </w:p>
    <w:p w14:paraId="7B52F215">
      <w:pPr>
        <w:spacing w:line="360" w:lineRule="auto"/>
        <w:rPr>
          <w:rFonts w:ascii="仿宋" w:hAnsi="仿宋" w:eastAsia="仿宋" w:cs="仿宋"/>
          <w:color w:val="000000"/>
        </w:rPr>
      </w:pPr>
    </w:p>
    <w:p w14:paraId="479DB35E">
      <w:pPr>
        <w:spacing w:line="360" w:lineRule="auto"/>
        <w:rPr>
          <w:rFonts w:ascii="仿宋" w:hAnsi="仿宋" w:eastAsia="仿宋" w:cs="仿宋"/>
          <w:color w:val="000000"/>
        </w:rPr>
      </w:pPr>
    </w:p>
    <w:p w14:paraId="458F8A9F">
      <w:pPr>
        <w:spacing w:line="360" w:lineRule="auto"/>
        <w:jc w:val="center"/>
        <w:outlineLvl w:val="0"/>
        <w:rPr>
          <w:rFonts w:ascii="仿宋" w:hAnsi="仿宋" w:eastAsia="仿宋" w:cs="仿宋"/>
          <w:b/>
          <w:color w:val="000000"/>
          <w:sz w:val="32"/>
          <w:szCs w:val="32"/>
        </w:rPr>
      </w:pPr>
      <w:r>
        <w:rPr>
          <w:rFonts w:hint="eastAsia" w:ascii="仿宋" w:hAnsi="仿宋" w:eastAsia="仿宋" w:cs="仿宋"/>
          <w:color w:val="000000"/>
        </w:rPr>
        <w:br w:type="page" w:clear="all"/>
      </w:r>
      <w:bookmarkStart w:id="49" w:name="_Toc19904"/>
      <w:r>
        <w:rPr>
          <w:rFonts w:hint="eastAsia" w:ascii="仿宋" w:hAnsi="仿宋" w:eastAsia="仿宋" w:cs="仿宋"/>
          <w:b/>
          <w:color w:val="000000"/>
          <w:sz w:val="32"/>
          <w:szCs w:val="32"/>
        </w:rPr>
        <w:t>一、磋商申请及声明</w:t>
      </w:r>
      <w:bookmarkEnd w:id="49"/>
    </w:p>
    <w:p w14:paraId="39227B90">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致：南京市浦口区人民政府顶山街道办事处</w:t>
      </w:r>
    </w:p>
    <w:p w14:paraId="5EA4F332">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根据贵方</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（项目名称）（项目编号）磋商要求，正式授权下述签字人</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(姓名和职务)代表</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（供应商名称），提交响应文件并参加磋商。</w:t>
      </w:r>
    </w:p>
    <w:p w14:paraId="5F8AC0B7">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据此函，签字人兹宣布同意如下：</w:t>
      </w:r>
    </w:p>
    <w:p w14:paraId="0FA5BC1A">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b/>
          <w:color w:val="000000"/>
          <w:szCs w:val="21"/>
          <w:lang w:val="zh-CN"/>
        </w:rPr>
        <w:t>我们的资格条件完全符合政府采购法和本次采购要求</w:t>
      </w:r>
      <w:r>
        <w:rPr>
          <w:rFonts w:hint="eastAsia" w:ascii="仿宋" w:hAnsi="仿宋" w:eastAsia="仿宋" w:cs="仿宋"/>
          <w:color w:val="000000"/>
          <w:szCs w:val="21"/>
          <w:lang w:val="zh-CN"/>
        </w:rPr>
        <w:t>，</w:t>
      </w:r>
      <w:r>
        <w:rPr>
          <w:rFonts w:hint="eastAsia" w:ascii="仿宋" w:hAnsi="仿宋" w:eastAsia="仿宋" w:cs="仿宋"/>
          <w:color w:val="000000"/>
          <w:szCs w:val="21"/>
        </w:rPr>
        <w:t>我们</w:t>
      </w:r>
      <w:r>
        <w:rPr>
          <w:rFonts w:hint="eastAsia" w:ascii="仿宋" w:hAnsi="仿宋" w:eastAsia="仿宋" w:cs="仿宋"/>
          <w:color w:val="000000"/>
          <w:szCs w:val="21"/>
          <w:lang w:val="zh-CN"/>
        </w:rPr>
        <w:t>同意并向贵方提供了与本次采购活动有关的所有证据和资料</w:t>
      </w:r>
      <w:r>
        <w:rPr>
          <w:rFonts w:hint="eastAsia" w:ascii="仿宋" w:hAnsi="仿宋" w:eastAsia="仿宋" w:cs="仿宋"/>
          <w:color w:val="000000"/>
          <w:szCs w:val="21"/>
        </w:rPr>
        <w:t>。</w:t>
      </w:r>
    </w:p>
    <w:p w14:paraId="59A6A42C">
      <w:pPr>
        <w:spacing w:line="360" w:lineRule="auto"/>
        <w:ind w:firstLine="420"/>
        <w:rPr>
          <w:rFonts w:ascii="仿宋" w:hAnsi="仿宋" w:eastAsia="仿宋" w:cs="仿宋"/>
          <w:color w:val="000000"/>
          <w:szCs w:val="21"/>
          <w:u w:val="single"/>
          <w:lang w:val="zh-CN"/>
        </w:rPr>
      </w:pPr>
      <w:r>
        <w:rPr>
          <w:rFonts w:hint="eastAsia" w:ascii="仿宋" w:hAnsi="仿宋" w:eastAsia="仿宋" w:cs="仿宋"/>
          <w:color w:val="000000"/>
          <w:szCs w:val="21"/>
        </w:rPr>
        <w:t>2、我方拟派项目负责人为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，联系电话：</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p w14:paraId="341C0AFF">
      <w:pPr>
        <w:spacing w:line="360" w:lineRule="auto"/>
        <w:ind w:right="-286" w:firstLine="420"/>
        <w:rPr>
          <w:rFonts w:ascii="仿宋" w:hAnsi="仿宋" w:eastAsia="仿宋" w:cs="仿宋"/>
          <w:b/>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lang w:val="zh-CN"/>
        </w:rPr>
        <w:t>我们的磋商报价为</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u w:val="single"/>
          <w:lang w:val="en-US" w:eastAsia="zh-CN"/>
        </w:rPr>
        <w:t xml:space="preserve">  </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u w:val="single"/>
          <w:lang w:val="en-US" w:eastAsia="zh-CN"/>
        </w:rPr>
        <w:t>元，大写：</w:t>
      </w:r>
      <w:r>
        <w:rPr>
          <w:rFonts w:hint="eastAsia" w:ascii="仿宋" w:hAnsi="仿宋" w:eastAsia="仿宋" w:cs="仿宋"/>
          <w:color w:val="000000"/>
          <w:szCs w:val="21"/>
          <w:lang w:val="zh-CN"/>
        </w:rPr>
        <w:t>。是否属于</w:t>
      </w:r>
      <w:r>
        <w:rPr>
          <w:rFonts w:hint="eastAsia" w:ascii="仿宋" w:hAnsi="仿宋" w:eastAsia="仿宋" w:cs="仿宋"/>
          <w:color w:val="000000"/>
          <w:szCs w:val="21"/>
          <w:u w:val="single"/>
          <w:lang w:val="zh-CN"/>
        </w:rPr>
        <w:t xml:space="preserve">  （是/否） </w:t>
      </w:r>
      <w:r>
        <w:rPr>
          <w:rFonts w:hint="eastAsia" w:ascii="仿宋" w:hAnsi="仿宋" w:eastAsia="仿宋" w:cs="仿宋"/>
          <w:b/>
          <w:color w:val="000000"/>
          <w:szCs w:val="21"/>
          <w:lang w:val="zh-CN"/>
        </w:rPr>
        <w:t>小、微型企业、残疾人福利性单位、监狱企业的服务</w:t>
      </w:r>
      <w:r>
        <w:rPr>
          <w:rFonts w:hint="eastAsia" w:ascii="仿宋" w:hAnsi="仿宋" w:eastAsia="仿宋" w:cs="仿宋"/>
          <w:b/>
          <w:color w:val="000000"/>
          <w:szCs w:val="21"/>
        </w:rPr>
        <w:t>。</w:t>
      </w:r>
    </w:p>
    <w:p w14:paraId="64DB5598">
      <w:pPr>
        <w:spacing w:line="360" w:lineRule="auto"/>
        <w:ind w:right="-286" w:firstLine="420"/>
        <w:rPr>
          <w:rFonts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color w:val="000000"/>
          <w:szCs w:val="21"/>
          <w:lang w:val="zh-CN"/>
        </w:rPr>
        <w:t>我们已详细审核全部磋商文件及其有效补充文件，我们放弃对磋商文件任何误解的权利，提交响应文件后，</w:t>
      </w:r>
      <w:r>
        <w:rPr>
          <w:rFonts w:hint="eastAsia" w:ascii="仿宋" w:hAnsi="仿宋" w:eastAsia="仿宋" w:cs="仿宋"/>
          <w:b/>
          <w:color w:val="000000"/>
          <w:szCs w:val="21"/>
          <w:lang w:val="zh-CN"/>
        </w:rPr>
        <w:t>不对磋商文件本身提出质疑</w:t>
      </w:r>
      <w:r>
        <w:rPr>
          <w:rFonts w:hint="eastAsia" w:ascii="仿宋" w:hAnsi="仿宋" w:eastAsia="仿宋" w:cs="仿宋"/>
          <w:color w:val="000000"/>
          <w:szCs w:val="21"/>
          <w:lang w:val="zh-CN"/>
        </w:rPr>
        <w:t>。否则，属于不诚信和故意扰乱政府采购活动行为，我们将无条件接受处罚。</w:t>
      </w:r>
    </w:p>
    <w:p w14:paraId="4218558D">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5、一旦我方成交，我方将根据磋商文件的规定，严格履行合同，保证于承诺的时间内完成本项目规定的服务内容。</w:t>
      </w:r>
    </w:p>
    <w:p w14:paraId="6B650B10">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我方决不提供虚假材料谋取成交、决不采取不正当手段诋毁、排挤其他供应商、决不与采购人、其它供应商或者代理机构恶意串通、决不向采购人、代理机构工作人员和磋商小组进行商业贿赂、决不拒绝有关部门监督检查或提供虚假情况，如有违反，无条件接受贵方及相关管理部门的处罚。</w:t>
      </w:r>
    </w:p>
    <w:p w14:paraId="20671D70">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7、我方正式通讯方式为：</w:t>
      </w:r>
    </w:p>
    <w:p w14:paraId="1513790F">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rPr>
        <w:t>地址：</w:t>
      </w:r>
    </w:p>
    <w:p w14:paraId="42C597BE">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rPr>
        <w:t>电话：</w:t>
      </w:r>
    </w:p>
    <w:p w14:paraId="7EA29737">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rPr>
        <w:t>传真：</w:t>
      </w:r>
    </w:p>
    <w:p w14:paraId="7015FB6F">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8、我方正式开户银行和帐号为：</w:t>
      </w:r>
    </w:p>
    <w:p w14:paraId="43E94AC1">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rPr>
        <w:t>开户银行：</w:t>
      </w:r>
    </w:p>
    <w:p w14:paraId="550D0323">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帐号：</w:t>
      </w:r>
    </w:p>
    <w:p w14:paraId="59C98D78">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rPr>
        <w:t>供应商授权代表姓名（签字）：</w:t>
      </w:r>
    </w:p>
    <w:p w14:paraId="01AA9D32">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供应商名称（盖章）：</w:t>
      </w:r>
    </w:p>
    <w:p w14:paraId="24051C76">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日期：年月日</w:t>
      </w:r>
    </w:p>
    <w:p w14:paraId="68EBFD59">
      <w:pPr>
        <w:pStyle w:val="199"/>
        <w:rPr>
          <w:rFonts w:ascii="仿宋" w:hAnsi="仿宋" w:eastAsia="仿宋" w:cs="仿宋"/>
        </w:rPr>
      </w:pPr>
    </w:p>
    <w:p w14:paraId="2ED10406">
      <w:pPr>
        <w:pStyle w:val="199"/>
        <w:rPr>
          <w:rFonts w:ascii="仿宋" w:hAnsi="仿宋" w:eastAsia="仿宋" w:cs="仿宋"/>
        </w:rPr>
      </w:pPr>
    </w:p>
    <w:p w14:paraId="71278227">
      <w:pPr>
        <w:pStyle w:val="199"/>
        <w:rPr>
          <w:rFonts w:ascii="仿宋" w:hAnsi="仿宋" w:eastAsia="仿宋" w:cs="仿宋"/>
        </w:rPr>
      </w:pPr>
    </w:p>
    <w:p w14:paraId="7896B61D">
      <w:pPr>
        <w:spacing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32"/>
          <w:szCs w:val="32"/>
        </w:rPr>
        <w:br w:type="page" w:clear="all"/>
      </w:r>
      <w:bookmarkStart w:id="50" w:name="_Toc19329"/>
      <w:r>
        <w:rPr>
          <w:rFonts w:hint="eastAsia" w:ascii="仿宋" w:hAnsi="仿宋" w:eastAsia="仿宋" w:cs="仿宋"/>
          <w:b/>
          <w:color w:val="000000"/>
          <w:sz w:val="32"/>
          <w:szCs w:val="32"/>
        </w:rPr>
        <w:t>二、法定代表人授权书及委托代理人的身份证复印件</w:t>
      </w:r>
      <w:bookmarkEnd w:id="50"/>
    </w:p>
    <w:p w14:paraId="20ADBE19">
      <w:pPr>
        <w:spacing w:line="360" w:lineRule="auto"/>
        <w:rPr>
          <w:rFonts w:ascii="仿宋" w:hAnsi="仿宋" w:eastAsia="仿宋" w:cs="仿宋"/>
          <w:b/>
          <w:color w:val="000000"/>
          <w:szCs w:val="21"/>
        </w:rPr>
      </w:pPr>
    </w:p>
    <w:p w14:paraId="153B468C">
      <w:pPr>
        <w:spacing w:line="360" w:lineRule="auto"/>
        <w:rPr>
          <w:rFonts w:ascii="仿宋" w:hAnsi="仿宋" w:eastAsia="仿宋" w:cs="仿宋"/>
          <w:color w:val="000000"/>
          <w:szCs w:val="21"/>
          <w:lang w:val="zh-CN"/>
        </w:rPr>
      </w:pPr>
      <w:r>
        <w:rPr>
          <w:rFonts w:hint="eastAsia" w:ascii="仿宋" w:hAnsi="仿宋" w:eastAsia="仿宋" w:cs="仿宋"/>
          <w:color w:val="000000"/>
          <w:szCs w:val="21"/>
        </w:rPr>
        <w:t>致：南京市浦口区人民政府顶山街道办事处</w:t>
      </w:r>
    </w:p>
    <w:p w14:paraId="34729450">
      <w:pPr>
        <w:spacing w:line="360" w:lineRule="auto"/>
        <w:ind w:firstLine="420"/>
        <w:rPr>
          <w:rFonts w:ascii="仿宋" w:hAnsi="仿宋" w:eastAsia="仿宋" w:cs="仿宋"/>
          <w:color w:val="000000"/>
          <w:szCs w:val="21"/>
          <w:u w:val="single"/>
          <w:lang w:val="zh-CN"/>
        </w:rPr>
      </w:pPr>
      <w:r>
        <w:rPr>
          <w:rFonts w:hint="eastAsia" w:ascii="仿宋" w:hAnsi="仿宋" w:eastAsia="仿宋" w:cs="仿宋"/>
          <w:color w:val="000000"/>
          <w:szCs w:val="21"/>
          <w:lang w:val="zh-CN"/>
        </w:rPr>
        <w:t>本授权书声明：注册于</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（供应商住址）的</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（供应商名称）法定代表人</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（法定代表人姓名、职务）代表本公司授权在下面签字的</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（供应商代表姓名、职务）为本公司的合法代理人，就贵方组织的</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（项目名称）（项目编号）竞争性磋商，以本公司名义处理一切与之有关的事务。</w:t>
      </w:r>
    </w:p>
    <w:p w14:paraId="123AB01E">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本授权书于年月日签字生效，特此声明。</w:t>
      </w:r>
    </w:p>
    <w:p w14:paraId="4B02BBF5">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法定代表人签字：</w:t>
      </w:r>
    </w:p>
    <w:p w14:paraId="13D555BC">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被授权人签字：</w:t>
      </w:r>
    </w:p>
    <w:p w14:paraId="7E5A099F">
      <w:pPr>
        <w:tabs>
          <w:tab w:val="left" w:pos="1440"/>
        </w:tabs>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日期：年 月 日</w:t>
      </w:r>
    </w:p>
    <w:p w14:paraId="067D0592">
      <w:pPr>
        <w:tabs>
          <w:tab w:val="left" w:pos="1440"/>
        </w:tabs>
        <w:spacing w:line="360" w:lineRule="auto"/>
        <w:rPr>
          <w:rFonts w:ascii="仿宋" w:hAnsi="仿宋" w:eastAsia="仿宋" w:cs="仿宋"/>
          <w:color w:val="000000"/>
          <w:szCs w:val="21"/>
        </w:rPr>
      </w:pPr>
    </w:p>
    <w:p w14:paraId="7F81CA76">
      <w:pPr>
        <w:tabs>
          <w:tab w:val="left" w:pos="1440"/>
        </w:tabs>
        <w:spacing w:line="360" w:lineRule="auto"/>
        <w:rPr>
          <w:rFonts w:ascii="仿宋" w:hAnsi="仿宋" w:eastAsia="仿宋" w:cs="仿宋"/>
          <w:color w:val="000000"/>
          <w:szCs w:val="21"/>
          <w:lang w:val="zh-CN"/>
        </w:rPr>
      </w:pPr>
    </w:p>
    <w:p w14:paraId="5058BB5C">
      <w:pPr>
        <w:tabs>
          <w:tab w:val="left" w:pos="1440"/>
        </w:tabs>
        <w:spacing w:line="360" w:lineRule="auto"/>
        <w:rPr>
          <w:rFonts w:ascii="仿宋" w:hAnsi="仿宋" w:eastAsia="仿宋" w:cs="仿宋"/>
          <w:color w:val="000000"/>
          <w:szCs w:val="21"/>
          <w:lang w:val="zh-CN"/>
        </w:rPr>
      </w:pPr>
    </w:p>
    <w:p w14:paraId="3A422B3F">
      <w:pPr>
        <w:tabs>
          <w:tab w:val="left" w:pos="1440"/>
        </w:tabs>
        <w:spacing w:line="360" w:lineRule="auto"/>
        <w:rPr>
          <w:rFonts w:ascii="仿宋" w:hAnsi="仿宋" w:eastAsia="仿宋" w:cs="仿宋"/>
          <w:color w:val="000000"/>
          <w:szCs w:val="21"/>
          <w:lang w:val="zh-CN"/>
        </w:rPr>
      </w:pPr>
    </w:p>
    <w:p w14:paraId="19AF5F6B">
      <w:pPr>
        <w:tabs>
          <w:tab w:val="left" w:pos="1440"/>
        </w:tabs>
        <w:spacing w:line="360" w:lineRule="auto"/>
        <w:rPr>
          <w:rFonts w:ascii="仿宋" w:hAnsi="仿宋" w:eastAsia="仿宋" w:cs="仿宋"/>
          <w:color w:val="000000"/>
          <w:szCs w:val="21"/>
          <w:lang w:val="zh-CN"/>
        </w:rPr>
      </w:pPr>
    </w:p>
    <w:p w14:paraId="7D75FE8E">
      <w:pPr>
        <w:tabs>
          <w:tab w:val="left" w:pos="1440"/>
        </w:tabs>
        <w:spacing w:line="360" w:lineRule="auto"/>
        <w:rPr>
          <w:rFonts w:ascii="仿宋" w:hAnsi="仿宋" w:eastAsia="仿宋" w:cs="仿宋"/>
          <w:color w:val="000000"/>
          <w:szCs w:val="21"/>
          <w:lang w:val="zh-CN"/>
        </w:rPr>
      </w:pPr>
    </w:p>
    <w:p w14:paraId="38CDAE32">
      <w:pPr>
        <w:tabs>
          <w:tab w:val="left" w:pos="1440"/>
        </w:tabs>
        <w:spacing w:line="360" w:lineRule="auto"/>
        <w:rPr>
          <w:rFonts w:ascii="仿宋" w:hAnsi="仿宋" w:eastAsia="仿宋" w:cs="仿宋"/>
          <w:color w:val="000000"/>
          <w:szCs w:val="21"/>
          <w:lang w:val="zh-CN"/>
        </w:rPr>
      </w:pPr>
    </w:p>
    <w:p w14:paraId="378C3500">
      <w:pPr>
        <w:tabs>
          <w:tab w:val="left" w:pos="1440"/>
        </w:tabs>
        <w:spacing w:line="360" w:lineRule="auto"/>
        <w:rPr>
          <w:rFonts w:ascii="仿宋" w:hAnsi="仿宋" w:eastAsia="仿宋" w:cs="仿宋"/>
          <w:color w:val="000000"/>
          <w:szCs w:val="21"/>
          <w:lang w:val="zh-CN"/>
        </w:rPr>
      </w:pPr>
    </w:p>
    <w:p w14:paraId="6AC80ABF">
      <w:pPr>
        <w:tabs>
          <w:tab w:val="left" w:pos="1440"/>
        </w:tabs>
        <w:spacing w:line="360" w:lineRule="auto"/>
        <w:rPr>
          <w:rFonts w:ascii="仿宋" w:hAnsi="仿宋" w:eastAsia="仿宋" w:cs="仿宋"/>
          <w:color w:val="000000"/>
          <w:szCs w:val="21"/>
          <w:lang w:val="zh-CN"/>
        </w:rPr>
      </w:pPr>
    </w:p>
    <w:p w14:paraId="7382DD3A">
      <w:pPr>
        <w:tabs>
          <w:tab w:val="left" w:pos="1440"/>
        </w:tabs>
        <w:spacing w:line="360" w:lineRule="auto"/>
        <w:rPr>
          <w:rFonts w:ascii="仿宋" w:hAnsi="仿宋" w:eastAsia="仿宋" w:cs="仿宋"/>
          <w:color w:val="000000"/>
          <w:szCs w:val="21"/>
          <w:lang w:val="zh-CN"/>
        </w:rPr>
      </w:pPr>
    </w:p>
    <w:p w14:paraId="110DD45A">
      <w:pPr>
        <w:tabs>
          <w:tab w:val="left" w:pos="1440"/>
        </w:tabs>
        <w:spacing w:line="360" w:lineRule="auto"/>
        <w:rPr>
          <w:rFonts w:ascii="仿宋" w:hAnsi="仿宋" w:eastAsia="仿宋" w:cs="仿宋"/>
          <w:color w:val="000000"/>
          <w:szCs w:val="21"/>
          <w:lang w:val="zh-CN"/>
        </w:rPr>
      </w:pPr>
    </w:p>
    <w:p w14:paraId="01E64864">
      <w:pPr>
        <w:tabs>
          <w:tab w:val="left" w:pos="1440"/>
        </w:tabs>
        <w:spacing w:line="360" w:lineRule="auto"/>
        <w:rPr>
          <w:rFonts w:ascii="仿宋" w:hAnsi="仿宋" w:eastAsia="仿宋" w:cs="仿宋"/>
          <w:color w:val="000000"/>
          <w:szCs w:val="21"/>
          <w:lang w:val="zh-CN"/>
        </w:rPr>
      </w:pPr>
    </w:p>
    <w:p w14:paraId="734FC072">
      <w:pPr>
        <w:tabs>
          <w:tab w:val="left" w:pos="1440"/>
        </w:tabs>
        <w:spacing w:line="360" w:lineRule="auto"/>
        <w:rPr>
          <w:rFonts w:ascii="仿宋" w:hAnsi="仿宋" w:eastAsia="仿宋" w:cs="仿宋"/>
          <w:color w:val="000000"/>
          <w:szCs w:val="21"/>
          <w:lang w:val="zh-CN"/>
        </w:rPr>
      </w:pPr>
    </w:p>
    <w:p w14:paraId="324175C8">
      <w:pPr>
        <w:tabs>
          <w:tab w:val="left" w:pos="1440"/>
        </w:tabs>
        <w:spacing w:line="360" w:lineRule="auto"/>
        <w:rPr>
          <w:rFonts w:ascii="仿宋" w:hAnsi="仿宋" w:eastAsia="仿宋" w:cs="仿宋"/>
          <w:b/>
          <w:color w:val="000000"/>
          <w:szCs w:val="21"/>
          <w:lang w:val="zh-CN"/>
        </w:rPr>
      </w:pPr>
    </w:p>
    <w:p w14:paraId="698411CF">
      <w:pPr>
        <w:pStyle w:val="199"/>
        <w:spacing w:line="360" w:lineRule="auto"/>
        <w:rPr>
          <w:rFonts w:ascii="仿宋" w:hAnsi="仿宋" w:eastAsia="仿宋" w:cs="仿宋"/>
          <w:lang w:val="zh-CN"/>
        </w:rPr>
      </w:pPr>
    </w:p>
    <w:p w14:paraId="467CC668">
      <w:pPr>
        <w:tabs>
          <w:tab w:val="left" w:pos="1440"/>
        </w:tabs>
        <w:spacing w:line="360" w:lineRule="auto"/>
        <w:rPr>
          <w:rFonts w:ascii="仿宋" w:hAnsi="仿宋" w:eastAsia="仿宋" w:cs="仿宋"/>
          <w:b/>
          <w:color w:val="000000"/>
          <w:szCs w:val="21"/>
          <w:lang w:val="zh-CN"/>
        </w:rPr>
      </w:pPr>
      <w:r>
        <w:rPr>
          <w:rFonts w:hint="eastAsia" w:ascii="仿宋" w:hAnsi="仿宋" w:eastAsia="仿宋" w:cs="仿宋"/>
          <w:b/>
          <w:color w:val="000000"/>
          <w:szCs w:val="21"/>
          <w:lang w:val="zh-CN"/>
        </w:rPr>
        <w:t>注：应附法定代表人及委托代理人的身份证复印件加盖公章</w:t>
      </w:r>
    </w:p>
    <w:p w14:paraId="7597F18C">
      <w:pPr>
        <w:spacing w:line="360" w:lineRule="auto"/>
        <w:jc w:val="center"/>
        <w:outlineLvl w:val="0"/>
        <w:rPr>
          <w:rFonts w:ascii="仿宋" w:hAnsi="仿宋" w:eastAsia="仿宋" w:cs="仿宋"/>
          <w:b/>
          <w:color w:val="000000"/>
          <w:sz w:val="32"/>
          <w:szCs w:val="32"/>
        </w:rPr>
        <w:sectPr>
          <w:headerReference r:id="rId3" w:type="default"/>
          <w:footerReference r:id="rId4" w:type="default"/>
          <w:footerReference r:id="rId5" w:type="even"/>
          <w:pgSz w:w="11906" w:h="16838"/>
          <w:pgMar w:top="1560" w:right="1588" w:bottom="1701" w:left="1588" w:header="851" w:footer="1134" w:gutter="0"/>
          <w:cols w:space="720" w:num="1"/>
          <w:docGrid w:linePitch="360" w:charSpace="0"/>
        </w:sectPr>
      </w:pPr>
      <w:r>
        <w:rPr>
          <w:rFonts w:hint="eastAsia" w:ascii="仿宋" w:hAnsi="仿宋" w:eastAsia="仿宋" w:cs="仿宋"/>
          <w:b/>
          <w:color w:val="000000"/>
          <w:sz w:val="32"/>
          <w:szCs w:val="32"/>
        </w:rPr>
        <w:br w:type="page" w:clear="all"/>
      </w:r>
      <w:bookmarkStart w:id="51" w:name="_Toc30430"/>
    </w:p>
    <w:p w14:paraId="7374F065">
      <w:pPr>
        <w:spacing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32"/>
          <w:szCs w:val="32"/>
        </w:rPr>
        <w:t>三、报价一览表</w:t>
      </w:r>
    </w:p>
    <w:p w14:paraId="319C3FEC">
      <w:pPr>
        <w:pStyle w:val="199"/>
        <w:rPr>
          <w:rFonts w:ascii="仿宋" w:hAnsi="仿宋" w:eastAsia="仿宋" w:cs="仿宋"/>
          <w:lang w:val="zh-CN"/>
        </w:rPr>
      </w:pPr>
    </w:p>
    <w:tbl>
      <w:tblPr>
        <w:tblStyle w:val="34"/>
        <w:tblW w:w="91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2285"/>
        <w:gridCol w:w="2377"/>
        <w:gridCol w:w="3789"/>
      </w:tblGrid>
      <w:tr w14:paraId="5689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9" w:hRule="atLeast"/>
          <w:jc w:val="center"/>
        </w:trPr>
        <w:tc>
          <w:tcPr>
            <w:tcW w:w="716" w:type="dxa"/>
            <w:vAlign w:val="center"/>
          </w:tcPr>
          <w:p w14:paraId="284B7788">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序号</w:t>
            </w:r>
          </w:p>
        </w:tc>
        <w:tc>
          <w:tcPr>
            <w:tcW w:w="2285" w:type="dxa"/>
            <w:vAlign w:val="center"/>
          </w:tcPr>
          <w:p w14:paraId="6990F9B8">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项目名称</w:t>
            </w:r>
          </w:p>
        </w:tc>
        <w:tc>
          <w:tcPr>
            <w:tcW w:w="2377" w:type="dxa"/>
            <w:vAlign w:val="center"/>
          </w:tcPr>
          <w:p w14:paraId="1A77C73A">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服务周期</w:t>
            </w:r>
          </w:p>
        </w:tc>
        <w:tc>
          <w:tcPr>
            <w:tcW w:w="3789" w:type="dxa"/>
            <w:vAlign w:val="center"/>
          </w:tcPr>
          <w:p w14:paraId="379B83DC">
            <w:pPr>
              <w:pStyle w:val="231"/>
              <w:spacing w:line="360" w:lineRule="auto"/>
              <w:jc w:val="center"/>
              <w:rPr>
                <w:rFonts w:hint="eastAsia" w:ascii="仿宋" w:hAnsi="仿宋" w:eastAsia="仿宋" w:cs="仿宋"/>
                <w:color w:val="000000"/>
                <w:szCs w:val="21"/>
                <w:lang w:eastAsia="zh-CN"/>
              </w:rPr>
            </w:pPr>
            <w:r>
              <w:rPr>
                <w:rFonts w:hint="eastAsia" w:ascii="仿宋" w:hAnsi="仿宋" w:eastAsia="仿宋" w:cs="仿宋"/>
                <w:color w:val="000000"/>
                <w:szCs w:val="21"/>
              </w:rPr>
              <w:t>报价</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元</w:t>
            </w:r>
            <w:r>
              <w:rPr>
                <w:rFonts w:hint="eastAsia" w:ascii="仿宋" w:hAnsi="仿宋" w:eastAsia="仿宋" w:cs="仿宋"/>
                <w:color w:val="000000"/>
                <w:szCs w:val="21"/>
                <w:lang w:eastAsia="zh-CN"/>
              </w:rPr>
              <w:t>）</w:t>
            </w:r>
            <w:r>
              <w:rPr>
                <w:rFonts w:hint="eastAsia" w:ascii="仿宋" w:hAnsi="仿宋" w:eastAsia="仿宋" w:cs="仿宋"/>
                <w:color w:val="000000"/>
                <w:szCs w:val="21"/>
              </w:rPr>
              <w:t xml:space="preserve"> </w:t>
            </w:r>
          </w:p>
        </w:tc>
      </w:tr>
      <w:tr w14:paraId="4166A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6" w:hRule="atLeast"/>
          <w:jc w:val="center"/>
        </w:trPr>
        <w:tc>
          <w:tcPr>
            <w:tcW w:w="716" w:type="dxa"/>
            <w:vAlign w:val="center"/>
          </w:tcPr>
          <w:p w14:paraId="74FE8D74">
            <w:pPr>
              <w:pStyle w:val="231"/>
              <w:spacing w:line="360" w:lineRule="auto"/>
              <w:jc w:val="center"/>
              <w:rPr>
                <w:rFonts w:ascii="仿宋" w:hAnsi="仿宋" w:eastAsia="仿宋" w:cs="仿宋"/>
                <w:bCs/>
                <w:color w:val="000000"/>
                <w:szCs w:val="21"/>
              </w:rPr>
            </w:pPr>
          </w:p>
        </w:tc>
        <w:tc>
          <w:tcPr>
            <w:tcW w:w="2285" w:type="dxa"/>
            <w:vAlign w:val="center"/>
          </w:tcPr>
          <w:p w14:paraId="26BD1B24">
            <w:pPr>
              <w:spacing w:line="240" w:lineRule="exact"/>
              <w:contextualSpacing/>
              <w:jc w:val="center"/>
              <w:rPr>
                <w:rFonts w:ascii="仿宋" w:hAnsi="仿宋" w:eastAsia="仿宋" w:cs="仿宋"/>
                <w:color w:val="000000"/>
                <w:szCs w:val="21"/>
              </w:rPr>
            </w:pPr>
          </w:p>
        </w:tc>
        <w:tc>
          <w:tcPr>
            <w:tcW w:w="2377" w:type="dxa"/>
            <w:vAlign w:val="center"/>
          </w:tcPr>
          <w:p w14:paraId="375AC32C">
            <w:pPr>
              <w:pStyle w:val="231"/>
              <w:spacing w:line="360" w:lineRule="auto"/>
              <w:jc w:val="center"/>
              <w:rPr>
                <w:rFonts w:ascii="仿宋" w:hAnsi="仿宋" w:eastAsia="仿宋" w:cs="仿宋"/>
                <w:bCs/>
                <w:color w:val="000000"/>
                <w:szCs w:val="21"/>
              </w:rPr>
            </w:pPr>
          </w:p>
        </w:tc>
        <w:tc>
          <w:tcPr>
            <w:tcW w:w="3789" w:type="dxa"/>
            <w:vAlign w:val="center"/>
          </w:tcPr>
          <w:p w14:paraId="1D5AAC2A">
            <w:pPr>
              <w:spacing w:line="360" w:lineRule="auto"/>
              <w:jc w:val="center"/>
              <w:rPr>
                <w:rFonts w:ascii="仿宋" w:hAnsi="仿宋" w:eastAsia="仿宋" w:cs="仿宋"/>
                <w:color w:val="000000"/>
                <w:szCs w:val="21"/>
                <w:lang w:val="zh-CN"/>
              </w:rPr>
            </w:pPr>
          </w:p>
        </w:tc>
      </w:tr>
      <w:tr w14:paraId="17CBD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5" w:hRule="atLeast"/>
          <w:jc w:val="center"/>
        </w:trPr>
        <w:tc>
          <w:tcPr>
            <w:tcW w:w="9167" w:type="dxa"/>
            <w:gridSpan w:val="4"/>
            <w:vAlign w:val="center"/>
          </w:tcPr>
          <w:p w14:paraId="24335AF3">
            <w:pPr>
              <w:pStyle w:val="231"/>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lang w:val="zh-CN"/>
              </w:rPr>
              <w:t>供应商是否属于小微型企业        是          否</w:t>
            </w:r>
          </w:p>
          <w:p w14:paraId="57F77180">
            <w:pPr>
              <w:pStyle w:val="231"/>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rPr>
              <w:t xml:space="preserve">是否属于残疾人福利单位的服务    </w:t>
            </w:r>
            <w:r>
              <w:rPr>
                <w:rFonts w:hint="eastAsia" w:ascii="仿宋" w:hAnsi="仿宋" w:eastAsia="仿宋" w:cs="仿宋"/>
                <w:color w:val="000000"/>
                <w:szCs w:val="21"/>
                <w:lang w:val="zh-CN"/>
              </w:rPr>
              <w:t>是          否</w:t>
            </w:r>
          </w:p>
          <w:p w14:paraId="1BE6AB4F">
            <w:pPr>
              <w:pStyle w:val="231"/>
              <w:spacing w:line="360" w:lineRule="auto"/>
              <w:jc w:val="left"/>
              <w:rPr>
                <w:rFonts w:ascii="仿宋" w:hAnsi="仿宋" w:eastAsia="仿宋" w:cs="仿宋"/>
                <w:bCs/>
                <w:color w:val="000000"/>
                <w:szCs w:val="21"/>
              </w:rPr>
            </w:pPr>
            <w:r>
              <w:rPr>
                <w:rFonts w:hint="eastAsia" w:ascii="仿宋" w:hAnsi="仿宋" w:eastAsia="仿宋" w:cs="仿宋"/>
                <w:color w:val="000000"/>
                <w:szCs w:val="21"/>
              </w:rPr>
              <w:t xml:space="preserve">是否属于监狱企业型企业的服务    </w:t>
            </w:r>
            <w:r>
              <w:rPr>
                <w:rFonts w:hint="eastAsia" w:ascii="仿宋" w:hAnsi="仿宋" w:eastAsia="仿宋" w:cs="仿宋"/>
                <w:color w:val="000000"/>
                <w:szCs w:val="21"/>
                <w:lang w:val="zh-CN"/>
              </w:rPr>
              <w:t>是          否</w:t>
            </w:r>
          </w:p>
        </w:tc>
      </w:tr>
    </w:tbl>
    <w:p w14:paraId="1AB78885">
      <w:pPr>
        <w:tabs>
          <w:tab w:val="left" w:pos="426"/>
        </w:tabs>
        <w:spacing w:line="360" w:lineRule="auto"/>
        <w:rPr>
          <w:rFonts w:ascii="仿宋" w:hAnsi="仿宋" w:eastAsia="仿宋" w:cs="仿宋"/>
          <w:color w:val="000000"/>
          <w:lang w:val="zh-CN"/>
        </w:rPr>
      </w:pPr>
      <w:r>
        <w:rPr>
          <w:rFonts w:hint="eastAsia" w:ascii="仿宋" w:hAnsi="仿宋" w:eastAsia="仿宋" w:cs="仿宋"/>
          <w:color w:val="000000"/>
          <w:lang w:val="zh-CN"/>
        </w:rPr>
        <w:t>注：1.填写此表时不得改变表格形式。</w:t>
      </w:r>
    </w:p>
    <w:p w14:paraId="52DDBAB6">
      <w:pPr>
        <w:tabs>
          <w:tab w:val="left" w:pos="426"/>
        </w:tabs>
        <w:spacing w:line="360" w:lineRule="auto"/>
        <w:ind w:firstLine="420"/>
        <w:rPr>
          <w:rFonts w:ascii="仿宋" w:hAnsi="仿宋" w:eastAsia="仿宋" w:cs="仿宋"/>
          <w:color w:val="000000"/>
          <w:lang w:val="zh-CN"/>
        </w:rPr>
      </w:pPr>
      <w:r>
        <w:rPr>
          <w:rFonts w:hint="eastAsia" w:ascii="仿宋" w:hAnsi="仿宋" w:eastAsia="仿宋" w:cs="仿宋"/>
          <w:color w:val="000000"/>
          <w:lang w:val="zh-CN"/>
        </w:rPr>
        <w:t>2.</w:t>
      </w:r>
      <w:r>
        <w:rPr>
          <w:rFonts w:hint="eastAsia" w:ascii="仿宋" w:hAnsi="仿宋" w:eastAsia="仿宋" w:cs="仿宋"/>
          <w:color w:val="000000"/>
        </w:rPr>
        <w:t xml:space="preserve"> </w:t>
      </w:r>
      <w:r>
        <w:rPr>
          <w:rFonts w:hint="eastAsia" w:ascii="仿宋" w:hAnsi="仿宋" w:eastAsia="仿宋" w:cs="仿宋"/>
          <w:color w:val="000000"/>
          <w:lang w:val="zh-CN"/>
        </w:rPr>
        <w:t>磋商文件所确定的招标范围、内容内全部工作内容的价格体现，包括人工工资、社保、管理费、交通费、利润、税金以及政策性风险、其它风险等一切费用。</w:t>
      </w:r>
    </w:p>
    <w:p w14:paraId="5406DEC3">
      <w:pPr>
        <w:spacing w:line="360" w:lineRule="auto"/>
        <w:ind w:firstLine="422"/>
        <w:rPr>
          <w:rFonts w:ascii="仿宋" w:hAnsi="仿宋" w:eastAsia="仿宋" w:cs="仿宋"/>
          <w:b/>
          <w:color w:val="000000"/>
          <w:lang w:val="zh-CN"/>
        </w:rPr>
      </w:pPr>
      <w:r>
        <w:rPr>
          <w:rFonts w:hint="eastAsia" w:ascii="仿宋" w:hAnsi="仿宋" w:eastAsia="仿宋" w:cs="仿宋"/>
          <w:b/>
          <w:color w:val="000000"/>
          <w:lang w:val="zh-CN"/>
        </w:rPr>
        <w:t>3．</w:t>
      </w:r>
      <w:r>
        <w:rPr>
          <w:rFonts w:hint="eastAsia" w:ascii="仿宋" w:hAnsi="仿宋" w:eastAsia="仿宋" w:cs="仿宋"/>
          <w:b/>
          <w:color w:val="000000"/>
          <w:szCs w:val="21"/>
          <w:lang w:val="zh-CN"/>
        </w:rPr>
        <w:t>在“</w:t>
      </w:r>
      <w:r>
        <w:rPr>
          <w:rFonts w:hint="eastAsia" w:ascii="仿宋" w:hAnsi="仿宋" w:eastAsia="仿宋" w:cs="仿宋"/>
          <w:b/>
          <w:color w:val="000000"/>
          <w:szCs w:val="21"/>
        </w:rPr>
        <w:t>是否属于小、微型企业的服务</w:t>
      </w:r>
      <w:r>
        <w:rPr>
          <w:rFonts w:hint="eastAsia" w:ascii="仿宋" w:hAnsi="仿宋" w:eastAsia="仿宋" w:cs="仿宋"/>
          <w:b/>
          <w:color w:val="000000"/>
          <w:szCs w:val="21"/>
          <w:lang w:val="zh-CN"/>
        </w:rPr>
        <w:t>”、“</w:t>
      </w:r>
      <w:r>
        <w:rPr>
          <w:rFonts w:hint="eastAsia" w:ascii="仿宋" w:hAnsi="仿宋" w:eastAsia="仿宋" w:cs="仿宋"/>
          <w:b/>
          <w:color w:val="000000"/>
          <w:szCs w:val="21"/>
        </w:rPr>
        <w:t>是否属于残疾人福利单位的服务</w:t>
      </w:r>
      <w:r>
        <w:rPr>
          <w:rFonts w:hint="eastAsia" w:ascii="仿宋" w:hAnsi="仿宋" w:eastAsia="仿宋" w:cs="仿宋"/>
          <w:b/>
          <w:color w:val="000000"/>
          <w:szCs w:val="21"/>
          <w:lang w:val="zh-CN"/>
        </w:rPr>
        <w:t>”、“</w:t>
      </w:r>
      <w:r>
        <w:rPr>
          <w:rFonts w:hint="eastAsia" w:ascii="仿宋" w:hAnsi="仿宋" w:eastAsia="仿宋" w:cs="仿宋"/>
          <w:b/>
          <w:color w:val="000000"/>
          <w:szCs w:val="21"/>
        </w:rPr>
        <w:t>是否属于监狱企业型企业的服务</w:t>
      </w:r>
      <w:r>
        <w:rPr>
          <w:rFonts w:hint="eastAsia" w:ascii="仿宋" w:hAnsi="仿宋" w:eastAsia="仿宋" w:cs="仿宋"/>
          <w:b/>
          <w:color w:val="000000"/>
          <w:szCs w:val="21"/>
          <w:lang w:val="zh-CN"/>
        </w:rPr>
        <w:t>”栏内，填写“是”或“否”</w:t>
      </w:r>
      <w:r>
        <w:rPr>
          <w:rFonts w:hint="eastAsia" w:ascii="仿宋" w:hAnsi="仿宋" w:eastAsia="仿宋" w:cs="仿宋"/>
          <w:b/>
          <w:color w:val="000000"/>
          <w:szCs w:val="21"/>
        </w:rPr>
        <w:t>，如果小微型企业的服务报价无法划分计算的，谈判时将不予认可。小型和微型企业服务是指供应商为小企业，且符合中小企业划分标准，为采购项目提供本企业的服务，或者提供其他小企业的服务。</w:t>
      </w:r>
    </w:p>
    <w:p w14:paraId="198A202C">
      <w:pPr>
        <w:spacing w:line="360" w:lineRule="auto"/>
        <w:rPr>
          <w:rFonts w:ascii="仿宋" w:hAnsi="仿宋" w:eastAsia="仿宋" w:cs="仿宋"/>
          <w:bCs/>
          <w:color w:val="000000"/>
          <w:lang w:val="zh-CN"/>
        </w:rPr>
      </w:pPr>
    </w:p>
    <w:p w14:paraId="57D2B98A">
      <w:pPr>
        <w:spacing w:line="360" w:lineRule="auto"/>
        <w:rPr>
          <w:rFonts w:ascii="仿宋" w:hAnsi="仿宋" w:eastAsia="仿宋" w:cs="仿宋"/>
          <w:bCs/>
          <w:color w:val="000000"/>
          <w:lang w:val="zh-CN"/>
        </w:rPr>
      </w:pPr>
    </w:p>
    <w:p w14:paraId="50F8F07A">
      <w:pPr>
        <w:spacing w:line="360" w:lineRule="auto"/>
        <w:rPr>
          <w:rFonts w:ascii="仿宋" w:hAnsi="仿宋" w:eastAsia="仿宋" w:cs="仿宋"/>
          <w:bCs/>
          <w:color w:val="000000"/>
          <w:lang w:val="zh-CN"/>
        </w:rPr>
      </w:pPr>
      <w:r>
        <w:rPr>
          <w:rFonts w:hint="eastAsia" w:ascii="仿宋" w:hAnsi="仿宋" w:eastAsia="仿宋" w:cs="仿宋"/>
          <w:bCs/>
          <w:color w:val="000000"/>
          <w:lang w:val="zh-CN"/>
        </w:rPr>
        <w:t>供应商名称：（公章）</w:t>
      </w:r>
    </w:p>
    <w:p w14:paraId="0C1B4A54">
      <w:pPr>
        <w:spacing w:line="360" w:lineRule="auto"/>
        <w:rPr>
          <w:rFonts w:ascii="仿宋" w:hAnsi="仿宋" w:eastAsia="仿宋" w:cs="仿宋"/>
          <w:bCs/>
          <w:color w:val="000000"/>
          <w:lang w:val="zh-CN"/>
        </w:rPr>
      </w:pPr>
      <w:r>
        <w:rPr>
          <w:rFonts w:hint="eastAsia" w:ascii="仿宋" w:hAnsi="仿宋" w:eastAsia="仿宋" w:cs="仿宋"/>
          <w:bCs/>
          <w:color w:val="000000"/>
          <w:lang w:val="zh-CN"/>
        </w:rPr>
        <w:t>法定代表人或委托代理人：（签字）</w:t>
      </w:r>
    </w:p>
    <w:p w14:paraId="71BCE185">
      <w:pPr>
        <w:spacing w:line="360" w:lineRule="auto"/>
        <w:rPr>
          <w:rFonts w:ascii="仿宋" w:hAnsi="仿宋" w:eastAsia="仿宋" w:cs="仿宋"/>
          <w:bCs/>
          <w:color w:val="000000"/>
          <w:lang w:val="zh-CN"/>
        </w:rPr>
      </w:pPr>
      <w:r>
        <w:rPr>
          <w:rFonts w:hint="eastAsia" w:ascii="仿宋" w:hAnsi="仿宋" w:eastAsia="仿宋" w:cs="仿宋"/>
          <w:bCs/>
          <w:color w:val="000000"/>
          <w:lang w:val="zh-CN"/>
        </w:rPr>
        <w:t>日期：</w:t>
      </w:r>
    </w:p>
    <w:p w14:paraId="3EA859EE">
      <w:pPr>
        <w:spacing w:line="360" w:lineRule="auto"/>
        <w:jc w:val="both"/>
        <w:outlineLvl w:val="9"/>
        <w:rPr>
          <w:rFonts w:ascii="仿宋" w:hAnsi="仿宋" w:eastAsia="仿宋" w:cs="仿宋"/>
          <w:b/>
          <w:color w:val="000000"/>
          <w:sz w:val="32"/>
          <w:szCs w:val="32"/>
        </w:rPr>
      </w:pPr>
    </w:p>
    <w:p w14:paraId="390B3F00">
      <w:pPr>
        <w:spacing w:line="360" w:lineRule="auto"/>
        <w:jc w:val="center"/>
        <w:outlineLvl w:val="9"/>
        <w:rPr>
          <w:rFonts w:hint="eastAsia" w:ascii="仿宋" w:hAnsi="仿宋" w:eastAsia="仿宋" w:cs="仿宋"/>
          <w:b/>
          <w:color w:val="000000"/>
          <w:sz w:val="32"/>
          <w:szCs w:val="32"/>
        </w:rPr>
      </w:pPr>
    </w:p>
    <w:p w14:paraId="75404D13">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3.1</w:t>
      </w:r>
      <w:r>
        <w:rPr>
          <w:rFonts w:hint="eastAsia" w:ascii="仿宋" w:hAnsi="仿宋" w:eastAsia="仿宋" w:cs="仿宋"/>
          <w:b/>
          <w:color w:val="000000"/>
          <w:sz w:val="32"/>
          <w:szCs w:val="32"/>
        </w:rPr>
        <w:t>分项报价表</w:t>
      </w:r>
    </w:p>
    <w:p w14:paraId="1CC62661">
      <w:pPr>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按第四章服务清单</w:t>
      </w:r>
      <w:bookmarkStart w:id="63" w:name="_GoBack"/>
      <w:bookmarkEnd w:id="63"/>
      <w:r>
        <w:rPr>
          <w:rFonts w:hint="eastAsia" w:ascii="仿宋" w:hAnsi="仿宋" w:eastAsia="仿宋" w:cs="仿宋"/>
          <w:b/>
          <w:bCs w:val="0"/>
          <w:color w:val="000000"/>
          <w:sz w:val="24"/>
          <w:szCs w:val="24"/>
          <w:lang w:val="en-US" w:eastAsia="zh-CN"/>
        </w:rPr>
        <w:t>中表格提供，供应商</w:t>
      </w:r>
      <w:r>
        <w:rPr>
          <w:rFonts w:hint="eastAsia" w:ascii="仿宋" w:hAnsi="仿宋" w:eastAsia="仿宋" w:cs="仿宋"/>
          <w:b/>
          <w:bCs w:val="0"/>
          <w:color w:val="000000"/>
          <w:sz w:val="24"/>
          <w:szCs w:val="24"/>
        </w:rPr>
        <w:t>自行编制）</w:t>
      </w:r>
    </w:p>
    <w:p w14:paraId="1B713BB8">
      <w:pPr>
        <w:rPr>
          <w:rFonts w:hint="eastAsia" w:ascii="仿宋" w:hAnsi="仿宋" w:eastAsia="仿宋" w:cs="仿宋"/>
          <w:b/>
          <w:color w:val="000000"/>
          <w:sz w:val="32"/>
          <w:szCs w:val="32"/>
        </w:rPr>
      </w:pPr>
    </w:p>
    <w:p w14:paraId="30B12179">
      <w:pPr>
        <w:rPr>
          <w:rFonts w:hint="eastAsia" w:ascii="仿宋" w:hAnsi="仿宋" w:eastAsia="仿宋" w:cs="仿宋"/>
          <w:b/>
          <w:color w:val="000000"/>
          <w:sz w:val="32"/>
          <w:szCs w:val="32"/>
        </w:rPr>
      </w:pPr>
    </w:p>
    <w:p w14:paraId="72BD6D8E">
      <w:pPr>
        <w:spacing w:line="360" w:lineRule="auto"/>
        <w:rPr>
          <w:rFonts w:ascii="仿宋" w:hAnsi="仿宋" w:eastAsia="仿宋" w:cs="仿宋"/>
          <w:bCs/>
          <w:color w:val="000000"/>
          <w:lang w:val="zh-CN"/>
        </w:rPr>
      </w:pPr>
      <w:r>
        <w:rPr>
          <w:rFonts w:hint="eastAsia" w:ascii="仿宋" w:hAnsi="仿宋" w:eastAsia="仿宋" w:cs="仿宋"/>
          <w:bCs/>
          <w:color w:val="000000"/>
          <w:lang w:val="zh-CN"/>
        </w:rPr>
        <w:t>供应商名称：（公章）</w:t>
      </w:r>
    </w:p>
    <w:p w14:paraId="76FE2358">
      <w:pPr>
        <w:spacing w:line="360" w:lineRule="auto"/>
        <w:rPr>
          <w:rFonts w:ascii="仿宋" w:hAnsi="仿宋" w:eastAsia="仿宋" w:cs="仿宋"/>
          <w:bCs/>
          <w:color w:val="000000"/>
          <w:lang w:val="zh-CN"/>
        </w:rPr>
      </w:pPr>
      <w:r>
        <w:rPr>
          <w:rFonts w:hint="eastAsia" w:ascii="仿宋" w:hAnsi="仿宋" w:eastAsia="仿宋" w:cs="仿宋"/>
          <w:bCs/>
          <w:color w:val="000000"/>
          <w:lang w:val="zh-CN"/>
        </w:rPr>
        <w:t>日期：</w:t>
      </w:r>
    </w:p>
    <w:p w14:paraId="24761F96">
      <w:pPr>
        <w:spacing w:line="360" w:lineRule="auto"/>
        <w:jc w:val="center"/>
        <w:outlineLvl w:val="9"/>
        <w:rPr>
          <w:rFonts w:hint="eastAsia" w:ascii="仿宋" w:hAnsi="仿宋" w:eastAsia="仿宋" w:cs="仿宋"/>
          <w:b/>
          <w:color w:val="000000"/>
          <w:sz w:val="32"/>
          <w:szCs w:val="32"/>
        </w:rPr>
      </w:pPr>
    </w:p>
    <w:p w14:paraId="3EE4548B">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18FB3E1A">
      <w:pPr>
        <w:spacing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32"/>
          <w:szCs w:val="32"/>
        </w:rPr>
        <w:t>四、资格证明文件</w:t>
      </w:r>
      <w:bookmarkEnd w:id="51"/>
    </w:p>
    <w:p w14:paraId="5038FD48">
      <w:pPr>
        <w:spacing w:line="360" w:lineRule="auto"/>
        <w:ind w:firstLine="422"/>
        <w:rPr>
          <w:rFonts w:ascii="仿宋" w:hAnsi="仿宋" w:eastAsia="仿宋" w:cs="仿宋"/>
          <w:b/>
          <w:color w:val="000000"/>
        </w:rPr>
      </w:pPr>
      <w:r>
        <w:rPr>
          <w:rFonts w:hint="eastAsia" w:ascii="仿宋" w:hAnsi="仿宋" w:eastAsia="仿宋" w:cs="仿宋"/>
          <w:b/>
          <w:color w:val="000000"/>
        </w:rPr>
        <w:t xml:space="preserve">一、参加政府采购活动的供应商应当具备政府采购法第二十二条第一款规定： </w:t>
      </w:r>
    </w:p>
    <w:p w14:paraId="342019AE">
      <w:pPr>
        <w:spacing w:line="360" w:lineRule="auto"/>
        <w:ind w:firstLine="420"/>
        <w:rPr>
          <w:rFonts w:ascii="仿宋" w:hAnsi="仿宋" w:eastAsia="仿宋" w:cs="仿宋"/>
          <w:color w:val="000000"/>
        </w:rPr>
      </w:pPr>
      <w:r>
        <w:rPr>
          <w:rFonts w:hint="eastAsia" w:ascii="仿宋" w:hAnsi="仿宋" w:eastAsia="仿宋" w:cs="仿宋"/>
          <w:color w:val="000000"/>
        </w:rPr>
        <w:t>（1）具有独立承担民事责任的能力（提供法人或者其他组织的营业执照，供应商为自然人的提供身份证明，复印件加盖公章）；</w:t>
      </w:r>
    </w:p>
    <w:p w14:paraId="349D2CEC">
      <w:pPr>
        <w:spacing w:line="360" w:lineRule="auto"/>
        <w:ind w:firstLine="420"/>
        <w:rPr>
          <w:rFonts w:ascii="仿宋" w:hAnsi="仿宋" w:eastAsia="仿宋" w:cs="仿宋"/>
          <w:color w:val="000000"/>
        </w:rPr>
      </w:pPr>
      <w:r>
        <w:rPr>
          <w:rFonts w:hint="eastAsia" w:ascii="仿宋" w:hAnsi="仿宋" w:eastAsia="仿宋" w:cs="仿宋"/>
          <w:color w:val="000000"/>
        </w:rPr>
        <w:t>（2）具有良好的商业信誉和健全的财务会计制度（提供 2024年度财务报表或2024年度财务审计报告，或磋商截止时间前六个月内银行出具的资信证明，或财政部门认可的政府采购专业担保机构出具的担保函）；</w:t>
      </w:r>
    </w:p>
    <w:p w14:paraId="559D290C">
      <w:pPr>
        <w:spacing w:line="360" w:lineRule="auto"/>
        <w:ind w:firstLine="420"/>
        <w:rPr>
          <w:rFonts w:ascii="仿宋" w:hAnsi="仿宋" w:eastAsia="仿宋" w:cs="仿宋"/>
          <w:color w:val="000000"/>
        </w:rPr>
      </w:pPr>
      <w:r>
        <w:rPr>
          <w:rFonts w:hint="eastAsia" w:ascii="仿宋" w:hAnsi="仿宋" w:eastAsia="仿宋" w:cs="仿宋"/>
          <w:color w:val="000000"/>
        </w:rPr>
        <w:t>（3）具有履行合同所必需的设备和专业技术能力（根据项目需求提供履行合同所必需的设备和专业技术能力的证明材料或相关加盖公章的承诺函）；</w:t>
      </w:r>
    </w:p>
    <w:p w14:paraId="6C12D359">
      <w:pPr>
        <w:spacing w:line="360" w:lineRule="auto"/>
        <w:ind w:firstLine="420"/>
        <w:rPr>
          <w:rFonts w:ascii="仿宋" w:hAnsi="仿宋" w:eastAsia="仿宋" w:cs="仿宋"/>
          <w:color w:val="000000"/>
        </w:rPr>
      </w:pPr>
      <w:r>
        <w:rPr>
          <w:rFonts w:hint="eastAsia" w:ascii="仿宋" w:hAnsi="仿宋" w:eastAsia="仿宋" w:cs="仿宋"/>
          <w:color w:val="000000"/>
        </w:rPr>
        <w:t>（4）有依法缴纳税收和社会保障资金的良好记录（提供参加本次政府采购活动前半年内（至少一个月）依法缴纳税收和社会保障资金的相关资料，复印件加盖公章）；</w:t>
      </w:r>
    </w:p>
    <w:p w14:paraId="5DAC799B">
      <w:pPr>
        <w:spacing w:line="360" w:lineRule="auto"/>
        <w:ind w:firstLine="420"/>
        <w:rPr>
          <w:rFonts w:ascii="仿宋" w:hAnsi="仿宋" w:eastAsia="仿宋" w:cs="仿宋"/>
          <w:color w:val="000000"/>
        </w:rPr>
      </w:pPr>
      <w:r>
        <w:rPr>
          <w:rFonts w:hint="eastAsia" w:ascii="仿宋" w:hAnsi="仿宋" w:eastAsia="仿宋" w:cs="仿宋"/>
          <w:color w:val="000000"/>
        </w:rPr>
        <w:t>（5）参加本次采购活动前三年内，在经营活动中没有重大违法记录（提供参加本次政府采购活动前3年内在经营活动中没有重大违法记录的书面声明的原件）（格式见自拟）；</w:t>
      </w:r>
    </w:p>
    <w:p w14:paraId="43F85DFB">
      <w:pPr>
        <w:spacing w:line="360" w:lineRule="auto"/>
        <w:ind w:firstLine="420"/>
        <w:rPr>
          <w:rFonts w:ascii="仿宋" w:hAnsi="仿宋" w:eastAsia="仿宋" w:cs="仿宋"/>
          <w:color w:val="000000"/>
        </w:rPr>
      </w:pPr>
      <w:r>
        <w:rPr>
          <w:rFonts w:hint="eastAsia" w:ascii="仿宋" w:hAnsi="仿宋" w:eastAsia="仿宋" w:cs="仿宋"/>
          <w:color w:val="000000"/>
        </w:rPr>
        <w:t>（6）法律、行政法规规定的其他条件：无。</w:t>
      </w:r>
    </w:p>
    <w:p w14:paraId="0A5474BA">
      <w:pPr>
        <w:spacing w:line="360" w:lineRule="auto"/>
        <w:ind w:firstLine="420"/>
        <w:rPr>
          <w:rFonts w:ascii="仿宋" w:hAnsi="仿宋" w:eastAsia="仿宋" w:cs="仿宋"/>
          <w:color w:val="000000"/>
        </w:rPr>
      </w:pPr>
      <w:r>
        <w:rPr>
          <w:rFonts w:hint="eastAsia" w:ascii="仿宋" w:hAnsi="仿宋" w:eastAsia="仿宋" w:cs="仿宋"/>
          <w:color w:val="000000"/>
        </w:rPr>
        <w:t>说明：根据《关于在政府采购活动中推行信用承诺制的通知》（宁财购通[2021]5号）的规定，本项目磋商公告“二、申请人的资格要求第1条”中涉及的证明材料，供应商可以在响应文件中一次性提交，也可在响应文件中提供满足相应条件的书面承诺书（详见磋商文件第六章“附件”），无需要提供上述涉及的证明材料。</w:t>
      </w:r>
    </w:p>
    <w:p w14:paraId="79A025DB">
      <w:pPr>
        <w:spacing w:line="360" w:lineRule="auto"/>
        <w:ind w:firstLine="420"/>
        <w:rPr>
          <w:rFonts w:ascii="仿宋" w:hAnsi="仿宋" w:eastAsia="仿宋" w:cs="仿宋"/>
          <w:color w:val="000000"/>
        </w:rPr>
      </w:pPr>
      <w:r>
        <w:rPr>
          <w:rFonts w:hint="eastAsia" w:ascii="仿宋" w:hAnsi="仿宋" w:eastAsia="仿宋" w:cs="仿宋"/>
          <w:color w:val="000000"/>
        </w:rPr>
        <w:t>供应商仅提供信用承诺书而未提供“二、申请人的资格要求第1条”中涉及的证明材料的，供应商在中标(成交)后，须将上述由信用承诺书替代的证明材料提交采购人或采购代理机构核验，经核验无误后由采购人或采购代理机构发出中标(成交)通知书。</w:t>
      </w:r>
    </w:p>
    <w:p w14:paraId="281D5DDA">
      <w:pPr>
        <w:spacing w:line="360" w:lineRule="auto"/>
        <w:ind w:firstLine="420"/>
        <w:rPr>
          <w:rFonts w:ascii="仿宋" w:hAnsi="仿宋" w:eastAsia="仿宋" w:cs="仿宋"/>
          <w:color w:val="000000"/>
        </w:rPr>
      </w:pPr>
      <w:r>
        <w:rPr>
          <w:rFonts w:hint="eastAsia" w:ascii="仿宋" w:hAnsi="仿宋" w:eastAsia="仿宋" w:cs="仿宋"/>
          <w:color w:val="000000"/>
        </w:rPr>
        <w:t>供应商涉及以下情形的，不适用信用承诺，仍须提供上述证明材料：</w:t>
      </w:r>
    </w:p>
    <w:p w14:paraId="09AD0585">
      <w:pPr>
        <w:spacing w:line="360" w:lineRule="auto"/>
        <w:ind w:firstLine="420"/>
        <w:rPr>
          <w:rFonts w:ascii="仿宋" w:hAnsi="仿宋" w:eastAsia="仿宋" w:cs="仿宋"/>
          <w:color w:val="000000"/>
        </w:rPr>
      </w:pPr>
      <w:r>
        <w:rPr>
          <w:rFonts w:hint="eastAsia" w:ascii="仿宋" w:hAnsi="仿宋" w:eastAsia="仿宋" w:cs="仿宋"/>
          <w:color w:val="000000"/>
        </w:rPr>
        <w:t>①供应商被列入严重失信主体名单；</w:t>
      </w:r>
    </w:p>
    <w:p w14:paraId="60CC44BD">
      <w:pPr>
        <w:spacing w:line="360" w:lineRule="auto"/>
        <w:ind w:firstLine="420"/>
        <w:rPr>
          <w:rFonts w:ascii="仿宋" w:hAnsi="仿宋" w:eastAsia="仿宋" w:cs="仿宋"/>
          <w:color w:val="000000"/>
        </w:rPr>
      </w:pPr>
      <w:r>
        <w:rPr>
          <w:rFonts w:hint="eastAsia" w:ascii="仿宋" w:hAnsi="仿宋" w:eastAsia="仿宋" w:cs="仿宋"/>
          <w:color w:val="000000"/>
        </w:rPr>
        <w:t>②被相关监管部门作出行政处罚且尚在处罚有效期内；</w:t>
      </w:r>
    </w:p>
    <w:p w14:paraId="2D38F1E1">
      <w:pPr>
        <w:spacing w:line="360" w:lineRule="auto"/>
        <w:ind w:firstLine="420"/>
        <w:rPr>
          <w:rFonts w:ascii="仿宋" w:hAnsi="仿宋" w:eastAsia="仿宋" w:cs="仿宋"/>
          <w:color w:val="000000"/>
        </w:rPr>
      </w:pPr>
      <w:r>
        <w:rPr>
          <w:rFonts w:hint="eastAsia" w:ascii="仿宋" w:hAnsi="仿宋" w:eastAsia="仿宋" w:cs="仿宋"/>
          <w:color w:val="000000"/>
        </w:rPr>
        <w:t>③其他法律、行政法规规定的不适用信用承诺的情形。</w:t>
      </w:r>
    </w:p>
    <w:p w14:paraId="7DA81CD3">
      <w:pPr>
        <w:spacing w:line="360" w:lineRule="auto"/>
        <w:ind w:firstLine="422"/>
        <w:rPr>
          <w:rFonts w:ascii="仿宋" w:hAnsi="仿宋" w:eastAsia="仿宋" w:cs="仿宋"/>
          <w:color w:val="000000"/>
        </w:rPr>
      </w:pPr>
      <w:r>
        <w:rPr>
          <w:rFonts w:hint="eastAsia" w:ascii="仿宋" w:hAnsi="仿宋" w:eastAsia="仿宋" w:cs="仿宋"/>
          <w:b/>
          <w:color w:val="000000"/>
        </w:rPr>
        <w:t>二、落实政府采购政策需满足的资格要求：</w:t>
      </w:r>
      <w:r>
        <w:rPr>
          <w:rFonts w:hint="eastAsia" w:ascii="仿宋" w:hAnsi="仿宋" w:eastAsia="仿宋" w:cs="仿宋"/>
          <w:color w:val="000000"/>
        </w:rPr>
        <w:t xml:space="preserve">（如属于专门面向中小企业采购的项目，供应商应为中小微企业、监狱企业、残疾人福利性单位）本项目按照采用以下第（4）种方式落实政府采购促进中小企业发展的要求： </w:t>
      </w:r>
    </w:p>
    <w:p w14:paraId="238E0188">
      <w:pPr>
        <w:spacing w:line="360" w:lineRule="auto"/>
        <w:ind w:firstLine="420"/>
        <w:rPr>
          <w:rFonts w:ascii="仿宋" w:hAnsi="仿宋" w:eastAsia="仿宋" w:cs="仿宋"/>
          <w:color w:val="000000"/>
        </w:rPr>
      </w:pPr>
      <w:r>
        <w:rPr>
          <w:rFonts w:hint="eastAsia" w:ascii="仿宋" w:hAnsi="仿宋" w:eastAsia="仿宋" w:cs="仿宋"/>
          <w:color w:val="000000"/>
        </w:rPr>
        <w:t>（1）本项目整体专门面向中小企业采购服务。</w:t>
      </w:r>
    </w:p>
    <w:p w14:paraId="4CFCB504">
      <w:pPr>
        <w:spacing w:line="360" w:lineRule="auto"/>
        <w:ind w:firstLine="420"/>
        <w:rPr>
          <w:rFonts w:ascii="仿宋" w:hAnsi="仿宋" w:eastAsia="仿宋" w:cs="仿宋"/>
          <w:color w:val="000000"/>
        </w:rPr>
      </w:pPr>
      <w:r>
        <w:rPr>
          <w:rFonts w:hint="eastAsia" w:ascii="仿宋" w:hAnsi="仿宋" w:eastAsia="仿宋" w:cs="仿宋"/>
          <w:color w:val="000000"/>
        </w:rPr>
        <w:t xml:space="preserve">（2）本项目整体专门面向小微企业采购服务。 </w:t>
      </w:r>
    </w:p>
    <w:p w14:paraId="70E12F30">
      <w:pPr>
        <w:spacing w:line="360" w:lineRule="auto"/>
        <w:ind w:firstLine="420"/>
        <w:rPr>
          <w:rFonts w:ascii="仿宋" w:hAnsi="仿宋" w:eastAsia="仿宋" w:cs="仿宋"/>
          <w:color w:val="000000"/>
        </w:rPr>
      </w:pPr>
      <w:r>
        <w:rPr>
          <w:rFonts w:hint="eastAsia" w:ascii="仿宋" w:hAnsi="仿宋" w:eastAsia="仿宋" w:cs="仿宋"/>
          <w:color w:val="000000"/>
        </w:rPr>
        <w:t xml:space="preserve">（3）本项目通过以下第（）种方式预留部分采购份额采购中小企业服务： </w:t>
      </w:r>
    </w:p>
    <w:p w14:paraId="1D56CE63">
      <w:pPr>
        <w:spacing w:line="360" w:lineRule="auto"/>
        <w:ind w:firstLine="420"/>
        <w:rPr>
          <w:rFonts w:ascii="仿宋" w:hAnsi="仿宋" w:eastAsia="仿宋" w:cs="仿宋"/>
          <w:color w:val="000000"/>
        </w:rPr>
      </w:pPr>
      <w:r>
        <w:rPr>
          <w:rFonts w:hint="eastAsia" w:ascii="仿宋" w:hAnsi="仿宋" w:eastAsia="仿宋" w:cs="仿宋"/>
          <w:color w:val="000000"/>
        </w:rPr>
        <w:t xml:space="preserve">①本项目要求供应商以联合体形式参加，中小企业合同金额应当达到的比例为%。 </w:t>
      </w:r>
    </w:p>
    <w:p w14:paraId="33051D88">
      <w:pPr>
        <w:spacing w:line="360" w:lineRule="auto"/>
        <w:ind w:firstLine="420"/>
        <w:rPr>
          <w:rFonts w:ascii="仿宋" w:hAnsi="仿宋" w:eastAsia="仿宋" w:cs="仿宋"/>
          <w:color w:val="000000"/>
        </w:rPr>
      </w:pPr>
      <w:r>
        <w:rPr>
          <w:rFonts w:hint="eastAsia" w:ascii="仿宋" w:hAnsi="仿宋" w:eastAsia="仿宋" w:cs="仿宋"/>
          <w:color w:val="000000"/>
        </w:rPr>
        <w:t xml:space="preserve">②本项目要求供应商进行合同分包，中小企业合同金额应当达到的比例为%。 </w:t>
      </w:r>
    </w:p>
    <w:p w14:paraId="7ABE9654">
      <w:pPr>
        <w:spacing w:line="360" w:lineRule="auto"/>
        <w:ind w:firstLine="420"/>
        <w:rPr>
          <w:rFonts w:ascii="仿宋" w:hAnsi="仿宋" w:eastAsia="仿宋" w:cs="仿宋"/>
          <w:color w:val="000000"/>
        </w:rPr>
      </w:pPr>
      <w:r>
        <w:rPr>
          <w:rFonts w:hint="eastAsia" w:ascii="仿宋" w:hAnsi="仿宋" w:eastAsia="仿宋" w:cs="仿宋"/>
          <w:color w:val="000000"/>
        </w:rPr>
        <w:t xml:space="preserve">（4）本项目为非预留份额的采购项目或采购包，执行价格扣除优惠政策，具体详见第三章评标办法与标准。 </w:t>
      </w:r>
    </w:p>
    <w:p w14:paraId="70B7CD78">
      <w:pPr>
        <w:spacing w:line="360" w:lineRule="auto"/>
        <w:ind w:firstLine="422"/>
        <w:rPr>
          <w:rFonts w:hint="eastAsia" w:ascii="仿宋" w:hAnsi="仿宋" w:eastAsia="仿宋" w:cs="仿宋"/>
          <w:b/>
          <w:lang w:val="en-US" w:eastAsia="zh-CN"/>
        </w:rPr>
      </w:pPr>
      <w:r>
        <w:rPr>
          <w:rFonts w:hint="eastAsia" w:ascii="仿宋" w:hAnsi="仿宋" w:eastAsia="仿宋" w:cs="仿宋"/>
          <w:b/>
          <w:color w:val="000000"/>
        </w:rPr>
        <w:t>三、采购人根据采购项目的特殊要求规定的特定条件：</w:t>
      </w:r>
      <w:r>
        <w:rPr>
          <w:rFonts w:hint="eastAsia" w:ascii="仿宋" w:hAnsi="仿宋" w:eastAsia="仿宋" w:cs="仿宋"/>
          <w:b/>
          <w:lang w:val="en-US" w:eastAsia="zh-CN"/>
        </w:rPr>
        <w:t>无</w:t>
      </w:r>
    </w:p>
    <w:p w14:paraId="1F8DE713">
      <w:pPr>
        <w:spacing w:line="360" w:lineRule="auto"/>
        <w:ind w:firstLine="422"/>
        <w:rPr>
          <w:rFonts w:ascii="仿宋" w:hAnsi="仿宋" w:eastAsia="仿宋" w:cs="仿宋"/>
          <w:b/>
          <w:color w:val="000000"/>
        </w:rPr>
      </w:pPr>
      <w:r>
        <w:rPr>
          <w:rFonts w:hint="eastAsia" w:ascii="仿宋" w:hAnsi="仿宋" w:eastAsia="仿宋" w:cs="仿宋"/>
          <w:b/>
          <w:color w:val="000000"/>
        </w:rPr>
        <w:t>四、拒绝下述供应商参加本次采购活动：</w:t>
      </w:r>
    </w:p>
    <w:p w14:paraId="0BA40B8F">
      <w:pPr>
        <w:spacing w:line="360" w:lineRule="auto"/>
        <w:ind w:firstLine="420"/>
        <w:rPr>
          <w:rFonts w:ascii="仿宋" w:hAnsi="仿宋" w:eastAsia="仿宋" w:cs="仿宋"/>
          <w:color w:val="000000"/>
        </w:rPr>
      </w:pPr>
      <w:r>
        <w:rPr>
          <w:rFonts w:hint="eastAsia" w:ascii="仿宋" w:hAnsi="仿宋" w:eastAsia="仿宋" w:cs="仿宋"/>
          <w:color w:val="000000"/>
        </w:rPr>
        <w:t>（1）供应商单位负责人为同一人或者存在直接控股、管理关系的不同供应商，不得参加同一合同项下的采购活动。（符合并提供承诺书）</w:t>
      </w:r>
    </w:p>
    <w:p w14:paraId="6B8837D9">
      <w:pPr>
        <w:spacing w:line="360" w:lineRule="auto"/>
        <w:ind w:firstLine="420"/>
        <w:rPr>
          <w:rFonts w:ascii="仿宋" w:hAnsi="仿宋" w:eastAsia="仿宋" w:cs="仿宋"/>
          <w:color w:val="000000"/>
        </w:rPr>
      </w:pPr>
      <w:r>
        <w:rPr>
          <w:rFonts w:hint="eastAsia" w:ascii="仿宋" w:hAnsi="仿宋" w:eastAsia="仿宋" w:cs="仿宋"/>
          <w:color w:val="000000"/>
        </w:rPr>
        <w:t>（2）凡为采购项目提供整体设计、规范编制或者项目管理、监理、检测等服务的供应商，不得再参加本项目的采购活动。（符合并提供承诺书）</w:t>
      </w:r>
    </w:p>
    <w:p w14:paraId="032B2D63">
      <w:pPr>
        <w:spacing w:line="360" w:lineRule="auto"/>
        <w:ind w:firstLine="420"/>
        <w:rPr>
          <w:rFonts w:ascii="仿宋" w:hAnsi="仿宋" w:eastAsia="仿宋" w:cs="仿宋"/>
          <w:color w:val="000000"/>
        </w:rPr>
      </w:pPr>
      <w:r>
        <w:rPr>
          <w:rFonts w:hint="eastAsia" w:ascii="仿宋" w:hAnsi="仿宋" w:eastAsia="仿宋" w:cs="仿宋"/>
          <w:color w:val="000000"/>
        </w:rPr>
        <w:t>（3）拒绝列入失信被执行人、重大税收违法案件当事人名单、政府采购严重违法失信行为记录名单中的供应商参加本项目的采购活动。采购人或代理机构通过“信用中国”网站（www.creditchina.gov.cn）、“中国政府采购网”网站（www.ccgp.gov.cn）等渠道查询供应商信用记录并保存。（提供查阅记录截图并加盖企业公章）</w:t>
      </w:r>
    </w:p>
    <w:p w14:paraId="384CDC61">
      <w:pPr>
        <w:rPr>
          <w:rFonts w:ascii="仿宋" w:hAnsi="仿宋" w:eastAsia="仿宋" w:cs="仿宋"/>
          <w:b/>
          <w:color w:val="000000"/>
        </w:rPr>
      </w:pPr>
      <w:r>
        <w:rPr>
          <w:rFonts w:hint="eastAsia" w:ascii="仿宋" w:hAnsi="仿宋" w:eastAsia="仿宋" w:cs="仿宋"/>
          <w:b/>
          <w:color w:val="000000"/>
        </w:rPr>
        <w:br w:type="page"/>
      </w:r>
    </w:p>
    <w:p w14:paraId="1B65A51B">
      <w:pPr>
        <w:spacing w:line="360" w:lineRule="auto"/>
        <w:ind w:firstLine="422"/>
        <w:rPr>
          <w:rFonts w:ascii="仿宋" w:hAnsi="仿宋" w:eastAsia="仿宋" w:cs="仿宋"/>
          <w:b/>
          <w:color w:val="000000"/>
          <w:szCs w:val="21"/>
        </w:rPr>
      </w:pPr>
      <w:r>
        <w:rPr>
          <w:rFonts w:hint="eastAsia" w:ascii="仿宋" w:hAnsi="仿宋" w:eastAsia="仿宋" w:cs="仿宋"/>
          <w:b/>
          <w:color w:val="000000"/>
        </w:rPr>
        <w:t>五、</w:t>
      </w:r>
      <w:r>
        <w:rPr>
          <w:rFonts w:hint="eastAsia" w:ascii="仿宋" w:hAnsi="仿宋" w:eastAsia="仿宋" w:cs="仿宋"/>
          <w:b/>
          <w:color w:val="000000"/>
          <w:szCs w:val="21"/>
        </w:rPr>
        <w:t>南京市政府采购供应商信用记录表暨信用承诺书（打印并加盖公章）</w:t>
      </w:r>
    </w:p>
    <w:p w14:paraId="6CDD3B93">
      <w:pPr>
        <w:spacing w:before="43"/>
        <w:ind w:left="820"/>
        <w:jc w:val="left"/>
        <w:rPr>
          <w:rFonts w:ascii="仿宋" w:hAnsi="仿宋" w:eastAsia="仿宋" w:cs="仿宋"/>
          <w:b/>
        </w:rPr>
      </w:pPr>
      <w:r>
        <w:rPr>
          <w:rFonts w:hint="eastAsia" w:ascii="仿宋" w:hAnsi="仿宋" w:eastAsia="仿宋" w:cs="仿宋"/>
          <w:b/>
        </w:rPr>
        <w:t>（需在线打印，直接填写无效）</w:t>
      </w:r>
    </w:p>
    <w:p w14:paraId="24E7AFB0">
      <w:pPr>
        <w:pStyle w:val="16"/>
        <w:rPr>
          <w:rFonts w:ascii="仿宋" w:hAnsi="仿宋" w:eastAsia="仿宋" w:cs="仿宋"/>
          <w:b/>
        </w:rPr>
      </w:pPr>
    </w:p>
    <w:p w14:paraId="7E4F20B3">
      <w:pPr>
        <w:pStyle w:val="16"/>
        <w:spacing w:before="6"/>
        <w:rPr>
          <w:rFonts w:ascii="仿宋" w:hAnsi="仿宋" w:eastAsia="仿宋" w:cs="仿宋"/>
          <w:b/>
          <w:sz w:val="14"/>
        </w:rPr>
      </w:pPr>
    </w:p>
    <w:p w14:paraId="6F79DCFD">
      <w:pPr>
        <w:ind w:left="807" w:right="1027"/>
        <w:jc w:val="center"/>
        <w:rPr>
          <w:rFonts w:ascii="仿宋" w:hAnsi="仿宋" w:eastAsia="仿宋" w:cs="仿宋"/>
          <w:b/>
          <w:sz w:val="32"/>
        </w:rPr>
      </w:pPr>
      <w:r>
        <w:rPr>
          <w:rFonts w:hint="eastAsia" w:ascii="仿宋" w:hAnsi="仿宋" w:eastAsia="仿宋" w:cs="仿宋"/>
          <w:b/>
          <w:sz w:val="32"/>
        </w:rPr>
        <w:t>南京市政府采购供应商信用记录表暨信用承诺书</w:t>
      </w:r>
    </w:p>
    <w:p w14:paraId="2F2D8FF1">
      <w:pPr>
        <w:tabs>
          <w:tab w:val="left" w:pos="7446"/>
          <w:tab w:val="left" w:pos="8180"/>
          <w:tab w:val="left" w:pos="8915"/>
        </w:tabs>
        <w:spacing w:before="127" w:after="22"/>
        <w:ind w:left="6712"/>
        <w:jc w:val="left"/>
        <w:rPr>
          <w:rFonts w:ascii="仿宋" w:hAnsi="仿宋" w:eastAsia="仿宋" w:cs="仿宋"/>
        </w:rPr>
      </w:pPr>
      <w:r>
        <w:rPr>
          <w:rFonts w:hint="eastAsia" w:ascii="仿宋" w:hAnsi="仿宋" w:eastAsia="仿宋" w:cs="仿宋"/>
        </w:rPr>
        <w:t>二〇</w:t>
      </w: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tbl>
      <w:tblPr>
        <w:tblStyle w:val="34"/>
        <w:tblW w:w="8538" w:type="dxa"/>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2376"/>
        <w:gridCol w:w="1842"/>
        <w:gridCol w:w="2436"/>
      </w:tblGrid>
      <w:tr w14:paraId="77DE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84" w:type="dxa"/>
          </w:tcPr>
          <w:p w14:paraId="44C303F4">
            <w:pPr>
              <w:pStyle w:val="545"/>
              <w:spacing w:before="143"/>
              <w:ind w:left="106"/>
              <w:rPr>
                <w:b/>
                <w:sz w:val="21"/>
              </w:rPr>
            </w:pPr>
            <w:r>
              <w:rPr>
                <w:rFonts w:hint="eastAsia"/>
                <w:b/>
                <w:sz w:val="21"/>
              </w:rPr>
              <w:t>单位名称</w:t>
            </w:r>
          </w:p>
        </w:tc>
        <w:tc>
          <w:tcPr>
            <w:tcW w:w="2376" w:type="dxa"/>
          </w:tcPr>
          <w:p w14:paraId="6B285D24">
            <w:pPr>
              <w:pStyle w:val="545"/>
              <w:rPr>
                <w:sz w:val="20"/>
              </w:rPr>
            </w:pPr>
          </w:p>
        </w:tc>
        <w:tc>
          <w:tcPr>
            <w:tcW w:w="1842" w:type="dxa"/>
          </w:tcPr>
          <w:p w14:paraId="0234E28B">
            <w:pPr>
              <w:pStyle w:val="545"/>
              <w:spacing w:before="143"/>
              <w:ind w:left="107"/>
              <w:rPr>
                <w:b/>
                <w:sz w:val="21"/>
              </w:rPr>
            </w:pPr>
            <w:r>
              <w:rPr>
                <w:rFonts w:hint="eastAsia"/>
                <w:b/>
                <w:sz w:val="21"/>
              </w:rPr>
              <w:t>统一社会信用代码</w:t>
            </w:r>
          </w:p>
        </w:tc>
        <w:tc>
          <w:tcPr>
            <w:tcW w:w="2436" w:type="dxa"/>
          </w:tcPr>
          <w:p w14:paraId="08FDEB26">
            <w:pPr>
              <w:pStyle w:val="545"/>
              <w:rPr>
                <w:sz w:val="20"/>
              </w:rPr>
            </w:pPr>
          </w:p>
        </w:tc>
      </w:tr>
      <w:tr w14:paraId="236E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84" w:type="dxa"/>
          </w:tcPr>
          <w:p w14:paraId="77F78B86">
            <w:pPr>
              <w:pStyle w:val="545"/>
              <w:spacing w:before="143"/>
              <w:ind w:left="106"/>
              <w:rPr>
                <w:b/>
                <w:sz w:val="21"/>
              </w:rPr>
            </w:pPr>
            <w:r>
              <w:rPr>
                <w:rFonts w:hint="eastAsia"/>
                <w:b/>
                <w:sz w:val="21"/>
              </w:rPr>
              <w:t>法定代表人</w:t>
            </w:r>
          </w:p>
        </w:tc>
        <w:tc>
          <w:tcPr>
            <w:tcW w:w="2376" w:type="dxa"/>
          </w:tcPr>
          <w:p w14:paraId="63F49B17">
            <w:pPr>
              <w:pStyle w:val="545"/>
              <w:rPr>
                <w:sz w:val="20"/>
              </w:rPr>
            </w:pPr>
          </w:p>
        </w:tc>
        <w:tc>
          <w:tcPr>
            <w:tcW w:w="1842" w:type="dxa"/>
          </w:tcPr>
          <w:p w14:paraId="43B3343A">
            <w:pPr>
              <w:pStyle w:val="545"/>
              <w:spacing w:before="143"/>
              <w:ind w:left="107"/>
              <w:rPr>
                <w:b/>
                <w:sz w:val="21"/>
              </w:rPr>
            </w:pPr>
            <w:r>
              <w:rPr>
                <w:rFonts w:hint="eastAsia"/>
                <w:b/>
                <w:sz w:val="21"/>
              </w:rPr>
              <w:t>联系人</w:t>
            </w:r>
          </w:p>
        </w:tc>
        <w:tc>
          <w:tcPr>
            <w:tcW w:w="2436" w:type="dxa"/>
          </w:tcPr>
          <w:p w14:paraId="57649693">
            <w:pPr>
              <w:pStyle w:val="545"/>
              <w:rPr>
                <w:sz w:val="20"/>
              </w:rPr>
            </w:pPr>
          </w:p>
        </w:tc>
      </w:tr>
      <w:tr w14:paraId="5978E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84" w:type="dxa"/>
          </w:tcPr>
          <w:p w14:paraId="458CBC68">
            <w:pPr>
              <w:pStyle w:val="545"/>
              <w:spacing w:before="142"/>
              <w:ind w:left="106"/>
              <w:rPr>
                <w:b/>
                <w:sz w:val="21"/>
              </w:rPr>
            </w:pPr>
            <w:r>
              <w:rPr>
                <w:rFonts w:hint="eastAsia"/>
                <w:b/>
                <w:sz w:val="21"/>
              </w:rPr>
              <w:t>联系地址</w:t>
            </w:r>
          </w:p>
        </w:tc>
        <w:tc>
          <w:tcPr>
            <w:tcW w:w="2376" w:type="dxa"/>
          </w:tcPr>
          <w:p w14:paraId="78305FA3">
            <w:pPr>
              <w:pStyle w:val="545"/>
              <w:rPr>
                <w:sz w:val="20"/>
              </w:rPr>
            </w:pPr>
          </w:p>
        </w:tc>
        <w:tc>
          <w:tcPr>
            <w:tcW w:w="1842" w:type="dxa"/>
          </w:tcPr>
          <w:p w14:paraId="462A644C">
            <w:pPr>
              <w:pStyle w:val="545"/>
              <w:spacing w:before="142"/>
              <w:ind w:left="107"/>
              <w:rPr>
                <w:b/>
                <w:sz w:val="21"/>
              </w:rPr>
            </w:pPr>
            <w:r>
              <w:rPr>
                <w:rFonts w:hint="eastAsia"/>
                <w:b/>
                <w:sz w:val="21"/>
              </w:rPr>
              <w:t>联系电话</w:t>
            </w:r>
          </w:p>
        </w:tc>
        <w:tc>
          <w:tcPr>
            <w:tcW w:w="2436" w:type="dxa"/>
          </w:tcPr>
          <w:p w14:paraId="6760A8E1">
            <w:pPr>
              <w:pStyle w:val="545"/>
              <w:rPr>
                <w:sz w:val="20"/>
              </w:rPr>
            </w:pPr>
          </w:p>
        </w:tc>
      </w:tr>
      <w:tr w14:paraId="69A57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884" w:type="dxa"/>
          </w:tcPr>
          <w:p w14:paraId="35006459">
            <w:pPr>
              <w:pStyle w:val="545"/>
              <w:rPr>
                <w:sz w:val="20"/>
              </w:rPr>
            </w:pPr>
          </w:p>
          <w:p w14:paraId="4725B80D">
            <w:pPr>
              <w:pStyle w:val="545"/>
              <w:spacing w:before="12"/>
              <w:rPr>
                <w:sz w:val="17"/>
              </w:rPr>
            </w:pPr>
          </w:p>
          <w:p w14:paraId="2E5AF27C">
            <w:pPr>
              <w:pStyle w:val="545"/>
              <w:ind w:left="106"/>
              <w:rPr>
                <w:b/>
                <w:sz w:val="21"/>
              </w:rPr>
            </w:pPr>
            <w:r>
              <w:rPr>
                <w:rFonts w:hint="eastAsia"/>
                <w:b/>
                <w:sz w:val="21"/>
              </w:rPr>
              <w:t>诚信档案记录情况</w:t>
            </w:r>
          </w:p>
        </w:tc>
        <w:tc>
          <w:tcPr>
            <w:tcW w:w="6654" w:type="dxa"/>
            <w:gridSpan w:val="3"/>
          </w:tcPr>
          <w:p w14:paraId="67D60544">
            <w:pPr>
              <w:pStyle w:val="545"/>
              <w:rPr>
                <w:sz w:val="20"/>
              </w:rPr>
            </w:pPr>
          </w:p>
        </w:tc>
      </w:tr>
      <w:tr w14:paraId="52618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5" w:hRule="atLeast"/>
        </w:trPr>
        <w:tc>
          <w:tcPr>
            <w:tcW w:w="1884" w:type="dxa"/>
          </w:tcPr>
          <w:p w14:paraId="620852B2">
            <w:pPr>
              <w:pStyle w:val="545"/>
              <w:rPr>
                <w:sz w:val="20"/>
              </w:rPr>
            </w:pPr>
          </w:p>
          <w:p w14:paraId="134E23CF">
            <w:pPr>
              <w:pStyle w:val="545"/>
              <w:rPr>
                <w:sz w:val="20"/>
              </w:rPr>
            </w:pPr>
          </w:p>
          <w:p w14:paraId="234A8653">
            <w:pPr>
              <w:pStyle w:val="545"/>
              <w:rPr>
                <w:sz w:val="20"/>
              </w:rPr>
            </w:pPr>
          </w:p>
          <w:p w14:paraId="522BB21F">
            <w:pPr>
              <w:pStyle w:val="545"/>
              <w:rPr>
                <w:sz w:val="20"/>
              </w:rPr>
            </w:pPr>
          </w:p>
          <w:p w14:paraId="77EF6497">
            <w:pPr>
              <w:pStyle w:val="545"/>
              <w:rPr>
                <w:sz w:val="20"/>
              </w:rPr>
            </w:pPr>
          </w:p>
          <w:p w14:paraId="390DD5B2">
            <w:pPr>
              <w:pStyle w:val="545"/>
              <w:rPr>
                <w:sz w:val="20"/>
              </w:rPr>
            </w:pPr>
          </w:p>
          <w:p w14:paraId="61E83C08">
            <w:pPr>
              <w:pStyle w:val="545"/>
              <w:rPr>
                <w:sz w:val="20"/>
              </w:rPr>
            </w:pPr>
          </w:p>
          <w:p w14:paraId="2CF4309B">
            <w:pPr>
              <w:pStyle w:val="545"/>
              <w:rPr>
                <w:sz w:val="20"/>
              </w:rPr>
            </w:pPr>
          </w:p>
          <w:p w14:paraId="6845910C">
            <w:pPr>
              <w:pStyle w:val="545"/>
              <w:rPr>
                <w:sz w:val="20"/>
              </w:rPr>
            </w:pPr>
          </w:p>
          <w:p w14:paraId="6C7DF86E">
            <w:pPr>
              <w:pStyle w:val="545"/>
              <w:rPr>
                <w:sz w:val="20"/>
              </w:rPr>
            </w:pPr>
          </w:p>
          <w:p w14:paraId="39A1FF55">
            <w:pPr>
              <w:pStyle w:val="545"/>
              <w:rPr>
                <w:sz w:val="20"/>
              </w:rPr>
            </w:pPr>
          </w:p>
          <w:p w14:paraId="7DDEEB2E">
            <w:pPr>
              <w:pStyle w:val="545"/>
              <w:rPr>
                <w:sz w:val="20"/>
              </w:rPr>
            </w:pPr>
          </w:p>
          <w:p w14:paraId="02601185">
            <w:pPr>
              <w:pStyle w:val="545"/>
              <w:spacing w:before="8"/>
            </w:pPr>
          </w:p>
          <w:p w14:paraId="6A07DB12">
            <w:pPr>
              <w:pStyle w:val="545"/>
              <w:ind w:left="593"/>
              <w:rPr>
                <w:b/>
                <w:sz w:val="21"/>
              </w:rPr>
            </w:pPr>
            <w:r>
              <w:rPr>
                <w:rFonts w:hint="eastAsia"/>
                <w:b/>
                <w:sz w:val="21"/>
              </w:rPr>
              <w:t>信用承诺</w:t>
            </w:r>
          </w:p>
        </w:tc>
        <w:tc>
          <w:tcPr>
            <w:tcW w:w="6654" w:type="dxa"/>
            <w:gridSpan w:val="3"/>
          </w:tcPr>
          <w:p w14:paraId="4D3D03D0">
            <w:pPr>
              <w:pStyle w:val="545"/>
              <w:rPr>
                <w:sz w:val="20"/>
              </w:rPr>
            </w:pPr>
          </w:p>
          <w:p w14:paraId="4BA27CDC">
            <w:pPr>
              <w:pStyle w:val="545"/>
              <w:spacing w:before="152" w:line="364" w:lineRule="auto"/>
              <w:ind w:left="106" w:right="-15" w:firstLine="420"/>
              <w:jc w:val="left"/>
              <w:rPr>
                <w:sz w:val="21"/>
              </w:rPr>
            </w:pPr>
            <w:r>
              <w:rPr>
                <w:rFonts w:hint="eastAsia"/>
                <w:sz w:val="21"/>
              </w:rPr>
              <w:t>我公司自愿参加贵中心(公司)组织的本次采购活动，严格遵守《中华人民共和国政府采购法》及相关法律法规，坚守公开、公平、公正和诚实信用的原则，依法诚信经营，无条件遵守本次政府采购活动的各项规定。我们郑</w:t>
            </w:r>
            <w:r>
              <w:rPr>
                <w:rFonts w:hint="eastAsia"/>
                <w:spacing w:val="-9"/>
                <w:sz w:val="21"/>
              </w:rPr>
              <w:t>重承诺，本公司符合《中华人民共和国政府采购法》第二十二条规定的条件， 包括:具有独立承担民事责任的能力;具有良好的商业信誉和健全的财务会计制度;有履行合同所必需的设备和专业技术能力;有依法缴纳税收和社会保障</w:t>
            </w:r>
            <w:r>
              <w:rPr>
                <w:rFonts w:hint="eastAsia"/>
                <w:spacing w:val="-13"/>
                <w:sz w:val="21"/>
              </w:rPr>
              <w:t>资金的良好记录;参加政府采购活动前三年内，在经营活动中没有重大违法记录;符合法律、行政法规和采购文件规定的其他条件。如有弄虛作假或其他违法违规行为，愿承担一切法律责任，接受各级政府采购监管部门和有权机关的审查和处罚。</w:t>
            </w:r>
          </w:p>
          <w:p w14:paraId="1813A254">
            <w:pPr>
              <w:pStyle w:val="545"/>
              <w:rPr>
                <w:sz w:val="20"/>
              </w:rPr>
            </w:pPr>
          </w:p>
          <w:p w14:paraId="17EC18E9">
            <w:pPr>
              <w:pStyle w:val="545"/>
              <w:rPr>
                <w:sz w:val="20"/>
              </w:rPr>
            </w:pPr>
          </w:p>
          <w:p w14:paraId="2E864494">
            <w:pPr>
              <w:pStyle w:val="545"/>
              <w:rPr>
                <w:sz w:val="20"/>
              </w:rPr>
            </w:pPr>
          </w:p>
          <w:p w14:paraId="00428BEE">
            <w:pPr>
              <w:pStyle w:val="545"/>
              <w:rPr>
                <w:sz w:val="20"/>
              </w:rPr>
            </w:pPr>
          </w:p>
          <w:p w14:paraId="369FA526">
            <w:pPr>
              <w:pStyle w:val="545"/>
              <w:spacing w:before="4"/>
              <w:rPr>
                <w:sz w:val="15"/>
              </w:rPr>
            </w:pPr>
          </w:p>
          <w:p w14:paraId="7F94F7B2">
            <w:pPr>
              <w:pStyle w:val="545"/>
              <w:spacing w:before="1" w:line="364" w:lineRule="auto"/>
              <w:ind w:right="2104"/>
              <w:jc w:val="right"/>
              <w:rPr>
                <w:sz w:val="21"/>
              </w:rPr>
            </w:pPr>
            <w:r>
              <w:rPr>
                <w:rFonts w:hint="eastAsia"/>
                <w:sz w:val="21"/>
              </w:rPr>
              <w:t xml:space="preserve">供应商名称（盖章）： </w:t>
            </w:r>
          </w:p>
          <w:p w14:paraId="3B735FEF">
            <w:pPr>
              <w:pStyle w:val="545"/>
              <w:spacing w:before="1" w:line="364" w:lineRule="auto"/>
              <w:ind w:right="2104"/>
              <w:jc w:val="right"/>
              <w:rPr>
                <w:sz w:val="21"/>
              </w:rPr>
            </w:pPr>
            <w:r>
              <w:rPr>
                <w:rFonts w:hint="eastAsia"/>
                <w:sz w:val="21"/>
              </w:rPr>
              <w:t>法定代表人（签字）：</w:t>
            </w:r>
          </w:p>
        </w:tc>
      </w:tr>
    </w:tbl>
    <w:p w14:paraId="0E4A2D0A">
      <w:pPr>
        <w:spacing w:line="360" w:lineRule="auto"/>
        <w:ind w:firstLine="422"/>
        <w:rPr>
          <w:rFonts w:ascii="仿宋" w:hAnsi="仿宋" w:eastAsia="仿宋" w:cs="仿宋"/>
          <w:b/>
          <w:color w:val="000000"/>
        </w:rPr>
      </w:pPr>
    </w:p>
    <w:p w14:paraId="52A26778">
      <w:pPr>
        <w:pStyle w:val="199"/>
        <w:rPr>
          <w:rFonts w:ascii="仿宋" w:hAnsi="仿宋" w:eastAsia="仿宋" w:cs="仿宋"/>
        </w:rPr>
      </w:pPr>
    </w:p>
    <w:p w14:paraId="77EDD736">
      <w:pPr>
        <w:pStyle w:val="199"/>
        <w:rPr>
          <w:rFonts w:ascii="仿宋" w:hAnsi="仿宋" w:eastAsia="仿宋" w:cs="仿宋"/>
        </w:rPr>
      </w:pPr>
    </w:p>
    <w:p w14:paraId="3F5A150D">
      <w:pPr>
        <w:pStyle w:val="199"/>
        <w:rPr>
          <w:rFonts w:ascii="仿宋" w:hAnsi="仿宋" w:eastAsia="仿宋" w:cs="仿宋"/>
        </w:rPr>
      </w:pPr>
    </w:p>
    <w:p w14:paraId="446E05D5">
      <w:pPr>
        <w:spacing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32"/>
          <w:szCs w:val="32"/>
        </w:rPr>
        <w:br w:type="page" w:clear="all"/>
      </w:r>
      <w:bookmarkStart w:id="52" w:name="_Toc8913"/>
      <w:r>
        <w:rPr>
          <w:rFonts w:hint="eastAsia" w:ascii="仿宋" w:hAnsi="仿宋" w:eastAsia="仿宋" w:cs="仿宋"/>
          <w:b/>
          <w:color w:val="000000"/>
          <w:sz w:val="32"/>
          <w:szCs w:val="32"/>
        </w:rPr>
        <w:t>五、商务条款偏离表</w:t>
      </w:r>
      <w:bookmarkEnd w:id="52"/>
    </w:p>
    <w:tbl>
      <w:tblPr>
        <w:tblStyle w:val="34"/>
        <w:tblW w:w="9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620"/>
        <w:gridCol w:w="2700"/>
        <w:gridCol w:w="1415"/>
        <w:gridCol w:w="1810"/>
        <w:gridCol w:w="1020"/>
      </w:tblGrid>
      <w:tr w14:paraId="0603E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6313" w:type="dxa"/>
            <w:gridSpan w:val="4"/>
            <w:tcBorders>
              <w:top w:val="nil"/>
              <w:left w:val="nil"/>
              <w:right w:val="nil"/>
            </w:tcBorders>
            <w:vAlign w:val="center"/>
          </w:tcPr>
          <w:p w14:paraId="5A7AA849">
            <w:pPr>
              <w:widowControl/>
              <w:spacing w:line="240" w:lineRule="atLeast"/>
              <w:jc w:val="left"/>
              <w:rPr>
                <w:rFonts w:ascii="仿宋" w:hAnsi="仿宋" w:eastAsia="仿宋" w:cs="仿宋"/>
                <w:color w:val="000000"/>
                <w:szCs w:val="21"/>
                <w:lang w:val="zh-CN"/>
              </w:rPr>
            </w:pPr>
            <w:r>
              <w:rPr>
                <w:rFonts w:hint="eastAsia" w:ascii="仿宋" w:hAnsi="仿宋" w:eastAsia="仿宋" w:cs="仿宋"/>
                <w:color w:val="000000"/>
                <w:szCs w:val="21"/>
                <w:lang w:val="zh-CN"/>
              </w:rPr>
              <w:t>项目名称：</w:t>
            </w:r>
          </w:p>
        </w:tc>
        <w:tc>
          <w:tcPr>
            <w:tcW w:w="2830" w:type="dxa"/>
            <w:gridSpan w:val="2"/>
            <w:tcBorders>
              <w:top w:val="nil"/>
              <w:left w:val="nil"/>
              <w:right w:val="nil"/>
            </w:tcBorders>
            <w:vAlign w:val="center"/>
          </w:tcPr>
          <w:p w14:paraId="38B9F76E">
            <w:pPr>
              <w:widowControl/>
              <w:spacing w:line="240" w:lineRule="atLeast"/>
              <w:ind w:firstLine="105"/>
              <w:jc w:val="left"/>
              <w:rPr>
                <w:rFonts w:ascii="仿宋" w:hAnsi="仿宋" w:eastAsia="仿宋" w:cs="仿宋"/>
                <w:color w:val="000000"/>
                <w:szCs w:val="21"/>
                <w:lang w:val="zh-CN"/>
              </w:rPr>
            </w:pPr>
            <w:r>
              <w:rPr>
                <w:rFonts w:hint="eastAsia" w:ascii="仿宋" w:hAnsi="仿宋" w:eastAsia="仿宋" w:cs="仿宋"/>
                <w:color w:val="000000"/>
                <w:szCs w:val="21"/>
                <w:lang w:val="zh-CN"/>
              </w:rPr>
              <w:t xml:space="preserve">项目编号： </w:t>
            </w:r>
          </w:p>
        </w:tc>
      </w:tr>
      <w:tr w14:paraId="156FC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520F86E4">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序号</w:t>
            </w:r>
          </w:p>
        </w:tc>
        <w:tc>
          <w:tcPr>
            <w:tcW w:w="1620" w:type="dxa"/>
            <w:vAlign w:val="center"/>
          </w:tcPr>
          <w:p w14:paraId="130304AA">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采购文件条目号</w:t>
            </w:r>
          </w:p>
        </w:tc>
        <w:tc>
          <w:tcPr>
            <w:tcW w:w="2700" w:type="dxa"/>
            <w:vAlign w:val="center"/>
          </w:tcPr>
          <w:p w14:paraId="3ED522E5">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采购文件要求的商务条款</w:t>
            </w:r>
          </w:p>
        </w:tc>
        <w:tc>
          <w:tcPr>
            <w:tcW w:w="3225" w:type="dxa"/>
            <w:gridSpan w:val="2"/>
            <w:vAlign w:val="center"/>
          </w:tcPr>
          <w:p w14:paraId="6CC22F2E">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磋商响应</w:t>
            </w:r>
          </w:p>
        </w:tc>
        <w:tc>
          <w:tcPr>
            <w:tcW w:w="1020" w:type="dxa"/>
            <w:vAlign w:val="center"/>
          </w:tcPr>
          <w:p w14:paraId="53DBFB15">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偏离</w:t>
            </w:r>
          </w:p>
        </w:tc>
      </w:tr>
      <w:tr w14:paraId="0E2B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0182C1C5">
            <w:pPr>
              <w:widowControl/>
              <w:spacing w:line="240" w:lineRule="atLeast"/>
              <w:jc w:val="center"/>
              <w:rPr>
                <w:rFonts w:ascii="仿宋" w:hAnsi="仿宋" w:eastAsia="仿宋" w:cs="仿宋"/>
                <w:color w:val="000000"/>
                <w:szCs w:val="21"/>
                <w:lang w:val="zh-CN"/>
              </w:rPr>
            </w:pPr>
          </w:p>
        </w:tc>
        <w:tc>
          <w:tcPr>
            <w:tcW w:w="1620" w:type="dxa"/>
            <w:vAlign w:val="center"/>
          </w:tcPr>
          <w:p w14:paraId="157E9F88">
            <w:pPr>
              <w:widowControl/>
              <w:spacing w:line="240" w:lineRule="atLeast"/>
              <w:jc w:val="center"/>
              <w:rPr>
                <w:rFonts w:ascii="仿宋" w:hAnsi="仿宋" w:eastAsia="仿宋" w:cs="仿宋"/>
                <w:color w:val="000000"/>
                <w:szCs w:val="21"/>
                <w:lang w:val="zh-CN"/>
              </w:rPr>
            </w:pPr>
          </w:p>
        </w:tc>
        <w:tc>
          <w:tcPr>
            <w:tcW w:w="2700" w:type="dxa"/>
            <w:vAlign w:val="center"/>
          </w:tcPr>
          <w:p w14:paraId="4C5041BA">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388B6019">
            <w:pPr>
              <w:widowControl/>
              <w:spacing w:line="240" w:lineRule="atLeast"/>
              <w:jc w:val="center"/>
              <w:rPr>
                <w:rFonts w:ascii="仿宋" w:hAnsi="仿宋" w:eastAsia="仿宋" w:cs="仿宋"/>
                <w:color w:val="000000"/>
                <w:szCs w:val="21"/>
                <w:lang w:val="zh-CN"/>
              </w:rPr>
            </w:pPr>
          </w:p>
        </w:tc>
        <w:tc>
          <w:tcPr>
            <w:tcW w:w="1020" w:type="dxa"/>
            <w:vAlign w:val="center"/>
          </w:tcPr>
          <w:p w14:paraId="207DE89C">
            <w:pPr>
              <w:widowControl/>
              <w:spacing w:line="240" w:lineRule="atLeast"/>
              <w:jc w:val="center"/>
              <w:rPr>
                <w:rFonts w:ascii="仿宋" w:hAnsi="仿宋" w:eastAsia="仿宋" w:cs="仿宋"/>
                <w:color w:val="000000"/>
                <w:szCs w:val="21"/>
                <w:lang w:val="zh-CN"/>
              </w:rPr>
            </w:pPr>
          </w:p>
        </w:tc>
      </w:tr>
      <w:tr w14:paraId="5121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18561BBA">
            <w:pPr>
              <w:widowControl/>
              <w:spacing w:line="240" w:lineRule="atLeast"/>
              <w:jc w:val="center"/>
              <w:rPr>
                <w:rFonts w:ascii="仿宋" w:hAnsi="仿宋" w:eastAsia="仿宋" w:cs="仿宋"/>
                <w:color w:val="000000"/>
                <w:szCs w:val="21"/>
                <w:lang w:val="zh-CN"/>
              </w:rPr>
            </w:pPr>
          </w:p>
        </w:tc>
        <w:tc>
          <w:tcPr>
            <w:tcW w:w="1620" w:type="dxa"/>
            <w:vAlign w:val="center"/>
          </w:tcPr>
          <w:p w14:paraId="20058A75">
            <w:pPr>
              <w:widowControl/>
              <w:spacing w:line="240" w:lineRule="atLeast"/>
              <w:jc w:val="center"/>
              <w:rPr>
                <w:rFonts w:ascii="仿宋" w:hAnsi="仿宋" w:eastAsia="仿宋" w:cs="仿宋"/>
                <w:color w:val="000000"/>
                <w:szCs w:val="21"/>
                <w:lang w:val="zh-CN"/>
              </w:rPr>
            </w:pPr>
          </w:p>
        </w:tc>
        <w:tc>
          <w:tcPr>
            <w:tcW w:w="2700" w:type="dxa"/>
            <w:vAlign w:val="center"/>
          </w:tcPr>
          <w:p w14:paraId="6D54C579">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639BF295">
            <w:pPr>
              <w:widowControl/>
              <w:spacing w:line="240" w:lineRule="atLeast"/>
              <w:jc w:val="center"/>
              <w:rPr>
                <w:rFonts w:ascii="仿宋" w:hAnsi="仿宋" w:eastAsia="仿宋" w:cs="仿宋"/>
                <w:color w:val="000000"/>
                <w:szCs w:val="21"/>
                <w:lang w:val="zh-CN"/>
              </w:rPr>
            </w:pPr>
          </w:p>
        </w:tc>
        <w:tc>
          <w:tcPr>
            <w:tcW w:w="1020" w:type="dxa"/>
            <w:vAlign w:val="center"/>
          </w:tcPr>
          <w:p w14:paraId="1B143F0B">
            <w:pPr>
              <w:widowControl/>
              <w:spacing w:line="240" w:lineRule="atLeast"/>
              <w:jc w:val="center"/>
              <w:rPr>
                <w:rFonts w:ascii="仿宋" w:hAnsi="仿宋" w:eastAsia="仿宋" w:cs="仿宋"/>
                <w:color w:val="000000"/>
                <w:szCs w:val="21"/>
                <w:lang w:val="zh-CN"/>
              </w:rPr>
            </w:pPr>
          </w:p>
        </w:tc>
      </w:tr>
      <w:tr w14:paraId="055D4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0573A1ED">
            <w:pPr>
              <w:widowControl/>
              <w:spacing w:line="240" w:lineRule="atLeast"/>
              <w:jc w:val="center"/>
              <w:rPr>
                <w:rFonts w:ascii="仿宋" w:hAnsi="仿宋" w:eastAsia="仿宋" w:cs="仿宋"/>
                <w:color w:val="000000"/>
                <w:szCs w:val="21"/>
                <w:lang w:val="zh-CN"/>
              </w:rPr>
            </w:pPr>
          </w:p>
        </w:tc>
        <w:tc>
          <w:tcPr>
            <w:tcW w:w="1620" w:type="dxa"/>
            <w:vAlign w:val="center"/>
          </w:tcPr>
          <w:p w14:paraId="3F462222">
            <w:pPr>
              <w:widowControl/>
              <w:spacing w:line="240" w:lineRule="atLeast"/>
              <w:jc w:val="center"/>
              <w:rPr>
                <w:rFonts w:ascii="仿宋" w:hAnsi="仿宋" w:eastAsia="仿宋" w:cs="仿宋"/>
                <w:color w:val="000000"/>
                <w:szCs w:val="21"/>
                <w:lang w:val="zh-CN"/>
              </w:rPr>
            </w:pPr>
          </w:p>
        </w:tc>
        <w:tc>
          <w:tcPr>
            <w:tcW w:w="2700" w:type="dxa"/>
            <w:vAlign w:val="center"/>
          </w:tcPr>
          <w:p w14:paraId="1DC02557">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5923A0A7">
            <w:pPr>
              <w:widowControl/>
              <w:spacing w:line="240" w:lineRule="atLeast"/>
              <w:jc w:val="center"/>
              <w:rPr>
                <w:rFonts w:ascii="仿宋" w:hAnsi="仿宋" w:eastAsia="仿宋" w:cs="仿宋"/>
                <w:color w:val="000000"/>
                <w:szCs w:val="21"/>
                <w:lang w:val="zh-CN"/>
              </w:rPr>
            </w:pPr>
          </w:p>
        </w:tc>
        <w:tc>
          <w:tcPr>
            <w:tcW w:w="1020" w:type="dxa"/>
            <w:vAlign w:val="center"/>
          </w:tcPr>
          <w:p w14:paraId="3CFE7348">
            <w:pPr>
              <w:widowControl/>
              <w:spacing w:line="240" w:lineRule="atLeast"/>
              <w:jc w:val="center"/>
              <w:rPr>
                <w:rFonts w:ascii="仿宋" w:hAnsi="仿宋" w:eastAsia="仿宋" w:cs="仿宋"/>
                <w:color w:val="000000"/>
                <w:szCs w:val="21"/>
                <w:lang w:val="zh-CN"/>
              </w:rPr>
            </w:pPr>
          </w:p>
        </w:tc>
      </w:tr>
      <w:tr w14:paraId="2A74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520FE46F">
            <w:pPr>
              <w:widowControl/>
              <w:spacing w:line="240" w:lineRule="atLeast"/>
              <w:jc w:val="center"/>
              <w:rPr>
                <w:rFonts w:ascii="仿宋" w:hAnsi="仿宋" w:eastAsia="仿宋" w:cs="仿宋"/>
                <w:color w:val="000000"/>
                <w:szCs w:val="21"/>
                <w:lang w:val="zh-CN"/>
              </w:rPr>
            </w:pPr>
          </w:p>
        </w:tc>
        <w:tc>
          <w:tcPr>
            <w:tcW w:w="1620" w:type="dxa"/>
            <w:vAlign w:val="center"/>
          </w:tcPr>
          <w:p w14:paraId="1CD93EE7">
            <w:pPr>
              <w:widowControl/>
              <w:spacing w:line="240" w:lineRule="atLeast"/>
              <w:jc w:val="center"/>
              <w:rPr>
                <w:rFonts w:ascii="仿宋" w:hAnsi="仿宋" w:eastAsia="仿宋" w:cs="仿宋"/>
                <w:color w:val="000000"/>
                <w:szCs w:val="21"/>
                <w:lang w:val="zh-CN"/>
              </w:rPr>
            </w:pPr>
          </w:p>
        </w:tc>
        <w:tc>
          <w:tcPr>
            <w:tcW w:w="2700" w:type="dxa"/>
            <w:vAlign w:val="center"/>
          </w:tcPr>
          <w:p w14:paraId="6C381C83">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7186F282">
            <w:pPr>
              <w:widowControl/>
              <w:spacing w:line="240" w:lineRule="atLeast"/>
              <w:jc w:val="center"/>
              <w:rPr>
                <w:rFonts w:ascii="仿宋" w:hAnsi="仿宋" w:eastAsia="仿宋" w:cs="仿宋"/>
                <w:color w:val="000000"/>
                <w:szCs w:val="21"/>
                <w:lang w:val="zh-CN"/>
              </w:rPr>
            </w:pPr>
          </w:p>
        </w:tc>
        <w:tc>
          <w:tcPr>
            <w:tcW w:w="1020" w:type="dxa"/>
            <w:vAlign w:val="center"/>
          </w:tcPr>
          <w:p w14:paraId="2F470C18">
            <w:pPr>
              <w:widowControl/>
              <w:spacing w:line="240" w:lineRule="atLeast"/>
              <w:jc w:val="center"/>
              <w:rPr>
                <w:rFonts w:ascii="仿宋" w:hAnsi="仿宋" w:eastAsia="仿宋" w:cs="仿宋"/>
                <w:color w:val="000000"/>
                <w:szCs w:val="21"/>
                <w:lang w:val="zh-CN"/>
              </w:rPr>
            </w:pPr>
          </w:p>
        </w:tc>
      </w:tr>
      <w:tr w14:paraId="5509E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715D4D4A">
            <w:pPr>
              <w:widowControl/>
              <w:spacing w:line="240" w:lineRule="atLeast"/>
              <w:jc w:val="center"/>
              <w:rPr>
                <w:rFonts w:ascii="仿宋" w:hAnsi="仿宋" w:eastAsia="仿宋" w:cs="仿宋"/>
                <w:color w:val="000000"/>
                <w:szCs w:val="21"/>
                <w:lang w:val="zh-CN"/>
              </w:rPr>
            </w:pPr>
          </w:p>
        </w:tc>
        <w:tc>
          <w:tcPr>
            <w:tcW w:w="1620" w:type="dxa"/>
            <w:vAlign w:val="center"/>
          </w:tcPr>
          <w:p w14:paraId="7B6C734C">
            <w:pPr>
              <w:widowControl/>
              <w:spacing w:line="240" w:lineRule="atLeast"/>
              <w:jc w:val="center"/>
              <w:rPr>
                <w:rFonts w:ascii="仿宋" w:hAnsi="仿宋" w:eastAsia="仿宋" w:cs="仿宋"/>
                <w:color w:val="000000"/>
                <w:szCs w:val="21"/>
                <w:lang w:val="zh-CN"/>
              </w:rPr>
            </w:pPr>
          </w:p>
        </w:tc>
        <w:tc>
          <w:tcPr>
            <w:tcW w:w="2700" w:type="dxa"/>
            <w:vAlign w:val="center"/>
          </w:tcPr>
          <w:p w14:paraId="6B002553">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1143F7F4">
            <w:pPr>
              <w:widowControl/>
              <w:spacing w:line="240" w:lineRule="atLeast"/>
              <w:jc w:val="center"/>
              <w:rPr>
                <w:rFonts w:ascii="仿宋" w:hAnsi="仿宋" w:eastAsia="仿宋" w:cs="仿宋"/>
                <w:color w:val="000000"/>
                <w:szCs w:val="21"/>
                <w:lang w:val="zh-CN"/>
              </w:rPr>
            </w:pPr>
          </w:p>
        </w:tc>
        <w:tc>
          <w:tcPr>
            <w:tcW w:w="1020" w:type="dxa"/>
            <w:vAlign w:val="center"/>
          </w:tcPr>
          <w:p w14:paraId="37452935">
            <w:pPr>
              <w:widowControl/>
              <w:spacing w:line="240" w:lineRule="atLeast"/>
              <w:jc w:val="center"/>
              <w:rPr>
                <w:rFonts w:ascii="仿宋" w:hAnsi="仿宋" w:eastAsia="仿宋" w:cs="仿宋"/>
                <w:color w:val="000000"/>
                <w:szCs w:val="21"/>
                <w:lang w:val="zh-CN"/>
              </w:rPr>
            </w:pPr>
          </w:p>
        </w:tc>
      </w:tr>
    </w:tbl>
    <w:p w14:paraId="5AC44CB8">
      <w:pPr>
        <w:widowControl/>
        <w:spacing w:line="360" w:lineRule="auto"/>
        <w:jc w:val="left"/>
        <w:rPr>
          <w:rFonts w:ascii="仿宋" w:hAnsi="仿宋" w:eastAsia="仿宋" w:cs="仿宋"/>
          <w:color w:val="000000"/>
          <w:szCs w:val="21"/>
          <w:lang w:val="zh-CN"/>
        </w:rPr>
      </w:pPr>
    </w:p>
    <w:p w14:paraId="43B9393F">
      <w:pPr>
        <w:widowControl/>
        <w:spacing w:line="360" w:lineRule="auto"/>
        <w:jc w:val="left"/>
        <w:rPr>
          <w:rFonts w:ascii="仿宋" w:hAnsi="仿宋" w:eastAsia="仿宋" w:cs="仿宋"/>
          <w:color w:val="000000"/>
          <w:szCs w:val="21"/>
          <w:lang w:val="zh-CN"/>
        </w:rPr>
      </w:pPr>
    </w:p>
    <w:p w14:paraId="55B3C60A">
      <w:pPr>
        <w:widowControl/>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lang w:val="zh-CN"/>
        </w:rPr>
        <w:t>供应商名称：</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（盖章）</w:t>
      </w:r>
    </w:p>
    <w:p w14:paraId="0BF2A686">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说明：如果行数不够，请自行增加。</w:t>
      </w:r>
    </w:p>
    <w:p w14:paraId="78493E94">
      <w:pPr>
        <w:pStyle w:val="199"/>
        <w:rPr>
          <w:rFonts w:ascii="仿宋" w:hAnsi="仿宋" w:eastAsia="仿宋" w:cs="仿宋"/>
          <w:sz w:val="21"/>
          <w:szCs w:val="21"/>
        </w:rPr>
      </w:pPr>
    </w:p>
    <w:p w14:paraId="17A2AA64">
      <w:pPr>
        <w:spacing w:line="360" w:lineRule="auto"/>
        <w:jc w:val="center"/>
        <w:outlineLvl w:val="0"/>
        <w:rPr>
          <w:rFonts w:ascii="仿宋" w:hAnsi="仿宋" w:eastAsia="仿宋" w:cs="仿宋"/>
          <w:b/>
          <w:color w:val="000000"/>
          <w:sz w:val="32"/>
          <w:szCs w:val="32"/>
        </w:rPr>
      </w:pPr>
      <w:r>
        <w:rPr>
          <w:rFonts w:hint="eastAsia" w:ascii="仿宋" w:hAnsi="仿宋" w:eastAsia="仿宋" w:cs="仿宋"/>
          <w:color w:val="000000"/>
        </w:rPr>
        <w:br w:type="page" w:clear="all"/>
      </w:r>
      <w:bookmarkStart w:id="53" w:name="_Toc6419"/>
      <w:r>
        <w:rPr>
          <w:rFonts w:hint="eastAsia" w:ascii="仿宋" w:hAnsi="仿宋" w:eastAsia="仿宋" w:cs="仿宋"/>
          <w:b/>
          <w:color w:val="000000"/>
          <w:sz w:val="32"/>
          <w:szCs w:val="32"/>
        </w:rPr>
        <w:t>六、技术条款偏离表</w:t>
      </w:r>
      <w:bookmarkEnd w:id="53"/>
    </w:p>
    <w:tbl>
      <w:tblPr>
        <w:tblStyle w:val="34"/>
        <w:tblW w:w="9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620"/>
        <w:gridCol w:w="2700"/>
        <w:gridCol w:w="1415"/>
        <w:gridCol w:w="1810"/>
        <w:gridCol w:w="1020"/>
      </w:tblGrid>
      <w:tr w14:paraId="7E73C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6313" w:type="dxa"/>
            <w:gridSpan w:val="4"/>
            <w:tcBorders>
              <w:top w:val="nil"/>
              <w:left w:val="nil"/>
              <w:right w:val="nil"/>
            </w:tcBorders>
            <w:vAlign w:val="center"/>
          </w:tcPr>
          <w:p w14:paraId="417343E2">
            <w:pPr>
              <w:widowControl/>
              <w:spacing w:line="240" w:lineRule="atLeast"/>
              <w:jc w:val="left"/>
              <w:rPr>
                <w:rFonts w:ascii="仿宋" w:hAnsi="仿宋" w:eastAsia="仿宋" w:cs="仿宋"/>
                <w:color w:val="000000"/>
                <w:szCs w:val="21"/>
                <w:lang w:val="zh-CN"/>
              </w:rPr>
            </w:pPr>
            <w:r>
              <w:rPr>
                <w:rFonts w:hint="eastAsia" w:ascii="仿宋" w:hAnsi="仿宋" w:eastAsia="仿宋" w:cs="仿宋"/>
                <w:color w:val="000000"/>
                <w:szCs w:val="21"/>
                <w:lang w:val="zh-CN"/>
              </w:rPr>
              <w:t>项目名称：</w:t>
            </w:r>
          </w:p>
        </w:tc>
        <w:tc>
          <w:tcPr>
            <w:tcW w:w="2830" w:type="dxa"/>
            <w:gridSpan w:val="2"/>
            <w:tcBorders>
              <w:top w:val="nil"/>
              <w:left w:val="nil"/>
              <w:right w:val="nil"/>
            </w:tcBorders>
            <w:vAlign w:val="center"/>
          </w:tcPr>
          <w:p w14:paraId="1D0C3DD6">
            <w:pPr>
              <w:widowControl/>
              <w:spacing w:line="240" w:lineRule="atLeast"/>
              <w:ind w:firstLine="105"/>
              <w:jc w:val="left"/>
              <w:rPr>
                <w:rFonts w:ascii="仿宋" w:hAnsi="仿宋" w:eastAsia="仿宋" w:cs="仿宋"/>
                <w:color w:val="000000"/>
                <w:szCs w:val="21"/>
                <w:lang w:val="zh-CN"/>
              </w:rPr>
            </w:pPr>
            <w:r>
              <w:rPr>
                <w:rFonts w:hint="eastAsia" w:ascii="仿宋" w:hAnsi="仿宋" w:eastAsia="仿宋" w:cs="仿宋"/>
                <w:color w:val="000000"/>
                <w:szCs w:val="21"/>
                <w:lang w:val="zh-CN"/>
              </w:rPr>
              <w:t xml:space="preserve">项目编号： </w:t>
            </w:r>
          </w:p>
        </w:tc>
      </w:tr>
      <w:tr w14:paraId="1E681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49FDCA00">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序号</w:t>
            </w:r>
          </w:p>
        </w:tc>
        <w:tc>
          <w:tcPr>
            <w:tcW w:w="1620" w:type="dxa"/>
            <w:vAlign w:val="center"/>
          </w:tcPr>
          <w:p w14:paraId="629A0C97">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采购文件条目号</w:t>
            </w:r>
          </w:p>
        </w:tc>
        <w:tc>
          <w:tcPr>
            <w:tcW w:w="2700" w:type="dxa"/>
            <w:vAlign w:val="center"/>
          </w:tcPr>
          <w:p w14:paraId="1BEFBD31">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采购文件要求的技术条款</w:t>
            </w:r>
          </w:p>
        </w:tc>
        <w:tc>
          <w:tcPr>
            <w:tcW w:w="3225" w:type="dxa"/>
            <w:gridSpan w:val="2"/>
            <w:vAlign w:val="center"/>
          </w:tcPr>
          <w:p w14:paraId="254C6B4E">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磋商响应</w:t>
            </w:r>
          </w:p>
        </w:tc>
        <w:tc>
          <w:tcPr>
            <w:tcW w:w="1020" w:type="dxa"/>
            <w:vAlign w:val="center"/>
          </w:tcPr>
          <w:p w14:paraId="3FC506CD">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偏离</w:t>
            </w:r>
          </w:p>
        </w:tc>
      </w:tr>
      <w:tr w14:paraId="592BE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5288B226">
            <w:pPr>
              <w:widowControl/>
              <w:spacing w:line="240" w:lineRule="atLeast"/>
              <w:jc w:val="center"/>
              <w:rPr>
                <w:rFonts w:ascii="仿宋" w:hAnsi="仿宋" w:eastAsia="仿宋" w:cs="仿宋"/>
                <w:color w:val="000000"/>
                <w:szCs w:val="21"/>
                <w:lang w:val="zh-CN"/>
              </w:rPr>
            </w:pPr>
          </w:p>
        </w:tc>
        <w:tc>
          <w:tcPr>
            <w:tcW w:w="1620" w:type="dxa"/>
            <w:vAlign w:val="center"/>
          </w:tcPr>
          <w:p w14:paraId="4E636F32">
            <w:pPr>
              <w:widowControl/>
              <w:spacing w:line="240" w:lineRule="atLeast"/>
              <w:jc w:val="center"/>
              <w:rPr>
                <w:rFonts w:ascii="仿宋" w:hAnsi="仿宋" w:eastAsia="仿宋" w:cs="仿宋"/>
                <w:color w:val="000000"/>
                <w:szCs w:val="21"/>
                <w:lang w:val="zh-CN"/>
              </w:rPr>
            </w:pPr>
          </w:p>
        </w:tc>
        <w:tc>
          <w:tcPr>
            <w:tcW w:w="2700" w:type="dxa"/>
            <w:vAlign w:val="center"/>
          </w:tcPr>
          <w:p w14:paraId="0110801C">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7A0A6093">
            <w:pPr>
              <w:widowControl/>
              <w:spacing w:line="240" w:lineRule="atLeast"/>
              <w:jc w:val="center"/>
              <w:rPr>
                <w:rFonts w:ascii="仿宋" w:hAnsi="仿宋" w:eastAsia="仿宋" w:cs="仿宋"/>
                <w:color w:val="000000"/>
                <w:szCs w:val="21"/>
                <w:lang w:val="zh-CN"/>
              </w:rPr>
            </w:pPr>
          </w:p>
        </w:tc>
        <w:tc>
          <w:tcPr>
            <w:tcW w:w="1020" w:type="dxa"/>
            <w:vAlign w:val="center"/>
          </w:tcPr>
          <w:p w14:paraId="1D5A3B1C">
            <w:pPr>
              <w:widowControl/>
              <w:spacing w:line="240" w:lineRule="atLeast"/>
              <w:jc w:val="center"/>
              <w:rPr>
                <w:rFonts w:ascii="仿宋" w:hAnsi="仿宋" w:eastAsia="仿宋" w:cs="仿宋"/>
                <w:color w:val="000000"/>
                <w:szCs w:val="21"/>
                <w:lang w:val="zh-CN"/>
              </w:rPr>
            </w:pPr>
          </w:p>
        </w:tc>
      </w:tr>
      <w:tr w14:paraId="76634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72EA9DFB">
            <w:pPr>
              <w:widowControl/>
              <w:spacing w:line="240" w:lineRule="atLeast"/>
              <w:jc w:val="center"/>
              <w:rPr>
                <w:rFonts w:ascii="仿宋" w:hAnsi="仿宋" w:eastAsia="仿宋" w:cs="仿宋"/>
                <w:color w:val="000000"/>
                <w:szCs w:val="21"/>
                <w:lang w:val="zh-CN"/>
              </w:rPr>
            </w:pPr>
          </w:p>
        </w:tc>
        <w:tc>
          <w:tcPr>
            <w:tcW w:w="1620" w:type="dxa"/>
            <w:vAlign w:val="center"/>
          </w:tcPr>
          <w:p w14:paraId="1F5FC704">
            <w:pPr>
              <w:widowControl/>
              <w:spacing w:line="240" w:lineRule="atLeast"/>
              <w:jc w:val="center"/>
              <w:rPr>
                <w:rFonts w:ascii="仿宋" w:hAnsi="仿宋" w:eastAsia="仿宋" w:cs="仿宋"/>
                <w:color w:val="000000"/>
                <w:szCs w:val="21"/>
                <w:lang w:val="zh-CN"/>
              </w:rPr>
            </w:pPr>
          </w:p>
        </w:tc>
        <w:tc>
          <w:tcPr>
            <w:tcW w:w="2700" w:type="dxa"/>
            <w:vAlign w:val="center"/>
          </w:tcPr>
          <w:p w14:paraId="41B70C18">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544E8296">
            <w:pPr>
              <w:widowControl/>
              <w:spacing w:line="240" w:lineRule="atLeast"/>
              <w:jc w:val="center"/>
              <w:rPr>
                <w:rFonts w:ascii="仿宋" w:hAnsi="仿宋" w:eastAsia="仿宋" w:cs="仿宋"/>
                <w:color w:val="000000"/>
                <w:szCs w:val="21"/>
                <w:lang w:val="zh-CN"/>
              </w:rPr>
            </w:pPr>
          </w:p>
        </w:tc>
        <w:tc>
          <w:tcPr>
            <w:tcW w:w="1020" w:type="dxa"/>
            <w:vAlign w:val="center"/>
          </w:tcPr>
          <w:p w14:paraId="6A5B4A0C">
            <w:pPr>
              <w:widowControl/>
              <w:spacing w:line="240" w:lineRule="atLeast"/>
              <w:jc w:val="center"/>
              <w:rPr>
                <w:rFonts w:ascii="仿宋" w:hAnsi="仿宋" w:eastAsia="仿宋" w:cs="仿宋"/>
                <w:color w:val="000000"/>
                <w:szCs w:val="21"/>
                <w:lang w:val="zh-CN"/>
              </w:rPr>
            </w:pPr>
          </w:p>
        </w:tc>
      </w:tr>
      <w:tr w14:paraId="4853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152968CA">
            <w:pPr>
              <w:widowControl/>
              <w:spacing w:line="240" w:lineRule="atLeast"/>
              <w:jc w:val="center"/>
              <w:rPr>
                <w:rFonts w:ascii="仿宋" w:hAnsi="仿宋" w:eastAsia="仿宋" w:cs="仿宋"/>
                <w:color w:val="000000"/>
                <w:szCs w:val="21"/>
                <w:lang w:val="zh-CN"/>
              </w:rPr>
            </w:pPr>
          </w:p>
        </w:tc>
        <w:tc>
          <w:tcPr>
            <w:tcW w:w="1620" w:type="dxa"/>
            <w:vAlign w:val="center"/>
          </w:tcPr>
          <w:p w14:paraId="0F7E4DC9">
            <w:pPr>
              <w:widowControl/>
              <w:spacing w:line="240" w:lineRule="atLeast"/>
              <w:jc w:val="center"/>
              <w:rPr>
                <w:rFonts w:ascii="仿宋" w:hAnsi="仿宋" w:eastAsia="仿宋" w:cs="仿宋"/>
                <w:color w:val="000000"/>
                <w:szCs w:val="21"/>
                <w:lang w:val="zh-CN"/>
              </w:rPr>
            </w:pPr>
          </w:p>
        </w:tc>
        <w:tc>
          <w:tcPr>
            <w:tcW w:w="2700" w:type="dxa"/>
            <w:vAlign w:val="center"/>
          </w:tcPr>
          <w:p w14:paraId="6F25CFC4">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695ACE46">
            <w:pPr>
              <w:widowControl/>
              <w:spacing w:line="240" w:lineRule="atLeast"/>
              <w:jc w:val="center"/>
              <w:rPr>
                <w:rFonts w:ascii="仿宋" w:hAnsi="仿宋" w:eastAsia="仿宋" w:cs="仿宋"/>
                <w:color w:val="000000"/>
                <w:szCs w:val="21"/>
                <w:lang w:val="zh-CN"/>
              </w:rPr>
            </w:pPr>
          </w:p>
        </w:tc>
        <w:tc>
          <w:tcPr>
            <w:tcW w:w="1020" w:type="dxa"/>
            <w:vAlign w:val="center"/>
          </w:tcPr>
          <w:p w14:paraId="5D5DE578">
            <w:pPr>
              <w:widowControl/>
              <w:spacing w:line="240" w:lineRule="atLeast"/>
              <w:jc w:val="center"/>
              <w:rPr>
                <w:rFonts w:ascii="仿宋" w:hAnsi="仿宋" w:eastAsia="仿宋" w:cs="仿宋"/>
                <w:color w:val="000000"/>
                <w:szCs w:val="21"/>
                <w:lang w:val="zh-CN"/>
              </w:rPr>
            </w:pPr>
          </w:p>
        </w:tc>
      </w:tr>
      <w:tr w14:paraId="62DD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2656603F">
            <w:pPr>
              <w:widowControl/>
              <w:spacing w:line="240" w:lineRule="atLeast"/>
              <w:jc w:val="center"/>
              <w:rPr>
                <w:rFonts w:ascii="仿宋" w:hAnsi="仿宋" w:eastAsia="仿宋" w:cs="仿宋"/>
                <w:color w:val="000000"/>
                <w:szCs w:val="21"/>
                <w:lang w:val="zh-CN"/>
              </w:rPr>
            </w:pPr>
          </w:p>
        </w:tc>
        <w:tc>
          <w:tcPr>
            <w:tcW w:w="1620" w:type="dxa"/>
            <w:vAlign w:val="center"/>
          </w:tcPr>
          <w:p w14:paraId="31BCB62C">
            <w:pPr>
              <w:widowControl/>
              <w:spacing w:line="240" w:lineRule="atLeast"/>
              <w:jc w:val="center"/>
              <w:rPr>
                <w:rFonts w:ascii="仿宋" w:hAnsi="仿宋" w:eastAsia="仿宋" w:cs="仿宋"/>
                <w:color w:val="000000"/>
                <w:szCs w:val="21"/>
                <w:lang w:val="zh-CN"/>
              </w:rPr>
            </w:pPr>
          </w:p>
        </w:tc>
        <w:tc>
          <w:tcPr>
            <w:tcW w:w="2700" w:type="dxa"/>
            <w:vAlign w:val="center"/>
          </w:tcPr>
          <w:p w14:paraId="2C81E99D">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5A617620">
            <w:pPr>
              <w:widowControl/>
              <w:spacing w:line="240" w:lineRule="atLeast"/>
              <w:jc w:val="center"/>
              <w:rPr>
                <w:rFonts w:ascii="仿宋" w:hAnsi="仿宋" w:eastAsia="仿宋" w:cs="仿宋"/>
                <w:color w:val="000000"/>
                <w:szCs w:val="21"/>
                <w:lang w:val="zh-CN"/>
              </w:rPr>
            </w:pPr>
          </w:p>
        </w:tc>
        <w:tc>
          <w:tcPr>
            <w:tcW w:w="1020" w:type="dxa"/>
            <w:vAlign w:val="center"/>
          </w:tcPr>
          <w:p w14:paraId="52582A40">
            <w:pPr>
              <w:widowControl/>
              <w:spacing w:line="240" w:lineRule="atLeast"/>
              <w:jc w:val="center"/>
              <w:rPr>
                <w:rFonts w:ascii="仿宋" w:hAnsi="仿宋" w:eastAsia="仿宋" w:cs="仿宋"/>
                <w:color w:val="000000"/>
                <w:szCs w:val="21"/>
                <w:lang w:val="zh-CN"/>
              </w:rPr>
            </w:pPr>
          </w:p>
        </w:tc>
      </w:tr>
      <w:tr w14:paraId="4C2F2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73ABF73F">
            <w:pPr>
              <w:widowControl/>
              <w:spacing w:line="240" w:lineRule="atLeast"/>
              <w:jc w:val="center"/>
              <w:rPr>
                <w:rFonts w:ascii="仿宋" w:hAnsi="仿宋" w:eastAsia="仿宋" w:cs="仿宋"/>
                <w:color w:val="000000"/>
                <w:szCs w:val="21"/>
                <w:lang w:val="zh-CN"/>
              </w:rPr>
            </w:pPr>
          </w:p>
        </w:tc>
        <w:tc>
          <w:tcPr>
            <w:tcW w:w="1620" w:type="dxa"/>
            <w:vAlign w:val="center"/>
          </w:tcPr>
          <w:p w14:paraId="6081EBF0">
            <w:pPr>
              <w:widowControl/>
              <w:spacing w:line="240" w:lineRule="atLeast"/>
              <w:jc w:val="center"/>
              <w:rPr>
                <w:rFonts w:ascii="仿宋" w:hAnsi="仿宋" w:eastAsia="仿宋" w:cs="仿宋"/>
                <w:color w:val="000000"/>
                <w:szCs w:val="21"/>
                <w:lang w:val="zh-CN"/>
              </w:rPr>
            </w:pPr>
          </w:p>
        </w:tc>
        <w:tc>
          <w:tcPr>
            <w:tcW w:w="2700" w:type="dxa"/>
            <w:vAlign w:val="center"/>
          </w:tcPr>
          <w:p w14:paraId="75A0DFDD">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732D70C4">
            <w:pPr>
              <w:widowControl/>
              <w:spacing w:line="240" w:lineRule="atLeast"/>
              <w:jc w:val="center"/>
              <w:rPr>
                <w:rFonts w:ascii="仿宋" w:hAnsi="仿宋" w:eastAsia="仿宋" w:cs="仿宋"/>
                <w:color w:val="000000"/>
                <w:szCs w:val="21"/>
                <w:lang w:val="zh-CN"/>
              </w:rPr>
            </w:pPr>
          </w:p>
        </w:tc>
        <w:tc>
          <w:tcPr>
            <w:tcW w:w="1020" w:type="dxa"/>
            <w:vAlign w:val="center"/>
          </w:tcPr>
          <w:p w14:paraId="550E9338">
            <w:pPr>
              <w:widowControl/>
              <w:spacing w:line="240" w:lineRule="atLeast"/>
              <w:jc w:val="center"/>
              <w:rPr>
                <w:rFonts w:ascii="仿宋" w:hAnsi="仿宋" w:eastAsia="仿宋" w:cs="仿宋"/>
                <w:color w:val="000000"/>
                <w:szCs w:val="21"/>
                <w:lang w:val="zh-CN"/>
              </w:rPr>
            </w:pPr>
          </w:p>
        </w:tc>
      </w:tr>
    </w:tbl>
    <w:p w14:paraId="65EAE3F2">
      <w:pPr>
        <w:widowControl/>
        <w:spacing w:line="360" w:lineRule="auto"/>
        <w:jc w:val="left"/>
        <w:rPr>
          <w:rFonts w:ascii="仿宋" w:hAnsi="仿宋" w:eastAsia="仿宋" w:cs="仿宋"/>
          <w:color w:val="000000"/>
          <w:szCs w:val="21"/>
          <w:lang w:val="zh-CN"/>
        </w:rPr>
      </w:pPr>
    </w:p>
    <w:p w14:paraId="1BFE2731">
      <w:pPr>
        <w:widowControl/>
        <w:spacing w:line="360" w:lineRule="auto"/>
        <w:jc w:val="left"/>
        <w:rPr>
          <w:rFonts w:ascii="仿宋" w:hAnsi="仿宋" w:eastAsia="仿宋" w:cs="仿宋"/>
          <w:color w:val="000000"/>
          <w:szCs w:val="21"/>
          <w:lang w:val="zh-CN"/>
        </w:rPr>
      </w:pPr>
    </w:p>
    <w:p w14:paraId="6F03C04A">
      <w:pPr>
        <w:widowControl/>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lang w:val="zh-CN"/>
        </w:rPr>
        <w:t>供应商名称：</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（盖章）</w:t>
      </w:r>
    </w:p>
    <w:p w14:paraId="3FBFBA5A">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说明：如果行数不够，请自行增加。</w:t>
      </w:r>
    </w:p>
    <w:p w14:paraId="66784EA7">
      <w:pPr>
        <w:pStyle w:val="199"/>
        <w:rPr>
          <w:rFonts w:ascii="仿宋" w:hAnsi="仿宋" w:eastAsia="仿宋" w:cs="仿宋"/>
        </w:rPr>
      </w:pPr>
    </w:p>
    <w:p w14:paraId="2F24AD2F">
      <w:pPr>
        <w:widowControl/>
        <w:spacing w:line="360" w:lineRule="auto"/>
        <w:jc w:val="left"/>
        <w:rPr>
          <w:rFonts w:ascii="仿宋" w:hAnsi="仿宋" w:eastAsia="仿宋" w:cs="仿宋"/>
          <w:color w:val="000000"/>
          <w:sz w:val="24"/>
          <w:szCs w:val="24"/>
        </w:rPr>
      </w:pPr>
    </w:p>
    <w:p w14:paraId="0DC170BE">
      <w:pPr>
        <w:pStyle w:val="199"/>
        <w:rPr>
          <w:rFonts w:ascii="仿宋" w:hAnsi="仿宋" w:eastAsia="仿宋" w:cs="仿宋"/>
        </w:rPr>
      </w:pPr>
    </w:p>
    <w:p w14:paraId="38E02D06">
      <w:pPr>
        <w:pStyle w:val="199"/>
        <w:rPr>
          <w:rFonts w:ascii="仿宋" w:hAnsi="仿宋" w:eastAsia="仿宋" w:cs="仿宋"/>
        </w:rPr>
      </w:pPr>
    </w:p>
    <w:p w14:paraId="156E598E">
      <w:pPr>
        <w:pStyle w:val="199"/>
        <w:rPr>
          <w:rFonts w:ascii="仿宋" w:hAnsi="仿宋" w:eastAsia="仿宋" w:cs="仿宋"/>
        </w:rPr>
      </w:pPr>
    </w:p>
    <w:p w14:paraId="31C53F9D">
      <w:pPr>
        <w:pStyle w:val="199"/>
        <w:rPr>
          <w:rFonts w:ascii="仿宋" w:hAnsi="仿宋" w:eastAsia="仿宋" w:cs="仿宋"/>
        </w:rPr>
      </w:pPr>
    </w:p>
    <w:p w14:paraId="34C97D4D">
      <w:pPr>
        <w:pStyle w:val="199"/>
        <w:rPr>
          <w:rFonts w:ascii="仿宋" w:hAnsi="仿宋" w:eastAsia="仿宋" w:cs="仿宋"/>
        </w:rPr>
      </w:pPr>
    </w:p>
    <w:p w14:paraId="6B0B030A">
      <w:pPr>
        <w:pStyle w:val="199"/>
        <w:rPr>
          <w:rFonts w:ascii="仿宋" w:hAnsi="仿宋" w:eastAsia="仿宋" w:cs="仿宋"/>
        </w:rPr>
      </w:pPr>
    </w:p>
    <w:p w14:paraId="6809C62E">
      <w:pPr>
        <w:pStyle w:val="199"/>
        <w:rPr>
          <w:rFonts w:ascii="仿宋" w:hAnsi="仿宋" w:eastAsia="仿宋" w:cs="仿宋"/>
        </w:rPr>
      </w:pPr>
    </w:p>
    <w:p w14:paraId="0DD14C26">
      <w:pPr>
        <w:pStyle w:val="199"/>
        <w:rPr>
          <w:rFonts w:ascii="仿宋" w:hAnsi="仿宋" w:eastAsia="仿宋" w:cs="仿宋"/>
        </w:rPr>
      </w:pPr>
    </w:p>
    <w:p w14:paraId="53D91EAD">
      <w:pPr>
        <w:pStyle w:val="199"/>
        <w:rPr>
          <w:rFonts w:ascii="仿宋" w:hAnsi="仿宋" w:eastAsia="仿宋" w:cs="仿宋"/>
        </w:rPr>
      </w:pPr>
    </w:p>
    <w:p w14:paraId="648E74C9">
      <w:pPr>
        <w:pStyle w:val="199"/>
        <w:rPr>
          <w:rFonts w:ascii="仿宋" w:hAnsi="仿宋" w:eastAsia="仿宋" w:cs="仿宋"/>
        </w:rPr>
      </w:pPr>
    </w:p>
    <w:p w14:paraId="283ABA0C">
      <w:pPr>
        <w:pStyle w:val="199"/>
        <w:rPr>
          <w:rFonts w:ascii="仿宋" w:hAnsi="仿宋" w:eastAsia="仿宋" w:cs="仿宋"/>
        </w:rPr>
      </w:pPr>
    </w:p>
    <w:p w14:paraId="5F4B8271">
      <w:pPr>
        <w:pStyle w:val="199"/>
        <w:rPr>
          <w:rFonts w:ascii="仿宋" w:hAnsi="仿宋" w:eastAsia="仿宋" w:cs="仿宋"/>
        </w:rPr>
      </w:pPr>
    </w:p>
    <w:p w14:paraId="316259EE">
      <w:pPr>
        <w:pStyle w:val="199"/>
        <w:rPr>
          <w:rFonts w:ascii="仿宋" w:hAnsi="仿宋" w:eastAsia="仿宋" w:cs="仿宋"/>
        </w:rPr>
      </w:pPr>
    </w:p>
    <w:p w14:paraId="309ED978">
      <w:pPr>
        <w:pStyle w:val="199"/>
        <w:rPr>
          <w:rFonts w:ascii="仿宋" w:hAnsi="仿宋" w:eastAsia="仿宋" w:cs="仿宋"/>
        </w:rPr>
      </w:pPr>
    </w:p>
    <w:p w14:paraId="64FDD293">
      <w:pPr>
        <w:pStyle w:val="199"/>
        <w:rPr>
          <w:rFonts w:ascii="仿宋" w:hAnsi="仿宋" w:eastAsia="仿宋" w:cs="仿宋"/>
        </w:rPr>
      </w:pPr>
    </w:p>
    <w:p w14:paraId="47F6300E">
      <w:pPr>
        <w:pStyle w:val="199"/>
        <w:rPr>
          <w:rFonts w:ascii="仿宋" w:hAnsi="仿宋" w:eastAsia="仿宋" w:cs="仿宋"/>
        </w:rPr>
      </w:pPr>
    </w:p>
    <w:p w14:paraId="1B22D8C2">
      <w:pPr>
        <w:spacing w:line="360" w:lineRule="auto"/>
        <w:rPr>
          <w:rFonts w:ascii="仿宋" w:hAnsi="仿宋" w:eastAsia="仿宋" w:cs="仿宋"/>
          <w:color w:val="000000"/>
        </w:rPr>
      </w:pPr>
    </w:p>
    <w:p w14:paraId="43983C0B">
      <w:pPr>
        <w:spacing w:line="360" w:lineRule="auto"/>
        <w:rPr>
          <w:rFonts w:ascii="仿宋" w:hAnsi="仿宋" w:eastAsia="仿宋" w:cs="仿宋"/>
          <w:color w:val="000000"/>
        </w:rPr>
      </w:pPr>
    </w:p>
    <w:p w14:paraId="228F650C">
      <w:pPr>
        <w:widowControl/>
        <w:tabs>
          <w:tab w:val="left" w:pos="3105"/>
          <w:tab w:val="center" w:pos="4745"/>
        </w:tabs>
        <w:spacing w:line="360" w:lineRule="auto"/>
        <w:jc w:val="center"/>
        <w:outlineLvl w:val="0"/>
        <w:rPr>
          <w:rFonts w:ascii="仿宋" w:hAnsi="仿宋" w:eastAsia="仿宋" w:cs="仿宋"/>
          <w:b/>
          <w:color w:val="000000"/>
          <w:sz w:val="32"/>
          <w:szCs w:val="32"/>
        </w:rPr>
      </w:pPr>
      <w:bookmarkStart w:id="54" w:name="_Toc3610"/>
      <w:r>
        <w:rPr>
          <w:rFonts w:hint="eastAsia" w:ascii="仿宋" w:hAnsi="仿宋" w:eastAsia="仿宋" w:cs="仿宋"/>
          <w:b/>
          <w:color w:val="000000"/>
          <w:sz w:val="32"/>
          <w:szCs w:val="32"/>
        </w:rPr>
        <w:t>七、</w:t>
      </w:r>
      <w:r>
        <w:rPr>
          <w:rFonts w:hint="eastAsia" w:ascii="仿宋" w:hAnsi="仿宋" w:eastAsia="仿宋" w:cs="仿宋"/>
          <w:b/>
          <w:sz w:val="32"/>
        </w:rPr>
        <w:t>供应商拟投入本项目团队人员一览表</w:t>
      </w:r>
      <w:bookmarkEnd w:id="54"/>
    </w:p>
    <w:p w14:paraId="3A58A9BC">
      <w:pPr>
        <w:ind w:right="657"/>
        <w:jc w:val="center"/>
        <w:rPr>
          <w:rFonts w:ascii="仿宋" w:hAnsi="仿宋" w:eastAsia="仿宋" w:cs="仿宋"/>
          <w:b/>
          <w:sz w:val="32"/>
        </w:rPr>
      </w:pPr>
      <w:r>
        <w:rPr>
          <w:rFonts w:hint="eastAsia" w:ascii="仿宋" w:hAnsi="仿宋" w:eastAsia="仿宋" w:cs="仿宋"/>
          <w:b/>
          <w:sz w:val="32"/>
        </w:rPr>
        <w:t>供应商拟投入本项目团队人员一览表</w:t>
      </w:r>
    </w:p>
    <w:p w14:paraId="5F599760">
      <w:pPr>
        <w:pStyle w:val="16"/>
        <w:tabs>
          <w:tab w:val="left" w:pos="7596"/>
        </w:tabs>
        <w:spacing w:before="278"/>
        <w:ind w:left="516"/>
        <w:rPr>
          <w:rFonts w:ascii="仿宋" w:hAnsi="仿宋" w:eastAsia="仿宋" w:cs="仿宋"/>
        </w:rPr>
      </w:pPr>
      <w:r>
        <w:rPr>
          <w:rFonts w:hint="eastAsia" w:ascii="仿宋" w:hAnsi="仿宋" w:eastAsia="仿宋" w:cs="仿宋"/>
        </w:rPr>
        <w:t>项目名称：</w:t>
      </w:r>
      <w:r>
        <w:rPr>
          <w:rFonts w:hint="eastAsia" w:ascii="仿宋" w:hAnsi="仿宋" w:eastAsia="仿宋" w:cs="仿宋"/>
        </w:rPr>
        <w:tab/>
      </w:r>
      <w:r>
        <w:rPr>
          <w:rFonts w:hint="eastAsia" w:ascii="仿宋" w:hAnsi="仿宋" w:eastAsia="仿宋" w:cs="仿宋"/>
        </w:rPr>
        <w:t>项目编号：</w:t>
      </w:r>
    </w:p>
    <w:tbl>
      <w:tblPr>
        <w:tblStyle w:val="34"/>
        <w:tblW w:w="0" w:type="auto"/>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810"/>
        <w:gridCol w:w="795"/>
        <w:gridCol w:w="645"/>
        <w:gridCol w:w="675"/>
        <w:gridCol w:w="645"/>
        <w:gridCol w:w="975"/>
        <w:gridCol w:w="750"/>
        <w:gridCol w:w="1033"/>
        <w:gridCol w:w="975"/>
        <w:gridCol w:w="846"/>
      </w:tblGrid>
      <w:tr w14:paraId="230B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610" w:type="dxa"/>
          </w:tcPr>
          <w:p w14:paraId="62EB4859">
            <w:pPr>
              <w:pStyle w:val="545"/>
              <w:spacing w:before="3"/>
              <w:jc w:val="left"/>
              <w:rPr>
                <w:sz w:val="24"/>
              </w:rPr>
            </w:pPr>
          </w:p>
          <w:p w14:paraId="069735F2">
            <w:pPr>
              <w:pStyle w:val="545"/>
              <w:spacing w:line="242" w:lineRule="auto"/>
              <w:ind w:left="106" w:right="282"/>
              <w:jc w:val="left"/>
              <w:rPr>
                <w:b/>
                <w:sz w:val="21"/>
              </w:rPr>
            </w:pPr>
            <w:r>
              <w:rPr>
                <w:rFonts w:hint="eastAsia"/>
                <w:b/>
                <w:sz w:val="21"/>
              </w:rPr>
              <w:t>序号</w:t>
            </w:r>
          </w:p>
        </w:tc>
        <w:tc>
          <w:tcPr>
            <w:tcW w:w="810" w:type="dxa"/>
          </w:tcPr>
          <w:p w14:paraId="65E6EDB8">
            <w:pPr>
              <w:pStyle w:val="545"/>
              <w:jc w:val="left"/>
              <w:rPr>
                <w:sz w:val="20"/>
              </w:rPr>
            </w:pPr>
          </w:p>
          <w:p w14:paraId="09B00BC0">
            <w:pPr>
              <w:pStyle w:val="545"/>
              <w:spacing w:before="9"/>
              <w:jc w:val="left"/>
              <w:rPr>
                <w:sz w:val="14"/>
              </w:rPr>
            </w:pPr>
          </w:p>
          <w:p w14:paraId="785F0BF1">
            <w:pPr>
              <w:pStyle w:val="545"/>
              <w:ind w:left="108"/>
              <w:jc w:val="left"/>
              <w:rPr>
                <w:b/>
                <w:sz w:val="21"/>
              </w:rPr>
            </w:pPr>
            <w:r>
              <w:rPr>
                <w:rFonts w:hint="eastAsia"/>
                <w:b/>
                <w:sz w:val="21"/>
              </w:rPr>
              <w:t>姓名</w:t>
            </w:r>
          </w:p>
        </w:tc>
        <w:tc>
          <w:tcPr>
            <w:tcW w:w="795" w:type="dxa"/>
          </w:tcPr>
          <w:p w14:paraId="2142166E">
            <w:pPr>
              <w:pStyle w:val="545"/>
              <w:jc w:val="left"/>
              <w:rPr>
                <w:sz w:val="20"/>
              </w:rPr>
            </w:pPr>
          </w:p>
          <w:p w14:paraId="49E1916C">
            <w:pPr>
              <w:pStyle w:val="545"/>
              <w:spacing w:before="9"/>
              <w:jc w:val="left"/>
              <w:rPr>
                <w:sz w:val="14"/>
              </w:rPr>
            </w:pPr>
          </w:p>
          <w:p w14:paraId="2D3CAF43">
            <w:pPr>
              <w:pStyle w:val="545"/>
              <w:ind w:left="107"/>
              <w:jc w:val="left"/>
              <w:rPr>
                <w:b/>
                <w:sz w:val="21"/>
              </w:rPr>
            </w:pPr>
            <w:r>
              <w:rPr>
                <w:rFonts w:hint="eastAsia"/>
                <w:b/>
                <w:sz w:val="21"/>
              </w:rPr>
              <w:t>性别</w:t>
            </w:r>
          </w:p>
        </w:tc>
        <w:tc>
          <w:tcPr>
            <w:tcW w:w="645" w:type="dxa"/>
          </w:tcPr>
          <w:p w14:paraId="26BDF16C">
            <w:pPr>
              <w:pStyle w:val="545"/>
              <w:jc w:val="left"/>
              <w:rPr>
                <w:sz w:val="20"/>
              </w:rPr>
            </w:pPr>
          </w:p>
          <w:p w14:paraId="6E42A115">
            <w:pPr>
              <w:pStyle w:val="545"/>
              <w:spacing w:before="9"/>
              <w:jc w:val="left"/>
              <w:rPr>
                <w:sz w:val="14"/>
              </w:rPr>
            </w:pPr>
          </w:p>
          <w:p w14:paraId="3622E496">
            <w:pPr>
              <w:pStyle w:val="545"/>
              <w:ind w:left="106"/>
              <w:jc w:val="left"/>
              <w:rPr>
                <w:b/>
                <w:sz w:val="21"/>
              </w:rPr>
            </w:pPr>
            <w:r>
              <w:rPr>
                <w:rFonts w:hint="eastAsia"/>
                <w:b/>
                <w:sz w:val="21"/>
              </w:rPr>
              <w:t>年龄</w:t>
            </w:r>
          </w:p>
        </w:tc>
        <w:tc>
          <w:tcPr>
            <w:tcW w:w="675" w:type="dxa"/>
          </w:tcPr>
          <w:p w14:paraId="34F93A68">
            <w:pPr>
              <w:pStyle w:val="545"/>
              <w:jc w:val="left"/>
              <w:rPr>
                <w:sz w:val="20"/>
              </w:rPr>
            </w:pPr>
          </w:p>
          <w:p w14:paraId="398366F1">
            <w:pPr>
              <w:pStyle w:val="545"/>
              <w:spacing w:before="9"/>
              <w:jc w:val="left"/>
              <w:rPr>
                <w:sz w:val="14"/>
              </w:rPr>
            </w:pPr>
          </w:p>
          <w:p w14:paraId="08ADFABF">
            <w:pPr>
              <w:pStyle w:val="545"/>
              <w:ind w:left="107"/>
              <w:jc w:val="left"/>
              <w:rPr>
                <w:b/>
                <w:sz w:val="21"/>
              </w:rPr>
            </w:pPr>
            <w:r>
              <w:rPr>
                <w:rFonts w:hint="eastAsia"/>
                <w:b/>
                <w:sz w:val="21"/>
              </w:rPr>
              <w:t>专业</w:t>
            </w:r>
          </w:p>
        </w:tc>
        <w:tc>
          <w:tcPr>
            <w:tcW w:w="645" w:type="dxa"/>
          </w:tcPr>
          <w:p w14:paraId="1B5EA624">
            <w:pPr>
              <w:pStyle w:val="545"/>
              <w:jc w:val="left"/>
              <w:rPr>
                <w:sz w:val="20"/>
              </w:rPr>
            </w:pPr>
          </w:p>
          <w:p w14:paraId="7F8BF407">
            <w:pPr>
              <w:pStyle w:val="545"/>
              <w:spacing w:before="9"/>
              <w:jc w:val="left"/>
              <w:rPr>
                <w:sz w:val="14"/>
              </w:rPr>
            </w:pPr>
          </w:p>
          <w:p w14:paraId="08A2AF7B">
            <w:pPr>
              <w:pStyle w:val="545"/>
              <w:ind w:left="106"/>
              <w:jc w:val="left"/>
              <w:rPr>
                <w:b/>
                <w:sz w:val="21"/>
              </w:rPr>
            </w:pPr>
            <w:r>
              <w:rPr>
                <w:rFonts w:hint="eastAsia"/>
                <w:b/>
                <w:sz w:val="21"/>
              </w:rPr>
              <w:t>学历</w:t>
            </w:r>
          </w:p>
        </w:tc>
        <w:tc>
          <w:tcPr>
            <w:tcW w:w="975" w:type="dxa"/>
          </w:tcPr>
          <w:p w14:paraId="3E07A5F1">
            <w:pPr>
              <w:pStyle w:val="545"/>
              <w:spacing w:before="174" w:line="242" w:lineRule="auto"/>
              <w:ind w:left="172" w:right="159"/>
              <w:jc w:val="both"/>
              <w:rPr>
                <w:b/>
                <w:sz w:val="21"/>
              </w:rPr>
            </w:pPr>
            <w:r>
              <w:rPr>
                <w:rFonts w:hint="eastAsia"/>
                <w:b/>
                <w:sz w:val="21"/>
              </w:rPr>
              <w:t>执业资格及证书号</w:t>
            </w:r>
          </w:p>
        </w:tc>
        <w:tc>
          <w:tcPr>
            <w:tcW w:w="750" w:type="dxa"/>
          </w:tcPr>
          <w:p w14:paraId="0DEF6966">
            <w:pPr>
              <w:pStyle w:val="545"/>
              <w:spacing w:before="3"/>
              <w:jc w:val="left"/>
              <w:rPr>
                <w:sz w:val="24"/>
              </w:rPr>
            </w:pPr>
          </w:p>
          <w:p w14:paraId="336C7B67">
            <w:pPr>
              <w:pStyle w:val="545"/>
              <w:spacing w:line="242" w:lineRule="auto"/>
              <w:ind w:left="106" w:right="98"/>
              <w:jc w:val="left"/>
              <w:rPr>
                <w:b/>
                <w:sz w:val="21"/>
              </w:rPr>
            </w:pPr>
            <w:r>
              <w:rPr>
                <w:rFonts w:hint="eastAsia"/>
                <w:b/>
                <w:sz w:val="21"/>
              </w:rPr>
              <w:t>技 术职称</w:t>
            </w:r>
          </w:p>
        </w:tc>
        <w:tc>
          <w:tcPr>
            <w:tcW w:w="1033" w:type="dxa"/>
          </w:tcPr>
          <w:p w14:paraId="63E7EFD9">
            <w:pPr>
              <w:pStyle w:val="545"/>
              <w:spacing w:before="37" w:line="242" w:lineRule="auto"/>
              <w:ind w:left="108" w:right="94"/>
              <w:jc w:val="both"/>
              <w:rPr>
                <w:b/>
                <w:sz w:val="21"/>
              </w:rPr>
            </w:pPr>
            <w:r>
              <w:rPr>
                <w:rFonts w:hint="eastAsia"/>
                <w:b/>
                <w:spacing w:val="-9"/>
                <w:sz w:val="21"/>
              </w:rPr>
              <w:t>相 关 工作 年 限而 及 工</w:t>
            </w:r>
            <w:r>
              <w:rPr>
                <w:rFonts w:hint="eastAsia"/>
                <w:b/>
                <w:sz w:val="21"/>
              </w:rPr>
              <w:t>作经历</w:t>
            </w:r>
          </w:p>
        </w:tc>
        <w:tc>
          <w:tcPr>
            <w:tcW w:w="975" w:type="dxa"/>
          </w:tcPr>
          <w:p w14:paraId="68870178">
            <w:pPr>
              <w:pStyle w:val="545"/>
              <w:spacing w:before="37" w:line="242" w:lineRule="auto"/>
              <w:ind w:left="107" w:right="97"/>
              <w:jc w:val="both"/>
              <w:rPr>
                <w:b/>
                <w:sz w:val="21"/>
              </w:rPr>
            </w:pPr>
            <w:r>
              <w:rPr>
                <w:rFonts w:hint="eastAsia"/>
                <w:b/>
                <w:spacing w:val="-21"/>
                <w:sz w:val="21"/>
              </w:rPr>
              <w:t>拟 担 任本 项 目何 种 工</w:t>
            </w:r>
            <w:r>
              <w:rPr>
                <w:rFonts w:hint="eastAsia"/>
                <w:b/>
                <w:sz w:val="21"/>
              </w:rPr>
              <w:t>作</w:t>
            </w:r>
          </w:p>
        </w:tc>
        <w:tc>
          <w:tcPr>
            <w:tcW w:w="846" w:type="dxa"/>
          </w:tcPr>
          <w:p w14:paraId="4288B3B9">
            <w:pPr>
              <w:pStyle w:val="545"/>
              <w:jc w:val="left"/>
              <w:rPr>
                <w:sz w:val="20"/>
              </w:rPr>
            </w:pPr>
          </w:p>
          <w:p w14:paraId="1F529E14">
            <w:pPr>
              <w:pStyle w:val="545"/>
              <w:spacing w:before="9"/>
              <w:jc w:val="left"/>
              <w:rPr>
                <w:sz w:val="14"/>
              </w:rPr>
            </w:pPr>
          </w:p>
          <w:p w14:paraId="681FDB75">
            <w:pPr>
              <w:pStyle w:val="545"/>
              <w:ind w:left="106"/>
              <w:jc w:val="left"/>
              <w:rPr>
                <w:b/>
                <w:sz w:val="21"/>
              </w:rPr>
            </w:pPr>
            <w:r>
              <w:rPr>
                <w:rFonts w:hint="eastAsia"/>
                <w:b/>
                <w:sz w:val="21"/>
              </w:rPr>
              <w:t>备注</w:t>
            </w:r>
          </w:p>
        </w:tc>
      </w:tr>
      <w:tr w14:paraId="5D880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43D40B61">
            <w:pPr>
              <w:pStyle w:val="545"/>
              <w:jc w:val="left"/>
            </w:pPr>
          </w:p>
        </w:tc>
        <w:tc>
          <w:tcPr>
            <w:tcW w:w="810" w:type="dxa"/>
          </w:tcPr>
          <w:p w14:paraId="0E140C5F">
            <w:pPr>
              <w:pStyle w:val="545"/>
              <w:jc w:val="left"/>
            </w:pPr>
          </w:p>
        </w:tc>
        <w:tc>
          <w:tcPr>
            <w:tcW w:w="795" w:type="dxa"/>
          </w:tcPr>
          <w:p w14:paraId="3880352B">
            <w:pPr>
              <w:pStyle w:val="545"/>
              <w:jc w:val="left"/>
            </w:pPr>
          </w:p>
        </w:tc>
        <w:tc>
          <w:tcPr>
            <w:tcW w:w="645" w:type="dxa"/>
          </w:tcPr>
          <w:p w14:paraId="1AF9A514">
            <w:pPr>
              <w:pStyle w:val="545"/>
              <w:jc w:val="left"/>
            </w:pPr>
          </w:p>
        </w:tc>
        <w:tc>
          <w:tcPr>
            <w:tcW w:w="675" w:type="dxa"/>
          </w:tcPr>
          <w:p w14:paraId="133F93DD">
            <w:pPr>
              <w:pStyle w:val="545"/>
              <w:jc w:val="left"/>
            </w:pPr>
          </w:p>
        </w:tc>
        <w:tc>
          <w:tcPr>
            <w:tcW w:w="645" w:type="dxa"/>
          </w:tcPr>
          <w:p w14:paraId="6ACB66EB">
            <w:pPr>
              <w:pStyle w:val="545"/>
              <w:jc w:val="left"/>
            </w:pPr>
          </w:p>
        </w:tc>
        <w:tc>
          <w:tcPr>
            <w:tcW w:w="975" w:type="dxa"/>
          </w:tcPr>
          <w:p w14:paraId="72A46C68">
            <w:pPr>
              <w:pStyle w:val="545"/>
              <w:jc w:val="left"/>
            </w:pPr>
          </w:p>
        </w:tc>
        <w:tc>
          <w:tcPr>
            <w:tcW w:w="750" w:type="dxa"/>
          </w:tcPr>
          <w:p w14:paraId="749657BB">
            <w:pPr>
              <w:pStyle w:val="545"/>
              <w:jc w:val="left"/>
            </w:pPr>
          </w:p>
        </w:tc>
        <w:tc>
          <w:tcPr>
            <w:tcW w:w="1033" w:type="dxa"/>
          </w:tcPr>
          <w:p w14:paraId="6652681D">
            <w:pPr>
              <w:pStyle w:val="545"/>
              <w:jc w:val="left"/>
            </w:pPr>
          </w:p>
        </w:tc>
        <w:tc>
          <w:tcPr>
            <w:tcW w:w="975" w:type="dxa"/>
          </w:tcPr>
          <w:p w14:paraId="4759E4BB">
            <w:pPr>
              <w:pStyle w:val="545"/>
              <w:jc w:val="left"/>
            </w:pPr>
          </w:p>
        </w:tc>
        <w:tc>
          <w:tcPr>
            <w:tcW w:w="846" w:type="dxa"/>
          </w:tcPr>
          <w:p w14:paraId="00B41A04">
            <w:pPr>
              <w:pStyle w:val="545"/>
              <w:jc w:val="left"/>
            </w:pPr>
          </w:p>
        </w:tc>
      </w:tr>
      <w:tr w14:paraId="27E20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31FC4A87">
            <w:pPr>
              <w:pStyle w:val="545"/>
              <w:jc w:val="left"/>
            </w:pPr>
          </w:p>
        </w:tc>
        <w:tc>
          <w:tcPr>
            <w:tcW w:w="810" w:type="dxa"/>
          </w:tcPr>
          <w:p w14:paraId="419080EC">
            <w:pPr>
              <w:pStyle w:val="545"/>
              <w:jc w:val="left"/>
            </w:pPr>
          </w:p>
        </w:tc>
        <w:tc>
          <w:tcPr>
            <w:tcW w:w="795" w:type="dxa"/>
          </w:tcPr>
          <w:p w14:paraId="49B384F5">
            <w:pPr>
              <w:pStyle w:val="545"/>
              <w:jc w:val="left"/>
            </w:pPr>
          </w:p>
        </w:tc>
        <w:tc>
          <w:tcPr>
            <w:tcW w:w="645" w:type="dxa"/>
          </w:tcPr>
          <w:p w14:paraId="419E6EFB">
            <w:pPr>
              <w:pStyle w:val="545"/>
              <w:jc w:val="left"/>
            </w:pPr>
          </w:p>
        </w:tc>
        <w:tc>
          <w:tcPr>
            <w:tcW w:w="675" w:type="dxa"/>
          </w:tcPr>
          <w:p w14:paraId="590FD7F4">
            <w:pPr>
              <w:pStyle w:val="545"/>
              <w:jc w:val="left"/>
            </w:pPr>
          </w:p>
        </w:tc>
        <w:tc>
          <w:tcPr>
            <w:tcW w:w="645" w:type="dxa"/>
          </w:tcPr>
          <w:p w14:paraId="4FA46314">
            <w:pPr>
              <w:pStyle w:val="545"/>
              <w:jc w:val="left"/>
            </w:pPr>
          </w:p>
        </w:tc>
        <w:tc>
          <w:tcPr>
            <w:tcW w:w="975" w:type="dxa"/>
          </w:tcPr>
          <w:p w14:paraId="596F76A7">
            <w:pPr>
              <w:pStyle w:val="545"/>
              <w:jc w:val="left"/>
            </w:pPr>
          </w:p>
        </w:tc>
        <w:tc>
          <w:tcPr>
            <w:tcW w:w="750" w:type="dxa"/>
          </w:tcPr>
          <w:p w14:paraId="476526C9">
            <w:pPr>
              <w:pStyle w:val="545"/>
              <w:jc w:val="left"/>
            </w:pPr>
          </w:p>
        </w:tc>
        <w:tc>
          <w:tcPr>
            <w:tcW w:w="1033" w:type="dxa"/>
          </w:tcPr>
          <w:p w14:paraId="2D800CA2">
            <w:pPr>
              <w:pStyle w:val="545"/>
              <w:jc w:val="left"/>
            </w:pPr>
          </w:p>
        </w:tc>
        <w:tc>
          <w:tcPr>
            <w:tcW w:w="975" w:type="dxa"/>
          </w:tcPr>
          <w:p w14:paraId="743429FE">
            <w:pPr>
              <w:pStyle w:val="545"/>
              <w:jc w:val="left"/>
            </w:pPr>
          </w:p>
        </w:tc>
        <w:tc>
          <w:tcPr>
            <w:tcW w:w="846" w:type="dxa"/>
          </w:tcPr>
          <w:p w14:paraId="7D7A3C9D">
            <w:pPr>
              <w:pStyle w:val="545"/>
              <w:jc w:val="left"/>
            </w:pPr>
          </w:p>
        </w:tc>
      </w:tr>
      <w:tr w14:paraId="4827E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0" w:type="dxa"/>
          </w:tcPr>
          <w:p w14:paraId="2F1445E3">
            <w:pPr>
              <w:pStyle w:val="545"/>
              <w:jc w:val="left"/>
            </w:pPr>
          </w:p>
        </w:tc>
        <w:tc>
          <w:tcPr>
            <w:tcW w:w="810" w:type="dxa"/>
          </w:tcPr>
          <w:p w14:paraId="7CEDABE8">
            <w:pPr>
              <w:pStyle w:val="545"/>
              <w:jc w:val="left"/>
            </w:pPr>
          </w:p>
        </w:tc>
        <w:tc>
          <w:tcPr>
            <w:tcW w:w="795" w:type="dxa"/>
          </w:tcPr>
          <w:p w14:paraId="4A80545C">
            <w:pPr>
              <w:pStyle w:val="545"/>
              <w:jc w:val="left"/>
            </w:pPr>
          </w:p>
        </w:tc>
        <w:tc>
          <w:tcPr>
            <w:tcW w:w="645" w:type="dxa"/>
          </w:tcPr>
          <w:p w14:paraId="298B9DED">
            <w:pPr>
              <w:pStyle w:val="545"/>
              <w:jc w:val="left"/>
            </w:pPr>
          </w:p>
        </w:tc>
        <w:tc>
          <w:tcPr>
            <w:tcW w:w="675" w:type="dxa"/>
          </w:tcPr>
          <w:p w14:paraId="2C123EDB">
            <w:pPr>
              <w:pStyle w:val="545"/>
              <w:jc w:val="left"/>
            </w:pPr>
          </w:p>
        </w:tc>
        <w:tc>
          <w:tcPr>
            <w:tcW w:w="645" w:type="dxa"/>
          </w:tcPr>
          <w:p w14:paraId="237484D4">
            <w:pPr>
              <w:pStyle w:val="545"/>
              <w:jc w:val="left"/>
            </w:pPr>
          </w:p>
        </w:tc>
        <w:tc>
          <w:tcPr>
            <w:tcW w:w="975" w:type="dxa"/>
          </w:tcPr>
          <w:p w14:paraId="7250680B">
            <w:pPr>
              <w:pStyle w:val="545"/>
              <w:jc w:val="left"/>
            </w:pPr>
          </w:p>
        </w:tc>
        <w:tc>
          <w:tcPr>
            <w:tcW w:w="750" w:type="dxa"/>
          </w:tcPr>
          <w:p w14:paraId="566A992B">
            <w:pPr>
              <w:pStyle w:val="545"/>
              <w:jc w:val="left"/>
            </w:pPr>
          </w:p>
        </w:tc>
        <w:tc>
          <w:tcPr>
            <w:tcW w:w="1033" w:type="dxa"/>
          </w:tcPr>
          <w:p w14:paraId="50C85A41">
            <w:pPr>
              <w:pStyle w:val="545"/>
              <w:jc w:val="left"/>
            </w:pPr>
          </w:p>
        </w:tc>
        <w:tc>
          <w:tcPr>
            <w:tcW w:w="975" w:type="dxa"/>
          </w:tcPr>
          <w:p w14:paraId="281B92C8">
            <w:pPr>
              <w:pStyle w:val="545"/>
              <w:jc w:val="left"/>
            </w:pPr>
          </w:p>
        </w:tc>
        <w:tc>
          <w:tcPr>
            <w:tcW w:w="846" w:type="dxa"/>
          </w:tcPr>
          <w:p w14:paraId="47FB83B9">
            <w:pPr>
              <w:pStyle w:val="545"/>
              <w:jc w:val="left"/>
            </w:pPr>
          </w:p>
        </w:tc>
      </w:tr>
      <w:tr w14:paraId="13ADA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0" w:type="dxa"/>
          </w:tcPr>
          <w:p w14:paraId="2860B27B">
            <w:pPr>
              <w:pStyle w:val="545"/>
              <w:jc w:val="left"/>
            </w:pPr>
          </w:p>
        </w:tc>
        <w:tc>
          <w:tcPr>
            <w:tcW w:w="810" w:type="dxa"/>
          </w:tcPr>
          <w:p w14:paraId="44C7008A">
            <w:pPr>
              <w:pStyle w:val="545"/>
              <w:jc w:val="left"/>
            </w:pPr>
          </w:p>
        </w:tc>
        <w:tc>
          <w:tcPr>
            <w:tcW w:w="795" w:type="dxa"/>
          </w:tcPr>
          <w:p w14:paraId="6D83596C">
            <w:pPr>
              <w:pStyle w:val="545"/>
              <w:jc w:val="left"/>
            </w:pPr>
          </w:p>
        </w:tc>
        <w:tc>
          <w:tcPr>
            <w:tcW w:w="645" w:type="dxa"/>
          </w:tcPr>
          <w:p w14:paraId="55AFECF5">
            <w:pPr>
              <w:pStyle w:val="545"/>
              <w:jc w:val="left"/>
            </w:pPr>
          </w:p>
        </w:tc>
        <w:tc>
          <w:tcPr>
            <w:tcW w:w="675" w:type="dxa"/>
          </w:tcPr>
          <w:p w14:paraId="1F6C7653">
            <w:pPr>
              <w:pStyle w:val="545"/>
              <w:jc w:val="left"/>
            </w:pPr>
          </w:p>
        </w:tc>
        <w:tc>
          <w:tcPr>
            <w:tcW w:w="645" w:type="dxa"/>
          </w:tcPr>
          <w:p w14:paraId="437F820E">
            <w:pPr>
              <w:pStyle w:val="545"/>
              <w:jc w:val="left"/>
            </w:pPr>
          </w:p>
        </w:tc>
        <w:tc>
          <w:tcPr>
            <w:tcW w:w="975" w:type="dxa"/>
          </w:tcPr>
          <w:p w14:paraId="306F7CAA">
            <w:pPr>
              <w:pStyle w:val="545"/>
              <w:jc w:val="left"/>
            </w:pPr>
          </w:p>
        </w:tc>
        <w:tc>
          <w:tcPr>
            <w:tcW w:w="750" w:type="dxa"/>
          </w:tcPr>
          <w:p w14:paraId="3ADDEC4B">
            <w:pPr>
              <w:pStyle w:val="545"/>
              <w:jc w:val="left"/>
            </w:pPr>
          </w:p>
        </w:tc>
        <w:tc>
          <w:tcPr>
            <w:tcW w:w="1033" w:type="dxa"/>
          </w:tcPr>
          <w:p w14:paraId="03C4E71D">
            <w:pPr>
              <w:pStyle w:val="545"/>
              <w:jc w:val="left"/>
            </w:pPr>
          </w:p>
        </w:tc>
        <w:tc>
          <w:tcPr>
            <w:tcW w:w="975" w:type="dxa"/>
          </w:tcPr>
          <w:p w14:paraId="4C44BD5B">
            <w:pPr>
              <w:pStyle w:val="545"/>
              <w:jc w:val="left"/>
            </w:pPr>
          </w:p>
        </w:tc>
        <w:tc>
          <w:tcPr>
            <w:tcW w:w="846" w:type="dxa"/>
          </w:tcPr>
          <w:p w14:paraId="28E9CBFC">
            <w:pPr>
              <w:pStyle w:val="545"/>
              <w:jc w:val="left"/>
            </w:pPr>
          </w:p>
        </w:tc>
      </w:tr>
      <w:tr w14:paraId="61F6C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7CAD4A08">
            <w:pPr>
              <w:pStyle w:val="545"/>
              <w:jc w:val="left"/>
            </w:pPr>
          </w:p>
        </w:tc>
        <w:tc>
          <w:tcPr>
            <w:tcW w:w="810" w:type="dxa"/>
          </w:tcPr>
          <w:p w14:paraId="7148A45D">
            <w:pPr>
              <w:pStyle w:val="545"/>
              <w:jc w:val="left"/>
            </w:pPr>
          </w:p>
        </w:tc>
        <w:tc>
          <w:tcPr>
            <w:tcW w:w="795" w:type="dxa"/>
          </w:tcPr>
          <w:p w14:paraId="2B0BCE6B">
            <w:pPr>
              <w:pStyle w:val="545"/>
              <w:jc w:val="left"/>
            </w:pPr>
          </w:p>
        </w:tc>
        <w:tc>
          <w:tcPr>
            <w:tcW w:w="645" w:type="dxa"/>
          </w:tcPr>
          <w:p w14:paraId="21AEFCEB">
            <w:pPr>
              <w:pStyle w:val="545"/>
              <w:jc w:val="left"/>
            </w:pPr>
          </w:p>
        </w:tc>
        <w:tc>
          <w:tcPr>
            <w:tcW w:w="675" w:type="dxa"/>
          </w:tcPr>
          <w:p w14:paraId="02916CD8">
            <w:pPr>
              <w:pStyle w:val="545"/>
              <w:jc w:val="left"/>
            </w:pPr>
          </w:p>
        </w:tc>
        <w:tc>
          <w:tcPr>
            <w:tcW w:w="645" w:type="dxa"/>
          </w:tcPr>
          <w:p w14:paraId="6C267FDC">
            <w:pPr>
              <w:pStyle w:val="545"/>
              <w:jc w:val="left"/>
            </w:pPr>
          </w:p>
        </w:tc>
        <w:tc>
          <w:tcPr>
            <w:tcW w:w="975" w:type="dxa"/>
          </w:tcPr>
          <w:p w14:paraId="6E0C4F07">
            <w:pPr>
              <w:pStyle w:val="545"/>
              <w:jc w:val="left"/>
            </w:pPr>
          </w:p>
        </w:tc>
        <w:tc>
          <w:tcPr>
            <w:tcW w:w="750" w:type="dxa"/>
          </w:tcPr>
          <w:p w14:paraId="6F56F198">
            <w:pPr>
              <w:pStyle w:val="545"/>
              <w:jc w:val="left"/>
            </w:pPr>
          </w:p>
        </w:tc>
        <w:tc>
          <w:tcPr>
            <w:tcW w:w="1033" w:type="dxa"/>
          </w:tcPr>
          <w:p w14:paraId="1DAF49DF">
            <w:pPr>
              <w:pStyle w:val="545"/>
              <w:jc w:val="left"/>
            </w:pPr>
          </w:p>
        </w:tc>
        <w:tc>
          <w:tcPr>
            <w:tcW w:w="975" w:type="dxa"/>
          </w:tcPr>
          <w:p w14:paraId="5BE56050">
            <w:pPr>
              <w:pStyle w:val="545"/>
              <w:jc w:val="left"/>
            </w:pPr>
          </w:p>
        </w:tc>
        <w:tc>
          <w:tcPr>
            <w:tcW w:w="846" w:type="dxa"/>
          </w:tcPr>
          <w:p w14:paraId="03385A75">
            <w:pPr>
              <w:pStyle w:val="545"/>
              <w:jc w:val="left"/>
            </w:pPr>
          </w:p>
        </w:tc>
      </w:tr>
      <w:tr w14:paraId="15D1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36766202">
            <w:pPr>
              <w:pStyle w:val="545"/>
              <w:jc w:val="left"/>
            </w:pPr>
          </w:p>
        </w:tc>
        <w:tc>
          <w:tcPr>
            <w:tcW w:w="810" w:type="dxa"/>
          </w:tcPr>
          <w:p w14:paraId="12D622AE">
            <w:pPr>
              <w:pStyle w:val="545"/>
              <w:jc w:val="left"/>
            </w:pPr>
          </w:p>
        </w:tc>
        <w:tc>
          <w:tcPr>
            <w:tcW w:w="795" w:type="dxa"/>
          </w:tcPr>
          <w:p w14:paraId="16A7272B">
            <w:pPr>
              <w:pStyle w:val="545"/>
              <w:jc w:val="left"/>
            </w:pPr>
          </w:p>
        </w:tc>
        <w:tc>
          <w:tcPr>
            <w:tcW w:w="645" w:type="dxa"/>
          </w:tcPr>
          <w:p w14:paraId="069AD01F">
            <w:pPr>
              <w:pStyle w:val="545"/>
              <w:jc w:val="left"/>
            </w:pPr>
          </w:p>
        </w:tc>
        <w:tc>
          <w:tcPr>
            <w:tcW w:w="675" w:type="dxa"/>
          </w:tcPr>
          <w:p w14:paraId="30EF1A20">
            <w:pPr>
              <w:pStyle w:val="545"/>
              <w:jc w:val="left"/>
            </w:pPr>
          </w:p>
        </w:tc>
        <w:tc>
          <w:tcPr>
            <w:tcW w:w="645" w:type="dxa"/>
          </w:tcPr>
          <w:p w14:paraId="5737F967">
            <w:pPr>
              <w:pStyle w:val="545"/>
              <w:jc w:val="left"/>
            </w:pPr>
          </w:p>
        </w:tc>
        <w:tc>
          <w:tcPr>
            <w:tcW w:w="975" w:type="dxa"/>
          </w:tcPr>
          <w:p w14:paraId="79B1C3B4">
            <w:pPr>
              <w:pStyle w:val="545"/>
              <w:jc w:val="left"/>
            </w:pPr>
          </w:p>
        </w:tc>
        <w:tc>
          <w:tcPr>
            <w:tcW w:w="750" w:type="dxa"/>
          </w:tcPr>
          <w:p w14:paraId="312EB4C4">
            <w:pPr>
              <w:pStyle w:val="545"/>
              <w:jc w:val="left"/>
            </w:pPr>
          </w:p>
        </w:tc>
        <w:tc>
          <w:tcPr>
            <w:tcW w:w="1033" w:type="dxa"/>
          </w:tcPr>
          <w:p w14:paraId="179982CA">
            <w:pPr>
              <w:pStyle w:val="545"/>
              <w:jc w:val="left"/>
            </w:pPr>
          </w:p>
        </w:tc>
        <w:tc>
          <w:tcPr>
            <w:tcW w:w="975" w:type="dxa"/>
          </w:tcPr>
          <w:p w14:paraId="2179A701">
            <w:pPr>
              <w:pStyle w:val="545"/>
              <w:jc w:val="left"/>
            </w:pPr>
          </w:p>
        </w:tc>
        <w:tc>
          <w:tcPr>
            <w:tcW w:w="846" w:type="dxa"/>
          </w:tcPr>
          <w:p w14:paraId="11CF38B2">
            <w:pPr>
              <w:pStyle w:val="545"/>
              <w:jc w:val="left"/>
            </w:pPr>
          </w:p>
        </w:tc>
      </w:tr>
    </w:tbl>
    <w:p w14:paraId="4D068EFA">
      <w:pPr>
        <w:pStyle w:val="16"/>
        <w:tabs>
          <w:tab w:val="left" w:pos="2688"/>
        </w:tabs>
        <w:spacing w:before="1"/>
        <w:ind w:left="516"/>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（盖章）</w:t>
      </w:r>
    </w:p>
    <w:p w14:paraId="320684DD">
      <w:pPr>
        <w:pStyle w:val="16"/>
        <w:rPr>
          <w:rFonts w:ascii="仿宋" w:hAnsi="仿宋" w:eastAsia="仿宋" w:cs="仿宋"/>
          <w:sz w:val="26"/>
        </w:rPr>
      </w:pPr>
    </w:p>
    <w:p w14:paraId="795DA821">
      <w:pPr>
        <w:pStyle w:val="16"/>
        <w:rPr>
          <w:rFonts w:ascii="仿宋" w:hAnsi="仿宋" w:eastAsia="仿宋" w:cs="仿宋"/>
        </w:rPr>
      </w:pPr>
    </w:p>
    <w:p w14:paraId="3797958B">
      <w:pPr>
        <w:pStyle w:val="16"/>
        <w:ind w:left="516"/>
        <w:rPr>
          <w:rFonts w:ascii="仿宋" w:hAnsi="仿宋" w:eastAsia="仿宋" w:cs="仿宋"/>
        </w:rPr>
      </w:pPr>
      <w:r>
        <w:rPr>
          <w:rFonts w:hint="eastAsia" w:ascii="仿宋" w:hAnsi="仿宋" w:eastAsia="仿宋" w:cs="仿宋"/>
        </w:rPr>
        <w:t>说明</w:t>
      </w:r>
    </w:p>
    <w:p w14:paraId="1DC0A91A">
      <w:pPr>
        <w:spacing w:before="2"/>
        <w:ind w:left="516"/>
        <w:rPr>
          <w:rFonts w:ascii="仿宋" w:hAnsi="仿宋" w:eastAsia="仿宋" w:cs="仿宋"/>
        </w:rPr>
      </w:pPr>
      <w:r>
        <w:rPr>
          <w:rFonts w:hint="eastAsia" w:ascii="仿宋" w:hAnsi="仿宋" w:eastAsia="仿宋" w:cs="仿宋"/>
        </w:rPr>
        <w:t>1、“备注”栏，可填写该人员擅长的工作种类；</w:t>
      </w:r>
    </w:p>
    <w:p w14:paraId="1466C4E3">
      <w:pPr>
        <w:pStyle w:val="16"/>
        <w:spacing w:before="5"/>
        <w:ind w:left="516"/>
        <w:rPr>
          <w:rFonts w:ascii="仿宋" w:hAnsi="仿宋" w:eastAsia="仿宋" w:cs="仿宋"/>
        </w:rPr>
      </w:pPr>
      <w:r>
        <w:rPr>
          <w:rFonts w:hint="eastAsia" w:ascii="仿宋" w:hAnsi="仿宋" w:eastAsia="仿宋" w:cs="仿宋"/>
        </w:rPr>
        <w:t>2、如果行数不够，请自行增加。</w:t>
      </w:r>
    </w:p>
    <w:p w14:paraId="1308019A">
      <w:pPr>
        <w:pStyle w:val="16"/>
        <w:spacing w:before="4"/>
        <w:ind w:left="516"/>
        <w:rPr>
          <w:rFonts w:ascii="仿宋" w:hAnsi="仿宋" w:eastAsia="仿宋" w:cs="仿宋"/>
        </w:rPr>
      </w:pPr>
      <w:r>
        <w:rPr>
          <w:rFonts w:hint="eastAsia" w:ascii="仿宋" w:hAnsi="仿宋" w:eastAsia="仿宋" w:cs="仿宋"/>
        </w:rPr>
        <w:t>3、所有职称、证明均需要提供有效的复印件（扫描件）。</w:t>
      </w:r>
    </w:p>
    <w:p w14:paraId="489F7D83">
      <w:pPr>
        <w:ind w:left="516"/>
        <w:jc w:val="left"/>
        <w:rPr>
          <w:rFonts w:ascii="仿宋" w:hAnsi="仿宋" w:eastAsia="仿宋" w:cs="仿宋"/>
          <w:b/>
        </w:rPr>
      </w:pPr>
    </w:p>
    <w:p w14:paraId="23AE4DC0">
      <w:pPr>
        <w:spacing w:line="360" w:lineRule="auto"/>
        <w:rPr>
          <w:rFonts w:ascii="仿宋" w:hAnsi="仿宋" w:eastAsia="仿宋" w:cs="仿宋"/>
          <w:color w:val="000000"/>
        </w:rPr>
      </w:pPr>
    </w:p>
    <w:p w14:paraId="1F621741">
      <w:pPr>
        <w:spacing w:line="360" w:lineRule="auto"/>
        <w:rPr>
          <w:rFonts w:ascii="仿宋" w:hAnsi="仿宋" w:eastAsia="仿宋" w:cs="仿宋"/>
          <w:color w:val="000000"/>
        </w:rPr>
      </w:pPr>
    </w:p>
    <w:p w14:paraId="7C7E881E">
      <w:pPr>
        <w:spacing w:line="360" w:lineRule="auto"/>
        <w:rPr>
          <w:rFonts w:ascii="仿宋" w:hAnsi="仿宋" w:eastAsia="仿宋" w:cs="仿宋"/>
          <w:color w:val="000000"/>
        </w:rPr>
      </w:pPr>
    </w:p>
    <w:p w14:paraId="5184F14A">
      <w:pPr>
        <w:ind w:left="516"/>
        <w:jc w:val="left"/>
        <w:outlineLvl w:val="0"/>
        <w:rPr>
          <w:rFonts w:ascii="仿宋" w:hAnsi="仿宋" w:eastAsia="仿宋" w:cs="仿宋"/>
          <w:b/>
          <w:sz w:val="22"/>
        </w:rPr>
      </w:pPr>
      <w:r>
        <w:rPr>
          <w:rFonts w:hint="eastAsia" w:ascii="仿宋" w:hAnsi="仿宋" w:eastAsia="仿宋" w:cs="仿宋"/>
          <w:color w:val="000000"/>
        </w:rPr>
        <w:br w:type="page" w:clear="all"/>
      </w:r>
      <w:bookmarkStart w:id="55" w:name="_Toc5714"/>
      <w:r>
        <w:rPr>
          <w:rFonts w:hint="eastAsia" w:ascii="仿宋" w:hAnsi="仿宋" w:eastAsia="仿宋" w:cs="仿宋"/>
          <w:color w:val="000000"/>
          <w:sz w:val="32"/>
          <w:szCs w:val="32"/>
        </w:rPr>
        <w:t>八、</w:t>
      </w:r>
      <w:r>
        <w:rPr>
          <w:rFonts w:hint="eastAsia" w:ascii="仿宋" w:hAnsi="仿宋" w:eastAsia="仿宋" w:cs="仿宋"/>
          <w:b/>
          <w:sz w:val="28"/>
          <w:szCs w:val="22"/>
        </w:rPr>
        <w:t>供应商类似业绩情况表</w:t>
      </w:r>
      <w:bookmarkEnd w:id="55"/>
    </w:p>
    <w:p w14:paraId="0309BF7B">
      <w:pPr>
        <w:spacing w:before="146"/>
        <w:ind w:right="655"/>
        <w:jc w:val="center"/>
        <w:rPr>
          <w:rFonts w:ascii="仿宋" w:hAnsi="仿宋" w:eastAsia="仿宋" w:cs="仿宋"/>
          <w:b/>
          <w:sz w:val="32"/>
        </w:rPr>
      </w:pPr>
      <w:r>
        <w:rPr>
          <w:rFonts w:hint="eastAsia" w:ascii="仿宋" w:hAnsi="仿宋" w:eastAsia="仿宋" w:cs="仿宋"/>
          <w:b/>
          <w:sz w:val="32"/>
        </w:rPr>
        <w:t>供应商类似业绩情况表</w:t>
      </w:r>
    </w:p>
    <w:p w14:paraId="52E8CF4A">
      <w:pPr>
        <w:pStyle w:val="16"/>
        <w:tabs>
          <w:tab w:val="left" w:pos="6516"/>
        </w:tabs>
        <w:spacing w:before="4"/>
        <w:ind w:left="516"/>
        <w:rPr>
          <w:rFonts w:ascii="仿宋" w:hAnsi="仿宋" w:eastAsia="仿宋" w:cs="仿宋"/>
        </w:rPr>
      </w:pPr>
      <w:r>
        <w:rPr>
          <w:rFonts w:hint="eastAsia" w:ascii="仿宋" w:hAnsi="仿宋" w:eastAsia="仿宋" w:cs="仿宋"/>
        </w:rPr>
        <w:t>项目名称：</w:t>
      </w:r>
      <w:r>
        <w:rPr>
          <w:rFonts w:hint="eastAsia" w:ascii="仿宋" w:hAnsi="仿宋" w:eastAsia="仿宋" w:cs="仿宋"/>
        </w:rPr>
        <w:tab/>
      </w:r>
      <w:r>
        <w:rPr>
          <w:rFonts w:hint="eastAsia" w:ascii="仿宋" w:hAnsi="仿宋" w:eastAsia="仿宋" w:cs="仿宋"/>
        </w:rPr>
        <w:t>项目编号：</w:t>
      </w:r>
    </w:p>
    <w:p w14:paraId="1CD0AD81">
      <w:pPr>
        <w:pStyle w:val="16"/>
        <w:spacing w:before="8"/>
        <w:rPr>
          <w:rFonts w:ascii="仿宋" w:hAnsi="仿宋" w:eastAsia="仿宋" w:cs="仿宋"/>
          <w:sz w:val="9"/>
        </w:rPr>
      </w:pPr>
    </w:p>
    <w:tbl>
      <w:tblPr>
        <w:tblStyle w:val="34"/>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75"/>
        <w:gridCol w:w="1076"/>
        <w:gridCol w:w="1076"/>
        <w:gridCol w:w="1076"/>
        <w:gridCol w:w="1076"/>
        <w:gridCol w:w="1077"/>
        <w:gridCol w:w="1077"/>
      </w:tblGrid>
      <w:tr w14:paraId="22069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75" w:type="dxa"/>
          </w:tcPr>
          <w:p w14:paraId="58C38843">
            <w:pPr>
              <w:pStyle w:val="545"/>
              <w:spacing w:before="136"/>
              <w:ind w:left="325"/>
              <w:jc w:val="left"/>
              <w:rPr>
                <w:b/>
                <w:sz w:val="21"/>
              </w:rPr>
            </w:pPr>
            <w:r>
              <w:rPr>
                <w:rFonts w:hint="eastAsia"/>
                <w:b/>
                <w:sz w:val="21"/>
              </w:rPr>
              <w:t>序号</w:t>
            </w:r>
          </w:p>
        </w:tc>
        <w:tc>
          <w:tcPr>
            <w:tcW w:w="1075" w:type="dxa"/>
          </w:tcPr>
          <w:p w14:paraId="72EB7229">
            <w:pPr>
              <w:pStyle w:val="545"/>
              <w:spacing w:before="136"/>
              <w:ind w:left="117"/>
              <w:jc w:val="left"/>
              <w:rPr>
                <w:b/>
                <w:sz w:val="21"/>
              </w:rPr>
            </w:pPr>
            <w:r>
              <w:rPr>
                <w:rFonts w:hint="eastAsia"/>
                <w:b/>
                <w:sz w:val="21"/>
              </w:rPr>
              <w:t>项目名称</w:t>
            </w:r>
          </w:p>
        </w:tc>
        <w:tc>
          <w:tcPr>
            <w:tcW w:w="1076" w:type="dxa"/>
          </w:tcPr>
          <w:p w14:paraId="0A23D97D">
            <w:pPr>
              <w:pStyle w:val="545"/>
              <w:spacing w:before="136"/>
              <w:ind w:left="117"/>
              <w:jc w:val="left"/>
              <w:rPr>
                <w:b/>
                <w:sz w:val="21"/>
              </w:rPr>
            </w:pPr>
            <w:r>
              <w:rPr>
                <w:rFonts w:hint="eastAsia"/>
                <w:b/>
                <w:sz w:val="21"/>
              </w:rPr>
              <w:t>业主单位</w:t>
            </w:r>
          </w:p>
        </w:tc>
        <w:tc>
          <w:tcPr>
            <w:tcW w:w="1076" w:type="dxa"/>
          </w:tcPr>
          <w:p w14:paraId="52AC21BF">
            <w:pPr>
              <w:pStyle w:val="545"/>
              <w:spacing w:before="136"/>
              <w:ind w:left="116"/>
              <w:jc w:val="left"/>
              <w:rPr>
                <w:b/>
                <w:sz w:val="21"/>
              </w:rPr>
            </w:pPr>
            <w:r>
              <w:rPr>
                <w:rFonts w:hint="eastAsia"/>
                <w:b/>
                <w:sz w:val="21"/>
              </w:rPr>
              <w:t>项目规模</w:t>
            </w:r>
          </w:p>
        </w:tc>
        <w:tc>
          <w:tcPr>
            <w:tcW w:w="1076" w:type="dxa"/>
          </w:tcPr>
          <w:p w14:paraId="1844601C">
            <w:pPr>
              <w:pStyle w:val="545"/>
              <w:spacing w:before="136"/>
              <w:ind w:left="118"/>
              <w:jc w:val="left"/>
              <w:rPr>
                <w:b/>
                <w:sz w:val="21"/>
              </w:rPr>
            </w:pPr>
            <w:r>
              <w:rPr>
                <w:rFonts w:hint="eastAsia"/>
                <w:b/>
                <w:sz w:val="21"/>
              </w:rPr>
              <w:t>获奖情况</w:t>
            </w:r>
          </w:p>
        </w:tc>
        <w:tc>
          <w:tcPr>
            <w:tcW w:w="1076" w:type="dxa"/>
          </w:tcPr>
          <w:p w14:paraId="2A2CAC64">
            <w:pPr>
              <w:pStyle w:val="545"/>
              <w:spacing w:before="1" w:line="242" w:lineRule="auto"/>
              <w:ind w:left="223" w:right="103" w:hanging="106"/>
              <w:jc w:val="left"/>
              <w:rPr>
                <w:b/>
                <w:sz w:val="21"/>
              </w:rPr>
            </w:pPr>
            <w:r>
              <w:rPr>
                <w:rFonts w:hint="eastAsia"/>
                <w:b/>
                <w:sz w:val="21"/>
              </w:rPr>
              <w:t>签约及服务时间</w:t>
            </w:r>
          </w:p>
        </w:tc>
        <w:tc>
          <w:tcPr>
            <w:tcW w:w="1077" w:type="dxa"/>
          </w:tcPr>
          <w:p w14:paraId="1522A434">
            <w:pPr>
              <w:pStyle w:val="545"/>
              <w:spacing w:before="1" w:line="242" w:lineRule="auto"/>
              <w:ind w:left="327" w:right="105" w:hanging="212"/>
              <w:jc w:val="left"/>
              <w:rPr>
                <w:b/>
                <w:sz w:val="21"/>
              </w:rPr>
            </w:pPr>
            <w:r>
              <w:rPr>
                <w:rFonts w:hint="eastAsia"/>
                <w:b/>
                <w:sz w:val="21"/>
              </w:rPr>
              <w:t>联系人及电话</w:t>
            </w:r>
          </w:p>
        </w:tc>
        <w:tc>
          <w:tcPr>
            <w:tcW w:w="1077" w:type="dxa"/>
          </w:tcPr>
          <w:p w14:paraId="71864CC1">
            <w:pPr>
              <w:pStyle w:val="545"/>
              <w:spacing w:before="136"/>
              <w:ind w:left="328"/>
              <w:jc w:val="left"/>
              <w:rPr>
                <w:b/>
                <w:sz w:val="21"/>
              </w:rPr>
            </w:pPr>
            <w:r>
              <w:rPr>
                <w:rFonts w:hint="eastAsia"/>
                <w:b/>
                <w:sz w:val="21"/>
              </w:rPr>
              <w:t>备注</w:t>
            </w:r>
          </w:p>
        </w:tc>
      </w:tr>
      <w:tr w14:paraId="19366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75" w:type="dxa"/>
          </w:tcPr>
          <w:p w14:paraId="77C80E7A">
            <w:pPr>
              <w:pStyle w:val="545"/>
              <w:jc w:val="left"/>
            </w:pPr>
          </w:p>
        </w:tc>
        <w:tc>
          <w:tcPr>
            <w:tcW w:w="1075" w:type="dxa"/>
          </w:tcPr>
          <w:p w14:paraId="51246090">
            <w:pPr>
              <w:pStyle w:val="545"/>
              <w:jc w:val="left"/>
            </w:pPr>
          </w:p>
        </w:tc>
        <w:tc>
          <w:tcPr>
            <w:tcW w:w="1076" w:type="dxa"/>
          </w:tcPr>
          <w:p w14:paraId="5672E02C">
            <w:pPr>
              <w:pStyle w:val="545"/>
              <w:jc w:val="left"/>
            </w:pPr>
          </w:p>
        </w:tc>
        <w:tc>
          <w:tcPr>
            <w:tcW w:w="1076" w:type="dxa"/>
          </w:tcPr>
          <w:p w14:paraId="334B5567">
            <w:pPr>
              <w:pStyle w:val="545"/>
              <w:jc w:val="left"/>
            </w:pPr>
          </w:p>
        </w:tc>
        <w:tc>
          <w:tcPr>
            <w:tcW w:w="1076" w:type="dxa"/>
          </w:tcPr>
          <w:p w14:paraId="0D0DB474">
            <w:pPr>
              <w:pStyle w:val="545"/>
              <w:jc w:val="left"/>
            </w:pPr>
          </w:p>
        </w:tc>
        <w:tc>
          <w:tcPr>
            <w:tcW w:w="1076" w:type="dxa"/>
          </w:tcPr>
          <w:p w14:paraId="2C89BC71">
            <w:pPr>
              <w:pStyle w:val="545"/>
              <w:jc w:val="left"/>
            </w:pPr>
          </w:p>
        </w:tc>
        <w:tc>
          <w:tcPr>
            <w:tcW w:w="1077" w:type="dxa"/>
          </w:tcPr>
          <w:p w14:paraId="0DAC8847">
            <w:pPr>
              <w:pStyle w:val="545"/>
              <w:jc w:val="left"/>
            </w:pPr>
          </w:p>
        </w:tc>
        <w:tc>
          <w:tcPr>
            <w:tcW w:w="1077" w:type="dxa"/>
          </w:tcPr>
          <w:p w14:paraId="0BA0AAAA">
            <w:pPr>
              <w:pStyle w:val="545"/>
              <w:jc w:val="left"/>
            </w:pPr>
          </w:p>
        </w:tc>
      </w:tr>
      <w:tr w14:paraId="2966B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75" w:type="dxa"/>
          </w:tcPr>
          <w:p w14:paraId="68B185C7">
            <w:pPr>
              <w:pStyle w:val="545"/>
              <w:jc w:val="left"/>
            </w:pPr>
          </w:p>
        </w:tc>
        <w:tc>
          <w:tcPr>
            <w:tcW w:w="1075" w:type="dxa"/>
          </w:tcPr>
          <w:p w14:paraId="781E6BA2">
            <w:pPr>
              <w:pStyle w:val="545"/>
              <w:jc w:val="left"/>
            </w:pPr>
          </w:p>
        </w:tc>
        <w:tc>
          <w:tcPr>
            <w:tcW w:w="1076" w:type="dxa"/>
          </w:tcPr>
          <w:p w14:paraId="2FE102E1">
            <w:pPr>
              <w:pStyle w:val="545"/>
              <w:jc w:val="left"/>
            </w:pPr>
          </w:p>
        </w:tc>
        <w:tc>
          <w:tcPr>
            <w:tcW w:w="1076" w:type="dxa"/>
          </w:tcPr>
          <w:p w14:paraId="0A35D530">
            <w:pPr>
              <w:pStyle w:val="545"/>
              <w:jc w:val="left"/>
            </w:pPr>
          </w:p>
        </w:tc>
        <w:tc>
          <w:tcPr>
            <w:tcW w:w="1076" w:type="dxa"/>
          </w:tcPr>
          <w:p w14:paraId="55204C45">
            <w:pPr>
              <w:pStyle w:val="545"/>
              <w:jc w:val="left"/>
            </w:pPr>
          </w:p>
        </w:tc>
        <w:tc>
          <w:tcPr>
            <w:tcW w:w="1076" w:type="dxa"/>
          </w:tcPr>
          <w:p w14:paraId="7C048086">
            <w:pPr>
              <w:pStyle w:val="545"/>
              <w:jc w:val="left"/>
            </w:pPr>
          </w:p>
        </w:tc>
        <w:tc>
          <w:tcPr>
            <w:tcW w:w="1077" w:type="dxa"/>
          </w:tcPr>
          <w:p w14:paraId="5469BBB0">
            <w:pPr>
              <w:pStyle w:val="545"/>
              <w:jc w:val="left"/>
            </w:pPr>
          </w:p>
        </w:tc>
        <w:tc>
          <w:tcPr>
            <w:tcW w:w="1077" w:type="dxa"/>
          </w:tcPr>
          <w:p w14:paraId="26786EEF">
            <w:pPr>
              <w:pStyle w:val="545"/>
              <w:jc w:val="left"/>
            </w:pPr>
          </w:p>
        </w:tc>
      </w:tr>
      <w:tr w14:paraId="7447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75" w:type="dxa"/>
          </w:tcPr>
          <w:p w14:paraId="72AF822A">
            <w:pPr>
              <w:pStyle w:val="545"/>
              <w:jc w:val="left"/>
            </w:pPr>
          </w:p>
        </w:tc>
        <w:tc>
          <w:tcPr>
            <w:tcW w:w="1075" w:type="dxa"/>
          </w:tcPr>
          <w:p w14:paraId="0A0B5B45">
            <w:pPr>
              <w:pStyle w:val="545"/>
              <w:jc w:val="left"/>
            </w:pPr>
          </w:p>
        </w:tc>
        <w:tc>
          <w:tcPr>
            <w:tcW w:w="1076" w:type="dxa"/>
          </w:tcPr>
          <w:p w14:paraId="47BF1415">
            <w:pPr>
              <w:pStyle w:val="545"/>
              <w:jc w:val="left"/>
            </w:pPr>
          </w:p>
        </w:tc>
        <w:tc>
          <w:tcPr>
            <w:tcW w:w="1076" w:type="dxa"/>
          </w:tcPr>
          <w:p w14:paraId="288EBF51">
            <w:pPr>
              <w:pStyle w:val="545"/>
              <w:jc w:val="left"/>
            </w:pPr>
          </w:p>
        </w:tc>
        <w:tc>
          <w:tcPr>
            <w:tcW w:w="1076" w:type="dxa"/>
          </w:tcPr>
          <w:p w14:paraId="2AA5EA24">
            <w:pPr>
              <w:pStyle w:val="545"/>
              <w:jc w:val="left"/>
            </w:pPr>
          </w:p>
        </w:tc>
        <w:tc>
          <w:tcPr>
            <w:tcW w:w="1076" w:type="dxa"/>
          </w:tcPr>
          <w:p w14:paraId="0790F95D">
            <w:pPr>
              <w:pStyle w:val="545"/>
              <w:jc w:val="left"/>
            </w:pPr>
          </w:p>
        </w:tc>
        <w:tc>
          <w:tcPr>
            <w:tcW w:w="1077" w:type="dxa"/>
          </w:tcPr>
          <w:p w14:paraId="370BA14E">
            <w:pPr>
              <w:pStyle w:val="545"/>
              <w:jc w:val="left"/>
            </w:pPr>
          </w:p>
        </w:tc>
        <w:tc>
          <w:tcPr>
            <w:tcW w:w="1077" w:type="dxa"/>
          </w:tcPr>
          <w:p w14:paraId="0B706C6B">
            <w:pPr>
              <w:pStyle w:val="545"/>
              <w:jc w:val="left"/>
            </w:pPr>
          </w:p>
        </w:tc>
      </w:tr>
      <w:tr w14:paraId="14904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75" w:type="dxa"/>
          </w:tcPr>
          <w:p w14:paraId="6CD26837">
            <w:pPr>
              <w:pStyle w:val="545"/>
              <w:jc w:val="left"/>
            </w:pPr>
          </w:p>
        </w:tc>
        <w:tc>
          <w:tcPr>
            <w:tcW w:w="1075" w:type="dxa"/>
          </w:tcPr>
          <w:p w14:paraId="706CAE51">
            <w:pPr>
              <w:pStyle w:val="545"/>
              <w:jc w:val="left"/>
            </w:pPr>
          </w:p>
        </w:tc>
        <w:tc>
          <w:tcPr>
            <w:tcW w:w="1076" w:type="dxa"/>
          </w:tcPr>
          <w:p w14:paraId="78BB85CF">
            <w:pPr>
              <w:pStyle w:val="545"/>
              <w:jc w:val="left"/>
            </w:pPr>
          </w:p>
        </w:tc>
        <w:tc>
          <w:tcPr>
            <w:tcW w:w="1076" w:type="dxa"/>
          </w:tcPr>
          <w:p w14:paraId="18688FDF">
            <w:pPr>
              <w:pStyle w:val="545"/>
              <w:jc w:val="left"/>
            </w:pPr>
          </w:p>
        </w:tc>
        <w:tc>
          <w:tcPr>
            <w:tcW w:w="1076" w:type="dxa"/>
          </w:tcPr>
          <w:p w14:paraId="718B49F4">
            <w:pPr>
              <w:pStyle w:val="545"/>
              <w:jc w:val="left"/>
            </w:pPr>
          </w:p>
        </w:tc>
        <w:tc>
          <w:tcPr>
            <w:tcW w:w="1076" w:type="dxa"/>
          </w:tcPr>
          <w:p w14:paraId="292D8401">
            <w:pPr>
              <w:pStyle w:val="545"/>
              <w:jc w:val="left"/>
            </w:pPr>
          </w:p>
        </w:tc>
        <w:tc>
          <w:tcPr>
            <w:tcW w:w="1077" w:type="dxa"/>
          </w:tcPr>
          <w:p w14:paraId="10DA3B85">
            <w:pPr>
              <w:pStyle w:val="545"/>
              <w:jc w:val="left"/>
            </w:pPr>
          </w:p>
        </w:tc>
        <w:tc>
          <w:tcPr>
            <w:tcW w:w="1077" w:type="dxa"/>
          </w:tcPr>
          <w:p w14:paraId="1FC7487E">
            <w:pPr>
              <w:pStyle w:val="545"/>
              <w:jc w:val="left"/>
            </w:pPr>
          </w:p>
        </w:tc>
      </w:tr>
      <w:tr w14:paraId="6DF3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75" w:type="dxa"/>
          </w:tcPr>
          <w:p w14:paraId="2003B869">
            <w:pPr>
              <w:pStyle w:val="545"/>
              <w:jc w:val="left"/>
            </w:pPr>
          </w:p>
        </w:tc>
        <w:tc>
          <w:tcPr>
            <w:tcW w:w="1075" w:type="dxa"/>
          </w:tcPr>
          <w:p w14:paraId="1EA03C45">
            <w:pPr>
              <w:pStyle w:val="545"/>
              <w:jc w:val="left"/>
            </w:pPr>
          </w:p>
        </w:tc>
        <w:tc>
          <w:tcPr>
            <w:tcW w:w="1076" w:type="dxa"/>
          </w:tcPr>
          <w:p w14:paraId="215B1EBC">
            <w:pPr>
              <w:pStyle w:val="545"/>
              <w:jc w:val="left"/>
            </w:pPr>
          </w:p>
        </w:tc>
        <w:tc>
          <w:tcPr>
            <w:tcW w:w="1076" w:type="dxa"/>
          </w:tcPr>
          <w:p w14:paraId="06CEA337">
            <w:pPr>
              <w:pStyle w:val="545"/>
              <w:jc w:val="left"/>
            </w:pPr>
          </w:p>
        </w:tc>
        <w:tc>
          <w:tcPr>
            <w:tcW w:w="1076" w:type="dxa"/>
          </w:tcPr>
          <w:p w14:paraId="4E88C19A">
            <w:pPr>
              <w:pStyle w:val="545"/>
              <w:jc w:val="left"/>
            </w:pPr>
          </w:p>
        </w:tc>
        <w:tc>
          <w:tcPr>
            <w:tcW w:w="1076" w:type="dxa"/>
          </w:tcPr>
          <w:p w14:paraId="2C82D29F">
            <w:pPr>
              <w:pStyle w:val="545"/>
              <w:jc w:val="left"/>
            </w:pPr>
          </w:p>
        </w:tc>
        <w:tc>
          <w:tcPr>
            <w:tcW w:w="1077" w:type="dxa"/>
          </w:tcPr>
          <w:p w14:paraId="1DAE3937">
            <w:pPr>
              <w:pStyle w:val="545"/>
              <w:jc w:val="left"/>
            </w:pPr>
          </w:p>
        </w:tc>
        <w:tc>
          <w:tcPr>
            <w:tcW w:w="1077" w:type="dxa"/>
          </w:tcPr>
          <w:p w14:paraId="7509C4F0">
            <w:pPr>
              <w:pStyle w:val="545"/>
              <w:jc w:val="left"/>
            </w:pPr>
          </w:p>
        </w:tc>
      </w:tr>
      <w:tr w14:paraId="7CBF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75" w:type="dxa"/>
          </w:tcPr>
          <w:p w14:paraId="33A90F54">
            <w:pPr>
              <w:pStyle w:val="545"/>
              <w:jc w:val="left"/>
            </w:pPr>
          </w:p>
        </w:tc>
        <w:tc>
          <w:tcPr>
            <w:tcW w:w="1075" w:type="dxa"/>
          </w:tcPr>
          <w:p w14:paraId="6BD6D327">
            <w:pPr>
              <w:pStyle w:val="545"/>
              <w:jc w:val="left"/>
            </w:pPr>
          </w:p>
        </w:tc>
        <w:tc>
          <w:tcPr>
            <w:tcW w:w="1076" w:type="dxa"/>
          </w:tcPr>
          <w:p w14:paraId="33B1203C">
            <w:pPr>
              <w:pStyle w:val="545"/>
              <w:jc w:val="left"/>
            </w:pPr>
          </w:p>
        </w:tc>
        <w:tc>
          <w:tcPr>
            <w:tcW w:w="1076" w:type="dxa"/>
          </w:tcPr>
          <w:p w14:paraId="5CAF135C">
            <w:pPr>
              <w:pStyle w:val="545"/>
              <w:jc w:val="left"/>
            </w:pPr>
          </w:p>
        </w:tc>
        <w:tc>
          <w:tcPr>
            <w:tcW w:w="1076" w:type="dxa"/>
          </w:tcPr>
          <w:p w14:paraId="12A939C6">
            <w:pPr>
              <w:pStyle w:val="545"/>
              <w:jc w:val="left"/>
            </w:pPr>
          </w:p>
        </w:tc>
        <w:tc>
          <w:tcPr>
            <w:tcW w:w="1076" w:type="dxa"/>
          </w:tcPr>
          <w:p w14:paraId="1D4C4953">
            <w:pPr>
              <w:pStyle w:val="545"/>
              <w:jc w:val="left"/>
            </w:pPr>
          </w:p>
        </w:tc>
        <w:tc>
          <w:tcPr>
            <w:tcW w:w="1077" w:type="dxa"/>
          </w:tcPr>
          <w:p w14:paraId="1001927B">
            <w:pPr>
              <w:pStyle w:val="545"/>
              <w:jc w:val="left"/>
            </w:pPr>
          </w:p>
        </w:tc>
        <w:tc>
          <w:tcPr>
            <w:tcW w:w="1077" w:type="dxa"/>
          </w:tcPr>
          <w:p w14:paraId="7DFE1294">
            <w:pPr>
              <w:pStyle w:val="545"/>
              <w:jc w:val="left"/>
            </w:pPr>
          </w:p>
        </w:tc>
      </w:tr>
    </w:tbl>
    <w:p w14:paraId="7BDB8C30">
      <w:pPr>
        <w:pStyle w:val="16"/>
        <w:tabs>
          <w:tab w:val="left" w:pos="2688"/>
        </w:tabs>
        <w:spacing w:before="3" w:line="242" w:lineRule="auto"/>
        <w:ind w:left="516" w:right="6435"/>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（盖章</w:t>
      </w:r>
      <w:r>
        <w:rPr>
          <w:rFonts w:hint="eastAsia" w:ascii="仿宋" w:hAnsi="仿宋" w:eastAsia="仿宋" w:cs="仿宋"/>
          <w:spacing w:val="-17"/>
        </w:rPr>
        <w:t xml:space="preserve">） </w:t>
      </w:r>
      <w:r>
        <w:rPr>
          <w:rFonts w:hint="eastAsia" w:ascii="仿宋" w:hAnsi="仿宋" w:eastAsia="仿宋" w:cs="仿宋"/>
        </w:rPr>
        <w:t>说明：</w:t>
      </w:r>
    </w:p>
    <w:p w14:paraId="3A5DFD1A">
      <w:pPr>
        <w:pStyle w:val="16"/>
        <w:ind w:left="516"/>
        <w:rPr>
          <w:rFonts w:ascii="仿宋" w:hAnsi="仿宋" w:eastAsia="仿宋" w:cs="仿宋"/>
        </w:rPr>
      </w:pPr>
      <w:r>
        <w:rPr>
          <w:rFonts w:hint="eastAsia" w:ascii="仿宋" w:hAnsi="仿宋" w:eastAsia="仿宋" w:cs="仿宋"/>
        </w:rPr>
        <w:t>1、如果行数不够，请自行增加。</w:t>
      </w:r>
    </w:p>
    <w:p w14:paraId="2287AB6B">
      <w:pPr>
        <w:pStyle w:val="16"/>
        <w:spacing w:before="4"/>
        <w:ind w:left="516"/>
        <w:rPr>
          <w:rFonts w:ascii="仿宋" w:hAnsi="仿宋" w:eastAsia="仿宋" w:cs="仿宋"/>
        </w:rPr>
      </w:pPr>
      <w:r>
        <w:rPr>
          <w:rFonts w:hint="eastAsia" w:ascii="仿宋" w:hAnsi="仿宋" w:eastAsia="仿宋" w:cs="仿宋"/>
        </w:rPr>
        <w:t>2、所有业绩均需要提供有效的复印件（扫描件）。</w:t>
      </w:r>
    </w:p>
    <w:p w14:paraId="7D14133E">
      <w:pPr>
        <w:spacing w:line="360" w:lineRule="auto"/>
        <w:rPr>
          <w:rFonts w:ascii="仿宋" w:hAnsi="仿宋" w:eastAsia="仿宋" w:cs="仿宋"/>
          <w:color w:val="000000"/>
        </w:rPr>
      </w:pPr>
    </w:p>
    <w:p w14:paraId="2B789A74">
      <w:pPr>
        <w:widowControl/>
        <w:tabs>
          <w:tab w:val="left" w:pos="3105"/>
          <w:tab w:val="center" w:pos="4745"/>
        </w:tabs>
        <w:spacing w:line="360" w:lineRule="auto"/>
        <w:jc w:val="center"/>
        <w:outlineLvl w:val="0"/>
        <w:rPr>
          <w:rFonts w:ascii="仿宋" w:hAnsi="仿宋" w:eastAsia="仿宋" w:cs="仿宋"/>
          <w:b/>
          <w:color w:val="000000"/>
          <w:sz w:val="32"/>
          <w:szCs w:val="32"/>
        </w:rPr>
      </w:pPr>
      <w:r>
        <w:rPr>
          <w:rFonts w:hint="eastAsia" w:ascii="仿宋" w:hAnsi="仿宋" w:eastAsia="仿宋" w:cs="仿宋"/>
          <w:color w:val="000000"/>
        </w:rPr>
        <w:br w:type="page" w:clear="all"/>
      </w:r>
      <w:bookmarkStart w:id="56" w:name="_Toc15284"/>
      <w:r>
        <w:rPr>
          <w:rFonts w:hint="eastAsia" w:ascii="仿宋" w:hAnsi="仿宋" w:eastAsia="仿宋" w:cs="仿宋"/>
          <w:b/>
          <w:color w:val="000000"/>
          <w:sz w:val="32"/>
          <w:szCs w:val="32"/>
        </w:rPr>
        <w:t>九、项目实施方案</w:t>
      </w:r>
      <w:bookmarkEnd w:id="56"/>
    </w:p>
    <w:p w14:paraId="4F7C8DA4">
      <w:pPr>
        <w:spacing w:line="36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w:t>
      </w:r>
      <w:r>
        <w:rPr>
          <w:rFonts w:hint="eastAsia" w:ascii="仿宋" w:hAnsi="仿宋" w:eastAsia="仿宋" w:cs="仿宋"/>
          <w:color w:val="000000"/>
          <w:sz w:val="32"/>
          <w:szCs w:val="32"/>
        </w:rPr>
        <w:t>自行编制，格式自拟</w:t>
      </w:r>
      <w:r>
        <w:rPr>
          <w:rFonts w:hint="eastAsia" w:ascii="仿宋" w:hAnsi="仿宋" w:eastAsia="仿宋" w:cs="仿宋"/>
          <w:b/>
          <w:color w:val="000000"/>
          <w:sz w:val="32"/>
          <w:szCs w:val="32"/>
        </w:rPr>
        <w:t>）</w:t>
      </w:r>
    </w:p>
    <w:p w14:paraId="4AFFE95F">
      <w:pPr>
        <w:spacing w:line="360" w:lineRule="auto"/>
        <w:rPr>
          <w:rFonts w:ascii="仿宋" w:hAnsi="仿宋" w:eastAsia="仿宋" w:cs="仿宋"/>
          <w:color w:val="000000"/>
        </w:rPr>
      </w:pPr>
    </w:p>
    <w:p w14:paraId="088D5BF5">
      <w:pPr>
        <w:spacing w:line="360" w:lineRule="auto"/>
        <w:rPr>
          <w:rFonts w:ascii="仿宋" w:hAnsi="仿宋" w:eastAsia="仿宋" w:cs="仿宋"/>
          <w:color w:val="000000"/>
        </w:rPr>
      </w:pPr>
    </w:p>
    <w:p w14:paraId="7839940E">
      <w:pPr>
        <w:pStyle w:val="199"/>
        <w:rPr>
          <w:rFonts w:ascii="仿宋" w:hAnsi="仿宋" w:eastAsia="仿宋" w:cs="仿宋"/>
          <w:lang w:val="zh-CN"/>
        </w:rPr>
      </w:pPr>
    </w:p>
    <w:p w14:paraId="476E6C56">
      <w:pPr>
        <w:spacing w:line="360" w:lineRule="auto"/>
        <w:rPr>
          <w:rFonts w:ascii="仿宋" w:hAnsi="仿宋" w:eastAsia="仿宋" w:cs="仿宋"/>
          <w:color w:val="000000"/>
          <w:sz w:val="28"/>
          <w:szCs w:val="28"/>
          <w:lang w:val="zh-CN"/>
        </w:rPr>
      </w:pPr>
    </w:p>
    <w:p w14:paraId="53029E28">
      <w:pPr>
        <w:pStyle w:val="199"/>
        <w:rPr>
          <w:rFonts w:ascii="仿宋" w:hAnsi="仿宋" w:eastAsia="仿宋" w:cs="仿宋"/>
          <w:lang w:val="zh-CN"/>
        </w:rPr>
      </w:pPr>
    </w:p>
    <w:p w14:paraId="6D174B6D">
      <w:pPr>
        <w:pStyle w:val="199"/>
        <w:rPr>
          <w:rFonts w:ascii="仿宋" w:hAnsi="仿宋" w:eastAsia="仿宋" w:cs="仿宋"/>
          <w:lang w:val="zh-CN"/>
        </w:rPr>
      </w:pPr>
    </w:p>
    <w:p w14:paraId="2326C609">
      <w:pPr>
        <w:pStyle w:val="199"/>
        <w:rPr>
          <w:rFonts w:ascii="仿宋" w:hAnsi="仿宋" w:eastAsia="仿宋" w:cs="仿宋"/>
          <w:lang w:val="zh-CN"/>
        </w:rPr>
      </w:pPr>
    </w:p>
    <w:p w14:paraId="1AB34D0A">
      <w:pPr>
        <w:pStyle w:val="199"/>
        <w:rPr>
          <w:rFonts w:ascii="仿宋" w:hAnsi="仿宋" w:eastAsia="仿宋" w:cs="仿宋"/>
          <w:lang w:val="zh-CN"/>
        </w:rPr>
      </w:pPr>
    </w:p>
    <w:p w14:paraId="7B98A7EF">
      <w:pPr>
        <w:pStyle w:val="199"/>
        <w:rPr>
          <w:rFonts w:ascii="仿宋" w:hAnsi="仿宋" w:eastAsia="仿宋" w:cs="仿宋"/>
          <w:lang w:val="zh-CN"/>
        </w:rPr>
      </w:pPr>
    </w:p>
    <w:p w14:paraId="137797BA">
      <w:pPr>
        <w:pStyle w:val="199"/>
        <w:rPr>
          <w:rFonts w:ascii="仿宋" w:hAnsi="仿宋" w:eastAsia="仿宋" w:cs="仿宋"/>
          <w:lang w:val="zh-CN"/>
        </w:rPr>
      </w:pPr>
    </w:p>
    <w:p w14:paraId="4600A851">
      <w:pPr>
        <w:pStyle w:val="199"/>
        <w:rPr>
          <w:rFonts w:ascii="仿宋" w:hAnsi="仿宋" w:eastAsia="仿宋" w:cs="仿宋"/>
          <w:lang w:val="zh-CN"/>
        </w:rPr>
      </w:pPr>
    </w:p>
    <w:p w14:paraId="0CB6B8BA">
      <w:pPr>
        <w:pStyle w:val="199"/>
        <w:rPr>
          <w:rFonts w:ascii="仿宋" w:hAnsi="仿宋" w:eastAsia="仿宋" w:cs="仿宋"/>
          <w:lang w:val="zh-CN"/>
        </w:rPr>
      </w:pPr>
    </w:p>
    <w:p w14:paraId="67C28B4C">
      <w:pPr>
        <w:pStyle w:val="199"/>
        <w:rPr>
          <w:rFonts w:ascii="仿宋" w:hAnsi="仿宋" w:eastAsia="仿宋" w:cs="仿宋"/>
          <w:lang w:val="zh-CN"/>
        </w:rPr>
      </w:pPr>
    </w:p>
    <w:p w14:paraId="4CA6E26F">
      <w:pPr>
        <w:pStyle w:val="199"/>
        <w:rPr>
          <w:rFonts w:ascii="仿宋" w:hAnsi="仿宋" w:eastAsia="仿宋" w:cs="仿宋"/>
          <w:lang w:val="zh-CN"/>
        </w:rPr>
      </w:pPr>
    </w:p>
    <w:p w14:paraId="77D4E302">
      <w:pPr>
        <w:pStyle w:val="199"/>
        <w:rPr>
          <w:rFonts w:ascii="仿宋" w:hAnsi="仿宋" w:eastAsia="仿宋" w:cs="仿宋"/>
          <w:lang w:val="zh-CN"/>
        </w:rPr>
      </w:pPr>
    </w:p>
    <w:p w14:paraId="14CE2CED">
      <w:pPr>
        <w:spacing w:line="360" w:lineRule="auto"/>
        <w:jc w:val="center"/>
        <w:outlineLvl w:val="0"/>
        <w:rPr>
          <w:rFonts w:ascii="仿宋" w:hAnsi="仿宋" w:eastAsia="仿宋" w:cs="仿宋"/>
          <w:b/>
          <w:color w:val="000000"/>
          <w:sz w:val="32"/>
          <w:szCs w:val="32"/>
        </w:rPr>
      </w:pPr>
      <w:bookmarkStart w:id="57" w:name="_Toc30109"/>
      <w:r>
        <w:rPr>
          <w:rFonts w:hint="eastAsia" w:ascii="仿宋" w:hAnsi="仿宋" w:eastAsia="仿宋" w:cs="仿宋"/>
          <w:b/>
          <w:color w:val="000000"/>
          <w:sz w:val="32"/>
          <w:szCs w:val="32"/>
        </w:rPr>
        <w:t>十、竞争性磋商需要的其他证明文件及材料</w:t>
      </w:r>
      <w:bookmarkEnd w:id="57"/>
    </w:p>
    <w:p w14:paraId="08F41A84">
      <w:pPr>
        <w:spacing w:line="360" w:lineRule="auto"/>
        <w:rPr>
          <w:rFonts w:ascii="仿宋" w:hAnsi="仿宋" w:eastAsia="仿宋" w:cs="仿宋"/>
          <w:b/>
          <w:color w:val="000000"/>
          <w:sz w:val="28"/>
          <w:szCs w:val="28"/>
        </w:rPr>
      </w:pPr>
    </w:p>
    <w:p w14:paraId="449B4E50">
      <w:pPr>
        <w:spacing w:line="360" w:lineRule="auto"/>
        <w:rPr>
          <w:rFonts w:ascii="仿宋" w:hAnsi="仿宋" w:eastAsia="仿宋" w:cs="仿宋"/>
          <w:b/>
          <w:color w:val="000000"/>
          <w:sz w:val="28"/>
          <w:szCs w:val="28"/>
        </w:rPr>
      </w:pPr>
    </w:p>
    <w:p w14:paraId="4E8E9978">
      <w:pPr>
        <w:spacing w:line="360" w:lineRule="auto"/>
        <w:rPr>
          <w:rFonts w:ascii="仿宋" w:hAnsi="仿宋" w:eastAsia="仿宋" w:cs="仿宋"/>
          <w:color w:val="000000"/>
          <w:sz w:val="28"/>
          <w:szCs w:val="28"/>
          <w:lang w:val="zh-CN"/>
        </w:rPr>
      </w:pPr>
      <w:r>
        <w:rPr>
          <w:rFonts w:hint="eastAsia" w:ascii="仿宋" w:hAnsi="仿宋" w:eastAsia="仿宋" w:cs="仿宋"/>
          <w:color w:val="000000"/>
          <w:sz w:val="28"/>
          <w:szCs w:val="28"/>
          <w:lang w:val="zh-CN"/>
        </w:rPr>
        <w:t>竞争性磋商需要的其他证明文件及材料（若有）</w:t>
      </w:r>
    </w:p>
    <w:p w14:paraId="3F192DF3">
      <w:pPr>
        <w:pStyle w:val="199"/>
        <w:rPr>
          <w:rFonts w:ascii="仿宋" w:hAnsi="仿宋" w:eastAsia="仿宋" w:cs="仿宋"/>
          <w:lang w:val="zh-CN"/>
        </w:rPr>
      </w:pPr>
    </w:p>
    <w:p w14:paraId="10FAFD57">
      <w:pPr>
        <w:pStyle w:val="199"/>
        <w:rPr>
          <w:rFonts w:ascii="仿宋" w:hAnsi="仿宋" w:eastAsia="仿宋" w:cs="仿宋"/>
          <w:lang w:val="zh-CN"/>
        </w:rPr>
      </w:pPr>
    </w:p>
    <w:p w14:paraId="7CA6BEA2">
      <w:pPr>
        <w:pStyle w:val="199"/>
        <w:rPr>
          <w:rFonts w:ascii="仿宋" w:hAnsi="仿宋" w:eastAsia="仿宋" w:cs="仿宋"/>
          <w:lang w:val="zh-CN"/>
        </w:rPr>
      </w:pPr>
    </w:p>
    <w:p w14:paraId="42ABB4C3">
      <w:pPr>
        <w:pStyle w:val="199"/>
        <w:rPr>
          <w:rFonts w:ascii="仿宋" w:hAnsi="仿宋" w:eastAsia="仿宋" w:cs="仿宋"/>
          <w:lang w:val="zh-CN"/>
        </w:rPr>
      </w:pPr>
    </w:p>
    <w:p w14:paraId="3B576AD3">
      <w:pPr>
        <w:pStyle w:val="199"/>
        <w:rPr>
          <w:rFonts w:ascii="仿宋" w:hAnsi="仿宋" w:eastAsia="仿宋" w:cs="仿宋"/>
          <w:lang w:val="zh-CN"/>
        </w:rPr>
      </w:pPr>
    </w:p>
    <w:p w14:paraId="60B35133">
      <w:pPr>
        <w:pStyle w:val="199"/>
        <w:rPr>
          <w:rFonts w:ascii="仿宋" w:hAnsi="仿宋" w:eastAsia="仿宋" w:cs="仿宋"/>
          <w:lang w:val="zh-CN"/>
        </w:rPr>
      </w:pPr>
    </w:p>
    <w:p w14:paraId="3B8BF520">
      <w:pPr>
        <w:pStyle w:val="199"/>
        <w:rPr>
          <w:rFonts w:ascii="仿宋" w:hAnsi="仿宋" w:eastAsia="仿宋" w:cs="仿宋"/>
          <w:lang w:val="zh-CN"/>
        </w:rPr>
      </w:pPr>
    </w:p>
    <w:p w14:paraId="16D381AF">
      <w:pPr>
        <w:pStyle w:val="199"/>
        <w:rPr>
          <w:rFonts w:ascii="仿宋" w:hAnsi="仿宋" w:eastAsia="仿宋" w:cs="仿宋"/>
          <w:lang w:val="zh-CN"/>
        </w:rPr>
      </w:pPr>
    </w:p>
    <w:p w14:paraId="67F1B7CB">
      <w:pPr>
        <w:pStyle w:val="199"/>
        <w:rPr>
          <w:rFonts w:ascii="仿宋" w:hAnsi="仿宋" w:eastAsia="仿宋" w:cs="仿宋"/>
          <w:lang w:val="zh-CN"/>
        </w:rPr>
      </w:pPr>
    </w:p>
    <w:p w14:paraId="38D02E8E">
      <w:pPr>
        <w:pStyle w:val="199"/>
        <w:rPr>
          <w:rFonts w:ascii="仿宋" w:hAnsi="仿宋" w:eastAsia="仿宋" w:cs="仿宋"/>
          <w:lang w:val="zh-CN"/>
        </w:rPr>
      </w:pPr>
    </w:p>
    <w:p w14:paraId="72D51388">
      <w:pPr>
        <w:pStyle w:val="199"/>
        <w:rPr>
          <w:rFonts w:ascii="仿宋" w:hAnsi="仿宋" w:eastAsia="仿宋" w:cs="仿宋"/>
          <w:lang w:val="zh-CN"/>
        </w:rPr>
      </w:pPr>
    </w:p>
    <w:p w14:paraId="52E05BC8">
      <w:pPr>
        <w:pStyle w:val="199"/>
        <w:rPr>
          <w:rFonts w:ascii="仿宋" w:hAnsi="仿宋" w:eastAsia="仿宋" w:cs="仿宋"/>
          <w:lang w:val="zh-CN"/>
        </w:rPr>
      </w:pPr>
    </w:p>
    <w:p w14:paraId="14C3D8EB">
      <w:pPr>
        <w:pStyle w:val="199"/>
        <w:rPr>
          <w:rFonts w:ascii="仿宋" w:hAnsi="仿宋" w:eastAsia="仿宋" w:cs="仿宋"/>
          <w:lang w:val="zh-CN"/>
        </w:rPr>
      </w:pPr>
    </w:p>
    <w:p w14:paraId="24F3DBEB">
      <w:pPr>
        <w:pStyle w:val="199"/>
        <w:rPr>
          <w:rFonts w:ascii="仿宋" w:hAnsi="仿宋" w:eastAsia="仿宋" w:cs="仿宋"/>
          <w:lang w:val="zh-CN"/>
        </w:rPr>
      </w:pPr>
    </w:p>
    <w:p w14:paraId="6FD082F9">
      <w:pPr>
        <w:pStyle w:val="199"/>
        <w:rPr>
          <w:rFonts w:ascii="仿宋" w:hAnsi="仿宋" w:eastAsia="仿宋" w:cs="仿宋"/>
          <w:lang w:val="zh-CN"/>
        </w:rPr>
      </w:pPr>
    </w:p>
    <w:p w14:paraId="4B6A45BA">
      <w:pPr>
        <w:spacing w:line="360" w:lineRule="auto"/>
        <w:jc w:val="center"/>
        <w:outlineLvl w:val="0"/>
        <w:rPr>
          <w:rFonts w:ascii="仿宋" w:hAnsi="仿宋" w:eastAsia="仿宋" w:cs="仿宋"/>
          <w:b/>
          <w:color w:val="000000"/>
          <w:sz w:val="32"/>
          <w:szCs w:val="32"/>
        </w:rPr>
      </w:pPr>
      <w:bookmarkStart w:id="58" w:name="_Toc23847"/>
      <w:r>
        <w:rPr>
          <w:rFonts w:hint="eastAsia" w:ascii="仿宋" w:hAnsi="仿宋" w:eastAsia="仿宋" w:cs="仿宋"/>
          <w:b/>
          <w:color w:val="000000"/>
          <w:sz w:val="32"/>
          <w:szCs w:val="32"/>
        </w:rPr>
        <w:t>十一、最终报价一览表</w:t>
      </w:r>
      <w:bookmarkEnd w:id="58"/>
    </w:p>
    <w:p w14:paraId="1DCBDC22">
      <w:pPr>
        <w:pStyle w:val="199"/>
        <w:rPr>
          <w:rFonts w:ascii="仿宋" w:hAnsi="仿宋" w:eastAsia="仿宋" w:cs="仿宋"/>
          <w:lang w:val="zh-CN"/>
        </w:rPr>
      </w:pPr>
    </w:p>
    <w:tbl>
      <w:tblPr>
        <w:tblStyle w:val="34"/>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2725"/>
        <w:gridCol w:w="1275"/>
        <w:gridCol w:w="1559"/>
        <w:gridCol w:w="1756"/>
        <w:gridCol w:w="1701"/>
      </w:tblGrid>
      <w:tr w14:paraId="47F5A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6" w:hRule="atLeast"/>
          <w:jc w:val="center"/>
        </w:trPr>
        <w:tc>
          <w:tcPr>
            <w:tcW w:w="854" w:type="dxa"/>
            <w:vAlign w:val="center"/>
          </w:tcPr>
          <w:p w14:paraId="22085B0C">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序号</w:t>
            </w:r>
          </w:p>
        </w:tc>
        <w:tc>
          <w:tcPr>
            <w:tcW w:w="2725" w:type="dxa"/>
            <w:vAlign w:val="center"/>
          </w:tcPr>
          <w:p w14:paraId="689AF836">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项目名称</w:t>
            </w:r>
          </w:p>
        </w:tc>
        <w:tc>
          <w:tcPr>
            <w:tcW w:w="1275" w:type="dxa"/>
            <w:vAlign w:val="center"/>
          </w:tcPr>
          <w:p w14:paraId="28EA48DA">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服务周期</w:t>
            </w:r>
          </w:p>
        </w:tc>
        <w:tc>
          <w:tcPr>
            <w:tcW w:w="1559" w:type="dxa"/>
            <w:vAlign w:val="center"/>
          </w:tcPr>
          <w:p w14:paraId="316571D4">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调整因素</w:t>
            </w:r>
          </w:p>
        </w:tc>
        <w:tc>
          <w:tcPr>
            <w:tcW w:w="1756" w:type="dxa"/>
            <w:vAlign w:val="center"/>
          </w:tcPr>
          <w:p w14:paraId="6539C386">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 xml:space="preserve">最初报价    </w:t>
            </w:r>
          </w:p>
        </w:tc>
        <w:tc>
          <w:tcPr>
            <w:tcW w:w="1701" w:type="dxa"/>
            <w:vAlign w:val="center"/>
          </w:tcPr>
          <w:p w14:paraId="2B37E552">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 xml:space="preserve">最终报价    </w:t>
            </w:r>
          </w:p>
        </w:tc>
      </w:tr>
      <w:tr w14:paraId="1BA33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854" w:type="dxa"/>
            <w:vAlign w:val="center"/>
          </w:tcPr>
          <w:p w14:paraId="2F4801B4">
            <w:pPr>
              <w:pStyle w:val="231"/>
              <w:spacing w:line="360" w:lineRule="auto"/>
              <w:jc w:val="center"/>
              <w:rPr>
                <w:rFonts w:ascii="仿宋" w:hAnsi="仿宋" w:eastAsia="仿宋" w:cs="仿宋"/>
                <w:bCs/>
                <w:color w:val="000000"/>
                <w:szCs w:val="21"/>
              </w:rPr>
            </w:pPr>
          </w:p>
        </w:tc>
        <w:tc>
          <w:tcPr>
            <w:tcW w:w="2725" w:type="dxa"/>
            <w:vAlign w:val="center"/>
          </w:tcPr>
          <w:p w14:paraId="13F4E641">
            <w:pPr>
              <w:spacing w:line="240" w:lineRule="exact"/>
              <w:contextualSpacing/>
              <w:jc w:val="center"/>
              <w:rPr>
                <w:rFonts w:ascii="仿宋" w:hAnsi="仿宋" w:eastAsia="仿宋" w:cs="仿宋"/>
                <w:color w:val="000000"/>
                <w:szCs w:val="21"/>
              </w:rPr>
            </w:pPr>
          </w:p>
        </w:tc>
        <w:tc>
          <w:tcPr>
            <w:tcW w:w="1275" w:type="dxa"/>
            <w:vAlign w:val="center"/>
          </w:tcPr>
          <w:p w14:paraId="3B9AD5E1">
            <w:pPr>
              <w:pStyle w:val="231"/>
              <w:spacing w:line="360" w:lineRule="auto"/>
              <w:jc w:val="center"/>
              <w:rPr>
                <w:rFonts w:ascii="仿宋" w:hAnsi="仿宋" w:eastAsia="仿宋" w:cs="仿宋"/>
                <w:bCs/>
                <w:color w:val="000000"/>
                <w:szCs w:val="21"/>
              </w:rPr>
            </w:pPr>
          </w:p>
        </w:tc>
        <w:tc>
          <w:tcPr>
            <w:tcW w:w="1559" w:type="dxa"/>
            <w:vAlign w:val="center"/>
          </w:tcPr>
          <w:p w14:paraId="50EF7FDF">
            <w:pPr>
              <w:pStyle w:val="231"/>
              <w:spacing w:line="360" w:lineRule="auto"/>
              <w:jc w:val="center"/>
              <w:rPr>
                <w:rFonts w:ascii="仿宋" w:hAnsi="仿宋" w:eastAsia="仿宋" w:cs="仿宋"/>
                <w:bCs/>
                <w:color w:val="000000"/>
                <w:szCs w:val="21"/>
              </w:rPr>
            </w:pPr>
          </w:p>
        </w:tc>
        <w:tc>
          <w:tcPr>
            <w:tcW w:w="1756" w:type="dxa"/>
            <w:vAlign w:val="center"/>
          </w:tcPr>
          <w:p w14:paraId="2DDF24DC">
            <w:pPr>
              <w:spacing w:line="360" w:lineRule="auto"/>
              <w:jc w:val="center"/>
              <w:rPr>
                <w:rFonts w:ascii="仿宋" w:hAnsi="仿宋" w:eastAsia="仿宋" w:cs="仿宋"/>
                <w:color w:val="000000"/>
                <w:spacing w:val="-2"/>
                <w:szCs w:val="21"/>
              </w:rPr>
            </w:pPr>
          </w:p>
        </w:tc>
        <w:tc>
          <w:tcPr>
            <w:tcW w:w="1701" w:type="dxa"/>
            <w:vAlign w:val="center"/>
          </w:tcPr>
          <w:p w14:paraId="6DD5ECBC">
            <w:pPr>
              <w:spacing w:line="360" w:lineRule="auto"/>
              <w:jc w:val="center"/>
              <w:rPr>
                <w:rFonts w:ascii="仿宋" w:hAnsi="仿宋" w:eastAsia="仿宋" w:cs="仿宋"/>
                <w:color w:val="000000"/>
                <w:szCs w:val="21"/>
                <w:lang w:val="zh-CN"/>
              </w:rPr>
            </w:pPr>
          </w:p>
        </w:tc>
      </w:tr>
      <w:tr w14:paraId="64E5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9" w:hRule="atLeast"/>
          <w:jc w:val="center"/>
        </w:trPr>
        <w:tc>
          <w:tcPr>
            <w:tcW w:w="9870" w:type="dxa"/>
            <w:gridSpan w:val="6"/>
          </w:tcPr>
          <w:p w14:paraId="45602FB8">
            <w:pPr>
              <w:pStyle w:val="231"/>
              <w:spacing w:line="360" w:lineRule="auto"/>
              <w:rPr>
                <w:rFonts w:ascii="仿宋" w:hAnsi="仿宋" w:eastAsia="仿宋" w:cs="仿宋"/>
                <w:bCs/>
                <w:color w:val="000000"/>
                <w:szCs w:val="21"/>
              </w:rPr>
            </w:pPr>
            <w:r>
              <w:rPr>
                <w:rFonts w:hint="eastAsia" w:ascii="仿宋" w:hAnsi="仿宋" w:eastAsia="仿宋" w:cs="仿宋"/>
                <w:bCs/>
                <w:color w:val="000000"/>
                <w:szCs w:val="21"/>
              </w:rPr>
              <w:t>最终确定的质量保证及服务承诺（优惠条件）</w:t>
            </w:r>
          </w:p>
        </w:tc>
      </w:tr>
      <w:tr w14:paraId="23C80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9" w:hRule="atLeast"/>
          <w:jc w:val="center"/>
        </w:trPr>
        <w:tc>
          <w:tcPr>
            <w:tcW w:w="9870" w:type="dxa"/>
            <w:gridSpan w:val="6"/>
            <w:vAlign w:val="center"/>
          </w:tcPr>
          <w:p w14:paraId="4C7F70CE">
            <w:pPr>
              <w:pStyle w:val="231"/>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lang w:val="zh-CN"/>
              </w:rPr>
              <w:t>供应商是否属于小微型企业        是          否</w:t>
            </w:r>
          </w:p>
          <w:p w14:paraId="5204CEC0">
            <w:pPr>
              <w:pStyle w:val="231"/>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rPr>
              <w:t xml:space="preserve">是否属于残疾人福利单位的服务    </w:t>
            </w:r>
            <w:r>
              <w:rPr>
                <w:rFonts w:hint="eastAsia" w:ascii="仿宋" w:hAnsi="仿宋" w:eastAsia="仿宋" w:cs="仿宋"/>
                <w:color w:val="000000"/>
                <w:szCs w:val="21"/>
                <w:lang w:val="zh-CN"/>
              </w:rPr>
              <w:t>是          否</w:t>
            </w:r>
          </w:p>
          <w:p w14:paraId="7C79E00D">
            <w:pPr>
              <w:pStyle w:val="231"/>
              <w:spacing w:line="360" w:lineRule="auto"/>
              <w:jc w:val="left"/>
              <w:rPr>
                <w:rFonts w:ascii="仿宋" w:hAnsi="仿宋" w:eastAsia="仿宋" w:cs="仿宋"/>
                <w:bCs/>
                <w:color w:val="000000"/>
                <w:szCs w:val="21"/>
              </w:rPr>
            </w:pPr>
            <w:r>
              <w:rPr>
                <w:rFonts w:hint="eastAsia" w:ascii="仿宋" w:hAnsi="仿宋" w:eastAsia="仿宋" w:cs="仿宋"/>
                <w:color w:val="000000"/>
                <w:szCs w:val="21"/>
              </w:rPr>
              <w:t xml:space="preserve">是否属于监狱企业型企业的服务    </w:t>
            </w:r>
            <w:r>
              <w:rPr>
                <w:rFonts w:hint="eastAsia" w:ascii="仿宋" w:hAnsi="仿宋" w:eastAsia="仿宋" w:cs="仿宋"/>
                <w:color w:val="000000"/>
                <w:szCs w:val="21"/>
                <w:lang w:val="zh-CN"/>
              </w:rPr>
              <w:t>是          否</w:t>
            </w:r>
          </w:p>
        </w:tc>
      </w:tr>
    </w:tbl>
    <w:p w14:paraId="36ECA9EC">
      <w:pPr>
        <w:tabs>
          <w:tab w:val="left" w:pos="426"/>
        </w:tabs>
        <w:spacing w:line="360" w:lineRule="auto"/>
        <w:rPr>
          <w:rFonts w:ascii="仿宋" w:hAnsi="仿宋" w:eastAsia="仿宋" w:cs="仿宋"/>
          <w:color w:val="000000"/>
          <w:lang w:val="zh-CN"/>
        </w:rPr>
      </w:pPr>
      <w:r>
        <w:rPr>
          <w:rFonts w:hint="eastAsia" w:ascii="仿宋" w:hAnsi="仿宋" w:eastAsia="仿宋" w:cs="仿宋"/>
          <w:color w:val="000000"/>
          <w:lang w:val="zh-CN"/>
        </w:rPr>
        <w:t>注：1.填写此表时不得改变表格形式。</w:t>
      </w:r>
    </w:p>
    <w:p w14:paraId="52AEB0B0">
      <w:pPr>
        <w:tabs>
          <w:tab w:val="left" w:pos="426"/>
        </w:tabs>
        <w:spacing w:line="360" w:lineRule="auto"/>
        <w:ind w:firstLine="420"/>
        <w:rPr>
          <w:rFonts w:ascii="仿宋" w:hAnsi="仿宋" w:eastAsia="仿宋" w:cs="仿宋"/>
          <w:color w:val="000000"/>
          <w:lang w:val="zh-CN"/>
        </w:rPr>
      </w:pPr>
      <w:r>
        <w:rPr>
          <w:rFonts w:hint="eastAsia" w:ascii="仿宋" w:hAnsi="仿宋" w:eastAsia="仿宋" w:cs="仿宋"/>
          <w:color w:val="000000"/>
          <w:lang w:val="zh-CN"/>
        </w:rPr>
        <w:t>2.</w:t>
      </w:r>
      <w:r>
        <w:rPr>
          <w:rFonts w:hint="eastAsia" w:ascii="仿宋" w:hAnsi="仿宋" w:eastAsia="仿宋" w:cs="仿宋"/>
          <w:color w:val="000000"/>
        </w:rPr>
        <w:t xml:space="preserve"> </w:t>
      </w:r>
      <w:r>
        <w:rPr>
          <w:rFonts w:hint="eastAsia" w:ascii="仿宋" w:hAnsi="仿宋" w:eastAsia="仿宋" w:cs="仿宋"/>
          <w:color w:val="000000"/>
          <w:lang w:val="zh-CN"/>
        </w:rPr>
        <w:t>磋商文件所确定的招标范围、内容内全部工作内容的价格体现，包括人工工资、社保、管理费、交通费、利润、税金以及政策性风险、其它风险等一切费用。</w:t>
      </w:r>
    </w:p>
    <w:p w14:paraId="453E4B65">
      <w:pPr>
        <w:spacing w:line="360" w:lineRule="auto"/>
        <w:ind w:firstLine="422"/>
        <w:rPr>
          <w:rFonts w:ascii="仿宋" w:hAnsi="仿宋" w:eastAsia="仿宋" w:cs="仿宋"/>
          <w:b/>
          <w:color w:val="000000"/>
          <w:lang w:val="zh-CN"/>
        </w:rPr>
      </w:pPr>
      <w:r>
        <w:rPr>
          <w:rFonts w:hint="eastAsia" w:ascii="仿宋" w:hAnsi="仿宋" w:eastAsia="仿宋" w:cs="仿宋"/>
          <w:b/>
          <w:color w:val="000000"/>
          <w:lang w:val="zh-CN"/>
        </w:rPr>
        <w:t>3．</w:t>
      </w:r>
      <w:r>
        <w:rPr>
          <w:rFonts w:hint="eastAsia" w:ascii="仿宋" w:hAnsi="仿宋" w:eastAsia="仿宋" w:cs="仿宋"/>
          <w:b/>
          <w:color w:val="000000"/>
          <w:szCs w:val="21"/>
          <w:lang w:val="zh-CN"/>
        </w:rPr>
        <w:t>在“</w:t>
      </w:r>
      <w:r>
        <w:rPr>
          <w:rFonts w:hint="eastAsia" w:ascii="仿宋" w:hAnsi="仿宋" w:eastAsia="仿宋" w:cs="仿宋"/>
          <w:b/>
          <w:color w:val="000000"/>
          <w:szCs w:val="21"/>
        </w:rPr>
        <w:t>是否属于小、微型企业的服务</w:t>
      </w:r>
      <w:r>
        <w:rPr>
          <w:rFonts w:hint="eastAsia" w:ascii="仿宋" w:hAnsi="仿宋" w:eastAsia="仿宋" w:cs="仿宋"/>
          <w:b/>
          <w:color w:val="000000"/>
          <w:szCs w:val="21"/>
          <w:lang w:val="zh-CN"/>
        </w:rPr>
        <w:t>”、“</w:t>
      </w:r>
      <w:r>
        <w:rPr>
          <w:rFonts w:hint="eastAsia" w:ascii="仿宋" w:hAnsi="仿宋" w:eastAsia="仿宋" w:cs="仿宋"/>
          <w:b/>
          <w:color w:val="000000"/>
          <w:szCs w:val="21"/>
        </w:rPr>
        <w:t>是否属于残疾人福利单位的服务</w:t>
      </w:r>
      <w:r>
        <w:rPr>
          <w:rFonts w:hint="eastAsia" w:ascii="仿宋" w:hAnsi="仿宋" w:eastAsia="仿宋" w:cs="仿宋"/>
          <w:b/>
          <w:color w:val="000000"/>
          <w:szCs w:val="21"/>
          <w:lang w:val="zh-CN"/>
        </w:rPr>
        <w:t>”、“</w:t>
      </w:r>
      <w:r>
        <w:rPr>
          <w:rFonts w:hint="eastAsia" w:ascii="仿宋" w:hAnsi="仿宋" w:eastAsia="仿宋" w:cs="仿宋"/>
          <w:b/>
          <w:color w:val="000000"/>
          <w:szCs w:val="21"/>
        </w:rPr>
        <w:t>是否属于监狱企业型企业的服务</w:t>
      </w:r>
      <w:r>
        <w:rPr>
          <w:rFonts w:hint="eastAsia" w:ascii="仿宋" w:hAnsi="仿宋" w:eastAsia="仿宋" w:cs="仿宋"/>
          <w:b/>
          <w:color w:val="000000"/>
          <w:szCs w:val="21"/>
          <w:lang w:val="zh-CN"/>
        </w:rPr>
        <w:t>”栏内，填写“是”或“否”</w:t>
      </w:r>
      <w:r>
        <w:rPr>
          <w:rFonts w:hint="eastAsia" w:ascii="仿宋" w:hAnsi="仿宋" w:eastAsia="仿宋" w:cs="仿宋"/>
          <w:b/>
          <w:color w:val="000000"/>
          <w:szCs w:val="21"/>
        </w:rPr>
        <w:t>，如果小微型企业的服务报价无法划分计算的，谈判时将不予认可。小型和微型企业服务是指供应商为小企业，且符合中小企业划分标准，为采购项目提供本企业的服务，或者提供其他小企业的服务。</w:t>
      </w:r>
    </w:p>
    <w:p w14:paraId="0DFC3C5A">
      <w:pPr>
        <w:spacing w:line="360" w:lineRule="auto"/>
        <w:ind w:firstLine="422"/>
        <w:rPr>
          <w:rFonts w:ascii="仿宋" w:hAnsi="仿宋" w:eastAsia="仿宋" w:cs="仿宋"/>
          <w:b/>
          <w:color w:val="000000"/>
          <w:lang w:val="zh-CN"/>
        </w:rPr>
      </w:pPr>
      <w:r>
        <w:rPr>
          <w:rFonts w:hint="eastAsia" w:ascii="仿宋" w:hAnsi="仿宋" w:eastAsia="仿宋" w:cs="仿宋"/>
          <w:b/>
          <w:color w:val="000000"/>
          <w:lang w:val="zh-CN"/>
        </w:rPr>
        <w:t>4、此报价</w:t>
      </w:r>
      <w:r>
        <w:rPr>
          <w:rFonts w:hint="eastAsia" w:ascii="仿宋" w:hAnsi="仿宋" w:eastAsia="仿宋" w:cs="仿宋"/>
          <w:b/>
          <w:color w:val="000000"/>
          <w:lang w:val="en-US" w:eastAsia="zh-CN"/>
        </w:rPr>
        <w:t>一览表</w:t>
      </w:r>
      <w:r>
        <w:rPr>
          <w:rFonts w:hint="eastAsia" w:ascii="仿宋" w:hAnsi="仿宋" w:eastAsia="仿宋" w:cs="仿宋"/>
          <w:b/>
          <w:color w:val="000000"/>
          <w:lang w:val="zh-CN"/>
        </w:rPr>
        <w:t>可盖好公章现场填写或提前报价密封同响应文件一并递交，未携带</w:t>
      </w:r>
      <w:r>
        <w:rPr>
          <w:rFonts w:hint="eastAsia" w:ascii="仿宋" w:hAnsi="仿宋" w:eastAsia="仿宋" w:cs="仿宋"/>
          <w:b/>
          <w:color w:val="000000"/>
        </w:rPr>
        <w:t>最终</w:t>
      </w:r>
      <w:r>
        <w:rPr>
          <w:rFonts w:hint="eastAsia" w:ascii="仿宋" w:hAnsi="仿宋" w:eastAsia="仿宋" w:cs="仿宋"/>
          <w:b/>
          <w:color w:val="000000"/>
          <w:lang w:val="zh-CN"/>
        </w:rPr>
        <w:t>报价表或</w:t>
      </w:r>
      <w:r>
        <w:rPr>
          <w:rFonts w:hint="eastAsia" w:ascii="仿宋" w:hAnsi="仿宋" w:eastAsia="仿宋" w:cs="仿宋"/>
          <w:b/>
          <w:color w:val="000000"/>
        </w:rPr>
        <w:t>最终</w:t>
      </w:r>
      <w:r>
        <w:rPr>
          <w:rFonts w:hint="eastAsia" w:ascii="仿宋" w:hAnsi="仿宋" w:eastAsia="仿宋" w:cs="仿宋"/>
          <w:b/>
          <w:color w:val="000000"/>
          <w:lang w:val="zh-CN"/>
        </w:rPr>
        <w:t>报价表无公章，以第一轮报价为准。</w:t>
      </w:r>
    </w:p>
    <w:p w14:paraId="2F397D01">
      <w:pPr>
        <w:spacing w:line="360" w:lineRule="auto"/>
        <w:ind w:firstLine="422"/>
        <w:rPr>
          <w:rFonts w:ascii="仿宋" w:hAnsi="仿宋" w:eastAsia="仿宋" w:cs="仿宋"/>
          <w:b/>
          <w:color w:val="000000"/>
          <w:lang w:val="zh-CN"/>
        </w:rPr>
      </w:pPr>
      <w:r>
        <w:rPr>
          <w:rFonts w:hint="eastAsia" w:ascii="仿宋" w:hAnsi="仿宋" w:eastAsia="仿宋" w:cs="仿宋"/>
          <w:b/>
          <w:color w:val="000000"/>
          <w:lang w:val="zh-CN"/>
        </w:rPr>
        <w:t>5、经磋商后，如果成交价高于或低于供应商在响应文件首次报价的，分项报价同比例调整。</w:t>
      </w:r>
    </w:p>
    <w:p w14:paraId="585618B8">
      <w:pPr>
        <w:spacing w:line="360" w:lineRule="auto"/>
        <w:rPr>
          <w:rFonts w:ascii="仿宋" w:hAnsi="仿宋" w:eastAsia="仿宋" w:cs="仿宋"/>
          <w:bCs/>
          <w:color w:val="000000"/>
          <w:lang w:val="zh-CN"/>
        </w:rPr>
      </w:pPr>
    </w:p>
    <w:p w14:paraId="48329D52">
      <w:pPr>
        <w:spacing w:line="360" w:lineRule="auto"/>
        <w:rPr>
          <w:rFonts w:ascii="仿宋" w:hAnsi="仿宋" w:eastAsia="仿宋" w:cs="仿宋"/>
          <w:bCs/>
          <w:color w:val="000000"/>
          <w:lang w:val="zh-CN"/>
        </w:rPr>
      </w:pPr>
    </w:p>
    <w:p w14:paraId="7B98E54D">
      <w:pPr>
        <w:spacing w:line="360" w:lineRule="auto"/>
        <w:rPr>
          <w:rFonts w:ascii="仿宋" w:hAnsi="仿宋" w:eastAsia="仿宋" w:cs="仿宋"/>
          <w:bCs/>
          <w:color w:val="000000"/>
          <w:lang w:val="zh-CN"/>
        </w:rPr>
      </w:pPr>
      <w:r>
        <w:rPr>
          <w:rFonts w:hint="eastAsia" w:ascii="仿宋" w:hAnsi="仿宋" w:eastAsia="仿宋" w:cs="仿宋"/>
          <w:bCs/>
          <w:color w:val="000000"/>
          <w:lang w:val="zh-CN"/>
        </w:rPr>
        <w:t>供应商名称：（公章）</w:t>
      </w:r>
    </w:p>
    <w:p w14:paraId="4FA37549">
      <w:pPr>
        <w:spacing w:line="360" w:lineRule="auto"/>
        <w:rPr>
          <w:rFonts w:ascii="仿宋" w:hAnsi="仿宋" w:eastAsia="仿宋" w:cs="仿宋"/>
          <w:bCs/>
          <w:color w:val="000000"/>
          <w:lang w:val="zh-CN"/>
        </w:rPr>
      </w:pPr>
      <w:r>
        <w:rPr>
          <w:rFonts w:hint="eastAsia" w:ascii="仿宋" w:hAnsi="仿宋" w:eastAsia="仿宋" w:cs="仿宋"/>
          <w:bCs/>
          <w:color w:val="000000"/>
          <w:lang w:val="zh-CN"/>
        </w:rPr>
        <w:t>法定代表人或委托代理人：（签字）</w:t>
      </w:r>
    </w:p>
    <w:p w14:paraId="630A5455">
      <w:pPr>
        <w:spacing w:line="360" w:lineRule="auto"/>
        <w:rPr>
          <w:rFonts w:ascii="仿宋" w:hAnsi="仿宋" w:eastAsia="仿宋" w:cs="仿宋"/>
          <w:bCs/>
          <w:color w:val="000000"/>
          <w:lang w:val="zh-CN"/>
        </w:rPr>
      </w:pPr>
      <w:r>
        <w:rPr>
          <w:rFonts w:hint="eastAsia" w:ascii="仿宋" w:hAnsi="仿宋" w:eastAsia="仿宋" w:cs="仿宋"/>
          <w:bCs/>
          <w:color w:val="000000"/>
          <w:lang w:val="zh-CN"/>
        </w:rPr>
        <w:t>日期：</w:t>
      </w:r>
    </w:p>
    <w:p w14:paraId="7A9F9F9B">
      <w:pPr>
        <w:widowControl/>
        <w:spacing w:line="360" w:lineRule="auto"/>
        <w:outlineLvl w:val="1"/>
        <w:rPr>
          <w:rFonts w:ascii="仿宋" w:hAnsi="仿宋" w:eastAsia="仿宋" w:cs="仿宋"/>
          <w:b/>
          <w:color w:val="000000"/>
          <w:sz w:val="32"/>
          <w:szCs w:val="32"/>
        </w:rPr>
      </w:pPr>
      <w:r>
        <w:rPr>
          <w:rFonts w:hint="eastAsia" w:ascii="仿宋" w:hAnsi="仿宋" w:eastAsia="仿宋" w:cs="仿宋"/>
          <w:color w:val="000000"/>
          <w:szCs w:val="21"/>
        </w:rPr>
        <w:br w:type="page" w:clear="all"/>
      </w:r>
      <w:bookmarkStart w:id="59" w:name="_Toc27753"/>
      <w:r>
        <w:rPr>
          <w:rFonts w:hint="eastAsia" w:ascii="仿宋" w:hAnsi="仿宋" w:eastAsia="仿宋" w:cs="仿宋"/>
          <w:b/>
          <w:color w:val="000000"/>
          <w:sz w:val="32"/>
          <w:szCs w:val="32"/>
        </w:rPr>
        <w:t>附件一、相关声明函格式及其他证明材料</w:t>
      </w:r>
      <w:bookmarkEnd w:id="59"/>
    </w:p>
    <w:p w14:paraId="3B100A40">
      <w:pPr>
        <w:spacing w:line="360" w:lineRule="auto"/>
        <w:jc w:val="center"/>
        <w:rPr>
          <w:rFonts w:ascii="仿宋" w:hAnsi="仿宋" w:eastAsia="仿宋" w:cs="仿宋"/>
          <w:b/>
          <w:color w:val="000000"/>
          <w:sz w:val="32"/>
          <w:szCs w:val="32"/>
        </w:rPr>
      </w:pPr>
      <w:r>
        <w:rPr>
          <w:rFonts w:hint="eastAsia" w:ascii="仿宋" w:hAnsi="仿宋" w:eastAsia="仿宋" w:cs="仿宋"/>
          <w:b/>
          <w:color w:val="000000"/>
          <w:sz w:val="32"/>
          <w:szCs w:val="32"/>
        </w:rPr>
        <w:t>中小企业声明函（服务）</w:t>
      </w:r>
    </w:p>
    <w:p w14:paraId="547032C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本公司郑重声明，根据《政府采购促进中小企业发展管理办法》（财库﹝2020﹞46 号）的规定，本公司参加</w:t>
      </w:r>
      <w:r>
        <w:rPr>
          <w:rFonts w:hint="eastAsia" w:ascii="仿宋" w:hAnsi="仿宋" w:eastAsia="仿宋" w:cs="仿宋"/>
          <w:color w:val="000000"/>
          <w:szCs w:val="21"/>
          <w:u w:val="single"/>
        </w:rPr>
        <w:t>（单位名称）</w:t>
      </w:r>
      <w:r>
        <w:rPr>
          <w:rFonts w:hint="eastAsia" w:ascii="仿宋" w:hAnsi="仿宋" w:eastAsia="仿宋" w:cs="仿宋"/>
          <w:color w:val="000000"/>
          <w:szCs w:val="21"/>
        </w:rPr>
        <w:t xml:space="preserve">的 </w:t>
      </w:r>
      <w:r>
        <w:rPr>
          <w:rFonts w:hint="eastAsia" w:ascii="仿宋" w:hAnsi="仿宋" w:eastAsia="仿宋" w:cs="仿宋"/>
          <w:color w:val="000000"/>
          <w:szCs w:val="21"/>
          <w:u w:val="single"/>
        </w:rPr>
        <w:t>（项目名称）</w:t>
      </w:r>
      <w:r>
        <w:rPr>
          <w:rFonts w:hint="eastAsia" w:ascii="仿宋" w:hAnsi="仿宋" w:eastAsia="仿宋" w:cs="仿宋"/>
          <w:color w:val="000000"/>
          <w:szCs w:val="21"/>
        </w:rPr>
        <w:t>采购活动，服务全部由符合政策要求的中小企业承接。相关企业的具体情况如下：</w:t>
      </w:r>
    </w:p>
    <w:p w14:paraId="59781A33">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u w:val="single"/>
        </w:rPr>
        <w:t>（标的名称）</w:t>
      </w:r>
      <w:r>
        <w:rPr>
          <w:rFonts w:hint="eastAsia" w:ascii="仿宋" w:hAnsi="仿宋" w:eastAsia="仿宋" w:cs="仿宋"/>
          <w:color w:val="000000"/>
          <w:szCs w:val="21"/>
        </w:rPr>
        <w:t xml:space="preserve"> ，属于</w:t>
      </w:r>
      <w:r>
        <w:rPr>
          <w:rFonts w:hint="eastAsia" w:ascii="仿宋" w:hAnsi="仿宋" w:eastAsia="仿宋" w:cs="仿宋"/>
          <w:color w:val="000000"/>
          <w:szCs w:val="21"/>
          <w:u w:val="single"/>
        </w:rPr>
        <w:t>（采购文件中明确的所属行业）</w:t>
      </w:r>
      <w:r>
        <w:rPr>
          <w:rFonts w:hint="eastAsia" w:ascii="仿宋" w:hAnsi="仿宋" w:eastAsia="仿宋" w:cs="仿宋"/>
          <w:color w:val="000000"/>
          <w:szCs w:val="21"/>
        </w:rPr>
        <w:t>行业；承接企业为</w:t>
      </w:r>
      <w:r>
        <w:rPr>
          <w:rFonts w:hint="eastAsia" w:ascii="仿宋" w:hAnsi="仿宋" w:eastAsia="仿宋" w:cs="仿宋"/>
          <w:color w:val="000000"/>
          <w:szCs w:val="21"/>
          <w:u w:val="single"/>
        </w:rPr>
        <w:t>（企业名称）</w:t>
      </w:r>
      <w:r>
        <w:rPr>
          <w:rFonts w:hint="eastAsia" w:ascii="仿宋" w:hAnsi="仿宋" w:eastAsia="仿宋" w:cs="仿宋"/>
          <w:color w:val="000000"/>
          <w:szCs w:val="21"/>
        </w:rPr>
        <w:t>，从业人员</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人，营业收入为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万元，资产总额为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万元，属于（</w:t>
      </w:r>
      <w:r>
        <w:rPr>
          <w:rFonts w:hint="eastAsia" w:ascii="仿宋" w:hAnsi="仿宋" w:eastAsia="仿宋" w:cs="仿宋"/>
          <w:color w:val="000000"/>
          <w:szCs w:val="21"/>
          <w:u w:val="single"/>
        </w:rPr>
        <w:t>中型企业、小型企业、微型企业）；</w:t>
      </w:r>
    </w:p>
    <w:p w14:paraId="1D76F9EC">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以上企业，不属于大企业的分支机构，不存在控股股东为大企业的情形，也不存在与大企业的负责人为同一人的情形。</w:t>
      </w:r>
    </w:p>
    <w:p w14:paraId="009E5DA9">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本企业对上述声明内容的真实性负责。如有虚假，将依法承担相应责任。</w:t>
      </w:r>
    </w:p>
    <w:p w14:paraId="02422263">
      <w:pPr>
        <w:spacing w:line="360" w:lineRule="auto"/>
        <w:rPr>
          <w:rFonts w:ascii="仿宋" w:hAnsi="仿宋" w:eastAsia="仿宋" w:cs="仿宋"/>
          <w:color w:val="000000"/>
          <w:szCs w:val="21"/>
        </w:rPr>
      </w:pPr>
    </w:p>
    <w:p w14:paraId="54A5CEA8">
      <w:pPr>
        <w:spacing w:line="360" w:lineRule="auto"/>
        <w:rPr>
          <w:rFonts w:ascii="仿宋" w:hAnsi="仿宋" w:eastAsia="仿宋" w:cs="仿宋"/>
          <w:color w:val="000000"/>
          <w:szCs w:val="21"/>
        </w:rPr>
      </w:pPr>
    </w:p>
    <w:p w14:paraId="18CE8345">
      <w:pPr>
        <w:spacing w:line="360" w:lineRule="auto"/>
        <w:rPr>
          <w:rFonts w:ascii="仿宋" w:hAnsi="仿宋" w:eastAsia="仿宋" w:cs="仿宋"/>
          <w:color w:val="000000"/>
          <w:szCs w:val="21"/>
        </w:rPr>
      </w:pPr>
      <w:r>
        <w:rPr>
          <w:rFonts w:hint="eastAsia" w:ascii="仿宋" w:hAnsi="仿宋" w:eastAsia="仿宋" w:cs="仿宋"/>
          <w:color w:val="000000"/>
          <w:szCs w:val="21"/>
        </w:rPr>
        <w:t>供应商名称（盖章）：</w:t>
      </w:r>
    </w:p>
    <w:p w14:paraId="6D1D1E06">
      <w:pPr>
        <w:spacing w:line="360" w:lineRule="auto"/>
        <w:rPr>
          <w:rFonts w:ascii="仿宋" w:hAnsi="仿宋" w:eastAsia="仿宋" w:cs="仿宋"/>
          <w:color w:val="000000"/>
          <w:szCs w:val="21"/>
        </w:rPr>
      </w:pPr>
      <w:r>
        <w:rPr>
          <w:rFonts w:hint="eastAsia" w:ascii="仿宋" w:hAnsi="仿宋" w:eastAsia="仿宋" w:cs="仿宋"/>
          <w:color w:val="000000"/>
          <w:szCs w:val="21"/>
        </w:rPr>
        <w:t>日期：</w:t>
      </w:r>
    </w:p>
    <w:p w14:paraId="4A23A41D">
      <w:pPr>
        <w:spacing w:line="360" w:lineRule="auto"/>
        <w:rPr>
          <w:rFonts w:ascii="仿宋" w:hAnsi="仿宋" w:eastAsia="仿宋" w:cs="仿宋"/>
          <w:color w:val="000000"/>
          <w:szCs w:val="21"/>
        </w:rPr>
      </w:pPr>
      <w:r>
        <w:rPr>
          <w:rFonts w:hint="eastAsia" w:ascii="仿宋" w:hAnsi="仿宋" w:eastAsia="仿宋" w:cs="仿宋"/>
          <w:color w:val="000000"/>
          <w:szCs w:val="21"/>
        </w:rPr>
        <w:t xml:space="preserve"> </w:t>
      </w:r>
    </w:p>
    <w:p w14:paraId="7D53F61C">
      <w:pPr>
        <w:spacing w:line="360" w:lineRule="auto"/>
        <w:ind w:firstLine="420"/>
        <w:rPr>
          <w:rFonts w:ascii="仿宋" w:hAnsi="仿宋" w:eastAsia="仿宋" w:cs="仿宋"/>
          <w:color w:val="000000"/>
          <w:sz w:val="28"/>
          <w:szCs w:val="28"/>
        </w:rPr>
      </w:pPr>
    </w:p>
    <w:p w14:paraId="10457530">
      <w:pPr>
        <w:spacing w:line="360" w:lineRule="auto"/>
        <w:jc w:val="center"/>
        <w:rPr>
          <w:rFonts w:ascii="仿宋" w:hAnsi="仿宋" w:eastAsia="仿宋" w:cs="仿宋"/>
          <w:b/>
          <w:color w:val="000000"/>
          <w:sz w:val="32"/>
          <w:szCs w:val="32"/>
        </w:rPr>
      </w:pPr>
      <w:r>
        <w:rPr>
          <w:rFonts w:hint="eastAsia" w:ascii="仿宋" w:hAnsi="仿宋" w:eastAsia="仿宋" w:cs="仿宋"/>
          <w:b/>
          <w:color w:val="000000"/>
          <w:sz w:val="32"/>
          <w:szCs w:val="32"/>
        </w:rPr>
        <w:t>残疾人福利性单位声明函</w:t>
      </w:r>
    </w:p>
    <w:p w14:paraId="4E99CCB6">
      <w:pPr>
        <w:widowControl/>
        <w:spacing w:line="440" w:lineRule="exact"/>
        <w:ind w:firstLine="420"/>
        <w:jc w:val="left"/>
        <w:rPr>
          <w:rFonts w:ascii="仿宋" w:hAnsi="仿宋" w:eastAsia="仿宋" w:cs="仿宋"/>
          <w:color w:val="000000"/>
          <w:szCs w:val="21"/>
        </w:rPr>
      </w:pPr>
      <w:r>
        <w:rPr>
          <w:rFonts w:hint="eastAsia" w:ascii="仿宋" w:hAnsi="仿宋" w:eastAsia="仿宋" w:cs="仿宋"/>
          <w:color w:val="00000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DFA6A9">
      <w:pPr>
        <w:widowControl/>
        <w:spacing w:line="440" w:lineRule="exact"/>
        <w:ind w:firstLine="420"/>
        <w:jc w:val="left"/>
        <w:rPr>
          <w:rFonts w:ascii="仿宋" w:hAnsi="仿宋" w:eastAsia="仿宋" w:cs="仿宋"/>
          <w:color w:val="000000"/>
          <w:szCs w:val="21"/>
        </w:rPr>
      </w:pPr>
      <w:r>
        <w:rPr>
          <w:rFonts w:hint="eastAsia" w:ascii="仿宋" w:hAnsi="仿宋" w:eastAsia="仿宋" w:cs="仿宋"/>
          <w:color w:val="000000"/>
          <w:szCs w:val="21"/>
        </w:rPr>
        <w:t>本单位对上述声明的真实性负责。如有虚假，将依法承担相应责任。</w:t>
      </w:r>
    </w:p>
    <w:p w14:paraId="7A2732C9">
      <w:pPr>
        <w:widowControl/>
        <w:spacing w:line="440" w:lineRule="exact"/>
        <w:ind w:firstLine="420"/>
        <w:jc w:val="left"/>
        <w:rPr>
          <w:rFonts w:ascii="仿宋" w:hAnsi="仿宋" w:eastAsia="仿宋" w:cs="仿宋"/>
          <w:color w:val="000000"/>
          <w:szCs w:val="21"/>
        </w:rPr>
      </w:pPr>
      <w:r>
        <w:rPr>
          <w:rFonts w:hint="eastAsia" w:ascii="仿宋" w:hAnsi="仿宋" w:eastAsia="仿宋" w:cs="仿宋"/>
          <w:color w:val="000000"/>
          <w:szCs w:val="21"/>
        </w:rPr>
        <w:t>供应商名称（盖章）：</w:t>
      </w:r>
    </w:p>
    <w:p w14:paraId="4A581D60">
      <w:pPr>
        <w:widowControl/>
        <w:spacing w:line="440" w:lineRule="exact"/>
        <w:ind w:firstLine="420"/>
        <w:jc w:val="left"/>
        <w:rPr>
          <w:rFonts w:ascii="仿宋" w:hAnsi="仿宋" w:eastAsia="仿宋" w:cs="仿宋"/>
          <w:color w:val="000000"/>
          <w:szCs w:val="21"/>
        </w:rPr>
      </w:pPr>
      <w:r>
        <w:rPr>
          <w:rFonts w:hint="eastAsia" w:ascii="仿宋" w:hAnsi="仿宋" w:eastAsia="仿宋" w:cs="仿宋"/>
          <w:color w:val="000000"/>
          <w:szCs w:val="21"/>
        </w:rPr>
        <w:t>日  期：</w:t>
      </w:r>
    </w:p>
    <w:p w14:paraId="1FAA2F2E">
      <w:pPr>
        <w:spacing w:line="360" w:lineRule="auto"/>
        <w:ind w:firstLine="420"/>
        <w:rPr>
          <w:rFonts w:ascii="仿宋" w:hAnsi="仿宋" w:eastAsia="仿宋" w:cs="仿宋"/>
          <w:color w:val="000000"/>
          <w:sz w:val="28"/>
          <w:szCs w:val="28"/>
        </w:rPr>
      </w:pPr>
    </w:p>
    <w:p w14:paraId="1DD16EC0">
      <w:pPr>
        <w:spacing w:line="360" w:lineRule="auto"/>
        <w:ind w:firstLine="420"/>
        <w:rPr>
          <w:rFonts w:ascii="仿宋" w:hAnsi="仿宋" w:eastAsia="仿宋" w:cs="仿宋"/>
          <w:color w:val="000000"/>
          <w:sz w:val="28"/>
          <w:szCs w:val="28"/>
        </w:rPr>
      </w:pPr>
    </w:p>
    <w:p w14:paraId="1B3C3CA3">
      <w:pPr>
        <w:spacing w:line="360" w:lineRule="auto"/>
        <w:ind w:firstLine="420"/>
        <w:rPr>
          <w:rFonts w:ascii="仿宋" w:hAnsi="仿宋" w:eastAsia="仿宋" w:cs="仿宋"/>
          <w:color w:val="000000"/>
          <w:sz w:val="28"/>
          <w:szCs w:val="28"/>
        </w:rPr>
      </w:pPr>
    </w:p>
    <w:p w14:paraId="7421F68F">
      <w:pPr>
        <w:spacing w:line="360" w:lineRule="auto"/>
        <w:jc w:val="center"/>
        <w:rPr>
          <w:rFonts w:ascii="仿宋" w:hAnsi="仿宋" w:eastAsia="仿宋" w:cs="仿宋"/>
          <w:b/>
          <w:bCs/>
          <w:color w:val="000000"/>
          <w:sz w:val="28"/>
        </w:rPr>
      </w:pPr>
      <w:r>
        <w:rPr>
          <w:rFonts w:hint="eastAsia" w:ascii="仿宋" w:hAnsi="仿宋" w:eastAsia="仿宋" w:cs="仿宋"/>
          <w:b/>
          <w:bCs/>
          <w:color w:val="000000"/>
          <w:sz w:val="28"/>
        </w:rPr>
        <w:t>属于监狱企业的证明文件</w:t>
      </w:r>
    </w:p>
    <w:p w14:paraId="0EB86AB8">
      <w:pPr>
        <w:spacing w:line="360" w:lineRule="auto"/>
        <w:rPr>
          <w:rFonts w:ascii="仿宋" w:hAnsi="仿宋" w:eastAsia="仿宋" w:cs="仿宋"/>
          <w:color w:val="000000"/>
        </w:rPr>
      </w:pPr>
      <w:r>
        <w:rPr>
          <w:rFonts w:hint="eastAsia" w:ascii="仿宋" w:hAnsi="仿宋" w:eastAsia="仿宋" w:cs="仿宋"/>
          <w:color w:val="000000"/>
        </w:rPr>
        <w:t>（提供由省级以上监狱管理局、戒毒管理局(含新疆生产建设兵团)出具的属于监狱企业的证明文件）</w:t>
      </w:r>
    </w:p>
    <w:p w14:paraId="3F317631">
      <w:pPr>
        <w:spacing w:line="360" w:lineRule="auto"/>
        <w:rPr>
          <w:rFonts w:ascii="仿宋" w:hAnsi="仿宋" w:eastAsia="仿宋" w:cs="仿宋"/>
          <w:b/>
          <w:bCs/>
          <w:color w:val="000000"/>
        </w:rPr>
      </w:pPr>
    </w:p>
    <w:p w14:paraId="1F8E8D89">
      <w:pPr>
        <w:spacing w:line="360" w:lineRule="auto"/>
        <w:rPr>
          <w:rFonts w:ascii="仿宋" w:hAnsi="仿宋" w:eastAsia="仿宋" w:cs="仿宋"/>
          <w:b/>
          <w:bCs/>
          <w:color w:val="000000"/>
        </w:rPr>
      </w:pPr>
    </w:p>
    <w:p w14:paraId="481CB528">
      <w:pPr>
        <w:spacing w:line="360" w:lineRule="auto"/>
        <w:rPr>
          <w:rFonts w:ascii="仿宋" w:hAnsi="仿宋" w:eastAsia="仿宋" w:cs="仿宋"/>
          <w:b/>
          <w:bCs/>
          <w:color w:val="000000"/>
        </w:rPr>
      </w:pPr>
    </w:p>
    <w:p w14:paraId="2F71D5F1">
      <w:pPr>
        <w:spacing w:line="360" w:lineRule="auto"/>
        <w:rPr>
          <w:rFonts w:ascii="仿宋" w:hAnsi="仿宋" w:eastAsia="仿宋" w:cs="仿宋"/>
          <w:b/>
          <w:bCs/>
          <w:color w:val="000000"/>
        </w:rPr>
      </w:pPr>
    </w:p>
    <w:p w14:paraId="50F6856E">
      <w:pPr>
        <w:spacing w:line="360" w:lineRule="auto"/>
        <w:rPr>
          <w:rFonts w:ascii="仿宋" w:hAnsi="仿宋" w:eastAsia="仿宋" w:cs="仿宋"/>
          <w:b/>
          <w:bCs/>
          <w:color w:val="000000"/>
        </w:rPr>
      </w:pPr>
    </w:p>
    <w:p w14:paraId="534191DD">
      <w:pPr>
        <w:spacing w:line="360" w:lineRule="auto"/>
        <w:jc w:val="center"/>
        <w:rPr>
          <w:rFonts w:ascii="仿宋" w:hAnsi="仿宋" w:eastAsia="仿宋" w:cs="仿宋"/>
          <w:b/>
          <w:bCs/>
          <w:color w:val="000000"/>
        </w:rPr>
      </w:pPr>
      <w:r>
        <w:rPr>
          <w:rFonts w:hint="eastAsia" w:ascii="仿宋" w:hAnsi="仿宋" w:eastAsia="仿宋" w:cs="仿宋"/>
          <w:b/>
          <w:bCs/>
          <w:color w:val="000000"/>
          <w:sz w:val="28"/>
        </w:rPr>
        <w:t>节能产品认证证书</w:t>
      </w:r>
    </w:p>
    <w:p w14:paraId="4BF78BAB">
      <w:pPr>
        <w:spacing w:line="360" w:lineRule="auto"/>
        <w:rPr>
          <w:rFonts w:ascii="仿宋" w:hAnsi="仿宋" w:eastAsia="仿宋" w:cs="仿宋"/>
          <w:bCs/>
          <w:color w:val="000000"/>
        </w:rPr>
      </w:pPr>
      <w:r>
        <w:rPr>
          <w:rFonts w:hint="eastAsia" w:ascii="仿宋" w:hAnsi="仿宋" w:eastAsia="仿宋" w:cs="仿宋"/>
          <w:bCs/>
          <w:color w:val="000000"/>
        </w:rPr>
        <w:t>（提供国家确定的认证机构出具的、处于有效期之内的产品认证证书）</w:t>
      </w:r>
    </w:p>
    <w:p w14:paraId="0416761C">
      <w:pPr>
        <w:spacing w:line="360" w:lineRule="auto"/>
        <w:rPr>
          <w:rFonts w:ascii="仿宋" w:hAnsi="仿宋" w:eastAsia="仿宋" w:cs="仿宋"/>
          <w:b/>
          <w:bCs/>
          <w:color w:val="000000"/>
        </w:rPr>
      </w:pPr>
    </w:p>
    <w:p w14:paraId="309E9DD9">
      <w:pPr>
        <w:spacing w:line="360" w:lineRule="auto"/>
        <w:rPr>
          <w:rFonts w:ascii="仿宋" w:hAnsi="仿宋" w:eastAsia="仿宋" w:cs="仿宋"/>
          <w:b/>
          <w:bCs/>
          <w:color w:val="000000"/>
        </w:rPr>
      </w:pPr>
    </w:p>
    <w:p w14:paraId="1369974E">
      <w:pPr>
        <w:spacing w:line="360" w:lineRule="auto"/>
        <w:rPr>
          <w:rFonts w:ascii="仿宋" w:hAnsi="仿宋" w:eastAsia="仿宋" w:cs="仿宋"/>
          <w:b/>
          <w:bCs/>
          <w:color w:val="000000"/>
        </w:rPr>
      </w:pPr>
    </w:p>
    <w:p w14:paraId="3FB8097D">
      <w:pPr>
        <w:spacing w:line="360" w:lineRule="auto"/>
        <w:rPr>
          <w:rFonts w:ascii="仿宋" w:hAnsi="仿宋" w:eastAsia="仿宋" w:cs="仿宋"/>
          <w:b/>
          <w:bCs/>
          <w:color w:val="000000"/>
        </w:rPr>
      </w:pPr>
    </w:p>
    <w:p w14:paraId="2847663F">
      <w:pPr>
        <w:spacing w:line="360" w:lineRule="auto"/>
        <w:rPr>
          <w:rFonts w:ascii="仿宋" w:hAnsi="仿宋" w:eastAsia="仿宋" w:cs="仿宋"/>
          <w:b/>
          <w:bCs/>
          <w:color w:val="000000"/>
        </w:rPr>
      </w:pPr>
    </w:p>
    <w:p w14:paraId="37D5FF6E">
      <w:pPr>
        <w:spacing w:line="360" w:lineRule="auto"/>
        <w:jc w:val="center"/>
        <w:rPr>
          <w:rFonts w:ascii="仿宋" w:hAnsi="仿宋" w:eastAsia="仿宋" w:cs="仿宋"/>
          <w:b/>
          <w:bCs/>
          <w:color w:val="000000"/>
        </w:rPr>
      </w:pPr>
      <w:r>
        <w:rPr>
          <w:rFonts w:hint="eastAsia" w:ascii="仿宋" w:hAnsi="仿宋" w:eastAsia="仿宋" w:cs="仿宋"/>
          <w:b/>
          <w:bCs/>
          <w:color w:val="000000"/>
          <w:sz w:val="28"/>
        </w:rPr>
        <w:t>环境标志产品认证证书</w:t>
      </w:r>
    </w:p>
    <w:p w14:paraId="33D852F2">
      <w:pPr>
        <w:spacing w:line="360" w:lineRule="auto"/>
        <w:rPr>
          <w:rFonts w:ascii="仿宋" w:hAnsi="仿宋" w:eastAsia="仿宋" w:cs="仿宋"/>
          <w:color w:val="000000"/>
        </w:rPr>
      </w:pPr>
      <w:r>
        <w:rPr>
          <w:rFonts w:hint="eastAsia" w:ascii="仿宋" w:hAnsi="仿宋" w:eastAsia="仿宋" w:cs="仿宋"/>
          <w:bCs/>
          <w:color w:val="000000"/>
        </w:rPr>
        <w:t>（提供国家确定的认证机构出具的、处于有效期之内的产品认证证书）</w:t>
      </w:r>
    </w:p>
    <w:p w14:paraId="6FB2454E">
      <w:pPr>
        <w:spacing w:line="360" w:lineRule="auto"/>
        <w:rPr>
          <w:rFonts w:ascii="仿宋" w:hAnsi="仿宋" w:eastAsia="仿宋" w:cs="仿宋"/>
          <w:b/>
          <w:bCs/>
          <w:color w:val="000000"/>
        </w:rPr>
      </w:pPr>
    </w:p>
    <w:p w14:paraId="1E18A194">
      <w:pPr>
        <w:spacing w:line="360" w:lineRule="auto"/>
        <w:rPr>
          <w:rFonts w:ascii="仿宋" w:hAnsi="仿宋" w:eastAsia="仿宋" w:cs="仿宋"/>
          <w:b/>
          <w:bCs/>
          <w:color w:val="000000"/>
        </w:rPr>
      </w:pPr>
    </w:p>
    <w:p w14:paraId="2112CC10">
      <w:pPr>
        <w:spacing w:line="360" w:lineRule="auto"/>
        <w:rPr>
          <w:rFonts w:ascii="仿宋" w:hAnsi="仿宋" w:eastAsia="仿宋" w:cs="仿宋"/>
          <w:b/>
          <w:bCs/>
          <w:color w:val="000000"/>
        </w:rPr>
      </w:pPr>
    </w:p>
    <w:p w14:paraId="00190739">
      <w:pPr>
        <w:spacing w:line="360" w:lineRule="auto"/>
        <w:rPr>
          <w:rFonts w:ascii="仿宋" w:hAnsi="仿宋" w:eastAsia="仿宋" w:cs="仿宋"/>
          <w:b/>
          <w:bCs/>
          <w:color w:val="000000"/>
        </w:rPr>
      </w:pPr>
    </w:p>
    <w:p w14:paraId="3AB1B52D">
      <w:pPr>
        <w:spacing w:line="360" w:lineRule="auto"/>
        <w:rPr>
          <w:rFonts w:ascii="仿宋" w:hAnsi="仿宋" w:eastAsia="仿宋" w:cs="仿宋"/>
          <w:b/>
          <w:bCs/>
          <w:color w:val="000000"/>
        </w:rPr>
      </w:pPr>
    </w:p>
    <w:p w14:paraId="37A14EDD">
      <w:pPr>
        <w:spacing w:line="360" w:lineRule="auto"/>
        <w:jc w:val="center"/>
        <w:rPr>
          <w:rFonts w:ascii="仿宋" w:hAnsi="仿宋" w:eastAsia="仿宋" w:cs="仿宋"/>
          <w:b/>
          <w:bCs/>
          <w:color w:val="000000"/>
          <w:sz w:val="28"/>
        </w:rPr>
      </w:pPr>
      <w:r>
        <w:rPr>
          <w:rFonts w:hint="eastAsia" w:ascii="仿宋" w:hAnsi="仿宋" w:eastAsia="仿宋" w:cs="仿宋"/>
          <w:b/>
          <w:bCs/>
          <w:color w:val="000000"/>
          <w:sz w:val="28"/>
        </w:rPr>
        <w:t>进口产品转让技术、消化吸收再创新方案</w:t>
      </w:r>
    </w:p>
    <w:p w14:paraId="57E551AC">
      <w:pPr>
        <w:spacing w:line="360" w:lineRule="auto"/>
        <w:ind w:firstLine="420"/>
        <w:rPr>
          <w:rFonts w:ascii="仿宋" w:hAnsi="仿宋" w:eastAsia="仿宋" w:cs="仿宋"/>
          <w:color w:val="000000"/>
          <w:sz w:val="28"/>
          <w:szCs w:val="28"/>
        </w:rPr>
      </w:pPr>
      <w:r>
        <w:rPr>
          <w:rFonts w:hint="eastAsia" w:ascii="仿宋" w:hAnsi="仿宋" w:eastAsia="仿宋" w:cs="仿宋"/>
          <w:bCs/>
          <w:color w:val="000000"/>
        </w:rPr>
        <w:t>（对于允许进口产品参加的项目）</w:t>
      </w:r>
    </w:p>
    <w:p w14:paraId="61A8A314">
      <w:pPr>
        <w:spacing w:line="360" w:lineRule="auto"/>
        <w:ind w:firstLine="420"/>
        <w:rPr>
          <w:rFonts w:ascii="仿宋" w:hAnsi="仿宋" w:eastAsia="仿宋" w:cs="仿宋"/>
          <w:color w:val="000000"/>
          <w:sz w:val="28"/>
          <w:szCs w:val="28"/>
        </w:rPr>
      </w:pPr>
    </w:p>
    <w:p w14:paraId="208AC31B">
      <w:pPr>
        <w:spacing w:line="360" w:lineRule="auto"/>
        <w:ind w:firstLine="420"/>
        <w:rPr>
          <w:rFonts w:ascii="仿宋" w:hAnsi="仿宋" w:eastAsia="仿宋" w:cs="仿宋"/>
          <w:color w:val="000000"/>
          <w:sz w:val="28"/>
          <w:szCs w:val="28"/>
        </w:rPr>
      </w:pPr>
    </w:p>
    <w:p w14:paraId="2F4AA372">
      <w:pPr>
        <w:spacing w:line="360" w:lineRule="auto"/>
        <w:ind w:firstLine="420"/>
        <w:rPr>
          <w:rFonts w:ascii="仿宋" w:hAnsi="仿宋" w:eastAsia="仿宋" w:cs="仿宋"/>
          <w:color w:val="000000"/>
          <w:sz w:val="28"/>
          <w:szCs w:val="28"/>
        </w:rPr>
      </w:pPr>
    </w:p>
    <w:p w14:paraId="1F523DD0">
      <w:pPr>
        <w:spacing w:line="360" w:lineRule="auto"/>
        <w:ind w:firstLine="420"/>
        <w:rPr>
          <w:rFonts w:ascii="仿宋" w:hAnsi="仿宋" w:eastAsia="仿宋" w:cs="仿宋"/>
          <w:color w:val="000000"/>
          <w:sz w:val="28"/>
          <w:szCs w:val="28"/>
        </w:rPr>
      </w:pPr>
    </w:p>
    <w:p w14:paraId="6F1EB83A">
      <w:pPr>
        <w:pStyle w:val="199"/>
        <w:rPr>
          <w:rFonts w:ascii="仿宋" w:hAnsi="仿宋" w:eastAsia="仿宋" w:cs="仿宋"/>
        </w:rPr>
      </w:pPr>
    </w:p>
    <w:p w14:paraId="501A8558">
      <w:pPr>
        <w:widowControl/>
        <w:spacing w:line="360" w:lineRule="auto"/>
        <w:outlineLvl w:val="1"/>
        <w:rPr>
          <w:rFonts w:ascii="仿宋" w:hAnsi="仿宋" w:eastAsia="仿宋" w:cs="仿宋"/>
          <w:b/>
          <w:color w:val="000000"/>
          <w:sz w:val="32"/>
          <w:szCs w:val="32"/>
        </w:rPr>
      </w:pPr>
      <w:r>
        <w:rPr>
          <w:rFonts w:hint="eastAsia" w:ascii="仿宋" w:hAnsi="仿宋" w:eastAsia="仿宋" w:cs="仿宋"/>
          <w:b/>
          <w:color w:val="000000"/>
          <w:sz w:val="32"/>
          <w:szCs w:val="32"/>
        </w:rPr>
        <w:br w:type="page" w:clear="all"/>
      </w:r>
      <w:bookmarkStart w:id="60" w:name="_Toc7157"/>
      <w:r>
        <w:rPr>
          <w:rFonts w:hint="eastAsia" w:ascii="仿宋" w:hAnsi="仿宋" w:eastAsia="仿宋" w:cs="仿宋"/>
          <w:b/>
          <w:color w:val="000000"/>
          <w:sz w:val="32"/>
          <w:szCs w:val="32"/>
        </w:rPr>
        <w:t>附件二、信用查询</w:t>
      </w:r>
      <w:bookmarkEnd w:id="60"/>
    </w:p>
    <w:p w14:paraId="32F4516E">
      <w:pPr>
        <w:spacing w:line="360" w:lineRule="auto"/>
        <w:rPr>
          <w:rFonts w:ascii="仿宋" w:hAnsi="仿宋" w:eastAsia="仿宋" w:cs="仿宋"/>
          <w:color w:val="000000"/>
        </w:rPr>
      </w:pPr>
    </w:p>
    <w:p w14:paraId="17F76FB6">
      <w:pPr>
        <w:spacing w:line="360" w:lineRule="auto"/>
        <w:ind w:firstLine="420"/>
        <w:jc w:val="left"/>
        <w:rPr>
          <w:rFonts w:ascii="仿宋" w:hAnsi="仿宋" w:eastAsia="仿宋" w:cs="仿宋"/>
          <w:color w:val="000000"/>
        </w:rPr>
      </w:pPr>
    </w:p>
    <w:p w14:paraId="3B282E8B">
      <w:pPr>
        <w:spacing w:line="360" w:lineRule="auto"/>
        <w:ind w:firstLine="420"/>
        <w:jc w:val="left"/>
        <w:rPr>
          <w:rFonts w:ascii="仿宋" w:hAnsi="仿宋" w:eastAsia="仿宋" w:cs="仿宋"/>
          <w:b/>
          <w:color w:val="000000"/>
        </w:rPr>
      </w:pPr>
      <w:r>
        <w:rPr>
          <w:rFonts w:hint="eastAsia" w:ascii="仿宋" w:hAnsi="仿宋" w:eastAsia="仿宋" w:cs="仿宋"/>
          <w:color w:val="000000"/>
        </w:rPr>
        <w:t>供应商未被“信用中国”网站（www.creditchina.gov.cn）、“中国政府采购网”网站（www.ccgp.gov.cn）、列入失信被执行人、重大税收违法案件当事人名单、政府采购严重违法失信行为记录名单的。</w:t>
      </w:r>
      <w:r>
        <w:rPr>
          <w:rFonts w:hint="eastAsia" w:ascii="仿宋" w:hAnsi="仿宋" w:eastAsia="仿宋" w:cs="仿宋"/>
          <w:b/>
          <w:color w:val="000000"/>
        </w:rPr>
        <w:t>（提供查阅记录截图并加盖企业公章）</w:t>
      </w:r>
    </w:p>
    <w:p w14:paraId="13111AC3">
      <w:pPr>
        <w:pStyle w:val="199"/>
        <w:rPr>
          <w:rFonts w:ascii="仿宋" w:hAnsi="仿宋" w:eastAsia="仿宋" w:cs="仿宋"/>
        </w:rPr>
      </w:pPr>
      <w:r>
        <w:rPr>
          <w:rFonts w:hint="eastAsia" w:ascii="仿宋" w:hAnsi="仿宋" w:eastAsia="仿宋" w:cs="仿宋"/>
        </w:rPr>
        <w:br w:type="page" w:clear="all"/>
      </w:r>
    </w:p>
    <w:p w14:paraId="1FEECFCD">
      <w:pPr>
        <w:widowControl/>
        <w:spacing w:line="360" w:lineRule="auto"/>
        <w:outlineLvl w:val="1"/>
        <w:rPr>
          <w:rFonts w:ascii="仿宋" w:hAnsi="仿宋" w:eastAsia="仿宋" w:cs="仿宋"/>
          <w:b/>
          <w:color w:val="000000"/>
          <w:sz w:val="32"/>
          <w:szCs w:val="32"/>
        </w:rPr>
      </w:pPr>
      <w:bookmarkStart w:id="61" w:name="_Toc432230208"/>
      <w:bookmarkStart w:id="62" w:name="_Toc10375"/>
      <w:r>
        <w:rPr>
          <w:rFonts w:hint="eastAsia" w:ascii="仿宋" w:hAnsi="仿宋" w:eastAsia="仿宋" w:cs="仿宋"/>
          <w:b/>
          <w:color w:val="000000"/>
          <w:sz w:val="32"/>
          <w:szCs w:val="32"/>
        </w:rPr>
        <w:t>附件</w:t>
      </w:r>
      <w:bookmarkEnd w:id="61"/>
      <w:r>
        <w:rPr>
          <w:rFonts w:hint="eastAsia" w:ascii="仿宋" w:hAnsi="仿宋" w:eastAsia="仿宋" w:cs="仿宋"/>
          <w:b/>
          <w:color w:val="000000"/>
          <w:sz w:val="32"/>
          <w:szCs w:val="32"/>
        </w:rPr>
        <w:t>三、供应商诚信承诺书</w:t>
      </w:r>
      <w:bookmarkEnd w:id="62"/>
    </w:p>
    <w:p w14:paraId="409722B2">
      <w:pPr>
        <w:spacing w:after="120" w:line="360" w:lineRule="auto"/>
        <w:rPr>
          <w:rFonts w:ascii="仿宋" w:hAnsi="仿宋" w:eastAsia="仿宋" w:cs="仿宋"/>
          <w:bCs/>
          <w:color w:val="000000"/>
        </w:rPr>
      </w:pPr>
    </w:p>
    <w:p w14:paraId="5FEE26C1">
      <w:pPr>
        <w:spacing w:after="120" w:line="360" w:lineRule="auto"/>
        <w:rPr>
          <w:rFonts w:ascii="仿宋" w:hAnsi="仿宋" w:eastAsia="仿宋" w:cs="仿宋"/>
          <w:bCs/>
          <w:color w:val="000000"/>
        </w:rPr>
      </w:pPr>
      <w:r>
        <w:rPr>
          <w:rFonts w:hint="eastAsia" w:ascii="仿宋" w:hAnsi="仿宋" w:eastAsia="仿宋" w:cs="仿宋"/>
          <w:bCs/>
          <w:color w:val="000000"/>
        </w:rPr>
        <w:t>致：南京市浦口区人民政府顶山街道办事处</w:t>
      </w:r>
    </w:p>
    <w:p w14:paraId="5886CA97">
      <w:pPr>
        <w:spacing w:line="360" w:lineRule="auto"/>
        <w:ind w:firstLine="482"/>
        <w:rPr>
          <w:rFonts w:ascii="仿宋" w:hAnsi="仿宋" w:eastAsia="仿宋" w:cs="仿宋"/>
          <w:color w:val="000000"/>
        </w:rPr>
      </w:pPr>
      <w:r>
        <w:rPr>
          <w:rFonts w:hint="eastAsia" w:ascii="仿宋" w:hAnsi="仿宋" w:eastAsia="仿宋" w:cs="仿宋"/>
          <w:color w:val="000000"/>
        </w:rPr>
        <w:t>为了诚实、客观、有序地参与本项目政府采购活动，愿就以下内容作出承诺：</w:t>
      </w:r>
    </w:p>
    <w:p w14:paraId="0D119EBC">
      <w:pPr>
        <w:spacing w:line="360" w:lineRule="auto"/>
        <w:ind w:firstLine="482"/>
        <w:rPr>
          <w:rFonts w:ascii="仿宋" w:hAnsi="仿宋" w:eastAsia="仿宋" w:cs="仿宋"/>
          <w:color w:val="000000"/>
        </w:rPr>
      </w:pPr>
      <w:r>
        <w:rPr>
          <w:rFonts w:hint="eastAsia" w:ascii="仿宋" w:hAnsi="仿宋" w:eastAsia="仿宋" w:cs="仿宋"/>
          <w:color w:val="000000"/>
        </w:rPr>
        <w:t>一、自觉遵守各项法律、法规、规章、制度以及社会公德，维护廉洁环境，与同场竞争的供应商平等参加政府采购活动。</w:t>
      </w:r>
    </w:p>
    <w:p w14:paraId="3E2EF875">
      <w:pPr>
        <w:spacing w:line="360" w:lineRule="auto"/>
        <w:ind w:firstLine="482"/>
        <w:rPr>
          <w:rFonts w:ascii="仿宋" w:hAnsi="仿宋" w:eastAsia="仿宋" w:cs="仿宋"/>
          <w:color w:val="000000"/>
        </w:rPr>
      </w:pPr>
      <w:r>
        <w:rPr>
          <w:rFonts w:hint="eastAsia" w:ascii="仿宋" w:hAnsi="仿宋" w:eastAsia="仿宋" w:cs="仿宋"/>
          <w:color w:val="000000"/>
        </w:rPr>
        <w:t>二、参加本项目组织的政府采购活动时，严格按照磋商文件的规定和要求提供所需的相关材料，并对所提供的各类资料的真实性负责，不虚假应标，不虚列业绩。</w:t>
      </w:r>
    </w:p>
    <w:p w14:paraId="7EC319DE">
      <w:pPr>
        <w:spacing w:line="360" w:lineRule="auto"/>
        <w:ind w:firstLine="482"/>
        <w:rPr>
          <w:rFonts w:ascii="仿宋" w:hAnsi="仿宋" w:eastAsia="仿宋" w:cs="仿宋"/>
          <w:color w:val="000000"/>
        </w:rPr>
      </w:pPr>
      <w:r>
        <w:rPr>
          <w:rFonts w:hint="eastAsia" w:ascii="仿宋" w:hAnsi="仿宋" w:eastAsia="仿宋" w:cs="仿宋"/>
          <w:color w:val="000000"/>
        </w:rPr>
        <w:t>三、尊重参与政府采购活动各相关方的合法行为，接受政府采购活动依法形成的意见、结果。</w:t>
      </w:r>
    </w:p>
    <w:p w14:paraId="2110A7F7">
      <w:pPr>
        <w:spacing w:line="360" w:lineRule="auto"/>
        <w:ind w:firstLine="482"/>
        <w:rPr>
          <w:rFonts w:ascii="仿宋" w:hAnsi="仿宋" w:eastAsia="仿宋" w:cs="仿宋"/>
          <w:color w:val="000000"/>
        </w:rPr>
      </w:pPr>
      <w:r>
        <w:rPr>
          <w:rFonts w:hint="eastAsia" w:ascii="仿宋" w:hAnsi="仿宋" w:eastAsia="仿宋" w:cs="仿宋"/>
          <w:color w:val="000000"/>
        </w:rPr>
        <w:t>四、依法参加政府采购活动，不围标、串标，维护市场秩序，不提供“三无”产品、以次充好。</w:t>
      </w:r>
    </w:p>
    <w:p w14:paraId="128207EC">
      <w:pPr>
        <w:spacing w:line="360" w:lineRule="auto"/>
        <w:ind w:firstLine="482"/>
        <w:rPr>
          <w:rFonts w:ascii="仿宋" w:hAnsi="仿宋" w:eastAsia="仿宋" w:cs="仿宋"/>
          <w:color w:val="000000"/>
        </w:rPr>
      </w:pPr>
      <w:r>
        <w:rPr>
          <w:rFonts w:hint="eastAsia" w:ascii="仿宋" w:hAnsi="仿宋" w:eastAsia="仿宋" w:cs="仿宋"/>
          <w:color w:val="000000"/>
        </w:rPr>
        <w:t>五、积极推动政府采购活动健康开展，对采购活动有疑问、异议时，按法律规定的程序实名（加盖单位章和法定代表人签名）反映情况，不恶意中伤、无事生非，以和谐、平等的心态参加政府采购活动。</w:t>
      </w:r>
    </w:p>
    <w:p w14:paraId="041F9119">
      <w:pPr>
        <w:spacing w:line="360" w:lineRule="auto"/>
        <w:ind w:firstLine="482"/>
        <w:rPr>
          <w:rFonts w:ascii="仿宋" w:hAnsi="仿宋" w:eastAsia="仿宋" w:cs="仿宋"/>
          <w:color w:val="000000"/>
        </w:rPr>
      </w:pPr>
      <w:r>
        <w:rPr>
          <w:rFonts w:hint="eastAsia" w:ascii="仿宋" w:hAnsi="仿宋" w:eastAsia="仿宋" w:cs="仿宋"/>
          <w:color w:val="000000"/>
        </w:rPr>
        <w:t>六、认真履行成交供应商应承担的责任和义务，全面执行采购合同规定的各项内容，保质保量地按时提供采购物品。</w:t>
      </w:r>
    </w:p>
    <w:p w14:paraId="4FD5B1E4">
      <w:pPr>
        <w:spacing w:line="360" w:lineRule="auto"/>
        <w:ind w:firstLine="482"/>
        <w:rPr>
          <w:rFonts w:ascii="仿宋" w:hAnsi="仿宋" w:eastAsia="仿宋" w:cs="仿宋"/>
          <w:color w:val="000000"/>
        </w:rPr>
      </w:pPr>
      <w:r>
        <w:rPr>
          <w:rFonts w:hint="eastAsia" w:ascii="仿宋" w:hAnsi="仿宋" w:eastAsia="仿宋" w:cs="仿宋"/>
          <w:color w:val="000000"/>
        </w:rPr>
        <w:t>七、我司不存在下列情形之一：</w:t>
      </w:r>
    </w:p>
    <w:p w14:paraId="6CE32ABF">
      <w:pPr>
        <w:spacing w:line="360" w:lineRule="auto"/>
        <w:ind w:firstLine="482"/>
        <w:rPr>
          <w:rFonts w:ascii="仿宋" w:hAnsi="仿宋" w:eastAsia="仿宋" w:cs="仿宋"/>
          <w:color w:val="000000"/>
        </w:rPr>
      </w:pPr>
      <w:r>
        <w:rPr>
          <w:rFonts w:hint="eastAsia" w:ascii="仿宋" w:hAnsi="仿宋" w:eastAsia="仿宋" w:cs="仿宋"/>
          <w:color w:val="000000"/>
        </w:rPr>
        <w:t>（1）供应商单位负责人为同一人或者存在直接控股、管理关系的不同供应商，不得参加同一合同项下的采购活动。</w:t>
      </w:r>
    </w:p>
    <w:p w14:paraId="71C598DD">
      <w:pPr>
        <w:spacing w:line="360" w:lineRule="auto"/>
        <w:ind w:firstLine="482"/>
        <w:rPr>
          <w:rFonts w:ascii="仿宋" w:hAnsi="仿宋" w:eastAsia="仿宋" w:cs="仿宋"/>
          <w:color w:val="000000"/>
        </w:rPr>
      </w:pPr>
      <w:r>
        <w:rPr>
          <w:rFonts w:hint="eastAsia" w:ascii="仿宋" w:hAnsi="仿宋" w:eastAsia="仿宋" w:cs="仿宋"/>
          <w:color w:val="000000"/>
        </w:rPr>
        <w:t>（2）凡为采购项目提供整体设计、规范编制或者项目管理、监理、检测等服务的供应商，不得再参加本项目的采购活动。</w:t>
      </w:r>
    </w:p>
    <w:p w14:paraId="656F9084">
      <w:pPr>
        <w:spacing w:line="360" w:lineRule="auto"/>
        <w:rPr>
          <w:rFonts w:ascii="仿宋" w:hAnsi="仿宋" w:eastAsia="仿宋" w:cs="仿宋"/>
          <w:color w:val="000000"/>
        </w:rPr>
      </w:pPr>
    </w:p>
    <w:p w14:paraId="2857638B">
      <w:pPr>
        <w:pStyle w:val="199"/>
        <w:rPr>
          <w:rFonts w:ascii="仿宋" w:hAnsi="仿宋" w:eastAsia="仿宋" w:cs="仿宋"/>
        </w:rPr>
      </w:pPr>
    </w:p>
    <w:p w14:paraId="6CAB5E25">
      <w:pPr>
        <w:spacing w:line="360" w:lineRule="auto"/>
        <w:ind w:firstLine="482"/>
        <w:rPr>
          <w:rFonts w:ascii="仿宋" w:hAnsi="仿宋" w:eastAsia="仿宋" w:cs="仿宋"/>
          <w:color w:val="000000"/>
        </w:rPr>
      </w:pPr>
      <w:r>
        <w:rPr>
          <w:rFonts w:hint="eastAsia" w:ascii="仿宋" w:hAnsi="仿宋" w:eastAsia="仿宋" w:cs="仿宋"/>
          <w:color w:val="000000"/>
        </w:rPr>
        <w:t>若本企业（单位）发生有悖于上述承诺的行为，愿意接受《中华人民共和国政府采购法》和《政府采购法实施条例》中对供应商的相关处理。</w:t>
      </w:r>
    </w:p>
    <w:p w14:paraId="2E729BD2">
      <w:pPr>
        <w:spacing w:line="360" w:lineRule="auto"/>
        <w:ind w:firstLine="482"/>
        <w:rPr>
          <w:rFonts w:ascii="仿宋" w:hAnsi="仿宋" w:eastAsia="仿宋" w:cs="仿宋"/>
          <w:color w:val="000000"/>
        </w:rPr>
      </w:pPr>
      <w:r>
        <w:rPr>
          <w:rFonts w:hint="eastAsia" w:ascii="仿宋" w:hAnsi="仿宋" w:eastAsia="仿宋" w:cs="仿宋"/>
          <w:color w:val="000000"/>
        </w:rPr>
        <w:t>本承诺是采购项目响应文件的组成部分。</w:t>
      </w:r>
    </w:p>
    <w:p w14:paraId="7AC1BCDD">
      <w:pPr>
        <w:spacing w:line="360" w:lineRule="auto"/>
        <w:ind w:firstLine="560"/>
        <w:rPr>
          <w:rFonts w:ascii="仿宋" w:hAnsi="仿宋" w:eastAsia="仿宋" w:cs="仿宋"/>
          <w:color w:val="000000"/>
          <w:sz w:val="28"/>
        </w:rPr>
      </w:pPr>
    </w:p>
    <w:p w14:paraId="2407F19D">
      <w:pPr>
        <w:spacing w:line="360" w:lineRule="auto"/>
        <w:rPr>
          <w:rFonts w:ascii="仿宋" w:hAnsi="仿宋" w:eastAsia="仿宋" w:cs="仿宋"/>
          <w:color w:val="000000"/>
          <w:szCs w:val="21"/>
        </w:rPr>
      </w:pPr>
      <w:r>
        <w:rPr>
          <w:rFonts w:hint="eastAsia" w:ascii="仿宋" w:hAnsi="仿宋" w:eastAsia="仿宋" w:cs="仿宋"/>
          <w:color w:val="000000"/>
          <w:szCs w:val="21"/>
        </w:rPr>
        <w:t>供应商名称：（公章）</w:t>
      </w:r>
    </w:p>
    <w:p w14:paraId="3DF9925B">
      <w:pPr>
        <w:spacing w:line="360" w:lineRule="auto"/>
        <w:rPr>
          <w:rFonts w:ascii="仿宋" w:hAnsi="仿宋" w:eastAsia="仿宋" w:cs="仿宋"/>
          <w:color w:val="000000"/>
          <w:szCs w:val="21"/>
        </w:rPr>
      </w:pPr>
      <w:r>
        <w:rPr>
          <w:rFonts w:hint="eastAsia" w:ascii="仿宋" w:hAnsi="仿宋" w:eastAsia="仿宋" w:cs="仿宋"/>
          <w:color w:val="000000"/>
          <w:szCs w:val="21"/>
        </w:rPr>
        <w:t xml:space="preserve">日期： </w:t>
      </w:r>
    </w:p>
    <w:sectPr>
      <w:pgSz w:w="11906" w:h="16838"/>
      <w:pgMar w:top="1560" w:right="1588" w:bottom="1701" w:left="1588" w:header="851"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1F00FF" w:csb1="FFFF0000"/>
  </w:font>
  <w:font w:name="TimesNewRomanPSMT">
    <w:altName w:val="Times New Roman"/>
    <w:panose1 w:val="00000000000000000000"/>
    <w:charset w:val="00"/>
    <w:family w:val="auto"/>
    <w:pitch w:val="default"/>
    <w:sig w:usb0="00000000" w:usb1="00000000" w:usb2="00000000" w:usb3="00000000" w:csb0="00000000" w:csb1="00000000"/>
  </w:font>
  <w:font w:name="ˎ̥">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Helvetica">
    <w:panose1 w:val="020B0504020202030204"/>
    <w:charset w:val="00"/>
    <w:family w:val="auto"/>
    <w:pitch w:val="default"/>
    <w:sig w:usb0="00000007"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HYDaHeiJ">
    <w:altName w:val="AMGD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NDVPKN">
    <w:altName w:val="AMGDT"/>
    <w:panose1 w:val="00000000000000000000"/>
    <w:charset w:val="00"/>
    <w:family w:val="auto"/>
    <w:pitch w:val="default"/>
    <w:sig w:usb0="00000000" w:usb1="00000000" w:usb2="00000000" w:usb3="00000000" w:csb0="00000000" w:csb1="00000000"/>
  </w:font>
  <w:font w:name="KNLe">
    <w:altName w:val="AMGDT"/>
    <w:panose1 w:val="00000000000000000000"/>
    <w:charset w:val="00"/>
    <w:family w:val="auto"/>
    <w:pitch w:val="default"/>
    <w:sig w:usb0="00000000" w:usb1="00000000" w:usb2="00000000" w:usb3="00000000" w:csb0="00000000" w:csb1="00000000"/>
  </w:font>
  <w:font w:name="7BKN_gb2312">
    <w:altName w:val="AMGDT"/>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ZLe">
    <w:altName w:val="AMGD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4AAC1">
    <w:pPr>
      <w:pStyle w:val="24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5A08452">
                          <w:pPr>
                            <w:pStyle w:val="22"/>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uAsfUBAAAGBAAADgAAAGRycy9lMm9Eb2MueG1srVNNb9swDL0P2H8Q&#10;dF/s5FAERpyia5BhQPcBtP0BjCzbwixRoJTY2a8fZcdp11162EWgROrxvSdqczvYTpw0BYOulMtF&#10;LoV2CivjmlI+P+0/raUIEVwFHTpdyrMO8nb78cOm94VeYYtdpUkwiAtF70vZxuiLLAuq1RbCAr12&#10;nKyRLETeUpNVBD2j2y5b5flN1iNVnlDpEPh0NyXlBZHeA4h1bZTeoTpa7eKESrqDyJJCa3yQ25Ft&#10;XWsVf9R10FF0pWSlcVy5CceHtGbbDRQNgW+NulCA91B4o8mCcdz0CrWDCOJI5h8oaxRhwDouFNps&#10;EjI6wiqW+RtvHlvwetTCVgd/NT38P1j1/fSThKl4EqRwYPnBn/QQxWccxDJf3SSDeh8Krnv0XBkH&#10;zqTiJDb4B1S/gnB434Jr9B0R9q2Gigku083s1dUJJySQQ/8NK+4Ex4gj0FCTTYDsh2B0fpzz9XES&#10;G5Varlfrdc4pxbl5k3pAMV/3FOIXjVakoJTErz/Cw+khxKl0LkndHO5N1/E5FJ3764Ax08lIPzGe&#10;uMfhMHB10nTA6sxCCKeB4u/EQYv0W4qeh6mUjv+OFN1Xx1akuZsDmoPDHIBTfLGUUYopvI/TfB49&#10;maZl3NnsO7Zrb0YhLxwuLHk8Risuo5zm7/V+rHr5vt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ql5uc8AAAAFAQAADwAAAAAAAAABACAAAAAiAAAAZHJzL2Rvd25yZXYueG1sUEsBAhQAFAAAAAgA&#10;h07iQGTLgLH1AQAABgQAAA4AAAAAAAAAAQAgAAAAHgEAAGRycy9lMm9Eb2MueG1sUEsFBgAAAAAG&#10;AAYAWQEAAIUFAAAAAA==&#10;">
              <v:fill on="f" focussize="0,0"/>
              <v:stroke on="f"/>
              <v:imagedata o:title=""/>
              <o:lock v:ext="edit" aspectratio="f"/>
              <v:textbox inset="0mm,0mm,0mm,0mm" style="mso-fit-shape-to-text:t;">
                <w:txbxContent>
                  <w:p w14:paraId="75A08452">
                    <w:pPr>
                      <w:pStyle w:val="22"/>
                    </w:pPr>
                    <w:r>
                      <w:fldChar w:fldCharType="begin"/>
                    </w:r>
                    <w:r>
                      <w:instrText xml:space="preserve"> PAGE  \* MERGEFORMAT </w:instrText>
                    </w:r>
                    <w:r>
                      <w:fldChar w:fldCharType="separate"/>
                    </w:r>
                    <w:r>
                      <w:t>40</w:t>
                    </w:r>
                    <w:r>
                      <w:fldChar w:fldCharType="end"/>
                    </w:r>
                  </w:p>
                </w:txbxContent>
              </v:textbox>
            </v:shape>
          </w:pict>
        </mc:Fallback>
      </mc:AlternateContent>
    </w:r>
  </w:p>
  <w:p w14:paraId="362D5C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3D25">
    <w:pPr>
      <w:pStyle w:val="242"/>
      <w:framePr w:wrap="around" w:vAnchor="text" w:hAnchor="margin" w:xAlign="center" w:y="1"/>
      <w:rPr>
        <w:rStyle w:val="274"/>
      </w:rPr>
    </w:pPr>
    <w:r>
      <w:fldChar w:fldCharType="begin"/>
    </w:r>
    <w:r>
      <w:rPr>
        <w:rStyle w:val="274"/>
      </w:rPr>
      <w:instrText xml:space="preserve">PAGE  </w:instrText>
    </w:r>
    <w:r>
      <w:fldChar w:fldCharType="separate"/>
    </w:r>
    <w:r>
      <w:rPr>
        <w:rStyle w:val="274"/>
      </w:rPr>
      <w:t>1</w:t>
    </w:r>
    <w:r>
      <w:fldChar w:fldCharType="end"/>
    </w:r>
  </w:p>
  <w:p w14:paraId="3E7FA331">
    <w:pPr>
      <w:pStyle w:val="242"/>
    </w:pPr>
  </w:p>
  <w:p w14:paraId="2BED386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892C">
    <w:pPr>
      <w:pStyle w:val="244"/>
      <w:pBdr>
        <w:bottom w:val="none" w:color="000000" w:sz="0" w:space="0"/>
      </w:pBdr>
      <w:jc w:val="both"/>
    </w:pPr>
  </w:p>
  <w:p w14:paraId="6F15B5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suff w:val="nothing"/>
      <w:lvlText w:val="%1、"/>
      <w:lvlJc w:val="left"/>
      <w:rPr>
        <w:rFonts w:hint="default" w:ascii="宋体" w:hAnsi="宋体" w:eastAsia="宋体" w:cs="宋体"/>
        <w:b w:val="0"/>
        <w:bCs w:val="0"/>
        <w:sz w:val="21"/>
        <w:szCs w:val="21"/>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1"/>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1"/>
      <w:numFmt w:val="bullet"/>
      <w:pStyle w:val="588"/>
      <w:lvlText w:val=""/>
      <w:lvlJc w:val="left"/>
      <w:pPr>
        <w:tabs>
          <w:tab w:val="left" w:pos="360"/>
        </w:tabs>
        <w:ind w:left="360" w:hanging="360"/>
      </w:pPr>
      <w:rPr>
        <w:rFonts w:ascii="Symbol" w:hAnsi="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87A9AA4"/>
    <w:multiLevelType w:val="multilevel"/>
    <w:tmpl w:val="C87A9AA4"/>
    <w:lvl w:ilvl="0" w:tentative="0">
      <w:start w:val="1"/>
      <w:numFmt w:val="decimal"/>
      <w:suff w:val="space"/>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CF092B84"/>
    <w:multiLevelType w:val="multilevel"/>
    <w:tmpl w:val="CF092B84"/>
    <w:lvl w:ilvl="0" w:tentative="0">
      <w:start w:val="1"/>
      <w:numFmt w:val="bullet"/>
      <w:pStyle w:val="437"/>
      <w:lvlText w:val=""/>
      <w:lvlJc w:val="left"/>
      <w:pPr>
        <w:tabs>
          <w:tab w:val="left" w:pos="420"/>
        </w:tabs>
        <w:ind w:left="420" w:hanging="420"/>
      </w:pPr>
      <w:rPr>
        <w:rFonts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53208E"/>
    <w:multiLevelType w:val="multilevel"/>
    <w:tmpl w:val="0053208E"/>
    <w:lvl w:ilvl="0" w:tentative="0">
      <w:start w:val="1"/>
      <w:numFmt w:val="decimal"/>
      <w:pStyle w:val="410"/>
      <w:lvlText w:val="(%1)"/>
      <w:lvlJc w:val="left"/>
      <w:pPr>
        <w:tabs>
          <w:tab w:val="left" w:pos="397"/>
        </w:tabs>
        <w:ind w:left="397" w:hanging="397"/>
      </w:pPr>
      <w:rPr>
        <w:rFonts w:ascii="Arial" w:hAnsi="Arial" w:eastAsia="宋体"/>
        <w:b w:val="0"/>
        <w:i w:val="0"/>
        <w:color w:val="00000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50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3D62ECE"/>
    <w:multiLevelType w:val="multilevel"/>
    <w:tmpl w:val="03D62ECE"/>
    <w:lvl w:ilvl="0" w:tentative="0">
      <w:start w:val="1"/>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25B654F3"/>
    <w:multiLevelType w:val="multilevel"/>
    <w:tmpl w:val="25B654F3"/>
    <w:lvl w:ilvl="0" w:tentative="0">
      <w:start w:val="1"/>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59ADCABA"/>
    <w:multiLevelType w:val="multilevel"/>
    <w:tmpl w:val="59ADCABA"/>
    <w:lvl w:ilvl="0" w:tentative="0">
      <w:start w:val="1"/>
      <w:numFmt w:val="decimal"/>
      <w:pStyle w:val="508"/>
      <w:lvlText w:val="%1"/>
      <w:lvlJc w:val="left"/>
      <w:pPr>
        <w:tabs>
          <w:tab w:val="left" w:pos="567"/>
        </w:tabs>
        <w:ind w:left="567" w:hanging="567"/>
      </w:pPr>
      <w:rPr>
        <w:rFonts w:hint="eastAsia"/>
      </w:rPr>
    </w:lvl>
    <w:lvl w:ilvl="1" w:tentative="0">
      <w:start w:val="1"/>
      <w:numFmt w:val="decimal"/>
      <w:pStyle w:val="456"/>
      <w:lvlText w:val="%1.%2"/>
      <w:lvlJc w:val="left"/>
      <w:pPr>
        <w:tabs>
          <w:tab w:val="left" w:pos="1004"/>
        </w:tabs>
        <w:ind w:left="567" w:hanging="283"/>
      </w:pPr>
      <w:rPr>
        <w:rFonts w:hint="eastAsia"/>
      </w:rPr>
    </w:lvl>
    <w:lvl w:ilvl="2" w:tentative="0">
      <w:start w:val="1"/>
      <w:numFmt w:val="decimal"/>
      <w:pStyle w:val="482"/>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9">
    <w:nsid w:val="72183CF9"/>
    <w:multiLevelType w:val="multilevel"/>
    <w:tmpl w:val="72183CF9"/>
    <w:lvl w:ilvl="0" w:tentative="0">
      <w:start w:val="1"/>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5"/>
  </w:num>
  <w:num w:numId="2">
    <w:abstractNumId w:val="4"/>
  </w:num>
  <w:num w:numId="3">
    <w:abstractNumId w:val="8"/>
  </w:num>
  <w:num w:numId="4">
    <w:abstractNumId w:val="2"/>
  </w:num>
  <w:num w:numId="5">
    <w:abstractNumId w:val="1"/>
  </w:num>
  <w:num w:numId="6">
    <w:abstractNumId w:val="6"/>
  </w:num>
  <w:num w:numId="7">
    <w:abstractNumId w:val="7"/>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5"/>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1DA1"/>
    <w:rsid w:val="001369BA"/>
    <w:rsid w:val="0042602A"/>
    <w:rsid w:val="004C5520"/>
    <w:rsid w:val="005211DD"/>
    <w:rsid w:val="00597AD6"/>
    <w:rsid w:val="006516D6"/>
    <w:rsid w:val="00846CFC"/>
    <w:rsid w:val="00856346"/>
    <w:rsid w:val="008C6DE9"/>
    <w:rsid w:val="00936276"/>
    <w:rsid w:val="009929B4"/>
    <w:rsid w:val="009948B8"/>
    <w:rsid w:val="009D0A09"/>
    <w:rsid w:val="00A77AA2"/>
    <w:rsid w:val="00A8065E"/>
    <w:rsid w:val="00DB460C"/>
    <w:rsid w:val="00EF4251"/>
    <w:rsid w:val="014270DC"/>
    <w:rsid w:val="0167398B"/>
    <w:rsid w:val="03E301E0"/>
    <w:rsid w:val="04696D27"/>
    <w:rsid w:val="04812FB5"/>
    <w:rsid w:val="04D1466B"/>
    <w:rsid w:val="051C278D"/>
    <w:rsid w:val="07C05BA3"/>
    <w:rsid w:val="07CA3684"/>
    <w:rsid w:val="083579FE"/>
    <w:rsid w:val="08CA47F5"/>
    <w:rsid w:val="0A782765"/>
    <w:rsid w:val="0ABA0FCF"/>
    <w:rsid w:val="0B613FE5"/>
    <w:rsid w:val="0BDB744F"/>
    <w:rsid w:val="0C2F779B"/>
    <w:rsid w:val="0DC4484E"/>
    <w:rsid w:val="0E4F1A2E"/>
    <w:rsid w:val="0E6D6359"/>
    <w:rsid w:val="0E6F3E7F"/>
    <w:rsid w:val="0EE12E05"/>
    <w:rsid w:val="10063231"/>
    <w:rsid w:val="101C52D6"/>
    <w:rsid w:val="10A83678"/>
    <w:rsid w:val="11494223"/>
    <w:rsid w:val="116D036D"/>
    <w:rsid w:val="137E1F6B"/>
    <w:rsid w:val="14626338"/>
    <w:rsid w:val="15993D21"/>
    <w:rsid w:val="17546682"/>
    <w:rsid w:val="17A74689"/>
    <w:rsid w:val="180A2E6A"/>
    <w:rsid w:val="1A177E3A"/>
    <w:rsid w:val="1AB31597"/>
    <w:rsid w:val="1B3E503B"/>
    <w:rsid w:val="1B57294F"/>
    <w:rsid w:val="1B854CE1"/>
    <w:rsid w:val="1C627E7C"/>
    <w:rsid w:val="1CF24FB3"/>
    <w:rsid w:val="1FCA360B"/>
    <w:rsid w:val="200308CB"/>
    <w:rsid w:val="20F12E19"/>
    <w:rsid w:val="212B632B"/>
    <w:rsid w:val="21357B89"/>
    <w:rsid w:val="24092722"/>
    <w:rsid w:val="24A87C93"/>
    <w:rsid w:val="2532545C"/>
    <w:rsid w:val="27934C2A"/>
    <w:rsid w:val="27F31236"/>
    <w:rsid w:val="29373393"/>
    <w:rsid w:val="29437F8A"/>
    <w:rsid w:val="2AA60E74"/>
    <w:rsid w:val="2B2B15B2"/>
    <w:rsid w:val="2C3D76D9"/>
    <w:rsid w:val="2DBB5542"/>
    <w:rsid w:val="2DE22CCC"/>
    <w:rsid w:val="2E276D11"/>
    <w:rsid w:val="2E580034"/>
    <w:rsid w:val="2E5F1C6C"/>
    <w:rsid w:val="2F156C46"/>
    <w:rsid w:val="2F723377"/>
    <w:rsid w:val="30C16364"/>
    <w:rsid w:val="30C45E54"/>
    <w:rsid w:val="31DD71CE"/>
    <w:rsid w:val="328B35DE"/>
    <w:rsid w:val="32B45DAE"/>
    <w:rsid w:val="34C95288"/>
    <w:rsid w:val="355377A7"/>
    <w:rsid w:val="35DB7CE8"/>
    <w:rsid w:val="37AF0682"/>
    <w:rsid w:val="38415FDC"/>
    <w:rsid w:val="398001C2"/>
    <w:rsid w:val="39BA1BA2"/>
    <w:rsid w:val="3A4143FB"/>
    <w:rsid w:val="3D567707"/>
    <w:rsid w:val="3E1877DF"/>
    <w:rsid w:val="3E587BDC"/>
    <w:rsid w:val="3EDE27D7"/>
    <w:rsid w:val="3F7238F0"/>
    <w:rsid w:val="3F7D78FA"/>
    <w:rsid w:val="3F9A222F"/>
    <w:rsid w:val="40113568"/>
    <w:rsid w:val="40154958"/>
    <w:rsid w:val="4125293A"/>
    <w:rsid w:val="414D6777"/>
    <w:rsid w:val="4271595F"/>
    <w:rsid w:val="42F9198D"/>
    <w:rsid w:val="437844B3"/>
    <w:rsid w:val="440C52C6"/>
    <w:rsid w:val="45E701C3"/>
    <w:rsid w:val="46334363"/>
    <w:rsid w:val="47AA76FA"/>
    <w:rsid w:val="481E3C44"/>
    <w:rsid w:val="48A40E9F"/>
    <w:rsid w:val="4998061D"/>
    <w:rsid w:val="4ADD69A0"/>
    <w:rsid w:val="4B242B32"/>
    <w:rsid w:val="4BDF7EC6"/>
    <w:rsid w:val="4E4D2ADE"/>
    <w:rsid w:val="4E766588"/>
    <w:rsid w:val="50AC75B7"/>
    <w:rsid w:val="5174080D"/>
    <w:rsid w:val="51DD376A"/>
    <w:rsid w:val="52065DD5"/>
    <w:rsid w:val="53656F3A"/>
    <w:rsid w:val="54325FD9"/>
    <w:rsid w:val="54422A6C"/>
    <w:rsid w:val="56B00AA9"/>
    <w:rsid w:val="58F307D5"/>
    <w:rsid w:val="592340EB"/>
    <w:rsid w:val="59470A52"/>
    <w:rsid w:val="59C4289D"/>
    <w:rsid w:val="59FB5B93"/>
    <w:rsid w:val="5A252C10"/>
    <w:rsid w:val="5B0E18F6"/>
    <w:rsid w:val="5BEB03B0"/>
    <w:rsid w:val="5CFE60C6"/>
    <w:rsid w:val="5D99435E"/>
    <w:rsid w:val="5DB47BFD"/>
    <w:rsid w:val="5DE03A1E"/>
    <w:rsid w:val="602B6AA7"/>
    <w:rsid w:val="614C4F26"/>
    <w:rsid w:val="616D381B"/>
    <w:rsid w:val="62C9254D"/>
    <w:rsid w:val="637745F8"/>
    <w:rsid w:val="6441646B"/>
    <w:rsid w:val="64434923"/>
    <w:rsid w:val="66C341C3"/>
    <w:rsid w:val="670B5BBC"/>
    <w:rsid w:val="67F81964"/>
    <w:rsid w:val="687F5BE1"/>
    <w:rsid w:val="69BC0531"/>
    <w:rsid w:val="6A577666"/>
    <w:rsid w:val="6AFE28BF"/>
    <w:rsid w:val="6B232928"/>
    <w:rsid w:val="6D363D23"/>
    <w:rsid w:val="6E7B0DE6"/>
    <w:rsid w:val="6EB006A3"/>
    <w:rsid w:val="70361AE0"/>
    <w:rsid w:val="712C4595"/>
    <w:rsid w:val="72D1172F"/>
    <w:rsid w:val="72D62BD5"/>
    <w:rsid w:val="72F80E2D"/>
    <w:rsid w:val="739509AF"/>
    <w:rsid w:val="73AB1BA2"/>
    <w:rsid w:val="74347A3E"/>
    <w:rsid w:val="74512A0F"/>
    <w:rsid w:val="753529A3"/>
    <w:rsid w:val="754E7067"/>
    <w:rsid w:val="7634762B"/>
    <w:rsid w:val="782B1369"/>
    <w:rsid w:val="78A0729B"/>
    <w:rsid w:val="78BE2756"/>
    <w:rsid w:val="790B1A8D"/>
    <w:rsid w:val="7AA94231"/>
    <w:rsid w:val="7B1542C5"/>
    <w:rsid w:val="7BBF1AC8"/>
    <w:rsid w:val="7C973249"/>
    <w:rsid w:val="7FD0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3">
    <w:name w:val="heading 1"/>
    <w:basedOn w:val="1"/>
    <w:next w:val="1"/>
    <w:link w:val="41"/>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2"/>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3"/>
    <w:unhideWhenUsed/>
    <w:qFormat/>
    <w:uiPriority w:val="9"/>
    <w:pPr>
      <w:keepNext/>
      <w:keepLines/>
      <w:spacing w:before="320" w:after="200"/>
      <w:outlineLvl w:val="2"/>
    </w:pPr>
    <w:rPr>
      <w:rFonts w:ascii="Arial" w:hAnsi="Arial" w:eastAsia="Arial" w:cs="Arial"/>
      <w:sz w:val="30"/>
      <w:szCs w:val="30"/>
    </w:rPr>
  </w:style>
  <w:style w:type="paragraph" w:styleId="2">
    <w:name w:val="heading 4"/>
    <w:basedOn w:val="1"/>
    <w:next w:val="1"/>
    <w:link w:val="647"/>
    <w:qFormat/>
    <w:uiPriority w:val="0"/>
    <w:pPr>
      <w:keepNext/>
      <w:keepLines/>
      <w:spacing w:before="280" w:after="290" w:line="372" w:lineRule="auto"/>
      <w:outlineLvl w:val="3"/>
    </w:pPr>
    <w:rPr>
      <w:rFonts w:ascii="Arial" w:hAnsi="Arial" w:eastAsia="黑体" w:cs="Times New Roman"/>
      <w:b/>
      <w:sz w:val="28"/>
    </w:rPr>
  </w:style>
  <w:style w:type="paragraph" w:styleId="6">
    <w:name w:val="heading 5"/>
    <w:basedOn w:val="7"/>
    <w:next w:val="7"/>
    <w:link w:val="604"/>
    <w:qFormat/>
    <w:uiPriority w:val="0"/>
    <w:pPr>
      <w:keepNext/>
      <w:keepLines/>
      <w:spacing w:before="280" w:after="290" w:line="372" w:lineRule="auto"/>
      <w:outlineLvl w:val="4"/>
    </w:pPr>
    <w:rPr>
      <w:rFonts w:ascii="Times New Roman" w:hAnsi="Times New Roman" w:eastAsia="宋体" w:cs="Times New Roman"/>
      <w:b/>
      <w:bCs/>
      <w:sz w:val="28"/>
      <w:szCs w:val="28"/>
    </w:rPr>
  </w:style>
  <w:style w:type="paragraph" w:styleId="8">
    <w:name w:val="heading 6"/>
    <w:basedOn w:val="1"/>
    <w:next w:val="1"/>
    <w:link w:val="46"/>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7"/>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8"/>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9"/>
    <w:unhideWhenUsed/>
    <w:qFormat/>
    <w:uiPriority w:val="9"/>
    <w:pPr>
      <w:keepNext/>
      <w:keepLines/>
      <w:spacing w:before="320" w:after="200"/>
      <w:outlineLvl w:val="8"/>
    </w:pPr>
    <w:rPr>
      <w:rFonts w:ascii="Arial" w:hAnsi="Arial" w:eastAsia="Arial" w:cs="Arial"/>
      <w:i/>
      <w:iCs/>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7">
    <w:name w:val="Normal1"/>
    <w:basedOn w:val="1"/>
    <w:qFormat/>
    <w:uiPriority w:val="0"/>
    <w:rPr>
      <w:rFonts w:ascii="Calibri" w:hAnsi="Calibri" w:eastAsia="Calibri" w:cs="宋体"/>
      <w:lang w:val="zh-CN"/>
    </w:rPr>
  </w:style>
  <w:style w:type="paragraph" w:styleId="12">
    <w:name w:val="toc 7"/>
    <w:basedOn w:val="1"/>
    <w:next w:val="1"/>
    <w:qFormat/>
    <w:uiPriority w:val="0"/>
    <w:pPr>
      <w:ind w:left="1260"/>
      <w:jc w:val="left"/>
    </w:pPr>
    <w:rPr>
      <w:sz w:val="18"/>
    </w:rPr>
  </w:style>
  <w:style w:type="paragraph" w:styleId="13">
    <w:name w:val="Normal Indent"/>
    <w:basedOn w:val="1"/>
    <w:next w:val="1"/>
    <w:link w:val="354"/>
    <w:qFormat/>
    <w:uiPriority w:val="0"/>
    <w:pPr>
      <w:ind w:firstLine="420"/>
    </w:pPr>
    <w:rPr>
      <w:sz w:val="20"/>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unhideWhenUsed/>
    <w:qFormat/>
    <w:uiPriority w:val="99"/>
    <w:pPr>
      <w:spacing w:beforeLines="0" w:afterLines="0"/>
    </w:pPr>
    <w:rPr>
      <w:rFonts w:hint="default" w:ascii="Times New Roman" w:hAnsi="Times New Roman" w:eastAsia="宋体" w:cs="Times New Roman"/>
      <w:sz w:val="24"/>
      <w:szCs w:val="24"/>
    </w:rPr>
  </w:style>
  <w:style w:type="paragraph" w:styleId="16">
    <w:name w:val="Body Text"/>
    <w:basedOn w:val="1"/>
    <w:next w:val="13"/>
    <w:link w:val="643"/>
    <w:qFormat/>
    <w:uiPriority w:val="0"/>
    <w:pPr>
      <w:spacing w:after="120"/>
    </w:pPr>
    <w:rPr>
      <w:sz w:val="20"/>
    </w:rPr>
  </w:style>
  <w:style w:type="paragraph" w:styleId="17">
    <w:name w:val="toc 5"/>
    <w:basedOn w:val="1"/>
    <w:next w:val="1"/>
    <w:qFormat/>
    <w:uiPriority w:val="0"/>
    <w:pPr>
      <w:ind w:left="840"/>
      <w:jc w:val="left"/>
    </w:pPr>
    <w:rPr>
      <w:sz w:val="18"/>
    </w:rPr>
  </w:style>
  <w:style w:type="paragraph" w:styleId="18">
    <w:name w:val="toc 3"/>
    <w:basedOn w:val="1"/>
    <w:next w:val="1"/>
    <w:qFormat/>
    <w:uiPriority w:val="0"/>
    <w:pPr>
      <w:ind w:left="420"/>
      <w:jc w:val="left"/>
    </w:pPr>
    <w:rPr>
      <w:i/>
      <w:sz w:val="20"/>
    </w:rPr>
  </w:style>
  <w:style w:type="paragraph" w:styleId="19">
    <w:name w:val="Plain Text"/>
    <w:basedOn w:val="1"/>
    <w:link w:val="309"/>
    <w:qFormat/>
    <w:uiPriority w:val="0"/>
    <w:rPr>
      <w:rFonts w:ascii="宋体" w:hAnsi="Courier New" w:eastAsia="楷体_GB2312"/>
      <w:sz w:val="26"/>
    </w:rPr>
  </w:style>
  <w:style w:type="paragraph" w:styleId="20">
    <w:name w:val="toc 8"/>
    <w:basedOn w:val="1"/>
    <w:next w:val="1"/>
    <w:qFormat/>
    <w:uiPriority w:val="0"/>
    <w:pPr>
      <w:ind w:left="1470"/>
      <w:jc w:val="left"/>
    </w:pPr>
    <w:rPr>
      <w:sz w:val="18"/>
    </w:rPr>
  </w:style>
  <w:style w:type="paragraph" w:styleId="21">
    <w:name w:val="endnote text"/>
    <w:basedOn w:val="1"/>
    <w:link w:val="185"/>
    <w:semiHidden/>
    <w:unhideWhenUsed/>
    <w:qFormat/>
    <w:uiPriority w:val="99"/>
    <w:rPr>
      <w:sz w:val="20"/>
    </w:rPr>
  </w:style>
  <w:style w:type="paragraph" w:styleId="22">
    <w:name w:val="footer"/>
    <w:basedOn w:val="1"/>
    <w:link w:val="58"/>
    <w:unhideWhenUsed/>
    <w:qFormat/>
    <w:uiPriority w:val="99"/>
    <w:pPr>
      <w:tabs>
        <w:tab w:val="center" w:pos="7143"/>
        <w:tab w:val="right" w:pos="14287"/>
      </w:tabs>
    </w:pPr>
  </w:style>
  <w:style w:type="paragraph" w:styleId="23">
    <w:name w:val="header"/>
    <w:basedOn w:val="1"/>
    <w:link w:val="56"/>
    <w:unhideWhenUsed/>
    <w:qFormat/>
    <w:uiPriority w:val="99"/>
    <w:pPr>
      <w:tabs>
        <w:tab w:val="center" w:pos="7143"/>
        <w:tab w:val="right" w:pos="14287"/>
      </w:tabs>
    </w:pPr>
  </w:style>
  <w:style w:type="paragraph" w:styleId="24">
    <w:name w:val="toc 1"/>
    <w:basedOn w:val="1"/>
    <w:next w:val="1"/>
    <w:qFormat/>
    <w:uiPriority w:val="0"/>
    <w:pPr>
      <w:spacing w:before="120" w:after="120"/>
      <w:jc w:val="left"/>
    </w:pPr>
    <w:rPr>
      <w:b/>
      <w:caps/>
      <w:sz w:val="20"/>
    </w:rPr>
  </w:style>
  <w:style w:type="paragraph" w:styleId="25">
    <w:name w:val="toc 4"/>
    <w:basedOn w:val="1"/>
    <w:next w:val="1"/>
    <w:qFormat/>
    <w:uiPriority w:val="0"/>
    <w:pPr>
      <w:ind w:left="630"/>
      <w:jc w:val="left"/>
    </w:pPr>
    <w:rPr>
      <w:sz w:val="18"/>
    </w:rPr>
  </w:style>
  <w:style w:type="paragraph" w:styleId="26">
    <w:name w:val="Subtitle"/>
    <w:basedOn w:val="1"/>
    <w:next w:val="1"/>
    <w:link w:val="51"/>
    <w:qFormat/>
    <w:uiPriority w:val="11"/>
    <w:pPr>
      <w:spacing w:before="200" w:after="200"/>
    </w:pPr>
    <w:rPr>
      <w:sz w:val="24"/>
      <w:szCs w:val="24"/>
    </w:rPr>
  </w:style>
  <w:style w:type="paragraph" w:styleId="27">
    <w:name w:val="footnote text"/>
    <w:basedOn w:val="1"/>
    <w:link w:val="184"/>
    <w:semiHidden/>
    <w:unhideWhenUsed/>
    <w:qFormat/>
    <w:uiPriority w:val="99"/>
    <w:pPr>
      <w:spacing w:after="40"/>
    </w:pPr>
    <w:rPr>
      <w:sz w:val="18"/>
    </w:rPr>
  </w:style>
  <w:style w:type="paragraph" w:styleId="28">
    <w:name w:val="toc 6"/>
    <w:basedOn w:val="1"/>
    <w:next w:val="1"/>
    <w:qFormat/>
    <w:uiPriority w:val="0"/>
    <w:pPr>
      <w:ind w:left="1050"/>
      <w:jc w:val="left"/>
    </w:pPr>
    <w:rPr>
      <w:sz w:val="18"/>
    </w:rPr>
  </w:style>
  <w:style w:type="paragraph" w:styleId="29">
    <w:name w:val="table of figures"/>
    <w:basedOn w:val="1"/>
    <w:next w:val="1"/>
    <w:unhideWhenUsed/>
    <w:qFormat/>
    <w:uiPriority w:val="99"/>
  </w:style>
  <w:style w:type="paragraph" w:styleId="30">
    <w:name w:val="toc 2"/>
    <w:basedOn w:val="1"/>
    <w:next w:val="1"/>
    <w:qFormat/>
    <w:uiPriority w:val="0"/>
    <w:pPr>
      <w:ind w:left="210"/>
      <w:jc w:val="left"/>
    </w:pPr>
    <w:rPr>
      <w:smallCaps/>
      <w:sz w:val="20"/>
    </w:rPr>
  </w:style>
  <w:style w:type="paragraph" w:styleId="31">
    <w:name w:val="toc 9"/>
    <w:basedOn w:val="1"/>
    <w:next w:val="1"/>
    <w:qFormat/>
    <w:uiPriority w:val="0"/>
    <w:pPr>
      <w:ind w:left="1680"/>
      <w:jc w:val="left"/>
    </w:pPr>
    <w:rPr>
      <w:sz w:val="18"/>
    </w:rPr>
  </w:style>
  <w:style w:type="paragraph" w:styleId="32">
    <w:name w:val="Body Text 2"/>
    <w:basedOn w:val="1"/>
    <w:qFormat/>
    <w:uiPriority w:val="0"/>
    <w:pPr>
      <w:widowControl/>
      <w:ind w:left="720" w:hanging="720"/>
    </w:pPr>
    <w:rPr>
      <w:sz w:val="24"/>
      <w:lang w:val="en-GB"/>
    </w:rPr>
  </w:style>
  <w:style w:type="paragraph" w:styleId="33">
    <w:name w:val="Title"/>
    <w:basedOn w:val="1"/>
    <w:next w:val="1"/>
    <w:link w:val="50"/>
    <w:qFormat/>
    <w:uiPriority w:val="10"/>
    <w:pPr>
      <w:spacing w:before="300" w:after="200"/>
      <w:contextualSpacing/>
    </w:pPr>
    <w:rPr>
      <w:sz w:val="48"/>
      <w:szCs w:val="48"/>
    </w:rPr>
  </w:style>
  <w:style w:type="table" w:styleId="3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paragraph" w:styleId="40">
    <w:name w:val="List Paragraph"/>
    <w:basedOn w:val="1"/>
    <w:qFormat/>
    <w:uiPriority w:val="0"/>
    <w:pPr>
      <w:widowControl/>
      <w:ind w:left="720"/>
      <w:contextualSpacing/>
      <w:jc w:val="left"/>
    </w:pPr>
    <w:rPr>
      <w:rFonts w:ascii="Arial" w:hAnsi="Arial" w:eastAsia="黑体"/>
      <w:sz w:val="24"/>
      <w:szCs w:val="24"/>
      <w:lang w:eastAsia="en-US"/>
    </w:rPr>
  </w:style>
  <w:style w:type="character" w:customStyle="1" w:styleId="41">
    <w:name w:val="标题 1 字符3"/>
    <w:link w:val="3"/>
    <w:qFormat/>
    <w:uiPriority w:val="9"/>
    <w:rPr>
      <w:rFonts w:ascii="Arial" w:hAnsi="Arial" w:eastAsia="Arial" w:cs="Arial"/>
      <w:sz w:val="40"/>
      <w:szCs w:val="40"/>
    </w:rPr>
  </w:style>
  <w:style w:type="character" w:customStyle="1" w:styleId="42">
    <w:name w:val="标题 2 字符3"/>
    <w:link w:val="4"/>
    <w:qFormat/>
    <w:uiPriority w:val="9"/>
    <w:rPr>
      <w:rFonts w:ascii="Arial" w:hAnsi="Arial" w:eastAsia="Arial" w:cs="Arial"/>
      <w:sz w:val="34"/>
    </w:rPr>
  </w:style>
  <w:style w:type="character" w:customStyle="1" w:styleId="43">
    <w:name w:val="标题 3 字符3"/>
    <w:link w:val="5"/>
    <w:qFormat/>
    <w:uiPriority w:val="9"/>
    <w:rPr>
      <w:rFonts w:ascii="Arial" w:hAnsi="Arial" w:eastAsia="Arial" w:cs="Arial"/>
      <w:sz w:val="30"/>
      <w:szCs w:val="30"/>
    </w:rPr>
  </w:style>
  <w:style w:type="character" w:customStyle="1" w:styleId="44">
    <w:name w:val="Heading 4 Char"/>
    <w:qFormat/>
    <w:uiPriority w:val="9"/>
    <w:rPr>
      <w:rFonts w:ascii="Arial" w:hAnsi="Arial" w:eastAsia="Arial" w:cs="Arial"/>
      <w:b/>
      <w:bCs/>
      <w:sz w:val="26"/>
      <w:szCs w:val="26"/>
    </w:rPr>
  </w:style>
  <w:style w:type="character" w:customStyle="1" w:styleId="45">
    <w:name w:val="Heading 5 Char"/>
    <w:qFormat/>
    <w:uiPriority w:val="9"/>
    <w:rPr>
      <w:rFonts w:ascii="Arial" w:hAnsi="Arial" w:eastAsia="Arial" w:cs="Arial"/>
      <w:b/>
      <w:bCs/>
      <w:sz w:val="24"/>
      <w:szCs w:val="24"/>
    </w:rPr>
  </w:style>
  <w:style w:type="character" w:customStyle="1" w:styleId="46">
    <w:name w:val="标题 6 字符3"/>
    <w:link w:val="8"/>
    <w:qFormat/>
    <w:uiPriority w:val="9"/>
    <w:rPr>
      <w:rFonts w:ascii="Arial" w:hAnsi="Arial" w:eastAsia="Arial" w:cs="Arial"/>
      <w:b/>
      <w:bCs/>
      <w:sz w:val="22"/>
      <w:szCs w:val="22"/>
    </w:rPr>
  </w:style>
  <w:style w:type="character" w:customStyle="1" w:styleId="47">
    <w:name w:val="标题 7 字符3"/>
    <w:link w:val="9"/>
    <w:qFormat/>
    <w:uiPriority w:val="9"/>
    <w:rPr>
      <w:rFonts w:ascii="Arial" w:hAnsi="Arial" w:eastAsia="Arial" w:cs="Arial"/>
      <w:b/>
      <w:bCs/>
      <w:i/>
      <w:iCs/>
      <w:sz w:val="22"/>
      <w:szCs w:val="22"/>
    </w:rPr>
  </w:style>
  <w:style w:type="character" w:customStyle="1" w:styleId="48">
    <w:name w:val="标题 8 字符3"/>
    <w:link w:val="10"/>
    <w:qFormat/>
    <w:uiPriority w:val="9"/>
    <w:rPr>
      <w:rFonts w:ascii="Arial" w:hAnsi="Arial" w:eastAsia="Arial" w:cs="Arial"/>
      <w:i/>
      <w:iCs/>
      <w:sz w:val="22"/>
      <w:szCs w:val="22"/>
    </w:rPr>
  </w:style>
  <w:style w:type="character" w:customStyle="1" w:styleId="49">
    <w:name w:val="标题 9 字符3"/>
    <w:link w:val="11"/>
    <w:qFormat/>
    <w:uiPriority w:val="9"/>
    <w:rPr>
      <w:rFonts w:ascii="Arial" w:hAnsi="Arial" w:eastAsia="Arial" w:cs="Arial"/>
      <w:i/>
      <w:iCs/>
      <w:sz w:val="21"/>
      <w:szCs w:val="21"/>
    </w:rPr>
  </w:style>
  <w:style w:type="character" w:customStyle="1" w:styleId="50">
    <w:name w:val="标题 字符3"/>
    <w:link w:val="33"/>
    <w:qFormat/>
    <w:uiPriority w:val="10"/>
    <w:rPr>
      <w:sz w:val="48"/>
      <w:szCs w:val="48"/>
    </w:rPr>
  </w:style>
  <w:style w:type="character" w:customStyle="1" w:styleId="51">
    <w:name w:val="副标题 字符3"/>
    <w:link w:val="26"/>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字符3"/>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字符3"/>
    <w:link w:val="54"/>
    <w:qFormat/>
    <w:uiPriority w:val="30"/>
    <w:rPr>
      <w:i/>
    </w:rPr>
  </w:style>
  <w:style w:type="character" w:customStyle="1" w:styleId="56">
    <w:name w:val="页眉 字符3"/>
    <w:link w:val="23"/>
    <w:qFormat/>
    <w:uiPriority w:val="99"/>
  </w:style>
  <w:style w:type="character" w:customStyle="1" w:styleId="57">
    <w:name w:val="Footer Char"/>
    <w:qFormat/>
    <w:uiPriority w:val="99"/>
  </w:style>
  <w:style w:type="character" w:customStyle="1" w:styleId="58">
    <w:name w:val="页脚 字符3"/>
    <w:link w:val="22"/>
    <w:qFormat/>
    <w:uiPriority w:val="99"/>
  </w:style>
  <w:style w:type="table" w:customStyle="1" w:styleId="59">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4">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1">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字符1"/>
    <w:link w:val="27"/>
    <w:qFormat/>
    <w:uiPriority w:val="99"/>
    <w:rPr>
      <w:sz w:val="18"/>
    </w:rPr>
  </w:style>
  <w:style w:type="character" w:customStyle="1" w:styleId="185">
    <w:name w:val="尾注文本 字符1"/>
    <w:link w:val="21"/>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标题 11"/>
    <w:basedOn w:val="1"/>
    <w:next w:val="1"/>
    <w:link w:val="200"/>
    <w:qFormat/>
    <w:uiPriority w:val="0"/>
    <w:pPr>
      <w:keepNext/>
      <w:tabs>
        <w:tab w:val="left" w:pos="1440"/>
        <w:tab w:val="left" w:pos="5670"/>
      </w:tabs>
      <w:spacing w:before="290" w:after="290"/>
      <w:ind w:firstLine="2890"/>
      <w:outlineLvl w:val="0"/>
    </w:pPr>
    <w:rPr>
      <w:rFonts w:ascii="黑体" w:eastAsia="黑体"/>
      <w:b/>
      <w:sz w:val="24"/>
      <w:szCs w:val="28"/>
    </w:rPr>
  </w:style>
  <w:style w:type="paragraph" w:customStyle="1" w:styleId="188">
    <w:name w:val="标题 21"/>
    <w:basedOn w:val="1"/>
    <w:next w:val="189"/>
    <w:link w:val="201"/>
    <w:qFormat/>
    <w:uiPriority w:val="0"/>
    <w:pPr>
      <w:keepNext/>
      <w:keepLines/>
      <w:spacing w:before="120" w:after="120"/>
      <w:jc w:val="left"/>
      <w:outlineLvl w:val="1"/>
    </w:pPr>
    <w:rPr>
      <w:rFonts w:ascii="宋体" w:hAnsi="宋体"/>
      <w:b/>
      <w:szCs w:val="24"/>
    </w:rPr>
  </w:style>
  <w:style w:type="paragraph" w:customStyle="1" w:styleId="189">
    <w:name w:val="正文缩进11"/>
    <w:basedOn w:val="1"/>
    <w:link w:val="202"/>
    <w:qFormat/>
    <w:uiPriority w:val="0"/>
    <w:pPr>
      <w:ind w:firstLine="420"/>
    </w:pPr>
  </w:style>
  <w:style w:type="paragraph" w:customStyle="1" w:styleId="190">
    <w:name w:val="标题 31"/>
    <w:basedOn w:val="1"/>
    <w:next w:val="189"/>
    <w:link w:val="203"/>
    <w:qFormat/>
    <w:uiPriority w:val="0"/>
    <w:pPr>
      <w:keepNext/>
      <w:keepLines/>
      <w:shd w:val="clear" w:color="auto" w:fill="FFFFFF"/>
      <w:spacing w:line="390" w:lineRule="atLeast"/>
      <w:outlineLvl w:val="2"/>
    </w:pPr>
    <w:rPr>
      <w:rFonts w:ascii="宋体" w:hAnsi="宋体"/>
      <w:b/>
      <w:szCs w:val="21"/>
    </w:rPr>
  </w:style>
  <w:style w:type="paragraph" w:customStyle="1" w:styleId="191">
    <w:name w:val="标题 411"/>
    <w:basedOn w:val="1"/>
    <w:next w:val="189"/>
    <w:link w:val="204"/>
    <w:qFormat/>
    <w:uiPriority w:val="0"/>
    <w:pPr>
      <w:keepNext/>
      <w:keepLines/>
      <w:spacing w:before="120" w:after="120"/>
      <w:outlineLvl w:val="3"/>
    </w:pPr>
    <w:rPr>
      <w:rFonts w:ascii="Arial" w:hAnsi="Arial" w:eastAsia="黑体"/>
      <w:b/>
      <w:sz w:val="28"/>
    </w:rPr>
  </w:style>
  <w:style w:type="paragraph" w:customStyle="1" w:styleId="192">
    <w:name w:val="标题 511"/>
    <w:basedOn w:val="1"/>
    <w:next w:val="189"/>
    <w:link w:val="205"/>
    <w:qFormat/>
    <w:uiPriority w:val="0"/>
    <w:pPr>
      <w:keepNext/>
      <w:spacing w:before="145" w:after="145"/>
      <w:outlineLvl w:val="4"/>
    </w:pPr>
    <w:rPr>
      <w:rFonts w:ascii="黑体" w:eastAsia="黑体"/>
      <w:b/>
      <w:color w:val="000000"/>
      <w:sz w:val="28"/>
    </w:rPr>
  </w:style>
  <w:style w:type="paragraph" w:customStyle="1" w:styleId="193">
    <w:name w:val="标题 61"/>
    <w:basedOn w:val="1"/>
    <w:next w:val="1"/>
    <w:link w:val="206"/>
    <w:qFormat/>
    <w:uiPriority w:val="0"/>
    <w:pPr>
      <w:keepNext/>
      <w:keepLines/>
      <w:spacing w:before="240" w:after="64" w:line="320" w:lineRule="auto"/>
      <w:outlineLvl w:val="5"/>
    </w:pPr>
    <w:rPr>
      <w:rFonts w:ascii="Arial" w:hAnsi="Arial" w:eastAsia="黑体"/>
      <w:b/>
      <w:bCs/>
      <w:sz w:val="24"/>
      <w:szCs w:val="24"/>
    </w:rPr>
  </w:style>
  <w:style w:type="paragraph" w:customStyle="1" w:styleId="194">
    <w:name w:val="标题 71"/>
    <w:basedOn w:val="1"/>
    <w:next w:val="1"/>
    <w:link w:val="207"/>
    <w:qFormat/>
    <w:uiPriority w:val="0"/>
    <w:pPr>
      <w:keepNext/>
      <w:keepLines/>
      <w:spacing w:before="240" w:after="64" w:line="320" w:lineRule="auto"/>
      <w:outlineLvl w:val="6"/>
    </w:pPr>
    <w:rPr>
      <w:b/>
      <w:bCs/>
      <w:sz w:val="24"/>
      <w:szCs w:val="24"/>
    </w:rPr>
  </w:style>
  <w:style w:type="paragraph" w:customStyle="1" w:styleId="195">
    <w:name w:val="标题 81"/>
    <w:basedOn w:val="1"/>
    <w:next w:val="1"/>
    <w:link w:val="208"/>
    <w:qFormat/>
    <w:uiPriority w:val="0"/>
    <w:pPr>
      <w:keepNext/>
      <w:keepLines/>
      <w:spacing w:before="240" w:after="64" w:line="320" w:lineRule="auto"/>
      <w:outlineLvl w:val="7"/>
    </w:pPr>
    <w:rPr>
      <w:rFonts w:ascii="Arial" w:hAnsi="Arial" w:eastAsia="黑体"/>
      <w:sz w:val="24"/>
      <w:szCs w:val="24"/>
    </w:rPr>
  </w:style>
  <w:style w:type="paragraph" w:customStyle="1" w:styleId="196">
    <w:name w:val="标题 91"/>
    <w:basedOn w:val="1"/>
    <w:next w:val="1"/>
    <w:link w:val="209"/>
    <w:qFormat/>
    <w:uiPriority w:val="0"/>
    <w:pPr>
      <w:keepNext/>
      <w:keepLines/>
      <w:spacing w:before="240" w:after="64" w:line="320" w:lineRule="auto"/>
      <w:outlineLvl w:val="8"/>
    </w:pPr>
    <w:rPr>
      <w:rFonts w:ascii="Arial" w:hAnsi="Arial" w:eastAsia="黑体"/>
      <w:szCs w:val="21"/>
    </w:rPr>
  </w:style>
  <w:style w:type="character" w:customStyle="1" w:styleId="197">
    <w:name w:val="默认段落字体1"/>
    <w:semiHidden/>
    <w:qFormat/>
    <w:uiPriority w:val="0"/>
  </w:style>
  <w:style w:type="table" w:customStyle="1" w:styleId="198">
    <w:name w:val="普通表格1"/>
    <w:semiHidden/>
    <w:qFormat/>
    <w:uiPriority w:val="0"/>
    <w:tblPr>
      <w:tblCellMar>
        <w:top w:w="0" w:type="dxa"/>
        <w:left w:w="0" w:type="dxa"/>
        <w:bottom w:w="0" w:type="dxa"/>
        <w:right w:w="0" w:type="dxa"/>
      </w:tblCellMar>
    </w:tblPr>
  </w:style>
  <w:style w:type="paragraph" w:customStyle="1" w:styleId="199">
    <w:name w:val="Default"/>
    <w:qFormat/>
    <w:uiPriority w:val="0"/>
    <w:pPr>
      <w:widowControl w:val="0"/>
    </w:pPr>
    <w:rPr>
      <w:rFonts w:ascii="宋体" w:hAnsi="Times New Roman" w:eastAsia="宋体" w:cs="宋体"/>
      <w:color w:val="000000"/>
      <w:sz w:val="24"/>
      <w:szCs w:val="24"/>
      <w:lang w:val="en-US" w:eastAsia="zh-CN" w:bidi="ar-SA"/>
    </w:rPr>
  </w:style>
  <w:style w:type="character" w:customStyle="1" w:styleId="200">
    <w:name w:val="标题 1 字符2"/>
    <w:link w:val="187"/>
    <w:qFormat/>
    <w:uiPriority w:val="0"/>
    <w:rPr>
      <w:rFonts w:ascii="黑体" w:eastAsia="黑体"/>
      <w:b/>
      <w:sz w:val="24"/>
      <w:szCs w:val="28"/>
      <w:lang w:val="en-US" w:eastAsia="zh-CN" w:bidi="ar-SA"/>
    </w:rPr>
  </w:style>
  <w:style w:type="character" w:customStyle="1" w:styleId="201">
    <w:name w:val="标题 2 字符2"/>
    <w:link w:val="188"/>
    <w:qFormat/>
    <w:uiPriority w:val="0"/>
    <w:rPr>
      <w:rFonts w:ascii="宋体" w:hAnsi="宋体" w:eastAsia="宋体"/>
      <w:b/>
      <w:sz w:val="21"/>
      <w:szCs w:val="24"/>
      <w:lang w:val="en-US" w:eastAsia="zh-CN" w:bidi="ar-SA"/>
    </w:rPr>
  </w:style>
  <w:style w:type="character" w:customStyle="1" w:styleId="202">
    <w:name w:val="正文缩进 字符1"/>
    <w:link w:val="189"/>
    <w:qFormat/>
    <w:uiPriority w:val="0"/>
    <w:rPr>
      <w:sz w:val="21"/>
    </w:rPr>
  </w:style>
  <w:style w:type="character" w:customStyle="1" w:styleId="203">
    <w:name w:val="标题 3 字符2"/>
    <w:link w:val="190"/>
    <w:qFormat/>
    <w:uiPriority w:val="0"/>
    <w:rPr>
      <w:rFonts w:ascii="宋体" w:hAnsi="宋体" w:eastAsia="宋体"/>
      <w:b/>
      <w:sz w:val="21"/>
      <w:szCs w:val="21"/>
      <w:shd w:val="clear" w:color="auto" w:fill="FFFFFF"/>
    </w:rPr>
  </w:style>
  <w:style w:type="character" w:customStyle="1" w:styleId="204">
    <w:name w:val="标题 4 字符2"/>
    <w:link w:val="191"/>
    <w:qFormat/>
    <w:uiPriority w:val="0"/>
    <w:rPr>
      <w:rFonts w:ascii="Arial" w:hAnsi="Arial" w:eastAsia="黑体"/>
      <w:b/>
      <w:sz w:val="28"/>
      <w:lang w:val="en-US" w:eastAsia="zh-CN" w:bidi="ar-SA"/>
    </w:rPr>
  </w:style>
  <w:style w:type="character" w:customStyle="1" w:styleId="205">
    <w:name w:val="标题 5 字符2"/>
    <w:link w:val="192"/>
    <w:qFormat/>
    <w:uiPriority w:val="0"/>
    <w:rPr>
      <w:rFonts w:ascii="黑体" w:eastAsia="黑体"/>
      <w:b/>
      <w:color w:val="000000"/>
      <w:sz w:val="28"/>
      <w:lang w:val="en-US" w:eastAsia="zh-CN" w:bidi="ar-SA"/>
    </w:rPr>
  </w:style>
  <w:style w:type="character" w:customStyle="1" w:styleId="206">
    <w:name w:val="标题 6 字符2"/>
    <w:link w:val="193"/>
    <w:qFormat/>
    <w:uiPriority w:val="0"/>
    <w:rPr>
      <w:rFonts w:ascii="Arial" w:hAnsi="Arial" w:eastAsia="黑体"/>
      <w:b/>
      <w:bCs/>
      <w:sz w:val="24"/>
      <w:szCs w:val="24"/>
      <w:lang w:val="en-US" w:eastAsia="zh-CN" w:bidi="ar-SA"/>
    </w:rPr>
  </w:style>
  <w:style w:type="character" w:customStyle="1" w:styleId="207">
    <w:name w:val="标题 7 字符2"/>
    <w:link w:val="194"/>
    <w:qFormat/>
    <w:uiPriority w:val="0"/>
    <w:rPr>
      <w:rFonts w:eastAsia="宋体"/>
      <w:b/>
      <w:bCs/>
      <w:sz w:val="24"/>
      <w:szCs w:val="24"/>
      <w:lang w:val="en-US" w:eastAsia="zh-CN" w:bidi="ar-SA"/>
    </w:rPr>
  </w:style>
  <w:style w:type="character" w:customStyle="1" w:styleId="208">
    <w:name w:val="标题 8 字符2"/>
    <w:link w:val="195"/>
    <w:qFormat/>
    <w:uiPriority w:val="0"/>
    <w:rPr>
      <w:rFonts w:ascii="Arial" w:hAnsi="Arial" w:eastAsia="黑体"/>
      <w:sz w:val="24"/>
      <w:szCs w:val="24"/>
      <w:lang w:val="en-US" w:eastAsia="zh-CN" w:bidi="ar-SA"/>
    </w:rPr>
  </w:style>
  <w:style w:type="character" w:customStyle="1" w:styleId="209">
    <w:name w:val="标题 9 字符2"/>
    <w:link w:val="196"/>
    <w:qFormat/>
    <w:uiPriority w:val="0"/>
    <w:rPr>
      <w:rFonts w:ascii="Arial" w:hAnsi="Arial" w:eastAsia="黑体"/>
      <w:sz w:val="21"/>
      <w:szCs w:val="21"/>
      <w:lang w:val="en-US" w:eastAsia="zh-CN" w:bidi="ar-SA"/>
    </w:rPr>
  </w:style>
  <w:style w:type="paragraph" w:customStyle="1" w:styleId="210">
    <w:name w:val="列表 31"/>
    <w:basedOn w:val="1"/>
    <w:qFormat/>
    <w:uiPriority w:val="0"/>
    <w:pPr>
      <w:ind w:left="1260" w:hanging="420"/>
    </w:pPr>
  </w:style>
  <w:style w:type="paragraph" w:customStyle="1" w:styleId="211">
    <w:name w:val="列表编号 21"/>
    <w:basedOn w:val="1"/>
    <w:qFormat/>
    <w:uiPriority w:val="0"/>
    <w:pPr>
      <w:tabs>
        <w:tab w:val="left" w:pos="1440"/>
      </w:tabs>
      <w:spacing w:line="360" w:lineRule="auto"/>
      <w:ind w:left="1440" w:hanging="1440"/>
    </w:pPr>
    <w:rPr>
      <w:sz w:val="24"/>
      <w:szCs w:val="24"/>
    </w:rPr>
  </w:style>
  <w:style w:type="paragraph" w:customStyle="1" w:styleId="212">
    <w:name w:val="索引 81"/>
    <w:basedOn w:val="1"/>
    <w:next w:val="1"/>
    <w:semiHidden/>
    <w:qFormat/>
    <w:uiPriority w:val="0"/>
    <w:pPr>
      <w:ind w:left="2940"/>
    </w:pPr>
  </w:style>
  <w:style w:type="paragraph" w:customStyle="1" w:styleId="213">
    <w:name w:val="列表编号1"/>
    <w:basedOn w:val="1"/>
    <w:qFormat/>
    <w:uiPriority w:val="0"/>
    <w:pPr>
      <w:tabs>
        <w:tab w:val="left" w:pos="2952"/>
      </w:tabs>
      <w:ind w:left="2952" w:hanging="432"/>
    </w:pPr>
    <w:rPr>
      <w:szCs w:val="24"/>
    </w:rPr>
  </w:style>
  <w:style w:type="paragraph" w:customStyle="1" w:styleId="214">
    <w:name w:val="题注1"/>
    <w:basedOn w:val="1"/>
    <w:next w:val="1"/>
    <w:qFormat/>
    <w:uiPriority w:val="0"/>
    <w:rPr>
      <w:rFonts w:ascii="Cambria" w:hAnsi="Cambria" w:eastAsia="黑体"/>
      <w:sz w:val="20"/>
      <w:szCs w:val="22"/>
    </w:rPr>
  </w:style>
  <w:style w:type="paragraph" w:customStyle="1" w:styleId="215">
    <w:name w:val="索引 51"/>
    <w:basedOn w:val="1"/>
    <w:next w:val="1"/>
    <w:semiHidden/>
    <w:qFormat/>
    <w:uiPriority w:val="0"/>
    <w:pPr>
      <w:ind w:left="1680"/>
    </w:pPr>
  </w:style>
  <w:style w:type="paragraph" w:customStyle="1" w:styleId="216">
    <w:name w:val="文档结构图1"/>
    <w:basedOn w:val="1"/>
    <w:link w:val="217"/>
    <w:qFormat/>
    <w:uiPriority w:val="0"/>
    <w:pPr>
      <w:shd w:val="clear" w:color="auto" w:fill="000080"/>
    </w:pPr>
  </w:style>
  <w:style w:type="character" w:customStyle="1" w:styleId="217">
    <w:name w:val="文档结构图 字符2"/>
    <w:link w:val="216"/>
    <w:qFormat/>
    <w:uiPriority w:val="0"/>
    <w:rPr>
      <w:rFonts w:eastAsia="宋体"/>
      <w:sz w:val="21"/>
      <w:lang w:val="en-US" w:eastAsia="zh-CN" w:bidi="ar-SA"/>
    </w:rPr>
  </w:style>
  <w:style w:type="paragraph" w:customStyle="1" w:styleId="218">
    <w:name w:val="批注文字1"/>
    <w:basedOn w:val="1"/>
    <w:link w:val="219"/>
    <w:qFormat/>
    <w:uiPriority w:val="99"/>
    <w:pPr>
      <w:jc w:val="left"/>
    </w:pPr>
  </w:style>
  <w:style w:type="character" w:customStyle="1" w:styleId="219">
    <w:name w:val="批注文字 字符2"/>
    <w:link w:val="218"/>
    <w:qFormat/>
    <w:uiPriority w:val="99"/>
    <w:rPr>
      <w:rFonts w:eastAsia="宋体"/>
      <w:sz w:val="21"/>
      <w:lang w:val="en-US" w:eastAsia="zh-CN" w:bidi="ar-SA"/>
    </w:rPr>
  </w:style>
  <w:style w:type="paragraph" w:customStyle="1" w:styleId="220">
    <w:name w:val="索引 61"/>
    <w:basedOn w:val="1"/>
    <w:next w:val="1"/>
    <w:semiHidden/>
    <w:qFormat/>
    <w:uiPriority w:val="0"/>
    <w:pPr>
      <w:ind w:left="2100"/>
    </w:pPr>
  </w:style>
  <w:style w:type="paragraph" w:customStyle="1" w:styleId="221">
    <w:name w:val="称呼1"/>
    <w:basedOn w:val="1"/>
    <w:next w:val="1"/>
    <w:link w:val="222"/>
    <w:qFormat/>
    <w:uiPriority w:val="0"/>
    <w:rPr>
      <w:rFonts w:ascii="仿宋_GB2312" w:eastAsia="仿宋_GB2312"/>
      <w:sz w:val="28"/>
    </w:rPr>
  </w:style>
  <w:style w:type="character" w:customStyle="1" w:styleId="222">
    <w:name w:val="称呼 字符"/>
    <w:link w:val="221"/>
    <w:qFormat/>
    <w:uiPriority w:val="0"/>
    <w:rPr>
      <w:rFonts w:ascii="仿宋_GB2312" w:eastAsia="仿宋_GB2312"/>
      <w:sz w:val="28"/>
    </w:rPr>
  </w:style>
  <w:style w:type="paragraph" w:customStyle="1" w:styleId="223">
    <w:name w:val="正文文本 31"/>
    <w:basedOn w:val="1"/>
    <w:link w:val="224"/>
    <w:qFormat/>
    <w:uiPriority w:val="0"/>
    <w:rPr>
      <w:rFonts w:ascii="仿宋_GB2312" w:hAnsi="Arial" w:eastAsia="仿宋_GB2312"/>
      <w:sz w:val="32"/>
    </w:rPr>
  </w:style>
  <w:style w:type="character" w:customStyle="1" w:styleId="224">
    <w:name w:val="正文文本 3 字符1"/>
    <w:link w:val="223"/>
    <w:qFormat/>
    <w:uiPriority w:val="0"/>
    <w:rPr>
      <w:rFonts w:ascii="仿宋_GB2312" w:hAnsi="Arial" w:eastAsia="仿宋_GB2312"/>
      <w:sz w:val="32"/>
    </w:rPr>
  </w:style>
  <w:style w:type="paragraph" w:customStyle="1" w:styleId="225">
    <w:name w:val="正文文本11"/>
    <w:basedOn w:val="1"/>
    <w:link w:val="226"/>
    <w:qFormat/>
    <w:uiPriority w:val="0"/>
    <w:rPr>
      <w:rFonts w:ascii="楷体_GB2312" w:hAnsi="Arial" w:eastAsia="楷体_GB2312"/>
      <w:sz w:val="28"/>
    </w:rPr>
  </w:style>
  <w:style w:type="character" w:customStyle="1" w:styleId="226">
    <w:name w:val="正文文本 字符2"/>
    <w:link w:val="225"/>
    <w:qFormat/>
    <w:uiPriority w:val="0"/>
    <w:rPr>
      <w:rFonts w:ascii="楷体_GB2312" w:hAnsi="Arial" w:eastAsia="楷体_GB2312"/>
      <w:sz w:val="28"/>
    </w:rPr>
  </w:style>
  <w:style w:type="paragraph" w:customStyle="1" w:styleId="227">
    <w:name w:val="正文文本缩进11"/>
    <w:basedOn w:val="1"/>
    <w:link w:val="228"/>
    <w:qFormat/>
    <w:uiPriority w:val="0"/>
    <w:pPr>
      <w:ind w:firstLine="645"/>
    </w:pPr>
    <w:rPr>
      <w:rFonts w:ascii="楷体_GB2312" w:eastAsia="楷体_GB2312"/>
      <w:sz w:val="32"/>
    </w:rPr>
  </w:style>
  <w:style w:type="character" w:customStyle="1" w:styleId="228">
    <w:name w:val="正文文本缩进 字符1"/>
    <w:link w:val="227"/>
    <w:qFormat/>
    <w:uiPriority w:val="0"/>
    <w:rPr>
      <w:rFonts w:ascii="楷体_GB2312" w:eastAsia="楷体_GB2312"/>
      <w:sz w:val="32"/>
      <w:lang w:val="en-US" w:eastAsia="zh-CN" w:bidi="ar-SA"/>
    </w:rPr>
  </w:style>
  <w:style w:type="paragraph" w:customStyle="1" w:styleId="229">
    <w:name w:val="文本块1"/>
    <w:basedOn w:val="1"/>
    <w:qFormat/>
    <w:uiPriority w:val="0"/>
    <w:pPr>
      <w:spacing w:line="360" w:lineRule="auto"/>
      <w:ind w:left="735" w:right="-332" w:hanging="46"/>
    </w:pPr>
    <w:rPr>
      <w:rFonts w:ascii="宋体"/>
      <w:bCs/>
      <w:color w:val="000000"/>
      <w:sz w:val="24"/>
    </w:rPr>
  </w:style>
  <w:style w:type="paragraph" w:customStyle="1" w:styleId="230">
    <w:name w:val="索引 41"/>
    <w:basedOn w:val="1"/>
    <w:next w:val="1"/>
    <w:qFormat/>
    <w:uiPriority w:val="0"/>
    <w:pPr>
      <w:ind w:left="1260"/>
    </w:pPr>
  </w:style>
  <w:style w:type="paragraph" w:customStyle="1" w:styleId="231">
    <w:name w:val="纯文本11"/>
    <w:basedOn w:val="1"/>
    <w:link w:val="232"/>
    <w:qFormat/>
    <w:uiPriority w:val="0"/>
    <w:rPr>
      <w:rFonts w:ascii="宋体" w:hAnsi="Courier New"/>
    </w:rPr>
  </w:style>
  <w:style w:type="character" w:customStyle="1" w:styleId="232">
    <w:name w:val="纯文本 字符1"/>
    <w:link w:val="231"/>
    <w:qFormat/>
    <w:uiPriority w:val="0"/>
    <w:rPr>
      <w:rFonts w:ascii="宋体" w:hAnsi="Courier New" w:eastAsia="宋体"/>
      <w:sz w:val="21"/>
      <w:lang w:val="en-US" w:eastAsia="zh-CN" w:bidi="ar-SA"/>
    </w:rPr>
  </w:style>
  <w:style w:type="paragraph" w:customStyle="1" w:styleId="233">
    <w:name w:val="索引 31"/>
    <w:basedOn w:val="1"/>
    <w:next w:val="1"/>
    <w:semiHidden/>
    <w:qFormat/>
    <w:uiPriority w:val="0"/>
    <w:pPr>
      <w:ind w:left="840"/>
    </w:pPr>
  </w:style>
  <w:style w:type="paragraph" w:customStyle="1" w:styleId="234">
    <w:name w:val="日期1"/>
    <w:basedOn w:val="1"/>
    <w:next w:val="1"/>
    <w:link w:val="235"/>
    <w:qFormat/>
    <w:uiPriority w:val="0"/>
    <w:pPr>
      <w:ind w:left="100"/>
    </w:pPr>
    <w:rPr>
      <w:sz w:val="28"/>
    </w:rPr>
  </w:style>
  <w:style w:type="character" w:customStyle="1" w:styleId="235">
    <w:name w:val="日期 字符2"/>
    <w:link w:val="234"/>
    <w:qFormat/>
    <w:uiPriority w:val="0"/>
    <w:rPr>
      <w:sz w:val="28"/>
    </w:rPr>
  </w:style>
  <w:style w:type="paragraph" w:customStyle="1" w:styleId="236">
    <w:name w:val="正文文本缩进 21"/>
    <w:basedOn w:val="1"/>
    <w:link w:val="237"/>
    <w:qFormat/>
    <w:uiPriority w:val="0"/>
    <w:pPr>
      <w:ind w:left="630" w:firstLine="645"/>
    </w:pPr>
    <w:rPr>
      <w:rFonts w:ascii="Arial" w:hAnsi="Arial" w:eastAsia="仿宋_GB2312"/>
      <w:sz w:val="32"/>
    </w:rPr>
  </w:style>
  <w:style w:type="character" w:customStyle="1" w:styleId="237">
    <w:name w:val="正文文本缩进 2 字符1"/>
    <w:link w:val="236"/>
    <w:qFormat/>
    <w:uiPriority w:val="0"/>
    <w:rPr>
      <w:rFonts w:ascii="Arial" w:hAnsi="Arial" w:eastAsia="仿宋_GB2312"/>
      <w:sz w:val="32"/>
      <w:lang w:val="en-US" w:eastAsia="zh-CN" w:bidi="ar-SA"/>
    </w:rPr>
  </w:style>
  <w:style w:type="paragraph" w:customStyle="1" w:styleId="238">
    <w:name w:val="尾注文本1"/>
    <w:basedOn w:val="1"/>
    <w:link w:val="239"/>
    <w:qFormat/>
    <w:uiPriority w:val="0"/>
    <w:pPr>
      <w:jc w:val="left"/>
    </w:pPr>
    <w:rPr>
      <w:sz w:val="20"/>
      <w:szCs w:val="24"/>
    </w:rPr>
  </w:style>
  <w:style w:type="character" w:customStyle="1" w:styleId="239">
    <w:name w:val="尾注文本 字符"/>
    <w:link w:val="238"/>
    <w:qFormat/>
    <w:uiPriority w:val="0"/>
    <w:rPr>
      <w:szCs w:val="24"/>
    </w:rPr>
  </w:style>
  <w:style w:type="paragraph" w:customStyle="1" w:styleId="240">
    <w:name w:val="批注框文本1"/>
    <w:basedOn w:val="1"/>
    <w:link w:val="241"/>
    <w:qFormat/>
    <w:uiPriority w:val="0"/>
    <w:rPr>
      <w:sz w:val="18"/>
      <w:szCs w:val="18"/>
    </w:rPr>
  </w:style>
  <w:style w:type="character" w:customStyle="1" w:styleId="241">
    <w:name w:val="批注框文本 字符2"/>
    <w:link w:val="240"/>
    <w:qFormat/>
    <w:uiPriority w:val="0"/>
    <w:rPr>
      <w:sz w:val="18"/>
      <w:szCs w:val="18"/>
    </w:rPr>
  </w:style>
  <w:style w:type="paragraph" w:customStyle="1" w:styleId="242">
    <w:name w:val="页脚1"/>
    <w:basedOn w:val="1"/>
    <w:link w:val="243"/>
    <w:qFormat/>
    <w:uiPriority w:val="99"/>
    <w:pPr>
      <w:tabs>
        <w:tab w:val="center" w:pos="4153"/>
        <w:tab w:val="right" w:pos="8306"/>
      </w:tabs>
      <w:jc w:val="left"/>
    </w:pPr>
    <w:rPr>
      <w:sz w:val="18"/>
    </w:rPr>
  </w:style>
  <w:style w:type="character" w:customStyle="1" w:styleId="243">
    <w:name w:val="页脚 字符2"/>
    <w:link w:val="242"/>
    <w:qFormat/>
    <w:uiPriority w:val="99"/>
    <w:rPr>
      <w:sz w:val="18"/>
    </w:rPr>
  </w:style>
  <w:style w:type="paragraph" w:customStyle="1" w:styleId="244">
    <w:name w:val="页眉1"/>
    <w:basedOn w:val="1"/>
    <w:link w:val="245"/>
    <w:qFormat/>
    <w:uiPriority w:val="0"/>
    <w:pPr>
      <w:pBdr>
        <w:bottom w:val="single" w:color="000000" w:sz="6" w:space="1"/>
      </w:pBdr>
      <w:tabs>
        <w:tab w:val="center" w:pos="4153"/>
        <w:tab w:val="right" w:pos="8306"/>
      </w:tabs>
      <w:jc w:val="center"/>
    </w:pPr>
    <w:rPr>
      <w:sz w:val="18"/>
    </w:rPr>
  </w:style>
  <w:style w:type="character" w:customStyle="1" w:styleId="245">
    <w:name w:val="页眉 字符2"/>
    <w:link w:val="244"/>
    <w:qFormat/>
    <w:uiPriority w:val="0"/>
    <w:rPr>
      <w:sz w:val="18"/>
    </w:rPr>
  </w:style>
  <w:style w:type="paragraph" w:customStyle="1" w:styleId="246">
    <w:name w:val="签名1"/>
    <w:basedOn w:val="1"/>
    <w:link w:val="247"/>
    <w:qFormat/>
    <w:uiPriority w:val="0"/>
    <w:pPr>
      <w:spacing w:after="600" w:line="312" w:lineRule="atLeast"/>
      <w:jc w:val="center"/>
    </w:pPr>
    <w:rPr>
      <w:rFonts w:eastAsia="仿宋_GB2312"/>
      <w:sz w:val="24"/>
    </w:rPr>
  </w:style>
  <w:style w:type="character" w:customStyle="1" w:styleId="247">
    <w:name w:val="签名 字符"/>
    <w:link w:val="246"/>
    <w:qFormat/>
    <w:uiPriority w:val="0"/>
    <w:rPr>
      <w:rFonts w:eastAsia="仿宋_GB2312"/>
      <w:sz w:val="24"/>
    </w:rPr>
  </w:style>
  <w:style w:type="paragraph" w:customStyle="1" w:styleId="248">
    <w:name w:val="索引标题1"/>
    <w:basedOn w:val="1"/>
    <w:next w:val="249"/>
    <w:semiHidden/>
    <w:qFormat/>
    <w:uiPriority w:val="0"/>
  </w:style>
  <w:style w:type="paragraph" w:customStyle="1" w:styleId="249">
    <w:name w:val="索引 11"/>
    <w:basedOn w:val="1"/>
    <w:next w:val="1"/>
    <w:qFormat/>
    <w:uiPriority w:val="0"/>
    <w:rPr>
      <w:rFonts w:ascii="仿宋_GB2312" w:hAnsi="宋体" w:eastAsia="仿宋_GB2312"/>
      <w:sz w:val="30"/>
      <w:szCs w:val="24"/>
    </w:rPr>
  </w:style>
  <w:style w:type="paragraph" w:customStyle="1" w:styleId="250">
    <w:name w:val="副标题1"/>
    <w:basedOn w:val="1"/>
    <w:next w:val="1"/>
    <w:link w:val="251"/>
    <w:qFormat/>
    <w:uiPriority w:val="11"/>
    <w:pPr>
      <w:widowControl/>
      <w:spacing w:after="600" w:line="276" w:lineRule="auto"/>
      <w:jc w:val="left"/>
    </w:pPr>
    <w:rPr>
      <w:rFonts w:ascii="Cambria" w:hAnsi="Cambria"/>
      <w:i/>
      <w:iCs/>
      <w:spacing w:val="13"/>
      <w:sz w:val="24"/>
      <w:szCs w:val="24"/>
      <w:lang w:eastAsia="en-US" w:bidi="en-US"/>
    </w:rPr>
  </w:style>
  <w:style w:type="character" w:customStyle="1" w:styleId="251">
    <w:name w:val="副标题 字符2"/>
    <w:link w:val="250"/>
    <w:qFormat/>
    <w:uiPriority w:val="11"/>
    <w:rPr>
      <w:rFonts w:ascii="Cambria" w:hAnsi="Cambria"/>
      <w:i/>
      <w:iCs/>
      <w:spacing w:val="13"/>
      <w:sz w:val="24"/>
      <w:szCs w:val="24"/>
      <w:lang w:eastAsia="en-US" w:bidi="en-US"/>
    </w:rPr>
  </w:style>
  <w:style w:type="paragraph" w:customStyle="1" w:styleId="252">
    <w:name w:val="脚注文本1"/>
    <w:basedOn w:val="1"/>
    <w:link w:val="253"/>
    <w:qFormat/>
    <w:uiPriority w:val="0"/>
    <w:pPr>
      <w:jc w:val="left"/>
    </w:pPr>
    <w:rPr>
      <w:sz w:val="18"/>
      <w:szCs w:val="18"/>
    </w:rPr>
  </w:style>
  <w:style w:type="character" w:customStyle="1" w:styleId="253">
    <w:name w:val="脚注文本 字符"/>
    <w:link w:val="252"/>
    <w:qFormat/>
    <w:uiPriority w:val="0"/>
    <w:rPr>
      <w:sz w:val="18"/>
      <w:szCs w:val="18"/>
    </w:rPr>
  </w:style>
  <w:style w:type="paragraph" w:customStyle="1" w:styleId="254">
    <w:name w:val="正文文本缩进 311"/>
    <w:basedOn w:val="1"/>
    <w:link w:val="255"/>
    <w:qFormat/>
    <w:uiPriority w:val="0"/>
    <w:pPr>
      <w:ind w:left="645" w:firstLine="645"/>
    </w:pPr>
    <w:rPr>
      <w:rFonts w:ascii="Arial" w:hAnsi="Arial" w:eastAsia="仿宋_GB2312"/>
      <w:color w:val="FFFF00"/>
      <w:sz w:val="32"/>
    </w:rPr>
  </w:style>
  <w:style w:type="character" w:customStyle="1" w:styleId="255">
    <w:name w:val="正文文本缩进 3 字符1"/>
    <w:link w:val="254"/>
    <w:qFormat/>
    <w:uiPriority w:val="0"/>
    <w:rPr>
      <w:rFonts w:ascii="Arial" w:hAnsi="Arial" w:eastAsia="仿宋_GB2312"/>
      <w:color w:val="FFFF00"/>
      <w:sz w:val="32"/>
      <w:lang w:val="en-US" w:eastAsia="zh-CN" w:bidi="ar-SA"/>
    </w:rPr>
  </w:style>
  <w:style w:type="paragraph" w:customStyle="1" w:styleId="256">
    <w:name w:val="索引 71"/>
    <w:basedOn w:val="1"/>
    <w:next w:val="1"/>
    <w:semiHidden/>
    <w:qFormat/>
    <w:uiPriority w:val="0"/>
    <w:pPr>
      <w:ind w:left="2520"/>
    </w:pPr>
  </w:style>
  <w:style w:type="paragraph" w:customStyle="1" w:styleId="257">
    <w:name w:val="索引 91"/>
    <w:basedOn w:val="1"/>
    <w:next w:val="1"/>
    <w:semiHidden/>
    <w:qFormat/>
    <w:uiPriority w:val="0"/>
    <w:pPr>
      <w:ind w:left="3360"/>
    </w:pPr>
  </w:style>
  <w:style w:type="paragraph" w:customStyle="1" w:styleId="258">
    <w:name w:val="图表目录1"/>
    <w:basedOn w:val="1"/>
    <w:next w:val="1"/>
    <w:semiHidden/>
    <w:qFormat/>
    <w:uiPriority w:val="0"/>
    <w:pPr>
      <w:ind w:left="840" w:hanging="420"/>
    </w:pPr>
  </w:style>
  <w:style w:type="paragraph" w:customStyle="1" w:styleId="259">
    <w:name w:val="正文文本 211"/>
    <w:basedOn w:val="1"/>
    <w:link w:val="260"/>
    <w:qFormat/>
    <w:uiPriority w:val="0"/>
    <w:pPr>
      <w:widowControl/>
      <w:jc w:val="center"/>
    </w:pPr>
    <w:rPr>
      <w:rFonts w:ascii="楷体_GB2312" w:eastAsia="楷体_GB2312"/>
      <w:sz w:val="28"/>
    </w:rPr>
  </w:style>
  <w:style w:type="character" w:customStyle="1" w:styleId="260">
    <w:name w:val="正文文本 2 字符1"/>
    <w:link w:val="259"/>
    <w:qFormat/>
    <w:uiPriority w:val="0"/>
    <w:rPr>
      <w:rFonts w:ascii="楷体_GB2312" w:eastAsia="楷体_GB2312"/>
      <w:sz w:val="28"/>
    </w:rPr>
  </w:style>
  <w:style w:type="paragraph" w:customStyle="1" w:styleId="261">
    <w:name w:val="HTML 预设格式1"/>
    <w:basedOn w:val="1"/>
    <w:link w:val="2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rPr>
  </w:style>
  <w:style w:type="character" w:customStyle="1" w:styleId="262">
    <w:name w:val="HTML 预设格式 字符1"/>
    <w:link w:val="261"/>
    <w:qFormat/>
    <w:uiPriority w:val="0"/>
    <w:rPr>
      <w:rFonts w:ascii="黑体" w:hAnsi="Courier New" w:eastAsia="黑体" w:cs="Courier New"/>
      <w:lang w:val="en-US" w:eastAsia="zh-CN" w:bidi="ar-SA"/>
    </w:rPr>
  </w:style>
  <w:style w:type="paragraph" w:customStyle="1" w:styleId="263">
    <w:name w:val="普通(网站)1"/>
    <w:basedOn w:val="1"/>
    <w:qFormat/>
    <w:uiPriority w:val="0"/>
    <w:pPr>
      <w:widowControl/>
      <w:spacing w:before="100" w:beforeAutospacing="1" w:after="100" w:afterAutospacing="1"/>
      <w:jc w:val="left"/>
    </w:pPr>
    <w:rPr>
      <w:rFonts w:ascii="Arial" w:hAnsi="Arial" w:eastAsia="Arial Unicode MS" w:cs="Arial"/>
      <w:sz w:val="24"/>
      <w:szCs w:val="24"/>
    </w:rPr>
  </w:style>
  <w:style w:type="paragraph" w:customStyle="1" w:styleId="264">
    <w:name w:val="索引 21"/>
    <w:basedOn w:val="1"/>
    <w:next w:val="1"/>
    <w:semiHidden/>
    <w:qFormat/>
    <w:uiPriority w:val="0"/>
    <w:pPr>
      <w:ind w:left="420"/>
    </w:pPr>
  </w:style>
  <w:style w:type="paragraph" w:customStyle="1" w:styleId="265">
    <w:name w:val="标题1"/>
    <w:basedOn w:val="1"/>
    <w:link w:val="266"/>
    <w:qFormat/>
    <w:uiPriority w:val="0"/>
    <w:pPr>
      <w:widowControl/>
      <w:spacing w:line="420" w:lineRule="exact"/>
      <w:jc w:val="center"/>
    </w:pPr>
    <w:rPr>
      <w:rFonts w:eastAsia="黑体"/>
      <w:b/>
      <w:sz w:val="28"/>
      <w:lang w:val="en-GB"/>
    </w:rPr>
  </w:style>
  <w:style w:type="character" w:customStyle="1" w:styleId="266">
    <w:name w:val="标题 字符2"/>
    <w:link w:val="265"/>
    <w:qFormat/>
    <w:uiPriority w:val="0"/>
    <w:rPr>
      <w:rFonts w:eastAsia="黑体"/>
      <w:b/>
      <w:sz w:val="28"/>
      <w:lang w:val="en-GB" w:eastAsia="zh-CN" w:bidi="ar-SA"/>
    </w:rPr>
  </w:style>
  <w:style w:type="paragraph" w:customStyle="1" w:styleId="267">
    <w:name w:val="批注主题1"/>
    <w:basedOn w:val="218"/>
    <w:next w:val="218"/>
    <w:link w:val="268"/>
    <w:qFormat/>
    <w:uiPriority w:val="0"/>
    <w:rPr>
      <w:b/>
      <w:bCs/>
    </w:rPr>
  </w:style>
  <w:style w:type="character" w:customStyle="1" w:styleId="268">
    <w:name w:val="批注主题 字符2"/>
    <w:link w:val="267"/>
    <w:qFormat/>
    <w:uiPriority w:val="0"/>
    <w:rPr>
      <w:rFonts w:eastAsia="宋体"/>
      <w:b/>
      <w:bCs/>
      <w:sz w:val="21"/>
      <w:lang w:val="en-US" w:eastAsia="zh-CN" w:bidi="ar-SA"/>
    </w:rPr>
  </w:style>
  <w:style w:type="paragraph" w:customStyle="1" w:styleId="269">
    <w:name w:val="正文文本首行缩进"/>
    <w:basedOn w:val="225"/>
    <w:link w:val="270"/>
    <w:qFormat/>
    <w:uiPriority w:val="0"/>
    <w:pPr>
      <w:spacing w:after="120"/>
      <w:ind w:firstLine="420"/>
    </w:pPr>
    <w:rPr>
      <w:rFonts w:ascii="Times New Roman" w:hAnsi="Times New Roman" w:eastAsia="宋体"/>
      <w:sz w:val="21"/>
      <w:szCs w:val="24"/>
    </w:rPr>
  </w:style>
  <w:style w:type="character" w:customStyle="1" w:styleId="270">
    <w:name w:val="正文文本首行缩进 字符"/>
    <w:link w:val="269"/>
    <w:qFormat/>
    <w:uiPriority w:val="0"/>
    <w:rPr>
      <w:rFonts w:ascii="Times New Roman" w:hAnsi="Times New Roman"/>
      <w:sz w:val="21"/>
      <w:szCs w:val="24"/>
    </w:rPr>
  </w:style>
  <w:style w:type="table" w:customStyle="1" w:styleId="271">
    <w:name w:val="网格型11"/>
    <w:basedOn w:val="198"/>
    <w:qFormat/>
    <w:uiPriority w:val="0"/>
    <w:pPr>
      <w:widowControl w:val="0"/>
      <w:jc w:val="both"/>
    </w:pPr>
  </w:style>
  <w:style w:type="character" w:customStyle="1" w:styleId="272">
    <w:name w:val="要点1"/>
    <w:qFormat/>
    <w:uiPriority w:val="0"/>
    <w:rPr>
      <w:b/>
      <w:bCs/>
    </w:rPr>
  </w:style>
  <w:style w:type="character" w:customStyle="1" w:styleId="273">
    <w:name w:val="尾注引用1"/>
    <w:qFormat/>
    <w:uiPriority w:val="0"/>
    <w:rPr>
      <w:vertAlign w:val="superscript"/>
    </w:rPr>
  </w:style>
  <w:style w:type="character" w:customStyle="1" w:styleId="274">
    <w:name w:val="页码1"/>
    <w:qFormat/>
    <w:uiPriority w:val="0"/>
  </w:style>
  <w:style w:type="character" w:customStyle="1" w:styleId="275">
    <w:name w:val="访问过的超链接1"/>
    <w:qFormat/>
    <w:uiPriority w:val="99"/>
    <w:rPr>
      <w:color w:val="800080"/>
      <w:u w:val="single"/>
    </w:rPr>
  </w:style>
  <w:style w:type="character" w:customStyle="1" w:styleId="276">
    <w:name w:val="强调1"/>
    <w:qFormat/>
    <w:uiPriority w:val="0"/>
    <w:rPr>
      <w:b/>
      <w:bCs/>
      <w:i/>
      <w:iCs/>
      <w:spacing w:val="10"/>
      <w:shd w:val="clear" w:color="auto" w:fill="auto"/>
    </w:rPr>
  </w:style>
  <w:style w:type="character" w:customStyle="1" w:styleId="277">
    <w:name w:val="行号1"/>
    <w:qFormat/>
    <w:uiPriority w:val="0"/>
  </w:style>
  <w:style w:type="character" w:customStyle="1" w:styleId="278">
    <w:name w:val="HTML 打字机1"/>
    <w:qFormat/>
    <w:uiPriority w:val="0"/>
    <w:rPr>
      <w:rFonts w:ascii="宋体" w:hAnsi="宋体" w:eastAsia="宋体" w:cs="宋体"/>
      <w:sz w:val="24"/>
      <w:szCs w:val="24"/>
    </w:rPr>
  </w:style>
  <w:style w:type="character" w:customStyle="1" w:styleId="279">
    <w:name w:val="超链接1"/>
    <w:qFormat/>
    <w:uiPriority w:val="0"/>
    <w:rPr>
      <w:color w:val="0000FF"/>
      <w:u w:val="single"/>
    </w:rPr>
  </w:style>
  <w:style w:type="character" w:customStyle="1" w:styleId="280">
    <w:name w:val="批注引用1"/>
    <w:qFormat/>
    <w:uiPriority w:val="0"/>
    <w:rPr>
      <w:sz w:val="21"/>
    </w:rPr>
  </w:style>
  <w:style w:type="character" w:customStyle="1" w:styleId="281">
    <w:name w:val="脚注引用1"/>
    <w:qFormat/>
    <w:uiPriority w:val="0"/>
    <w:rPr>
      <w:vertAlign w:val="superscript"/>
    </w:rPr>
  </w:style>
  <w:style w:type="character" w:customStyle="1" w:styleId="282">
    <w:name w:val="HTML 样本1"/>
    <w:qFormat/>
    <w:uiPriority w:val="0"/>
    <w:rPr>
      <w:rFonts w:ascii="Courier New" w:hAnsi="宋体" w:eastAsia="宋体" w:cs="Courier New"/>
    </w:rPr>
  </w:style>
  <w:style w:type="character" w:customStyle="1" w:styleId="283">
    <w:name w:val="Char Char21"/>
    <w:qFormat/>
    <w:uiPriority w:val="0"/>
    <w:rPr>
      <w:rFonts w:ascii="Arial" w:hAnsi="Arial" w:eastAsia="黑体"/>
      <w:sz w:val="24"/>
      <w:szCs w:val="24"/>
    </w:rPr>
  </w:style>
  <w:style w:type="character" w:customStyle="1" w:styleId="284">
    <w:name w:val="listbenefit"/>
    <w:qFormat/>
    <w:uiPriority w:val="0"/>
  </w:style>
  <w:style w:type="character" w:customStyle="1" w:styleId="285">
    <w:name w:val="不明显参考1"/>
    <w:qFormat/>
    <w:uiPriority w:val="0"/>
    <w:rPr>
      <w:smallCaps/>
    </w:rPr>
  </w:style>
  <w:style w:type="character" w:customStyle="1" w:styleId="286">
    <w:name w:val="param-value"/>
    <w:qFormat/>
    <w:uiPriority w:val="0"/>
  </w:style>
  <w:style w:type="character" w:customStyle="1" w:styleId="287">
    <w:name w:val="标题 3 Char Char"/>
    <w:qFormat/>
    <w:uiPriority w:val="0"/>
    <w:rPr>
      <w:rFonts w:eastAsia="仿宋_GB2312"/>
      <w:b/>
      <w:bCs/>
      <w:sz w:val="28"/>
      <w:szCs w:val="32"/>
      <w:lang w:val="en-US" w:eastAsia="zh-CN" w:bidi="ar-SA"/>
    </w:rPr>
  </w:style>
  <w:style w:type="character" w:customStyle="1" w:styleId="288">
    <w:name w:val="标准小四 Char Char"/>
    <w:qFormat/>
    <w:uiPriority w:val="0"/>
    <w:rPr>
      <w:rFonts w:ascii="Arial" w:hAnsi="Arial" w:eastAsia="宋体"/>
      <w:sz w:val="24"/>
      <w:szCs w:val="21"/>
      <w:lang w:val="en-US" w:eastAsia="zh-CN" w:bidi="ar-SA"/>
    </w:rPr>
  </w:style>
  <w:style w:type="character" w:customStyle="1" w:styleId="289">
    <w:name w:val="特点 Char1"/>
    <w:qFormat/>
    <w:uiPriority w:val="0"/>
    <w:rPr>
      <w:rFonts w:eastAsia="宋体"/>
      <w:sz w:val="21"/>
      <w:lang w:val="en-US" w:eastAsia="zh-CN" w:bidi="ar-SA"/>
    </w:rPr>
  </w:style>
  <w:style w:type="character" w:customStyle="1" w:styleId="290">
    <w:name w:val="fontstyle21"/>
    <w:qFormat/>
    <w:uiPriority w:val="0"/>
    <w:rPr>
      <w:rFonts w:ascii="TimesNewRomanPSMT" w:hAnsi="TimesNewRomanPSMT"/>
      <w:color w:val="000000"/>
      <w:sz w:val="22"/>
      <w:szCs w:val="22"/>
    </w:rPr>
  </w:style>
  <w:style w:type="character" w:customStyle="1" w:styleId="291">
    <w:name w:val="样式 首行缩进:  2 字符 Char"/>
    <w:qFormat/>
    <w:uiPriority w:val="0"/>
    <w:rPr>
      <w:rFonts w:eastAsia="宋体" w:cs="宋体"/>
      <w:sz w:val="24"/>
      <w:lang w:val="en-US" w:eastAsia="zh-CN" w:bidi="ar-SA"/>
    </w:rPr>
  </w:style>
  <w:style w:type="character" w:customStyle="1" w:styleId="292">
    <w:name w:val="normalfont1"/>
    <w:qFormat/>
    <w:uiPriority w:val="0"/>
    <w:rPr>
      <w:rFonts w:ascii="ˎ̥" w:hAnsi="ˎ̥"/>
      <w:sz w:val="18"/>
      <w:szCs w:val="18"/>
      <w:u w:val="none"/>
    </w:rPr>
  </w:style>
  <w:style w:type="character" w:customStyle="1" w:styleId="293">
    <w:name w:val="新图表正文 Char Char"/>
    <w:link w:val="294"/>
    <w:qFormat/>
    <w:uiPriority w:val="0"/>
    <w:rPr>
      <w:rFonts w:ascii="宋体" w:hAnsi="宋体"/>
      <w:sz w:val="18"/>
      <w:szCs w:val="21"/>
      <w:lang w:val="en-US" w:eastAsia="zh-CN" w:bidi="ar-SA"/>
    </w:rPr>
  </w:style>
  <w:style w:type="paragraph" w:customStyle="1" w:styleId="294">
    <w:name w:val="新图表正文"/>
    <w:link w:val="293"/>
    <w:qFormat/>
    <w:uiPriority w:val="0"/>
    <w:pPr>
      <w:jc w:val="both"/>
    </w:pPr>
    <w:rPr>
      <w:rFonts w:ascii="宋体" w:hAnsi="宋体" w:eastAsia="宋体" w:cs="Times New Roman"/>
      <w:sz w:val="18"/>
      <w:szCs w:val="21"/>
      <w:lang w:val="en-US" w:eastAsia="zh-CN" w:bidi="ar-SA"/>
    </w:rPr>
  </w:style>
  <w:style w:type="character" w:customStyle="1" w:styleId="295">
    <w:name w:val="case31"/>
    <w:qFormat/>
    <w:uiPriority w:val="0"/>
    <w:rPr>
      <w:sz w:val="21"/>
      <w:szCs w:val="21"/>
    </w:rPr>
  </w:style>
  <w:style w:type="character" w:customStyle="1" w:styleId="296">
    <w:name w:val="Char Char20"/>
    <w:qFormat/>
    <w:uiPriority w:val="0"/>
    <w:rPr>
      <w:rFonts w:ascii="Arial" w:hAnsi="Arial" w:eastAsia="黑体"/>
      <w:sz w:val="21"/>
      <w:szCs w:val="21"/>
    </w:rPr>
  </w:style>
  <w:style w:type="character" w:customStyle="1" w:styleId="297">
    <w:name w:val="标题 Char1"/>
    <w:qFormat/>
    <w:uiPriority w:val="10"/>
    <w:rPr>
      <w:rFonts w:ascii="Cambria" w:eastAsia="宋体" w:cs="Times New Roman"/>
      <w:b/>
      <w:bCs/>
      <w:sz w:val="32"/>
      <w:szCs w:val="32"/>
    </w:rPr>
  </w:style>
  <w:style w:type="character" w:customStyle="1" w:styleId="298">
    <w:name w:val="ih151"/>
    <w:qFormat/>
    <w:uiPriority w:val="0"/>
    <w:rPr>
      <w:color w:val="666666"/>
      <w:sz w:val="18"/>
      <w:szCs w:val="18"/>
      <w:u w:val="none"/>
    </w:rPr>
  </w:style>
  <w:style w:type="character" w:customStyle="1" w:styleId="299">
    <w:name w:val="Char Char22"/>
    <w:qFormat/>
    <w:uiPriority w:val="0"/>
    <w:rPr>
      <w:b/>
      <w:bCs/>
      <w:sz w:val="24"/>
      <w:szCs w:val="24"/>
    </w:rPr>
  </w:style>
  <w:style w:type="character" w:customStyle="1" w:styleId="300">
    <w:name w:val="h Char Char"/>
    <w:qFormat/>
    <w:uiPriority w:val="0"/>
    <w:rPr>
      <w:rFonts w:eastAsia="宋体"/>
      <w:sz w:val="18"/>
      <w:szCs w:val="18"/>
      <w:lang w:val="en-US" w:eastAsia="zh-CN" w:bidi="ar-SA"/>
    </w:rPr>
  </w:style>
  <w:style w:type="character" w:customStyle="1" w:styleId="301">
    <w:name w:val="para_small"/>
    <w:qFormat/>
    <w:uiPriority w:val="0"/>
  </w:style>
  <w:style w:type="character" w:customStyle="1" w:styleId="302">
    <w:name w:val="A2"/>
    <w:qFormat/>
    <w:uiPriority w:val="0"/>
    <w:rPr>
      <w:rFonts w:cs="Helvetica"/>
      <w:color w:val="000000"/>
      <w:sz w:val="18"/>
      <w:szCs w:val="18"/>
    </w:rPr>
  </w:style>
  <w:style w:type="character" w:customStyle="1" w:styleId="303">
    <w:name w:val="111111 Char"/>
    <w:link w:val="304"/>
    <w:qFormat/>
    <w:uiPriority w:val="0"/>
    <w:rPr>
      <w:rFonts w:ascii="宋体" w:hAnsi="宋体" w:eastAsia="黑体" w:cs="宋体"/>
      <w:b/>
      <w:bCs/>
      <w:sz w:val="21"/>
      <w:szCs w:val="21"/>
      <w:lang w:val="en-US" w:eastAsia="zh-CN" w:bidi="ar-SA"/>
    </w:rPr>
  </w:style>
  <w:style w:type="paragraph" w:customStyle="1" w:styleId="304">
    <w:name w:val="111111"/>
    <w:basedOn w:val="1"/>
    <w:link w:val="303"/>
    <w:qFormat/>
    <w:uiPriority w:val="0"/>
    <w:pPr>
      <w:spacing w:before="120" w:after="120"/>
      <w:jc w:val="center"/>
    </w:pPr>
    <w:rPr>
      <w:rFonts w:ascii="宋体" w:hAnsi="宋体" w:eastAsia="黑体" w:cs="宋体"/>
      <w:b/>
      <w:bCs/>
      <w:szCs w:val="21"/>
    </w:rPr>
  </w:style>
  <w:style w:type="character" w:customStyle="1" w:styleId="305">
    <w:name w:val="无间隔 字符1"/>
    <w:link w:val="306"/>
    <w:qFormat/>
    <w:uiPriority w:val="0"/>
    <w:rPr>
      <w:rFonts w:eastAsia="微软雅黑"/>
      <w:sz w:val="24"/>
      <w:szCs w:val="22"/>
      <w:lang w:val="en-US" w:eastAsia="zh-CN" w:bidi="ar-SA"/>
    </w:rPr>
  </w:style>
  <w:style w:type="paragraph" w:customStyle="1" w:styleId="306">
    <w:name w:val="无间隔1"/>
    <w:link w:val="305"/>
    <w:qFormat/>
    <w:uiPriority w:val="0"/>
    <w:pPr>
      <w:widowControl w:val="0"/>
      <w:jc w:val="both"/>
    </w:pPr>
    <w:rPr>
      <w:rFonts w:ascii="Times New Roman" w:hAnsi="Times New Roman" w:eastAsia="微软雅黑" w:cs="Times New Roman"/>
      <w:sz w:val="24"/>
      <w:szCs w:val="22"/>
      <w:lang w:val="en-US" w:eastAsia="zh-CN" w:bidi="ar-SA"/>
    </w:rPr>
  </w:style>
  <w:style w:type="character" w:customStyle="1" w:styleId="307">
    <w:name w:val="Char Char24"/>
    <w:qFormat/>
    <w:uiPriority w:val="0"/>
    <w:rPr>
      <w:b/>
      <w:bCs/>
      <w:sz w:val="28"/>
      <w:szCs w:val="28"/>
    </w:rPr>
  </w:style>
  <w:style w:type="character" w:customStyle="1" w:styleId="308">
    <w:name w:val="Char Char26"/>
    <w:qFormat/>
    <w:uiPriority w:val="0"/>
    <w:rPr>
      <w:b/>
      <w:bCs/>
      <w:sz w:val="32"/>
      <w:szCs w:val="32"/>
    </w:rPr>
  </w:style>
  <w:style w:type="character" w:customStyle="1" w:styleId="309">
    <w:name w:val="纯文本 字符2"/>
    <w:link w:val="19"/>
    <w:qFormat/>
    <w:uiPriority w:val="0"/>
    <w:rPr>
      <w:rFonts w:ascii="宋体" w:hAnsi="Courier New" w:eastAsia="楷体_GB2312"/>
      <w:sz w:val="26"/>
    </w:rPr>
  </w:style>
  <w:style w:type="character" w:customStyle="1" w:styleId="310">
    <w:name w:val="标题 3 Char"/>
    <w:qFormat/>
    <w:uiPriority w:val="0"/>
    <w:rPr>
      <w:rFonts w:ascii="宋体" w:hAnsi="宋体" w:eastAsia="宋体"/>
      <w:b/>
      <w:bCs/>
      <w:sz w:val="24"/>
      <w:szCs w:val="32"/>
      <w:lang w:val="en-US" w:eastAsia="zh-CN" w:bidi="ar-SA"/>
    </w:rPr>
  </w:style>
  <w:style w:type="character" w:customStyle="1" w:styleId="311">
    <w:name w:val="正文 + 宋体 Char"/>
    <w:qFormat/>
    <w:uiPriority w:val="0"/>
    <w:rPr>
      <w:rFonts w:eastAsia="宋体"/>
      <w:sz w:val="21"/>
      <w:szCs w:val="24"/>
      <w:lang w:val="en-US" w:eastAsia="zh-CN" w:bidi="ar-SA"/>
    </w:rPr>
  </w:style>
  <w:style w:type="character" w:customStyle="1" w:styleId="312">
    <w:name w:val="Char Char29"/>
    <w:qFormat/>
    <w:uiPriority w:val="0"/>
    <w:rPr>
      <w:rFonts w:ascii="Times New Roman" w:hAnsi="Times New Roman" w:eastAsia="宋体" w:cs="Times New Roman"/>
      <w:b/>
      <w:bCs/>
      <w:sz w:val="44"/>
      <w:szCs w:val="44"/>
    </w:rPr>
  </w:style>
  <w:style w:type="character" w:customStyle="1" w:styleId="313">
    <w:name w:val="Char Char17"/>
    <w:qFormat/>
    <w:uiPriority w:val="0"/>
    <w:rPr>
      <w:rFonts w:ascii="宋体" w:hAnsi="Courier New"/>
      <w:sz w:val="21"/>
      <w:szCs w:val="21"/>
    </w:rPr>
  </w:style>
  <w:style w:type="character" w:customStyle="1" w:styleId="314">
    <w:name w:val="样式 首行缩进:  2 字符 Char Char"/>
    <w:link w:val="315"/>
    <w:qFormat/>
    <w:uiPriority w:val="0"/>
    <w:rPr>
      <w:rFonts w:eastAsia="宋体" w:cs="宋体"/>
      <w:sz w:val="24"/>
      <w:lang w:val="en-US" w:eastAsia="zh-CN" w:bidi="ar-SA"/>
    </w:rPr>
  </w:style>
  <w:style w:type="paragraph" w:customStyle="1" w:styleId="315">
    <w:name w:val="样式 首行缩进:  2 字符"/>
    <w:basedOn w:val="1"/>
    <w:link w:val="314"/>
    <w:qFormat/>
    <w:uiPriority w:val="0"/>
    <w:pPr>
      <w:spacing w:line="360" w:lineRule="auto"/>
      <w:ind w:firstLine="480"/>
    </w:pPr>
    <w:rPr>
      <w:rFonts w:cs="宋体"/>
      <w:sz w:val="24"/>
    </w:rPr>
  </w:style>
  <w:style w:type="character" w:customStyle="1" w:styleId="316">
    <w:name w:val="纯文本 Char Char Char"/>
    <w:qFormat/>
    <w:uiPriority w:val="0"/>
    <w:rPr>
      <w:rFonts w:ascii="宋体" w:hAnsi="Courier New" w:eastAsia="宋体"/>
      <w:sz w:val="21"/>
      <w:szCs w:val="21"/>
      <w:lang w:val="en-US" w:eastAsia="zh-CN" w:bidi="ar-SA"/>
    </w:rPr>
  </w:style>
  <w:style w:type="character" w:customStyle="1" w:styleId="317">
    <w:name w:val="小四 段落 宋体 Char Char Char Char Char Char"/>
    <w:qFormat/>
    <w:uiPriority w:val="0"/>
    <w:rPr>
      <w:rFonts w:eastAsia="宋体"/>
      <w:sz w:val="24"/>
      <w:szCs w:val="24"/>
      <w:lang w:val="en-US" w:eastAsia="zh-CN" w:bidi="ar-SA"/>
    </w:rPr>
  </w:style>
  <w:style w:type="character" w:customStyle="1" w:styleId="318">
    <w:name w:val="小四 段落 宋体 Char Char Char1"/>
    <w:qFormat/>
    <w:uiPriority w:val="0"/>
    <w:rPr>
      <w:rFonts w:ascii="宋体" w:hAnsi="宋体" w:eastAsia="宋体"/>
      <w:sz w:val="24"/>
      <w:szCs w:val="24"/>
      <w:lang w:val="en-US" w:eastAsia="zh-CN" w:bidi="ar-SA"/>
    </w:rPr>
  </w:style>
  <w:style w:type="character" w:customStyle="1" w:styleId="319">
    <w:name w:val="t1"/>
    <w:qFormat/>
    <w:uiPriority w:val="0"/>
  </w:style>
  <w:style w:type="character" w:customStyle="1" w:styleId="320">
    <w:name w:val="样式 非加粗"/>
    <w:qFormat/>
    <w:uiPriority w:val="0"/>
    <w:rPr>
      <w:rFonts w:eastAsia="宋体"/>
      <w:sz w:val="28"/>
    </w:rPr>
  </w:style>
  <w:style w:type="character" w:customStyle="1" w:styleId="321">
    <w:name w:val="明显参考1"/>
    <w:qFormat/>
    <w:uiPriority w:val="0"/>
    <w:rPr>
      <w:smallCaps/>
      <w:spacing w:val="5"/>
      <w:u w:val="single"/>
    </w:rPr>
  </w:style>
  <w:style w:type="character" w:customStyle="1" w:styleId="322">
    <w:name w:val="concon"/>
    <w:qFormat/>
    <w:uiPriority w:val="0"/>
  </w:style>
  <w:style w:type="character" w:customStyle="1" w:styleId="323">
    <w:name w:val="标准文本 Char Char"/>
    <w:qFormat/>
    <w:uiPriority w:val="0"/>
    <w:rPr>
      <w:rFonts w:eastAsia="宋体" w:cs="宋体"/>
      <w:sz w:val="24"/>
      <w:szCs w:val="24"/>
      <w:lang w:val="en-US" w:eastAsia="zh-CN" w:bidi="ar-SA"/>
    </w:rPr>
  </w:style>
  <w:style w:type="character" w:customStyle="1" w:styleId="324">
    <w:name w:val="Char Char25"/>
    <w:qFormat/>
    <w:uiPriority w:val="0"/>
    <w:rPr>
      <w:rFonts w:ascii="Arial" w:hAnsi="Arial" w:eastAsia="黑体"/>
      <w:b/>
      <w:sz w:val="28"/>
    </w:rPr>
  </w:style>
  <w:style w:type="character" w:customStyle="1" w:styleId="325">
    <w:name w:val="style13"/>
    <w:qFormat/>
    <w:uiPriority w:val="0"/>
    <w:rPr>
      <w:sz w:val="18"/>
      <w:szCs w:val="18"/>
    </w:rPr>
  </w:style>
  <w:style w:type="character" w:customStyle="1" w:styleId="326">
    <w:name w:val="Char Char2"/>
    <w:qFormat/>
    <w:uiPriority w:val="0"/>
    <w:rPr>
      <w:rFonts w:ascii="宋体" w:hAnsi="Courier New" w:eastAsia="宋体"/>
      <w:sz w:val="21"/>
      <w:szCs w:val="21"/>
      <w:lang w:val="en-US" w:eastAsia="zh-CN" w:bidi="ar-SA"/>
    </w:rPr>
  </w:style>
  <w:style w:type="character" w:customStyle="1" w:styleId="3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sz w:val="32"/>
      <w:szCs w:val="32"/>
      <w:lang w:val="en-US" w:eastAsia="zh-CN" w:bidi="ar-SA"/>
    </w:rPr>
  </w:style>
  <w:style w:type="character" w:customStyle="1" w:styleId="328">
    <w:name w:val="Char Char23"/>
    <w:qFormat/>
    <w:uiPriority w:val="0"/>
    <w:rPr>
      <w:rFonts w:ascii="Arial" w:hAnsi="Arial" w:eastAsia="黑体"/>
      <w:b/>
      <w:bCs/>
      <w:sz w:val="24"/>
      <w:szCs w:val="24"/>
    </w:rPr>
  </w:style>
  <w:style w:type="character" w:customStyle="1" w:styleId="329">
    <w:name w:val="书籍标题1"/>
    <w:qFormat/>
    <w:uiPriority w:val="0"/>
    <w:rPr>
      <w:i/>
      <w:iCs/>
      <w:smallCaps/>
      <w:spacing w:val="5"/>
    </w:rPr>
  </w:style>
  <w:style w:type="character" w:customStyle="1" w:styleId="330">
    <w:name w:val="subtitle1"/>
    <w:qFormat/>
    <w:uiPriority w:val="0"/>
    <w:rPr>
      <w:rFonts w:ascii="Georgia" w:hAnsi="Georgia"/>
      <w:b/>
      <w:bCs/>
      <w:color w:val="666666"/>
      <w:sz w:val="18"/>
      <w:szCs w:val="18"/>
    </w:rPr>
  </w:style>
  <w:style w:type="character" w:customStyle="1" w:styleId="331">
    <w:name w:val="Blockquote Char"/>
    <w:link w:val="332"/>
    <w:qFormat/>
    <w:uiPriority w:val="0"/>
    <w:rPr>
      <w:sz w:val="24"/>
    </w:rPr>
  </w:style>
  <w:style w:type="paragraph" w:customStyle="1" w:styleId="332">
    <w:name w:val="Blockquote"/>
    <w:basedOn w:val="1"/>
    <w:link w:val="331"/>
    <w:qFormat/>
    <w:uiPriority w:val="0"/>
    <w:pPr>
      <w:spacing w:before="100" w:after="100"/>
      <w:ind w:left="360" w:right="360"/>
      <w:jc w:val="left"/>
    </w:pPr>
    <w:rPr>
      <w:sz w:val="24"/>
    </w:rPr>
  </w:style>
  <w:style w:type="character" w:customStyle="1" w:styleId="333">
    <w:name w:val="纯文本 Char Char"/>
    <w:qFormat/>
    <w:uiPriority w:val="0"/>
    <w:rPr>
      <w:rFonts w:ascii="宋体" w:hAnsi="Courier New" w:eastAsia="宋体"/>
      <w:sz w:val="21"/>
      <w:szCs w:val="21"/>
      <w:lang w:val="en-US" w:eastAsia="zh-CN" w:bidi="ar-SA"/>
    </w:rPr>
  </w:style>
  <w:style w:type="character" w:customStyle="1" w:styleId="334">
    <w:name w:val="Char Char28"/>
    <w:qFormat/>
    <w:uiPriority w:val="0"/>
    <w:rPr>
      <w:rFonts w:ascii="Arial" w:hAnsi="Arial" w:eastAsia="黑体" w:cs="Arial"/>
      <w:b/>
      <w:bCs/>
      <w:sz w:val="32"/>
      <w:szCs w:val="32"/>
    </w:rPr>
  </w:style>
  <w:style w:type="character" w:customStyle="1" w:styleId="335">
    <w:name w:val="Title1 Char"/>
    <w:qFormat/>
    <w:uiPriority w:val="0"/>
    <w:rPr>
      <w:rFonts w:eastAsia="宋体"/>
      <w:b/>
      <w:bCs/>
      <w:sz w:val="44"/>
      <w:szCs w:val="44"/>
      <w:lang w:val="en-US" w:eastAsia="zh-CN" w:bidi="ar-SA"/>
    </w:rPr>
  </w:style>
  <w:style w:type="character" w:customStyle="1" w:styleId="336">
    <w:name w:val="已访问的超链接1"/>
    <w:qFormat/>
    <w:uiPriority w:val="0"/>
    <w:rPr>
      <w:color w:val="000000"/>
      <w:u w:val="none"/>
    </w:rPr>
  </w:style>
  <w:style w:type="character" w:customStyle="1" w:styleId="337">
    <w:name w:val="明显引用 字符2"/>
    <w:link w:val="338"/>
    <w:qFormat/>
    <w:uiPriority w:val="0"/>
    <w:rPr>
      <w:rFonts w:ascii="Calibri" w:hAnsi="Calibri" w:eastAsia="宋体"/>
      <w:b/>
      <w:bCs/>
      <w:i/>
      <w:iCs/>
      <w:sz w:val="22"/>
      <w:szCs w:val="22"/>
      <w:lang w:val="en-US" w:eastAsia="en-US" w:bidi="en-US"/>
    </w:rPr>
  </w:style>
  <w:style w:type="paragraph" w:customStyle="1" w:styleId="338">
    <w:name w:val="明显引用1"/>
    <w:basedOn w:val="1"/>
    <w:next w:val="1"/>
    <w:link w:val="337"/>
    <w:qFormat/>
    <w:uiPriority w:val="0"/>
    <w:pPr>
      <w:widowControl/>
      <w:pBdr>
        <w:bottom w:val="single" w:color="000000" w:sz="4" w:space="1"/>
      </w:pBdr>
      <w:spacing w:before="200" w:after="280" w:line="276" w:lineRule="auto"/>
      <w:ind w:left="1008" w:right="1152"/>
    </w:pPr>
    <w:rPr>
      <w:rFonts w:ascii="Calibri" w:hAnsi="Calibri"/>
      <w:b/>
      <w:bCs/>
      <w:i/>
      <w:iCs/>
      <w:sz w:val="22"/>
      <w:szCs w:val="22"/>
      <w:lang w:eastAsia="en-US" w:bidi="en-US"/>
    </w:rPr>
  </w:style>
  <w:style w:type="character" w:customStyle="1" w:styleId="339">
    <w:name w:val="纯文本 Char1"/>
    <w:qFormat/>
    <w:uiPriority w:val="0"/>
    <w:rPr>
      <w:rFonts w:ascii="宋体" w:hAnsi="Courier New" w:cs="Courier New"/>
      <w:sz w:val="21"/>
      <w:szCs w:val="21"/>
    </w:rPr>
  </w:style>
  <w:style w:type="character" w:customStyle="1" w:styleId="340">
    <w:name w:val="华宇段落1 Char Char Char"/>
    <w:qFormat/>
    <w:uiPriority w:val="0"/>
    <w:rPr>
      <w:rFonts w:eastAsia="宋体"/>
      <w:bCs/>
      <w:sz w:val="24"/>
      <w:szCs w:val="24"/>
      <w:lang w:val="en-US" w:eastAsia="zh-CN" w:bidi="ar-SA"/>
    </w:rPr>
  </w:style>
  <w:style w:type="character" w:customStyle="1" w:styleId="341">
    <w:name w:val="f_r2"/>
    <w:qFormat/>
    <w:uiPriority w:val="0"/>
  </w:style>
  <w:style w:type="character" w:customStyle="1" w:styleId="342">
    <w:name w:val="标准文本 Char"/>
    <w:qFormat/>
    <w:uiPriority w:val="0"/>
    <w:rPr>
      <w:rFonts w:eastAsia="宋体" w:cs="宋体"/>
      <w:sz w:val="24"/>
      <w:szCs w:val="24"/>
      <w:lang w:val="en-US" w:eastAsia="zh-CN" w:bidi="ar-SA"/>
    </w:rPr>
  </w:style>
  <w:style w:type="character" w:customStyle="1" w:styleId="343">
    <w:name w:val="标准小四 Char"/>
    <w:qFormat/>
    <w:uiPriority w:val="0"/>
    <w:rPr>
      <w:rFonts w:ascii="Arial" w:hAnsi="Arial" w:eastAsia="宋体"/>
      <w:sz w:val="24"/>
      <w:szCs w:val="21"/>
      <w:lang w:val="en-US" w:eastAsia="zh-CN" w:bidi="ar-SA"/>
    </w:rPr>
  </w:style>
  <w:style w:type="character" w:customStyle="1" w:styleId="344">
    <w:name w:val="引用 字符2"/>
    <w:link w:val="345"/>
    <w:qFormat/>
    <w:uiPriority w:val="0"/>
    <w:rPr>
      <w:rFonts w:ascii="Calibri" w:hAnsi="Calibri" w:eastAsia="宋体"/>
      <w:i/>
      <w:iCs/>
      <w:sz w:val="22"/>
      <w:szCs w:val="22"/>
      <w:lang w:val="en-US" w:eastAsia="en-US" w:bidi="en-US"/>
    </w:rPr>
  </w:style>
  <w:style w:type="paragraph" w:customStyle="1" w:styleId="345">
    <w:name w:val="引用1"/>
    <w:basedOn w:val="1"/>
    <w:next w:val="1"/>
    <w:link w:val="344"/>
    <w:qFormat/>
    <w:uiPriority w:val="0"/>
    <w:pPr>
      <w:widowControl/>
      <w:spacing w:before="200" w:line="276" w:lineRule="auto"/>
      <w:ind w:left="360" w:right="360"/>
      <w:jc w:val="left"/>
    </w:pPr>
    <w:rPr>
      <w:rFonts w:ascii="Calibri" w:hAnsi="Calibri"/>
      <w:i/>
      <w:iCs/>
      <w:sz w:val="22"/>
      <w:szCs w:val="22"/>
      <w:lang w:eastAsia="en-US" w:bidi="en-US"/>
    </w:rPr>
  </w:style>
  <w:style w:type="character" w:customStyle="1" w:styleId="346">
    <w:name w:val="2nd level Char"/>
    <w:qFormat/>
    <w:uiPriority w:val="0"/>
    <w:rPr>
      <w:rFonts w:ascii="Arial" w:hAnsi="Arial" w:eastAsia="黑体"/>
      <w:b/>
      <w:bCs/>
      <w:sz w:val="32"/>
      <w:szCs w:val="32"/>
      <w:lang w:val="en-US" w:eastAsia="zh-CN" w:bidi="ar-SA"/>
    </w:rPr>
  </w:style>
  <w:style w:type="character" w:customStyle="1" w:styleId="347">
    <w:name w:val="apple-converted-space"/>
    <w:qFormat/>
    <w:uiPriority w:val="0"/>
  </w:style>
  <w:style w:type="character" w:customStyle="1" w:styleId="348">
    <w:name w:val="明显强调1"/>
    <w:qFormat/>
    <w:uiPriority w:val="0"/>
    <w:rPr>
      <w:b/>
      <w:bCs/>
    </w:rPr>
  </w:style>
  <w:style w:type="character" w:customStyle="1" w:styleId="349">
    <w:name w:val="小四 段落 宋体 Char1"/>
    <w:qFormat/>
    <w:uiPriority w:val="0"/>
    <w:rPr>
      <w:rFonts w:eastAsia="宋体"/>
      <w:sz w:val="24"/>
      <w:szCs w:val="24"/>
      <w:lang w:val="en-US" w:eastAsia="zh-CN" w:bidi="ar-SA"/>
    </w:rPr>
  </w:style>
  <w:style w:type="character" w:customStyle="1" w:styleId="350">
    <w:name w:val="表格抬头 Char"/>
    <w:link w:val="351"/>
    <w:qFormat/>
    <w:uiPriority w:val="0"/>
    <w:rPr>
      <w:rFonts w:ascii="黑体" w:eastAsia="黑体"/>
      <w:b/>
      <w:sz w:val="21"/>
      <w:lang w:bidi="ar-SA"/>
    </w:rPr>
  </w:style>
  <w:style w:type="paragraph" w:customStyle="1" w:styleId="351">
    <w:name w:val="表格抬头"/>
    <w:basedOn w:val="1"/>
    <w:link w:val="350"/>
    <w:qFormat/>
    <w:uiPriority w:val="0"/>
    <w:pPr>
      <w:jc w:val="center"/>
    </w:pPr>
    <w:rPr>
      <w:rFonts w:ascii="黑体" w:eastAsia="黑体"/>
      <w:b/>
    </w:rPr>
  </w:style>
  <w:style w:type="character" w:customStyle="1" w:styleId="352">
    <w:name w:val="textcontents"/>
    <w:qFormat/>
    <w:uiPriority w:val="0"/>
  </w:style>
  <w:style w:type="character" w:customStyle="1" w:styleId="353">
    <w:name w:val="3zw"/>
    <w:qFormat/>
    <w:uiPriority w:val="0"/>
  </w:style>
  <w:style w:type="character" w:customStyle="1" w:styleId="354">
    <w:name w:val="正文缩进 字符2"/>
    <w:link w:val="13"/>
    <w:qFormat/>
    <w:uiPriority w:val="0"/>
    <w:rPr>
      <w:rFonts w:eastAsia="宋体"/>
      <w:lang w:bidi="ar-SA"/>
    </w:rPr>
  </w:style>
  <w:style w:type="character" w:customStyle="1" w:styleId="355">
    <w:name w:val="title_emph1"/>
    <w:qFormat/>
    <w:uiPriority w:val="0"/>
    <w:rPr>
      <w:rFonts w:ascii="Arial" w:cs="Arial"/>
      <w:b/>
      <w:bCs/>
      <w:sz w:val="18"/>
      <w:szCs w:val="18"/>
    </w:rPr>
  </w:style>
  <w:style w:type="character" w:customStyle="1" w:styleId="356">
    <w:name w:val="小四 段落 宋体 Char Char Char Char Char Char Char Char"/>
    <w:qFormat/>
    <w:uiPriority w:val="0"/>
    <w:rPr>
      <w:rFonts w:eastAsia="宋体"/>
      <w:sz w:val="24"/>
      <w:szCs w:val="24"/>
      <w:lang w:val="en-US" w:eastAsia="zh-CN" w:bidi="ar-SA"/>
    </w:rPr>
  </w:style>
  <w:style w:type="character" w:customStyle="1" w:styleId="357">
    <w:name w:val="华宇段落1 Char Char"/>
    <w:qFormat/>
    <w:uiPriority w:val="0"/>
    <w:rPr>
      <w:rFonts w:eastAsia="宋体"/>
      <w:bCs/>
      <w:sz w:val="24"/>
      <w:szCs w:val="24"/>
      <w:lang w:val="en-US" w:eastAsia="zh-CN" w:bidi="ar-SA"/>
    </w:rPr>
  </w:style>
  <w:style w:type="character" w:customStyle="1" w:styleId="358">
    <w:name w:val="普通文字1 Char"/>
    <w:qFormat/>
    <w:uiPriority w:val="0"/>
    <w:rPr>
      <w:rFonts w:ascii="宋体" w:eastAsia="宋体"/>
      <w:sz w:val="21"/>
      <w:szCs w:val="21"/>
      <w:lang w:val="en-US" w:eastAsia="zh-CN" w:bidi="ar-SA"/>
    </w:rPr>
  </w:style>
  <w:style w:type="character" w:customStyle="1" w:styleId="359">
    <w:name w:val="样式 宋体 小四"/>
    <w:qFormat/>
    <w:uiPriority w:val="0"/>
    <w:rPr>
      <w:rFonts w:ascii="宋体" w:hAnsi="宋体"/>
      <w:sz w:val="24"/>
    </w:rPr>
  </w:style>
  <w:style w:type="character" w:customStyle="1" w:styleId="360">
    <w:name w:val="不明显强调1"/>
    <w:qFormat/>
    <w:uiPriority w:val="0"/>
    <w:rPr>
      <w:i/>
      <w:iCs/>
    </w:rPr>
  </w:style>
  <w:style w:type="character" w:customStyle="1" w:styleId="361">
    <w:name w:val="content"/>
    <w:qFormat/>
    <w:uiPriority w:val="0"/>
  </w:style>
  <w:style w:type="character" w:customStyle="1" w:styleId="362">
    <w:name w:val="style131"/>
    <w:qFormat/>
    <w:uiPriority w:val="0"/>
    <w:rPr>
      <w:rFonts w:cs="Times New Roman"/>
      <w:sz w:val="18"/>
      <w:szCs w:val="18"/>
    </w:rPr>
  </w:style>
  <w:style w:type="character" w:customStyle="1" w:styleId="363">
    <w:name w:val="fontstyle01"/>
    <w:qFormat/>
    <w:uiPriority w:val="0"/>
    <w:rPr>
      <w:rFonts w:hint="eastAsia" w:ascii="宋体" w:hAnsi="宋体" w:eastAsia="宋体"/>
      <w:color w:val="000000"/>
      <w:sz w:val="22"/>
      <w:szCs w:val="22"/>
    </w:rPr>
  </w:style>
  <w:style w:type="character" w:customStyle="1" w:styleId="364">
    <w:name w:val="纯文本 Char Char Char1"/>
    <w:qFormat/>
    <w:uiPriority w:val="0"/>
    <w:rPr>
      <w:rFonts w:ascii="宋体" w:hAnsi="Courier New" w:eastAsia="宋体"/>
      <w:sz w:val="21"/>
      <w:szCs w:val="21"/>
      <w:lang w:val="en-US" w:eastAsia="zh-CN" w:bidi="ar-SA"/>
    </w:rPr>
  </w:style>
  <w:style w:type="character" w:customStyle="1" w:styleId="365">
    <w:name w:val="墨墨 Char"/>
    <w:link w:val="366"/>
    <w:qFormat/>
    <w:uiPriority w:val="0"/>
    <w:rPr>
      <w:rFonts w:eastAsia="黑体"/>
      <w:sz w:val="32"/>
      <w:szCs w:val="24"/>
    </w:rPr>
  </w:style>
  <w:style w:type="paragraph" w:customStyle="1" w:styleId="366">
    <w:name w:val="墨墨"/>
    <w:basedOn w:val="1"/>
    <w:link w:val="365"/>
    <w:qFormat/>
    <w:uiPriority w:val="0"/>
    <w:pPr>
      <w:jc w:val="center"/>
    </w:pPr>
    <w:rPr>
      <w:rFonts w:eastAsia="黑体"/>
      <w:sz w:val="32"/>
      <w:szCs w:val="24"/>
    </w:rPr>
  </w:style>
  <w:style w:type="character" w:customStyle="1" w:styleId="367">
    <w:name w:val="point_normal1"/>
    <w:qFormat/>
    <w:uiPriority w:val="0"/>
    <w:rPr>
      <w:rFonts w:ascii="Arial" w:hAnsi="Arial" w:cs="Arial"/>
      <w:sz w:val="18"/>
      <w:szCs w:val="18"/>
    </w:rPr>
  </w:style>
  <w:style w:type="character" w:customStyle="1" w:styleId="368">
    <w:name w:val="Char Char27"/>
    <w:qFormat/>
    <w:uiPriority w:val="0"/>
    <w:rPr>
      <w:b/>
      <w:bCs/>
      <w:sz w:val="44"/>
      <w:szCs w:val="44"/>
    </w:rPr>
  </w:style>
  <w:style w:type="character" w:customStyle="1" w:styleId="369">
    <w:name w:val="小四 段落 宋体 Char Char Char Char Char"/>
    <w:qFormat/>
    <w:uiPriority w:val="0"/>
    <w:rPr>
      <w:rFonts w:eastAsia="宋体"/>
      <w:sz w:val="24"/>
      <w:szCs w:val="24"/>
      <w:lang w:val="en-US" w:eastAsia="zh-CN" w:bidi="ar-SA"/>
    </w:rPr>
  </w:style>
  <w:style w:type="character" w:customStyle="1" w:styleId="370">
    <w:name w:val="content_lineheight1"/>
    <w:qFormat/>
    <w:uiPriority w:val="0"/>
  </w:style>
  <w:style w:type="character" w:customStyle="1" w:styleId="371">
    <w:name w:val="小四 段落 宋体 Char Char Char Char1"/>
    <w:qFormat/>
    <w:uiPriority w:val="0"/>
    <w:rPr>
      <w:rFonts w:eastAsia="宋体"/>
      <w:sz w:val="24"/>
      <w:szCs w:val="24"/>
      <w:lang w:val="en-US" w:eastAsia="zh-CN" w:bidi="ar-SA"/>
    </w:rPr>
  </w:style>
  <w:style w:type="paragraph" w:customStyle="1" w:styleId="372">
    <w:name w:val="Char Char Char Char Char Char Char Char Char"/>
    <w:basedOn w:val="1"/>
    <w:qFormat/>
    <w:uiPriority w:val="0"/>
    <w:pPr>
      <w:tabs>
        <w:tab w:val="left" w:pos="360"/>
      </w:tabs>
      <w:ind w:left="360" w:hanging="360"/>
    </w:pPr>
    <w:rPr>
      <w:sz w:val="24"/>
      <w:szCs w:val="24"/>
    </w:rPr>
  </w:style>
  <w:style w:type="paragraph" w:customStyle="1" w:styleId="373">
    <w:name w:val="Char Char Char"/>
    <w:basedOn w:val="1"/>
    <w:qFormat/>
    <w:uiPriority w:val="0"/>
    <w:rPr>
      <w:rFonts w:ascii="Tahoma" w:hAnsi="Tahoma"/>
      <w:sz w:val="24"/>
    </w:rPr>
  </w:style>
  <w:style w:type="paragraph" w:customStyle="1" w:styleId="374">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375">
    <w:name w:val="Char Char Char1"/>
    <w:basedOn w:val="216"/>
    <w:qFormat/>
    <w:uiPriority w:val="0"/>
    <w:pPr>
      <w:spacing w:line="436" w:lineRule="exact"/>
    </w:pPr>
    <w:rPr>
      <w:szCs w:val="24"/>
    </w:rPr>
  </w:style>
  <w:style w:type="paragraph" w:customStyle="1" w:styleId="376">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377">
    <w:name w:val="马刚标题1"/>
    <w:basedOn w:val="187"/>
    <w:next w:val="1"/>
    <w:qFormat/>
    <w:uiPriority w:val="0"/>
    <w:pPr>
      <w:keepLines/>
      <w:tabs>
        <w:tab w:val="left" w:pos="315"/>
        <w:tab w:val="left" w:pos="567"/>
      </w:tabs>
      <w:spacing w:before="400" w:after="120" w:line="576" w:lineRule="auto"/>
      <w:ind w:left="567" w:hanging="567"/>
      <w:jc w:val="left"/>
    </w:pPr>
    <w:rPr>
      <w:rFonts w:ascii="Times New Roman"/>
      <w:b w:val="0"/>
      <w:sz w:val="32"/>
      <w:szCs w:val="20"/>
    </w:rPr>
  </w:style>
  <w:style w:type="paragraph" w:customStyle="1" w:styleId="378">
    <w:name w:val="Char Char1 Char Char Char Char Char Char Char"/>
    <w:basedOn w:val="1"/>
    <w:qFormat/>
    <w:uiPriority w:val="0"/>
    <w:rPr>
      <w:rFonts w:ascii="Tahoma" w:hAnsi="Tahoma" w:cs="Tahoma"/>
      <w:sz w:val="24"/>
    </w:rPr>
  </w:style>
  <w:style w:type="paragraph" w:customStyle="1" w:styleId="379">
    <w:name w:val="Char Char Char Char Char Char Char Char Char Char Char"/>
    <w:basedOn w:val="1"/>
    <w:qFormat/>
    <w:uiPriority w:val="0"/>
    <w:rPr>
      <w:rFonts w:ascii="Tahoma" w:hAnsi="Tahoma"/>
      <w:sz w:val="24"/>
    </w:rPr>
  </w:style>
  <w:style w:type="paragraph" w:customStyle="1" w:styleId="380">
    <w:name w:val="font14"/>
    <w:basedOn w:val="1"/>
    <w:qFormat/>
    <w:uiPriority w:val="0"/>
    <w:pPr>
      <w:widowControl/>
      <w:spacing w:before="100" w:beforeAutospacing="1" w:after="100" w:afterAutospacing="1"/>
      <w:jc w:val="left"/>
    </w:pPr>
    <w:rPr>
      <w:sz w:val="36"/>
      <w:szCs w:val="36"/>
    </w:rPr>
  </w:style>
  <w:style w:type="paragraph" w:customStyle="1" w:styleId="381">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382">
    <w:name w:val="列出段落2"/>
    <w:basedOn w:val="1"/>
    <w:qFormat/>
    <w:uiPriority w:val="0"/>
    <w:pPr>
      <w:widowControl/>
      <w:ind w:left="720"/>
      <w:jc w:val="left"/>
    </w:pPr>
    <w:rPr>
      <w:rFonts w:ascii="Arial" w:hAnsi="Arial" w:eastAsia="黑体" w:cs="Arial"/>
      <w:sz w:val="24"/>
      <w:szCs w:val="24"/>
      <w:lang w:eastAsia="en-US"/>
    </w:rPr>
  </w:style>
  <w:style w:type="paragraph" w:customStyle="1" w:styleId="383">
    <w:name w:val="正文2"/>
    <w:basedOn w:val="1"/>
    <w:qFormat/>
    <w:uiPriority w:val="0"/>
    <w:pPr>
      <w:spacing w:before="156" w:line="360" w:lineRule="auto"/>
      <w:ind w:firstLine="510"/>
    </w:pPr>
    <w:rPr>
      <w:sz w:val="24"/>
    </w:rPr>
  </w:style>
  <w:style w:type="paragraph" w:customStyle="1" w:styleId="384">
    <w:name w:val="章标题"/>
    <w:next w:val="385"/>
    <w:qFormat/>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385">
    <w:name w:val="段"/>
    <w:qFormat/>
    <w:uiPriority w:val="0"/>
    <w:pPr>
      <w:ind w:firstLine="200"/>
      <w:jc w:val="both"/>
    </w:pPr>
    <w:rPr>
      <w:rFonts w:ascii="宋体" w:hAnsi="Times New Roman" w:eastAsia="宋体" w:cs="Times New Roman"/>
      <w:sz w:val="21"/>
      <w:lang w:val="en-US" w:eastAsia="zh-CN" w:bidi="ar-SA"/>
    </w:rPr>
  </w:style>
  <w:style w:type="paragraph" w:customStyle="1" w:styleId="386">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cs="宋体"/>
      <w:b/>
      <w:bCs/>
      <w:sz w:val="24"/>
      <w:szCs w:val="24"/>
    </w:rPr>
  </w:style>
  <w:style w:type="paragraph" w:customStyle="1" w:styleId="387">
    <w:name w:val="Pa5"/>
    <w:basedOn w:val="1"/>
    <w:next w:val="1"/>
    <w:qFormat/>
    <w:uiPriority w:val="0"/>
    <w:pPr>
      <w:spacing w:line="241" w:lineRule="atLeast"/>
      <w:jc w:val="left"/>
    </w:pPr>
    <w:rPr>
      <w:rFonts w:ascii="HYDaHeiJ" w:eastAsia="HYDaHeiJ"/>
      <w:sz w:val="24"/>
      <w:szCs w:val="24"/>
    </w:rPr>
  </w:style>
  <w:style w:type="paragraph" w:customStyle="1" w:styleId="388">
    <w:name w:val="正文--表格内正文"/>
    <w:basedOn w:val="1"/>
    <w:qFormat/>
    <w:uiPriority w:val="0"/>
    <w:pPr>
      <w:spacing w:before="156" w:line="0" w:lineRule="atLeast"/>
      <w:jc w:val="center"/>
    </w:pPr>
    <w:rPr>
      <w:rFonts w:ascii="宋体" w:hAnsi="宋体"/>
      <w:color w:val="000000"/>
      <w:sz w:val="24"/>
      <w:szCs w:val="24"/>
    </w:rPr>
  </w:style>
  <w:style w:type="paragraph" w:customStyle="1" w:styleId="389">
    <w:name w:val="表格"/>
    <w:basedOn w:val="1"/>
    <w:qFormat/>
    <w:uiPriority w:val="0"/>
    <w:pPr>
      <w:ind w:firstLine="21"/>
    </w:pPr>
    <w:rPr>
      <w:rFonts w:ascii="宋体" w:hAnsi="宋体" w:cs="宋体"/>
      <w:sz w:val="20"/>
    </w:rPr>
  </w:style>
  <w:style w:type="paragraph" w:customStyle="1" w:styleId="390">
    <w:name w:val="font12"/>
    <w:basedOn w:val="1"/>
    <w:qFormat/>
    <w:uiPriority w:val="0"/>
    <w:pPr>
      <w:widowControl/>
      <w:spacing w:before="100" w:beforeAutospacing="1" w:after="100" w:afterAutospacing="1"/>
      <w:jc w:val="left"/>
    </w:pPr>
    <w:rPr>
      <w:rFonts w:ascii="宋体" w:hAnsi="宋体" w:cs="宋体"/>
      <w:sz w:val="36"/>
      <w:szCs w:val="36"/>
    </w:rPr>
  </w:style>
  <w:style w:type="paragraph" w:customStyle="1" w:styleId="391">
    <w:name w:val="Char Char Char Char Char Char Char Char Char Char Char1 Char Char Char1"/>
    <w:basedOn w:val="1"/>
    <w:semiHidden/>
    <w:qFormat/>
    <w:uiPriority w:val="0"/>
    <w:pPr>
      <w:ind w:firstLine="200"/>
      <w:jc w:val="left"/>
    </w:pPr>
    <w:rPr>
      <w:rFonts w:ascii="Tahoma" w:hAnsi="Tahoma"/>
      <w:sz w:val="24"/>
      <w:szCs w:val="24"/>
    </w:rPr>
  </w:style>
  <w:style w:type="paragraph" w:customStyle="1" w:styleId="392">
    <w:name w:val="Normal11"/>
    <w:basedOn w:val="1"/>
    <w:qFormat/>
    <w:uiPriority w:val="0"/>
    <w:rPr>
      <w:rFonts w:ascii="Calibri" w:hAnsi="Calibri" w:eastAsia="Calibri" w:cs="宋体"/>
      <w:lang w:val="zh-CN"/>
    </w:rPr>
  </w:style>
  <w:style w:type="paragraph" w:customStyle="1" w:styleId="393">
    <w:name w:val="Char Char1 Char"/>
    <w:basedOn w:val="1"/>
    <w:qFormat/>
    <w:uiPriority w:val="0"/>
    <w:pPr>
      <w:widowControl/>
      <w:spacing w:after="160" w:line="240" w:lineRule="exact"/>
      <w:jc w:val="left"/>
    </w:pPr>
    <w:rPr>
      <w:rFonts w:ascii="Verdana" w:hAnsi="Verdana"/>
      <w:sz w:val="20"/>
      <w:lang w:eastAsia="en-US"/>
    </w:rPr>
  </w:style>
  <w:style w:type="paragraph" w:customStyle="1" w:styleId="394">
    <w:name w:val="马刚标题4"/>
    <w:basedOn w:val="395"/>
    <w:next w:val="1"/>
    <w:qFormat/>
    <w:uiPriority w:val="0"/>
    <w:pPr>
      <w:tabs>
        <w:tab w:val="left" w:pos="567"/>
        <w:tab w:val="left" w:pos="735"/>
        <w:tab w:val="left" w:pos="1050"/>
      </w:tabs>
      <w:spacing w:before="100" w:after="40"/>
      <w:outlineLvl w:val="3"/>
    </w:pPr>
    <w:rPr>
      <w:b w:val="0"/>
    </w:rPr>
  </w:style>
  <w:style w:type="paragraph" w:customStyle="1" w:styleId="39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96">
    <w:name w:val="xl5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397">
    <w:name w:val="Char Char Char Char Char Char Char1 Char"/>
    <w:basedOn w:val="1"/>
    <w:qFormat/>
    <w:uiPriority w:val="0"/>
    <w:rPr>
      <w:rFonts w:ascii="Tahoma" w:hAnsi="Tahoma" w:cs="Tahoma"/>
      <w:sz w:val="24"/>
    </w:rPr>
  </w:style>
  <w:style w:type="paragraph" w:customStyle="1" w:styleId="398">
    <w:name w:val="正文1"/>
    <w:basedOn w:val="1"/>
    <w:next w:val="1"/>
    <w:qFormat/>
    <w:uiPriority w:val="0"/>
    <w:pPr>
      <w:spacing w:before="156" w:line="360" w:lineRule="auto"/>
      <w:ind w:firstLine="510"/>
    </w:pPr>
    <w:rPr>
      <w:sz w:val="24"/>
    </w:rPr>
  </w:style>
  <w:style w:type="paragraph" w:customStyle="1" w:styleId="399">
    <w:name w:val="样式2"/>
    <w:basedOn w:val="1"/>
    <w:qFormat/>
    <w:uiPriority w:val="0"/>
    <w:pPr>
      <w:spacing w:line="360" w:lineRule="auto"/>
      <w:ind w:left="200"/>
    </w:pPr>
    <w:rPr>
      <w:rFonts w:ascii="宋体" w:hAnsi="宋体"/>
      <w:b/>
      <w:sz w:val="24"/>
      <w:szCs w:val="24"/>
    </w:rPr>
  </w:style>
  <w:style w:type="paragraph" w:customStyle="1" w:styleId="400">
    <w:name w:val="Char2 Char Char Char Char Char Char1"/>
    <w:basedOn w:val="1"/>
    <w:qFormat/>
    <w:uiPriority w:val="0"/>
    <w:pPr>
      <w:keepNext/>
      <w:widowControl/>
      <w:tabs>
        <w:tab w:val="left" w:pos="425"/>
      </w:tabs>
      <w:spacing w:before="80" w:after="80"/>
      <w:ind w:hanging="425"/>
    </w:pPr>
    <w:rPr>
      <w:rFonts w:ascii="Arial" w:hAnsi="Arial" w:cs="Arial"/>
      <w:sz w:val="20"/>
    </w:rPr>
  </w:style>
  <w:style w:type="paragraph" w:customStyle="1" w:styleId="401">
    <w:name w:val="Char Char Char Char Char Char Char Char Char Char Char Char Char Char Char Char Char Char Char Char Char Char Char"/>
    <w:basedOn w:val="1"/>
    <w:qFormat/>
    <w:uiPriority w:val="0"/>
    <w:rPr>
      <w:rFonts w:ascii="Tahoma" w:hAnsi="Tahoma"/>
      <w:sz w:val="24"/>
    </w:rPr>
  </w:style>
  <w:style w:type="paragraph" w:customStyle="1" w:styleId="402">
    <w:name w:val="标准文本"/>
    <w:basedOn w:val="1"/>
    <w:qFormat/>
    <w:uiPriority w:val="0"/>
    <w:pPr>
      <w:spacing w:line="360" w:lineRule="auto"/>
      <w:ind w:firstLine="480"/>
    </w:pPr>
    <w:rPr>
      <w:rFonts w:cs="宋体"/>
      <w:sz w:val="24"/>
      <w:szCs w:val="24"/>
    </w:rPr>
  </w:style>
  <w:style w:type="paragraph" w:customStyle="1" w:styleId="403">
    <w:name w:val="样式 标题 3H3sect1.2.3BOD 0Heading 3 - oldh3l3CTLevel 3 Head..."/>
    <w:basedOn w:val="190"/>
    <w:qFormat/>
    <w:uiPriority w:val="0"/>
    <w:pPr>
      <w:spacing w:before="156" w:after="156"/>
      <w:jc w:val="left"/>
    </w:pPr>
    <w:rPr>
      <w:rFonts w:cs="宋体"/>
      <w:bCs/>
      <w:sz w:val="30"/>
    </w:rPr>
  </w:style>
  <w:style w:type="paragraph" w:customStyle="1" w:styleId="404">
    <w:name w:val="tableau"/>
    <w:basedOn w:val="1"/>
    <w:qFormat/>
    <w:uiPriority w:val="0"/>
    <w:pPr>
      <w:widowControl/>
      <w:spacing w:before="20" w:after="20"/>
      <w:jc w:val="center"/>
    </w:pPr>
    <w:rPr>
      <w:rFonts w:ascii="Arial" w:hAnsi="Arial"/>
      <w:sz w:val="16"/>
      <w:lang w:val="en-GB" w:eastAsia="en-US"/>
    </w:rPr>
  </w:style>
  <w:style w:type="paragraph" w:customStyle="1" w:styleId="405">
    <w:name w:val="zw"/>
    <w:basedOn w:val="1"/>
    <w:qFormat/>
    <w:uiPriority w:val="0"/>
    <w:pPr>
      <w:widowControl/>
      <w:spacing w:line="360" w:lineRule="auto"/>
      <w:ind w:firstLine="480"/>
      <w:jc w:val="left"/>
    </w:pPr>
    <w:rPr>
      <w:rFonts w:ascii="宋体" w:hAnsi="宋体"/>
      <w:bCs/>
      <w:sz w:val="24"/>
    </w:rPr>
  </w:style>
  <w:style w:type="paragraph" w:customStyle="1" w:styleId="406">
    <w:name w:val="Char"/>
    <w:basedOn w:val="1"/>
    <w:qFormat/>
    <w:uiPriority w:val="0"/>
    <w:rPr>
      <w:rFonts w:ascii="Tahoma" w:hAnsi="Tahoma" w:cs="仿宋_GB2312"/>
      <w:sz w:val="24"/>
      <w:szCs w:val="28"/>
    </w:rPr>
  </w:style>
  <w:style w:type="paragraph" w:customStyle="1" w:styleId="407">
    <w:name w:val="xl4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08">
    <w:name w:val="_Style 42"/>
    <w:basedOn w:val="1"/>
    <w:next w:val="225"/>
    <w:qFormat/>
    <w:uiPriority w:val="0"/>
    <w:rPr>
      <w:rFonts w:ascii="楷体_GB2312" w:hAnsi="Arial" w:eastAsia="楷体_GB2312"/>
      <w:sz w:val="28"/>
    </w:rPr>
  </w:style>
  <w:style w:type="paragraph" w:customStyle="1" w:styleId="409">
    <w:name w:val="font11"/>
    <w:basedOn w:val="1"/>
    <w:qFormat/>
    <w:uiPriority w:val="0"/>
    <w:pPr>
      <w:widowControl/>
      <w:spacing w:before="100" w:beforeAutospacing="1" w:after="100" w:afterAutospacing="1"/>
      <w:jc w:val="left"/>
    </w:pPr>
    <w:rPr>
      <w:b/>
      <w:bCs/>
      <w:sz w:val="18"/>
      <w:szCs w:val="18"/>
    </w:rPr>
  </w:style>
  <w:style w:type="paragraph" w:customStyle="1" w:styleId="410">
    <w:name w:val="Item Step in Tabl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41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i/>
      <w:iCs/>
      <w:sz w:val="20"/>
    </w:rPr>
  </w:style>
  <w:style w:type="paragraph" w:customStyle="1" w:styleId="412">
    <w:name w:val="Char Char Char Char Char Char Char"/>
    <w:basedOn w:val="1"/>
    <w:qFormat/>
    <w:uiPriority w:val="0"/>
    <w:pPr>
      <w:jc w:val="left"/>
    </w:pPr>
    <w:rPr>
      <w:rFonts w:ascii="Tahoma" w:hAnsi="Tahoma"/>
      <w:sz w:val="24"/>
    </w:rPr>
  </w:style>
  <w:style w:type="paragraph" w:customStyle="1" w:styleId="413">
    <w:name w:val="列表内容"/>
    <w:basedOn w:val="1"/>
    <w:next w:val="1"/>
    <w:qFormat/>
    <w:uiPriority w:val="0"/>
    <w:pPr>
      <w:widowControl/>
      <w:tabs>
        <w:tab w:val="left" w:pos="840"/>
      </w:tabs>
      <w:ind w:left="840" w:hanging="420"/>
      <w:jc w:val="left"/>
    </w:pPr>
    <w:rPr>
      <w:sz w:val="18"/>
      <w:szCs w:val="24"/>
    </w:rPr>
  </w:style>
  <w:style w:type="paragraph" w:customStyle="1" w:styleId="414">
    <w:name w:val="xl4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15">
    <w:name w:val="标题1，章节第一层"/>
    <w:basedOn w:val="416"/>
    <w:next w:val="416"/>
    <w:qFormat/>
    <w:uiPriority w:val="0"/>
    <w:pPr>
      <w:tabs>
        <w:tab w:val="left" w:pos="693"/>
      </w:tabs>
      <w:spacing w:before="0"/>
      <w:ind w:left="482"/>
      <w:outlineLvl w:val="0"/>
    </w:pPr>
    <w:rPr>
      <w:color w:val="000000"/>
      <w:sz w:val="24"/>
      <w:szCs w:val="24"/>
    </w:rPr>
  </w:style>
  <w:style w:type="paragraph" w:customStyle="1" w:styleId="416">
    <w:name w:val="正文格式"/>
    <w:basedOn w:val="1"/>
    <w:qFormat/>
    <w:uiPriority w:val="0"/>
    <w:pPr>
      <w:widowControl/>
      <w:spacing w:before="78" w:line="360" w:lineRule="auto"/>
      <w:ind w:left="178" w:right="44" w:hanging="178"/>
      <w:jc w:val="left"/>
    </w:pPr>
    <w:rPr>
      <w:rFonts w:ascii="宋体" w:hAnsi="宋体"/>
      <w:bCs/>
      <w:szCs w:val="21"/>
    </w:rPr>
  </w:style>
  <w:style w:type="paragraph" w:customStyle="1" w:styleId="417">
    <w:name w:val="Char Char Char Char Char Char Char1"/>
    <w:basedOn w:val="1"/>
    <w:qFormat/>
    <w:uiPriority w:val="0"/>
    <w:rPr>
      <w:rFonts w:ascii="Tahoma" w:hAnsi="Tahoma"/>
      <w:sz w:val="24"/>
    </w:rPr>
  </w:style>
  <w:style w:type="paragraph" w:customStyle="1" w:styleId="418">
    <w:name w:val="Char Char Char Char"/>
    <w:basedOn w:val="1"/>
    <w:qFormat/>
    <w:uiPriority w:val="0"/>
    <w:pPr>
      <w:widowControl/>
      <w:spacing w:after="160" w:line="240" w:lineRule="exact"/>
      <w:jc w:val="center"/>
    </w:pPr>
    <w:rPr>
      <w:rFonts w:ascii="黑体" w:hAnsi="Verdana" w:eastAsia="黑体"/>
      <w:sz w:val="32"/>
      <w:szCs w:val="32"/>
      <w:lang w:eastAsia="en-US"/>
    </w:rPr>
  </w:style>
  <w:style w:type="paragraph" w:customStyle="1" w:styleId="419">
    <w:name w:val="xl25"/>
    <w:basedOn w:val="1"/>
    <w:qFormat/>
    <w:uiPriority w:val="0"/>
    <w:pPr>
      <w:widowControl/>
      <w:pBdr>
        <w:right w:val="single" w:color="000000" w:sz="4" w:space="0"/>
      </w:pBdr>
      <w:spacing w:before="100" w:beforeAutospacing="1" w:after="100" w:afterAutospacing="1"/>
      <w:jc w:val="center"/>
    </w:pPr>
    <w:rPr>
      <w:szCs w:val="21"/>
    </w:rPr>
  </w:style>
  <w:style w:type="paragraph" w:customStyle="1" w:styleId="420">
    <w:name w:val="p0"/>
    <w:basedOn w:val="1"/>
    <w:qFormat/>
    <w:uiPriority w:val="0"/>
    <w:pPr>
      <w:widowControl/>
      <w:spacing w:before="100" w:beforeAutospacing="1" w:after="100" w:afterAutospacing="1"/>
      <w:jc w:val="left"/>
    </w:pPr>
    <w:rPr>
      <w:rFonts w:ascii="宋体" w:hAnsi="宋体" w:cs="宋体"/>
      <w:sz w:val="24"/>
      <w:szCs w:val="24"/>
    </w:rPr>
  </w:style>
  <w:style w:type="paragraph" w:customStyle="1" w:styleId="421">
    <w:name w:val="中等深浅网格 1 - 强调文字颜色 21"/>
    <w:basedOn w:val="1"/>
    <w:qFormat/>
    <w:uiPriority w:val="0"/>
    <w:pPr>
      <w:ind w:firstLine="420"/>
    </w:pPr>
    <w:rPr>
      <w:rFonts w:ascii="Calibri" w:hAnsi="Calibri"/>
      <w:szCs w:val="22"/>
    </w:rPr>
  </w:style>
  <w:style w:type="paragraph" w:customStyle="1" w:styleId="422">
    <w:name w:val="a"/>
    <w:basedOn w:val="1"/>
    <w:qFormat/>
    <w:uiPriority w:val="0"/>
    <w:pPr>
      <w:widowControl/>
      <w:spacing w:before="100" w:beforeAutospacing="1" w:after="100" w:afterAutospacing="1"/>
    </w:pPr>
    <w:rPr>
      <w:rFonts w:ascii="宋体" w:hAnsi="宋体" w:cs="宋体"/>
      <w:sz w:val="24"/>
      <w:szCs w:val="24"/>
    </w:rPr>
  </w:style>
  <w:style w:type="paragraph" w:customStyle="1" w:styleId="423">
    <w:name w:val="表格文字"/>
    <w:basedOn w:val="1"/>
    <w:qFormat/>
    <w:uiPriority w:val="0"/>
    <w:pPr>
      <w:spacing w:line="360" w:lineRule="auto"/>
      <w:ind w:firstLine="200"/>
      <w:jc w:val="left"/>
    </w:pPr>
    <w:rPr>
      <w:rFonts w:ascii="Arial" w:hAnsi="Arial"/>
      <w:sz w:val="24"/>
    </w:rPr>
  </w:style>
  <w:style w:type="paragraph" w:customStyle="1" w:styleId="424">
    <w:name w:val="标题3，章节第三层"/>
    <w:basedOn w:val="1"/>
    <w:next w:val="416"/>
    <w:qFormat/>
    <w:uiPriority w:val="0"/>
    <w:pPr>
      <w:spacing w:before="78" w:line="300" w:lineRule="auto"/>
      <w:outlineLvl w:val="2"/>
    </w:pPr>
    <w:rPr>
      <w:rFonts w:ascii="Arial" w:hAnsi="Arial" w:eastAsia="华文细黑"/>
      <w:sz w:val="30"/>
      <w:szCs w:val="24"/>
    </w:rPr>
  </w:style>
  <w:style w:type="paragraph" w:customStyle="1" w:styleId="425">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426">
    <w:name w:val="标题3"/>
    <w:basedOn w:val="190"/>
    <w:qFormat/>
    <w:uiPriority w:val="0"/>
    <w:pPr>
      <w:keepNext w:val="0"/>
      <w:keepLines w:val="0"/>
      <w:spacing w:line="360" w:lineRule="auto"/>
    </w:pPr>
    <w:rPr>
      <w:rFonts w:eastAsia="仿宋_GB2312"/>
      <w:b w:val="0"/>
      <w:bCs/>
      <w:sz w:val="30"/>
      <w:szCs w:val="32"/>
    </w:rPr>
  </w:style>
  <w:style w:type="paragraph" w:customStyle="1" w:styleId="427">
    <w:name w:val="正文缩进2字符"/>
    <w:basedOn w:val="1"/>
    <w:qFormat/>
    <w:uiPriority w:val="0"/>
    <w:pPr>
      <w:spacing w:line="300" w:lineRule="auto"/>
      <w:ind w:firstLine="200"/>
    </w:pPr>
    <w:rPr>
      <w:rFonts w:ascii="仿宋_GB2312" w:eastAsia="仿宋_GB2312"/>
      <w:sz w:val="32"/>
      <w:szCs w:val="32"/>
    </w:rPr>
  </w:style>
  <w:style w:type="paragraph" w:customStyle="1" w:styleId="428">
    <w:name w:val="font7"/>
    <w:basedOn w:val="1"/>
    <w:qFormat/>
    <w:uiPriority w:val="0"/>
    <w:pPr>
      <w:widowControl/>
      <w:spacing w:before="100" w:beforeAutospacing="1" w:after="100" w:afterAutospacing="1"/>
      <w:jc w:val="left"/>
    </w:pPr>
    <w:rPr>
      <w:rFonts w:hint="eastAsia" w:ascii="宋体" w:hAnsi="宋体"/>
      <w:b/>
      <w:bCs/>
      <w:sz w:val="24"/>
      <w:szCs w:val="24"/>
    </w:rPr>
  </w:style>
  <w:style w:type="paragraph" w:customStyle="1" w:styleId="429">
    <w:name w:val="样式 样式 标题 3H3sect1.2.3BOD 0Heading 3 - oldh3l3CTLevel 3 Head... +..."/>
    <w:basedOn w:val="1"/>
    <w:qFormat/>
    <w:uiPriority w:val="0"/>
    <w:pPr>
      <w:keepNext/>
      <w:keepLines/>
      <w:spacing w:before="156" w:after="156"/>
      <w:jc w:val="left"/>
      <w:outlineLvl w:val="2"/>
    </w:pPr>
    <w:rPr>
      <w:rFonts w:cs="宋体"/>
      <w:b/>
      <w:bCs/>
      <w:sz w:val="24"/>
    </w:rPr>
  </w:style>
  <w:style w:type="paragraph" w:customStyle="1" w:styleId="430">
    <w:name w:val="丁华正文"/>
    <w:basedOn w:val="254"/>
    <w:qFormat/>
    <w:uiPriority w:val="0"/>
    <w:pPr>
      <w:spacing w:line="360" w:lineRule="auto"/>
      <w:ind w:left="0" w:firstLine="510"/>
    </w:pPr>
    <w:rPr>
      <w:rFonts w:ascii="Times New Roman" w:hAnsi="Times New Roman" w:eastAsia="宋体"/>
      <w:color w:val="000000"/>
      <w:sz w:val="24"/>
      <w:szCs w:val="16"/>
    </w:rPr>
  </w:style>
  <w:style w:type="paragraph" w:customStyle="1" w:styleId="431">
    <w:name w:val="xl6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b/>
      <w:bCs/>
      <w:sz w:val="20"/>
    </w:rPr>
  </w:style>
  <w:style w:type="paragraph" w:customStyle="1" w:styleId="432">
    <w:name w:val="列表段落"/>
    <w:basedOn w:val="1"/>
    <w:qFormat/>
    <w:uiPriority w:val="34"/>
    <w:pPr>
      <w:ind w:firstLine="420"/>
    </w:pPr>
    <w:rPr>
      <w:szCs w:val="24"/>
    </w:rPr>
  </w:style>
  <w:style w:type="paragraph" w:customStyle="1" w:styleId="433">
    <w:name w:val="样式4 Char"/>
    <w:basedOn w:val="1"/>
    <w:qFormat/>
    <w:uiPriority w:val="0"/>
    <w:pPr>
      <w:widowControl/>
      <w:spacing w:line="360" w:lineRule="auto"/>
      <w:ind w:firstLine="480"/>
      <w:jc w:val="left"/>
    </w:pPr>
    <w:rPr>
      <w:rFonts w:cs="宋体"/>
      <w:color w:val="000000"/>
      <w:sz w:val="24"/>
      <w:szCs w:val="24"/>
    </w:rPr>
  </w:style>
  <w:style w:type="paragraph" w:customStyle="1" w:styleId="434">
    <w:name w:val="华宇段落1 Char"/>
    <w:basedOn w:val="1"/>
    <w:qFormat/>
    <w:uiPriority w:val="0"/>
    <w:pPr>
      <w:spacing w:line="360" w:lineRule="auto"/>
      <w:ind w:firstLine="200"/>
    </w:pPr>
    <w:rPr>
      <w:bCs/>
      <w:sz w:val="24"/>
      <w:szCs w:val="24"/>
    </w:rPr>
  </w:style>
  <w:style w:type="paragraph" w:customStyle="1" w:styleId="435">
    <w:name w:val="Char Char"/>
    <w:basedOn w:val="1"/>
    <w:qFormat/>
    <w:uiPriority w:val="0"/>
    <w:rPr>
      <w:rFonts w:ascii="Tahoma" w:hAnsi="Tahoma" w:cs="Tahoma"/>
      <w:sz w:val="24"/>
    </w:rPr>
  </w:style>
  <w:style w:type="paragraph" w:customStyle="1" w:styleId="436">
    <w:name w:val="Char Char Char Char Char Char Char Char Char1"/>
    <w:basedOn w:val="1"/>
    <w:qFormat/>
    <w:uiPriority w:val="0"/>
    <w:pPr>
      <w:tabs>
        <w:tab w:val="left" w:pos="360"/>
      </w:tabs>
      <w:ind w:left="200" w:hanging="200"/>
    </w:pPr>
    <w:rPr>
      <w:sz w:val="24"/>
      <w:szCs w:val="24"/>
    </w:rPr>
  </w:style>
  <w:style w:type="paragraph" w:customStyle="1" w:styleId="437">
    <w:name w:val="标题6"/>
    <w:basedOn w:val="192"/>
    <w:qFormat/>
    <w:uiPriority w:val="0"/>
    <w:pPr>
      <w:keepLines/>
      <w:numPr>
        <w:ilvl w:val="0"/>
        <w:numId w:val="2"/>
      </w:numPr>
    </w:pPr>
    <w:rPr>
      <w:rFonts w:ascii="Times New Roman"/>
      <w:b w:val="0"/>
      <w:bCs/>
      <w:sz w:val="24"/>
      <w:szCs w:val="28"/>
    </w:rPr>
  </w:style>
  <w:style w:type="paragraph" w:customStyle="1" w:styleId="438">
    <w:name w:val="列出段落1"/>
    <w:basedOn w:val="1"/>
    <w:qFormat/>
    <w:uiPriority w:val="34"/>
    <w:pPr>
      <w:widowControl/>
      <w:ind w:left="720"/>
      <w:contextualSpacing/>
      <w:jc w:val="left"/>
    </w:pPr>
    <w:rPr>
      <w:rFonts w:ascii="Arial" w:hAnsi="Arial" w:eastAsia="黑体"/>
      <w:sz w:val="24"/>
      <w:szCs w:val="24"/>
      <w:lang w:eastAsia="en-US"/>
    </w:rPr>
  </w:style>
  <w:style w:type="paragraph" w:customStyle="1" w:styleId="439">
    <w:name w:val="Item List Char Char"/>
    <w:qFormat/>
    <w:uiPriority w:val="0"/>
    <w:pPr>
      <w:spacing w:line="288" w:lineRule="auto"/>
      <w:jc w:val="both"/>
    </w:pPr>
    <w:rPr>
      <w:rFonts w:ascii="Arial" w:hAnsi="Arial" w:eastAsia="宋体" w:cs="Arial"/>
      <w:b/>
      <w:bCs/>
      <w:sz w:val="21"/>
      <w:szCs w:val="28"/>
      <w:lang w:val="en-US" w:eastAsia="zh-CN" w:bidi="ar-SA"/>
    </w:rPr>
  </w:style>
  <w:style w:type="paragraph" w:customStyle="1" w:styleId="440">
    <w:name w:val="样式 标题 2第一章 标题 2Heading 2 HiddenHeading 2 CCBSheading 2H2h2..."/>
    <w:basedOn w:val="188"/>
    <w:qFormat/>
    <w:uiPriority w:val="0"/>
    <w:pPr>
      <w:keepLines w:val="0"/>
      <w:tabs>
        <w:tab w:val="left" w:pos="360"/>
      </w:tabs>
      <w:spacing w:before="156" w:after="156"/>
      <w:ind w:left="360" w:hanging="360"/>
      <w:jc w:val="center"/>
    </w:pPr>
    <w:rPr>
      <w:rFonts w:ascii="黑体" w:hAnsi="Times New Roman" w:eastAsia="黑体" w:cs="宋体"/>
      <w:b w:val="0"/>
      <w:sz w:val="32"/>
      <w:szCs w:val="20"/>
    </w:rPr>
  </w:style>
  <w:style w:type="paragraph" w:customStyle="1" w:styleId="441">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rPr>
  </w:style>
  <w:style w:type="paragraph" w:customStyle="1" w:styleId="442">
    <w:name w:val="xl62"/>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rPr>
  </w:style>
  <w:style w:type="paragraph" w:customStyle="1" w:styleId="443">
    <w:name w:val="Char Char1 Char Char Char Char"/>
    <w:basedOn w:val="216"/>
    <w:qFormat/>
    <w:uiPriority w:val="0"/>
    <w:pPr>
      <w:spacing w:line="436" w:lineRule="exact"/>
      <w:ind w:left="357"/>
      <w:jc w:val="left"/>
      <w:outlineLvl w:val="3"/>
    </w:pPr>
    <w:rPr>
      <w:rFonts w:ascii="Tahoma" w:hAnsi="Tahoma" w:cs="Tahoma"/>
      <w:b/>
      <w:sz w:val="24"/>
      <w:szCs w:val="24"/>
    </w:rPr>
  </w:style>
  <w:style w:type="paragraph" w:customStyle="1" w:styleId="444">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445">
    <w:name w:val="小四 段落 宋体 Char"/>
    <w:basedOn w:val="213"/>
    <w:qFormat/>
    <w:uiPriority w:val="0"/>
    <w:pPr>
      <w:tabs>
        <w:tab w:val="clear" w:pos="2952"/>
      </w:tabs>
      <w:ind w:left="0" w:right="-33" w:firstLine="600"/>
      <w:jc w:val="left"/>
    </w:pPr>
    <w:rPr>
      <w:rFonts w:ascii="仿宋_GB2312" w:eastAsia="仿宋_GB2312"/>
      <w:sz w:val="30"/>
      <w:szCs w:val="30"/>
    </w:rPr>
  </w:style>
  <w:style w:type="paragraph" w:customStyle="1" w:styleId="446">
    <w:name w:val="公文标题 2"/>
    <w:basedOn w:val="1"/>
    <w:next w:val="447"/>
    <w:qFormat/>
    <w:uiPriority w:val="0"/>
    <w:pPr>
      <w:outlineLvl w:val="1"/>
    </w:pPr>
    <w:rPr>
      <w:rFonts w:ascii="仿宋_GB2312" w:hAnsi="宋体" w:eastAsia="仿宋_GB2312"/>
      <w:sz w:val="28"/>
      <w:szCs w:val="24"/>
    </w:rPr>
  </w:style>
  <w:style w:type="paragraph" w:customStyle="1" w:styleId="447">
    <w:name w:val="公文正文"/>
    <w:basedOn w:val="227"/>
    <w:qFormat/>
    <w:uiPriority w:val="0"/>
    <w:pPr>
      <w:ind w:firstLine="200"/>
    </w:pPr>
    <w:rPr>
      <w:rFonts w:ascii="仿宋_GB2312" w:hAnsi="宋体" w:eastAsia="仿宋_GB2312"/>
      <w:sz w:val="28"/>
      <w:szCs w:val="24"/>
    </w:rPr>
  </w:style>
  <w:style w:type="paragraph" w:customStyle="1" w:styleId="448">
    <w:name w:val="Char1 Char Char Char"/>
    <w:basedOn w:val="1"/>
    <w:qFormat/>
    <w:uiPriority w:val="0"/>
    <w:rPr>
      <w:rFonts w:ascii="Tahoma" w:hAnsi="Tahoma" w:cs="Tahoma"/>
      <w:sz w:val="24"/>
    </w:rPr>
  </w:style>
  <w:style w:type="paragraph" w:customStyle="1" w:styleId="449">
    <w:name w:val="正文文本 21"/>
    <w:basedOn w:val="1"/>
    <w:qFormat/>
    <w:uiPriority w:val="0"/>
    <w:pPr>
      <w:widowControl/>
      <w:ind w:left="720" w:hanging="720"/>
    </w:pPr>
    <w:rPr>
      <w:sz w:val="24"/>
      <w:lang w:val="en-GB"/>
    </w:rPr>
  </w:style>
  <w:style w:type="paragraph" w:customStyle="1" w:styleId="450">
    <w:name w:val="正文表标题"/>
    <w:next w:val="38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51">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rPr>
  </w:style>
  <w:style w:type="paragraph" w:customStyle="1" w:styleId="452">
    <w:name w:val="flNote"/>
    <w:basedOn w:val="1"/>
    <w:qFormat/>
    <w:uiPriority w:val="0"/>
    <w:pPr>
      <w:spacing w:before="567" w:line="360" w:lineRule="atLeast"/>
      <w:jc w:val="center"/>
    </w:pPr>
    <w:rPr>
      <w:rFonts w:eastAsia="黑体"/>
      <w:b/>
      <w:sz w:val="24"/>
    </w:rPr>
  </w:style>
  <w:style w:type="paragraph" w:customStyle="1" w:styleId="453">
    <w:name w:val="greytypebeni"/>
    <w:basedOn w:val="1"/>
    <w:qFormat/>
    <w:uiPriority w:val="0"/>
    <w:pPr>
      <w:widowControl/>
      <w:jc w:val="left"/>
    </w:pPr>
    <w:rPr>
      <w:rFonts w:ascii="宋体" w:hAnsi="宋体" w:cs="宋体"/>
      <w:sz w:val="24"/>
      <w:szCs w:val="24"/>
    </w:rPr>
  </w:style>
  <w:style w:type="paragraph" w:customStyle="1" w:styleId="454">
    <w:name w:val="Char Char1"/>
    <w:basedOn w:val="1"/>
    <w:qFormat/>
    <w:uiPriority w:val="0"/>
    <w:rPr>
      <w:rFonts w:ascii="Tahoma" w:hAnsi="Tahoma" w:cs="Tahoma"/>
      <w:sz w:val="24"/>
    </w:rPr>
  </w:style>
  <w:style w:type="paragraph" w:customStyle="1" w:styleId="455">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456">
    <w:name w:val="丁华标题2"/>
    <w:basedOn w:val="188"/>
    <w:next w:val="430"/>
    <w:qFormat/>
    <w:uiPriority w:val="0"/>
    <w:pPr>
      <w:numPr>
        <w:ilvl w:val="1"/>
        <w:numId w:val="3"/>
      </w:numPr>
      <w:spacing w:line="415" w:lineRule="auto"/>
    </w:pPr>
    <w:rPr>
      <w:rFonts w:ascii="Arial" w:hAnsi="Arial" w:eastAsia="黑体"/>
      <w:b w:val="0"/>
      <w:sz w:val="28"/>
      <w:szCs w:val="20"/>
    </w:rPr>
  </w:style>
  <w:style w:type="paragraph" w:customStyle="1" w:styleId="457">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58">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459">
    <w:name w:val="默认段落字体 Para Char Char Char Char Char Char Char"/>
    <w:basedOn w:val="1"/>
    <w:qFormat/>
    <w:uiPriority w:val="0"/>
  </w:style>
  <w:style w:type="paragraph" w:customStyle="1" w:styleId="460">
    <w:name w:val="样式"/>
    <w:basedOn w:val="1"/>
    <w:qFormat/>
    <w:uiPriority w:val="0"/>
    <w:pPr>
      <w:spacing w:before="120" w:after="120" w:line="360" w:lineRule="auto"/>
    </w:pPr>
    <w:rPr>
      <w:rFonts w:ascii="宋体"/>
      <w:sz w:val="24"/>
    </w:rPr>
  </w:style>
  <w:style w:type="paragraph" w:customStyle="1" w:styleId="461">
    <w:name w:val="xl53"/>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rPr>
  </w:style>
  <w:style w:type="paragraph" w:customStyle="1" w:styleId="462">
    <w:name w:val="xl55"/>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sz w:val="20"/>
    </w:rPr>
  </w:style>
  <w:style w:type="paragraph" w:customStyle="1" w:styleId="463">
    <w:name w:val="符号与编号 Char Char"/>
    <w:basedOn w:val="1"/>
    <w:qFormat/>
    <w:uiPriority w:val="0"/>
    <w:pPr>
      <w:tabs>
        <w:tab w:val="left" w:pos="840"/>
      </w:tabs>
      <w:spacing w:after="156" w:line="400" w:lineRule="atLeast"/>
      <w:ind w:left="839" w:hanging="419"/>
    </w:pPr>
    <w:rPr>
      <w:sz w:val="24"/>
      <w:szCs w:val="24"/>
    </w:rPr>
  </w:style>
  <w:style w:type="paragraph" w:customStyle="1" w:styleId="464">
    <w:name w:val="表蕊"/>
    <w:basedOn w:val="1"/>
    <w:qFormat/>
    <w:uiPriority w:val="0"/>
    <w:pPr>
      <w:spacing w:line="320" w:lineRule="atLeast"/>
      <w:jc w:val="left"/>
    </w:pPr>
    <w:rPr>
      <w:rFonts w:eastAsia="楷体_GB2312"/>
      <w:spacing w:val="-10"/>
    </w:rPr>
  </w:style>
  <w:style w:type="paragraph" w:customStyle="1" w:styleId="465">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466">
    <w:name w:val="默认段落字体 Para Char"/>
    <w:basedOn w:val="1"/>
    <w:qFormat/>
    <w:uiPriority w:val="0"/>
    <w:rPr>
      <w:sz w:val="24"/>
      <w:szCs w:val="24"/>
    </w:rPr>
  </w:style>
  <w:style w:type="paragraph" w:customStyle="1" w:styleId="46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468">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469">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470">
    <w:name w:val="样式 标题二 + 首行缩进:  2 字符 段前: 0.5 行 段后: 0.5 行"/>
    <w:basedOn w:val="1"/>
    <w:semiHidden/>
    <w:qFormat/>
    <w:uiPriority w:val="0"/>
    <w:pPr>
      <w:ind w:firstLine="600"/>
    </w:pPr>
    <w:rPr>
      <w:rFonts w:ascii="Arial" w:hAnsi="Arial" w:eastAsia="楷体_GB2312" w:cs="宋体"/>
      <w:b/>
      <w:sz w:val="30"/>
    </w:rPr>
  </w:style>
  <w:style w:type="paragraph" w:customStyle="1" w:styleId="471">
    <w:name w:val="Char Char Char Char Char Char Char Char Char Char Char Char Char Char Char Char Char Char Char Char Char"/>
    <w:basedOn w:val="1"/>
    <w:qFormat/>
    <w:uiPriority w:val="0"/>
    <w:rPr>
      <w:rFonts w:ascii="Tahoma" w:hAnsi="Tahoma" w:cs="Tahoma"/>
      <w:sz w:val="24"/>
    </w:rPr>
  </w:style>
  <w:style w:type="paragraph" w:styleId="472">
    <w:name w:val="No Spacing"/>
    <w:qFormat/>
    <w:uiPriority w:val="0"/>
    <w:pPr>
      <w:widowControl w:val="0"/>
      <w:jc w:val="both"/>
    </w:pPr>
    <w:rPr>
      <w:rFonts w:ascii="Times New Roman" w:hAnsi="Times New Roman" w:eastAsia="微软雅黑" w:cs="Times New Roman"/>
      <w:sz w:val="24"/>
      <w:szCs w:val="22"/>
      <w:lang w:val="en-US" w:eastAsia="zh-CN" w:bidi="ar-SA"/>
    </w:rPr>
  </w:style>
  <w:style w:type="paragraph" w:customStyle="1" w:styleId="473">
    <w:name w:val="Char Char3"/>
    <w:basedOn w:val="1"/>
    <w:qFormat/>
    <w:uiPriority w:val="0"/>
    <w:rPr>
      <w:rFonts w:ascii="Tahoma" w:hAnsi="Tahoma"/>
      <w:sz w:val="24"/>
    </w:rPr>
  </w:style>
  <w:style w:type="paragraph" w:customStyle="1" w:styleId="474">
    <w:name w:val="小四 段落 宋体"/>
    <w:basedOn w:val="213"/>
    <w:qFormat/>
    <w:uiPriority w:val="0"/>
    <w:pPr>
      <w:tabs>
        <w:tab w:val="clear" w:pos="2952"/>
      </w:tabs>
      <w:spacing w:line="360" w:lineRule="auto"/>
      <w:ind w:left="113" w:right="113" w:firstLine="425"/>
      <w:jc w:val="left"/>
    </w:pPr>
    <w:rPr>
      <w:sz w:val="24"/>
    </w:rPr>
  </w:style>
  <w:style w:type="paragraph" w:customStyle="1" w:styleId="475">
    <w:name w:val="xl61"/>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476">
    <w:name w:val="正文 首行缩进:  2 字符 Char"/>
    <w:basedOn w:val="1"/>
    <w:qFormat/>
    <w:uiPriority w:val="0"/>
    <w:pPr>
      <w:spacing w:line="360" w:lineRule="auto"/>
      <w:ind w:firstLine="480"/>
    </w:pPr>
    <w:rPr>
      <w:rFonts w:cs="宋体"/>
      <w:sz w:val="24"/>
    </w:rPr>
  </w:style>
  <w:style w:type="paragraph" w:customStyle="1" w:styleId="477">
    <w:name w:val="我的正文"/>
    <w:basedOn w:val="1"/>
    <w:qFormat/>
    <w:uiPriority w:val="0"/>
    <w:pPr>
      <w:widowControl/>
      <w:spacing w:line="360" w:lineRule="auto"/>
      <w:ind w:firstLine="420"/>
      <w:jc w:val="left"/>
    </w:pPr>
    <w:rPr>
      <w:rFonts w:ascii="宋体" w:hAnsi="宋体" w:cs="宋体"/>
      <w:szCs w:val="21"/>
    </w:rPr>
  </w:style>
  <w:style w:type="paragraph" w:customStyle="1" w:styleId="478">
    <w:name w:val="flType"/>
    <w:basedOn w:val="479"/>
    <w:qFormat/>
    <w:uiPriority w:val="0"/>
    <w:pPr>
      <w:spacing w:after="284"/>
    </w:pPr>
    <w:rPr>
      <w:rFonts w:eastAsia="宋体"/>
    </w:rPr>
  </w:style>
  <w:style w:type="paragraph" w:customStyle="1" w:styleId="479">
    <w:name w:val="flName"/>
    <w:basedOn w:val="452"/>
    <w:qFormat/>
    <w:uiPriority w:val="0"/>
    <w:pPr>
      <w:spacing w:before="0" w:line="113" w:lineRule="atLeast"/>
    </w:pPr>
  </w:style>
  <w:style w:type="paragraph" w:customStyle="1" w:styleId="480">
    <w:name w:val="正文lzq"/>
    <w:basedOn w:val="1"/>
    <w:qFormat/>
    <w:uiPriority w:val="0"/>
    <w:pPr>
      <w:spacing w:line="360" w:lineRule="auto"/>
      <w:ind w:firstLine="480"/>
    </w:pPr>
    <w:rPr>
      <w:sz w:val="24"/>
    </w:rPr>
  </w:style>
  <w:style w:type="paragraph" w:customStyle="1" w:styleId="481">
    <w:name w:val="Char1"/>
    <w:basedOn w:val="1"/>
    <w:qFormat/>
    <w:uiPriority w:val="0"/>
    <w:pPr>
      <w:widowControl/>
      <w:spacing w:after="160" w:line="240" w:lineRule="exact"/>
      <w:jc w:val="left"/>
    </w:pPr>
    <w:rPr>
      <w:rFonts w:ascii="Verdana" w:hAnsi="Verdana" w:eastAsia="仿宋_GB2312"/>
      <w:sz w:val="24"/>
      <w:lang w:eastAsia="en-US"/>
    </w:rPr>
  </w:style>
  <w:style w:type="paragraph" w:customStyle="1" w:styleId="482">
    <w:name w:val="丁华标题3"/>
    <w:basedOn w:val="456"/>
    <w:next w:val="430"/>
    <w:qFormat/>
    <w:uiPriority w:val="0"/>
    <w:pPr>
      <w:numPr>
        <w:ilvl w:val="2"/>
      </w:numPr>
      <w:tabs>
        <w:tab w:val="left" w:pos="1470"/>
        <w:tab w:val="left" w:pos="1980"/>
      </w:tabs>
      <w:spacing w:after="0"/>
      <w:ind w:left="1980" w:hanging="420"/>
      <w:outlineLvl w:val="2"/>
    </w:pPr>
    <w:rPr>
      <w:sz w:val="24"/>
    </w:rPr>
  </w:style>
  <w:style w:type="paragraph" w:customStyle="1" w:styleId="483">
    <w:name w:val="7"/>
    <w:basedOn w:val="1"/>
    <w:next w:val="263"/>
    <w:qFormat/>
    <w:uiPriority w:val="0"/>
    <w:pPr>
      <w:widowControl/>
      <w:spacing w:before="100" w:beforeAutospacing="1" w:after="100" w:afterAutospacing="1"/>
      <w:jc w:val="left"/>
    </w:pPr>
    <w:rPr>
      <w:rFonts w:ascii="宋体" w:hAnsi="宋体"/>
      <w:sz w:val="24"/>
    </w:rPr>
  </w:style>
  <w:style w:type="paragraph" w:customStyle="1" w:styleId="484">
    <w:name w:val="表格内文字"/>
    <w:basedOn w:val="1"/>
    <w:qFormat/>
    <w:uiPriority w:val="0"/>
    <w:pPr>
      <w:spacing w:line="300" w:lineRule="atLeast"/>
    </w:pPr>
    <w:rPr>
      <w:sz w:val="18"/>
      <w:szCs w:val="24"/>
    </w:rPr>
  </w:style>
  <w:style w:type="paragraph" w:customStyle="1" w:styleId="48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486">
    <w:name w:val="样式 正文 + 首行缩进:  2 字符1"/>
    <w:basedOn w:val="1"/>
    <w:semiHidden/>
    <w:qFormat/>
    <w:uiPriority w:val="0"/>
    <w:pPr>
      <w:spacing w:line="320" w:lineRule="exact"/>
      <w:ind w:firstLine="480"/>
    </w:pPr>
    <w:rPr>
      <w:rFonts w:ascii="Arial" w:hAnsi="Arial" w:cs="宋体"/>
      <w:sz w:val="24"/>
    </w:rPr>
  </w:style>
  <w:style w:type="paragraph" w:customStyle="1" w:styleId="487">
    <w:name w:val="Char Char Char Char Char"/>
    <w:basedOn w:val="1"/>
    <w:qFormat/>
    <w:uiPriority w:val="0"/>
    <w:rPr>
      <w:rFonts w:ascii="Tahoma" w:hAnsi="Tahoma" w:cs="Tahoma"/>
      <w:sz w:val="24"/>
    </w:rPr>
  </w:style>
  <w:style w:type="paragraph" w:customStyle="1" w:styleId="488">
    <w:name w:val="项目符号，一级"/>
    <w:basedOn w:val="416"/>
    <w:next w:val="416"/>
    <w:qFormat/>
    <w:uiPriority w:val="0"/>
    <w:pPr>
      <w:tabs>
        <w:tab w:val="left" w:pos="1320"/>
      </w:tabs>
      <w:spacing w:line="240" w:lineRule="atLeast"/>
      <w:ind w:left="376" w:firstLine="0"/>
    </w:pPr>
    <w:rPr>
      <w:bCs w:val="0"/>
      <w:color w:val="000000"/>
      <w:szCs w:val="24"/>
    </w:rPr>
  </w:style>
  <w:style w:type="paragraph" w:customStyle="1" w:styleId="489">
    <w:name w:val="正文文本缩进 31"/>
    <w:basedOn w:val="1"/>
    <w:qFormat/>
    <w:uiPriority w:val="0"/>
    <w:pPr>
      <w:tabs>
        <w:tab w:val="left" w:pos="0"/>
      </w:tabs>
      <w:spacing w:line="360" w:lineRule="auto"/>
      <w:ind w:firstLine="504"/>
    </w:pPr>
    <w:rPr>
      <w:rFonts w:ascii="宋体"/>
      <w:b/>
      <w:bCs/>
      <w:sz w:val="24"/>
      <w:szCs w:val="24"/>
    </w:rPr>
  </w:style>
  <w:style w:type="paragraph" w:customStyle="1" w:styleId="49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491">
    <w:name w:val="xl4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92">
    <w:name w:val="Char Char Char Char Char Char Char Char Char Char Char Char Char Char"/>
    <w:basedOn w:val="1"/>
    <w:qFormat/>
    <w:uiPriority w:val="0"/>
    <w:rPr>
      <w:rFonts w:ascii="Tahoma" w:hAnsi="Tahoma" w:cs="Tahoma"/>
      <w:sz w:val="24"/>
    </w:rPr>
  </w:style>
  <w:style w:type="paragraph" w:customStyle="1" w:styleId="493">
    <w:name w:val="样式 段后: 0.5 行 左  0.75 字符"/>
    <w:basedOn w:val="1"/>
    <w:qFormat/>
    <w:uiPriority w:val="0"/>
    <w:pPr>
      <w:widowControl/>
      <w:spacing w:line="360" w:lineRule="auto"/>
      <w:ind w:firstLine="420"/>
    </w:pPr>
    <w:rPr>
      <w:rFonts w:hAnsi="Arial" w:cs="Arial"/>
      <w:szCs w:val="21"/>
    </w:rPr>
  </w:style>
  <w:style w:type="paragraph" w:customStyle="1" w:styleId="494">
    <w:name w:val="Char Char Char Char Char Char Char Char"/>
    <w:basedOn w:val="1"/>
    <w:qFormat/>
    <w:uiPriority w:val="0"/>
    <w:rPr>
      <w:rFonts w:ascii="Tahoma" w:hAnsi="Tahoma" w:cs="Tahoma"/>
      <w:sz w:val="24"/>
    </w:rPr>
  </w:style>
  <w:style w:type="paragraph" w:customStyle="1" w:styleId="495">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96">
    <w:name w:val="样式3"/>
    <w:basedOn w:val="1"/>
    <w:next w:val="1"/>
    <w:qFormat/>
    <w:uiPriority w:val="0"/>
    <w:pPr>
      <w:spacing w:line="360" w:lineRule="auto"/>
    </w:pPr>
  </w:style>
  <w:style w:type="paragraph" w:customStyle="1" w:styleId="497">
    <w:name w:val="Char Char Char Char Char Char"/>
    <w:basedOn w:val="1"/>
    <w:qFormat/>
    <w:uiPriority w:val="0"/>
    <w:rPr>
      <w:rFonts w:ascii="Tahoma" w:hAnsi="Tahoma" w:cs="Tahoma"/>
      <w:sz w:val="24"/>
    </w:rPr>
  </w:style>
  <w:style w:type="paragraph" w:customStyle="1" w:styleId="498">
    <w:name w:val="_Style 14"/>
    <w:basedOn w:val="1"/>
    <w:qFormat/>
    <w:uiPriority w:val="0"/>
    <w:rPr>
      <w:szCs w:val="24"/>
    </w:rPr>
  </w:style>
  <w:style w:type="paragraph" w:customStyle="1" w:styleId="499">
    <w:name w:val="样式 段后: 0.25 行"/>
    <w:basedOn w:val="1"/>
    <w:qFormat/>
    <w:uiPriority w:val="0"/>
    <w:pPr>
      <w:widowControl/>
      <w:spacing w:after="78" w:line="300" w:lineRule="auto"/>
      <w:ind w:firstLine="420"/>
      <w:jc w:val="left"/>
    </w:pPr>
    <w:rPr>
      <w:rFonts w:ascii="Arial" w:hAnsi="Arial" w:cs="宋体"/>
      <w:sz w:val="22"/>
      <w:lang w:eastAsia="en-US" w:bidi="en-US"/>
    </w:rPr>
  </w:style>
  <w:style w:type="paragraph" w:customStyle="1" w:styleId="500">
    <w:name w:val="段落"/>
    <w:basedOn w:val="1"/>
    <w:qFormat/>
    <w:uiPriority w:val="0"/>
    <w:pPr>
      <w:spacing w:line="460" w:lineRule="exact"/>
      <w:ind w:firstLine="480"/>
    </w:pPr>
    <w:rPr>
      <w:sz w:val="24"/>
    </w:rPr>
  </w:style>
  <w:style w:type="paragraph" w:customStyle="1" w:styleId="501">
    <w:name w:val="项目符号：一级"/>
    <w:basedOn w:val="416"/>
    <w:next w:val="416"/>
    <w:qFormat/>
    <w:uiPriority w:val="0"/>
    <w:pPr>
      <w:ind w:right="-134"/>
    </w:pPr>
    <w:rPr>
      <w:bCs w:val="0"/>
    </w:rPr>
  </w:style>
  <w:style w:type="paragraph" w:customStyle="1" w:styleId="502">
    <w:name w:val="Char Char Char Char1"/>
    <w:basedOn w:val="216"/>
    <w:qFormat/>
    <w:uiPriority w:val="0"/>
    <w:pPr>
      <w:spacing w:line="360" w:lineRule="auto"/>
    </w:pPr>
    <w:rPr>
      <w:rFonts w:ascii="Tahoma" w:hAnsi="Tahoma"/>
      <w:sz w:val="24"/>
      <w:szCs w:val="24"/>
    </w:rPr>
  </w:style>
  <w:style w:type="paragraph" w:customStyle="1" w:styleId="503">
    <w:name w:val="标准小四"/>
    <w:basedOn w:val="1"/>
    <w:qFormat/>
    <w:uiPriority w:val="0"/>
    <w:pPr>
      <w:spacing w:line="360" w:lineRule="auto"/>
      <w:ind w:firstLine="480"/>
    </w:pPr>
    <w:rPr>
      <w:rFonts w:ascii="Arial" w:hAnsi="Arial"/>
      <w:sz w:val="24"/>
      <w:szCs w:val="21"/>
    </w:rPr>
  </w:style>
  <w:style w:type="paragraph" w:customStyle="1" w:styleId="504">
    <w:name w:val="插图"/>
    <w:basedOn w:val="1"/>
    <w:qFormat/>
    <w:uiPriority w:val="0"/>
    <w:pPr>
      <w:tabs>
        <w:tab w:val="left" w:pos="1620"/>
      </w:tabs>
      <w:jc w:val="center"/>
    </w:pPr>
    <w:rPr>
      <w:bCs/>
      <w:color w:val="000000"/>
      <w:szCs w:val="22"/>
    </w:rPr>
  </w:style>
  <w:style w:type="paragraph" w:customStyle="1" w:styleId="505">
    <w:name w:val="标题2，章节第二层"/>
    <w:basedOn w:val="1"/>
    <w:next w:val="416"/>
    <w:qFormat/>
    <w:uiPriority w:val="0"/>
    <w:pPr>
      <w:numPr>
        <w:ilvl w:val="4"/>
        <w:numId w:val="1"/>
      </w:numPr>
      <w:tabs>
        <w:tab w:val="left" w:pos="630"/>
        <w:tab w:val="left" w:pos="992"/>
      </w:tabs>
      <w:spacing w:before="312" w:after="312" w:line="300" w:lineRule="auto"/>
      <w:ind w:left="992" w:hanging="567"/>
      <w:outlineLvl w:val="1"/>
    </w:pPr>
    <w:rPr>
      <w:rFonts w:ascii="Arial" w:hAnsi="Arial" w:eastAsia="黑体"/>
      <w:sz w:val="32"/>
      <w:szCs w:val="24"/>
    </w:rPr>
  </w:style>
  <w:style w:type="paragraph" w:customStyle="1" w:styleId="506">
    <w:name w:val="xl45"/>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507">
    <w:name w:val="条1"/>
    <w:basedOn w:val="1"/>
    <w:qFormat/>
    <w:uiPriority w:val="0"/>
    <w:pPr>
      <w:tabs>
        <w:tab w:val="left" w:pos="780"/>
      </w:tabs>
      <w:spacing w:before="156" w:line="360" w:lineRule="auto"/>
      <w:ind w:left="780" w:hanging="360"/>
    </w:pPr>
    <w:rPr>
      <w:rFonts w:eastAsia="黑体"/>
      <w:sz w:val="24"/>
    </w:rPr>
  </w:style>
  <w:style w:type="paragraph" w:customStyle="1" w:styleId="508">
    <w:name w:val="项目符号，二级"/>
    <w:basedOn w:val="416"/>
    <w:next w:val="416"/>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509">
    <w:name w:val="表头_5"/>
    <w:basedOn w:val="1"/>
    <w:qFormat/>
    <w:uiPriority w:val="0"/>
    <w:pPr>
      <w:spacing w:line="360" w:lineRule="auto"/>
    </w:pPr>
    <w:rPr>
      <w:b/>
      <w:bCs/>
      <w:sz w:val="28"/>
      <w:szCs w:val="21"/>
    </w:rPr>
  </w:style>
  <w:style w:type="paragraph" w:customStyle="1" w:styleId="510">
    <w:name w:val="xl60"/>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11">
    <w:name w:val="小四 段落 宋体 Char Char Char Char"/>
    <w:basedOn w:val="1"/>
    <w:qFormat/>
    <w:uiPriority w:val="0"/>
    <w:pPr>
      <w:spacing w:line="360" w:lineRule="auto"/>
      <w:ind w:right="-33" w:firstLine="480"/>
      <w:jc w:val="left"/>
    </w:pPr>
    <w:rPr>
      <w:sz w:val="24"/>
      <w:szCs w:val="24"/>
    </w:rPr>
  </w:style>
  <w:style w:type="paragraph" w:customStyle="1" w:styleId="512">
    <w:name w:val="正文文本 New New"/>
    <w:basedOn w:val="1"/>
    <w:qFormat/>
    <w:uiPriority w:val="0"/>
    <w:pPr>
      <w:widowControl/>
      <w:spacing w:before="60" w:after="60" w:line="360" w:lineRule="auto"/>
      <w:ind w:firstLine="200"/>
    </w:pPr>
    <w:rPr>
      <w:rFonts w:eastAsia="华文楷体"/>
      <w:sz w:val="24"/>
      <w:szCs w:val="24"/>
    </w:rPr>
  </w:style>
  <w:style w:type="paragraph" w:customStyle="1" w:styleId="513">
    <w:name w:val="Char Char Char Char Char Char Char Char Char Char Char1"/>
    <w:basedOn w:val="1"/>
    <w:qFormat/>
    <w:uiPriority w:val="0"/>
    <w:rPr>
      <w:rFonts w:ascii="Tahoma" w:hAnsi="Tahoma" w:cs="Tahoma"/>
      <w:sz w:val="24"/>
    </w:rPr>
  </w:style>
  <w:style w:type="paragraph" w:customStyle="1" w:styleId="514">
    <w:name w:val="方案正文"/>
    <w:basedOn w:val="1"/>
    <w:qFormat/>
    <w:uiPriority w:val="0"/>
    <w:pPr>
      <w:spacing w:before="156" w:line="360" w:lineRule="auto"/>
      <w:ind w:firstLine="359"/>
      <w:jc w:val="left"/>
    </w:pPr>
    <w:rPr>
      <w:rFonts w:ascii="Arial" w:hAnsi="Arial" w:cs="宋体"/>
      <w:sz w:val="24"/>
      <w:szCs w:val="21"/>
    </w:rPr>
  </w:style>
  <w:style w:type="paragraph" w:customStyle="1" w:styleId="515">
    <w:name w:val="Char Char Char Char Char Char Char Char Char Char Char Char Char Char1"/>
    <w:basedOn w:val="1"/>
    <w:qFormat/>
    <w:uiPriority w:val="0"/>
    <w:rPr>
      <w:rFonts w:ascii="Tahoma" w:hAnsi="Tahoma"/>
      <w:sz w:val="24"/>
    </w:rPr>
  </w:style>
  <w:style w:type="paragraph" w:customStyle="1" w:styleId="516">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517">
    <w:name w:val="xl49"/>
    <w:basedOn w:val="1"/>
    <w:qFormat/>
    <w:uiPriority w:val="0"/>
    <w:pPr>
      <w:widowControl/>
      <w:pBdr>
        <w:left w:val="single" w:color="000000" w:sz="4" w:space="0"/>
        <w:right w:val="single" w:color="000000" w:sz="4" w:space="0"/>
      </w:pBdr>
      <w:spacing w:before="100" w:beforeAutospacing="1" w:after="100" w:afterAutospacing="1"/>
      <w:jc w:val="center"/>
    </w:pPr>
    <w:rPr>
      <w:b/>
      <w:bCs/>
      <w:sz w:val="20"/>
    </w:rPr>
  </w:style>
  <w:style w:type="paragraph" w:customStyle="1" w:styleId="518">
    <w:name w:val="font9"/>
    <w:basedOn w:val="1"/>
    <w:qFormat/>
    <w:uiPriority w:val="0"/>
    <w:pPr>
      <w:widowControl/>
      <w:spacing w:before="100" w:beforeAutospacing="1" w:after="100" w:afterAutospacing="1"/>
      <w:jc w:val="left"/>
    </w:pPr>
    <w:rPr>
      <w:b/>
      <w:bCs/>
      <w:sz w:val="20"/>
    </w:rPr>
  </w:style>
  <w:style w:type="paragraph" w:customStyle="1" w:styleId="519">
    <w:name w:val="xl52"/>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20">
    <w:name w:val="xl5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i/>
      <w:iCs/>
      <w:sz w:val="20"/>
    </w:rPr>
  </w:style>
  <w:style w:type="paragraph" w:customStyle="1" w:styleId="521">
    <w:name w:val="Char Char Char Char Char Char Char Char1"/>
    <w:basedOn w:val="1"/>
    <w:qFormat/>
    <w:uiPriority w:val="0"/>
    <w:rPr>
      <w:rFonts w:ascii="Tahoma" w:hAnsi="Tahoma"/>
      <w:sz w:val="24"/>
    </w:rPr>
  </w:style>
  <w:style w:type="paragraph" w:customStyle="1" w:styleId="522">
    <w:name w:val="Char11"/>
    <w:basedOn w:val="1"/>
    <w:qFormat/>
    <w:uiPriority w:val="0"/>
    <w:rPr>
      <w:rFonts w:ascii="仿宋_GB2312" w:hAnsi="宋体" w:eastAsia="仿宋_GB2312" w:cs="宋体"/>
      <w:b/>
      <w:sz w:val="32"/>
      <w:szCs w:val="32"/>
    </w:rPr>
  </w:style>
  <w:style w:type="paragraph" w:customStyle="1" w:styleId="523">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524">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525">
    <w:name w:val="大标题"/>
    <w:basedOn w:val="1"/>
    <w:next w:val="1"/>
    <w:qFormat/>
    <w:uiPriority w:val="0"/>
    <w:pPr>
      <w:pageBreakBefore/>
      <w:tabs>
        <w:tab w:val="left" w:pos="420"/>
      </w:tabs>
      <w:spacing w:line="360" w:lineRule="auto"/>
      <w:ind w:hanging="420"/>
      <w:outlineLvl w:val="0"/>
    </w:pPr>
    <w:rPr>
      <w:b/>
      <w:iCs/>
      <w:sz w:val="44"/>
      <w:szCs w:val="24"/>
    </w:rPr>
  </w:style>
  <w:style w:type="paragraph" w:customStyle="1" w:styleId="526">
    <w:name w:val="纯文本1"/>
    <w:basedOn w:val="1"/>
    <w:qFormat/>
    <w:uiPriority w:val="0"/>
    <w:rPr>
      <w:rFonts w:ascii="宋体" w:hAnsi="宋体" w:eastAsia="楷体_GB2312" w:cs="宋体"/>
      <w:sz w:val="28"/>
    </w:rPr>
  </w:style>
  <w:style w:type="paragraph" w:customStyle="1" w:styleId="527">
    <w:name w:val="Pa6"/>
    <w:basedOn w:val="1"/>
    <w:next w:val="1"/>
    <w:qFormat/>
    <w:uiPriority w:val="0"/>
    <w:pPr>
      <w:spacing w:line="241" w:lineRule="atLeast"/>
      <w:jc w:val="left"/>
    </w:pPr>
    <w:rPr>
      <w:rFonts w:ascii="HYDaHeiJ" w:eastAsia="HYDaHeiJ"/>
      <w:sz w:val="24"/>
      <w:szCs w:val="24"/>
    </w:rPr>
  </w:style>
  <w:style w:type="paragraph" w:customStyle="1" w:styleId="528">
    <w:name w:val="xl5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i/>
      <w:iCs/>
      <w:sz w:val="20"/>
    </w:rPr>
  </w:style>
  <w:style w:type="paragraph" w:customStyle="1" w:styleId="529">
    <w:name w:val="Default Text"/>
    <w:basedOn w:val="1"/>
    <w:qFormat/>
    <w:uiPriority w:val="0"/>
    <w:pPr>
      <w:widowControl/>
      <w:jc w:val="left"/>
    </w:pPr>
    <w:rPr>
      <w:sz w:val="24"/>
      <w:lang w:eastAsia="en-US"/>
    </w:rPr>
  </w:style>
  <w:style w:type="paragraph" w:customStyle="1" w:styleId="530">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531">
    <w:name w:val="af17cgridlangnp1033langf"/>
    <w:qFormat/>
    <w:uiPriority w:val="0"/>
    <w:pPr>
      <w:widowControl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32">
    <w:name w:val="标题二"/>
    <w:basedOn w:val="1"/>
    <w:qFormat/>
    <w:uiPriority w:val="0"/>
    <w:pPr>
      <w:ind w:firstLine="200"/>
    </w:pPr>
    <w:rPr>
      <w:rFonts w:ascii="Arial" w:hAnsi="Arial" w:eastAsia="楷体_GB2312" w:cs="宋体"/>
      <w:sz w:val="30"/>
    </w:rPr>
  </w:style>
  <w:style w:type="paragraph" w:customStyle="1" w:styleId="533">
    <w:name w:val="xl54"/>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rFonts w:ascii="宋体" w:hAnsi="宋体" w:cs="宋体"/>
      <w:b/>
      <w:bCs/>
      <w:sz w:val="20"/>
    </w:rPr>
  </w:style>
  <w:style w:type="paragraph" w:customStyle="1" w:styleId="534">
    <w:name w:val="小四 段落 宋体 Char Char Char"/>
    <w:basedOn w:val="213"/>
    <w:qFormat/>
    <w:uiPriority w:val="0"/>
    <w:pPr>
      <w:tabs>
        <w:tab w:val="clear" w:pos="2952"/>
      </w:tabs>
      <w:spacing w:line="360" w:lineRule="auto"/>
      <w:ind w:left="0" w:right="-33" w:firstLine="545"/>
      <w:jc w:val="left"/>
    </w:pPr>
    <w:rPr>
      <w:sz w:val="24"/>
    </w:rPr>
  </w:style>
  <w:style w:type="paragraph" w:customStyle="1" w:styleId="535">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536">
    <w:name w:val="样式 正文 + 首行缩进:  2 字符"/>
    <w:basedOn w:val="1"/>
    <w:semiHidden/>
    <w:qFormat/>
    <w:uiPriority w:val="0"/>
    <w:pPr>
      <w:spacing w:line="320" w:lineRule="exact"/>
      <w:ind w:firstLine="480"/>
    </w:pPr>
    <w:rPr>
      <w:rFonts w:ascii="Arial" w:hAnsi="Arial" w:cs="宋体"/>
      <w:sz w:val="24"/>
    </w:rPr>
  </w:style>
  <w:style w:type="paragraph" w:customStyle="1" w:styleId="537">
    <w:name w:val="xl58"/>
    <w:basedOn w:val="1"/>
    <w:qFormat/>
    <w:uiPriority w:val="0"/>
    <w:pPr>
      <w:widowControl/>
      <w:pBdr>
        <w:left w:val="single" w:color="000000" w:sz="4" w:space="0"/>
        <w:right w:val="single" w:color="000000" w:sz="4" w:space="0"/>
      </w:pBdr>
      <w:spacing w:before="100" w:beforeAutospacing="1" w:after="100" w:afterAutospacing="1"/>
      <w:jc w:val="center"/>
    </w:pPr>
    <w:rPr>
      <w:b/>
      <w:bCs/>
      <w:i/>
      <w:iCs/>
      <w:sz w:val="20"/>
    </w:rPr>
  </w:style>
  <w:style w:type="paragraph" w:customStyle="1" w:styleId="538">
    <w:name w:val="Char Char Char Char Char Char Char Char Char Char Char Char Char"/>
    <w:basedOn w:val="1"/>
    <w:qFormat/>
    <w:uiPriority w:val="0"/>
    <w:pPr>
      <w:widowControl/>
      <w:spacing w:after="160" w:line="240" w:lineRule="exact"/>
      <w:jc w:val="left"/>
    </w:pPr>
    <w:rPr>
      <w:szCs w:val="24"/>
    </w:rPr>
  </w:style>
  <w:style w:type="paragraph" w:customStyle="1" w:styleId="539">
    <w:name w:val="符号与编号 Char"/>
    <w:basedOn w:val="1"/>
    <w:qFormat/>
    <w:uiPriority w:val="0"/>
    <w:pPr>
      <w:tabs>
        <w:tab w:val="left" w:pos="720"/>
      </w:tabs>
      <w:spacing w:after="156" w:line="400" w:lineRule="atLeast"/>
      <w:ind w:left="720"/>
    </w:pPr>
    <w:rPr>
      <w:sz w:val="24"/>
      <w:szCs w:val="24"/>
    </w:rPr>
  </w:style>
  <w:style w:type="paragraph" w:customStyle="1" w:styleId="540">
    <w:name w:val="Char Char11"/>
    <w:basedOn w:val="1"/>
    <w:qFormat/>
    <w:uiPriority w:val="0"/>
    <w:rPr>
      <w:rFonts w:ascii="Tahoma" w:hAnsi="Tahoma"/>
      <w:sz w:val="24"/>
    </w:rPr>
  </w:style>
  <w:style w:type="paragraph" w:customStyle="1" w:styleId="541">
    <w:name w:val="样式1"/>
    <w:basedOn w:val="1"/>
    <w:qFormat/>
    <w:uiPriority w:val="0"/>
    <w:pPr>
      <w:spacing w:line="300" w:lineRule="auto"/>
      <w:ind w:firstLine="480"/>
    </w:pPr>
    <w:rPr>
      <w:sz w:val="24"/>
      <w:szCs w:val="24"/>
    </w:rPr>
  </w:style>
  <w:style w:type="paragraph" w:customStyle="1" w:styleId="542">
    <w:name w:val="font10"/>
    <w:basedOn w:val="1"/>
    <w:qFormat/>
    <w:uiPriority w:val="0"/>
    <w:pPr>
      <w:widowControl/>
      <w:spacing w:before="100" w:beforeAutospacing="1" w:after="100" w:afterAutospacing="1"/>
      <w:jc w:val="left"/>
    </w:pPr>
    <w:rPr>
      <w:rFonts w:ascii="楷体_GB2312" w:hAnsi="宋体" w:eastAsia="楷体_GB2312" w:cs="宋体"/>
      <w:b/>
      <w:bCs/>
      <w:sz w:val="18"/>
      <w:szCs w:val="18"/>
    </w:rPr>
  </w:style>
  <w:style w:type="paragraph" w:customStyle="1" w:styleId="543">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sz w:val="20"/>
    </w:rPr>
  </w:style>
  <w:style w:type="paragraph" w:customStyle="1" w:styleId="544">
    <w:name w:val="Char2"/>
    <w:basedOn w:val="1"/>
    <w:qFormat/>
    <w:uiPriority w:val="0"/>
    <w:pPr>
      <w:spacing w:after="156" w:line="360" w:lineRule="auto"/>
    </w:pPr>
    <w:rPr>
      <w:rFonts w:ascii="Tahoma" w:hAnsi="Tahoma"/>
      <w:sz w:val="24"/>
    </w:rPr>
  </w:style>
  <w:style w:type="paragraph" w:customStyle="1" w:styleId="545">
    <w:name w:val="Table Paragraph"/>
    <w:basedOn w:val="1"/>
    <w:qFormat/>
    <w:uiPriority w:val="1"/>
    <w:pPr>
      <w:spacing w:before="2"/>
      <w:jc w:val="center"/>
    </w:pPr>
    <w:rPr>
      <w:rFonts w:ascii="仿宋" w:hAnsi="仿宋" w:eastAsia="仿宋" w:cs="仿宋"/>
      <w:sz w:val="22"/>
      <w:szCs w:val="22"/>
    </w:rPr>
  </w:style>
  <w:style w:type="paragraph" w:customStyle="1" w:styleId="546">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547">
    <w:name w:val="Char1 Char Char Char1"/>
    <w:basedOn w:val="1"/>
    <w:qFormat/>
    <w:uiPriority w:val="0"/>
    <w:rPr>
      <w:rFonts w:ascii="Tahoma" w:hAnsi="Tahoma"/>
      <w:sz w:val="24"/>
    </w:rPr>
  </w:style>
  <w:style w:type="paragraph" w:customStyle="1" w:styleId="548">
    <w:name w:val="Char Char Char Char Char Char Char Char Char Char Char Char Char Char Char Char Char Char Char Char Char1"/>
    <w:basedOn w:val="1"/>
    <w:qFormat/>
    <w:uiPriority w:val="0"/>
    <w:rPr>
      <w:rFonts w:ascii="Tahoma" w:hAnsi="Tahoma"/>
      <w:sz w:val="24"/>
    </w:rPr>
  </w:style>
  <w:style w:type="paragraph" w:customStyle="1" w:styleId="549">
    <w:name w:val="表格内容"/>
    <w:basedOn w:val="1"/>
    <w:qFormat/>
    <w:uiPriority w:val="0"/>
    <w:pPr>
      <w:widowControl/>
      <w:spacing w:before="60" w:line="300" w:lineRule="auto"/>
      <w:jc w:val="center"/>
    </w:pPr>
  </w:style>
  <w:style w:type="paragraph" w:customStyle="1" w:styleId="550">
    <w:name w:val="论文正文"/>
    <w:basedOn w:val="236"/>
    <w:qFormat/>
    <w:uiPriority w:val="0"/>
    <w:pPr>
      <w:spacing w:line="360" w:lineRule="auto"/>
      <w:ind w:left="0" w:firstLine="200"/>
      <w:jc w:val="left"/>
    </w:pPr>
    <w:rPr>
      <w:rFonts w:ascii="Times New Roman" w:hAnsi="Times New Roman"/>
      <w:sz w:val="28"/>
      <w:szCs w:val="24"/>
    </w:rPr>
  </w:style>
  <w:style w:type="paragraph" w:customStyle="1" w:styleId="551">
    <w:name w:val="丁华标题1"/>
    <w:basedOn w:val="187"/>
    <w:next w:val="430"/>
    <w:qFormat/>
    <w:uiPriority w:val="0"/>
    <w:pPr>
      <w:keepLines/>
      <w:tabs>
        <w:tab w:val="left" w:pos="567"/>
      </w:tabs>
      <w:spacing w:before="600" w:after="120" w:line="578" w:lineRule="auto"/>
      <w:ind w:left="567" w:hanging="567"/>
      <w:jc w:val="left"/>
    </w:pPr>
    <w:rPr>
      <w:rFonts w:ascii="Times New Roman"/>
      <w:b w:val="0"/>
      <w:sz w:val="32"/>
      <w:szCs w:val="20"/>
    </w:rPr>
  </w:style>
  <w:style w:type="paragraph" w:customStyle="1" w:styleId="552">
    <w:name w:val="retrait3"/>
    <w:basedOn w:val="1"/>
    <w:qFormat/>
    <w:uiPriority w:val="0"/>
    <w:pPr>
      <w:widowControl/>
      <w:spacing w:before="20" w:after="20"/>
      <w:ind w:left="851"/>
      <w:jc w:val="left"/>
    </w:pPr>
    <w:rPr>
      <w:rFonts w:ascii="Arial" w:hAnsi="Arial"/>
      <w:sz w:val="24"/>
      <w:lang w:val="en-GB"/>
    </w:rPr>
  </w:style>
  <w:style w:type="paragraph" w:customStyle="1" w:styleId="553">
    <w:name w:val="样式 加点正文 + 段前: 0.5 行 段后: 0.5 行1"/>
    <w:basedOn w:val="1"/>
    <w:qFormat/>
    <w:uiPriority w:val="0"/>
    <w:pPr>
      <w:tabs>
        <w:tab w:val="left" w:pos="420"/>
        <w:tab w:val="left" w:pos="1268"/>
      </w:tabs>
      <w:spacing w:before="156" w:after="156" w:line="300" w:lineRule="auto"/>
      <w:ind w:left="1268" w:hanging="420"/>
    </w:pPr>
    <w:rPr>
      <w:sz w:val="24"/>
    </w:rPr>
  </w:style>
  <w:style w:type="paragraph" w:customStyle="1" w:styleId="554">
    <w:name w:val="font13"/>
    <w:basedOn w:val="1"/>
    <w:qFormat/>
    <w:uiPriority w:val="0"/>
    <w:pPr>
      <w:widowControl/>
      <w:spacing w:before="100" w:beforeAutospacing="1" w:after="100" w:afterAutospacing="1"/>
      <w:jc w:val="left"/>
    </w:pPr>
    <w:rPr>
      <w:i/>
      <w:iCs/>
      <w:sz w:val="36"/>
      <w:szCs w:val="36"/>
    </w:rPr>
  </w:style>
  <w:style w:type="paragraph" w:customStyle="1" w:styleId="555">
    <w:name w:val="Char Char Char Char Char Char Char Char Char Char Char Char Char1"/>
    <w:basedOn w:val="216"/>
    <w:qFormat/>
    <w:uiPriority w:val="0"/>
    <w:rPr>
      <w:rFonts w:ascii="Tahoma" w:hAnsi="Tahoma"/>
      <w:sz w:val="24"/>
      <w:szCs w:val="24"/>
    </w:rPr>
  </w:style>
  <w:style w:type="paragraph" w:customStyle="1" w:styleId="556">
    <w:name w:val="Test2"/>
    <w:basedOn w:val="188"/>
    <w:qFormat/>
    <w:uiPriority w:val="0"/>
    <w:pPr>
      <w:widowControl/>
      <w:spacing w:before="156" w:after="156" w:line="480" w:lineRule="exact"/>
      <w:jc w:val="center"/>
    </w:pPr>
    <w:rPr>
      <w:rFonts w:ascii="黑体" w:hAnsi="Arial" w:eastAsia="黑体"/>
      <w:bCs/>
      <w:sz w:val="24"/>
    </w:rPr>
  </w:style>
  <w:style w:type="paragraph" w:customStyle="1" w:styleId="557">
    <w:name w:val="xl51"/>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58">
    <w:name w:val="qw"/>
    <w:qFormat/>
    <w:uiPriority w:val="0"/>
    <w:pPr>
      <w:widowControl w:val="0"/>
      <w:spacing w:line="312" w:lineRule="atLeast"/>
      <w:jc w:val="both"/>
    </w:pPr>
    <w:rPr>
      <w:rFonts w:ascii="宋体" w:hAnsi="Times New Roman" w:eastAsia="宋体" w:cs="Times New Roman"/>
      <w:sz w:val="24"/>
      <w:lang w:val="en-US" w:eastAsia="zh-CN" w:bidi="ar-SA"/>
    </w:rPr>
  </w:style>
  <w:style w:type="paragraph" w:customStyle="1" w:styleId="559">
    <w:name w:val="部分1"/>
    <w:basedOn w:val="1"/>
    <w:qFormat/>
    <w:uiPriority w:val="0"/>
    <w:pPr>
      <w:keepNext/>
      <w:pageBreakBefore/>
      <w:tabs>
        <w:tab w:val="left" w:pos="360"/>
      </w:tabs>
      <w:spacing w:line="360" w:lineRule="auto"/>
      <w:jc w:val="center"/>
      <w:outlineLvl w:val="0"/>
    </w:pPr>
    <w:rPr>
      <w:rFonts w:eastAsia="黑体"/>
      <w:b/>
      <w:sz w:val="36"/>
    </w:rPr>
  </w:style>
  <w:style w:type="paragraph" w:customStyle="1" w:styleId="560">
    <w:name w:val="样式 样式 首行缩进:  2 字符 + 行距: 1.5 倍行距"/>
    <w:basedOn w:val="1"/>
    <w:qFormat/>
    <w:uiPriority w:val="0"/>
    <w:pPr>
      <w:spacing w:line="360" w:lineRule="auto"/>
      <w:ind w:firstLine="470"/>
    </w:pPr>
    <w:rPr>
      <w:sz w:val="24"/>
    </w:rPr>
  </w:style>
  <w:style w:type="paragraph" w:customStyle="1" w:styleId="561">
    <w:name w:val="a0"/>
    <w:basedOn w:val="1"/>
    <w:qFormat/>
    <w:uiPriority w:val="0"/>
    <w:pPr>
      <w:widowControl/>
      <w:spacing w:before="100" w:beforeAutospacing="1" w:after="100" w:afterAutospacing="1"/>
    </w:pPr>
    <w:rPr>
      <w:rFonts w:ascii="宋体" w:hAnsi="宋体" w:cs="宋体"/>
      <w:sz w:val="24"/>
      <w:szCs w:val="24"/>
    </w:rPr>
  </w:style>
  <w:style w:type="paragraph" w:customStyle="1" w:styleId="562">
    <w:name w:val="Table Text Char"/>
    <w:qFormat/>
    <w:uiPriority w:val="0"/>
    <w:pPr>
      <w:spacing w:before="80" w:after="80"/>
    </w:pPr>
    <w:rPr>
      <w:rFonts w:ascii="Arial" w:hAnsi="Arial" w:eastAsia="宋体" w:cs="Arial"/>
      <w:sz w:val="18"/>
      <w:szCs w:val="28"/>
      <w:lang w:val="en-US" w:eastAsia="zh-CN" w:bidi="ar-SA"/>
    </w:rPr>
  </w:style>
  <w:style w:type="paragraph" w:customStyle="1" w:styleId="563">
    <w:name w:val="正文 New New New New New New New New New New New New New New"/>
    <w:qFormat/>
    <w:uiPriority w:val="0"/>
    <w:pPr>
      <w:widowControl w:val="0"/>
      <w:jc w:val="both"/>
    </w:pPr>
    <w:rPr>
      <w:rFonts w:hint="eastAsia" w:ascii="Times New Roman" w:hAnsi="Times New Roman" w:eastAsia="宋体" w:cs="Times New Roman"/>
      <w:sz w:val="21"/>
      <w:lang w:val="en-US" w:eastAsia="zh-CN" w:bidi="ar-SA"/>
    </w:rPr>
  </w:style>
  <w:style w:type="paragraph" w:customStyle="1" w:styleId="564">
    <w:name w:val="标题 4宋体"/>
    <w:basedOn w:val="191"/>
    <w:qFormat/>
    <w:uiPriority w:val="0"/>
    <w:pPr>
      <w:keepLines w:val="0"/>
      <w:spacing w:before="0" w:after="0" w:line="360" w:lineRule="auto"/>
      <w:jc w:val="left"/>
    </w:pPr>
    <w:rPr>
      <w:rFonts w:ascii="宋体" w:hAnsi="宋体" w:eastAsia="宋体"/>
      <w:bCs/>
      <w:color w:val="000000"/>
      <w:sz w:val="24"/>
    </w:rPr>
  </w:style>
  <w:style w:type="paragraph" w:customStyle="1" w:styleId="565">
    <w:name w:val="首行缩进"/>
    <w:basedOn w:val="1"/>
    <w:qFormat/>
    <w:uiPriority w:val="0"/>
    <w:pPr>
      <w:widowControl/>
      <w:spacing w:line="360" w:lineRule="auto"/>
      <w:ind w:firstLine="480"/>
      <w:jc w:val="left"/>
    </w:pPr>
    <w:rPr>
      <w:rFonts w:ascii="Verdana" w:hAnsi="Verdana"/>
      <w:sz w:val="24"/>
      <w:lang w:val="zh-CN" w:eastAsia="en-US" w:bidi="en-US"/>
    </w:rPr>
  </w:style>
  <w:style w:type="paragraph" w:customStyle="1" w:styleId="566">
    <w:name w:val="段 Char"/>
    <w:qFormat/>
    <w:uiPriority w:val="0"/>
    <w:pPr>
      <w:ind w:firstLine="200"/>
      <w:jc w:val="both"/>
    </w:pPr>
    <w:rPr>
      <w:rFonts w:ascii="宋体" w:hAnsi="Times New Roman" w:eastAsia="宋体" w:cs="Times New Roman"/>
      <w:sz w:val="21"/>
      <w:lang w:val="en-US" w:eastAsia="zh-CN" w:bidi="ar-SA"/>
    </w:rPr>
  </w:style>
  <w:style w:type="paragraph" w:customStyle="1" w:styleId="567">
    <w:name w:val="1"/>
    <w:basedOn w:val="1"/>
    <w:next w:val="259"/>
    <w:qFormat/>
    <w:uiPriority w:val="0"/>
    <w:pPr>
      <w:spacing w:line="360" w:lineRule="auto"/>
    </w:pPr>
    <w:rPr>
      <w:rFonts w:eastAsia="仿宋_GB2312"/>
      <w:sz w:val="24"/>
      <w:szCs w:val="24"/>
    </w:rPr>
  </w:style>
  <w:style w:type="paragraph" w:customStyle="1" w:styleId="568">
    <w:name w:val="小四 段落 宋体 Char Char"/>
    <w:basedOn w:val="1"/>
    <w:qFormat/>
    <w:uiPriority w:val="0"/>
    <w:pPr>
      <w:spacing w:line="360" w:lineRule="auto"/>
      <w:ind w:firstLine="480"/>
    </w:pPr>
    <w:rPr>
      <w:rFonts w:ascii="宋体" w:hAnsi="宋体"/>
      <w:sz w:val="24"/>
      <w:szCs w:val="24"/>
    </w:rPr>
  </w:style>
  <w:style w:type="paragraph" w:customStyle="1" w:styleId="569">
    <w:name w:val="表格1"/>
    <w:basedOn w:val="1"/>
    <w:qFormat/>
    <w:uiPriority w:val="0"/>
    <w:rPr>
      <w:rFonts w:ascii="宋体"/>
      <w:szCs w:val="21"/>
    </w:rPr>
  </w:style>
  <w:style w:type="paragraph" w:customStyle="1" w:styleId="570">
    <w:name w:val="Char Char1 Char1"/>
    <w:basedOn w:val="1"/>
    <w:qFormat/>
    <w:uiPriority w:val="0"/>
    <w:pPr>
      <w:widowControl/>
      <w:spacing w:after="160" w:line="240" w:lineRule="exact"/>
      <w:jc w:val="left"/>
    </w:pPr>
    <w:rPr>
      <w:rFonts w:ascii="Verdana" w:hAnsi="Verdana"/>
      <w:sz w:val="20"/>
      <w:lang w:eastAsia="en-US"/>
    </w:rPr>
  </w:style>
  <w:style w:type="paragraph" w:customStyle="1" w:styleId="571">
    <w:name w:val="正文 居中"/>
    <w:basedOn w:val="1"/>
    <w:qFormat/>
    <w:uiPriority w:val="0"/>
    <w:pPr>
      <w:spacing w:line="360" w:lineRule="auto"/>
      <w:jc w:val="center"/>
    </w:pPr>
    <w:rPr>
      <w:sz w:val="24"/>
    </w:rPr>
  </w:style>
  <w:style w:type="paragraph" w:customStyle="1" w:styleId="572">
    <w:name w:val="正文 + 宋体"/>
    <w:basedOn w:val="1"/>
    <w:qFormat/>
    <w:uiPriority w:val="0"/>
    <w:pPr>
      <w:spacing w:line="360" w:lineRule="auto"/>
      <w:ind w:firstLine="420"/>
    </w:pPr>
    <w:rPr>
      <w:szCs w:val="24"/>
    </w:rPr>
  </w:style>
  <w:style w:type="paragraph" w:customStyle="1" w:styleId="573">
    <w:name w:val="文档正文"/>
    <w:basedOn w:val="1"/>
    <w:qFormat/>
    <w:uiPriority w:val="0"/>
    <w:pPr>
      <w:spacing w:line="360" w:lineRule="auto"/>
    </w:pPr>
    <w:rPr>
      <w:rFonts w:ascii="宋体" w:hAnsi="宋体"/>
      <w:b/>
      <w:bCs/>
      <w:szCs w:val="24"/>
    </w:rPr>
  </w:style>
  <w:style w:type="paragraph" w:customStyle="1" w:styleId="574">
    <w:name w:val="xl4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575">
    <w:name w:val="正文文本缩进1"/>
    <w:basedOn w:val="1"/>
    <w:qFormat/>
    <w:uiPriority w:val="99"/>
    <w:pPr>
      <w:spacing w:after="120"/>
      <w:ind w:left="420"/>
    </w:pPr>
    <w:rPr>
      <w:szCs w:val="24"/>
    </w:rPr>
  </w:style>
  <w:style w:type="paragraph" w:customStyle="1" w:styleId="576">
    <w:name w:val="Char Char Char Char Char1"/>
    <w:basedOn w:val="1"/>
    <w:qFormat/>
    <w:uiPriority w:val="0"/>
    <w:rPr>
      <w:rFonts w:ascii="Tahoma" w:hAnsi="Tahoma"/>
      <w:sz w:val="24"/>
    </w:rPr>
  </w:style>
  <w:style w:type="paragraph" w:customStyle="1" w:styleId="577">
    <w:name w:val="样式 标题 2 + Times New Roman 四号 非加粗 段前: 5 磅 段后: 0 磅 行距: 固定值 20..."/>
    <w:basedOn w:val="188"/>
    <w:qFormat/>
    <w:uiPriority w:val="0"/>
    <w:pPr>
      <w:spacing w:before="100" w:after="0" w:line="400" w:lineRule="exact"/>
      <w:jc w:val="both"/>
    </w:pPr>
    <w:rPr>
      <w:rFonts w:ascii="Times New Roman" w:hAnsi="Times New Roman" w:eastAsia="黑体"/>
      <w:b w:val="0"/>
      <w:sz w:val="28"/>
      <w:szCs w:val="20"/>
    </w:rPr>
  </w:style>
  <w:style w:type="paragraph" w:customStyle="1" w:styleId="578">
    <w:name w:val="Char Char1 Char Char Char Char1 Char Char Char Char Char Char"/>
    <w:basedOn w:val="1"/>
    <w:qFormat/>
    <w:uiPriority w:val="0"/>
    <w:rPr>
      <w:rFonts w:ascii="Tahoma" w:hAnsi="Tahoma"/>
      <w:sz w:val="24"/>
    </w:rPr>
  </w:style>
  <w:style w:type="paragraph" w:customStyle="1" w:styleId="579">
    <w:name w:val="普通文字"/>
    <w:basedOn w:val="1"/>
    <w:next w:val="1"/>
    <w:qFormat/>
    <w:uiPriority w:val="0"/>
    <w:rPr>
      <w:rFonts w:ascii="宋体" w:hAnsi="宋体" w:cs="宋体"/>
      <w:sz w:val="24"/>
    </w:rPr>
  </w:style>
  <w:style w:type="paragraph" w:customStyle="1" w:styleId="580">
    <w:name w:val="font8"/>
    <w:basedOn w:val="1"/>
    <w:qFormat/>
    <w:uiPriority w:val="0"/>
    <w:pPr>
      <w:widowControl/>
      <w:spacing w:before="100" w:beforeAutospacing="1" w:after="100" w:afterAutospacing="1"/>
      <w:jc w:val="left"/>
    </w:pPr>
    <w:rPr>
      <w:rFonts w:ascii="宋体" w:hAnsi="宋体" w:cs="宋体"/>
      <w:b/>
      <w:bCs/>
      <w:i/>
      <w:iCs/>
      <w:sz w:val="20"/>
    </w:rPr>
  </w:style>
  <w:style w:type="paragraph" w:customStyle="1" w:styleId="581">
    <w:name w:val="font6"/>
    <w:basedOn w:val="1"/>
    <w:qFormat/>
    <w:uiPriority w:val="0"/>
    <w:pPr>
      <w:widowControl/>
      <w:spacing w:before="100" w:beforeAutospacing="1" w:after="100" w:afterAutospacing="1"/>
      <w:jc w:val="left"/>
    </w:pPr>
    <w:rPr>
      <w:rFonts w:ascii="宋体" w:hAnsi="宋体" w:cs="宋体"/>
      <w:b/>
      <w:bCs/>
      <w:sz w:val="20"/>
    </w:rPr>
  </w:style>
  <w:style w:type="paragraph" w:customStyle="1" w:styleId="582">
    <w:name w:val="默认段落字体 Para Char Char Char Char Char Char Char Char Char1 Char Char Char Char Char Char Char"/>
    <w:basedOn w:val="216"/>
    <w:qFormat/>
    <w:uiPriority w:val="0"/>
  </w:style>
  <w:style w:type="paragraph" w:customStyle="1" w:styleId="583">
    <w:name w:val="二级条标题"/>
    <w:basedOn w:val="1"/>
    <w:next w:val="385"/>
    <w:qFormat/>
    <w:uiPriority w:val="0"/>
    <w:pPr>
      <w:widowControl/>
      <w:tabs>
        <w:tab w:val="left" w:pos="2240"/>
      </w:tabs>
      <w:ind w:hanging="420"/>
      <w:outlineLvl w:val="3"/>
    </w:pPr>
    <w:rPr>
      <w:rFonts w:eastAsia="黑体"/>
    </w:rPr>
  </w:style>
  <w:style w:type="paragraph" w:customStyle="1" w:styleId="584">
    <w:name w:val="Body Text 21"/>
    <w:basedOn w:val="1"/>
    <w:qFormat/>
    <w:uiPriority w:val="0"/>
    <w:pPr>
      <w:widowControl/>
      <w:ind w:left="720" w:hanging="720"/>
    </w:pPr>
    <w:rPr>
      <w:sz w:val="24"/>
      <w:lang w:val="en-GB"/>
    </w:rPr>
  </w:style>
  <w:style w:type="paragraph" w:customStyle="1" w:styleId="585">
    <w:name w:val="修订1"/>
    <w:qFormat/>
    <w:uiPriority w:val="0"/>
    <w:rPr>
      <w:rFonts w:ascii="Times New Roman" w:hAnsi="Times New Roman" w:eastAsia="宋体" w:cs="Times New Roman"/>
      <w:sz w:val="21"/>
      <w:szCs w:val="24"/>
      <w:lang w:val="en-US" w:eastAsia="zh-CN" w:bidi="ar-SA"/>
    </w:rPr>
  </w:style>
  <w:style w:type="paragraph" w:customStyle="1" w:styleId="586">
    <w:name w:val="符号与编号"/>
    <w:basedOn w:val="1"/>
    <w:qFormat/>
    <w:uiPriority w:val="0"/>
    <w:pPr>
      <w:tabs>
        <w:tab w:val="left" w:pos="900"/>
      </w:tabs>
      <w:spacing w:after="156" w:line="400" w:lineRule="atLeast"/>
      <w:ind w:left="900" w:hanging="420"/>
    </w:pPr>
    <w:rPr>
      <w:sz w:val="24"/>
      <w:szCs w:val="24"/>
    </w:rPr>
  </w:style>
  <w:style w:type="paragraph" w:customStyle="1" w:styleId="587">
    <w:name w:val="xl56"/>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sz w:val="20"/>
    </w:rPr>
  </w:style>
  <w:style w:type="paragraph" w:customStyle="1" w:styleId="588">
    <w:name w:val="Bullets L1"/>
    <w:basedOn w:val="1"/>
    <w:qFormat/>
    <w:uiPriority w:val="0"/>
    <w:pPr>
      <w:widowControl/>
      <w:numPr>
        <w:ilvl w:val="0"/>
        <w:numId w:val="4"/>
      </w:numPr>
      <w:spacing w:before="60" w:after="60"/>
      <w:jc w:val="left"/>
    </w:pPr>
    <w:rPr>
      <w:rFonts w:ascii="Arial" w:hAnsi="Arial"/>
      <w:sz w:val="20"/>
    </w:rPr>
  </w:style>
  <w:style w:type="paragraph" w:customStyle="1" w:styleId="589">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sz w:val="20"/>
    </w:rPr>
  </w:style>
  <w:style w:type="paragraph" w:customStyle="1" w:styleId="590">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table" w:customStyle="1" w:styleId="591">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592">
    <w:name w:val="标题一级"/>
    <w:basedOn w:val="1"/>
    <w:qFormat/>
    <w:uiPriority w:val="0"/>
    <w:rPr>
      <w:rFonts w:ascii="宋体" w:hAnsi="宋体"/>
      <w:b/>
      <w:szCs w:val="21"/>
    </w:rPr>
  </w:style>
  <w:style w:type="paragraph" w:customStyle="1" w:styleId="593">
    <w:name w:val="标题二级"/>
    <w:basedOn w:val="1"/>
    <w:qFormat/>
    <w:uiPriority w:val="0"/>
    <w:rPr>
      <w:rFonts w:ascii="宋体" w:hAnsi="宋体"/>
      <w:szCs w:val="21"/>
    </w:rPr>
  </w:style>
  <w:style w:type="table" w:customStyle="1" w:styleId="594">
    <w:name w:val="网格型1"/>
    <w:basedOn w:val="198"/>
    <w:qFormat/>
    <w:uiPriority w:val="59"/>
    <w:rPr>
      <w:rFonts w:eastAsia="Times New Roman"/>
    </w:rPr>
  </w:style>
  <w:style w:type="character" w:customStyle="1" w:styleId="595">
    <w:name w:val="普通正文 Char"/>
    <w:link w:val="596"/>
    <w:qFormat/>
    <w:uiPriority w:val="0"/>
    <w:rPr>
      <w:rFonts w:ascii="Arial" w:hAnsi="Arial" w:cs="Arial"/>
      <w:sz w:val="24"/>
      <w:szCs w:val="24"/>
    </w:rPr>
  </w:style>
  <w:style w:type="paragraph" w:customStyle="1" w:styleId="596">
    <w:name w:val="普通正文"/>
    <w:basedOn w:val="1"/>
    <w:link w:val="595"/>
    <w:qFormat/>
    <w:uiPriority w:val="0"/>
    <w:pPr>
      <w:spacing w:before="120" w:after="120" w:line="360" w:lineRule="auto"/>
      <w:ind w:firstLine="480"/>
      <w:jc w:val="left"/>
    </w:pPr>
    <w:rPr>
      <w:rFonts w:ascii="Arial" w:hAnsi="Arial"/>
      <w:sz w:val="24"/>
      <w:szCs w:val="24"/>
    </w:rPr>
  </w:style>
  <w:style w:type="character" w:customStyle="1" w:styleId="597">
    <w:name w:val="副标题 Char"/>
    <w:qFormat/>
    <w:uiPriority w:val="0"/>
    <w:rPr>
      <w:rFonts w:ascii="Cambria" w:hAnsi="Cambria" w:cs="Times New Roman"/>
      <w:b/>
      <w:bCs/>
      <w:sz w:val="32"/>
      <w:szCs w:val="32"/>
    </w:rPr>
  </w:style>
  <w:style w:type="character" w:customStyle="1" w:styleId="598">
    <w:name w:val="标题 2 字符"/>
    <w:qFormat/>
    <w:uiPriority w:val="0"/>
    <w:rPr>
      <w:rFonts w:ascii="宋体" w:hAnsi="宋体" w:eastAsia="宋体" w:cs="Times New Roman"/>
      <w:b/>
      <w:szCs w:val="24"/>
    </w:rPr>
  </w:style>
  <w:style w:type="character" w:customStyle="1" w:styleId="599">
    <w:name w:val="rvts37"/>
    <w:qFormat/>
    <w:uiPriority w:val="0"/>
    <w:rPr>
      <w:rFonts w:ascii=";*NDVPKN" w:hAnsi=";*NDVPKN"/>
      <w:color w:val="000000"/>
      <w:sz w:val="72"/>
      <w:szCs w:val="72"/>
    </w:rPr>
  </w:style>
  <w:style w:type="character" w:customStyle="1" w:styleId="600">
    <w:name w:val="正文文本 Char1"/>
    <w:qFormat/>
    <w:uiPriority w:val="0"/>
    <w:rPr>
      <w:rFonts w:ascii="Calibri" w:hAnsi="Calibri" w:eastAsia="宋体" w:cs="Times New Roman"/>
    </w:rPr>
  </w:style>
  <w:style w:type="character" w:customStyle="1" w:styleId="601">
    <w:name w:val="批注主题 Char1"/>
    <w:qFormat/>
    <w:uiPriority w:val="0"/>
    <w:rPr>
      <w:b/>
      <w:bCs/>
      <w:sz w:val="21"/>
      <w:szCs w:val="22"/>
    </w:rPr>
  </w:style>
  <w:style w:type="character" w:customStyle="1" w:styleId="602">
    <w:name w:val="页脚 Char1"/>
    <w:semiHidden/>
    <w:qFormat/>
    <w:uiPriority w:val="99"/>
    <w:rPr>
      <w:rFonts w:ascii="Calibri" w:hAnsi="Calibri" w:eastAsia="宋体" w:cs="Times New Roman"/>
      <w:sz w:val="18"/>
      <w:szCs w:val="18"/>
    </w:rPr>
  </w:style>
  <w:style w:type="character" w:customStyle="1" w:styleId="603">
    <w:name w:val="副标题 Char2"/>
    <w:qFormat/>
    <w:uiPriority w:val="11"/>
    <w:rPr>
      <w:rFonts w:ascii="Cambria" w:hAnsi="Cambria" w:eastAsia="宋体" w:cs="Times New Roman"/>
      <w:b/>
      <w:bCs/>
      <w:sz w:val="32"/>
      <w:szCs w:val="32"/>
    </w:rPr>
  </w:style>
  <w:style w:type="character" w:customStyle="1" w:styleId="604">
    <w:name w:val="标题 5 字符3"/>
    <w:link w:val="6"/>
    <w:qFormat/>
    <w:uiPriority w:val="0"/>
    <w:rPr>
      <w:b/>
      <w:bCs/>
      <w:sz w:val="28"/>
      <w:szCs w:val="28"/>
    </w:rPr>
  </w:style>
  <w:style w:type="character" w:customStyle="1" w:styleId="605">
    <w:name w:val="rvts48"/>
    <w:qFormat/>
    <w:uiPriority w:val="0"/>
    <w:rPr>
      <w:rFonts w:ascii="Times New Roman" w:hAnsi="Times New Roman" w:cs="Times New Roman"/>
      <w:color w:val="000000"/>
      <w:sz w:val="24"/>
      <w:szCs w:val="24"/>
      <w:u w:val="single"/>
    </w:rPr>
  </w:style>
  <w:style w:type="character" w:customStyle="1" w:styleId="606">
    <w:name w:val="引用 Char1"/>
    <w:qFormat/>
    <w:uiPriority w:val="29"/>
    <w:rPr>
      <w:i/>
      <w:iCs/>
      <w:color w:val="000000"/>
      <w:sz w:val="21"/>
    </w:rPr>
  </w:style>
  <w:style w:type="character" w:customStyle="1" w:styleId="607">
    <w:name w:val="rvts46"/>
    <w:qFormat/>
    <w:uiPriority w:val="0"/>
    <w:rPr>
      <w:rFonts w:ascii="KNLe" w:hAnsi="KNLe"/>
      <w:color w:val="000000"/>
    </w:rPr>
  </w:style>
  <w:style w:type="character" w:customStyle="1" w:styleId="608">
    <w:name w:val="rvts11"/>
    <w:qFormat/>
    <w:uiPriority w:val="0"/>
    <w:rPr>
      <w:rFonts w:ascii="Times New Roman" w:hAnsi="Times New Roman" w:cs="Times New Roman"/>
      <w:color w:val="000000"/>
    </w:rPr>
  </w:style>
  <w:style w:type="character" w:customStyle="1" w:styleId="609">
    <w:name w:val="rvts10"/>
    <w:qFormat/>
    <w:uiPriority w:val="0"/>
    <w:rPr>
      <w:rFonts w:ascii="KNLe" w:hAnsi="KNLe"/>
      <w:color w:val="000000"/>
    </w:rPr>
  </w:style>
  <w:style w:type="character" w:customStyle="1" w:styleId="610">
    <w:name w:val="rvts13"/>
    <w:qFormat/>
    <w:uiPriority w:val="0"/>
    <w:rPr>
      <w:rFonts w:ascii=";*NDVPKN" w:hAnsi=";*NDVPKN"/>
      <w:sz w:val="72"/>
      <w:szCs w:val="72"/>
    </w:rPr>
  </w:style>
  <w:style w:type="character" w:customStyle="1" w:styleId="611">
    <w:name w:val="rvts34"/>
    <w:qFormat/>
    <w:uiPriority w:val="0"/>
    <w:rPr>
      <w:rFonts w:ascii="7BKN_gb2312" w:hAnsi="7BKN_gb2312"/>
      <w:color w:val="000000"/>
      <w:sz w:val="32"/>
      <w:szCs w:val="32"/>
    </w:rPr>
  </w:style>
  <w:style w:type="character" w:customStyle="1" w:styleId="612">
    <w:name w:val="rvts45"/>
    <w:qFormat/>
    <w:uiPriority w:val="0"/>
    <w:rPr>
      <w:rFonts w:ascii="MingLiU_HKSCS" w:hAnsi="MingLiU_HKSCS"/>
      <w:color w:val="000000"/>
      <w:sz w:val="24"/>
      <w:szCs w:val="24"/>
      <w:u w:val="single"/>
    </w:rPr>
  </w:style>
  <w:style w:type="character" w:customStyle="1" w:styleId="613">
    <w:name w:val="引用 Char2"/>
    <w:qFormat/>
    <w:uiPriority w:val="29"/>
    <w:rPr>
      <w:rFonts w:ascii="Times New Roman" w:hAnsi="Times New Roman" w:eastAsia="宋体" w:cs="Times New Roman"/>
      <w:i/>
      <w:iCs/>
      <w:color w:val="000000"/>
      <w:szCs w:val="20"/>
    </w:rPr>
  </w:style>
  <w:style w:type="character" w:customStyle="1" w:styleId="614">
    <w:name w:val="rvts5"/>
    <w:qFormat/>
    <w:uiPriority w:val="0"/>
    <w:rPr>
      <w:color w:val="008000"/>
      <w:u w:val="single"/>
    </w:rPr>
  </w:style>
  <w:style w:type="character" w:customStyle="1" w:styleId="615">
    <w:name w:val="rvts32"/>
    <w:qFormat/>
    <w:uiPriority w:val="0"/>
    <w:rPr>
      <w:rFonts w:ascii="KNLe" w:hAnsi="KNLe"/>
      <w:color w:val="000000"/>
      <w:sz w:val="24"/>
      <w:szCs w:val="24"/>
    </w:rPr>
  </w:style>
  <w:style w:type="character" w:customStyle="1" w:styleId="616">
    <w:name w:val="rvts35"/>
    <w:qFormat/>
    <w:uiPriority w:val="0"/>
    <w:rPr>
      <w:rFonts w:ascii="Times New Roman" w:hAnsi="Times New Roman" w:cs="Times New Roman"/>
      <w:color w:val="000000"/>
      <w:sz w:val="32"/>
      <w:szCs w:val="32"/>
    </w:rPr>
  </w:style>
  <w:style w:type="character" w:customStyle="1" w:styleId="617">
    <w:name w:val="rvts33"/>
    <w:qFormat/>
    <w:uiPriority w:val="0"/>
    <w:rPr>
      <w:rFonts w:ascii="KNLe" w:hAnsi="KNLe"/>
      <w:color w:val="000000"/>
      <w:sz w:val="24"/>
      <w:szCs w:val="24"/>
      <w:u w:val="single"/>
    </w:rPr>
  </w:style>
  <w:style w:type="character" w:customStyle="1" w:styleId="618">
    <w:name w:val="rvts44"/>
    <w:qFormat/>
    <w:uiPriority w:val="0"/>
    <w:rPr>
      <w:rFonts w:ascii="KNLe" w:hAnsi="KNLe"/>
      <w:b/>
      <w:bCs/>
      <w:color w:val="000000"/>
      <w:sz w:val="24"/>
      <w:szCs w:val="24"/>
      <w:u w:val="single"/>
    </w:rPr>
  </w:style>
  <w:style w:type="character" w:customStyle="1" w:styleId="619">
    <w:name w:val="明显引用 Char1"/>
    <w:qFormat/>
    <w:uiPriority w:val="30"/>
    <w:rPr>
      <w:b/>
      <w:bCs/>
      <w:i/>
      <w:iCs/>
      <w:color w:val="4F81BD"/>
      <w:sz w:val="21"/>
    </w:rPr>
  </w:style>
  <w:style w:type="character" w:customStyle="1" w:styleId="620">
    <w:name w:val="rvts14"/>
    <w:qFormat/>
    <w:uiPriority w:val="0"/>
    <w:rPr>
      <w:rFonts w:ascii=";*NDVPKN" w:hAnsi=";*NDVPKN"/>
      <w:sz w:val="52"/>
      <w:szCs w:val="52"/>
    </w:rPr>
  </w:style>
  <w:style w:type="character" w:customStyle="1" w:styleId="621">
    <w:name w:val="正文文本 Char2"/>
    <w:semiHidden/>
    <w:qFormat/>
    <w:uiPriority w:val="99"/>
    <w:rPr>
      <w:rFonts w:ascii="Calibri" w:hAnsi="Calibri" w:eastAsia="宋体" w:cs="Times New Roman"/>
    </w:rPr>
  </w:style>
  <w:style w:type="character" w:customStyle="1" w:styleId="622">
    <w:name w:val="日期 Char2"/>
    <w:semiHidden/>
    <w:qFormat/>
    <w:uiPriority w:val="99"/>
    <w:rPr>
      <w:rFonts w:ascii="Calibri" w:hAnsi="Calibri" w:eastAsia="宋体" w:cs="Times New Roman"/>
    </w:rPr>
  </w:style>
  <w:style w:type="character" w:customStyle="1" w:styleId="623">
    <w:name w:val="批注框文本 Char2"/>
    <w:semiHidden/>
    <w:qFormat/>
    <w:uiPriority w:val="99"/>
    <w:rPr>
      <w:rFonts w:ascii="Calibri" w:hAnsi="Calibri" w:eastAsia="宋体" w:cs="Times New Roman"/>
      <w:sz w:val="18"/>
      <w:szCs w:val="18"/>
    </w:rPr>
  </w:style>
  <w:style w:type="character" w:customStyle="1" w:styleId="624">
    <w:name w:val="rvts29"/>
    <w:qFormat/>
    <w:uiPriority w:val="0"/>
    <w:rPr>
      <w:rFonts w:ascii="Times New Roman" w:hAnsi="Times New Roman" w:cs="Times New Roman"/>
      <w:color w:val="000000"/>
      <w:sz w:val="24"/>
      <w:szCs w:val="24"/>
    </w:rPr>
  </w:style>
  <w:style w:type="character" w:customStyle="1" w:styleId="625">
    <w:name w:val="标题4 Char Char"/>
    <w:link w:val="626"/>
    <w:qFormat/>
    <w:uiPriority w:val="0"/>
    <w:rPr>
      <w:rFonts w:ascii="Arial" w:hAnsi="Arial"/>
      <w:b/>
      <w:bCs/>
      <w:sz w:val="24"/>
      <w:szCs w:val="32"/>
    </w:rPr>
  </w:style>
  <w:style w:type="paragraph" w:customStyle="1" w:styleId="626">
    <w:name w:val="标题4"/>
    <w:basedOn w:val="188"/>
    <w:next w:val="230"/>
    <w:link w:val="625"/>
    <w:qFormat/>
    <w:uiPriority w:val="0"/>
    <w:pPr>
      <w:spacing w:before="260" w:after="260" w:line="413" w:lineRule="auto"/>
      <w:jc w:val="both"/>
    </w:pPr>
    <w:rPr>
      <w:rFonts w:ascii="Arial" w:hAnsi="Arial"/>
      <w:bCs/>
      <w:sz w:val="24"/>
      <w:szCs w:val="32"/>
    </w:rPr>
  </w:style>
  <w:style w:type="character" w:customStyle="1" w:styleId="627">
    <w:name w:val="批注主题 Char2"/>
    <w:qFormat/>
    <w:uiPriority w:val="99"/>
    <w:rPr>
      <w:b/>
      <w:bCs/>
      <w:sz w:val="21"/>
    </w:rPr>
  </w:style>
  <w:style w:type="character" w:customStyle="1" w:styleId="628">
    <w:name w:val="rvts43"/>
    <w:qFormat/>
    <w:uiPriority w:val="0"/>
    <w:rPr>
      <w:rFonts w:ascii="MingLiU_HKSCS" w:hAnsi="MingLiU_HKSCS"/>
      <w:b/>
      <w:bCs/>
      <w:color w:val="000000"/>
      <w:sz w:val="24"/>
      <w:szCs w:val="24"/>
      <w:u w:val="single"/>
    </w:rPr>
  </w:style>
  <w:style w:type="character" w:customStyle="1" w:styleId="629">
    <w:name w:val="批注框文本 Char1"/>
    <w:qFormat/>
    <w:uiPriority w:val="0"/>
    <w:rPr>
      <w:sz w:val="18"/>
      <w:szCs w:val="18"/>
    </w:rPr>
  </w:style>
  <w:style w:type="character" w:customStyle="1" w:styleId="630">
    <w:name w:val="rvts0"/>
    <w:qFormat/>
    <w:uiPriority w:val="0"/>
    <w:rPr>
      <w:rFonts w:ascii="Arial" w:hAnsi="Arial" w:cs="Arial"/>
      <w:color w:val="000000"/>
      <w:sz w:val="20"/>
      <w:szCs w:val="20"/>
      <w:u w:val="none"/>
    </w:rPr>
  </w:style>
  <w:style w:type="character" w:customStyle="1" w:styleId="631">
    <w:name w:val="rvts42"/>
    <w:qFormat/>
    <w:uiPriority w:val="0"/>
    <w:rPr>
      <w:rFonts w:ascii="KNLe" w:hAnsi="KNLe"/>
      <w:color w:val="000000"/>
      <w:sz w:val="32"/>
      <w:szCs w:val="32"/>
    </w:rPr>
  </w:style>
  <w:style w:type="character" w:customStyle="1" w:styleId="632">
    <w:name w:val="明显引用 Char2"/>
    <w:qFormat/>
    <w:uiPriority w:val="30"/>
    <w:rPr>
      <w:rFonts w:ascii="Times New Roman" w:hAnsi="Times New Roman" w:eastAsia="宋体" w:cs="Times New Roman"/>
      <w:b/>
      <w:bCs/>
      <w:i/>
      <w:iCs/>
      <w:color w:val="4F81BD"/>
      <w:szCs w:val="20"/>
    </w:rPr>
  </w:style>
  <w:style w:type="character" w:customStyle="1" w:styleId="633">
    <w:name w:val="批注文字 Char1"/>
    <w:qFormat/>
    <w:uiPriority w:val="0"/>
    <w:rPr>
      <w:rFonts w:ascii="Calibri" w:hAnsi="Calibri" w:eastAsia="宋体" w:cs="Times New Roman"/>
    </w:rPr>
  </w:style>
  <w:style w:type="character" w:customStyle="1" w:styleId="634">
    <w:name w:val="rvts1"/>
    <w:qFormat/>
    <w:uiPriority w:val="0"/>
    <w:rPr>
      <w:b/>
      <w:bCs/>
      <w:color w:val="0000FF"/>
    </w:rPr>
  </w:style>
  <w:style w:type="character" w:customStyle="1" w:styleId="635">
    <w:name w:val="html_txt1"/>
    <w:qFormat/>
    <w:uiPriority w:val="0"/>
    <w:rPr>
      <w:color w:val="000000"/>
    </w:rPr>
  </w:style>
  <w:style w:type="character" w:customStyle="1" w:styleId="636">
    <w:name w:val="rvts16"/>
    <w:qFormat/>
    <w:uiPriority w:val="0"/>
    <w:rPr>
      <w:rFonts w:ascii="Times New Roman" w:hAnsi="Times New Roman" w:cs="Times New Roman"/>
      <w:sz w:val="72"/>
      <w:szCs w:val="72"/>
    </w:rPr>
  </w:style>
  <w:style w:type="character" w:customStyle="1" w:styleId="637">
    <w:name w:val="标题5 Char Char"/>
    <w:link w:val="638"/>
    <w:qFormat/>
    <w:uiPriority w:val="0"/>
    <w:rPr>
      <w:rFonts w:ascii="Arial" w:hAnsi="Arial"/>
      <w:b/>
      <w:bCs/>
      <w:sz w:val="24"/>
      <w:szCs w:val="32"/>
    </w:rPr>
  </w:style>
  <w:style w:type="paragraph" w:customStyle="1" w:styleId="638">
    <w:name w:val="标题5"/>
    <w:basedOn w:val="190"/>
    <w:link w:val="637"/>
    <w:qFormat/>
    <w:uiPriority w:val="0"/>
    <w:pPr>
      <w:shd w:val="clear" w:color="auto" w:fill="auto"/>
      <w:spacing w:before="260" w:after="260" w:line="413" w:lineRule="auto"/>
    </w:pPr>
    <w:rPr>
      <w:rFonts w:ascii="Arial" w:hAnsi="Arial"/>
      <w:bCs/>
      <w:sz w:val="24"/>
      <w:szCs w:val="32"/>
    </w:rPr>
  </w:style>
  <w:style w:type="character" w:customStyle="1" w:styleId="639">
    <w:name w:val="文档结构图 Char1"/>
    <w:qFormat/>
    <w:uiPriority w:val="0"/>
    <w:rPr>
      <w:rFonts w:ascii="宋体" w:hAnsi="Calibri" w:eastAsia="宋体" w:cs="Times New Roman"/>
      <w:sz w:val="18"/>
      <w:szCs w:val="18"/>
    </w:rPr>
  </w:style>
  <w:style w:type="character" w:customStyle="1" w:styleId="640">
    <w:name w:val="日期 Char1"/>
    <w:qFormat/>
    <w:uiPriority w:val="0"/>
    <w:rPr>
      <w:rFonts w:ascii="Calibri" w:hAnsi="Calibri" w:eastAsia="宋体" w:cs="Times New Roman"/>
    </w:rPr>
  </w:style>
  <w:style w:type="character" w:customStyle="1" w:styleId="641">
    <w:name w:val="批注文字 Char Char"/>
    <w:qFormat/>
    <w:uiPriority w:val="0"/>
    <w:rPr>
      <w:rFonts w:ascii="宋体" w:hAnsi="Times New Roman" w:eastAsia="宋体" w:cs="Times New Roman"/>
      <w:sz w:val="28"/>
      <w:szCs w:val="20"/>
    </w:rPr>
  </w:style>
  <w:style w:type="character" w:customStyle="1" w:styleId="642">
    <w:name w:val="文档结构图 Char2"/>
    <w:semiHidden/>
    <w:qFormat/>
    <w:uiPriority w:val="99"/>
    <w:rPr>
      <w:rFonts w:ascii="宋体" w:hAnsi="Calibri" w:eastAsia="宋体" w:cs="Times New Roman"/>
      <w:sz w:val="18"/>
      <w:szCs w:val="18"/>
    </w:rPr>
  </w:style>
  <w:style w:type="character" w:customStyle="1" w:styleId="643">
    <w:name w:val="正文文本 字符3"/>
    <w:link w:val="16"/>
    <w:qFormat/>
    <w:uiPriority w:val="0"/>
    <w:rPr>
      <w:rFonts w:ascii="Times New Roman" w:hAnsi="Times New Roman"/>
    </w:rPr>
  </w:style>
  <w:style w:type="character" w:customStyle="1" w:styleId="644">
    <w:name w:val="页眉 Char1"/>
    <w:semiHidden/>
    <w:qFormat/>
    <w:uiPriority w:val="99"/>
    <w:rPr>
      <w:rFonts w:ascii="Calibri" w:hAnsi="Calibri" w:eastAsia="宋体" w:cs="Times New Roman"/>
      <w:sz w:val="18"/>
      <w:szCs w:val="18"/>
    </w:rPr>
  </w:style>
  <w:style w:type="character" w:customStyle="1" w:styleId="645">
    <w:name w:val="rvts12"/>
    <w:qFormat/>
    <w:uiPriority w:val="0"/>
    <w:rPr>
      <w:rFonts w:ascii="KNLe" w:hAnsi="KNLe"/>
      <w:color w:val="000000"/>
    </w:rPr>
  </w:style>
  <w:style w:type="character" w:customStyle="1" w:styleId="646">
    <w:name w:val="批注文字 Char2"/>
    <w:qFormat/>
    <w:uiPriority w:val="0"/>
    <w:rPr>
      <w:sz w:val="21"/>
    </w:rPr>
  </w:style>
  <w:style w:type="character" w:customStyle="1" w:styleId="647">
    <w:name w:val="标题 4 字符3"/>
    <w:link w:val="2"/>
    <w:qFormat/>
    <w:uiPriority w:val="0"/>
    <w:rPr>
      <w:rFonts w:ascii="Arial" w:hAnsi="Arial" w:eastAsia="黑体"/>
      <w:b/>
      <w:sz w:val="28"/>
    </w:rPr>
  </w:style>
  <w:style w:type="character" w:customStyle="1" w:styleId="648">
    <w:name w:val="rvts39"/>
    <w:qFormat/>
    <w:uiPriority w:val="0"/>
    <w:rPr>
      <w:rFonts w:ascii="KNLe" w:hAnsi="KNLe"/>
      <w:b/>
      <w:bCs/>
      <w:color w:val="000000"/>
      <w:sz w:val="32"/>
      <w:szCs w:val="32"/>
    </w:rPr>
  </w:style>
  <w:style w:type="character" w:customStyle="1" w:styleId="649">
    <w:name w:val="正文文本 3 Char1"/>
    <w:semiHidden/>
    <w:qFormat/>
    <w:uiPriority w:val="99"/>
    <w:rPr>
      <w:rFonts w:ascii="Times New Roman" w:hAnsi="Times New Roman" w:eastAsia="宋体" w:cs="Times New Roman"/>
      <w:sz w:val="16"/>
      <w:szCs w:val="16"/>
    </w:rPr>
  </w:style>
  <w:style w:type="character" w:customStyle="1" w:styleId="650">
    <w:name w:val="标题 3 Char Char Char"/>
    <w:qFormat/>
    <w:uiPriority w:val="0"/>
    <w:rPr>
      <w:rFonts w:eastAsia="宋体"/>
      <w:b/>
      <w:sz w:val="32"/>
      <w:lang w:val="en-US" w:eastAsia="zh-CN" w:bidi="ar-SA"/>
    </w:rPr>
  </w:style>
  <w:style w:type="character" w:customStyle="1" w:styleId="651">
    <w:name w:val="font161"/>
    <w:qFormat/>
    <w:uiPriority w:val="0"/>
    <w:rPr>
      <w:b/>
      <w:sz w:val="32"/>
    </w:rPr>
  </w:style>
  <w:style w:type="character" w:customStyle="1" w:styleId="652">
    <w:name w:val="rvts7"/>
    <w:qFormat/>
    <w:uiPriority w:val="0"/>
    <w:rPr>
      <w:rFonts w:ascii=":ZLe" w:hAnsi=":ZLe"/>
      <w:sz w:val="32"/>
      <w:szCs w:val="32"/>
    </w:rPr>
  </w:style>
  <w:style w:type="character" w:customStyle="1" w:styleId="653">
    <w:name w:val="bookmark"/>
    <w:qFormat/>
    <w:uiPriority w:val="0"/>
  </w:style>
  <w:style w:type="character" w:customStyle="1" w:styleId="654">
    <w:name w:val="rvts2"/>
    <w:qFormat/>
    <w:uiPriority w:val="0"/>
    <w:rPr>
      <w:b/>
      <w:bCs/>
      <w:color w:val="000080"/>
    </w:rPr>
  </w:style>
  <w:style w:type="character" w:customStyle="1" w:styleId="655">
    <w:name w:val="rvts6"/>
    <w:qFormat/>
    <w:uiPriority w:val="0"/>
    <w:rPr>
      <w:rFonts w:ascii=":ZLe" w:hAnsi=":ZLe"/>
    </w:rPr>
  </w:style>
  <w:style w:type="character" w:customStyle="1" w:styleId="656">
    <w:name w:val="rvts31"/>
    <w:qFormat/>
    <w:uiPriority w:val="0"/>
    <w:rPr>
      <w:rFonts w:ascii="KNLe" w:hAnsi="KNLe"/>
      <w:b/>
      <w:bCs/>
      <w:color w:val="000000"/>
      <w:sz w:val="24"/>
      <w:szCs w:val="24"/>
    </w:rPr>
  </w:style>
  <w:style w:type="character" w:customStyle="1" w:styleId="657">
    <w:name w:val="rvts38"/>
    <w:qFormat/>
    <w:uiPriority w:val="0"/>
    <w:rPr>
      <w:rFonts w:ascii=";*NDVPKN" w:hAnsi=";*NDVPKN"/>
      <w:color w:val="000000"/>
      <w:sz w:val="52"/>
      <w:szCs w:val="52"/>
    </w:rPr>
  </w:style>
  <w:style w:type="character" w:customStyle="1" w:styleId="658">
    <w:name w:val="rvts3"/>
    <w:qFormat/>
    <w:uiPriority w:val="0"/>
    <w:rPr>
      <w:i/>
      <w:iCs/>
      <w:color w:val="800000"/>
    </w:rPr>
  </w:style>
  <w:style w:type="character" w:customStyle="1" w:styleId="659">
    <w:name w:val="批注主题 Char3"/>
    <w:qFormat/>
    <w:uiPriority w:val="99"/>
    <w:rPr>
      <w:rFonts w:ascii="Times New Roman" w:hAnsi="Times New Roman" w:eastAsia="宋体" w:cs="Times New Roman"/>
      <w:b/>
      <w:bCs/>
      <w:sz w:val="21"/>
      <w:szCs w:val="20"/>
    </w:rPr>
  </w:style>
  <w:style w:type="paragraph" w:customStyle="1" w:styleId="660">
    <w:name w:val="正文_15"/>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61">
    <w:name w:val="正文_1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62">
    <w:name w:val="样式 标题 1 + 黑体 三号 非加粗 居中 段前: 6 磅 段后: 6 磅 行距: 固定值 20 磅"/>
    <w:basedOn w:val="187"/>
    <w:qFormat/>
    <w:uiPriority w:val="0"/>
    <w:pPr>
      <w:keepLines/>
      <w:tabs>
        <w:tab w:val="clear" w:pos="1440"/>
        <w:tab w:val="clear" w:pos="5670"/>
      </w:tabs>
      <w:spacing w:before="120" w:after="120" w:line="400" w:lineRule="exact"/>
      <w:ind w:firstLine="0"/>
      <w:jc w:val="center"/>
    </w:pPr>
    <w:rPr>
      <w:rFonts w:hAnsi="黑体"/>
      <w:b w:val="0"/>
      <w:sz w:val="32"/>
      <w:szCs w:val="20"/>
    </w:rPr>
  </w:style>
  <w:style w:type="paragraph" w:customStyle="1" w:styleId="663">
    <w:name w:val="UserStyle_411"/>
    <w:basedOn w:val="1"/>
    <w:qFormat/>
    <w:uiPriority w:val="0"/>
    <w:pPr>
      <w:keepNext/>
      <w:widowControl/>
      <w:spacing w:before="100" w:line="400" w:lineRule="atLeast"/>
    </w:pPr>
    <w:rPr>
      <w:sz w:val="28"/>
      <w:szCs w:val="28"/>
    </w:rPr>
  </w:style>
  <w:style w:type="paragraph" w:customStyle="1" w:styleId="664">
    <w:name w:val="Normal_9"/>
    <w:qFormat/>
    <w:uiPriority w:val="0"/>
    <w:rPr>
      <w:rFonts w:ascii="黑体" w:hAnsi="黑体" w:eastAsia="黑体" w:cs="Times New Roman"/>
      <w:b/>
      <w:sz w:val="32"/>
      <w:szCs w:val="24"/>
      <w:lang w:val="en-US" w:eastAsia="zh-CN" w:bidi="ar-SA"/>
    </w:rPr>
  </w:style>
  <w:style w:type="paragraph" w:customStyle="1" w:styleId="665">
    <w:name w:val="_Style 34"/>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666">
    <w:name w:val="rvps1"/>
    <w:basedOn w:val="1"/>
    <w:qFormat/>
    <w:uiPriority w:val="0"/>
    <w:pPr>
      <w:widowControl/>
      <w:jc w:val="center"/>
    </w:pPr>
    <w:rPr>
      <w:sz w:val="24"/>
      <w:szCs w:val="24"/>
    </w:rPr>
  </w:style>
  <w:style w:type="paragraph" w:customStyle="1" w:styleId="667">
    <w:name w:val="Normal_5"/>
    <w:qFormat/>
    <w:uiPriority w:val="0"/>
    <w:rPr>
      <w:rFonts w:ascii="黑体" w:hAnsi="黑体" w:eastAsia="黑体" w:cs="Times New Roman"/>
      <w:b/>
      <w:sz w:val="32"/>
      <w:szCs w:val="24"/>
      <w:lang w:val="en-US" w:eastAsia="zh-CN" w:bidi="ar-SA"/>
    </w:rPr>
  </w:style>
  <w:style w:type="paragraph" w:customStyle="1" w:styleId="668">
    <w:name w:val="Normal_0"/>
    <w:qFormat/>
    <w:uiPriority w:val="0"/>
    <w:rPr>
      <w:rFonts w:ascii="Times New Roman" w:hAnsi="Times New Roman" w:eastAsia="Times New Roman" w:cs="Times New Roman"/>
      <w:sz w:val="24"/>
      <w:szCs w:val="24"/>
      <w:lang w:val="en-US" w:eastAsia="zh-CN" w:bidi="ar-SA"/>
    </w:rPr>
  </w:style>
  <w:style w:type="paragraph" w:customStyle="1" w:styleId="669">
    <w:name w:val="Normal_7"/>
    <w:qFormat/>
    <w:uiPriority w:val="0"/>
    <w:rPr>
      <w:rFonts w:ascii="黑体" w:hAnsi="黑体" w:eastAsia="黑体" w:cs="Times New Roman"/>
      <w:b/>
      <w:sz w:val="32"/>
      <w:szCs w:val="24"/>
      <w:lang w:val="en-US" w:eastAsia="zh-CN" w:bidi="ar-SA"/>
    </w:rPr>
  </w:style>
  <w:style w:type="paragraph" w:customStyle="1" w:styleId="670">
    <w:name w:val="正文_3"/>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1">
    <w:name w:val="正文_1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2">
    <w:name w:val="正文_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3">
    <w:name w:val="正文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4">
    <w:name w:val="Normal_8"/>
    <w:qFormat/>
    <w:uiPriority w:val="0"/>
    <w:rPr>
      <w:rFonts w:ascii="黑体" w:hAnsi="黑体" w:eastAsia="黑体" w:cs="Times New Roman"/>
      <w:b/>
      <w:sz w:val="32"/>
      <w:szCs w:val="24"/>
      <w:lang w:val="en-US" w:eastAsia="zh-CN" w:bidi="ar-SA"/>
    </w:rPr>
  </w:style>
  <w:style w:type="paragraph" w:customStyle="1" w:styleId="675">
    <w:name w:val="正文_5"/>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6">
    <w:name w:val="Normal_1"/>
    <w:qFormat/>
    <w:uiPriority w:val="0"/>
    <w:rPr>
      <w:rFonts w:ascii="黑体" w:hAnsi="黑体" w:eastAsia="黑体" w:cs="Times New Roman"/>
      <w:b/>
      <w:sz w:val="32"/>
      <w:szCs w:val="24"/>
      <w:lang w:val="en-US" w:eastAsia="zh-CN" w:bidi="ar-SA"/>
    </w:rPr>
  </w:style>
  <w:style w:type="paragraph" w:customStyle="1" w:styleId="677">
    <w:name w:val="正文_1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8">
    <w:name w:val="正文_9"/>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9">
    <w:name w:val="正文_1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0">
    <w:name w:val="正文_13"/>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1">
    <w:name w:val="TOC 标题2"/>
    <w:basedOn w:val="187"/>
    <w:next w:val="1"/>
    <w:qFormat/>
    <w:uiPriority w:val="0"/>
    <w:pPr>
      <w:keepLines/>
      <w:tabs>
        <w:tab w:val="clear" w:pos="1440"/>
        <w:tab w:val="clear" w:pos="5670"/>
      </w:tabs>
      <w:spacing w:before="340" w:after="330" w:line="576" w:lineRule="auto"/>
      <w:ind w:firstLine="0"/>
      <w:outlineLvl w:val="9"/>
    </w:pPr>
    <w:rPr>
      <w:rFonts w:ascii="Calibri" w:eastAsia="宋体"/>
      <w:bCs/>
      <w:sz w:val="44"/>
      <w:szCs w:val="44"/>
    </w:rPr>
  </w:style>
  <w:style w:type="paragraph" w:customStyle="1" w:styleId="682">
    <w:name w:val="标书正文格式"/>
    <w:qFormat/>
    <w:uiPriority w:val="0"/>
    <w:pPr>
      <w:spacing w:line="360" w:lineRule="auto"/>
      <w:ind w:firstLine="200"/>
    </w:pPr>
    <w:rPr>
      <w:rFonts w:ascii="Times New Roman" w:hAnsi="Times New Roman" w:eastAsia="楷体_GB2312" w:cs="Times New Roman"/>
      <w:sz w:val="24"/>
      <w:szCs w:val="24"/>
      <w:lang w:val="en-US" w:eastAsia="zh-CN" w:bidi="ar-SA"/>
    </w:rPr>
  </w:style>
  <w:style w:type="paragraph" w:customStyle="1" w:styleId="683">
    <w:name w:val="Normal_13"/>
    <w:qFormat/>
    <w:uiPriority w:val="0"/>
    <w:rPr>
      <w:rFonts w:ascii="Times New Roman" w:hAnsi="Times New Roman" w:eastAsia="Times New Roman" w:cs="Times New Roman"/>
      <w:sz w:val="24"/>
      <w:szCs w:val="24"/>
      <w:lang w:val="en-US" w:eastAsia="zh-CN" w:bidi="ar-SA"/>
    </w:rPr>
  </w:style>
  <w:style w:type="paragraph" w:customStyle="1" w:styleId="684">
    <w:name w:val="Normal_4"/>
    <w:qFormat/>
    <w:uiPriority w:val="0"/>
    <w:rPr>
      <w:rFonts w:ascii="黑体" w:hAnsi="黑体" w:eastAsia="黑体" w:cs="Times New Roman"/>
      <w:b/>
      <w:sz w:val="32"/>
      <w:szCs w:val="24"/>
      <w:lang w:val="en-US" w:eastAsia="zh-CN" w:bidi="ar-SA"/>
    </w:rPr>
  </w:style>
  <w:style w:type="paragraph" w:customStyle="1" w:styleId="685">
    <w:name w:val="正文_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6">
    <w:name w:val="正文_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7">
    <w:name w:val="正文 + 行距: 固定值 20 磅"/>
    <w:basedOn w:val="1"/>
    <w:qFormat/>
    <w:uiPriority w:val="0"/>
    <w:pPr>
      <w:spacing w:line="400" w:lineRule="exact"/>
      <w:ind w:firstLine="716"/>
    </w:pPr>
    <w:rPr>
      <w:szCs w:val="22"/>
    </w:rPr>
  </w:style>
  <w:style w:type="paragraph" w:customStyle="1" w:styleId="688">
    <w:name w:val="Normal_12"/>
    <w:qFormat/>
    <w:uiPriority w:val="0"/>
    <w:rPr>
      <w:rFonts w:ascii="黑体" w:hAnsi="黑体" w:eastAsia="黑体" w:cs="Times New Roman"/>
      <w:b/>
      <w:sz w:val="32"/>
      <w:szCs w:val="24"/>
      <w:lang w:val="en-US" w:eastAsia="zh-CN" w:bidi="ar-SA"/>
    </w:rPr>
  </w:style>
  <w:style w:type="paragraph" w:customStyle="1" w:styleId="689">
    <w:name w:val="正文_4"/>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0">
    <w:name w:val="ѹʽ ꌢ 2 + Times New Roman ˄ŠǼӴ֠·: 5 󜺠0 ܺ ̶ֵ 20..."/>
    <w:basedOn w:val="1"/>
    <w:qFormat/>
    <w:uiPriority w:val="0"/>
    <w:pPr>
      <w:keepNext/>
      <w:widowControl/>
      <w:spacing w:before="100" w:line="400" w:lineRule="atLeast"/>
    </w:pPr>
    <w:rPr>
      <w:sz w:val="28"/>
      <w:szCs w:val="28"/>
    </w:rPr>
  </w:style>
  <w:style w:type="paragraph" w:customStyle="1" w:styleId="691">
    <w:name w:val="Normal_6"/>
    <w:qFormat/>
    <w:uiPriority w:val="0"/>
    <w:rPr>
      <w:rFonts w:ascii="黑体" w:hAnsi="黑体" w:eastAsia="黑体" w:cs="Times New Roman"/>
      <w:b/>
      <w:sz w:val="32"/>
      <w:szCs w:val="24"/>
      <w:lang w:val="en-US" w:eastAsia="zh-CN" w:bidi="ar-SA"/>
    </w:rPr>
  </w:style>
  <w:style w:type="paragraph" w:customStyle="1" w:styleId="692">
    <w:name w:val="正文_1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3">
    <w:name w:val="Normal_0_0"/>
    <w:qFormat/>
    <w:uiPriority w:val="0"/>
    <w:rPr>
      <w:rFonts w:ascii="黑体" w:hAnsi="黑体" w:eastAsia="黑体" w:cs="Times New Roman"/>
      <w:b/>
      <w:sz w:val="32"/>
      <w:szCs w:val="24"/>
      <w:lang w:val="en-US" w:eastAsia="zh-CN" w:bidi="ar-SA"/>
    </w:rPr>
  </w:style>
  <w:style w:type="paragraph" w:customStyle="1" w:styleId="694">
    <w:name w:val="Normal_3"/>
    <w:qFormat/>
    <w:uiPriority w:val="0"/>
    <w:rPr>
      <w:rFonts w:ascii="黑体" w:hAnsi="黑体" w:eastAsia="黑体" w:cs="Times New Roman"/>
      <w:b/>
      <w:sz w:val="32"/>
      <w:szCs w:val="24"/>
      <w:lang w:val="en-US" w:eastAsia="zh-CN" w:bidi="ar-SA"/>
    </w:rPr>
  </w:style>
  <w:style w:type="paragraph" w:customStyle="1" w:styleId="695">
    <w:name w:val="正文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6">
    <w:name w:val="正文_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7">
    <w:name w:val="Normal_2"/>
    <w:qFormat/>
    <w:uiPriority w:val="0"/>
    <w:rPr>
      <w:rFonts w:ascii="黑体" w:hAnsi="黑体" w:eastAsia="黑体" w:cs="Times New Roman"/>
      <w:b/>
      <w:sz w:val="32"/>
      <w:szCs w:val="24"/>
      <w:lang w:val="en-US" w:eastAsia="zh-CN" w:bidi="ar-SA"/>
    </w:rPr>
  </w:style>
  <w:style w:type="paragraph" w:customStyle="1" w:styleId="698">
    <w:name w:val="正文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9">
    <w:name w:val="正文_1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00">
    <w:name w:val="Normal_10"/>
    <w:qFormat/>
    <w:uiPriority w:val="0"/>
    <w:rPr>
      <w:rFonts w:ascii="黑体" w:hAnsi="黑体" w:eastAsia="黑体" w:cs="Times New Roman"/>
      <w:b/>
      <w:sz w:val="32"/>
      <w:szCs w:val="24"/>
      <w:lang w:val="en-US" w:eastAsia="zh-CN" w:bidi="ar-SA"/>
    </w:rPr>
  </w:style>
  <w:style w:type="paragraph" w:customStyle="1" w:styleId="701">
    <w:name w:val="正文_14"/>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02">
    <w:name w:val="空半行"/>
    <w:basedOn w:val="1"/>
    <w:qFormat/>
    <w:uiPriority w:val="0"/>
    <w:pPr>
      <w:spacing w:line="120" w:lineRule="exact"/>
    </w:pPr>
    <w:rPr>
      <w:rFonts w:eastAsia="仿宋_GB2312"/>
      <w:color w:val="FFFFFF"/>
      <w:sz w:val="30"/>
      <w:szCs w:val="22"/>
    </w:rPr>
  </w:style>
  <w:style w:type="paragraph" w:customStyle="1" w:styleId="703">
    <w:name w:val="标题2(第4篇)"/>
    <w:basedOn w:val="1"/>
    <w:qFormat/>
    <w:uiPriority w:val="0"/>
    <w:pPr>
      <w:jc w:val="center"/>
    </w:pPr>
    <w:rPr>
      <w:rFonts w:eastAsia="仿宋_GB2312"/>
      <w:b/>
      <w:sz w:val="32"/>
      <w:szCs w:val="24"/>
    </w:rPr>
  </w:style>
  <w:style w:type="paragraph" w:customStyle="1" w:styleId="704">
    <w:name w:val="列出段落11"/>
    <w:basedOn w:val="1"/>
    <w:qFormat/>
    <w:uiPriority w:val="0"/>
    <w:pPr>
      <w:ind w:firstLine="420"/>
    </w:pPr>
    <w:rPr>
      <w:szCs w:val="22"/>
    </w:rPr>
  </w:style>
  <w:style w:type="paragraph" w:customStyle="1" w:styleId="705">
    <w:name w:val="6'"/>
    <w:basedOn w:val="1"/>
    <w:qFormat/>
    <w:uiPriority w:val="0"/>
    <w:pPr>
      <w:spacing w:line="320" w:lineRule="exact"/>
      <w:jc w:val="center"/>
    </w:pPr>
    <w:rPr>
      <w:spacing w:val="20"/>
      <w:szCs w:val="22"/>
    </w:rPr>
  </w:style>
  <w:style w:type="paragraph" w:customStyle="1" w:styleId="706">
    <w:name w:val="样式 标题 3 + (中文) 黑体 小四 非加粗 段前: 7.8 磅 段后: 0 磅 行距: 固定值 20 磅"/>
    <w:basedOn w:val="190"/>
    <w:qFormat/>
    <w:uiPriority w:val="0"/>
    <w:pPr>
      <w:shd w:val="clear" w:color="auto" w:fill="auto"/>
      <w:spacing w:line="400" w:lineRule="exact"/>
    </w:pPr>
    <w:rPr>
      <w:rFonts w:ascii="Times New Roman" w:hAnsi="Times New Roman" w:eastAsia="黑体"/>
      <w:b w:val="0"/>
      <w:sz w:val="24"/>
      <w:szCs w:val="20"/>
    </w:rPr>
  </w:style>
  <w:style w:type="paragraph" w:customStyle="1" w:styleId="707">
    <w:name w:val="Normal_11"/>
    <w:qFormat/>
    <w:uiPriority w:val="0"/>
    <w:rPr>
      <w:rFonts w:ascii="黑体" w:hAnsi="黑体" w:eastAsia="黑体" w:cs="Times New Roman"/>
      <w:b/>
      <w:sz w:val="32"/>
      <w:szCs w:val="24"/>
      <w:lang w:val="en-US" w:eastAsia="zh-CN" w:bidi="ar-SA"/>
    </w:rPr>
  </w:style>
  <w:style w:type="paragraph" w:customStyle="1" w:styleId="708">
    <w:name w:val="正文文本1"/>
    <w:basedOn w:val="1"/>
    <w:qFormat/>
    <w:uiPriority w:val="0"/>
    <w:pPr>
      <w:spacing w:after="120"/>
    </w:pPr>
    <w:rPr>
      <w:sz w:val="20"/>
    </w:rPr>
  </w:style>
  <w:style w:type="paragraph" w:customStyle="1" w:styleId="709">
    <w:name w:val="目录 1_0"/>
    <w:basedOn w:val="679"/>
    <w:next w:val="679"/>
    <w:qFormat/>
    <w:uiPriority w:val="39"/>
    <w:pPr>
      <w:spacing w:line="440" w:lineRule="exact"/>
      <w:jc w:val="center"/>
    </w:pPr>
  </w:style>
  <w:style w:type="character" w:customStyle="1" w:styleId="710">
    <w:name w:val="标题 1 字符"/>
    <w:qFormat/>
    <w:uiPriority w:val="0"/>
    <w:rPr>
      <w:b/>
      <w:bCs/>
      <w:sz w:val="44"/>
      <w:szCs w:val="44"/>
    </w:rPr>
  </w:style>
  <w:style w:type="character" w:customStyle="1" w:styleId="711">
    <w:name w:val="标题 3 字符"/>
    <w:qFormat/>
    <w:uiPriority w:val="0"/>
    <w:rPr>
      <w:b/>
      <w:bCs/>
      <w:sz w:val="32"/>
      <w:szCs w:val="32"/>
    </w:rPr>
  </w:style>
  <w:style w:type="character" w:customStyle="1" w:styleId="712">
    <w:name w:val="标题 4 字符"/>
    <w:qFormat/>
    <w:uiPriority w:val="0"/>
    <w:rPr>
      <w:rFonts w:ascii="Cambria" w:hAnsi="Cambria" w:eastAsia="宋体" w:cs="Times New Roman"/>
      <w:b/>
      <w:bCs/>
      <w:sz w:val="28"/>
      <w:szCs w:val="28"/>
    </w:rPr>
  </w:style>
  <w:style w:type="character" w:customStyle="1" w:styleId="713">
    <w:name w:val="标题 5 字符"/>
    <w:qFormat/>
    <w:uiPriority w:val="0"/>
    <w:rPr>
      <w:b/>
      <w:bCs/>
      <w:sz w:val="28"/>
      <w:szCs w:val="28"/>
    </w:rPr>
  </w:style>
  <w:style w:type="character" w:customStyle="1" w:styleId="714">
    <w:name w:val="标题 6 字符"/>
    <w:qFormat/>
    <w:uiPriority w:val="0"/>
    <w:rPr>
      <w:rFonts w:ascii="Cambria" w:hAnsi="Cambria" w:eastAsia="宋体" w:cs="Times New Roman"/>
      <w:b/>
      <w:bCs/>
      <w:sz w:val="24"/>
      <w:szCs w:val="24"/>
    </w:rPr>
  </w:style>
  <w:style w:type="character" w:customStyle="1" w:styleId="715">
    <w:name w:val="标题 7 字符"/>
    <w:qFormat/>
    <w:uiPriority w:val="0"/>
    <w:rPr>
      <w:b/>
      <w:bCs/>
      <w:sz w:val="24"/>
      <w:szCs w:val="24"/>
    </w:rPr>
  </w:style>
  <w:style w:type="character" w:customStyle="1" w:styleId="716">
    <w:name w:val="标题 8 字符"/>
    <w:qFormat/>
    <w:uiPriority w:val="0"/>
    <w:rPr>
      <w:rFonts w:ascii="Cambria" w:hAnsi="Cambria" w:eastAsia="宋体" w:cs="Times New Roman"/>
      <w:sz w:val="24"/>
      <w:szCs w:val="24"/>
    </w:rPr>
  </w:style>
  <w:style w:type="character" w:customStyle="1" w:styleId="717">
    <w:name w:val="标题 9 字符"/>
    <w:qFormat/>
    <w:uiPriority w:val="0"/>
    <w:rPr>
      <w:rFonts w:ascii="Cambria" w:hAnsi="Cambria" w:eastAsia="宋体" w:cs="Times New Roman"/>
      <w:sz w:val="21"/>
      <w:szCs w:val="21"/>
    </w:rPr>
  </w:style>
  <w:style w:type="character" w:customStyle="1" w:styleId="718">
    <w:name w:val="文档结构图 字符"/>
    <w:qFormat/>
    <w:uiPriority w:val="0"/>
    <w:rPr>
      <w:rFonts w:ascii="Times New Roman" w:hAnsi="Times New Roman"/>
      <w:szCs w:val="24"/>
      <w:shd w:val="clear" w:color="auto" w:fill="000080"/>
    </w:rPr>
  </w:style>
  <w:style w:type="character" w:customStyle="1" w:styleId="719">
    <w:name w:val="批注文字 字符"/>
    <w:qFormat/>
    <w:uiPriority w:val="0"/>
    <w:rPr>
      <w:sz w:val="21"/>
      <w:szCs w:val="22"/>
    </w:rPr>
  </w:style>
  <w:style w:type="character" w:customStyle="1" w:styleId="720">
    <w:name w:val="正文文本 字符"/>
    <w:qFormat/>
    <w:uiPriority w:val="0"/>
    <w:rPr>
      <w:rFonts w:ascii="Times New Roman" w:hAnsi="Times New Roman"/>
    </w:rPr>
  </w:style>
  <w:style w:type="character" w:customStyle="1" w:styleId="721">
    <w:name w:val="日期 字符"/>
    <w:qFormat/>
    <w:uiPriority w:val="0"/>
    <w:rPr>
      <w:rFonts w:ascii="宋体" w:hAnsi="Times New Roman"/>
      <w:sz w:val="28"/>
    </w:rPr>
  </w:style>
  <w:style w:type="character" w:customStyle="1" w:styleId="722">
    <w:name w:val="批注框文本 字符"/>
    <w:qFormat/>
    <w:uiPriority w:val="0"/>
    <w:rPr>
      <w:rFonts w:ascii="宋体" w:hAnsi="Times New Roman"/>
      <w:sz w:val="18"/>
      <w:szCs w:val="18"/>
    </w:rPr>
  </w:style>
  <w:style w:type="character" w:customStyle="1" w:styleId="723">
    <w:name w:val="页脚 字符"/>
    <w:qFormat/>
    <w:uiPriority w:val="0"/>
    <w:rPr>
      <w:sz w:val="18"/>
      <w:szCs w:val="18"/>
    </w:rPr>
  </w:style>
  <w:style w:type="character" w:customStyle="1" w:styleId="724">
    <w:name w:val="页眉 字符"/>
    <w:qFormat/>
    <w:uiPriority w:val="0"/>
    <w:rPr>
      <w:sz w:val="18"/>
      <w:szCs w:val="18"/>
    </w:rPr>
  </w:style>
  <w:style w:type="character" w:customStyle="1" w:styleId="725">
    <w:name w:val="副标题 字符"/>
    <w:qFormat/>
    <w:uiPriority w:val="0"/>
    <w:rPr>
      <w:rFonts w:ascii="Cambria" w:hAnsi="Cambria" w:cs="Times New Roman"/>
      <w:b/>
      <w:bCs/>
      <w:sz w:val="32"/>
      <w:szCs w:val="32"/>
    </w:rPr>
  </w:style>
  <w:style w:type="character" w:customStyle="1" w:styleId="726">
    <w:name w:val="标题 字符"/>
    <w:qFormat/>
    <w:uiPriority w:val="0"/>
    <w:rPr>
      <w:rFonts w:ascii="Cambria" w:hAnsi="Cambria" w:cs="Times New Roman"/>
      <w:b/>
      <w:bCs/>
      <w:sz w:val="32"/>
      <w:szCs w:val="32"/>
    </w:rPr>
  </w:style>
  <w:style w:type="character" w:customStyle="1" w:styleId="727">
    <w:name w:val="批注主题 字符"/>
    <w:qFormat/>
    <w:uiPriority w:val="0"/>
    <w:rPr>
      <w:rFonts w:ascii="宋体" w:hAnsi="Times New Roman"/>
      <w:b/>
      <w:bCs/>
      <w:sz w:val="28"/>
    </w:rPr>
  </w:style>
  <w:style w:type="character" w:customStyle="1" w:styleId="728">
    <w:name w:val="引用 字符"/>
    <w:qFormat/>
    <w:uiPriority w:val="0"/>
    <w:rPr>
      <w:i/>
      <w:iCs/>
      <w:color w:val="000000"/>
      <w:sz w:val="21"/>
      <w:szCs w:val="22"/>
    </w:rPr>
  </w:style>
  <w:style w:type="character" w:customStyle="1" w:styleId="729">
    <w:name w:val="明显引用 字符"/>
    <w:qFormat/>
    <w:uiPriority w:val="0"/>
    <w:rPr>
      <w:b/>
      <w:bCs/>
      <w:i/>
      <w:iCs/>
      <w:color w:val="4F81BD"/>
      <w:sz w:val="21"/>
      <w:szCs w:val="22"/>
    </w:rPr>
  </w:style>
  <w:style w:type="character" w:customStyle="1" w:styleId="730">
    <w:name w:val="标题 1 字符1"/>
    <w:qFormat/>
    <w:uiPriority w:val="0"/>
    <w:rPr>
      <w:rFonts w:ascii="黑体" w:hAnsi="Calibri" w:eastAsia="黑体" w:cs="Times New Roman"/>
      <w:b/>
      <w:sz w:val="24"/>
      <w:szCs w:val="28"/>
    </w:rPr>
  </w:style>
  <w:style w:type="character" w:customStyle="1" w:styleId="731">
    <w:name w:val="标题 2 字符1"/>
    <w:qFormat/>
    <w:uiPriority w:val="0"/>
    <w:rPr>
      <w:rFonts w:ascii="宋体" w:hAnsi="宋体" w:eastAsia="宋体" w:cs="Times New Roman"/>
      <w:b/>
      <w:szCs w:val="24"/>
    </w:rPr>
  </w:style>
  <w:style w:type="character" w:customStyle="1" w:styleId="732">
    <w:name w:val="标题 4 字符1"/>
    <w:qFormat/>
    <w:uiPriority w:val="0"/>
    <w:rPr>
      <w:rFonts w:ascii="Arial" w:hAnsi="Arial" w:eastAsia="黑体" w:cs="Times New Roman"/>
      <w:b/>
      <w:sz w:val="28"/>
      <w:szCs w:val="20"/>
    </w:rPr>
  </w:style>
  <w:style w:type="character" w:customStyle="1" w:styleId="733">
    <w:name w:val="标题 5 字符1"/>
    <w:qFormat/>
    <w:uiPriority w:val="0"/>
    <w:rPr>
      <w:rFonts w:ascii="黑体" w:hAnsi="Calibri" w:eastAsia="黑体" w:cs="Times New Roman"/>
      <w:b/>
      <w:color w:val="000000"/>
      <w:sz w:val="28"/>
      <w:szCs w:val="20"/>
    </w:rPr>
  </w:style>
  <w:style w:type="character" w:customStyle="1" w:styleId="734">
    <w:name w:val="标题 6 字符1"/>
    <w:qFormat/>
    <w:uiPriority w:val="0"/>
    <w:rPr>
      <w:rFonts w:ascii="Arial" w:hAnsi="Arial" w:eastAsia="黑体" w:cs="Times New Roman"/>
      <w:b/>
      <w:bCs/>
      <w:sz w:val="24"/>
      <w:szCs w:val="24"/>
    </w:rPr>
  </w:style>
  <w:style w:type="character" w:customStyle="1" w:styleId="735">
    <w:name w:val="标题 7 字符1"/>
    <w:qFormat/>
    <w:uiPriority w:val="0"/>
    <w:rPr>
      <w:rFonts w:ascii="Calibri" w:hAnsi="Calibri" w:eastAsia="宋体" w:cs="Times New Roman"/>
      <w:b/>
      <w:bCs/>
      <w:sz w:val="24"/>
      <w:szCs w:val="24"/>
    </w:rPr>
  </w:style>
  <w:style w:type="character" w:customStyle="1" w:styleId="736">
    <w:name w:val="标题 8 字符1"/>
    <w:qFormat/>
    <w:uiPriority w:val="0"/>
    <w:rPr>
      <w:rFonts w:ascii="Arial" w:hAnsi="Arial" w:eastAsia="黑体" w:cs="Times New Roman"/>
      <w:sz w:val="24"/>
      <w:szCs w:val="24"/>
    </w:rPr>
  </w:style>
  <w:style w:type="character" w:customStyle="1" w:styleId="737">
    <w:name w:val="标题 9 字符1"/>
    <w:qFormat/>
    <w:uiPriority w:val="0"/>
    <w:rPr>
      <w:rFonts w:ascii="Arial" w:hAnsi="Arial" w:eastAsia="黑体" w:cs="Times New Roman"/>
      <w:szCs w:val="21"/>
    </w:rPr>
  </w:style>
  <w:style w:type="character" w:customStyle="1" w:styleId="738">
    <w:name w:val="正文缩进 字符"/>
    <w:qFormat/>
    <w:uiPriority w:val="0"/>
    <w:rPr>
      <w:rFonts w:ascii="Calibri" w:hAnsi="Calibri" w:eastAsia="宋体" w:cs="Times New Roman"/>
      <w:szCs w:val="20"/>
    </w:rPr>
  </w:style>
  <w:style w:type="character" w:customStyle="1" w:styleId="739">
    <w:name w:val="标题 3 字符1"/>
    <w:qFormat/>
    <w:uiPriority w:val="0"/>
    <w:rPr>
      <w:rFonts w:ascii="宋体" w:hAnsi="宋体" w:eastAsia="宋体" w:cs="Times New Roman"/>
      <w:b/>
      <w:szCs w:val="21"/>
      <w:shd w:val="clear" w:color="auto" w:fill="FFFFFF"/>
    </w:rPr>
  </w:style>
  <w:style w:type="character" w:customStyle="1" w:styleId="740">
    <w:name w:val="文档结构图 字符1"/>
    <w:qFormat/>
    <w:uiPriority w:val="0"/>
    <w:rPr>
      <w:rFonts w:ascii="Calibri" w:hAnsi="Calibri" w:eastAsia="宋体" w:cs="Times New Roman"/>
      <w:szCs w:val="20"/>
      <w:shd w:val="clear" w:color="auto" w:fill="000080"/>
    </w:rPr>
  </w:style>
  <w:style w:type="character" w:customStyle="1" w:styleId="741">
    <w:name w:val="批注文字 字符1"/>
    <w:qFormat/>
    <w:uiPriority w:val="0"/>
    <w:rPr>
      <w:rFonts w:ascii="Calibri" w:hAnsi="Calibri" w:eastAsia="宋体" w:cs="Times New Roman"/>
      <w:szCs w:val="20"/>
    </w:rPr>
  </w:style>
  <w:style w:type="character" w:customStyle="1" w:styleId="742">
    <w:name w:val="正文文本 3 字符"/>
    <w:qFormat/>
    <w:uiPriority w:val="0"/>
    <w:rPr>
      <w:rFonts w:ascii="仿宋_GB2312" w:hAnsi="Arial" w:eastAsia="仿宋_GB2312" w:cs="Times New Roman"/>
      <w:sz w:val="32"/>
      <w:szCs w:val="20"/>
    </w:rPr>
  </w:style>
  <w:style w:type="character" w:customStyle="1" w:styleId="743">
    <w:name w:val="正文文本 字符1"/>
    <w:qFormat/>
    <w:uiPriority w:val="0"/>
    <w:rPr>
      <w:rFonts w:ascii="楷体_GB2312" w:hAnsi="Arial" w:eastAsia="楷体_GB2312" w:cs="Times New Roman"/>
      <w:sz w:val="28"/>
      <w:szCs w:val="20"/>
    </w:rPr>
  </w:style>
  <w:style w:type="character" w:customStyle="1" w:styleId="744">
    <w:name w:val="正文文本缩进 字符"/>
    <w:qFormat/>
    <w:uiPriority w:val="0"/>
    <w:rPr>
      <w:rFonts w:ascii="楷体_GB2312" w:hAnsi="Calibri" w:eastAsia="楷体_GB2312" w:cs="Times New Roman"/>
      <w:sz w:val="32"/>
      <w:szCs w:val="20"/>
    </w:rPr>
  </w:style>
  <w:style w:type="character" w:customStyle="1" w:styleId="745">
    <w:name w:val="纯文本 字符"/>
    <w:qFormat/>
    <w:uiPriority w:val="0"/>
    <w:rPr>
      <w:rFonts w:ascii="宋体" w:hAnsi="Courier New" w:eastAsia="宋体" w:cs="Times New Roman"/>
      <w:szCs w:val="20"/>
    </w:rPr>
  </w:style>
  <w:style w:type="character" w:customStyle="1" w:styleId="746">
    <w:name w:val="日期 字符1"/>
    <w:qFormat/>
    <w:uiPriority w:val="0"/>
    <w:rPr>
      <w:rFonts w:ascii="Calibri" w:hAnsi="Calibri" w:eastAsia="宋体" w:cs="Times New Roman"/>
      <w:sz w:val="28"/>
      <w:szCs w:val="20"/>
    </w:rPr>
  </w:style>
  <w:style w:type="character" w:customStyle="1" w:styleId="747">
    <w:name w:val="正文文本缩进 2 字符"/>
    <w:qFormat/>
    <w:uiPriority w:val="0"/>
    <w:rPr>
      <w:rFonts w:ascii="Arial" w:hAnsi="Arial" w:eastAsia="仿宋_GB2312" w:cs="Times New Roman"/>
      <w:sz w:val="32"/>
      <w:szCs w:val="20"/>
    </w:rPr>
  </w:style>
  <w:style w:type="character" w:customStyle="1" w:styleId="748">
    <w:name w:val="批注框文本 字符1"/>
    <w:qFormat/>
    <w:uiPriority w:val="0"/>
    <w:rPr>
      <w:rFonts w:ascii="Calibri" w:hAnsi="Calibri" w:eastAsia="宋体" w:cs="Times New Roman"/>
      <w:sz w:val="18"/>
      <w:szCs w:val="18"/>
    </w:rPr>
  </w:style>
  <w:style w:type="character" w:customStyle="1" w:styleId="749">
    <w:name w:val="页脚 字符1"/>
    <w:qFormat/>
    <w:uiPriority w:val="99"/>
    <w:rPr>
      <w:rFonts w:ascii="Calibri" w:hAnsi="Calibri" w:eastAsia="宋体" w:cs="Times New Roman"/>
      <w:sz w:val="18"/>
      <w:szCs w:val="20"/>
    </w:rPr>
  </w:style>
  <w:style w:type="character" w:customStyle="1" w:styleId="750">
    <w:name w:val="页眉 字符1"/>
    <w:qFormat/>
    <w:uiPriority w:val="0"/>
    <w:rPr>
      <w:rFonts w:ascii="Calibri" w:hAnsi="Calibri" w:eastAsia="宋体" w:cs="Times New Roman"/>
      <w:sz w:val="18"/>
      <w:szCs w:val="20"/>
    </w:rPr>
  </w:style>
  <w:style w:type="character" w:customStyle="1" w:styleId="751">
    <w:name w:val="正文文本缩进 3 字符"/>
    <w:qFormat/>
    <w:uiPriority w:val="0"/>
    <w:rPr>
      <w:rFonts w:ascii="Arial" w:hAnsi="Arial" w:eastAsia="仿宋_GB2312" w:cs="Times New Roman"/>
      <w:color w:val="FFFF00"/>
      <w:sz w:val="32"/>
      <w:szCs w:val="20"/>
    </w:rPr>
  </w:style>
  <w:style w:type="character" w:customStyle="1" w:styleId="752">
    <w:name w:val="正文文本 2 字符"/>
    <w:qFormat/>
    <w:uiPriority w:val="0"/>
    <w:rPr>
      <w:rFonts w:ascii="楷体_GB2312" w:hAnsi="Calibri" w:eastAsia="楷体_GB2312" w:cs="Times New Roman"/>
      <w:sz w:val="28"/>
      <w:szCs w:val="20"/>
    </w:rPr>
  </w:style>
  <w:style w:type="character" w:customStyle="1" w:styleId="753">
    <w:name w:val="HTML 预设格式 字符"/>
    <w:qFormat/>
    <w:uiPriority w:val="0"/>
    <w:rPr>
      <w:rFonts w:ascii="黑体" w:hAnsi="Courier New" w:eastAsia="黑体" w:cs="Courier New"/>
      <w:sz w:val="20"/>
      <w:szCs w:val="20"/>
    </w:rPr>
  </w:style>
  <w:style w:type="character" w:customStyle="1" w:styleId="754">
    <w:name w:val="标题 字符1"/>
    <w:qFormat/>
    <w:uiPriority w:val="0"/>
    <w:rPr>
      <w:rFonts w:ascii="Calibri" w:hAnsi="Calibri" w:eastAsia="黑体" w:cs="Times New Roman"/>
      <w:b/>
      <w:sz w:val="28"/>
      <w:szCs w:val="20"/>
      <w:lang w:val="en-GB"/>
    </w:rPr>
  </w:style>
  <w:style w:type="character" w:customStyle="1" w:styleId="755">
    <w:name w:val="批注主题 字符1"/>
    <w:qFormat/>
    <w:uiPriority w:val="0"/>
    <w:rPr>
      <w:rFonts w:ascii="Calibri" w:hAnsi="Calibri" w:eastAsia="宋体" w:cs="Times New Roman"/>
      <w:b/>
      <w:bCs/>
      <w:szCs w:val="20"/>
    </w:rPr>
  </w:style>
  <w:style w:type="character" w:customStyle="1" w:styleId="756">
    <w:name w:val="Char Char211"/>
    <w:qFormat/>
    <w:uiPriority w:val="0"/>
    <w:rPr>
      <w:rFonts w:ascii="Arial" w:hAnsi="Arial" w:eastAsia="黑体"/>
      <w:sz w:val="24"/>
      <w:szCs w:val="24"/>
    </w:rPr>
  </w:style>
  <w:style w:type="character" w:customStyle="1" w:styleId="757">
    <w:name w:val="Char Char201"/>
    <w:qFormat/>
    <w:uiPriority w:val="0"/>
    <w:rPr>
      <w:rFonts w:ascii="Arial" w:hAnsi="Arial" w:eastAsia="黑体"/>
      <w:sz w:val="21"/>
      <w:szCs w:val="21"/>
    </w:rPr>
  </w:style>
  <w:style w:type="character" w:customStyle="1" w:styleId="758">
    <w:name w:val="Char Char221"/>
    <w:qFormat/>
    <w:uiPriority w:val="0"/>
    <w:rPr>
      <w:b/>
      <w:bCs/>
      <w:sz w:val="24"/>
      <w:szCs w:val="24"/>
    </w:rPr>
  </w:style>
  <w:style w:type="character" w:customStyle="1" w:styleId="759">
    <w:name w:val="无间隔 字符"/>
    <w:qFormat/>
    <w:uiPriority w:val="0"/>
    <w:rPr>
      <w:rFonts w:eastAsia="微软雅黑"/>
      <w:sz w:val="24"/>
    </w:rPr>
  </w:style>
  <w:style w:type="character" w:customStyle="1" w:styleId="760">
    <w:name w:val="Char Char241"/>
    <w:qFormat/>
    <w:uiPriority w:val="0"/>
    <w:rPr>
      <w:b/>
      <w:bCs/>
      <w:sz w:val="28"/>
      <w:szCs w:val="28"/>
    </w:rPr>
  </w:style>
  <w:style w:type="character" w:customStyle="1" w:styleId="761">
    <w:name w:val="Char Char261"/>
    <w:qFormat/>
    <w:uiPriority w:val="0"/>
    <w:rPr>
      <w:b/>
      <w:bCs/>
      <w:sz w:val="32"/>
      <w:szCs w:val="32"/>
    </w:rPr>
  </w:style>
  <w:style w:type="character" w:customStyle="1" w:styleId="762">
    <w:name w:val="Char Char291"/>
    <w:qFormat/>
    <w:uiPriority w:val="0"/>
    <w:rPr>
      <w:rFonts w:ascii="Times New Roman" w:hAnsi="Times New Roman" w:eastAsia="宋体" w:cs="Times New Roman"/>
      <w:b/>
      <w:bCs/>
      <w:sz w:val="44"/>
      <w:szCs w:val="44"/>
    </w:rPr>
  </w:style>
  <w:style w:type="character" w:customStyle="1" w:styleId="763">
    <w:name w:val="Char Char171"/>
    <w:qFormat/>
    <w:uiPriority w:val="0"/>
    <w:rPr>
      <w:rFonts w:ascii="宋体" w:hAnsi="Courier New"/>
      <w:sz w:val="21"/>
      <w:szCs w:val="21"/>
    </w:rPr>
  </w:style>
  <w:style w:type="character" w:customStyle="1" w:styleId="764">
    <w:name w:val="Char Char251"/>
    <w:qFormat/>
    <w:uiPriority w:val="0"/>
    <w:rPr>
      <w:rFonts w:ascii="Arial" w:hAnsi="Arial" w:eastAsia="黑体"/>
      <w:b/>
      <w:sz w:val="28"/>
    </w:rPr>
  </w:style>
  <w:style w:type="character" w:customStyle="1" w:styleId="765">
    <w:name w:val="Char Char210"/>
    <w:qFormat/>
    <w:uiPriority w:val="0"/>
    <w:rPr>
      <w:rFonts w:ascii="宋体" w:hAnsi="Courier New" w:eastAsia="宋体"/>
      <w:sz w:val="21"/>
      <w:szCs w:val="21"/>
      <w:lang w:val="en-US" w:eastAsia="zh-CN" w:bidi="ar-SA"/>
    </w:rPr>
  </w:style>
  <w:style w:type="character" w:customStyle="1" w:styleId="766">
    <w:name w:val="Char Char231"/>
    <w:qFormat/>
    <w:uiPriority w:val="0"/>
    <w:rPr>
      <w:rFonts w:ascii="Arial" w:hAnsi="Arial" w:eastAsia="黑体"/>
      <w:b/>
      <w:bCs/>
      <w:sz w:val="24"/>
      <w:szCs w:val="24"/>
    </w:rPr>
  </w:style>
  <w:style w:type="character" w:customStyle="1" w:styleId="767">
    <w:name w:val="Char Char281"/>
    <w:qFormat/>
    <w:uiPriority w:val="0"/>
    <w:rPr>
      <w:rFonts w:ascii="Arial" w:hAnsi="Arial" w:eastAsia="黑体" w:cs="Arial"/>
      <w:b/>
      <w:bCs/>
      <w:sz w:val="32"/>
      <w:szCs w:val="32"/>
    </w:rPr>
  </w:style>
  <w:style w:type="character" w:customStyle="1" w:styleId="768">
    <w:name w:val="明显引用 字符1"/>
    <w:qFormat/>
    <w:uiPriority w:val="0"/>
    <w:rPr>
      <w:rFonts w:ascii="Calibri" w:hAnsi="Calibri" w:eastAsia="宋体"/>
      <w:b/>
      <w:bCs/>
      <w:i/>
      <w:iCs/>
      <w:sz w:val="22"/>
      <w:lang w:eastAsia="en-US" w:bidi="en-US"/>
    </w:rPr>
  </w:style>
  <w:style w:type="character" w:customStyle="1" w:styleId="769">
    <w:name w:val="引用 字符1"/>
    <w:qFormat/>
    <w:uiPriority w:val="0"/>
    <w:rPr>
      <w:rFonts w:ascii="Calibri" w:hAnsi="Calibri" w:eastAsia="宋体"/>
      <w:i/>
      <w:iCs/>
      <w:sz w:val="22"/>
      <w:lang w:eastAsia="en-US" w:bidi="en-US"/>
    </w:rPr>
  </w:style>
  <w:style w:type="paragraph" w:customStyle="1" w:styleId="770">
    <w:name w:val="正文缩进1"/>
    <w:basedOn w:val="1"/>
    <w:qFormat/>
    <w:uiPriority w:val="0"/>
    <w:pPr>
      <w:ind w:firstLine="420"/>
    </w:pPr>
    <w:rPr>
      <w:rFonts w:ascii="Calibri" w:hAnsi="Calibri"/>
      <w:szCs w:val="22"/>
    </w:rPr>
  </w:style>
  <w:style w:type="character" w:customStyle="1" w:styleId="771">
    <w:name w:val="Char Char271"/>
    <w:qFormat/>
    <w:uiPriority w:val="0"/>
    <w:rPr>
      <w:b/>
      <w:bCs/>
      <w:sz w:val="44"/>
      <w:szCs w:val="44"/>
    </w:rPr>
  </w:style>
  <w:style w:type="paragraph" w:customStyle="1" w:styleId="772">
    <w:name w:val="正文文本 22"/>
    <w:basedOn w:val="1"/>
    <w:qFormat/>
    <w:uiPriority w:val="0"/>
    <w:pPr>
      <w:widowControl/>
      <w:ind w:left="720" w:hanging="720"/>
    </w:pPr>
    <w:rPr>
      <w:sz w:val="24"/>
      <w:lang w:val="en-GB"/>
    </w:rPr>
  </w:style>
  <w:style w:type="paragraph" w:customStyle="1" w:styleId="773">
    <w:name w:val="无间隔11"/>
    <w:qFormat/>
    <w:uiPriority w:val="0"/>
    <w:pPr>
      <w:widowControl w:val="0"/>
      <w:jc w:val="both"/>
    </w:pPr>
    <w:rPr>
      <w:rFonts w:ascii="Times New Roman" w:hAnsi="Times New Roman" w:eastAsia="微软雅黑" w:cs="Times New Roman"/>
      <w:sz w:val="24"/>
      <w:szCs w:val="22"/>
      <w:lang w:val="en-US" w:eastAsia="zh-CN" w:bidi="ar-SA"/>
    </w:rPr>
  </w:style>
  <w:style w:type="paragraph" w:customStyle="1" w:styleId="774">
    <w:name w:val="列出段落3"/>
    <w:basedOn w:val="1"/>
    <w:qFormat/>
    <w:uiPriority w:val="0"/>
    <w:pPr>
      <w:widowControl/>
      <w:ind w:left="720"/>
      <w:contextualSpacing/>
      <w:jc w:val="left"/>
    </w:pPr>
    <w:rPr>
      <w:rFonts w:ascii="Arial" w:hAnsi="Arial" w:eastAsia="黑体"/>
      <w:sz w:val="24"/>
      <w:szCs w:val="24"/>
      <w:lang w:eastAsia="en-US"/>
    </w:rPr>
  </w:style>
  <w:style w:type="paragraph" w:customStyle="1" w:styleId="775">
    <w:name w:val="Char Char1 Char Char Char Char1 Char Char Char Char Char Char1"/>
    <w:basedOn w:val="1"/>
    <w:qFormat/>
    <w:uiPriority w:val="0"/>
    <w:rPr>
      <w:rFonts w:ascii="Tahoma" w:hAnsi="Tahoma"/>
      <w:sz w:val="24"/>
    </w:rPr>
  </w:style>
  <w:style w:type="character" w:customStyle="1" w:styleId="776">
    <w:name w:val="副标题 字符1"/>
    <w:qFormat/>
    <w:uiPriority w:val="11"/>
    <w:rPr>
      <w:rFonts w:ascii="Cambria" w:hAnsi="Cambria" w:eastAsia="宋体" w:cs="Times New Roman"/>
      <w:i/>
      <w:iCs/>
      <w:spacing w:val="13"/>
      <w:sz w:val="24"/>
      <w:szCs w:val="24"/>
      <w:lang w:eastAsia="en-US" w:bidi="en-US"/>
    </w:rPr>
  </w:style>
  <w:style w:type="paragraph" w:customStyle="1" w:styleId="777">
    <w:name w:val="标题 51"/>
    <w:basedOn w:val="398"/>
    <w:next w:val="398"/>
    <w:qFormat/>
    <w:uiPriority w:val="0"/>
    <w:pPr>
      <w:keepNext/>
      <w:keepLines/>
      <w:spacing w:before="280" w:after="290" w:line="372" w:lineRule="auto"/>
      <w:ind w:firstLine="0"/>
      <w:outlineLvl w:val="4"/>
    </w:pPr>
    <w:rPr>
      <w:rFonts w:ascii="Calibri" w:hAnsi="Calibri"/>
      <w:b/>
      <w:bCs/>
      <w:sz w:val="28"/>
      <w:szCs w:val="28"/>
    </w:rPr>
  </w:style>
  <w:style w:type="paragraph" w:customStyle="1" w:styleId="778">
    <w:name w:val="标题 41"/>
    <w:basedOn w:val="398"/>
    <w:next w:val="398"/>
    <w:qFormat/>
    <w:uiPriority w:val="0"/>
    <w:pPr>
      <w:keepNext/>
      <w:keepLines/>
      <w:spacing w:before="280" w:after="290" w:line="372" w:lineRule="auto"/>
      <w:ind w:firstLine="0"/>
      <w:outlineLvl w:val="3"/>
    </w:pPr>
    <w:rPr>
      <w:rFonts w:ascii="Arial" w:hAnsi="Arial" w:eastAsia="黑体"/>
      <w:b/>
      <w:sz w:val="28"/>
      <w:szCs w:val="22"/>
    </w:rPr>
  </w:style>
  <w:style w:type="character" w:customStyle="1" w:styleId="779">
    <w:name w:val="页眉 Char2"/>
    <w:qFormat/>
    <w:uiPriority w:val="0"/>
    <w:rPr>
      <w:sz w:val="18"/>
      <w:szCs w:val="18"/>
    </w:rPr>
  </w:style>
  <w:style w:type="character" w:customStyle="1" w:styleId="780">
    <w:name w:val="页脚 Char2"/>
    <w:qFormat/>
    <w:uiPriority w:val="0"/>
    <w:rPr>
      <w:sz w:val="18"/>
      <w:szCs w:val="18"/>
    </w:rPr>
  </w:style>
  <w:style w:type="paragraph" w:customStyle="1" w:styleId="781">
    <w:name w:val="_Style 38"/>
    <w:basedOn w:val="1"/>
    <w:next w:val="432"/>
    <w:qFormat/>
    <w:uiPriority w:val="0"/>
    <w:pPr>
      <w:ind w:firstLine="420"/>
    </w:pPr>
    <w:rPr>
      <w:rFonts w:eastAsia="等线"/>
      <w:szCs w:val="24"/>
      <w:lang w:val="zh-CN"/>
    </w:rPr>
  </w:style>
  <w:style w:type="character" w:customStyle="1" w:styleId="782">
    <w:name w:val="称呼 Char"/>
    <w:qFormat/>
    <w:uiPriority w:val="0"/>
    <w:rPr>
      <w:rFonts w:ascii="仿宋_GB2312" w:hAnsi="Calibri" w:eastAsia="仿宋_GB2312" w:cs="Times New Roman"/>
      <w:sz w:val="28"/>
      <w:szCs w:val="20"/>
      <w:lang w:val="zh-CN" w:eastAsia="zh-CN"/>
    </w:rPr>
  </w:style>
  <w:style w:type="character" w:customStyle="1" w:styleId="783">
    <w:name w:val="尾注文本 Char"/>
    <w:qFormat/>
    <w:uiPriority w:val="0"/>
    <w:rPr>
      <w:rFonts w:ascii="Calibri" w:hAnsi="Calibri" w:eastAsia="宋体" w:cs="Times New Roman"/>
      <w:sz w:val="20"/>
      <w:szCs w:val="24"/>
      <w:lang w:val="zh-CN" w:eastAsia="zh-CN"/>
    </w:rPr>
  </w:style>
  <w:style w:type="character" w:customStyle="1" w:styleId="784">
    <w:name w:val="签名 Char"/>
    <w:qFormat/>
    <w:uiPriority w:val="0"/>
    <w:rPr>
      <w:rFonts w:ascii="Calibri" w:hAnsi="Calibri" w:eastAsia="仿宋_GB2312" w:cs="Times New Roman"/>
      <w:sz w:val="24"/>
      <w:szCs w:val="20"/>
      <w:lang w:val="zh-CN" w:eastAsia="zh-CN"/>
    </w:rPr>
  </w:style>
  <w:style w:type="character" w:customStyle="1" w:styleId="785">
    <w:name w:val="脚注文本 Char"/>
    <w:qFormat/>
    <w:uiPriority w:val="0"/>
    <w:rPr>
      <w:rFonts w:ascii="Calibri" w:hAnsi="Calibri" w:eastAsia="宋体" w:cs="Times New Roman"/>
      <w:sz w:val="18"/>
      <w:szCs w:val="18"/>
      <w:lang w:val="zh-CN" w:eastAsia="zh-CN"/>
    </w:rPr>
  </w:style>
  <w:style w:type="character" w:customStyle="1" w:styleId="786">
    <w:name w:val="不明显参考11"/>
    <w:qFormat/>
    <w:uiPriority w:val="0"/>
    <w:rPr>
      <w:smallCaps/>
    </w:rPr>
  </w:style>
  <w:style w:type="character" w:customStyle="1" w:styleId="787">
    <w:name w:val="明显参考11"/>
    <w:qFormat/>
    <w:uiPriority w:val="0"/>
    <w:rPr>
      <w:smallCaps/>
      <w:spacing w:val="5"/>
      <w:u w:val="single"/>
    </w:rPr>
  </w:style>
  <w:style w:type="character" w:customStyle="1" w:styleId="788">
    <w:name w:val="书籍标题11"/>
    <w:qFormat/>
    <w:uiPriority w:val="0"/>
    <w:rPr>
      <w:i/>
      <w:iCs/>
      <w:smallCaps/>
      <w:spacing w:val="5"/>
    </w:rPr>
  </w:style>
  <w:style w:type="character" w:customStyle="1" w:styleId="789">
    <w:name w:val="明显强调11"/>
    <w:qFormat/>
    <w:uiPriority w:val="0"/>
    <w:rPr>
      <w:b/>
      <w:bCs/>
    </w:rPr>
  </w:style>
  <w:style w:type="character" w:customStyle="1" w:styleId="790">
    <w:name w:val="不明显强调11"/>
    <w:qFormat/>
    <w:uiPriority w:val="0"/>
    <w:rPr>
      <w:i/>
      <w:iCs/>
    </w:rPr>
  </w:style>
  <w:style w:type="paragraph" w:customStyle="1" w:styleId="791">
    <w:name w:val="No Spacing1"/>
    <w:qFormat/>
    <w:uiPriority w:val="0"/>
    <w:pPr>
      <w:widowControl w:val="0"/>
      <w:jc w:val="both"/>
    </w:pPr>
    <w:rPr>
      <w:rFonts w:ascii="Times New Roman" w:hAnsi="Times New Roman" w:eastAsia="微软雅黑" w:cs="Times New Roman"/>
      <w:sz w:val="24"/>
      <w:szCs w:val="22"/>
      <w:lang w:val="en-US" w:eastAsia="zh-CN" w:bidi="ar-SA"/>
    </w:rPr>
  </w:style>
  <w:style w:type="paragraph" w:customStyle="1" w:styleId="792">
    <w:name w:val="List Paragraph1"/>
    <w:basedOn w:val="1"/>
    <w:qFormat/>
    <w:uiPriority w:val="0"/>
    <w:pPr>
      <w:widowControl/>
      <w:ind w:left="720"/>
      <w:contextualSpacing/>
      <w:jc w:val="left"/>
    </w:pPr>
    <w:rPr>
      <w:rFonts w:ascii="Arial" w:hAnsi="Arial" w:eastAsia="黑体"/>
      <w:sz w:val="24"/>
      <w:szCs w:val="24"/>
      <w:lang w:eastAsia="en-US"/>
    </w:rPr>
  </w:style>
  <w:style w:type="paragraph" w:customStyle="1" w:styleId="793">
    <w:name w:val="修订11"/>
    <w:qFormat/>
    <w:uiPriority w:val="0"/>
    <w:rPr>
      <w:rFonts w:ascii="Times New Roman" w:hAnsi="Times New Roman" w:eastAsia="宋体" w:cs="Times New Roman"/>
      <w:sz w:val="21"/>
      <w:szCs w:val="24"/>
      <w:lang w:val="en-US" w:eastAsia="zh-CN" w:bidi="ar-SA"/>
    </w:rPr>
  </w:style>
  <w:style w:type="paragraph" w:customStyle="1" w:styleId="794">
    <w:name w:val="TOC 标题11"/>
    <w:basedOn w:val="187"/>
    <w:next w:val="1"/>
    <w:qFormat/>
    <w:uiPriority w:val="0"/>
    <w:pPr>
      <w:keepLines/>
      <w:tabs>
        <w:tab w:val="clear" w:pos="1440"/>
        <w:tab w:val="clear" w:pos="5670"/>
      </w:tabs>
      <w:spacing w:before="340" w:after="330" w:line="576" w:lineRule="auto"/>
      <w:ind w:firstLine="0"/>
      <w:outlineLvl w:val="9"/>
    </w:pPr>
    <w:rPr>
      <w:rFonts w:ascii="Calibri" w:eastAsia="宋体"/>
      <w:bCs/>
      <w:sz w:val="44"/>
      <w:szCs w:val="44"/>
      <w:lang w:val="zh-CN"/>
    </w:rPr>
  </w:style>
  <w:style w:type="paragraph" w:customStyle="1" w:styleId="795">
    <w:name w:val="ѹʽ ꌢ 2 + Times New Roman ˄ŠǼӴ֠·: 5 󜺠0 ܺ ̶ֵ 20...1"/>
    <w:basedOn w:val="1"/>
    <w:qFormat/>
    <w:uiPriority w:val="0"/>
    <w:pPr>
      <w:keepNext/>
      <w:widowControl/>
      <w:spacing w:before="100" w:line="400" w:lineRule="atLeast"/>
    </w:pPr>
    <w:rPr>
      <w:sz w:val="28"/>
      <w:szCs w:val="28"/>
    </w:rPr>
  </w:style>
  <w:style w:type="character" w:customStyle="1" w:styleId="796">
    <w:name w:val="正文首行缩进 Char"/>
    <w:semiHidden/>
    <w:qFormat/>
    <w:uiPriority w:val="99"/>
    <w:rPr>
      <w:rFonts w:ascii="Calibri" w:hAnsi="Calibri" w:eastAsia="宋体" w:cs="Times New Roman"/>
      <w:sz w:val="28"/>
      <w:szCs w:val="20"/>
      <w:lang w:val="zh-CN" w:eastAsia="zh-CN"/>
    </w:rPr>
  </w:style>
  <w:style w:type="character" w:customStyle="1" w:styleId="797">
    <w:name w:val="fontstyle11"/>
    <w:qFormat/>
    <w:uiPriority w:val="0"/>
    <w:rPr>
      <w:rFonts w:hint="eastAsia" w:ascii="宋体" w:hAnsi="宋体" w:eastAsia="宋体"/>
      <w:color w:val="000000"/>
      <w:sz w:val="24"/>
      <w:szCs w:val="24"/>
    </w:rPr>
  </w:style>
  <w:style w:type="character" w:customStyle="1" w:styleId="798">
    <w:name w:val="font31"/>
    <w:basedOn w:val="36"/>
    <w:qFormat/>
    <w:uiPriority w:val="0"/>
    <w:rPr>
      <w:rFonts w:hint="eastAsia" w:ascii="宋体" w:hAnsi="宋体" w:eastAsia="宋体" w:cs="宋体"/>
      <w:color w:val="000000"/>
      <w:sz w:val="20"/>
      <w:szCs w:val="20"/>
      <w:u w:val="none"/>
    </w:rPr>
  </w:style>
  <w:style w:type="character" w:customStyle="1" w:styleId="799">
    <w:name w:val="font61"/>
    <w:basedOn w:val="36"/>
    <w:qFormat/>
    <w:uiPriority w:val="0"/>
    <w:rPr>
      <w:rFonts w:hint="default" w:ascii="Times New Roman" w:hAnsi="Times New Roman" w:cs="Times New Roman"/>
      <w:color w:val="000000"/>
      <w:sz w:val="20"/>
      <w:szCs w:val="20"/>
      <w:u w:val="none"/>
    </w:rPr>
  </w:style>
  <w:style w:type="character" w:customStyle="1" w:styleId="800">
    <w:name w:val="font141"/>
    <w:basedOn w:val="36"/>
    <w:qFormat/>
    <w:uiPriority w:val="0"/>
    <w:rPr>
      <w:rFonts w:hint="eastAsia" w:ascii="宋体" w:hAnsi="宋体" w:eastAsia="宋体" w:cs="宋体"/>
      <w:color w:val="000000"/>
      <w:sz w:val="20"/>
      <w:szCs w:val="20"/>
      <w:u w:val="none"/>
      <w:vertAlign w:val="subscript"/>
    </w:rPr>
  </w:style>
  <w:style w:type="character" w:customStyle="1" w:styleId="801">
    <w:name w:val="font91"/>
    <w:basedOn w:val="36"/>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12160</Words>
  <Characters>12624</Characters>
  <Lines>178</Lines>
  <Paragraphs>50</Paragraphs>
  <TotalTime>13</TotalTime>
  <ScaleCrop>false</ScaleCrop>
  <LinksUpToDate>false</LinksUpToDate>
  <CharactersWithSpaces>12666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2026-01-07T06:29:00Z</dcterms:created>
  <dc:creator>whh</dc:creator>
  <cp:lastModifiedBy>❣</cp:lastModifiedBy>
  <cp:lastPrinted>2026-01-19T10:12:31Z</cp:lastPrinted>
  <dcterms:modified xsi:type="dcterms:W3CDTF">2026-01-19T10:25:21Z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eyJoZGlkIjoiMzgyOTIwNTEzMDdlMmI2ODA5YTFjYmFmOWRmZDlmYmEiLCJ1c2VySWQiOiIzNjcxMjE2NzMifQ==</vt:lpwstr>
  </property>
  <property fmtid="{D5CDD505-2E9C-101B-9397-08002B2CF9AE}" pid="3" name="KSOProductBuildVer">
    <vt:lpwstr>2052-12.1.0.23125</vt:lpwstr>
  </property>
  <property fmtid="{D5CDD505-2E9C-101B-9397-08002B2CF9AE}" pid="4" name="ICV">
    <vt:lpwstr>857E49866A934F65AD9ED04BFDA8EC71_12</vt:lpwstr>
  </property>
</Properties>
</file>