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F92F7">
      <w:pPr>
        <w:spacing w:line="360" w:lineRule="auto"/>
        <w:jc w:val="center"/>
        <w:rPr>
          <w:rFonts w:hint="eastAsia" w:ascii="宋体" w:hAnsi="宋体" w:cs="宋体"/>
          <w:color w:val="auto"/>
          <w:sz w:val="75"/>
          <w:highlight w:val="none"/>
        </w:rPr>
      </w:pPr>
    </w:p>
    <w:p w14:paraId="0756C992">
      <w:pPr>
        <w:spacing w:line="360" w:lineRule="auto"/>
        <w:jc w:val="center"/>
        <w:rPr>
          <w:rFonts w:ascii="宋体" w:hAnsi="宋体" w:cs="宋体"/>
          <w:color w:val="auto"/>
          <w:sz w:val="75"/>
          <w:highlight w:val="none"/>
        </w:rPr>
      </w:pPr>
      <w:r>
        <w:rPr>
          <w:rFonts w:hint="eastAsia" w:ascii="宋体" w:hAnsi="宋体" w:cs="宋体"/>
          <w:color w:val="auto"/>
          <w:sz w:val="75"/>
          <w:highlight w:val="none"/>
        </w:rPr>
        <w:t>竞争性磋商文件</w:t>
      </w:r>
    </w:p>
    <w:p w14:paraId="672B17DD">
      <w:pPr>
        <w:spacing w:line="360" w:lineRule="auto"/>
        <w:jc w:val="center"/>
        <w:rPr>
          <w:rFonts w:hint="eastAsia" w:ascii="宋体" w:hAnsi="宋体" w:cs="宋体"/>
          <w:color w:val="auto"/>
          <w:sz w:val="48"/>
          <w:szCs w:val="28"/>
          <w:highlight w:val="none"/>
          <w:lang w:eastAsia="zh-CN"/>
        </w:rPr>
      </w:pPr>
    </w:p>
    <w:p w14:paraId="7B3F5645">
      <w:pPr>
        <w:pStyle w:val="35"/>
        <w:spacing w:line="360" w:lineRule="auto"/>
        <w:rPr>
          <w:color w:val="auto"/>
          <w:highlight w:val="none"/>
        </w:rPr>
      </w:pPr>
    </w:p>
    <w:p w14:paraId="47DD7EDD">
      <w:pPr>
        <w:pStyle w:val="35"/>
        <w:spacing w:line="360" w:lineRule="auto"/>
        <w:rPr>
          <w:color w:val="auto"/>
          <w:highlight w:val="none"/>
        </w:rPr>
      </w:pPr>
    </w:p>
    <w:p w14:paraId="1758D069">
      <w:pPr>
        <w:spacing w:line="360" w:lineRule="auto"/>
        <w:rPr>
          <w:rFonts w:hint="eastAsia" w:ascii="宋体" w:hAnsi="宋体" w:eastAsia="宋体" w:cs="宋体"/>
          <w:color w:val="auto"/>
          <w:sz w:val="37"/>
          <w:highlight w:val="none"/>
          <w:lang w:val="en-US" w:eastAsia="zh-CN"/>
        </w:rPr>
      </w:pPr>
      <w:r>
        <w:rPr>
          <w:rFonts w:hint="eastAsia" w:ascii="宋体" w:hAnsi="宋体" w:cs="宋体"/>
          <w:color w:val="auto"/>
          <w:sz w:val="37"/>
          <w:highlight w:val="none"/>
        </w:rPr>
        <w:t>项目编号：</w:t>
      </w:r>
      <w:r>
        <w:rPr>
          <w:rFonts w:hint="eastAsia" w:ascii="宋体" w:hAnsi="宋体" w:cs="宋体"/>
          <w:color w:val="auto"/>
          <w:sz w:val="37"/>
          <w:highlight w:val="none"/>
          <w:lang w:eastAsia="zh-CN"/>
        </w:rPr>
        <w:t>GK-JSSC-2025-47</w:t>
      </w:r>
    </w:p>
    <w:p w14:paraId="454003BE">
      <w:pPr>
        <w:autoSpaceDE w:val="0"/>
        <w:autoSpaceDN w:val="0"/>
        <w:spacing w:before="306" w:line="360" w:lineRule="auto"/>
        <w:rPr>
          <w:rFonts w:hint="eastAsia" w:ascii="宋体" w:hAnsi="宋体" w:eastAsia="宋体" w:cs="宋体"/>
          <w:color w:val="auto"/>
          <w:sz w:val="37"/>
          <w:highlight w:val="none"/>
          <w:lang w:eastAsia="zh-CN"/>
        </w:rPr>
      </w:pPr>
      <w:r>
        <w:rPr>
          <w:rFonts w:hint="eastAsia" w:ascii="宋体" w:hAnsi="宋体" w:cs="宋体"/>
          <w:color w:val="auto"/>
          <w:sz w:val="37"/>
          <w:highlight w:val="none"/>
        </w:rPr>
        <w:t>项目名称：</w:t>
      </w:r>
      <w:r>
        <w:rPr>
          <w:rFonts w:hint="eastAsia" w:ascii="宋体" w:hAnsi="宋体" w:cs="宋体"/>
          <w:color w:val="auto"/>
          <w:sz w:val="37"/>
          <w:highlight w:val="none"/>
          <w:lang w:eastAsia="zh-CN"/>
        </w:rPr>
        <w:t>关于购买2026年度公共安全隐患排查治理服务</w:t>
      </w:r>
    </w:p>
    <w:p w14:paraId="43DC6152">
      <w:pPr>
        <w:spacing w:before="306" w:line="360" w:lineRule="auto"/>
        <w:ind w:right="1469"/>
        <w:rPr>
          <w:rFonts w:hint="default" w:ascii="宋体" w:hAnsi="宋体" w:eastAsia="宋体" w:cs="宋体"/>
          <w:color w:val="auto"/>
          <w:sz w:val="37"/>
          <w:highlight w:val="none"/>
          <w:lang w:val="en-US" w:eastAsia="zh-CN"/>
        </w:rPr>
      </w:pPr>
      <w:r>
        <w:rPr>
          <w:rFonts w:hint="eastAsia" w:ascii="宋体" w:hAnsi="宋体" w:cs="宋体"/>
          <w:color w:val="auto"/>
          <w:sz w:val="37"/>
          <w:highlight w:val="none"/>
        </w:rPr>
        <w:t>项目类别：</w:t>
      </w:r>
      <w:r>
        <w:rPr>
          <w:rFonts w:hint="eastAsia" w:ascii="宋体" w:hAnsi="宋体" w:cs="宋体"/>
          <w:color w:val="auto"/>
          <w:sz w:val="37"/>
          <w:highlight w:val="none"/>
          <w:lang w:val="en-US" w:eastAsia="zh-CN"/>
        </w:rPr>
        <w:t>服务类</w:t>
      </w:r>
    </w:p>
    <w:p w14:paraId="788E63B2">
      <w:pPr>
        <w:autoSpaceDE w:val="0"/>
        <w:autoSpaceDN w:val="0"/>
        <w:spacing w:before="306" w:line="360" w:lineRule="auto"/>
        <w:jc w:val="left"/>
        <w:rPr>
          <w:rFonts w:hint="eastAsia" w:ascii="宋体" w:hAnsi="宋体" w:eastAsia="宋体" w:cs="宋体"/>
          <w:color w:val="auto"/>
          <w:sz w:val="37"/>
          <w:highlight w:val="none"/>
          <w:lang w:eastAsia="zh-CN"/>
        </w:rPr>
      </w:pPr>
      <w:r>
        <w:rPr>
          <w:rFonts w:hint="eastAsia" w:ascii="宋体" w:hAnsi="宋体" w:cs="宋体"/>
          <w:color w:val="auto"/>
          <w:sz w:val="37"/>
          <w:highlight w:val="none"/>
          <w:lang w:eastAsia="zh-CN"/>
        </w:rPr>
        <w:t>采购人</w:t>
      </w:r>
      <w:r>
        <w:rPr>
          <w:rFonts w:hint="eastAsia" w:ascii="宋体" w:hAnsi="宋体" w:cs="宋体"/>
          <w:color w:val="auto"/>
          <w:sz w:val="37"/>
          <w:highlight w:val="none"/>
        </w:rPr>
        <w:t>：</w:t>
      </w:r>
      <w:r>
        <w:rPr>
          <w:rFonts w:hint="eastAsia" w:ascii="宋体" w:hAnsi="宋体" w:cs="宋体"/>
          <w:color w:val="auto"/>
          <w:sz w:val="37"/>
          <w:highlight w:val="none"/>
          <w:lang w:eastAsia="zh-CN"/>
        </w:rPr>
        <w:t>南京市浦口区人民政府汤泉街道办事处</w:t>
      </w:r>
    </w:p>
    <w:p w14:paraId="0993ACDD">
      <w:pPr>
        <w:autoSpaceDE w:val="0"/>
        <w:autoSpaceDN w:val="0"/>
        <w:spacing w:before="306" w:line="360" w:lineRule="auto"/>
        <w:rPr>
          <w:rFonts w:hint="eastAsia" w:ascii="宋体" w:hAnsi="宋体" w:eastAsia="宋体" w:cs="宋体"/>
          <w:color w:val="auto"/>
          <w:sz w:val="37"/>
          <w:highlight w:val="none"/>
          <w:lang w:eastAsia="zh-CN"/>
        </w:rPr>
      </w:pPr>
      <w:r>
        <w:rPr>
          <w:rFonts w:hint="eastAsia" w:ascii="宋体" w:hAnsi="宋体" w:cs="宋体"/>
          <w:color w:val="auto"/>
          <w:sz w:val="37"/>
          <w:highlight w:val="none"/>
          <w:lang w:eastAsia="zh-CN"/>
        </w:rPr>
        <w:t>代理机构</w:t>
      </w:r>
      <w:r>
        <w:rPr>
          <w:rFonts w:hint="eastAsia" w:ascii="宋体" w:hAnsi="宋体" w:cs="宋体"/>
          <w:color w:val="auto"/>
          <w:sz w:val="37"/>
          <w:highlight w:val="none"/>
        </w:rPr>
        <w:t>：</w:t>
      </w:r>
      <w:r>
        <w:rPr>
          <w:rFonts w:hint="eastAsia" w:ascii="宋体" w:hAnsi="宋体" w:cs="宋体"/>
          <w:color w:val="auto"/>
          <w:sz w:val="37"/>
          <w:highlight w:val="none"/>
          <w:lang w:eastAsia="zh-CN"/>
        </w:rPr>
        <w:t>江苏首承项目管理有限公司</w:t>
      </w:r>
    </w:p>
    <w:p w14:paraId="59C49DE1">
      <w:pPr>
        <w:autoSpaceDE w:val="0"/>
        <w:autoSpaceDN w:val="0"/>
        <w:spacing w:before="306" w:line="360" w:lineRule="auto"/>
        <w:rPr>
          <w:rFonts w:hint="eastAsia" w:ascii="宋体" w:hAnsi="宋体" w:eastAsia="宋体" w:cs="宋体"/>
          <w:color w:val="auto"/>
          <w:sz w:val="37"/>
          <w:highlight w:val="none"/>
          <w:lang w:eastAsia="zh-CN"/>
        </w:rPr>
        <w:sectPr>
          <w:headerReference r:id="rId3" w:type="default"/>
          <w:footerReference r:id="rId4" w:type="default"/>
          <w:pgSz w:w="11906" w:h="16838"/>
          <w:pgMar w:top="1440" w:right="1800" w:bottom="1440" w:left="1800" w:header="851" w:footer="1417" w:gutter="0"/>
          <w:pgNumType w:start="1"/>
          <w:cols w:space="720" w:num="1"/>
        </w:sectPr>
      </w:pPr>
      <w:r>
        <w:rPr>
          <w:rFonts w:hint="eastAsia" w:ascii="宋体" w:hAnsi="宋体" w:cs="宋体"/>
          <w:color w:val="auto"/>
          <w:sz w:val="37"/>
          <w:highlight w:val="none"/>
        </w:rPr>
        <w:t>日期：</w:t>
      </w:r>
      <w:r>
        <w:rPr>
          <w:rFonts w:hint="eastAsia" w:ascii="宋体" w:hAnsi="宋体" w:cs="宋体"/>
          <w:color w:val="auto"/>
          <w:sz w:val="37"/>
          <w:highlight w:val="none"/>
          <w:lang w:eastAsia="zh-CN"/>
        </w:rPr>
        <w:t>202</w:t>
      </w:r>
      <w:r>
        <w:rPr>
          <w:rFonts w:hint="eastAsia" w:ascii="宋体" w:hAnsi="宋体" w:cs="宋体"/>
          <w:color w:val="auto"/>
          <w:sz w:val="37"/>
          <w:highlight w:val="none"/>
          <w:lang w:val="en-US" w:eastAsia="zh-CN"/>
        </w:rPr>
        <w:t>6</w:t>
      </w:r>
      <w:r>
        <w:rPr>
          <w:rFonts w:hint="eastAsia" w:ascii="宋体" w:hAnsi="宋体" w:cs="宋体"/>
          <w:color w:val="auto"/>
          <w:sz w:val="37"/>
          <w:highlight w:val="none"/>
          <w:lang w:eastAsia="zh-CN"/>
        </w:rPr>
        <w:t>年</w:t>
      </w:r>
      <w:r>
        <w:rPr>
          <w:rFonts w:hint="eastAsia" w:ascii="宋体" w:hAnsi="宋体" w:cs="宋体"/>
          <w:color w:val="auto"/>
          <w:sz w:val="37"/>
          <w:highlight w:val="none"/>
          <w:lang w:val="en-US" w:eastAsia="zh-CN"/>
        </w:rPr>
        <w:t>01</w:t>
      </w:r>
      <w:r>
        <w:rPr>
          <w:rFonts w:hint="eastAsia" w:ascii="宋体" w:hAnsi="宋体" w:cs="宋体"/>
          <w:color w:val="auto"/>
          <w:sz w:val="37"/>
          <w:highlight w:val="none"/>
          <w:lang w:eastAsia="zh-CN"/>
        </w:rPr>
        <w:t>月</w:t>
      </w:r>
      <w:r>
        <w:rPr>
          <w:rFonts w:hint="eastAsia" w:ascii="宋体" w:hAnsi="宋体" w:cs="宋体"/>
          <w:color w:val="auto"/>
          <w:sz w:val="37"/>
          <w:highlight w:val="none"/>
          <w:lang w:val="en-US" w:eastAsia="zh-CN"/>
        </w:rPr>
        <w:t>04</w:t>
      </w:r>
      <w:r>
        <w:rPr>
          <w:rFonts w:hint="eastAsia" w:ascii="宋体" w:hAnsi="宋体" w:cs="宋体"/>
          <w:color w:val="auto"/>
          <w:sz w:val="37"/>
          <w:highlight w:val="none"/>
          <w:lang w:eastAsia="zh-CN"/>
        </w:rPr>
        <w:t>日</w:t>
      </w:r>
    </w:p>
    <w:p w14:paraId="24619EEE">
      <w:pPr>
        <w:spacing w:line="360" w:lineRule="auto"/>
        <w:jc w:val="center"/>
        <w:rPr>
          <w:rFonts w:ascii="宋体" w:hAnsi="宋体"/>
          <w:color w:val="auto"/>
          <w:sz w:val="44"/>
          <w:szCs w:val="44"/>
          <w:highlight w:val="none"/>
          <w:lang w:val="zh-CN"/>
        </w:rPr>
      </w:pPr>
      <w:r>
        <w:rPr>
          <w:rFonts w:hint="eastAsia" w:ascii="宋体" w:hAnsi="宋体"/>
          <w:color w:val="auto"/>
          <w:sz w:val="44"/>
          <w:szCs w:val="44"/>
          <w:highlight w:val="none"/>
          <w:lang w:val="zh-CN"/>
        </w:rPr>
        <w:t>目录</w:t>
      </w:r>
    </w:p>
    <w:p w14:paraId="40FD7CB2">
      <w:pPr>
        <w:pStyle w:val="17"/>
        <w:tabs>
          <w:tab w:val="right" w:leader="dot" w:pos="8306"/>
        </w:tabs>
        <w:spacing w:line="480" w:lineRule="auto"/>
        <w:rPr>
          <w:sz w:val="32"/>
          <w:szCs w:val="32"/>
          <w:highlight w:val="none"/>
        </w:rPr>
      </w:pPr>
      <w:r>
        <w:rPr>
          <w:rFonts w:hint="eastAsia" w:ascii="宋体" w:hAnsi="宋体" w:eastAsia="宋体" w:cs="宋体"/>
          <w:color w:val="auto"/>
          <w:sz w:val="48"/>
          <w:szCs w:val="48"/>
          <w:highlight w:val="none"/>
        </w:rPr>
        <w:fldChar w:fldCharType="begin"/>
      </w:r>
      <w:r>
        <w:rPr>
          <w:rFonts w:hint="eastAsia" w:ascii="宋体" w:hAnsi="宋体" w:eastAsia="宋体" w:cs="宋体"/>
          <w:color w:val="auto"/>
          <w:sz w:val="48"/>
          <w:szCs w:val="48"/>
          <w:highlight w:val="none"/>
        </w:rPr>
        <w:instrText xml:space="preserve">TOC \o "1-1" \h \u </w:instrText>
      </w:r>
      <w:r>
        <w:rPr>
          <w:rFonts w:hint="eastAsia" w:ascii="宋体" w:hAnsi="宋体" w:eastAsia="宋体" w:cs="宋体"/>
          <w:color w:val="auto"/>
          <w:sz w:val="48"/>
          <w:szCs w:val="48"/>
          <w:highlight w:val="none"/>
        </w:rPr>
        <w:fldChar w:fldCharType="separate"/>
      </w:r>
      <w:r>
        <w:rPr>
          <w:rFonts w:hint="eastAsia" w:ascii="宋体" w:hAnsi="宋体" w:eastAsia="宋体" w:cs="宋体"/>
          <w:color w:val="auto"/>
          <w:sz w:val="32"/>
          <w:szCs w:val="48"/>
          <w:highlight w:val="none"/>
        </w:rPr>
        <w:fldChar w:fldCharType="begin"/>
      </w:r>
      <w:r>
        <w:rPr>
          <w:rFonts w:hint="eastAsia" w:ascii="宋体" w:hAnsi="宋体" w:eastAsia="宋体" w:cs="宋体"/>
          <w:sz w:val="32"/>
          <w:szCs w:val="48"/>
          <w:highlight w:val="none"/>
        </w:rPr>
        <w:instrText xml:space="preserve"> HYPERLINK \l _Toc10458 </w:instrText>
      </w:r>
      <w:r>
        <w:rPr>
          <w:rFonts w:hint="eastAsia" w:ascii="宋体" w:hAnsi="宋体" w:eastAsia="宋体" w:cs="宋体"/>
          <w:sz w:val="32"/>
          <w:szCs w:val="48"/>
          <w:highlight w:val="none"/>
        </w:rPr>
        <w:fldChar w:fldCharType="separate"/>
      </w:r>
      <w:r>
        <w:rPr>
          <w:rFonts w:hint="eastAsia"/>
          <w:sz w:val="32"/>
          <w:szCs w:val="32"/>
          <w:highlight w:val="none"/>
        </w:rPr>
        <w:t>第一章磋商邀请公告</w:t>
      </w:r>
      <w:r>
        <w:rPr>
          <w:sz w:val="32"/>
          <w:szCs w:val="32"/>
          <w:highlight w:val="none"/>
        </w:rPr>
        <w:tab/>
      </w:r>
      <w:r>
        <w:rPr>
          <w:sz w:val="32"/>
          <w:szCs w:val="32"/>
          <w:highlight w:val="none"/>
        </w:rPr>
        <w:fldChar w:fldCharType="begin"/>
      </w:r>
      <w:r>
        <w:rPr>
          <w:sz w:val="32"/>
          <w:szCs w:val="32"/>
          <w:highlight w:val="none"/>
        </w:rPr>
        <w:instrText xml:space="preserve"> PAGEREF _Toc10458 \h </w:instrText>
      </w:r>
      <w:r>
        <w:rPr>
          <w:sz w:val="32"/>
          <w:szCs w:val="32"/>
          <w:highlight w:val="none"/>
        </w:rPr>
        <w:fldChar w:fldCharType="separate"/>
      </w:r>
      <w:r>
        <w:rPr>
          <w:sz w:val="32"/>
          <w:szCs w:val="32"/>
          <w:highlight w:val="none"/>
        </w:rPr>
        <w:t>3</w:t>
      </w:r>
      <w:r>
        <w:rPr>
          <w:sz w:val="32"/>
          <w:szCs w:val="32"/>
          <w:highlight w:val="none"/>
        </w:rPr>
        <w:fldChar w:fldCharType="end"/>
      </w:r>
      <w:r>
        <w:rPr>
          <w:rFonts w:hint="eastAsia" w:ascii="宋体" w:hAnsi="宋体" w:eastAsia="宋体" w:cs="宋体"/>
          <w:color w:val="auto"/>
          <w:sz w:val="32"/>
          <w:szCs w:val="48"/>
          <w:highlight w:val="none"/>
        </w:rPr>
        <w:fldChar w:fldCharType="end"/>
      </w:r>
    </w:p>
    <w:p w14:paraId="437FC93F">
      <w:pPr>
        <w:pStyle w:val="17"/>
        <w:tabs>
          <w:tab w:val="right" w:leader="dot" w:pos="8306"/>
        </w:tabs>
        <w:spacing w:line="480" w:lineRule="auto"/>
        <w:rPr>
          <w:sz w:val="32"/>
          <w:szCs w:val="32"/>
          <w:highlight w:val="none"/>
        </w:rPr>
      </w:pPr>
      <w:r>
        <w:rPr>
          <w:rFonts w:hint="eastAsia" w:ascii="宋体" w:hAnsi="宋体" w:eastAsia="宋体" w:cs="宋体"/>
          <w:color w:val="auto"/>
          <w:sz w:val="32"/>
          <w:szCs w:val="48"/>
          <w:highlight w:val="none"/>
        </w:rPr>
        <w:fldChar w:fldCharType="begin"/>
      </w:r>
      <w:r>
        <w:rPr>
          <w:rFonts w:hint="eastAsia" w:ascii="宋体" w:hAnsi="宋体" w:eastAsia="宋体" w:cs="宋体"/>
          <w:sz w:val="32"/>
          <w:szCs w:val="48"/>
          <w:highlight w:val="none"/>
        </w:rPr>
        <w:instrText xml:space="preserve"> HYPERLINK \l _Toc15651 </w:instrText>
      </w:r>
      <w:r>
        <w:rPr>
          <w:rFonts w:hint="eastAsia" w:ascii="宋体" w:hAnsi="宋体" w:eastAsia="宋体" w:cs="宋体"/>
          <w:sz w:val="32"/>
          <w:szCs w:val="48"/>
          <w:highlight w:val="none"/>
        </w:rPr>
        <w:fldChar w:fldCharType="separate"/>
      </w:r>
      <w:r>
        <w:rPr>
          <w:rFonts w:hint="eastAsia"/>
          <w:sz w:val="32"/>
          <w:szCs w:val="32"/>
          <w:highlight w:val="none"/>
          <w:lang w:val="zh-CN"/>
        </w:rPr>
        <w:t>第二章供应商须知</w:t>
      </w:r>
      <w:r>
        <w:rPr>
          <w:sz w:val="32"/>
          <w:szCs w:val="32"/>
          <w:highlight w:val="none"/>
        </w:rPr>
        <w:tab/>
      </w:r>
      <w:r>
        <w:rPr>
          <w:sz w:val="32"/>
          <w:szCs w:val="32"/>
          <w:highlight w:val="none"/>
        </w:rPr>
        <w:fldChar w:fldCharType="begin"/>
      </w:r>
      <w:r>
        <w:rPr>
          <w:sz w:val="32"/>
          <w:szCs w:val="32"/>
          <w:highlight w:val="none"/>
        </w:rPr>
        <w:instrText xml:space="preserve"> PAGEREF _Toc15651 \h </w:instrText>
      </w:r>
      <w:r>
        <w:rPr>
          <w:sz w:val="32"/>
          <w:szCs w:val="32"/>
          <w:highlight w:val="none"/>
        </w:rPr>
        <w:fldChar w:fldCharType="separate"/>
      </w:r>
      <w:r>
        <w:rPr>
          <w:sz w:val="32"/>
          <w:szCs w:val="32"/>
          <w:highlight w:val="none"/>
        </w:rPr>
        <w:t>9</w:t>
      </w:r>
      <w:r>
        <w:rPr>
          <w:sz w:val="32"/>
          <w:szCs w:val="32"/>
          <w:highlight w:val="none"/>
        </w:rPr>
        <w:fldChar w:fldCharType="end"/>
      </w:r>
      <w:r>
        <w:rPr>
          <w:rFonts w:hint="eastAsia" w:ascii="宋体" w:hAnsi="宋体" w:eastAsia="宋体" w:cs="宋体"/>
          <w:color w:val="auto"/>
          <w:sz w:val="32"/>
          <w:szCs w:val="48"/>
          <w:highlight w:val="none"/>
        </w:rPr>
        <w:fldChar w:fldCharType="end"/>
      </w:r>
    </w:p>
    <w:p w14:paraId="15B837E2">
      <w:pPr>
        <w:pStyle w:val="17"/>
        <w:tabs>
          <w:tab w:val="right" w:leader="dot" w:pos="8306"/>
        </w:tabs>
        <w:spacing w:line="480" w:lineRule="auto"/>
        <w:rPr>
          <w:sz w:val="32"/>
          <w:szCs w:val="32"/>
          <w:highlight w:val="none"/>
        </w:rPr>
      </w:pPr>
      <w:r>
        <w:rPr>
          <w:rFonts w:hint="eastAsia" w:ascii="宋体" w:hAnsi="宋体" w:eastAsia="宋体" w:cs="宋体"/>
          <w:color w:val="auto"/>
          <w:sz w:val="32"/>
          <w:szCs w:val="48"/>
          <w:highlight w:val="none"/>
        </w:rPr>
        <w:fldChar w:fldCharType="begin"/>
      </w:r>
      <w:r>
        <w:rPr>
          <w:rFonts w:hint="eastAsia" w:ascii="宋体" w:hAnsi="宋体" w:eastAsia="宋体" w:cs="宋体"/>
          <w:sz w:val="32"/>
          <w:szCs w:val="48"/>
          <w:highlight w:val="none"/>
        </w:rPr>
        <w:instrText xml:space="preserve"> HYPERLINK \l _Toc1389 </w:instrText>
      </w:r>
      <w:r>
        <w:rPr>
          <w:rFonts w:hint="eastAsia" w:ascii="宋体" w:hAnsi="宋体" w:eastAsia="宋体" w:cs="宋体"/>
          <w:sz w:val="32"/>
          <w:szCs w:val="48"/>
          <w:highlight w:val="none"/>
        </w:rPr>
        <w:fldChar w:fldCharType="separate"/>
      </w:r>
      <w:r>
        <w:rPr>
          <w:rFonts w:hint="eastAsia"/>
          <w:sz w:val="32"/>
          <w:szCs w:val="32"/>
          <w:highlight w:val="none"/>
          <w:lang w:val="en-US"/>
        </w:rPr>
        <w:t>第三章合同文本</w:t>
      </w:r>
      <w:r>
        <w:rPr>
          <w:sz w:val="32"/>
          <w:szCs w:val="32"/>
          <w:highlight w:val="none"/>
        </w:rPr>
        <w:tab/>
      </w:r>
      <w:r>
        <w:rPr>
          <w:sz w:val="32"/>
          <w:szCs w:val="32"/>
          <w:highlight w:val="none"/>
        </w:rPr>
        <w:fldChar w:fldCharType="begin"/>
      </w:r>
      <w:r>
        <w:rPr>
          <w:sz w:val="32"/>
          <w:szCs w:val="32"/>
          <w:highlight w:val="none"/>
        </w:rPr>
        <w:instrText xml:space="preserve"> PAGEREF _Toc1389 \h </w:instrText>
      </w:r>
      <w:r>
        <w:rPr>
          <w:sz w:val="32"/>
          <w:szCs w:val="32"/>
          <w:highlight w:val="none"/>
        </w:rPr>
        <w:fldChar w:fldCharType="separate"/>
      </w:r>
      <w:r>
        <w:rPr>
          <w:sz w:val="32"/>
          <w:szCs w:val="32"/>
          <w:highlight w:val="none"/>
        </w:rPr>
        <w:t>18</w:t>
      </w:r>
      <w:r>
        <w:rPr>
          <w:sz w:val="32"/>
          <w:szCs w:val="32"/>
          <w:highlight w:val="none"/>
        </w:rPr>
        <w:fldChar w:fldCharType="end"/>
      </w:r>
      <w:r>
        <w:rPr>
          <w:rFonts w:hint="eastAsia" w:ascii="宋体" w:hAnsi="宋体" w:eastAsia="宋体" w:cs="宋体"/>
          <w:color w:val="auto"/>
          <w:sz w:val="32"/>
          <w:szCs w:val="48"/>
          <w:highlight w:val="none"/>
        </w:rPr>
        <w:fldChar w:fldCharType="end"/>
      </w:r>
    </w:p>
    <w:p w14:paraId="14D99E56">
      <w:pPr>
        <w:pStyle w:val="17"/>
        <w:tabs>
          <w:tab w:val="right" w:leader="dot" w:pos="8306"/>
        </w:tabs>
        <w:spacing w:line="480" w:lineRule="auto"/>
        <w:rPr>
          <w:sz w:val="32"/>
          <w:szCs w:val="32"/>
          <w:highlight w:val="none"/>
        </w:rPr>
      </w:pPr>
      <w:r>
        <w:rPr>
          <w:rFonts w:hint="eastAsia" w:ascii="宋体" w:hAnsi="宋体" w:eastAsia="宋体" w:cs="宋体"/>
          <w:color w:val="auto"/>
          <w:sz w:val="32"/>
          <w:szCs w:val="48"/>
          <w:highlight w:val="none"/>
        </w:rPr>
        <w:fldChar w:fldCharType="begin"/>
      </w:r>
      <w:r>
        <w:rPr>
          <w:rFonts w:hint="eastAsia" w:ascii="宋体" w:hAnsi="宋体" w:eastAsia="宋体" w:cs="宋体"/>
          <w:sz w:val="32"/>
          <w:szCs w:val="48"/>
          <w:highlight w:val="none"/>
        </w:rPr>
        <w:instrText xml:space="preserve"> HYPERLINK \l _Toc29646 </w:instrText>
      </w:r>
      <w:r>
        <w:rPr>
          <w:rFonts w:hint="eastAsia" w:ascii="宋体" w:hAnsi="宋体" w:eastAsia="宋体" w:cs="宋体"/>
          <w:sz w:val="32"/>
          <w:szCs w:val="48"/>
          <w:highlight w:val="none"/>
        </w:rPr>
        <w:fldChar w:fldCharType="separate"/>
      </w:r>
      <w:r>
        <w:rPr>
          <w:rFonts w:hint="eastAsia"/>
          <w:sz w:val="32"/>
          <w:szCs w:val="32"/>
          <w:highlight w:val="none"/>
        </w:rPr>
        <w:t>第四章 采购需求</w:t>
      </w:r>
      <w:r>
        <w:rPr>
          <w:sz w:val="32"/>
          <w:szCs w:val="32"/>
          <w:highlight w:val="none"/>
        </w:rPr>
        <w:tab/>
      </w:r>
      <w:r>
        <w:rPr>
          <w:sz w:val="32"/>
          <w:szCs w:val="32"/>
          <w:highlight w:val="none"/>
        </w:rPr>
        <w:fldChar w:fldCharType="begin"/>
      </w:r>
      <w:r>
        <w:rPr>
          <w:sz w:val="32"/>
          <w:szCs w:val="32"/>
          <w:highlight w:val="none"/>
        </w:rPr>
        <w:instrText xml:space="preserve"> PAGEREF _Toc29646 \h </w:instrText>
      </w:r>
      <w:r>
        <w:rPr>
          <w:sz w:val="32"/>
          <w:szCs w:val="32"/>
          <w:highlight w:val="none"/>
        </w:rPr>
        <w:fldChar w:fldCharType="separate"/>
      </w:r>
      <w:r>
        <w:rPr>
          <w:sz w:val="32"/>
          <w:szCs w:val="32"/>
          <w:highlight w:val="none"/>
        </w:rPr>
        <w:t>22</w:t>
      </w:r>
      <w:r>
        <w:rPr>
          <w:sz w:val="32"/>
          <w:szCs w:val="32"/>
          <w:highlight w:val="none"/>
        </w:rPr>
        <w:fldChar w:fldCharType="end"/>
      </w:r>
      <w:r>
        <w:rPr>
          <w:rFonts w:hint="eastAsia" w:ascii="宋体" w:hAnsi="宋体" w:eastAsia="宋体" w:cs="宋体"/>
          <w:color w:val="auto"/>
          <w:sz w:val="32"/>
          <w:szCs w:val="48"/>
          <w:highlight w:val="none"/>
        </w:rPr>
        <w:fldChar w:fldCharType="end"/>
      </w:r>
    </w:p>
    <w:p w14:paraId="3ED9EDB5">
      <w:pPr>
        <w:pStyle w:val="17"/>
        <w:tabs>
          <w:tab w:val="right" w:leader="dot" w:pos="8306"/>
        </w:tabs>
        <w:spacing w:line="480" w:lineRule="auto"/>
        <w:rPr>
          <w:sz w:val="32"/>
          <w:szCs w:val="32"/>
          <w:highlight w:val="none"/>
        </w:rPr>
      </w:pPr>
      <w:r>
        <w:rPr>
          <w:rFonts w:hint="eastAsia" w:ascii="宋体" w:hAnsi="宋体" w:eastAsia="宋体" w:cs="宋体"/>
          <w:color w:val="auto"/>
          <w:sz w:val="32"/>
          <w:szCs w:val="48"/>
          <w:highlight w:val="none"/>
        </w:rPr>
        <w:fldChar w:fldCharType="begin"/>
      </w:r>
      <w:r>
        <w:rPr>
          <w:rFonts w:hint="eastAsia" w:ascii="宋体" w:hAnsi="宋体" w:eastAsia="宋体" w:cs="宋体"/>
          <w:sz w:val="32"/>
          <w:szCs w:val="48"/>
          <w:highlight w:val="none"/>
        </w:rPr>
        <w:instrText xml:space="preserve"> HYPERLINK \l _Toc3809 </w:instrText>
      </w:r>
      <w:r>
        <w:rPr>
          <w:rFonts w:hint="eastAsia" w:ascii="宋体" w:hAnsi="宋体" w:eastAsia="宋体" w:cs="宋体"/>
          <w:sz w:val="32"/>
          <w:szCs w:val="48"/>
          <w:highlight w:val="none"/>
        </w:rPr>
        <w:fldChar w:fldCharType="separate"/>
      </w:r>
      <w:r>
        <w:rPr>
          <w:rFonts w:hint="eastAsia"/>
          <w:sz w:val="32"/>
          <w:szCs w:val="32"/>
          <w:highlight w:val="none"/>
        </w:rPr>
        <w:t>第五章  评审方法与评审标准</w:t>
      </w:r>
      <w:r>
        <w:rPr>
          <w:sz w:val="32"/>
          <w:szCs w:val="32"/>
          <w:highlight w:val="none"/>
        </w:rPr>
        <w:tab/>
      </w:r>
      <w:r>
        <w:rPr>
          <w:sz w:val="32"/>
          <w:szCs w:val="32"/>
          <w:highlight w:val="none"/>
        </w:rPr>
        <w:fldChar w:fldCharType="begin"/>
      </w:r>
      <w:r>
        <w:rPr>
          <w:sz w:val="32"/>
          <w:szCs w:val="32"/>
          <w:highlight w:val="none"/>
        </w:rPr>
        <w:instrText xml:space="preserve"> PAGEREF _Toc3809 \h </w:instrText>
      </w:r>
      <w:r>
        <w:rPr>
          <w:sz w:val="32"/>
          <w:szCs w:val="32"/>
          <w:highlight w:val="none"/>
        </w:rPr>
        <w:fldChar w:fldCharType="separate"/>
      </w:r>
      <w:r>
        <w:rPr>
          <w:sz w:val="32"/>
          <w:szCs w:val="32"/>
          <w:highlight w:val="none"/>
        </w:rPr>
        <w:t>22</w:t>
      </w:r>
      <w:r>
        <w:rPr>
          <w:sz w:val="32"/>
          <w:szCs w:val="32"/>
          <w:highlight w:val="none"/>
        </w:rPr>
        <w:fldChar w:fldCharType="end"/>
      </w:r>
      <w:r>
        <w:rPr>
          <w:rFonts w:hint="eastAsia" w:ascii="宋体" w:hAnsi="宋体" w:eastAsia="宋体" w:cs="宋体"/>
          <w:color w:val="auto"/>
          <w:sz w:val="32"/>
          <w:szCs w:val="48"/>
          <w:highlight w:val="none"/>
        </w:rPr>
        <w:fldChar w:fldCharType="end"/>
      </w:r>
    </w:p>
    <w:p w14:paraId="7B28FB17">
      <w:pPr>
        <w:pStyle w:val="17"/>
        <w:tabs>
          <w:tab w:val="right" w:leader="dot" w:pos="8306"/>
        </w:tabs>
        <w:spacing w:line="480" w:lineRule="auto"/>
        <w:rPr>
          <w:sz w:val="32"/>
          <w:szCs w:val="32"/>
          <w:highlight w:val="none"/>
        </w:rPr>
      </w:pPr>
      <w:r>
        <w:rPr>
          <w:rFonts w:hint="eastAsia" w:ascii="宋体" w:hAnsi="宋体" w:eastAsia="宋体" w:cs="宋体"/>
          <w:color w:val="auto"/>
          <w:sz w:val="32"/>
          <w:szCs w:val="48"/>
          <w:highlight w:val="none"/>
        </w:rPr>
        <w:fldChar w:fldCharType="begin"/>
      </w:r>
      <w:r>
        <w:rPr>
          <w:rFonts w:hint="eastAsia" w:ascii="宋体" w:hAnsi="宋体" w:eastAsia="宋体" w:cs="宋体"/>
          <w:sz w:val="32"/>
          <w:szCs w:val="48"/>
          <w:highlight w:val="none"/>
        </w:rPr>
        <w:instrText xml:space="preserve"> HYPERLINK \l _Toc5943 </w:instrText>
      </w:r>
      <w:r>
        <w:rPr>
          <w:rFonts w:hint="eastAsia" w:ascii="宋体" w:hAnsi="宋体" w:eastAsia="宋体" w:cs="宋体"/>
          <w:sz w:val="32"/>
          <w:szCs w:val="48"/>
          <w:highlight w:val="none"/>
        </w:rPr>
        <w:fldChar w:fldCharType="separate"/>
      </w:r>
      <w:r>
        <w:rPr>
          <w:rFonts w:hint="eastAsia" w:ascii="宋体" w:hAnsi="宋体" w:eastAsia="宋体" w:cs="宋体"/>
          <w:sz w:val="32"/>
          <w:szCs w:val="32"/>
          <w:highlight w:val="none"/>
          <w:lang w:val="en-US"/>
        </w:rPr>
        <w:t>第六章  响应文件格式</w:t>
      </w:r>
      <w:r>
        <w:rPr>
          <w:sz w:val="32"/>
          <w:szCs w:val="32"/>
          <w:highlight w:val="none"/>
        </w:rPr>
        <w:tab/>
      </w:r>
      <w:r>
        <w:rPr>
          <w:sz w:val="32"/>
          <w:szCs w:val="32"/>
          <w:highlight w:val="none"/>
        </w:rPr>
        <w:fldChar w:fldCharType="begin"/>
      </w:r>
      <w:r>
        <w:rPr>
          <w:sz w:val="32"/>
          <w:szCs w:val="32"/>
          <w:highlight w:val="none"/>
        </w:rPr>
        <w:instrText xml:space="preserve"> PAGEREF _Toc5943 \h </w:instrText>
      </w:r>
      <w:r>
        <w:rPr>
          <w:sz w:val="32"/>
          <w:szCs w:val="32"/>
          <w:highlight w:val="none"/>
        </w:rPr>
        <w:fldChar w:fldCharType="separate"/>
      </w:r>
      <w:r>
        <w:rPr>
          <w:sz w:val="32"/>
          <w:szCs w:val="32"/>
          <w:highlight w:val="none"/>
        </w:rPr>
        <w:t>25</w:t>
      </w:r>
      <w:r>
        <w:rPr>
          <w:sz w:val="32"/>
          <w:szCs w:val="32"/>
          <w:highlight w:val="none"/>
        </w:rPr>
        <w:fldChar w:fldCharType="end"/>
      </w:r>
      <w:r>
        <w:rPr>
          <w:rFonts w:hint="eastAsia" w:ascii="宋体" w:hAnsi="宋体" w:eastAsia="宋体" w:cs="宋体"/>
          <w:color w:val="auto"/>
          <w:sz w:val="32"/>
          <w:szCs w:val="48"/>
          <w:highlight w:val="none"/>
        </w:rPr>
        <w:fldChar w:fldCharType="end"/>
      </w:r>
    </w:p>
    <w:p w14:paraId="7B61A635">
      <w:pPr>
        <w:pStyle w:val="17"/>
        <w:tabs>
          <w:tab w:val="right" w:leader="dot" w:pos="8306"/>
        </w:tabs>
        <w:spacing w:line="480" w:lineRule="auto"/>
        <w:rPr>
          <w:sz w:val="32"/>
          <w:szCs w:val="32"/>
          <w:highlight w:val="none"/>
        </w:rPr>
      </w:pPr>
      <w:bookmarkStart w:id="133" w:name="_GoBack"/>
      <w:bookmarkEnd w:id="133"/>
    </w:p>
    <w:p w14:paraId="497E4D64">
      <w:pPr>
        <w:spacing w:line="480" w:lineRule="auto"/>
        <w:rPr>
          <w:color w:val="auto"/>
          <w:sz w:val="32"/>
          <w:szCs w:val="32"/>
          <w:highlight w:val="none"/>
        </w:rPr>
      </w:pPr>
      <w:r>
        <w:rPr>
          <w:rFonts w:hint="eastAsia" w:ascii="宋体" w:hAnsi="宋体" w:eastAsia="宋体" w:cs="宋体"/>
          <w:color w:val="auto"/>
          <w:sz w:val="32"/>
          <w:szCs w:val="48"/>
          <w:highlight w:val="none"/>
        </w:rPr>
        <w:fldChar w:fldCharType="end"/>
      </w:r>
    </w:p>
    <w:p w14:paraId="5FBA3D36">
      <w:pPr>
        <w:spacing w:line="480" w:lineRule="auto"/>
        <w:rPr>
          <w:rFonts w:hint="eastAsia"/>
          <w:color w:val="auto"/>
          <w:highlight w:val="none"/>
        </w:rPr>
      </w:pPr>
      <w:bookmarkStart w:id="0" w:name="_Toc19669"/>
      <w:r>
        <w:rPr>
          <w:rFonts w:hint="eastAsia"/>
          <w:color w:val="auto"/>
          <w:highlight w:val="none"/>
        </w:rPr>
        <w:br w:type="page"/>
      </w:r>
    </w:p>
    <w:p w14:paraId="7270B8BE">
      <w:pPr>
        <w:pStyle w:val="3"/>
        <w:bidi w:val="0"/>
        <w:spacing w:line="360" w:lineRule="auto"/>
        <w:rPr>
          <w:color w:val="auto"/>
          <w:highlight w:val="none"/>
        </w:rPr>
      </w:pPr>
      <w:bookmarkStart w:id="1" w:name="_Toc10458"/>
      <w:r>
        <w:rPr>
          <w:rFonts w:hint="eastAsia"/>
          <w:color w:val="auto"/>
          <w:highlight w:val="none"/>
        </w:rPr>
        <w:t>第一章</w:t>
      </w:r>
      <w:r>
        <w:rPr>
          <w:rFonts w:hint="eastAsia"/>
          <w:color w:val="auto"/>
          <w:highlight w:val="none"/>
          <w:lang w:val="en-US" w:eastAsia="zh-CN"/>
        </w:rPr>
        <w:t xml:space="preserve"> </w:t>
      </w:r>
      <w:r>
        <w:rPr>
          <w:rFonts w:hint="eastAsia"/>
          <w:color w:val="auto"/>
          <w:highlight w:val="none"/>
        </w:rPr>
        <w:t>磋商邀请公告</w:t>
      </w:r>
      <w:bookmarkEnd w:id="0"/>
      <w:bookmarkEnd w:id="1"/>
    </w:p>
    <w:p w14:paraId="696C4EFA">
      <w:pPr>
        <w:spacing w:line="360" w:lineRule="auto"/>
        <w:ind w:firstLine="480" w:firstLineChars="200"/>
        <w:rPr>
          <w:rFonts w:ascii="宋体" w:hAnsi="宋体" w:cs="宋体"/>
          <w:color w:val="auto"/>
          <w:sz w:val="24"/>
          <w:szCs w:val="24"/>
          <w:highlight w:val="none"/>
        </w:rPr>
      </w:pPr>
      <w:bookmarkStart w:id="2" w:name="_Toc28359089"/>
      <w:bookmarkStart w:id="3" w:name="_Toc35393629"/>
      <w:bookmarkStart w:id="4" w:name="_Toc35393798"/>
      <w:bookmarkStart w:id="5" w:name="_Toc28359012"/>
      <w:r>
        <w:rPr>
          <w:rFonts w:hint="eastAsia" w:ascii="宋体" w:hAnsi="宋体" w:cs="宋体"/>
          <w:color w:val="auto"/>
          <w:sz w:val="24"/>
          <w:szCs w:val="24"/>
          <w:highlight w:val="none"/>
          <w:u w:val="single"/>
          <w:lang w:eastAsia="zh-CN"/>
        </w:rPr>
        <w:t>江苏首承项目管理有限公司</w:t>
      </w:r>
      <w:r>
        <w:rPr>
          <w:rFonts w:hint="eastAsia" w:ascii="宋体" w:hAnsi="宋体" w:cs="宋体"/>
          <w:color w:val="auto"/>
          <w:sz w:val="24"/>
          <w:szCs w:val="24"/>
          <w:highlight w:val="none"/>
        </w:rPr>
        <w:t>（以下简称“</w:t>
      </w:r>
      <w:r>
        <w:rPr>
          <w:rFonts w:hint="eastAsia" w:ascii="宋体" w:hAnsi="宋体" w:cs="宋体"/>
          <w:color w:val="auto"/>
          <w:sz w:val="24"/>
          <w:szCs w:val="24"/>
          <w:highlight w:val="none"/>
          <w:lang w:eastAsia="zh-CN"/>
        </w:rPr>
        <w:t>代理机构</w:t>
      </w:r>
      <w:r>
        <w:rPr>
          <w:rFonts w:hint="eastAsia" w:ascii="宋体" w:hAnsi="宋体" w:cs="宋体"/>
          <w:color w:val="auto"/>
          <w:sz w:val="24"/>
          <w:szCs w:val="24"/>
          <w:highlight w:val="none"/>
        </w:rPr>
        <w:t>”）受</w:t>
      </w:r>
      <w:r>
        <w:rPr>
          <w:rFonts w:hint="eastAsia" w:ascii="宋体" w:hAnsi="宋体" w:cs="宋体"/>
          <w:color w:val="auto"/>
          <w:sz w:val="24"/>
          <w:szCs w:val="24"/>
          <w:highlight w:val="none"/>
          <w:u w:val="single"/>
          <w:lang w:eastAsia="zh-CN"/>
        </w:rPr>
        <w:t>南京市浦口区人民政府汤泉街道办事处（</w:t>
      </w:r>
      <w:r>
        <w:rPr>
          <w:rFonts w:hint="eastAsia" w:ascii="宋体" w:hAnsi="宋体" w:cs="宋体"/>
          <w:color w:val="auto"/>
          <w:sz w:val="24"/>
          <w:szCs w:val="24"/>
          <w:highlight w:val="none"/>
        </w:rPr>
        <w:t>单位名称，以下简称“</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”）委托，就</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关于购买2026年度公共安全隐患排查治理服务</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（项目名称）进行竞争性磋商采购，兹邀请符合资格条件的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投标。</w:t>
      </w:r>
    </w:p>
    <w:p w14:paraId="7B1EB3B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一、项目基本情况</w:t>
      </w:r>
      <w:bookmarkEnd w:id="2"/>
      <w:bookmarkEnd w:id="3"/>
      <w:bookmarkEnd w:id="4"/>
      <w:bookmarkEnd w:id="5"/>
    </w:p>
    <w:p w14:paraId="63E09C90">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u w:val="single"/>
          <w:lang w:eastAsia="zh-CN"/>
        </w:rPr>
        <w:t>GK-JSSC-2025-47</w:t>
      </w:r>
    </w:p>
    <w:p w14:paraId="6E210BDA">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lang w:eastAsia="zh-CN"/>
        </w:rPr>
        <w:t>关于购买2026年度公共安全隐患排查治理服务</w:t>
      </w:r>
    </w:p>
    <w:p w14:paraId="7343D7A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采购方式：</w:t>
      </w:r>
      <w:r>
        <w:rPr>
          <w:rFonts w:hint="eastAsia" w:ascii="宋体" w:hAnsi="宋体" w:cs="宋体"/>
          <w:color w:val="auto"/>
          <w:sz w:val="24"/>
          <w:szCs w:val="24"/>
          <w:highlight w:val="none"/>
          <w:u w:val="single"/>
        </w:rPr>
        <w:t>竞争性磋商</w:t>
      </w:r>
    </w:p>
    <w:p w14:paraId="17B2AA16">
      <w:pPr>
        <w:spacing w:line="360" w:lineRule="auto"/>
        <w:ind w:firstLine="480" w:firstLineChars="200"/>
        <w:rPr>
          <w:rFonts w:hint="eastAsia" w:ascii="宋体" w:hAnsi="宋体" w:cs="宋体"/>
          <w:color w:val="auto"/>
          <w:sz w:val="24"/>
          <w:szCs w:val="24"/>
          <w:highlight w:val="none"/>
          <w:u w:val="none"/>
          <w:lang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预算金额：</w:t>
      </w:r>
      <w:r>
        <w:rPr>
          <w:rFonts w:hint="eastAsia" w:ascii="宋体" w:hAnsi="宋体" w:cs="宋体"/>
          <w:color w:val="auto"/>
          <w:sz w:val="24"/>
          <w:szCs w:val="24"/>
          <w:highlight w:val="none"/>
          <w:u w:val="single"/>
          <w:lang w:val="en-US" w:eastAsia="zh-CN"/>
        </w:rPr>
        <w:t>250000.00元</w:t>
      </w:r>
      <w:r>
        <w:rPr>
          <w:rFonts w:hint="eastAsia" w:ascii="宋体" w:hAnsi="宋体" w:cs="宋体"/>
          <w:color w:val="auto"/>
          <w:sz w:val="24"/>
          <w:szCs w:val="24"/>
          <w:highlight w:val="none"/>
          <w:u w:val="none"/>
          <w:lang w:eastAsia="zh-CN"/>
        </w:rPr>
        <w:t>。</w:t>
      </w:r>
    </w:p>
    <w:p w14:paraId="231960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最高限价：</w:t>
      </w:r>
      <w:r>
        <w:rPr>
          <w:rFonts w:hint="eastAsia" w:ascii="宋体" w:hAnsi="宋体" w:cs="宋体"/>
          <w:color w:val="auto"/>
          <w:sz w:val="24"/>
          <w:szCs w:val="24"/>
          <w:highlight w:val="none"/>
          <w:u w:val="single"/>
          <w:lang w:val="en-US" w:eastAsia="zh-CN"/>
        </w:rPr>
        <w:t>250000.00元</w:t>
      </w:r>
      <w:r>
        <w:rPr>
          <w:rFonts w:hint="eastAsia" w:ascii="宋体" w:hAnsi="宋体" w:cs="宋体"/>
          <w:color w:val="auto"/>
          <w:sz w:val="24"/>
          <w:szCs w:val="24"/>
          <w:highlight w:val="none"/>
          <w:lang w:val="en-US" w:eastAsia="zh-CN"/>
        </w:rPr>
        <w:t>。</w:t>
      </w:r>
      <w:r>
        <w:rPr>
          <w:rFonts w:hint="eastAsia" w:ascii="宋体" w:hAnsi="宋体" w:cs="宋体"/>
          <w:color w:val="auto"/>
          <w:sz w:val="24"/>
          <w:highlight w:val="none"/>
        </w:rPr>
        <w:t>高于最高限价的作无效</w:t>
      </w:r>
      <w:r>
        <w:rPr>
          <w:rFonts w:hint="eastAsia" w:ascii="宋体" w:hAnsi="宋体" w:cs="宋体"/>
          <w:color w:val="auto"/>
          <w:sz w:val="24"/>
          <w:highlight w:val="none"/>
          <w:lang w:eastAsia="zh-CN"/>
        </w:rPr>
        <w:t>标</w:t>
      </w:r>
      <w:r>
        <w:rPr>
          <w:rFonts w:hint="eastAsia" w:ascii="宋体" w:hAnsi="宋体" w:cs="宋体"/>
          <w:color w:val="auto"/>
          <w:sz w:val="24"/>
          <w:highlight w:val="none"/>
        </w:rPr>
        <w:t>处理。</w:t>
      </w:r>
    </w:p>
    <w:p w14:paraId="7295B1E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szCs w:val="24"/>
          <w:highlight w:val="none"/>
        </w:rPr>
        <w:t>采购需求：</w:t>
      </w:r>
      <w:r>
        <w:rPr>
          <w:rFonts w:hint="eastAsia"/>
          <w:sz w:val="24"/>
          <w:szCs w:val="24"/>
          <w:u w:val="single"/>
          <w:lang w:eastAsia="zh-CN"/>
        </w:rPr>
        <w:t>汤泉街道202</w:t>
      </w:r>
      <w:r>
        <w:rPr>
          <w:rFonts w:hint="eastAsia"/>
          <w:sz w:val="24"/>
          <w:szCs w:val="24"/>
          <w:u w:val="single"/>
          <w:lang w:val="en-US" w:eastAsia="zh-CN"/>
        </w:rPr>
        <w:t>6</w:t>
      </w:r>
      <w:r>
        <w:rPr>
          <w:rFonts w:hint="eastAsia"/>
          <w:sz w:val="24"/>
          <w:szCs w:val="24"/>
          <w:u w:val="single"/>
          <w:lang w:eastAsia="zh-CN"/>
        </w:rPr>
        <w:t>年度公共安全隐患排查治理服务</w:t>
      </w:r>
      <w:r>
        <w:rPr>
          <w:rFonts w:hint="eastAsia"/>
          <w:sz w:val="24"/>
          <w:szCs w:val="24"/>
          <w:u w:val="single"/>
        </w:rPr>
        <w:t>，包括但不限于：1. 陪同甲方检查工贸企业、宾馆酒店、教培机构、宗教场所等各类型单位，提供专业全面的检查报告，并指导被检查单位如何整改。2. 协助甲方开展市、区部署的以及自行开展的专项行动。3. 按甲方要求到指定单位开展安全讲座、培训，协助开展应急演练，做演练评估。</w:t>
      </w:r>
      <w:r>
        <w:rPr>
          <w:rFonts w:hint="eastAsia" w:ascii="宋体" w:hAnsi="宋体" w:cs="宋体"/>
          <w:color w:val="auto"/>
          <w:sz w:val="24"/>
          <w:szCs w:val="24"/>
          <w:highlight w:val="none"/>
          <w:u w:val="single"/>
        </w:rPr>
        <w:t>（详细内容见磋商文件第四章）</w:t>
      </w:r>
      <w:r>
        <w:rPr>
          <w:rFonts w:hint="eastAsia" w:ascii="宋体" w:hAnsi="宋体" w:cs="宋体"/>
          <w:color w:val="auto"/>
          <w:sz w:val="24"/>
          <w:szCs w:val="24"/>
          <w:highlight w:val="none"/>
        </w:rPr>
        <w:t>。</w:t>
      </w:r>
    </w:p>
    <w:p w14:paraId="70B656F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合同履行期限：</w:t>
      </w:r>
      <w:r>
        <w:rPr>
          <w:rFonts w:hint="eastAsia" w:ascii="宋体" w:hAnsi="宋体" w:cs="宋体"/>
          <w:color w:val="auto"/>
          <w:sz w:val="24"/>
          <w:szCs w:val="24"/>
          <w:highlight w:val="none"/>
          <w:u w:val="single"/>
          <w:lang w:eastAsia="zh-CN"/>
        </w:rPr>
        <w:t>1年</w:t>
      </w:r>
      <w:r>
        <w:rPr>
          <w:rFonts w:hint="eastAsia" w:ascii="宋体" w:hAnsi="宋体" w:cs="宋体"/>
          <w:color w:val="auto"/>
          <w:sz w:val="24"/>
          <w:szCs w:val="24"/>
          <w:highlight w:val="none"/>
        </w:rPr>
        <w:t>。</w:t>
      </w:r>
    </w:p>
    <w:p w14:paraId="2FD55D89">
      <w:pPr>
        <w:spacing w:line="360" w:lineRule="auto"/>
        <w:ind w:firstLine="480" w:firstLineChars="200"/>
        <w:rPr>
          <w:rFonts w:ascii="宋体" w:hAnsi="宋体" w:cs="宋体"/>
          <w:b/>
          <w:bCs/>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b/>
          <w:bCs/>
          <w:color w:val="auto"/>
          <w:sz w:val="24"/>
          <w:szCs w:val="24"/>
          <w:highlight w:val="none"/>
        </w:rPr>
        <w:t>本项目不接受联合体投标。</w:t>
      </w:r>
    </w:p>
    <w:p w14:paraId="27721EEC">
      <w:pPr>
        <w:spacing w:line="360" w:lineRule="auto"/>
        <w:ind w:firstLine="480" w:firstLineChars="200"/>
        <w:rPr>
          <w:rFonts w:ascii="宋体" w:hAnsi="宋体" w:cs="宋体"/>
          <w:color w:val="auto"/>
          <w:sz w:val="24"/>
          <w:szCs w:val="24"/>
          <w:highlight w:val="none"/>
        </w:rPr>
      </w:pPr>
      <w:bookmarkStart w:id="6" w:name="_Toc35393799"/>
      <w:bookmarkStart w:id="7" w:name="_Toc35393630"/>
      <w:bookmarkStart w:id="8" w:name="_Toc28359013"/>
      <w:bookmarkStart w:id="9" w:name="_Toc28359090"/>
      <w:r>
        <w:rPr>
          <w:rFonts w:hint="eastAsia" w:ascii="宋体" w:hAnsi="宋体" w:cs="宋体"/>
          <w:color w:val="auto"/>
          <w:sz w:val="24"/>
          <w:szCs w:val="24"/>
          <w:highlight w:val="none"/>
        </w:rPr>
        <w:t>二、申请人的资格要求：</w:t>
      </w:r>
      <w:bookmarkEnd w:id="6"/>
      <w:bookmarkEnd w:id="7"/>
      <w:bookmarkEnd w:id="8"/>
      <w:bookmarkEnd w:id="9"/>
    </w:p>
    <w:p w14:paraId="60190884">
      <w:pPr>
        <w:spacing w:line="360" w:lineRule="auto"/>
        <w:ind w:firstLine="480" w:firstLineChars="200"/>
        <w:rPr>
          <w:rFonts w:ascii="宋体" w:hAnsi="宋体" w:cs="宋体"/>
          <w:color w:val="auto"/>
          <w:sz w:val="24"/>
          <w:szCs w:val="24"/>
          <w:highlight w:val="none"/>
        </w:rPr>
      </w:pPr>
      <w:bookmarkStart w:id="10" w:name="_Toc35393800"/>
      <w:bookmarkStart w:id="11" w:name="_Toc35393631"/>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1、满足《中华人民共和国政府采购法》第二十二条的相关规定，</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只需提供书面《南京市政府采购</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信用记录表暨信用承诺书》，即可替代以下证明材料： </w:t>
      </w:r>
    </w:p>
    <w:p w14:paraId="3B68A66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（1）符合国家相关规定的财务状况报告； </w:t>
      </w:r>
    </w:p>
    <w:p w14:paraId="38C5110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（2）依法缴纳税收的证明材料； </w:t>
      </w:r>
    </w:p>
    <w:p w14:paraId="7B2A9E7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（3）依法缴纳社会保障资金的证明材料； </w:t>
      </w:r>
    </w:p>
    <w:p w14:paraId="2D0F320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（4）具备履行政府采购合同所必需的设备和专业技术能力的证明材料； </w:t>
      </w:r>
    </w:p>
    <w:p w14:paraId="3AFED98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（5）参加政府采购活动前三年内在经营活动中没有重大违法记录的证明材料； </w:t>
      </w:r>
    </w:p>
    <w:p w14:paraId="5DEC2FF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（6）未被列入失信被执行人、重大税收违法失信主体、政府采购严重违法失信行为记录名单的证明材料。 </w:t>
      </w:r>
    </w:p>
    <w:p w14:paraId="48F7FBD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在中标（成交）后，应按采购文件要求，将上述由信用承诺书替代的证明材料提交</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或采购</w:t>
      </w:r>
      <w:r>
        <w:rPr>
          <w:rFonts w:hint="eastAsia" w:ascii="宋体" w:hAnsi="宋体" w:cs="宋体"/>
          <w:color w:val="auto"/>
          <w:sz w:val="24"/>
          <w:szCs w:val="24"/>
          <w:highlight w:val="none"/>
          <w:lang w:eastAsia="zh-CN"/>
        </w:rPr>
        <w:t>代理机构</w:t>
      </w:r>
      <w:r>
        <w:rPr>
          <w:rFonts w:hint="eastAsia" w:ascii="宋体" w:hAnsi="宋体" w:cs="宋体"/>
          <w:color w:val="auto"/>
          <w:sz w:val="24"/>
          <w:szCs w:val="24"/>
          <w:highlight w:val="none"/>
        </w:rPr>
        <w:t>核验。经核验无误后，由</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或采购</w:t>
      </w:r>
      <w:r>
        <w:rPr>
          <w:rFonts w:hint="eastAsia" w:ascii="宋体" w:hAnsi="宋体" w:cs="宋体"/>
          <w:color w:val="auto"/>
          <w:sz w:val="24"/>
          <w:szCs w:val="24"/>
          <w:highlight w:val="none"/>
          <w:lang w:eastAsia="zh-CN"/>
        </w:rPr>
        <w:t>代理机构</w:t>
      </w:r>
      <w:r>
        <w:rPr>
          <w:rFonts w:hint="eastAsia" w:ascii="宋体" w:hAnsi="宋体" w:cs="宋体"/>
          <w:color w:val="auto"/>
          <w:sz w:val="24"/>
          <w:szCs w:val="24"/>
          <w:highlight w:val="none"/>
        </w:rPr>
        <w:t>发出中标（成交）通知书。 </w:t>
      </w:r>
    </w:p>
    <w:p w14:paraId="6C85C91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涉及以下情形的，不适用信用承诺： </w:t>
      </w:r>
    </w:p>
    <w:p w14:paraId="63804A9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被列入严重失信主体名单； </w:t>
      </w:r>
    </w:p>
    <w:p w14:paraId="4BBAC84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（2）被相关监管部门作出行政处罚且尚在处罚有效期内； </w:t>
      </w:r>
    </w:p>
    <w:p w14:paraId="57A2B09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（3）其他法律、行政法规规定的不适用信用承诺的情形。 </w:t>
      </w:r>
    </w:p>
    <w:p w14:paraId="175EB9A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对信用承诺内容的真实性、合法性、有效性负责。如作出虚假信用承诺，视同为“提供虚假材料谋取中标、成交”的违法行为。</w:t>
      </w:r>
    </w:p>
    <w:p w14:paraId="2803FE40">
      <w:pPr>
        <w:spacing w:line="360" w:lineRule="auto"/>
        <w:ind w:firstLine="480"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lang w:val="zh-CN"/>
        </w:rPr>
        <w:t>2、落实政府采购政策需满足的资格要求：</w:t>
      </w:r>
    </w:p>
    <w:p w14:paraId="204F9BB5">
      <w:pPr>
        <w:numPr>
          <w:ilvl w:val="0"/>
          <w:numId w:val="0"/>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本项目采购标的对应的中小企业划分标准所属行业为：</w:t>
      </w:r>
      <w:r>
        <w:rPr>
          <w:rFonts w:hint="eastAsia" w:ascii="宋体" w:hAnsi="宋体" w:eastAsia="宋体" w:cs="宋体"/>
          <w:b/>
          <w:bCs/>
          <w:color w:val="auto"/>
          <w:sz w:val="24"/>
          <w:szCs w:val="24"/>
          <w:highlight w:val="none"/>
          <w:u w:val="single"/>
          <w:lang w:val="zh-CN"/>
        </w:rPr>
        <w:t>其他未列明行业</w:t>
      </w:r>
      <w:r>
        <w:rPr>
          <w:rFonts w:hint="eastAsia" w:ascii="宋体" w:hAnsi="宋体" w:eastAsia="宋体" w:cs="宋体"/>
          <w:color w:val="auto"/>
          <w:sz w:val="24"/>
          <w:szCs w:val="24"/>
          <w:highlight w:val="none"/>
        </w:rPr>
        <w:t>。根据《中小企业划型标准规定》工信部联企业</w:t>
      </w:r>
      <w:r>
        <w:rPr>
          <w:rFonts w:hint="eastAsia" w:ascii="宋体" w:hAnsi="宋体" w:cs="宋体"/>
          <w:color w:val="auto"/>
          <w:sz w:val="24"/>
          <w:szCs w:val="24"/>
          <w:highlight w:val="none"/>
          <w:lang w:eastAsia="zh-CN"/>
        </w:rPr>
        <w:t>〔2011〕300号</w:t>
      </w:r>
      <w:r>
        <w:rPr>
          <w:rFonts w:hint="eastAsia" w:ascii="宋体" w:hAnsi="宋体" w:eastAsia="宋体" w:cs="宋体"/>
          <w:color w:val="auto"/>
          <w:sz w:val="24"/>
          <w:szCs w:val="24"/>
          <w:highlight w:val="none"/>
        </w:rPr>
        <w:t>规定，</w:t>
      </w:r>
      <w:r>
        <w:rPr>
          <w:rFonts w:ascii="宋体" w:hAnsi="宋体" w:eastAsia="宋体" w:cs="宋体"/>
          <w:sz w:val="24"/>
          <w:szCs w:val="24"/>
        </w:rPr>
        <w:t>从业人员300人以下的为中小微型企业。其中，从业 人员100人及以上的为中型企业；从业人员10人及以上的为小型企业；从业人员10人 以下的为微型企业。</w:t>
      </w:r>
    </w:p>
    <w:p w14:paraId="4EA4BAFC">
      <w:pPr>
        <w:numPr>
          <w:ilvl w:val="0"/>
          <w:numId w:val="0"/>
        </w:numPr>
        <w:spacing w:line="360" w:lineRule="auto"/>
        <w:ind w:firstLine="480" w:firstLineChars="200"/>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val="zh-CN"/>
        </w:rPr>
        <w:t>）</w:t>
      </w:r>
      <w:r>
        <w:rPr>
          <w:rFonts w:hint="eastAsia" w:ascii="宋体" w:hAnsi="宋体" w:cs="宋体"/>
          <w:bCs/>
          <w:color w:val="auto"/>
          <w:sz w:val="24"/>
          <w:szCs w:val="24"/>
          <w:highlight w:val="none"/>
          <w:lang w:val="zh-CN"/>
        </w:rPr>
        <w:t>本项目为非预留份额的采购项目或采购包，执行价格扣除优惠政策，具体详见第五章评审方法与评审标准。</w:t>
      </w:r>
    </w:p>
    <w:p w14:paraId="520EB9B6">
      <w:pPr>
        <w:numPr>
          <w:ilvl w:val="0"/>
          <w:numId w:val="0"/>
        </w:numPr>
        <w:spacing w:line="360" w:lineRule="auto"/>
        <w:ind w:firstLine="480" w:firstLineChars="200"/>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val="zh-CN"/>
        </w:rPr>
        <w:t>）</w:t>
      </w:r>
      <w:r>
        <w:rPr>
          <w:rFonts w:hint="eastAsia" w:ascii="宋体" w:hAnsi="宋体" w:cs="宋体"/>
          <w:bCs/>
          <w:color w:val="auto"/>
          <w:sz w:val="24"/>
          <w:szCs w:val="24"/>
          <w:highlight w:val="none"/>
          <w:lang w:val="zh-CN"/>
        </w:rPr>
        <w:t>供应商如为小微型企业、监狱企业、残疾人福利性单位，提供的产品为国家认定的节能产品和环保产品的须按要求提供相关材料。</w:t>
      </w:r>
    </w:p>
    <w:p w14:paraId="6536936D">
      <w:pPr>
        <w:spacing w:line="360" w:lineRule="auto"/>
        <w:ind w:firstLine="480"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lang w:val="zh-CN"/>
        </w:rPr>
        <w:t>.3第</w:t>
      </w: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lang w:val="zh-CN"/>
        </w:rPr>
        <w:t>.1（5条）所称重大违法记录，是指供应商因违法经营受到刑事处罚或者责令停产停业、吊销许可证或者执照、较大数额罚款等行政处罚。</w:t>
      </w:r>
    </w:p>
    <w:p w14:paraId="79C2B395">
      <w:pPr>
        <w:spacing w:line="360" w:lineRule="auto"/>
        <w:ind w:firstLine="480"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lang w:val="zh-CN"/>
        </w:rPr>
        <w:t>.4供应商在参加政府采购活动前3年内因违法经营被禁止在一定期限内参加政府采购活动，期限届满的，可以参加政府采购活动。</w:t>
      </w:r>
    </w:p>
    <w:p w14:paraId="4CE9EE19">
      <w:pPr>
        <w:widowControl/>
        <w:spacing w:line="360" w:lineRule="auto"/>
        <w:ind w:firstLine="482" w:firstLineChars="200"/>
        <w:jc w:val="left"/>
        <w:rPr>
          <w:rFonts w:hint="eastAsia" w:ascii="宋体" w:hAnsi="宋体" w:eastAsia="宋体" w:cs="宋体"/>
          <w:bCs/>
          <w:color w:val="auto"/>
          <w:sz w:val="24"/>
          <w:szCs w:val="24"/>
          <w:highlight w:val="none"/>
          <w:lang w:val="zh-CN"/>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.5</w:t>
      </w:r>
      <w:r>
        <w:rPr>
          <w:rFonts w:hint="eastAsia" w:ascii="宋体" w:hAnsi="宋体" w:cs="宋体"/>
          <w:b/>
          <w:color w:val="auto"/>
          <w:sz w:val="24"/>
          <w:szCs w:val="24"/>
          <w:highlight w:val="none"/>
          <w:lang w:val="zh-CN"/>
        </w:rPr>
        <w:t>本项目的特定资格要求：</w:t>
      </w:r>
      <w:r>
        <w:rPr>
          <w:rFonts w:hint="eastAsia" w:ascii="宋体" w:hAnsi="宋体" w:eastAsia="宋体" w:cs="宋体"/>
          <w:b/>
          <w:bCs w:val="0"/>
          <w:color w:val="auto"/>
          <w:sz w:val="24"/>
          <w:szCs w:val="24"/>
          <w:highlight w:val="none"/>
          <w:u w:val="single"/>
          <w:lang w:val="zh-CN"/>
        </w:rPr>
        <w:t>具有有效期内的安全评价机构资质证书。（提供证书复印件加盖公章）</w:t>
      </w:r>
      <w:r>
        <w:rPr>
          <w:rFonts w:hint="eastAsia" w:ascii="宋体" w:hAnsi="宋体" w:eastAsia="宋体" w:cs="宋体"/>
          <w:b/>
          <w:bCs w:val="0"/>
          <w:color w:val="auto"/>
          <w:sz w:val="24"/>
          <w:szCs w:val="24"/>
          <w:highlight w:val="none"/>
          <w:lang w:val="zh-CN"/>
        </w:rPr>
        <w:t>。</w:t>
      </w:r>
    </w:p>
    <w:p w14:paraId="173C425B">
      <w:pPr>
        <w:spacing w:line="360" w:lineRule="auto"/>
        <w:ind w:firstLine="482" w:firstLineChars="200"/>
        <w:rPr>
          <w:rFonts w:ascii="宋体" w:hAnsi="宋体" w:cs="宋体"/>
          <w:b/>
          <w:color w:val="auto"/>
          <w:sz w:val="24"/>
          <w:szCs w:val="24"/>
          <w:highlight w:val="none"/>
          <w:lang w:val="zh-CN"/>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.6</w:t>
      </w:r>
      <w:r>
        <w:rPr>
          <w:rFonts w:hint="eastAsia" w:ascii="宋体" w:hAnsi="宋体" w:cs="宋体"/>
          <w:b/>
          <w:color w:val="auto"/>
          <w:sz w:val="24"/>
          <w:szCs w:val="24"/>
          <w:highlight w:val="none"/>
          <w:lang w:val="zh-CN"/>
        </w:rPr>
        <w:t>是否接受进口产品：不接受。</w:t>
      </w:r>
    </w:p>
    <w:p w14:paraId="7DCA6A88">
      <w:pPr>
        <w:spacing w:line="360" w:lineRule="auto"/>
        <w:ind w:firstLine="482" w:firstLineChars="200"/>
        <w:rPr>
          <w:rFonts w:ascii="宋体" w:hAnsi="宋体" w:cs="宋体"/>
          <w:b/>
          <w:color w:val="auto"/>
          <w:sz w:val="24"/>
          <w:szCs w:val="24"/>
          <w:highlight w:val="none"/>
          <w:lang w:val="zh-CN"/>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.7</w:t>
      </w:r>
      <w:r>
        <w:rPr>
          <w:rFonts w:hint="eastAsia" w:ascii="宋体" w:hAnsi="宋体" w:cs="宋体"/>
          <w:b/>
          <w:color w:val="auto"/>
          <w:sz w:val="24"/>
          <w:szCs w:val="24"/>
          <w:highlight w:val="none"/>
          <w:lang w:val="zh-CN"/>
        </w:rPr>
        <w:t>拒绝下述供应商参加本次采购活动：</w:t>
      </w:r>
    </w:p>
    <w:p w14:paraId="5965DC9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单位负责人为同一人或者存在直接控股、管理关系的不同</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，不得参加本项目的采购活动；</w:t>
      </w:r>
    </w:p>
    <w:p w14:paraId="33CB759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（2）凡为采购项目提供整体设计、规范编制或者项目管理、监理、检测等服务的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，不得再参加本项目的采购活动；</w:t>
      </w:r>
    </w:p>
    <w:p w14:paraId="1F6A6C8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（3）被“信用中国”（</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"http://www.creditchina.gov.cn/" </w:instrText>
      </w:r>
      <w:r>
        <w:rPr>
          <w:rFonts w:hint="eastAsia" w:ascii="宋体" w:hAnsi="宋体" w:cs="宋体"/>
          <w:color w:val="auto"/>
          <w:highlight w:val="none"/>
        </w:rPr>
        <w:fldChar w:fldCharType="separate"/>
      </w:r>
      <w:r>
        <w:rPr>
          <w:rFonts w:hint="eastAsia" w:ascii="宋体" w:hAnsi="宋体" w:cs="宋体"/>
          <w:color w:val="auto"/>
          <w:sz w:val="24"/>
          <w:szCs w:val="24"/>
          <w:highlight w:val="none"/>
        </w:rPr>
        <w:t>www.creditchina.gov.cn</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）、中国政府采购网（</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"http://www.ccgp.gov.cn/" </w:instrText>
      </w:r>
      <w:r>
        <w:rPr>
          <w:rFonts w:hint="eastAsia" w:ascii="宋体" w:hAnsi="宋体" w:cs="宋体"/>
          <w:color w:val="auto"/>
          <w:highlight w:val="none"/>
        </w:rPr>
        <w:fldChar w:fldCharType="separate"/>
      </w:r>
      <w:r>
        <w:rPr>
          <w:rFonts w:hint="eastAsia" w:ascii="宋体" w:hAnsi="宋体" w:cs="宋体"/>
          <w:color w:val="auto"/>
          <w:sz w:val="24"/>
          <w:szCs w:val="24"/>
          <w:highlight w:val="none"/>
        </w:rPr>
        <w:t>www.ccgp.gov.cn</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）列入失信被执行人、重大税收违法案件当事人名单、政府采购严重违法失信行为记录名单。</w:t>
      </w:r>
    </w:p>
    <w:p w14:paraId="50D1847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三、获取采购文件</w:t>
      </w:r>
      <w:bookmarkEnd w:id="10"/>
      <w:bookmarkEnd w:id="11"/>
    </w:p>
    <w:p w14:paraId="10D4209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1、时间：</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01月05日</w:t>
      </w:r>
      <w:r>
        <w:rPr>
          <w:rFonts w:hint="eastAsia" w:ascii="宋体" w:hAnsi="宋体" w:cs="宋体"/>
          <w:color w:val="auto"/>
          <w:sz w:val="24"/>
          <w:szCs w:val="24"/>
          <w:highlight w:val="none"/>
        </w:rPr>
        <w:t>至</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01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rPr>
        <w:t>日，每天上午9时00分至11时00分，下午14时00分至17时00分（北京时间，法定节假日除外）。</w:t>
      </w:r>
    </w:p>
    <w:p w14:paraId="34F28297">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2、地点：</w:t>
      </w:r>
      <w:r>
        <w:rPr>
          <w:rFonts w:hint="eastAsia" w:ascii="宋体" w:hAnsi="宋体" w:cs="宋体"/>
          <w:color w:val="auto"/>
          <w:sz w:val="24"/>
          <w:szCs w:val="24"/>
          <w:highlight w:val="none"/>
          <w:lang w:eastAsia="zh-CN"/>
        </w:rPr>
        <w:t>南京市浦口区顶山街道浦云路珍珠雅苑18号9栋108室（峡谷烟酒中心旁2楼）</w:t>
      </w:r>
    </w:p>
    <w:p w14:paraId="5688B6D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磋商文件售价：</w:t>
      </w:r>
      <w:r>
        <w:rPr>
          <w:rFonts w:hint="eastAsia" w:ascii="宋体" w:hAnsi="宋体" w:cs="宋体"/>
          <w:color w:val="auto"/>
          <w:sz w:val="24"/>
          <w:szCs w:val="24"/>
          <w:highlight w:val="none"/>
          <w:lang w:val="en-US" w:eastAsia="zh-CN"/>
        </w:rPr>
        <w:t>100</w:t>
      </w:r>
      <w:r>
        <w:rPr>
          <w:rFonts w:hint="eastAsia" w:ascii="宋体" w:hAnsi="宋体" w:cs="宋体"/>
          <w:color w:val="auto"/>
          <w:sz w:val="24"/>
          <w:szCs w:val="24"/>
          <w:highlight w:val="none"/>
        </w:rPr>
        <w:t>元/套，售后不退。</w:t>
      </w:r>
    </w:p>
    <w:p w14:paraId="3E434073">
      <w:p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3、付款账户信息：</w:t>
      </w:r>
    </w:p>
    <w:p w14:paraId="56E264FB">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公司名称：江苏首承项目管理有限公司</w:t>
      </w:r>
    </w:p>
    <w:p w14:paraId="40B82500">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开户银行：中国工商银行股份有限公司南京中圣南街分理处</w:t>
      </w:r>
    </w:p>
    <w:p w14:paraId="1A2882C2">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账户号码：4301014409100172965</w:t>
      </w:r>
    </w:p>
    <w:p w14:paraId="55DC3E9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方式：</w:t>
      </w:r>
      <w:r>
        <w:rPr>
          <w:rFonts w:hint="eastAsia" w:ascii="宋体" w:hAnsi="宋体"/>
          <w:color w:val="auto"/>
          <w:sz w:val="24"/>
          <w:highlight w:val="none"/>
        </w:rPr>
        <w:t>公开网上出售或现场出售</w:t>
      </w:r>
    </w:p>
    <w:p w14:paraId="7D59D57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网上获取采购文件</w:t>
      </w:r>
    </w:p>
    <w:p w14:paraId="5720B4B2">
      <w:pPr>
        <w:shd w:val="clea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网上报名方式：</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应将①营业执照副本原件扫描件②单位介绍信或法定代表人授权委托书原件扫描件③授权委托代理人本人身份证原件扫描件④磋商文件费汇款凭证⑤单位名称、邮箱、联系人及联系方式word版本</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个材料压缩打包发送至</w:t>
      </w:r>
      <w:r>
        <w:rPr>
          <w:rFonts w:hint="eastAsia" w:ascii="宋体" w:hAnsi="宋体" w:eastAsia="宋体" w:cs="宋体"/>
          <w:color w:val="000000" w:themeColor="text1"/>
          <w:sz w:val="24"/>
          <w:szCs w:val="24"/>
          <w:highlight w:val="none"/>
          <w:u w:val="single"/>
          <w14:textFill>
            <w14:solidFill>
              <w14:schemeClr w14:val="tx1"/>
            </w14:solidFill>
          </w14:textFill>
        </w:rPr>
        <w:t>jssczbdlzyyx@163.com</w:t>
      </w:r>
      <w:r>
        <w:rPr>
          <w:rFonts w:hint="eastAsia" w:ascii="宋体" w:hAnsi="宋体" w:eastAsia="宋体" w:cs="宋体"/>
          <w:color w:val="000000" w:themeColor="text1"/>
          <w:sz w:val="24"/>
          <w:szCs w:val="24"/>
          <w:highlight w:val="none"/>
          <w14:textFill>
            <w14:solidFill>
              <w14:schemeClr w14:val="tx1"/>
            </w14:solidFill>
          </w14:textFill>
        </w:rPr>
        <w:t>邮箱，采购代理机构收到并核实后将电子版磋商文件发送至委托代理人邮箱或将纸质版磋商文件快递至投标单位；</w:t>
      </w:r>
    </w:p>
    <w:p w14:paraId="1CC0F2E6">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招标文件费用必须于</w:t>
      </w:r>
      <w:r>
        <w:rPr>
          <w:rFonts w:hint="eastAsia" w:ascii="宋体" w:hAnsi="宋体" w:cs="宋体"/>
          <w:b/>
          <w:bCs/>
          <w:color w:val="000000" w:themeColor="text1"/>
          <w:sz w:val="24"/>
          <w:szCs w:val="24"/>
          <w:highlight w:val="none"/>
          <w:lang w:eastAsia="zh-CN"/>
          <w14:textFill>
            <w14:solidFill>
              <w14:schemeClr w14:val="tx1"/>
            </w14:solidFill>
          </w14:textFill>
        </w:rPr>
        <w:t>2026年</w:t>
      </w:r>
      <w:r>
        <w:rPr>
          <w:rFonts w:hint="eastAsia" w:ascii="宋体" w:hAnsi="宋体" w:cs="宋体"/>
          <w:b/>
          <w:bCs/>
          <w:color w:val="000000" w:themeColor="text1"/>
          <w:sz w:val="24"/>
          <w:szCs w:val="24"/>
          <w:highlight w:val="none"/>
          <w:lang w:val="en-US" w:eastAsia="zh-CN"/>
          <w14:textFill>
            <w14:solidFill>
              <w14:schemeClr w14:val="tx1"/>
            </w14:solidFill>
          </w14:textFill>
        </w:rPr>
        <w:t>01</w:t>
      </w:r>
      <w:r>
        <w:rPr>
          <w:rFonts w:hint="eastAsia" w:ascii="宋体" w:hAnsi="宋体" w:eastAsia="宋体" w:cs="宋体"/>
          <w:b/>
          <w:bCs/>
          <w:color w:val="000000" w:themeColor="text1"/>
          <w:sz w:val="24"/>
          <w:szCs w:val="24"/>
          <w:highlight w:val="none"/>
          <w14:textFill>
            <w14:solidFill>
              <w14:schemeClr w14:val="tx1"/>
            </w14:solidFill>
          </w14:textFill>
        </w:rPr>
        <w:t>月</w:t>
      </w:r>
      <w:r>
        <w:rPr>
          <w:rFonts w:hint="eastAsia" w:ascii="宋体" w:hAnsi="宋体" w:cs="宋体"/>
          <w:b/>
          <w:bCs/>
          <w:color w:val="000000" w:themeColor="text1"/>
          <w:sz w:val="24"/>
          <w:szCs w:val="24"/>
          <w:highlight w:val="none"/>
          <w:lang w:val="en-US" w:eastAsia="zh-CN"/>
          <w14:textFill>
            <w14:solidFill>
              <w14:schemeClr w14:val="tx1"/>
            </w14:solidFill>
          </w14:textFill>
        </w:rPr>
        <w:t>09</w:t>
      </w:r>
      <w:r>
        <w:rPr>
          <w:rFonts w:hint="eastAsia" w:ascii="宋体" w:hAnsi="宋体" w:eastAsia="宋体" w:cs="宋体"/>
          <w:b/>
          <w:bCs/>
          <w:color w:val="000000" w:themeColor="text1"/>
          <w:sz w:val="24"/>
          <w:szCs w:val="24"/>
          <w:highlight w:val="none"/>
          <w14:textFill>
            <w14:solidFill>
              <w14:schemeClr w14:val="tx1"/>
            </w14:solidFill>
          </w14:textFill>
        </w:rPr>
        <w:t>日17:00时之前完成支付，售后不退，未缴纳交纳招标文件费用的，视为放弃投标。</w:t>
      </w:r>
    </w:p>
    <w:p w14:paraId="620580A9">
      <w:pPr>
        <w:spacing w:line="360" w:lineRule="auto"/>
        <w:ind w:firstLine="480" w:firstLineChars="200"/>
        <w:rPr>
          <w:rFonts w:ascii="宋体" w:hAnsi="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现场报名方式：</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应将①营业执照复印件加盖公章②单位介绍信或法定代表人授权委托书原件③授权委托代理人本人身份证复印件3个材料到南京市浦口区顶山街道</w:t>
      </w:r>
      <w:r>
        <w:rPr>
          <w:rFonts w:hint="eastAsia" w:ascii="宋体" w:hAnsi="宋体" w:cs="宋体"/>
          <w:color w:val="000000" w:themeColor="text1"/>
          <w:sz w:val="24"/>
          <w:szCs w:val="24"/>
          <w:highlight w:val="none"/>
          <w:lang w:val="en-US" w:eastAsia="zh-CN"/>
          <w14:textFill>
            <w14:solidFill>
              <w14:schemeClr w14:val="tx1"/>
            </w14:solidFill>
          </w14:textFill>
        </w:rPr>
        <w:t>浦云路珍珠雅苑</w:t>
      </w:r>
      <w:r>
        <w:rPr>
          <w:rFonts w:hint="eastAsia" w:ascii="宋体" w:hAnsi="宋体" w:eastAsia="宋体" w:cs="宋体"/>
          <w:color w:val="000000" w:themeColor="text1"/>
          <w:sz w:val="24"/>
          <w:szCs w:val="24"/>
          <w:highlight w:val="none"/>
          <w14:textFill>
            <w14:solidFill>
              <w14:schemeClr w14:val="tx1"/>
            </w14:solidFill>
          </w14:textFill>
        </w:rPr>
        <w:t>18号9栋108室（</w:t>
      </w:r>
      <w:r>
        <w:rPr>
          <w:rFonts w:hint="eastAsia" w:ascii="宋体" w:hAnsi="宋体" w:cs="宋体"/>
          <w:color w:val="000000" w:themeColor="text1"/>
          <w:sz w:val="24"/>
          <w:szCs w:val="24"/>
          <w:highlight w:val="none"/>
          <w:lang w:val="en-US" w:eastAsia="zh-CN"/>
          <w14:textFill>
            <w14:solidFill>
              <w14:schemeClr w14:val="tx1"/>
            </w14:solidFill>
          </w14:textFill>
        </w:rPr>
        <w:t>峡谷烟酒中心旁2楼</w:t>
      </w: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cs="宋体"/>
          <w:color w:val="000000" w:themeColor="text1"/>
          <w:sz w:val="24"/>
          <w:szCs w:val="24"/>
          <w:highlight w:val="none"/>
          <w:lang w:val="en-US" w:eastAsia="zh-CN"/>
          <w14:textFill>
            <w14:solidFill>
              <w14:schemeClr w14:val="tx1"/>
            </w14:solidFill>
          </w14:textFill>
        </w:rPr>
        <w:t>18362963007</w:t>
      </w:r>
      <w:r>
        <w:rPr>
          <w:rFonts w:hint="eastAsia" w:ascii="宋体" w:hAnsi="宋体" w:eastAsia="宋体" w:cs="宋体"/>
          <w:color w:val="000000" w:themeColor="text1"/>
          <w:sz w:val="24"/>
          <w:szCs w:val="24"/>
          <w:highlight w:val="none"/>
          <w14:textFill>
            <w14:solidFill>
              <w14:schemeClr w14:val="tx1"/>
            </w14:solidFill>
          </w14:textFill>
        </w:rPr>
        <w:t>登记获取。</w:t>
      </w:r>
    </w:p>
    <w:p w14:paraId="4A1A5BD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四、集中考察或答疑：</w:t>
      </w:r>
    </w:p>
    <w:p w14:paraId="70433EDE">
      <w:pPr>
        <w:tabs>
          <w:tab w:val="center" w:pos="4873"/>
        </w:tabs>
        <w:spacing w:line="36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eastAsia="zh-CN"/>
        </w:rPr>
        <w:t>采购人</w:t>
      </w:r>
      <w:r>
        <w:rPr>
          <w:rFonts w:hint="eastAsia" w:ascii="宋体" w:hAnsi="宋体" w:cs="宋体"/>
          <w:b/>
          <w:bCs/>
          <w:color w:val="auto"/>
          <w:sz w:val="24"/>
          <w:szCs w:val="24"/>
          <w:highlight w:val="none"/>
          <w:lang w:val="en-US" w:eastAsia="zh-CN"/>
        </w:rPr>
        <w:t>不</w:t>
      </w:r>
      <w:r>
        <w:rPr>
          <w:rFonts w:hint="eastAsia" w:ascii="宋体" w:hAnsi="宋体" w:cs="宋体"/>
          <w:b/>
          <w:bCs/>
          <w:color w:val="auto"/>
          <w:sz w:val="24"/>
          <w:szCs w:val="24"/>
          <w:highlight w:val="none"/>
        </w:rPr>
        <w:t>统一组织所有</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踏勘现场。</w:t>
      </w:r>
      <w:r>
        <w:rPr>
          <w:rFonts w:hint="eastAsia" w:ascii="宋体" w:hAnsi="宋体" w:cs="宋体"/>
          <w:b/>
          <w:bCs/>
          <w:color w:val="auto"/>
          <w:sz w:val="24"/>
          <w:szCs w:val="24"/>
          <w:highlight w:val="none"/>
          <w:lang w:eastAsia="zh-CN"/>
        </w:rPr>
        <w:tab/>
      </w:r>
      <w:r>
        <w:rPr>
          <w:rFonts w:hint="eastAsia" w:ascii="宋体" w:hAnsi="宋体" w:cs="宋体"/>
          <w:b/>
          <w:bCs/>
          <w:color w:val="auto"/>
          <w:sz w:val="24"/>
          <w:szCs w:val="24"/>
          <w:highlight w:val="none"/>
          <w:lang w:val="en-US" w:eastAsia="zh-CN"/>
        </w:rPr>
        <w:t>如需要勘查现场，供应商可自行前往。</w:t>
      </w:r>
    </w:p>
    <w:p w14:paraId="5ECFC81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未踏勘现场或踏勘工作不详细的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中标后，不得以不完全了解现场情况为理由而向</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提出任何索赔或其他要求，对此</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不承担任何责任并将不作任何答复。</w:t>
      </w:r>
    </w:p>
    <w:p w14:paraId="643B83C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五、响应文件提交</w:t>
      </w:r>
    </w:p>
    <w:p w14:paraId="5A3C35D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开始时间：</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01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rPr>
        <w:t>点</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分（北京时间）</w:t>
      </w:r>
    </w:p>
    <w:p w14:paraId="52E9BE2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01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点</w:t>
      </w:r>
      <w:r>
        <w:rPr>
          <w:rFonts w:hint="eastAsia" w:ascii="宋体" w:hAnsi="宋体" w:cs="宋体"/>
          <w:color w:val="auto"/>
          <w:sz w:val="24"/>
          <w:szCs w:val="24"/>
          <w:highlight w:val="none"/>
          <w:lang w:val="en-US" w:eastAsia="zh-CN"/>
        </w:rPr>
        <w:t>00</w:t>
      </w:r>
      <w:r>
        <w:rPr>
          <w:rFonts w:hint="eastAsia" w:ascii="宋体" w:hAnsi="宋体" w:cs="宋体"/>
          <w:color w:val="auto"/>
          <w:sz w:val="24"/>
          <w:szCs w:val="24"/>
          <w:highlight w:val="none"/>
        </w:rPr>
        <w:t>分（北京时间）</w:t>
      </w:r>
    </w:p>
    <w:p w14:paraId="6C30206D">
      <w:pPr>
        <w:spacing w:line="360" w:lineRule="auto"/>
        <w:ind w:firstLine="480" w:firstLineChars="200"/>
        <w:rPr>
          <w:rFonts w:ascii="宋体" w:hAnsi="宋体" w:cs="宋体"/>
          <w:b/>
          <w:bCs/>
          <w:color w:val="auto"/>
          <w:sz w:val="24"/>
          <w:szCs w:val="24"/>
          <w:highlight w:val="none"/>
        </w:rPr>
      </w:pPr>
      <w:r>
        <w:rPr>
          <w:rFonts w:hint="eastAsia" w:ascii="宋体" w:hAnsi="宋体" w:cs="宋体"/>
          <w:color w:val="auto"/>
          <w:sz w:val="24"/>
          <w:szCs w:val="24"/>
          <w:highlight w:val="none"/>
        </w:rPr>
        <w:t>地点：</w:t>
      </w:r>
      <w:r>
        <w:rPr>
          <w:rFonts w:hint="eastAsia" w:ascii="宋体" w:hAnsi="宋体" w:cs="宋体"/>
          <w:b/>
          <w:bCs/>
          <w:color w:val="auto"/>
          <w:sz w:val="24"/>
          <w:szCs w:val="24"/>
          <w:highlight w:val="none"/>
          <w:lang w:eastAsia="zh-CN"/>
        </w:rPr>
        <w:t>南京市浦口区顶山街道浦云路珍珠雅苑18号9栋108室（峡谷烟酒中心旁2楼）</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江苏首承项目管理有限公司</w:t>
      </w:r>
      <w:r>
        <w:rPr>
          <w:rFonts w:hint="eastAsia" w:ascii="宋体" w:hAnsi="宋体" w:cs="宋体"/>
          <w:b/>
          <w:bCs/>
          <w:color w:val="auto"/>
          <w:sz w:val="24"/>
          <w:szCs w:val="24"/>
          <w:highlight w:val="none"/>
        </w:rPr>
        <w:t>）</w:t>
      </w:r>
      <w:bookmarkStart w:id="12" w:name="_Toc35393633"/>
      <w:bookmarkStart w:id="13" w:name="_Toc28359093"/>
      <w:bookmarkStart w:id="14" w:name="_Toc35393802"/>
      <w:bookmarkStart w:id="15" w:name="_Toc28359016"/>
    </w:p>
    <w:p w14:paraId="0D58DC0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六、开启</w:t>
      </w:r>
      <w:bookmarkEnd w:id="12"/>
      <w:bookmarkEnd w:id="13"/>
      <w:bookmarkEnd w:id="14"/>
      <w:bookmarkEnd w:id="15"/>
    </w:p>
    <w:p w14:paraId="24FDB7B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时间：</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01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点</w:t>
      </w:r>
      <w:r>
        <w:rPr>
          <w:rFonts w:hint="eastAsia" w:ascii="宋体" w:hAnsi="宋体" w:cs="宋体"/>
          <w:color w:val="auto"/>
          <w:sz w:val="24"/>
          <w:szCs w:val="24"/>
          <w:highlight w:val="none"/>
          <w:lang w:val="en-US" w:eastAsia="zh-CN"/>
        </w:rPr>
        <w:t>00</w:t>
      </w:r>
      <w:r>
        <w:rPr>
          <w:rFonts w:hint="eastAsia" w:ascii="宋体" w:hAnsi="宋体" w:cs="宋体"/>
          <w:color w:val="auto"/>
          <w:sz w:val="24"/>
          <w:szCs w:val="24"/>
          <w:highlight w:val="none"/>
        </w:rPr>
        <w:t>分（北京时间）</w:t>
      </w:r>
    </w:p>
    <w:p w14:paraId="347D7950">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地点：</w:t>
      </w:r>
      <w:r>
        <w:rPr>
          <w:rFonts w:hint="eastAsia" w:ascii="宋体" w:hAnsi="宋体" w:cs="宋体"/>
          <w:b/>
          <w:bCs/>
          <w:color w:val="auto"/>
          <w:sz w:val="24"/>
          <w:szCs w:val="24"/>
          <w:highlight w:val="none"/>
          <w:lang w:eastAsia="zh-CN"/>
        </w:rPr>
        <w:t>南京市浦口区顶山街道浦云路珍珠雅苑18号9栋108室（峡谷烟酒中心旁2楼）</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江苏首承项目管理有限公司</w:t>
      </w:r>
      <w:r>
        <w:rPr>
          <w:rFonts w:hint="eastAsia" w:ascii="宋体" w:hAnsi="宋体" w:cs="宋体"/>
          <w:b/>
          <w:bCs/>
          <w:color w:val="auto"/>
          <w:sz w:val="24"/>
          <w:szCs w:val="24"/>
          <w:highlight w:val="none"/>
        </w:rPr>
        <w:t>）</w:t>
      </w:r>
      <w:bookmarkStart w:id="16" w:name="_Toc28359094"/>
      <w:bookmarkStart w:id="17" w:name="_Toc35393634"/>
      <w:bookmarkStart w:id="18" w:name="_Toc35393803"/>
      <w:bookmarkStart w:id="19" w:name="_Toc28359017"/>
      <w:r>
        <w:rPr>
          <w:rFonts w:hint="eastAsia" w:ascii="宋体" w:hAnsi="宋体" w:cs="宋体"/>
          <w:b/>
          <w:bCs/>
          <w:color w:val="auto"/>
          <w:sz w:val="24"/>
          <w:szCs w:val="24"/>
          <w:highlight w:val="none"/>
        </w:rPr>
        <w:t>（届时请</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法定代表人或其授权代表携带本人身份证原件参加）</w:t>
      </w:r>
    </w:p>
    <w:p w14:paraId="4CA3D4BE">
      <w:pPr>
        <w:spacing w:line="360" w:lineRule="auto"/>
        <w:ind w:firstLine="480" w:firstLineChars="200"/>
        <w:rPr>
          <w:rFonts w:ascii="宋体" w:hAnsi="宋体" w:cs="宋体"/>
          <w:b/>
          <w:bCs/>
          <w:color w:val="auto"/>
          <w:sz w:val="24"/>
          <w:szCs w:val="24"/>
          <w:highlight w:val="none"/>
        </w:rPr>
      </w:pPr>
      <w:r>
        <w:rPr>
          <w:rFonts w:hint="eastAsia" w:ascii="宋体" w:hAnsi="宋体" w:cs="宋体"/>
          <w:color w:val="auto"/>
          <w:sz w:val="24"/>
          <w:szCs w:val="24"/>
          <w:highlight w:val="none"/>
        </w:rPr>
        <w:t>响应文件份数：一式叁份（壹份正本、贰份副本），电子版响应文件壹份（一般应为PDF格式，U盘形式，随纸质正本文件一并提交）。当纸质正本文件和电子版文件不一致时，以纸质正本文件为准。电子版文件用于存档，</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需承担前述不一致造成的不利后果。每份纸质文件须清楚标明“正本”或“副本”字样。一旦正本和副本不符，以正本为准。</w:t>
      </w:r>
    </w:p>
    <w:p w14:paraId="44255F5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七、公告期限</w:t>
      </w:r>
      <w:bookmarkEnd w:id="16"/>
      <w:bookmarkEnd w:id="17"/>
      <w:bookmarkEnd w:id="18"/>
      <w:bookmarkEnd w:id="19"/>
    </w:p>
    <w:p w14:paraId="68C6FF5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自本公告发布之日起5个工作日。</w:t>
      </w:r>
    </w:p>
    <w:p w14:paraId="353EA70A">
      <w:pPr>
        <w:spacing w:line="360" w:lineRule="auto"/>
        <w:ind w:firstLine="480" w:firstLineChars="200"/>
        <w:rPr>
          <w:rFonts w:ascii="宋体" w:hAnsi="宋体" w:cs="宋体"/>
          <w:color w:val="auto"/>
          <w:sz w:val="24"/>
          <w:szCs w:val="24"/>
          <w:highlight w:val="none"/>
        </w:rPr>
      </w:pPr>
      <w:bookmarkStart w:id="20" w:name="_Toc35393804"/>
      <w:bookmarkStart w:id="21" w:name="_Toc35393635"/>
      <w:r>
        <w:rPr>
          <w:rFonts w:hint="eastAsia" w:ascii="宋体" w:hAnsi="宋体" w:cs="宋体"/>
          <w:color w:val="auto"/>
          <w:sz w:val="24"/>
          <w:szCs w:val="24"/>
          <w:highlight w:val="none"/>
        </w:rPr>
        <w:t>八、其他补充事宜</w:t>
      </w:r>
      <w:bookmarkEnd w:id="20"/>
      <w:bookmarkEnd w:id="21"/>
    </w:p>
    <w:p w14:paraId="3F9AFCD4">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1、拒绝下述</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参加本次采购活动：</w:t>
      </w:r>
    </w:p>
    <w:p w14:paraId="37E234D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（1）被信用中国网站、中国政府采购网站列入失信被执行人名单、重大税收违法案件当事人名单、政府采购严重违法失信行为记录名单及《南京市政府采购</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信用管理工作暂行办法》宁财规〔2018〕10号第十一条、第十二条所列严重失信行为情形的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w:t>
      </w:r>
    </w:p>
    <w:p w14:paraId="7C11340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（2）为本采购项目提供规范编制，以及项目管理、监理、检测等服务；</w:t>
      </w:r>
    </w:p>
    <w:p w14:paraId="3B05E54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（3）参加本次采购活</w:t>
      </w:r>
      <w:r>
        <w:rPr>
          <w:rFonts w:hint="eastAsia" w:ascii="宋体" w:hAnsi="宋体" w:cs="宋体"/>
          <w:color w:val="auto"/>
          <w:sz w:val="24"/>
          <w:szCs w:val="24"/>
          <w:highlight w:val="none"/>
          <w:lang w:eastAsia="zh-CN"/>
        </w:rPr>
        <w:t>动的</w:t>
      </w:r>
      <w:r>
        <w:rPr>
          <w:rFonts w:hint="eastAsia" w:ascii="宋体" w:hAnsi="宋体" w:cs="宋体"/>
          <w:color w:val="auto"/>
          <w:sz w:val="24"/>
          <w:szCs w:val="24"/>
          <w:highlight w:val="none"/>
        </w:rPr>
        <w:t>不同</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的法定代表人或委托代理人有夫妻、直系血亲关系的；</w:t>
      </w:r>
    </w:p>
    <w:p w14:paraId="6C39D4F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（4）参加本次采购活动不同</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的负责人为同一人，或不同</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之间存在直接控股、管理关系的；</w:t>
      </w:r>
    </w:p>
    <w:p w14:paraId="01AD0C5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（5）如本项目接受联合体投标，联合体成员存在不良信用记录的，视同联合体存在不良信用记录。</w:t>
      </w:r>
    </w:p>
    <w:p w14:paraId="66BE0C3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（6）政府采购信用承诺</w:t>
      </w:r>
    </w:p>
    <w:p w14:paraId="23E85C5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根据《关于在政府采购活动中推行信用承诺制的通知》宁财购通〔2021〕5号规定，参加南京地区政府采购活动的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，应以书面形式向</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或政府采购</w:t>
      </w:r>
      <w:r>
        <w:rPr>
          <w:rFonts w:hint="eastAsia" w:ascii="宋体" w:hAnsi="宋体" w:cs="宋体"/>
          <w:color w:val="auto"/>
          <w:sz w:val="24"/>
          <w:szCs w:val="24"/>
          <w:highlight w:val="none"/>
          <w:lang w:eastAsia="zh-CN"/>
        </w:rPr>
        <w:t>代理机构</w:t>
      </w:r>
      <w:r>
        <w:rPr>
          <w:rFonts w:hint="eastAsia" w:ascii="宋体" w:hAnsi="宋体" w:cs="宋体"/>
          <w:color w:val="auto"/>
          <w:sz w:val="24"/>
          <w:szCs w:val="24"/>
          <w:highlight w:val="none"/>
        </w:rPr>
        <w:t>作出信用承诺。</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应尽早做好承诺工作，点击‘南</w:t>
      </w:r>
      <w:r>
        <w:rPr>
          <w:rFonts w:hint="eastAsia" w:ascii="宋体" w:hAnsi="宋体" w:cs="宋体"/>
          <w:color w:val="auto"/>
          <w:sz w:val="24"/>
          <w:szCs w:val="24"/>
          <w:highlight w:val="none"/>
          <w:lang w:eastAsia="zh-CN"/>
        </w:rPr>
        <w:t>京市</w:t>
      </w:r>
      <w:r>
        <w:rPr>
          <w:rFonts w:hint="eastAsia" w:ascii="宋体" w:hAnsi="宋体" w:cs="宋体"/>
          <w:color w:val="auto"/>
          <w:sz w:val="24"/>
          <w:szCs w:val="24"/>
          <w:highlight w:val="none"/>
        </w:rPr>
        <w:t>公共采购信息网’首页‘南京市政府采购</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诚信档案’系统链接打开系统页面（</w:t>
      </w:r>
      <w:r>
        <w:rPr>
          <w:color w:val="auto"/>
          <w:highlight w:val="none"/>
        </w:rPr>
        <w:fldChar w:fldCharType="begin"/>
      </w:r>
      <w:r>
        <w:rPr>
          <w:color w:val="auto"/>
          <w:highlight w:val="none"/>
        </w:rPr>
        <w:instrText xml:space="preserve"> HYPERLINK "http://180.101.238.212:8280/hodeframe2018_cxda/index.action;jsessionid=769BA9C8E1729422E7173B991C8EC1E5" \t "https://web.qun.qq.com/announce/_blank" </w:instrText>
      </w:r>
      <w:r>
        <w:rPr>
          <w:color w:val="auto"/>
          <w:highlight w:val="none"/>
        </w:rPr>
        <w:fldChar w:fldCharType="separate"/>
      </w:r>
      <w:r>
        <w:rPr>
          <w:rFonts w:hint="eastAsia" w:ascii="宋体" w:hAnsi="宋体" w:cs="宋体"/>
          <w:color w:val="auto"/>
          <w:sz w:val="24"/>
          <w:szCs w:val="24"/>
          <w:highlight w:val="none"/>
        </w:rPr>
        <w:t>http://180.101.238.212:8280/hodeframe2018_cxda/index.action;jsessionid=769BA9C8E1729422E7173B991C8EC1E5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）登录（未注册的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应先点击‘</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注册点这里’并按要求完成注册），然后在“信用记录”模块页面点击“信用记录打印”下载本单位《南京市政府采购</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信用记录表暨信用承诺书》，由法人代表签字并盖单位公章，随响应文件一并递交。</w:t>
      </w:r>
    </w:p>
    <w:p w14:paraId="242AB6AB">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“南京市政府采购</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信用记录表”一式两份，一份装订在响应文件中，一份用封套单独加以密封，并在封套上注明“信用记录表”字样，随响应文件一并递交。未按上述要求提供信用记录表的，响应文件将被拒绝接收。</w:t>
      </w:r>
    </w:p>
    <w:p w14:paraId="15AE81C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九、凡对本次采购提出询问，请按以下方式联系</w:t>
      </w:r>
    </w:p>
    <w:p w14:paraId="62B5B05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9.1</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信息</w:t>
      </w:r>
    </w:p>
    <w:p w14:paraId="6F3A0B62">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名称：</w:t>
      </w:r>
      <w:r>
        <w:rPr>
          <w:rFonts w:hint="eastAsia" w:ascii="宋体" w:hAnsi="宋体" w:cs="宋体"/>
          <w:color w:val="auto"/>
          <w:sz w:val="24"/>
          <w:szCs w:val="24"/>
          <w:highlight w:val="none"/>
          <w:lang w:eastAsia="zh-CN"/>
        </w:rPr>
        <w:t>南京市浦口区人民政府汤泉街道办事处</w:t>
      </w:r>
    </w:p>
    <w:p w14:paraId="20D3A76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lang w:eastAsia="zh-CN"/>
        </w:rPr>
        <w:t>江苏省南京市浦口区汤泉街道假日路1号</w:t>
      </w:r>
    </w:p>
    <w:p w14:paraId="4E44386E">
      <w:pPr>
        <w:pageBreakBefore w:val="0"/>
        <w:widowControl w:val="0"/>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联系人：</w:t>
      </w:r>
      <w:r>
        <w:rPr>
          <w:rFonts w:hint="eastAsia" w:ascii="宋体" w:hAnsi="宋体" w:cs="宋体"/>
          <w:color w:val="auto"/>
          <w:sz w:val="24"/>
          <w:szCs w:val="24"/>
          <w:highlight w:val="none"/>
          <w:u w:val="none"/>
          <w:lang w:val="en-US" w:eastAsia="zh-CN"/>
        </w:rPr>
        <w:t>周主任</w:t>
      </w:r>
    </w:p>
    <w:p w14:paraId="369702F5">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联系电话</w:t>
      </w:r>
      <w:r>
        <w:rPr>
          <w:rFonts w:hint="eastAsia" w:ascii="宋体" w:hAnsi="宋体" w:cs="宋体"/>
          <w:color w:val="auto"/>
          <w:sz w:val="24"/>
          <w:szCs w:val="24"/>
          <w:highlight w:val="none"/>
          <w:u w:val="none"/>
          <w:lang w:val="en-US" w:eastAsia="zh-CN"/>
        </w:rPr>
        <w:t>：/</w:t>
      </w:r>
    </w:p>
    <w:p w14:paraId="308DEF7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9.2采购</w:t>
      </w:r>
      <w:r>
        <w:rPr>
          <w:rFonts w:hint="eastAsia" w:ascii="宋体" w:hAnsi="宋体" w:cs="宋体"/>
          <w:color w:val="auto"/>
          <w:sz w:val="24"/>
          <w:szCs w:val="24"/>
          <w:highlight w:val="none"/>
          <w:lang w:eastAsia="zh-CN"/>
        </w:rPr>
        <w:t>代理机构</w:t>
      </w:r>
      <w:r>
        <w:rPr>
          <w:rFonts w:hint="eastAsia" w:ascii="宋体" w:hAnsi="宋体" w:cs="宋体"/>
          <w:color w:val="auto"/>
          <w:sz w:val="24"/>
          <w:szCs w:val="24"/>
          <w:highlight w:val="none"/>
        </w:rPr>
        <w:t>信息</w:t>
      </w:r>
    </w:p>
    <w:p w14:paraId="502791B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名称：</w:t>
      </w:r>
      <w:r>
        <w:rPr>
          <w:rFonts w:hint="eastAsia" w:ascii="宋体" w:hAnsi="宋体" w:cs="宋体"/>
          <w:color w:val="auto"/>
          <w:sz w:val="24"/>
          <w:szCs w:val="24"/>
          <w:highlight w:val="none"/>
          <w:lang w:eastAsia="zh-CN"/>
        </w:rPr>
        <w:t>江苏首承项目管理有限公司</w:t>
      </w:r>
    </w:p>
    <w:p w14:paraId="190D5D17">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lang w:eastAsia="zh-CN"/>
        </w:rPr>
        <w:t>南京市浦口区顶山街道浦云路珍珠雅苑18号9栋108室（峡谷烟酒中心旁2楼）</w:t>
      </w:r>
    </w:p>
    <w:p w14:paraId="30B905C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张工</w:t>
      </w:r>
    </w:p>
    <w:p w14:paraId="451ECB7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eastAsia="zh-CN"/>
        </w:rPr>
        <w:t>18362963007</w:t>
      </w:r>
    </w:p>
    <w:p w14:paraId="4970E5A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9.3项目联系方式</w:t>
      </w:r>
    </w:p>
    <w:p w14:paraId="0B272BC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项目联系人：</w:t>
      </w:r>
      <w:r>
        <w:rPr>
          <w:rFonts w:hint="eastAsia" w:ascii="宋体" w:hAnsi="宋体" w:cs="宋体"/>
          <w:color w:val="auto"/>
          <w:sz w:val="24"/>
          <w:szCs w:val="24"/>
          <w:highlight w:val="none"/>
          <w:lang w:val="en-US" w:eastAsia="zh-CN"/>
        </w:rPr>
        <w:t>张工</w:t>
      </w:r>
    </w:p>
    <w:p w14:paraId="78C86C80">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lang w:eastAsia="zh-CN"/>
        </w:rPr>
        <w:t>18362963007</w:t>
      </w:r>
    </w:p>
    <w:p w14:paraId="3BF7759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十、公告媒体</w:t>
      </w:r>
    </w:p>
    <w:p w14:paraId="5278457D">
      <w:pPr>
        <w:spacing w:line="360" w:lineRule="auto"/>
        <w:ind w:firstLine="480" w:firstLineChars="200"/>
        <w:rPr>
          <w:rFonts w:hint="eastAsia" w:ascii="宋体" w:hAnsi="宋体" w:cs="宋体"/>
          <w:color w:val="auto"/>
          <w:sz w:val="24"/>
          <w:szCs w:val="24"/>
          <w:highlight w:val="none"/>
        </w:rPr>
      </w:pPr>
      <w:bookmarkStart w:id="22" w:name="_Toc89686185"/>
      <w:r>
        <w:rPr>
          <w:rFonts w:hint="eastAsia" w:ascii="宋体" w:hAnsi="宋体" w:cs="宋体"/>
          <w:color w:val="auto"/>
          <w:sz w:val="24"/>
          <w:szCs w:val="24"/>
          <w:highlight w:val="none"/>
        </w:rPr>
        <w:t>本采购公告在</w:t>
      </w:r>
      <w:r>
        <w:rPr>
          <w:rFonts w:hint="eastAsia" w:ascii="宋体" w:hAnsi="宋体" w:cs="宋体"/>
          <w:color w:val="auto"/>
          <w:sz w:val="24"/>
          <w:szCs w:val="24"/>
          <w:highlight w:val="none"/>
          <w:lang w:val="en-US" w:eastAsia="zh-CN"/>
        </w:rPr>
        <w:t>南京公共信息采购网</w:t>
      </w:r>
      <w:r>
        <w:rPr>
          <w:rFonts w:hint="eastAsia" w:ascii="宋体" w:hAnsi="宋体" w:cs="宋体"/>
          <w:color w:val="auto"/>
          <w:sz w:val="24"/>
          <w:szCs w:val="24"/>
          <w:highlight w:val="none"/>
        </w:rPr>
        <w:t>https://njgc.jfh.com/发布，敬请各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关注；若有关本次采购存在变动或修改，敬请各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及时关注</w:t>
      </w:r>
      <w:r>
        <w:rPr>
          <w:rFonts w:hint="eastAsia" w:ascii="宋体" w:hAnsi="宋体" w:cs="宋体"/>
          <w:color w:val="auto"/>
          <w:sz w:val="24"/>
          <w:szCs w:val="24"/>
          <w:highlight w:val="none"/>
          <w:lang w:val="en-US" w:eastAsia="zh-CN"/>
        </w:rPr>
        <w:t>南京公共信息采购网</w:t>
      </w:r>
      <w:r>
        <w:rPr>
          <w:rFonts w:hint="eastAsia" w:ascii="宋体" w:hAnsi="宋体" w:cs="宋体"/>
          <w:color w:val="auto"/>
          <w:sz w:val="24"/>
          <w:szCs w:val="24"/>
          <w:highlight w:val="none"/>
        </w:rPr>
        <w:t>https://njgc.jfh.com/发布的关于本项目的信息更正公告。如果没有及时关注本网站公告导致误投标，其责任由</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自行承担。</w:t>
      </w:r>
      <w:bookmarkEnd w:id="22"/>
      <w:bookmarkStart w:id="23" w:name="_Toc22088"/>
      <w:bookmarkStart w:id="24" w:name="_Toc15651"/>
      <w:bookmarkStart w:id="25" w:name="_Toc24304"/>
    </w:p>
    <w:p w14:paraId="0555805D">
      <w:pPr>
        <w:spacing w:line="360" w:lineRule="auto"/>
        <w:ind w:firstLine="420" w:firstLineChars="200"/>
        <w:rPr>
          <w:rFonts w:hint="eastAsia"/>
          <w:color w:val="auto"/>
          <w:highlight w:val="none"/>
          <w:lang w:val="zh-CN"/>
        </w:rPr>
      </w:pPr>
      <w:r>
        <w:rPr>
          <w:rFonts w:hint="eastAsia"/>
          <w:color w:val="auto"/>
          <w:highlight w:val="none"/>
          <w:lang w:val="zh-CN"/>
        </w:rPr>
        <w:br w:type="page"/>
      </w:r>
    </w:p>
    <w:p w14:paraId="2B0C325A">
      <w:pPr>
        <w:pStyle w:val="3"/>
        <w:bidi w:val="0"/>
        <w:spacing w:line="360" w:lineRule="auto"/>
        <w:rPr>
          <w:rFonts w:hint="eastAsia"/>
          <w:color w:val="auto"/>
          <w:highlight w:val="none"/>
          <w:lang w:val="zh-CN"/>
        </w:rPr>
      </w:pPr>
      <w:r>
        <w:rPr>
          <w:rFonts w:hint="eastAsia"/>
          <w:color w:val="auto"/>
          <w:highlight w:val="none"/>
          <w:lang w:val="zh-CN"/>
        </w:rPr>
        <w:t>第二章</w:t>
      </w:r>
      <w:r>
        <w:rPr>
          <w:rFonts w:hint="eastAsia"/>
          <w:color w:val="auto"/>
          <w:highlight w:val="none"/>
          <w:lang w:val="en-US" w:eastAsia="zh-CN"/>
        </w:rPr>
        <w:t xml:space="preserve"> </w:t>
      </w:r>
      <w:r>
        <w:rPr>
          <w:rFonts w:hint="eastAsia"/>
          <w:color w:val="auto"/>
          <w:highlight w:val="none"/>
          <w:lang w:val="zh-CN"/>
        </w:rPr>
        <w:t>供应商须知</w:t>
      </w:r>
      <w:bookmarkEnd w:id="23"/>
      <w:bookmarkEnd w:id="24"/>
      <w:bookmarkEnd w:id="25"/>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160"/>
      </w:tblGrid>
      <w:tr w14:paraId="3440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840" w:type="dxa"/>
            <w:noWrap w:val="0"/>
            <w:vAlign w:val="center"/>
          </w:tcPr>
          <w:p w14:paraId="022DA76F">
            <w:pPr>
              <w:spacing w:line="560" w:lineRule="exact"/>
              <w:jc w:val="center"/>
              <w:rPr>
                <w:rFonts w:hint="eastAsia" w:ascii="宋体" w:hAnsi="宋体"/>
                <w:b/>
                <w:sz w:val="24"/>
                <w:highlight w:val="none"/>
              </w:rPr>
            </w:pPr>
            <w:r>
              <w:rPr>
                <w:rFonts w:hint="eastAsia" w:ascii="宋体" w:hAnsi="宋体"/>
                <w:b/>
                <w:sz w:val="24"/>
                <w:highlight w:val="none"/>
              </w:rPr>
              <w:t>项目</w:t>
            </w:r>
          </w:p>
        </w:tc>
        <w:tc>
          <w:tcPr>
            <w:tcW w:w="8160" w:type="dxa"/>
            <w:noWrap w:val="0"/>
            <w:vAlign w:val="center"/>
          </w:tcPr>
          <w:p w14:paraId="57ADCDC7">
            <w:pPr>
              <w:spacing w:line="560" w:lineRule="exact"/>
              <w:jc w:val="center"/>
              <w:rPr>
                <w:rFonts w:hint="eastAsia" w:ascii="宋体" w:hAnsi="宋体"/>
                <w:b/>
                <w:sz w:val="24"/>
                <w:highlight w:val="none"/>
              </w:rPr>
            </w:pPr>
            <w:r>
              <w:rPr>
                <w:rFonts w:hint="eastAsia" w:ascii="宋体" w:hAnsi="宋体"/>
                <w:b/>
                <w:sz w:val="24"/>
                <w:highlight w:val="none"/>
              </w:rPr>
              <w:t>内    容</w:t>
            </w:r>
          </w:p>
        </w:tc>
      </w:tr>
      <w:tr w14:paraId="2EE4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jc w:val="center"/>
        </w:trPr>
        <w:tc>
          <w:tcPr>
            <w:tcW w:w="840" w:type="dxa"/>
            <w:noWrap w:val="0"/>
            <w:vAlign w:val="center"/>
          </w:tcPr>
          <w:p w14:paraId="14E334BE">
            <w:pPr>
              <w:spacing w:line="560" w:lineRule="exact"/>
              <w:jc w:val="center"/>
              <w:rPr>
                <w:rFonts w:hint="eastAsia" w:ascii="宋体" w:hAnsi="宋体"/>
                <w:sz w:val="28"/>
                <w:highlight w:val="none"/>
              </w:rPr>
            </w:pPr>
            <w:r>
              <w:rPr>
                <w:rFonts w:hint="eastAsia" w:ascii="宋体" w:hAnsi="宋体"/>
                <w:sz w:val="28"/>
                <w:highlight w:val="none"/>
              </w:rPr>
              <w:t>1</w:t>
            </w:r>
          </w:p>
        </w:tc>
        <w:tc>
          <w:tcPr>
            <w:tcW w:w="8160" w:type="dxa"/>
            <w:noWrap w:val="0"/>
            <w:vAlign w:val="center"/>
          </w:tcPr>
          <w:p w14:paraId="02340246">
            <w:pPr>
              <w:spacing w:line="480" w:lineRule="exact"/>
              <w:rPr>
                <w:rFonts w:hint="eastAsia" w:eastAsia="宋体"/>
                <w:sz w:val="24"/>
                <w:szCs w:val="24"/>
                <w:highlight w:val="none"/>
                <w:lang w:eastAsia="zh-CN"/>
              </w:rPr>
            </w:pPr>
            <w:r>
              <w:rPr>
                <w:sz w:val="24"/>
                <w:szCs w:val="24"/>
                <w:highlight w:val="none"/>
              </w:rPr>
              <w:t>（1）</w:t>
            </w:r>
            <w:r>
              <w:rPr>
                <w:rFonts w:hint="eastAsia"/>
                <w:sz w:val="24"/>
                <w:szCs w:val="24"/>
                <w:highlight w:val="none"/>
              </w:rPr>
              <w:t>项目名称：</w:t>
            </w:r>
            <w:r>
              <w:rPr>
                <w:rFonts w:hint="eastAsia"/>
                <w:sz w:val="24"/>
                <w:szCs w:val="24"/>
                <w:highlight w:val="none"/>
                <w:lang w:eastAsia="zh-CN"/>
              </w:rPr>
              <w:t>关于购买2026年度公共安全隐患排查治理服务</w:t>
            </w:r>
          </w:p>
          <w:p w14:paraId="4496EEF7">
            <w:pPr>
              <w:spacing w:line="480" w:lineRule="exact"/>
              <w:rPr>
                <w:rFonts w:hint="eastAsia" w:eastAsia="宋体"/>
                <w:sz w:val="24"/>
                <w:szCs w:val="24"/>
                <w:highlight w:val="none"/>
                <w:lang w:eastAsia="zh-CN"/>
              </w:rPr>
            </w:pPr>
            <w:r>
              <w:rPr>
                <w:rFonts w:hint="eastAsia"/>
                <w:sz w:val="24"/>
                <w:szCs w:val="24"/>
                <w:highlight w:val="none"/>
              </w:rPr>
              <w:t>（2）项目编号：</w:t>
            </w:r>
            <w:r>
              <w:rPr>
                <w:rFonts w:hint="eastAsia"/>
                <w:sz w:val="24"/>
                <w:szCs w:val="24"/>
                <w:highlight w:val="none"/>
                <w:lang w:eastAsia="zh-CN"/>
              </w:rPr>
              <w:t>GK-JSSC-2025-47</w:t>
            </w:r>
          </w:p>
          <w:p w14:paraId="064333C4">
            <w:pPr>
              <w:spacing w:line="480" w:lineRule="exact"/>
              <w:rPr>
                <w:rFonts w:hint="eastAsia"/>
                <w:sz w:val="24"/>
                <w:szCs w:val="24"/>
                <w:highlight w:val="none"/>
              </w:rPr>
            </w:pPr>
            <w:r>
              <w:rPr>
                <w:rFonts w:hint="eastAsia"/>
                <w:sz w:val="24"/>
                <w:szCs w:val="24"/>
                <w:highlight w:val="none"/>
              </w:rPr>
              <w:t>（3）服务地点：</w:t>
            </w:r>
            <w:r>
              <w:rPr>
                <w:rFonts w:hint="eastAsia" w:ascii="宋体" w:hAnsi="宋体"/>
                <w:sz w:val="24"/>
                <w:highlight w:val="none"/>
              </w:rPr>
              <w:t>南京市浦口区</w:t>
            </w:r>
          </w:p>
          <w:p w14:paraId="022E6BF1">
            <w:pPr>
              <w:spacing w:line="480" w:lineRule="exact"/>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w:t>
            </w:r>
            <w:r>
              <w:rPr>
                <w:rFonts w:hint="eastAsia" w:ascii="宋体" w:hAnsi="宋体"/>
                <w:sz w:val="24"/>
                <w:highlight w:val="none"/>
              </w:rPr>
              <w:t>服务期限：</w:t>
            </w:r>
            <w:r>
              <w:rPr>
                <w:rFonts w:hint="eastAsia" w:ascii="宋体" w:hAnsi="宋体"/>
                <w:sz w:val="24"/>
                <w:highlight w:val="none"/>
                <w:lang w:eastAsia="zh-CN"/>
              </w:rPr>
              <w:t>1年。</w:t>
            </w:r>
          </w:p>
        </w:tc>
      </w:tr>
      <w:tr w14:paraId="2704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40" w:type="dxa"/>
            <w:noWrap w:val="0"/>
            <w:vAlign w:val="center"/>
          </w:tcPr>
          <w:p w14:paraId="2060BF4C">
            <w:pPr>
              <w:spacing w:line="560" w:lineRule="exact"/>
              <w:jc w:val="center"/>
              <w:rPr>
                <w:rFonts w:hint="eastAsia" w:ascii="宋体" w:hAnsi="宋体"/>
                <w:b/>
                <w:bCs/>
                <w:sz w:val="28"/>
                <w:highlight w:val="none"/>
              </w:rPr>
            </w:pPr>
            <w:r>
              <w:rPr>
                <w:rFonts w:hint="eastAsia" w:ascii="宋体" w:hAnsi="宋体"/>
                <w:b/>
                <w:bCs/>
                <w:sz w:val="28"/>
                <w:highlight w:val="none"/>
              </w:rPr>
              <w:t>2</w:t>
            </w:r>
          </w:p>
        </w:tc>
        <w:tc>
          <w:tcPr>
            <w:tcW w:w="8160" w:type="dxa"/>
            <w:noWrap w:val="0"/>
            <w:vAlign w:val="center"/>
          </w:tcPr>
          <w:p w14:paraId="2DDFBDA0">
            <w:pPr>
              <w:adjustRightInd w:val="0"/>
              <w:snapToGrid w:val="0"/>
              <w:spacing w:line="440" w:lineRule="exact"/>
              <w:rPr>
                <w:rFonts w:hint="eastAsia" w:ascii="宋体" w:hAnsi="宋体"/>
                <w:b/>
                <w:bCs/>
                <w:sz w:val="24"/>
                <w:highlight w:val="none"/>
              </w:rPr>
            </w:pPr>
            <w:r>
              <w:rPr>
                <w:rFonts w:hint="eastAsia" w:ascii="宋体" w:hAnsi="宋体"/>
                <w:b/>
                <w:bCs/>
                <w:sz w:val="24"/>
                <w:szCs w:val="24"/>
                <w:highlight w:val="none"/>
              </w:rPr>
              <w:t>磋商</w:t>
            </w:r>
            <w:r>
              <w:rPr>
                <w:rFonts w:hint="eastAsia" w:ascii="宋体" w:hAnsi="宋体" w:cs="宋体"/>
                <w:b/>
                <w:bCs/>
                <w:sz w:val="24"/>
                <w:highlight w:val="none"/>
              </w:rPr>
              <w:t>保证金：</w:t>
            </w:r>
            <w:r>
              <w:rPr>
                <w:rFonts w:hint="eastAsia" w:ascii="宋体" w:hAnsi="宋体" w:cs="宋体"/>
                <w:sz w:val="24"/>
                <w:highlight w:val="none"/>
              </w:rPr>
              <w:t>无</w:t>
            </w:r>
            <w:r>
              <w:rPr>
                <w:rFonts w:hint="eastAsia" w:ascii="宋体" w:hAnsi="宋体"/>
                <w:sz w:val="24"/>
                <w:highlight w:val="none"/>
              </w:rPr>
              <w:t xml:space="preserve"> </w:t>
            </w:r>
          </w:p>
        </w:tc>
      </w:tr>
      <w:tr w14:paraId="7E04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0" w:type="dxa"/>
            <w:noWrap w:val="0"/>
            <w:vAlign w:val="center"/>
          </w:tcPr>
          <w:p w14:paraId="6D2AC024">
            <w:pPr>
              <w:spacing w:line="560" w:lineRule="exact"/>
              <w:jc w:val="center"/>
              <w:rPr>
                <w:rFonts w:hint="eastAsia" w:ascii="宋体" w:hAnsi="宋体"/>
                <w:sz w:val="28"/>
                <w:highlight w:val="none"/>
              </w:rPr>
            </w:pPr>
            <w:r>
              <w:rPr>
                <w:rFonts w:hint="eastAsia" w:ascii="宋体" w:hAnsi="宋体"/>
                <w:sz w:val="28"/>
                <w:highlight w:val="none"/>
              </w:rPr>
              <w:t>3</w:t>
            </w:r>
          </w:p>
        </w:tc>
        <w:tc>
          <w:tcPr>
            <w:tcW w:w="8160" w:type="dxa"/>
            <w:noWrap w:val="0"/>
            <w:vAlign w:val="center"/>
          </w:tcPr>
          <w:p w14:paraId="764B7CDD">
            <w:pPr>
              <w:spacing w:line="480" w:lineRule="exact"/>
              <w:jc w:val="left"/>
              <w:rPr>
                <w:rFonts w:hint="default" w:ascii="宋体" w:hAnsi="宋体" w:eastAsia="宋体"/>
                <w:b/>
                <w:sz w:val="24"/>
                <w:highlight w:val="none"/>
                <w:lang w:val="en-US" w:eastAsia="zh-CN"/>
              </w:rPr>
            </w:pPr>
            <w:r>
              <w:rPr>
                <w:rFonts w:hint="eastAsia" w:ascii="宋体" w:hAnsi="宋体"/>
                <w:b/>
                <w:sz w:val="24"/>
                <w:highlight w:val="none"/>
              </w:rPr>
              <w:t>履约保证金：</w:t>
            </w:r>
            <w:r>
              <w:rPr>
                <w:rFonts w:hint="eastAsia" w:ascii="宋体" w:hAnsi="宋体"/>
                <w:b/>
                <w:sz w:val="24"/>
                <w:highlight w:val="none"/>
                <w:lang w:val="en-US" w:eastAsia="zh-CN"/>
              </w:rPr>
              <w:t>无。</w:t>
            </w:r>
          </w:p>
        </w:tc>
      </w:tr>
      <w:tr w14:paraId="17E7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40" w:type="dxa"/>
            <w:noWrap w:val="0"/>
            <w:vAlign w:val="center"/>
          </w:tcPr>
          <w:p w14:paraId="734E516B">
            <w:pPr>
              <w:spacing w:line="560" w:lineRule="exact"/>
              <w:jc w:val="center"/>
              <w:rPr>
                <w:rFonts w:hint="eastAsia" w:ascii="宋体" w:hAnsi="宋体"/>
                <w:sz w:val="28"/>
                <w:highlight w:val="none"/>
              </w:rPr>
            </w:pPr>
            <w:r>
              <w:rPr>
                <w:rFonts w:hint="eastAsia" w:ascii="宋体" w:hAnsi="宋体"/>
                <w:sz w:val="28"/>
                <w:highlight w:val="none"/>
              </w:rPr>
              <w:t>4</w:t>
            </w:r>
          </w:p>
        </w:tc>
        <w:tc>
          <w:tcPr>
            <w:tcW w:w="8160" w:type="dxa"/>
            <w:noWrap w:val="0"/>
            <w:vAlign w:val="center"/>
          </w:tcPr>
          <w:p w14:paraId="757F3EC0">
            <w:pPr>
              <w:spacing w:line="480" w:lineRule="exact"/>
              <w:jc w:val="left"/>
              <w:rPr>
                <w:rFonts w:hint="eastAsia" w:ascii="宋体" w:hAnsi="宋体"/>
                <w:b/>
                <w:sz w:val="24"/>
                <w:highlight w:val="none"/>
              </w:rPr>
            </w:pPr>
            <w:r>
              <w:rPr>
                <w:rFonts w:hint="eastAsia" w:ascii="宋体" w:hAnsi="宋体"/>
                <w:b/>
                <w:sz w:val="24"/>
                <w:highlight w:val="none"/>
              </w:rPr>
              <w:t>响应文件有效期：</w:t>
            </w:r>
            <w:r>
              <w:rPr>
                <w:rFonts w:hint="eastAsia" w:ascii="宋体" w:hAnsi="宋体"/>
                <w:sz w:val="24"/>
                <w:highlight w:val="none"/>
                <w:lang w:eastAsia="zh-CN"/>
              </w:rPr>
              <w:t>供应商</w:t>
            </w:r>
            <w:r>
              <w:rPr>
                <w:rFonts w:hint="eastAsia" w:ascii="宋体" w:hAnsi="宋体"/>
                <w:sz w:val="24"/>
                <w:highlight w:val="none"/>
              </w:rPr>
              <w:t>提交响应文件截止之日起</w:t>
            </w:r>
            <w:r>
              <w:rPr>
                <w:rFonts w:hint="eastAsia" w:ascii="宋体" w:hAnsi="宋体"/>
                <w:sz w:val="24"/>
                <w:highlight w:val="none"/>
                <w:u w:val="single"/>
                <w:lang w:val="en-US" w:eastAsia="zh-CN"/>
              </w:rPr>
              <w:t>9</w:t>
            </w:r>
            <w:r>
              <w:rPr>
                <w:rFonts w:hint="eastAsia" w:ascii="宋体" w:hAnsi="宋体"/>
                <w:sz w:val="24"/>
                <w:highlight w:val="none"/>
                <w:u w:val="single"/>
              </w:rPr>
              <w:t>0</w:t>
            </w:r>
            <w:r>
              <w:rPr>
                <w:rFonts w:hint="eastAsia" w:ascii="宋体" w:hAnsi="宋体"/>
                <w:sz w:val="24"/>
                <w:highlight w:val="none"/>
              </w:rPr>
              <w:t>天。</w:t>
            </w:r>
          </w:p>
        </w:tc>
      </w:tr>
      <w:tr w14:paraId="33FA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40" w:type="dxa"/>
            <w:noWrap w:val="0"/>
            <w:vAlign w:val="center"/>
          </w:tcPr>
          <w:p w14:paraId="425522AD">
            <w:pPr>
              <w:spacing w:line="560" w:lineRule="exact"/>
              <w:jc w:val="center"/>
              <w:rPr>
                <w:rFonts w:hint="eastAsia" w:ascii="宋体" w:hAnsi="宋体"/>
                <w:sz w:val="28"/>
                <w:highlight w:val="none"/>
              </w:rPr>
            </w:pPr>
            <w:r>
              <w:rPr>
                <w:rFonts w:hint="eastAsia" w:ascii="宋体" w:hAnsi="宋体"/>
                <w:sz w:val="28"/>
                <w:highlight w:val="none"/>
              </w:rPr>
              <w:t>5</w:t>
            </w:r>
          </w:p>
        </w:tc>
        <w:tc>
          <w:tcPr>
            <w:tcW w:w="8160" w:type="dxa"/>
            <w:noWrap w:val="0"/>
            <w:vAlign w:val="center"/>
          </w:tcPr>
          <w:p w14:paraId="566A469B">
            <w:pPr>
              <w:spacing w:line="520" w:lineRule="exact"/>
              <w:rPr>
                <w:rFonts w:hint="eastAsia" w:ascii="宋体" w:hAnsi="宋体"/>
                <w:sz w:val="24"/>
                <w:highlight w:val="none"/>
              </w:rPr>
            </w:pPr>
            <w:r>
              <w:rPr>
                <w:rFonts w:hint="eastAsia" w:ascii="宋体" w:hAnsi="宋体"/>
                <w:b/>
                <w:sz w:val="24"/>
                <w:highlight w:val="none"/>
              </w:rPr>
              <w:t>响应文件份数：</w:t>
            </w:r>
            <w:r>
              <w:rPr>
                <w:rFonts w:hint="eastAsia" w:ascii="宋体" w:hAnsi="宋体"/>
                <w:sz w:val="24"/>
                <w:highlight w:val="none"/>
              </w:rPr>
              <w:t>正本</w:t>
            </w:r>
            <w:r>
              <w:rPr>
                <w:rFonts w:hint="eastAsia" w:ascii="宋体" w:hAnsi="宋体"/>
                <w:sz w:val="24"/>
                <w:highlight w:val="none"/>
                <w:u w:val="single"/>
              </w:rPr>
              <w:t>壹</w:t>
            </w:r>
            <w:r>
              <w:rPr>
                <w:rFonts w:hint="eastAsia" w:ascii="宋体" w:hAnsi="宋体"/>
                <w:sz w:val="24"/>
                <w:highlight w:val="none"/>
              </w:rPr>
              <w:t>份，副本</w:t>
            </w:r>
            <w:r>
              <w:rPr>
                <w:rFonts w:hint="eastAsia" w:ascii="宋体" w:hAnsi="宋体"/>
                <w:sz w:val="24"/>
                <w:highlight w:val="none"/>
                <w:u w:val="single"/>
              </w:rPr>
              <w:t>贰</w:t>
            </w:r>
            <w:r>
              <w:rPr>
                <w:rFonts w:hint="eastAsia" w:ascii="宋体" w:hAnsi="宋体"/>
                <w:sz w:val="24"/>
                <w:highlight w:val="none"/>
              </w:rPr>
              <w:t>份，U盘</w:t>
            </w:r>
            <w:r>
              <w:rPr>
                <w:rFonts w:hint="eastAsia" w:ascii="宋体" w:hAnsi="宋体"/>
                <w:sz w:val="24"/>
                <w:highlight w:val="none"/>
                <w:u w:val="single"/>
              </w:rPr>
              <w:t>壹</w:t>
            </w:r>
            <w:r>
              <w:rPr>
                <w:rFonts w:hint="eastAsia" w:ascii="宋体" w:hAnsi="宋体"/>
                <w:sz w:val="24"/>
                <w:highlight w:val="none"/>
              </w:rPr>
              <w:t>份，应使用不能擦去的墨水书写或打印，相关内容</w:t>
            </w:r>
            <w:r>
              <w:rPr>
                <w:rFonts w:hint="eastAsia" w:ascii="宋体" w:hAnsi="宋体"/>
                <w:sz w:val="24"/>
                <w:highlight w:val="none"/>
                <w:lang w:eastAsia="zh-CN"/>
              </w:rPr>
              <w:t>涉及</w:t>
            </w:r>
            <w:r>
              <w:rPr>
                <w:rFonts w:hint="eastAsia" w:ascii="宋体" w:hAnsi="宋体"/>
                <w:sz w:val="24"/>
                <w:highlight w:val="none"/>
              </w:rPr>
              <w:t>单位及法人的，需加盖单位公章及法定代表人（或企业法定代表人委托代理人）印章（或签字），每份响应文件须清楚标明“正本”或“副本”或“电子件”。U盘密封包装，文件及U盘合并在一个外封套密封包装。当纸质正本文件和纸质副本文件或电子版文件不一致时，以纸质正本文件为准。</w:t>
            </w:r>
          </w:p>
        </w:tc>
      </w:tr>
      <w:tr w14:paraId="0197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40" w:type="dxa"/>
            <w:noWrap w:val="0"/>
            <w:vAlign w:val="center"/>
          </w:tcPr>
          <w:p w14:paraId="169DF616">
            <w:pPr>
              <w:spacing w:line="400" w:lineRule="exact"/>
              <w:jc w:val="center"/>
              <w:rPr>
                <w:rFonts w:hint="eastAsia" w:ascii="宋体" w:hAnsi="宋体"/>
                <w:sz w:val="28"/>
                <w:highlight w:val="none"/>
              </w:rPr>
            </w:pPr>
            <w:r>
              <w:rPr>
                <w:rFonts w:hint="eastAsia" w:ascii="宋体" w:hAnsi="宋体"/>
                <w:sz w:val="28"/>
                <w:highlight w:val="none"/>
              </w:rPr>
              <w:t>6</w:t>
            </w:r>
          </w:p>
        </w:tc>
        <w:tc>
          <w:tcPr>
            <w:tcW w:w="8160" w:type="dxa"/>
            <w:noWrap w:val="0"/>
            <w:vAlign w:val="center"/>
          </w:tcPr>
          <w:p w14:paraId="428386E5">
            <w:pPr>
              <w:spacing w:line="400" w:lineRule="exact"/>
              <w:rPr>
                <w:rFonts w:hint="eastAsia" w:ascii="宋体" w:hAnsi="宋体"/>
                <w:b/>
                <w:sz w:val="24"/>
                <w:highlight w:val="none"/>
              </w:rPr>
            </w:pPr>
            <w:r>
              <w:rPr>
                <w:rFonts w:hint="eastAsia" w:ascii="宋体" w:hAnsi="宋体"/>
                <w:b/>
                <w:sz w:val="24"/>
                <w:highlight w:val="none"/>
              </w:rPr>
              <w:t>成交原则</w:t>
            </w:r>
            <w:r>
              <w:rPr>
                <w:rFonts w:hint="eastAsia" w:ascii="宋体" w:hAnsi="宋体"/>
                <w:sz w:val="24"/>
                <w:highlight w:val="none"/>
              </w:rPr>
              <w:t>：综合评分法。以得分最高的</w:t>
            </w:r>
            <w:r>
              <w:rPr>
                <w:rFonts w:hint="eastAsia" w:ascii="宋体" w:hAnsi="宋体"/>
                <w:sz w:val="24"/>
                <w:highlight w:val="none"/>
                <w:lang w:eastAsia="zh-CN"/>
              </w:rPr>
              <w:t>供应商</w:t>
            </w:r>
            <w:r>
              <w:rPr>
                <w:rFonts w:hint="eastAsia" w:ascii="宋体" w:hAnsi="宋体"/>
                <w:sz w:val="24"/>
                <w:highlight w:val="none"/>
              </w:rPr>
              <w:t>为第一成交候选人。</w:t>
            </w:r>
          </w:p>
        </w:tc>
      </w:tr>
      <w:tr w14:paraId="7B25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840" w:type="dxa"/>
            <w:noWrap w:val="0"/>
            <w:vAlign w:val="center"/>
          </w:tcPr>
          <w:p w14:paraId="156BE1DB">
            <w:pPr>
              <w:spacing w:line="400" w:lineRule="exact"/>
              <w:jc w:val="center"/>
              <w:rPr>
                <w:rFonts w:hint="eastAsia" w:ascii="宋体" w:hAnsi="宋体"/>
                <w:sz w:val="28"/>
                <w:highlight w:val="none"/>
              </w:rPr>
            </w:pPr>
            <w:r>
              <w:rPr>
                <w:rFonts w:hint="eastAsia" w:ascii="宋体" w:hAnsi="宋体"/>
                <w:sz w:val="28"/>
                <w:highlight w:val="none"/>
              </w:rPr>
              <w:t>7</w:t>
            </w:r>
          </w:p>
        </w:tc>
        <w:tc>
          <w:tcPr>
            <w:tcW w:w="8160" w:type="dxa"/>
            <w:noWrap w:val="0"/>
            <w:vAlign w:val="center"/>
          </w:tcPr>
          <w:p w14:paraId="019C9B98">
            <w:pPr>
              <w:spacing w:line="400" w:lineRule="exact"/>
              <w:rPr>
                <w:rFonts w:hint="eastAsia" w:ascii="宋体" w:hAnsi="宋体"/>
                <w:sz w:val="24"/>
                <w:highlight w:val="none"/>
              </w:rPr>
            </w:pPr>
            <w:r>
              <w:rPr>
                <w:rFonts w:hint="eastAsia" w:ascii="宋体" w:hAnsi="宋体"/>
                <w:sz w:val="24"/>
                <w:highlight w:val="none"/>
              </w:rPr>
              <w:t>费用：本次政府采购，成交</w:t>
            </w:r>
            <w:r>
              <w:rPr>
                <w:rFonts w:hint="eastAsia" w:ascii="宋体" w:hAnsi="宋体"/>
                <w:sz w:val="24"/>
                <w:highlight w:val="none"/>
                <w:lang w:eastAsia="zh-CN"/>
              </w:rPr>
              <w:t>供应商</w:t>
            </w:r>
            <w:r>
              <w:rPr>
                <w:rFonts w:hint="eastAsia" w:ascii="宋体" w:hAnsi="宋体"/>
                <w:sz w:val="24"/>
                <w:highlight w:val="none"/>
              </w:rPr>
              <w:t>参照《招标代理服务费管理暂行办法》（国家发展计划委员会计价格〔2002〕1980号）代理服务招标收费标准按80%进行计算并支付，向采购</w:t>
            </w:r>
            <w:r>
              <w:rPr>
                <w:rFonts w:hint="eastAsia" w:ascii="宋体" w:hAnsi="宋体"/>
                <w:sz w:val="24"/>
                <w:highlight w:val="none"/>
                <w:lang w:eastAsia="zh-CN"/>
              </w:rPr>
              <w:t>代理机构</w:t>
            </w:r>
            <w:r>
              <w:rPr>
                <w:rFonts w:hint="eastAsia" w:ascii="宋体" w:hAnsi="宋体"/>
                <w:sz w:val="24"/>
                <w:highlight w:val="none"/>
              </w:rPr>
              <w:t>支付招标服务费，计算基准值为中标价。</w:t>
            </w:r>
          </w:p>
          <w:p w14:paraId="439EF6B5">
            <w:pPr>
              <w:spacing w:line="400" w:lineRule="exact"/>
              <w:rPr>
                <w:rFonts w:hint="eastAsia" w:ascii="宋体" w:hAnsi="宋体"/>
                <w:sz w:val="24"/>
                <w:highlight w:val="none"/>
              </w:rPr>
            </w:pPr>
            <w:r>
              <w:rPr>
                <w:rFonts w:hint="eastAsia" w:ascii="宋体" w:hAnsi="宋体"/>
                <w:sz w:val="24"/>
                <w:highlight w:val="none"/>
              </w:rPr>
              <w:t>注：以上费用请</w:t>
            </w:r>
            <w:r>
              <w:rPr>
                <w:rFonts w:hint="eastAsia" w:ascii="宋体" w:hAnsi="宋体"/>
                <w:sz w:val="24"/>
                <w:highlight w:val="none"/>
                <w:lang w:eastAsia="zh-CN"/>
              </w:rPr>
              <w:t>供应商</w:t>
            </w:r>
            <w:r>
              <w:rPr>
                <w:rFonts w:hint="eastAsia" w:ascii="宋体" w:hAnsi="宋体"/>
                <w:sz w:val="24"/>
                <w:highlight w:val="none"/>
              </w:rPr>
              <w:t>综合考虑在投标报价中，后期</w:t>
            </w:r>
            <w:r>
              <w:rPr>
                <w:rFonts w:hint="eastAsia" w:ascii="宋体" w:hAnsi="宋体"/>
                <w:sz w:val="24"/>
                <w:highlight w:val="none"/>
                <w:lang w:eastAsia="zh-CN"/>
              </w:rPr>
              <w:t>采购人</w:t>
            </w:r>
            <w:r>
              <w:rPr>
                <w:rFonts w:hint="eastAsia" w:ascii="宋体" w:hAnsi="宋体"/>
                <w:sz w:val="24"/>
                <w:highlight w:val="none"/>
              </w:rPr>
              <w:t>不单独列支，必须在领取中标通知书前向采购</w:t>
            </w:r>
            <w:r>
              <w:rPr>
                <w:rFonts w:hint="eastAsia" w:ascii="宋体" w:hAnsi="宋体"/>
                <w:sz w:val="24"/>
                <w:highlight w:val="none"/>
                <w:lang w:eastAsia="zh-CN"/>
              </w:rPr>
              <w:t>代理机构</w:t>
            </w:r>
            <w:r>
              <w:rPr>
                <w:rFonts w:hint="eastAsia" w:ascii="宋体" w:hAnsi="宋体"/>
                <w:sz w:val="24"/>
                <w:highlight w:val="none"/>
              </w:rPr>
              <w:t>支付。</w:t>
            </w:r>
          </w:p>
        </w:tc>
      </w:tr>
      <w:tr w14:paraId="5254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40" w:type="dxa"/>
            <w:noWrap w:val="0"/>
            <w:vAlign w:val="center"/>
          </w:tcPr>
          <w:p w14:paraId="4538AB44">
            <w:pPr>
              <w:spacing w:line="400" w:lineRule="exact"/>
              <w:jc w:val="center"/>
              <w:rPr>
                <w:rFonts w:hint="eastAsia" w:ascii="宋体" w:hAnsi="宋体"/>
                <w:sz w:val="28"/>
                <w:highlight w:val="none"/>
              </w:rPr>
            </w:pPr>
            <w:r>
              <w:rPr>
                <w:rFonts w:hint="eastAsia" w:ascii="宋体" w:hAnsi="宋体"/>
                <w:sz w:val="28"/>
                <w:highlight w:val="none"/>
              </w:rPr>
              <w:t>8</w:t>
            </w:r>
          </w:p>
        </w:tc>
        <w:tc>
          <w:tcPr>
            <w:tcW w:w="8160" w:type="dxa"/>
            <w:noWrap w:val="0"/>
            <w:vAlign w:val="center"/>
          </w:tcPr>
          <w:p w14:paraId="7003EE3B">
            <w:pPr>
              <w:spacing w:line="360" w:lineRule="auto"/>
              <w:rPr>
                <w:rFonts w:hint="eastAsia" w:ascii="宋体" w:hAnsi="宋体"/>
                <w:sz w:val="24"/>
                <w:highlight w:val="none"/>
              </w:rPr>
            </w:pPr>
            <w:r>
              <w:rPr>
                <w:rFonts w:hint="eastAsia"/>
                <w:sz w:val="24"/>
                <w:szCs w:val="24"/>
                <w:highlight w:val="none"/>
              </w:rPr>
              <w:t>最高限价小写：</w:t>
            </w:r>
            <w:r>
              <w:rPr>
                <w:rFonts w:hint="eastAsia"/>
                <w:b/>
                <w:bCs/>
                <w:sz w:val="24"/>
                <w:szCs w:val="24"/>
                <w:highlight w:val="none"/>
                <w:u w:val="single"/>
                <w:lang w:val="en-US" w:eastAsia="zh-CN"/>
              </w:rPr>
              <w:t>250000.00</w:t>
            </w:r>
            <w:r>
              <w:rPr>
                <w:rFonts w:hint="eastAsia"/>
                <w:b/>
                <w:bCs/>
                <w:sz w:val="24"/>
                <w:szCs w:val="24"/>
                <w:highlight w:val="none"/>
              </w:rPr>
              <w:t>元</w:t>
            </w:r>
            <w:r>
              <w:rPr>
                <w:rFonts w:hint="eastAsia"/>
                <w:sz w:val="24"/>
                <w:szCs w:val="24"/>
                <w:highlight w:val="none"/>
              </w:rPr>
              <w:t>，超过最高限价按废标处理。</w:t>
            </w:r>
          </w:p>
        </w:tc>
      </w:tr>
      <w:tr w14:paraId="05CC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40" w:type="dxa"/>
            <w:noWrap w:val="0"/>
            <w:vAlign w:val="center"/>
          </w:tcPr>
          <w:p w14:paraId="600866DA">
            <w:pPr>
              <w:spacing w:line="400" w:lineRule="exact"/>
              <w:jc w:val="center"/>
              <w:rPr>
                <w:rFonts w:hint="eastAsia" w:ascii="宋体" w:hAnsi="宋体"/>
                <w:sz w:val="28"/>
                <w:highlight w:val="none"/>
              </w:rPr>
            </w:pPr>
            <w:r>
              <w:rPr>
                <w:rFonts w:hint="eastAsia" w:ascii="宋体" w:hAnsi="宋体"/>
                <w:sz w:val="28"/>
                <w:highlight w:val="none"/>
              </w:rPr>
              <w:t>9</w:t>
            </w:r>
          </w:p>
        </w:tc>
        <w:tc>
          <w:tcPr>
            <w:tcW w:w="8160" w:type="dxa"/>
            <w:noWrap w:val="0"/>
            <w:vAlign w:val="center"/>
          </w:tcPr>
          <w:p w14:paraId="7339F216">
            <w:pPr>
              <w:spacing w:line="440" w:lineRule="exact"/>
              <w:rPr>
                <w:rFonts w:hint="eastAsia" w:ascii="宋体" w:hAnsi="宋体"/>
                <w:sz w:val="24"/>
                <w:highlight w:val="none"/>
              </w:rPr>
            </w:pPr>
            <w:r>
              <w:rPr>
                <w:rFonts w:hint="eastAsia" w:ascii="宋体" w:hAnsi="宋体"/>
                <w:sz w:val="24"/>
                <w:highlight w:val="none"/>
              </w:rPr>
              <w:t>评标委员会的组建：评标委员会构成</w:t>
            </w:r>
            <w:r>
              <w:rPr>
                <w:rFonts w:hint="eastAsia" w:ascii="宋体" w:hAnsi="宋体"/>
                <w:sz w:val="24"/>
                <w:highlight w:val="none"/>
                <w:lang w:eastAsia="zh-CN"/>
              </w:rPr>
              <w:t>：</w:t>
            </w:r>
            <w:r>
              <w:rPr>
                <w:rFonts w:ascii="宋体" w:hAnsi="宋体"/>
                <w:sz w:val="24"/>
                <w:highlight w:val="none"/>
                <w:u w:val="single"/>
              </w:rPr>
              <w:t>3</w:t>
            </w:r>
            <w:r>
              <w:rPr>
                <w:rFonts w:hint="eastAsia" w:ascii="宋体" w:hAnsi="宋体"/>
                <w:sz w:val="24"/>
                <w:highlight w:val="none"/>
              </w:rPr>
              <w:t>人</w:t>
            </w:r>
          </w:p>
        </w:tc>
      </w:tr>
      <w:tr w14:paraId="0D35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40" w:type="dxa"/>
            <w:noWrap w:val="0"/>
            <w:vAlign w:val="center"/>
          </w:tcPr>
          <w:p w14:paraId="57908824">
            <w:pPr>
              <w:spacing w:line="400" w:lineRule="exact"/>
              <w:jc w:val="center"/>
              <w:rPr>
                <w:rFonts w:hint="eastAsia" w:ascii="宋体" w:hAnsi="宋体"/>
                <w:sz w:val="28"/>
                <w:highlight w:val="none"/>
              </w:rPr>
            </w:pPr>
            <w:r>
              <w:rPr>
                <w:rFonts w:hint="eastAsia" w:ascii="宋体" w:hAnsi="宋体"/>
                <w:sz w:val="28"/>
                <w:highlight w:val="none"/>
              </w:rPr>
              <w:t>10</w:t>
            </w:r>
          </w:p>
        </w:tc>
        <w:tc>
          <w:tcPr>
            <w:tcW w:w="8160" w:type="dxa"/>
            <w:noWrap w:val="0"/>
            <w:vAlign w:val="center"/>
          </w:tcPr>
          <w:p w14:paraId="47C38A1D">
            <w:pPr>
              <w:spacing w:line="460" w:lineRule="exact"/>
              <w:rPr>
                <w:rFonts w:hint="eastAsia" w:ascii="宋体" w:hAnsi="宋体"/>
                <w:sz w:val="24"/>
                <w:highlight w:val="none"/>
              </w:rPr>
            </w:pPr>
            <w:r>
              <w:rPr>
                <w:rFonts w:hint="eastAsia" w:ascii="宋体" w:hAnsi="宋体"/>
                <w:b/>
                <w:sz w:val="24"/>
                <w:highlight w:val="none"/>
              </w:rPr>
              <w:t>现场</w:t>
            </w:r>
            <w:r>
              <w:rPr>
                <w:rFonts w:hint="eastAsia" w:ascii="宋体" w:hAnsi="宋体"/>
                <w:b/>
                <w:sz w:val="24"/>
                <w:highlight w:val="none"/>
                <w:lang w:eastAsia="zh-CN"/>
              </w:rPr>
              <w:t>勘查</w:t>
            </w:r>
            <w:r>
              <w:rPr>
                <w:rFonts w:hint="eastAsia" w:ascii="宋体" w:hAnsi="宋体"/>
                <w:b/>
                <w:sz w:val="24"/>
                <w:highlight w:val="none"/>
              </w:rPr>
              <w:t>：</w:t>
            </w:r>
            <w:r>
              <w:rPr>
                <w:rFonts w:hint="eastAsia" w:ascii="宋体" w:hAnsi="宋体"/>
                <w:sz w:val="24"/>
                <w:highlight w:val="none"/>
                <w:lang w:eastAsia="zh-CN"/>
              </w:rPr>
              <w:t>供应商</w:t>
            </w:r>
            <w:r>
              <w:rPr>
                <w:rFonts w:hint="eastAsia" w:ascii="宋体" w:hAnsi="宋体"/>
                <w:sz w:val="24"/>
                <w:highlight w:val="none"/>
              </w:rPr>
              <w:t>自行</w:t>
            </w:r>
            <w:r>
              <w:rPr>
                <w:rFonts w:hint="eastAsia" w:ascii="宋体" w:hAnsi="宋体"/>
                <w:sz w:val="24"/>
                <w:highlight w:val="none"/>
                <w:lang w:eastAsia="zh-CN"/>
              </w:rPr>
              <w:t>勘查现场</w:t>
            </w:r>
          </w:p>
        </w:tc>
      </w:tr>
    </w:tbl>
    <w:p w14:paraId="1DADBCE3">
      <w:pPr>
        <w:rPr>
          <w:rFonts w:hint="eastAsia"/>
          <w:highlight w:val="none"/>
          <w:lang w:val="zh-CN"/>
        </w:rPr>
      </w:pPr>
    </w:p>
    <w:p w14:paraId="0DF45E85">
      <w:pPr>
        <w:autoSpaceDE w:val="0"/>
        <w:autoSpaceDN w:val="0"/>
        <w:adjustRightInd w:val="0"/>
        <w:snapToGrid w:val="0"/>
        <w:spacing w:line="360" w:lineRule="auto"/>
        <w:ind w:firstLine="420"/>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一、总则</w:t>
      </w:r>
    </w:p>
    <w:p w14:paraId="72DAD427">
      <w:pPr>
        <w:autoSpaceDE w:val="0"/>
        <w:autoSpaceDN w:val="0"/>
        <w:adjustRightIn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参照</w:t>
      </w:r>
      <w:r>
        <w:rPr>
          <w:rFonts w:hint="eastAsia" w:ascii="宋体" w:hAnsi="宋体" w:cs="宋体"/>
          <w:color w:val="auto"/>
          <w:sz w:val="24"/>
          <w:szCs w:val="24"/>
          <w:highlight w:val="none"/>
          <w:lang w:val="zh-CN"/>
        </w:rPr>
        <w:t>法律</w:t>
      </w:r>
    </w:p>
    <w:p w14:paraId="5009D314">
      <w:pPr>
        <w:autoSpaceDE w:val="0"/>
        <w:autoSpaceDN w:val="0"/>
        <w:adjustRightIn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1.1《中华人民共和国政府采购法》《中华人民共和国政府采购法实施条例》《政府采购竞争性磋商采购方式管理暂行办法》等有关法律、规章和规定等。</w:t>
      </w:r>
    </w:p>
    <w:p w14:paraId="23F38A4C">
      <w:pPr>
        <w:autoSpaceDE w:val="0"/>
        <w:autoSpaceDN w:val="0"/>
        <w:adjustRightInd w:val="0"/>
        <w:spacing w:line="360" w:lineRule="auto"/>
        <w:ind w:firstLine="420"/>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2、定义</w:t>
      </w:r>
    </w:p>
    <w:p w14:paraId="510D4BE4">
      <w:pPr>
        <w:autoSpaceDE w:val="0"/>
        <w:autoSpaceDN w:val="0"/>
        <w:adjustRightIn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2.1“</w:t>
      </w:r>
      <w:r>
        <w:rPr>
          <w:rFonts w:hint="eastAsia" w:ascii="宋体" w:hAnsi="宋体" w:cs="宋体"/>
          <w:b/>
          <w:color w:val="auto"/>
          <w:sz w:val="24"/>
          <w:szCs w:val="24"/>
          <w:highlight w:val="none"/>
          <w:lang w:val="zh-CN"/>
        </w:rPr>
        <w:t>供应商</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是指参加磋商竞争，并符合采购文件规定资格条件的法人、其他组织或者自然人。</w:t>
      </w:r>
    </w:p>
    <w:p w14:paraId="06255235">
      <w:pPr>
        <w:autoSpaceDE w:val="0"/>
        <w:autoSpaceDN w:val="0"/>
        <w:adjustRightInd w:val="0"/>
        <w:spacing w:line="360" w:lineRule="auto"/>
        <w:ind w:firstLine="420"/>
        <w:rPr>
          <w:rFonts w:ascii="宋体" w:hAnsi="宋体"/>
          <w:b/>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2“货物、服务和工程”指本采购文件中所述</w:t>
      </w:r>
      <w:r>
        <w:rPr>
          <w:rFonts w:hint="eastAsia" w:ascii="宋体" w:hAnsi="宋体"/>
          <w:bCs/>
          <w:color w:val="auto"/>
          <w:sz w:val="24"/>
          <w:szCs w:val="24"/>
          <w:highlight w:val="none"/>
        </w:rPr>
        <w:t>产品</w:t>
      </w:r>
      <w:r>
        <w:rPr>
          <w:rFonts w:hint="eastAsia" w:ascii="宋体" w:hAnsi="宋体"/>
          <w:color w:val="auto"/>
          <w:sz w:val="24"/>
          <w:szCs w:val="24"/>
          <w:highlight w:val="none"/>
        </w:rPr>
        <w:t>及相关货物、服务和工程。</w:t>
      </w:r>
    </w:p>
    <w:p w14:paraId="60CF6FB4">
      <w:pPr>
        <w:autoSpaceDE w:val="0"/>
        <w:autoSpaceDN w:val="0"/>
        <w:adjustRightIn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2.3“用户或使用单位”是指使用服务的单位。</w:t>
      </w:r>
    </w:p>
    <w:p w14:paraId="10FD2BED">
      <w:pPr>
        <w:autoSpaceDE w:val="0"/>
        <w:autoSpaceDN w:val="0"/>
        <w:adjustRightInd w:val="0"/>
        <w:spacing w:line="360" w:lineRule="auto"/>
        <w:ind w:firstLine="420"/>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3、政策功能</w:t>
      </w:r>
    </w:p>
    <w:p w14:paraId="5B8AED46">
      <w:pPr>
        <w:spacing w:line="360" w:lineRule="auto"/>
        <w:ind w:firstLine="470" w:firstLineChars="196"/>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3.1政府采购促进中小企业发展，在政府采购活动中，供应商提供的货物、工程或者服务符合下列情形的，享受中小企业扶持政策：</w:t>
      </w:r>
    </w:p>
    <w:p w14:paraId="7BBD8FE3">
      <w:pPr>
        <w:spacing w:line="360" w:lineRule="auto"/>
        <w:ind w:firstLine="470" w:firstLineChars="196"/>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（1）在货物采购项目中，货物由中小企业制造，即货物由中小企业生产且使用该中小企业商号或者注册商标；</w:t>
      </w:r>
    </w:p>
    <w:p w14:paraId="3245E22A">
      <w:pPr>
        <w:spacing w:line="360" w:lineRule="auto"/>
        <w:ind w:firstLine="470" w:firstLineChars="196"/>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（2）在工程采购项目中，工程由中小企业承建，即工程施工单位为中小企业；</w:t>
      </w:r>
    </w:p>
    <w:p w14:paraId="3E0231E9">
      <w:pPr>
        <w:spacing w:line="360" w:lineRule="auto"/>
        <w:ind w:firstLine="470" w:firstLineChars="196"/>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（3）在服务采购项目中，服务由中小企业承接，即提供服务的人员为中小企业依照《中华人民共和国劳动民法典》订立劳动合同的从业人员。</w:t>
      </w:r>
    </w:p>
    <w:p w14:paraId="75418A83">
      <w:pPr>
        <w:spacing w:line="360" w:lineRule="auto"/>
        <w:ind w:firstLine="470" w:firstLineChars="196"/>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在货物采购项目中，供应商提供的货物既有中小企业制造货物，也有大型企业制造货物的，不享受中小企业扶持政策。</w:t>
      </w:r>
    </w:p>
    <w:p w14:paraId="6E6BBFBE">
      <w:pPr>
        <w:spacing w:line="360" w:lineRule="auto"/>
        <w:ind w:firstLine="470" w:firstLineChars="196"/>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以联合体形式参加政府采购活动，联合体各方均为中小企业的，联合体视同中小企业。其中，联合体各方均为小微企业的，联合体视同小微企业。</w:t>
      </w:r>
    </w:p>
    <w:p w14:paraId="36A7DB7A">
      <w:pPr>
        <w:spacing w:line="360" w:lineRule="auto"/>
        <w:ind w:firstLine="470" w:firstLineChars="196"/>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中小企业供应商参加政府采购活动，应当出具《中小企业声明函》（格式见后附件），否则不得享受相关中小企业扶持政策。</w:t>
      </w:r>
    </w:p>
    <w:p w14:paraId="609BB01C">
      <w:pPr>
        <w:spacing w:line="360" w:lineRule="auto"/>
        <w:ind w:firstLine="470" w:firstLineChars="196"/>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中小企业，是指在中华人民共和国境内依法设立，依据国务院批准的中小企业划分标准（详见《关于印发中小企业划型标准规定的通知》工信部联企业〔2011〕300号及《国家统计局关于印发〈统计上大中小微型企业划分办法（2017）〉的通知》国统字〔2017〕213号）确定的中型企业、小型企业和微型企业，但与大企业的负责人为同一人，或者与大企业存在直接控股、管理关系的除外。符合中小企业划分标准的个体工商户，在政府采购活动中视同中小企业。</w:t>
      </w:r>
    </w:p>
    <w:p w14:paraId="4FC00560">
      <w:pPr>
        <w:spacing w:line="360" w:lineRule="auto"/>
        <w:ind w:firstLine="470" w:firstLineChars="196"/>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3.2政府采购支持监狱和戒毒企业发展政策，监狱和戒毒企业提供的产品和服务在评标时将获得优势，参加磋商的监狱和戒毒企业，应当提供由省级以上监狱管理局、戒毒管理局（含新疆生产建设兵团）出具的属于监狱企业的证明文件，监狱和戒毒企业享受政府采购支持政策的要求详见财库〔2014〕68号。</w:t>
      </w:r>
    </w:p>
    <w:p w14:paraId="149B2099">
      <w:pPr>
        <w:spacing w:line="360" w:lineRule="auto"/>
        <w:ind w:firstLine="470" w:firstLineChars="196"/>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3.3政府采购促进残疾人就业政策，残疾人福利性单位提供的产品和服务在评标时将获得优势，参加磋商的残疾人福利性单位，应当提供《残疾人福利性单位声明函》，残疾人福利性单位享受政府采购支持政策的要求详见财库〔2017〕141号。</w:t>
      </w:r>
    </w:p>
    <w:p w14:paraId="1E3E5691">
      <w:pPr>
        <w:spacing w:line="360" w:lineRule="auto"/>
        <w:ind w:firstLine="470" w:firstLineChars="196"/>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3.4强制采购节能产品、信息安全产品，优先采购环境标志产品。节能产品是指列入财政部、国家发展和改革委员会制定的节能产品品目政府采购清单，且经过认定的节能产品；信息安全产品是指列入国家市场监督管理总局国家认监委《信息安全产品强制性认证目录》，并获得强制性产品认证证书的产品；环境标志产品是指列入财政部、生态环境部制定的环境标志产品品目政府采购清单，且经过认证的环境标志产品。</w:t>
      </w:r>
    </w:p>
    <w:p w14:paraId="588BA901">
      <w:pPr>
        <w:spacing w:line="360" w:lineRule="auto"/>
        <w:ind w:firstLine="470" w:firstLineChars="196"/>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3.5提供的产品属于信息安全产品的，供应商应当选择经国家认证的信息安全产品投标，并提供由中国信息安全认证中心按国家标准认证颁发的有效认证证书扫描件。</w:t>
      </w:r>
    </w:p>
    <w:p w14:paraId="00DF6B47">
      <w:pPr>
        <w:spacing w:line="360" w:lineRule="auto"/>
        <w:ind w:firstLine="470" w:firstLineChars="196"/>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3.6提供的产品属于政府强制采购节能产品的，供应商应当选择经过认证的节能产品投标，并提供有效的节能产品认证证书扫描件。</w:t>
      </w:r>
    </w:p>
    <w:p w14:paraId="16232317">
      <w:pPr>
        <w:spacing w:line="360" w:lineRule="auto"/>
        <w:ind w:firstLine="470" w:firstLineChars="196"/>
        <w:rPr>
          <w:rFonts w:ascii="宋体" w:hAnsi="宋体" w:cs="宋体"/>
          <w:b/>
          <w:color w:val="auto"/>
          <w:sz w:val="24"/>
          <w:szCs w:val="24"/>
          <w:highlight w:val="none"/>
          <w:lang w:val="zh-CN"/>
        </w:rPr>
      </w:pPr>
      <w:r>
        <w:rPr>
          <w:rFonts w:hint="eastAsia" w:ascii="宋体" w:hAnsi="宋体" w:cs="宋体"/>
          <w:color w:val="auto"/>
          <w:sz w:val="24"/>
          <w:szCs w:val="24"/>
          <w:highlight w:val="none"/>
          <w:lang w:val="zh-CN"/>
        </w:rPr>
        <w:t>3.7提供的产品属于环境标志产品的，供应商应当选择经过认证的环境标志产品投标，并提供有效的环境标志产品认证证书扫描件。</w:t>
      </w:r>
    </w:p>
    <w:p w14:paraId="5D05E7D8">
      <w:pPr>
        <w:autoSpaceDE w:val="0"/>
        <w:autoSpaceDN w:val="0"/>
        <w:adjustRightInd w:val="0"/>
        <w:snapToGrid w:val="0"/>
        <w:spacing w:line="360" w:lineRule="auto"/>
        <w:ind w:firstLine="420"/>
        <w:rPr>
          <w:rFonts w:ascii="宋体" w:hAnsi="宋体" w:cs="宋体"/>
          <w:b/>
          <w:bCs/>
          <w:color w:val="auto"/>
          <w:sz w:val="24"/>
          <w:szCs w:val="24"/>
          <w:highlight w:val="none"/>
          <w:lang w:val="zh-CN"/>
        </w:rPr>
      </w:pPr>
      <w:r>
        <w:rPr>
          <w:rFonts w:hint="eastAsia" w:ascii="宋体" w:hAnsi="宋体" w:cs="宋体"/>
          <w:b/>
          <w:color w:val="auto"/>
          <w:sz w:val="24"/>
          <w:szCs w:val="24"/>
          <w:highlight w:val="none"/>
        </w:rPr>
        <w:t>4、</w:t>
      </w:r>
      <w:r>
        <w:rPr>
          <w:rFonts w:hint="eastAsia" w:ascii="宋体" w:hAnsi="宋体" w:cs="宋体"/>
          <w:b/>
          <w:bCs/>
          <w:color w:val="auto"/>
          <w:sz w:val="24"/>
          <w:szCs w:val="24"/>
          <w:highlight w:val="none"/>
          <w:lang w:val="zh-CN"/>
        </w:rPr>
        <w:t>磋商费用</w:t>
      </w:r>
    </w:p>
    <w:p w14:paraId="469C418B">
      <w:pPr>
        <w:autoSpaceDE w:val="0"/>
        <w:autoSpaceDN w:val="0"/>
        <w:adjustRightInd w:val="0"/>
        <w:snapToGri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4.1供应商应承担所有与准备和参加磋商有关的费用，无论采购结果如何，代理机构和采购人在任何情况下均无义务和责任承担这些费用。</w:t>
      </w:r>
    </w:p>
    <w:p w14:paraId="738B3B39">
      <w:pPr>
        <w:autoSpaceDE w:val="0"/>
        <w:autoSpaceDN w:val="0"/>
        <w:adjustRightInd w:val="0"/>
        <w:snapToGrid w:val="0"/>
        <w:spacing w:line="360" w:lineRule="auto"/>
        <w:ind w:firstLine="420"/>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4.2本次政府采购，成交供应商</w:t>
      </w:r>
      <w:r>
        <w:rPr>
          <w:rFonts w:hint="eastAsia" w:ascii="宋体" w:hAnsi="宋体" w:cs="宋体"/>
          <w:b/>
          <w:bCs/>
          <w:color w:val="auto"/>
          <w:sz w:val="24"/>
          <w:szCs w:val="24"/>
          <w:highlight w:val="none"/>
        </w:rPr>
        <w:t>参照</w:t>
      </w:r>
      <w:r>
        <w:rPr>
          <w:rFonts w:hint="eastAsia" w:ascii="宋体" w:hAnsi="宋体" w:cs="宋体"/>
          <w:b/>
          <w:bCs/>
          <w:color w:val="auto"/>
          <w:sz w:val="24"/>
          <w:szCs w:val="24"/>
          <w:highlight w:val="none"/>
          <w:lang w:val="zh-CN"/>
        </w:rPr>
        <w:t>《招标代理服务费管理暂行办法》（国家发展计划委员会计价格〔2002〕1980号）</w:t>
      </w:r>
      <w:r>
        <w:rPr>
          <w:rFonts w:hint="eastAsia" w:ascii="宋体" w:hAnsi="宋体" w:cs="宋体"/>
          <w:b/>
          <w:bCs/>
          <w:color w:val="auto"/>
          <w:sz w:val="24"/>
          <w:szCs w:val="24"/>
          <w:highlight w:val="none"/>
        </w:rPr>
        <w:t>收费标准的</w:t>
      </w: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0%</w:t>
      </w:r>
      <w:r>
        <w:rPr>
          <w:rFonts w:hint="eastAsia" w:ascii="宋体" w:hAnsi="宋体" w:cs="宋体"/>
          <w:b/>
          <w:bCs/>
          <w:color w:val="auto"/>
          <w:sz w:val="24"/>
          <w:szCs w:val="24"/>
          <w:highlight w:val="none"/>
          <w:lang w:val="zh-CN"/>
        </w:rPr>
        <w:t>计算</w:t>
      </w:r>
      <w:r>
        <w:rPr>
          <w:rFonts w:hint="eastAsia" w:ascii="宋体" w:hAnsi="宋体" w:cs="宋体"/>
          <w:b/>
          <w:bCs/>
          <w:color w:val="auto"/>
          <w:sz w:val="24"/>
          <w:szCs w:val="24"/>
          <w:highlight w:val="none"/>
        </w:rPr>
        <w:t>并支付</w:t>
      </w: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rPr>
        <w:t>不足3000元按3000元计取，</w:t>
      </w:r>
      <w:r>
        <w:rPr>
          <w:rFonts w:hint="eastAsia" w:ascii="宋体" w:hAnsi="宋体" w:cs="宋体"/>
          <w:b/>
          <w:bCs/>
          <w:color w:val="auto"/>
          <w:sz w:val="24"/>
          <w:szCs w:val="24"/>
          <w:highlight w:val="none"/>
          <w:lang w:val="zh-CN"/>
        </w:rPr>
        <w:t>向采购代理机构支付招标服务费，</w:t>
      </w:r>
      <w:r>
        <w:rPr>
          <w:rFonts w:hint="eastAsia" w:ascii="宋体" w:hAnsi="宋体" w:cs="宋体"/>
          <w:b/>
          <w:bCs/>
          <w:color w:val="auto"/>
          <w:sz w:val="24"/>
          <w:szCs w:val="24"/>
          <w:highlight w:val="none"/>
        </w:rPr>
        <w:t>计算基准值为中标价</w:t>
      </w:r>
      <w:r>
        <w:rPr>
          <w:rFonts w:hint="eastAsia" w:ascii="宋体" w:hAnsi="宋体" w:cs="宋体"/>
          <w:b/>
          <w:bCs/>
          <w:color w:val="auto"/>
          <w:sz w:val="24"/>
          <w:szCs w:val="24"/>
          <w:highlight w:val="none"/>
          <w:lang w:val="zh-CN"/>
        </w:rPr>
        <w:t>。</w:t>
      </w:r>
    </w:p>
    <w:p w14:paraId="3F6BEFB8">
      <w:pPr>
        <w:autoSpaceDE w:val="0"/>
        <w:autoSpaceDN w:val="0"/>
        <w:adjustRightInd w:val="0"/>
        <w:snapToGrid w:val="0"/>
        <w:spacing w:line="360" w:lineRule="auto"/>
        <w:ind w:firstLine="420"/>
        <w:rPr>
          <w:rFonts w:ascii="宋体" w:hAnsi="宋体" w:cs="宋体"/>
          <w:b/>
          <w:bCs/>
          <w:color w:val="auto"/>
          <w:sz w:val="24"/>
          <w:szCs w:val="24"/>
          <w:highlight w:val="none"/>
          <w:lang w:val="zh-CN"/>
        </w:rPr>
      </w:pPr>
      <w:r>
        <w:rPr>
          <w:rFonts w:hint="eastAsia" w:ascii="宋体" w:hAnsi="宋体" w:cs="宋体"/>
          <w:color w:val="auto"/>
          <w:sz w:val="24"/>
          <w:szCs w:val="24"/>
          <w:highlight w:val="none"/>
        </w:rPr>
        <w:t>注：</w:t>
      </w:r>
      <w:r>
        <w:rPr>
          <w:rFonts w:hint="eastAsia" w:ascii="宋体" w:hAnsi="宋体" w:cs="宋体"/>
          <w:b/>
          <w:bCs/>
          <w:color w:val="auto"/>
          <w:sz w:val="24"/>
          <w:szCs w:val="24"/>
          <w:highlight w:val="none"/>
        </w:rPr>
        <w:t>以上</w:t>
      </w:r>
      <w:r>
        <w:rPr>
          <w:rFonts w:hint="eastAsia" w:ascii="宋体" w:hAnsi="宋体" w:cs="宋体"/>
          <w:b/>
          <w:bCs/>
          <w:color w:val="auto"/>
          <w:sz w:val="24"/>
          <w:szCs w:val="24"/>
          <w:highlight w:val="none"/>
          <w:lang w:val="zh-CN"/>
        </w:rPr>
        <w:t>费用请</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lang w:val="zh-CN"/>
        </w:rPr>
        <w:t>综合考虑在投标报价中，后期采购人不单独列支，必须在领取中标通知书前向</w:t>
      </w:r>
      <w:r>
        <w:rPr>
          <w:rFonts w:hint="eastAsia" w:ascii="宋体" w:hAnsi="宋体" w:cs="宋体"/>
          <w:b/>
          <w:bCs/>
          <w:color w:val="auto"/>
          <w:sz w:val="24"/>
          <w:szCs w:val="24"/>
          <w:highlight w:val="none"/>
        </w:rPr>
        <w:t>采购</w:t>
      </w:r>
      <w:r>
        <w:rPr>
          <w:rFonts w:hint="eastAsia" w:ascii="宋体" w:hAnsi="宋体" w:cs="宋体"/>
          <w:b/>
          <w:bCs/>
          <w:color w:val="auto"/>
          <w:sz w:val="24"/>
          <w:szCs w:val="24"/>
          <w:highlight w:val="none"/>
          <w:lang w:val="zh-CN"/>
        </w:rPr>
        <w:t>代理机构支付。</w:t>
      </w:r>
    </w:p>
    <w:p w14:paraId="2AD842FB">
      <w:pPr>
        <w:autoSpaceDE w:val="0"/>
        <w:autoSpaceDN w:val="0"/>
        <w:adjustRightInd w:val="0"/>
        <w:snapToGrid w:val="0"/>
        <w:spacing w:line="360" w:lineRule="auto"/>
        <w:ind w:firstLine="420"/>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二、响应文件编制</w:t>
      </w:r>
    </w:p>
    <w:p w14:paraId="458E688E">
      <w:pPr>
        <w:autoSpaceDE w:val="0"/>
        <w:autoSpaceDN w:val="0"/>
        <w:adjustRightInd w:val="0"/>
        <w:snapToGrid w:val="0"/>
        <w:spacing w:line="360" w:lineRule="auto"/>
        <w:ind w:firstLine="420"/>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5、</w:t>
      </w:r>
      <w:r>
        <w:rPr>
          <w:rFonts w:hint="eastAsia" w:ascii="宋体" w:hAnsi="宋体" w:cs="宋体"/>
          <w:color w:val="auto"/>
          <w:sz w:val="24"/>
          <w:szCs w:val="24"/>
          <w:highlight w:val="none"/>
          <w:lang w:val="zh-CN"/>
        </w:rPr>
        <w:t>供应商应当按照磋商文件的要求编制响应文件，并对其提交的响应文件真实性、合法性承担法律责任。</w:t>
      </w:r>
    </w:p>
    <w:p w14:paraId="034DF378">
      <w:pPr>
        <w:autoSpaceDE w:val="0"/>
        <w:autoSpaceDN w:val="0"/>
        <w:adjustRightInd w:val="0"/>
        <w:snapToGrid w:val="0"/>
        <w:spacing w:line="360" w:lineRule="auto"/>
        <w:ind w:firstLine="420"/>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6、响应文件的语言、计量单位、货币和编制</w:t>
      </w:r>
    </w:p>
    <w:p w14:paraId="6081FAF0">
      <w:pPr>
        <w:autoSpaceDE w:val="0"/>
        <w:autoSpaceDN w:val="0"/>
        <w:adjustRightInd w:val="0"/>
        <w:snapToGri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6.1提交的响应文件、技术文件和资料，包括图纸中的说明，以及供应商与代理机构就有关磋商的所有来往函电均应使用中文。响应文件中若有英文或其他语言文字的资料，应提供相应的中文翻译资料。对不同文本响应文件的解释发生异议的，以中文文本为准。</w:t>
      </w:r>
    </w:p>
    <w:p w14:paraId="7584B9CE">
      <w:pPr>
        <w:autoSpaceDE w:val="0"/>
        <w:autoSpaceDN w:val="0"/>
        <w:adjustRightInd w:val="0"/>
        <w:snapToGri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6.2供应商所使用的计量单位应为国家法定计量单位。</w:t>
      </w:r>
    </w:p>
    <w:p w14:paraId="7FD904E6">
      <w:pPr>
        <w:autoSpaceDE w:val="0"/>
        <w:autoSpaceDN w:val="0"/>
        <w:adjustRightInd w:val="0"/>
        <w:snapToGri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6.3供应商应用人民币报价。</w:t>
      </w:r>
    </w:p>
    <w:p w14:paraId="439DEF81">
      <w:pPr>
        <w:autoSpaceDE w:val="0"/>
        <w:autoSpaceDN w:val="0"/>
        <w:adjustRightInd w:val="0"/>
        <w:snapToGri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6.4响应文件应字迹清楚、内容齐全、不得涂改。如有修改，修改处须有供应商公章或法定代表人或其授权磋商代表签字。</w:t>
      </w:r>
    </w:p>
    <w:p w14:paraId="1CF9FCC2">
      <w:pPr>
        <w:autoSpaceDE w:val="0"/>
        <w:autoSpaceDN w:val="0"/>
        <w:adjustRightInd w:val="0"/>
        <w:snapToGri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6.5响应文件应按照磋商文件规定的顺序，统一用A4规格幅面打印、装订成册并编制目录，由于编排混乱导致响应文件被误读或查找不到，责任由供应商承担。</w:t>
      </w:r>
    </w:p>
    <w:p w14:paraId="3D627099">
      <w:pPr>
        <w:autoSpaceDE w:val="0"/>
        <w:autoSpaceDN w:val="0"/>
        <w:adjustRightInd w:val="0"/>
        <w:snapToGri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6.6供应商应在响应文件中写清相应的项目编号、项目名称、供应商名称、地址、电话、传真等。</w:t>
      </w:r>
    </w:p>
    <w:p w14:paraId="04867A6C">
      <w:pPr>
        <w:autoSpaceDE w:val="0"/>
        <w:autoSpaceDN w:val="0"/>
        <w:adjustRightInd w:val="0"/>
        <w:snapToGrid w:val="0"/>
        <w:spacing w:line="360" w:lineRule="auto"/>
        <w:ind w:firstLine="420"/>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7、响应文件的组成</w:t>
      </w:r>
    </w:p>
    <w:p w14:paraId="361336BC">
      <w:pPr>
        <w:autoSpaceDE w:val="0"/>
        <w:autoSpaceDN w:val="0"/>
        <w:adjustRightInd w:val="0"/>
        <w:snapToGri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7.1</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应当根据磋商文件要求编制响应文件，并根据自己的商务能力、技术水平对磋商文件提出的要求和条件逐条标明是否响应。</w:t>
      </w:r>
      <w:r>
        <w:rPr>
          <w:rFonts w:hint="eastAsia" w:ascii="宋体" w:hAnsi="宋体" w:cs="宋体"/>
          <w:color w:val="auto"/>
          <w:sz w:val="24"/>
          <w:szCs w:val="24"/>
          <w:highlight w:val="none"/>
          <w:lang w:val="zh-CN"/>
        </w:rPr>
        <w:t>响应文件由商务部分、技术部分、价格部分，以及其他部分组成。</w:t>
      </w:r>
    </w:p>
    <w:p w14:paraId="1A27984D">
      <w:pPr>
        <w:autoSpaceDE w:val="0"/>
        <w:autoSpaceDN w:val="0"/>
        <w:adjustRightInd w:val="0"/>
        <w:snapToGrid w:val="0"/>
        <w:spacing w:line="360" w:lineRule="auto"/>
        <w:ind w:firstLine="420"/>
        <w:rPr>
          <w:rFonts w:ascii="宋体" w:hAnsi="宋体"/>
          <w:bCs/>
          <w:color w:val="auto"/>
          <w:sz w:val="24"/>
          <w:szCs w:val="24"/>
          <w:highlight w:val="none"/>
        </w:rPr>
      </w:pPr>
      <w:r>
        <w:rPr>
          <w:rFonts w:ascii="宋体" w:hAnsi="宋体"/>
          <w:b/>
          <w:color w:val="auto"/>
          <w:sz w:val="24"/>
          <w:szCs w:val="24"/>
          <w:highlight w:val="none"/>
        </w:rPr>
        <w:t>7.2响应文件的商务部分。</w:t>
      </w:r>
      <w:r>
        <w:rPr>
          <w:rFonts w:ascii="宋体" w:hAnsi="宋体"/>
          <w:bCs/>
          <w:color w:val="auto"/>
          <w:sz w:val="24"/>
          <w:szCs w:val="24"/>
          <w:highlight w:val="none"/>
        </w:rPr>
        <w:t>商务部分是证明</w:t>
      </w:r>
      <w:r>
        <w:rPr>
          <w:rFonts w:hint="eastAsia" w:ascii="宋体" w:hAnsi="宋体"/>
          <w:bCs/>
          <w:color w:val="auto"/>
          <w:sz w:val="24"/>
          <w:szCs w:val="24"/>
          <w:highlight w:val="none"/>
          <w:lang w:eastAsia="zh-CN"/>
        </w:rPr>
        <w:t>供应商</w:t>
      </w:r>
      <w:r>
        <w:rPr>
          <w:rFonts w:ascii="宋体" w:hAnsi="宋体"/>
          <w:bCs/>
          <w:color w:val="auto"/>
          <w:sz w:val="24"/>
          <w:szCs w:val="24"/>
          <w:highlight w:val="none"/>
        </w:rPr>
        <w:t>有资格参加</w:t>
      </w:r>
      <w:r>
        <w:rPr>
          <w:rFonts w:hint="eastAsia" w:ascii="宋体" w:hAnsi="宋体"/>
          <w:bCs/>
          <w:color w:val="auto"/>
          <w:sz w:val="24"/>
          <w:szCs w:val="24"/>
          <w:highlight w:val="none"/>
        </w:rPr>
        <w:t>磋商</w:t>
      </w:r>
      <w:r>
        <w:rPr>
          <w:rFonts w:ascii="宋体" w:hAnsi="宋体"/>
          <w:bCs/>
          <w:color w:val="auto"/>
          <w:sz w:val="24"/>
          <w:szCs w:val="24"/>
          <w:highlight w:val="none"/>
        </w:rPr>
        <w:t>和成交后有能力履行合同的文件，这些文件应能满足竞争性</w:t>
      </w:r>
      <w:r>
        <w:rPr>
          <w:rFonts w:hint="eastAsia" w:ascii="宋体" w:hAnsi="宋体"/>
          <w:bCs/>
          <w:color w:val="auto"/>
          <w:sz w:val="24"/>
          <w:szCs w:val="24"/>
          <w:highlight w:val="none"/>
        </w:rPr>
        <w:t>磋商</w:t>
      </w:r>
      <w:r>
        <w:rPr>
          <w:rFonts w:ascii="宋体" w:hAnsi="宋体"/>
          <w:bCs/>
          <w:color w:val="auto"/>
          <w:sz w:val="24"/>
          <w:szCs w:val="24"/>
          <w:highlight w:val="none"/>
        </w:rPr>
        <w:t>采购文件的要求，包括但不限于下列文件，其中加</w:t>
      </w:r>
      <w:r>
        <w:rPr>
          <w:rFonts w:hint="eastAsia" w:ascii="宋体" w:hAnsi="宋体"/>
          <w:bCs/>
          <w:color w:val="auto"/>
          <w:sz w:val="24"/>
          <w:szCs w:val="24"/>
          <w:highlight w:val="none"/>
        </w:rPr>
        <w:t>★</w:t>
      </w:r>
      <w:r>
        <w:rPr>
          <w:rFonts w:ascii="宋体" w:hAnsi="宋体"/>
          <w:bCs/>
          <w:color w:val="auto"/>
          <w:sz w:val="24"/>
          <w:szCs w:val="24"/>
          <w:highlight w:val="none"/>
        </w:rPr>
        <w:t>项目不得有缺失或无效：</w:t>
      </w:r>
    </w:p>
    <w:p w14:paraId="7C0A78D1">
      <w:pPr>
        <w:autoSpaceDE w:val="0"/>
        <w:autoSpaceDN w:val="0"/>
        <w:adjustRightInd w:val="0"/>
        <w:snapToGrid w:val="0"/>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★竞争性磋商申请及声明</w:t>
      </w:r>
      <w:r>
        <w:rPr>
          <w:rFonts w:ascii="宋体" w:hAnsi="宋体"/>
          <w:bCs/>
          <w:color w:val="auto"/>
          <w:sz w:val="24"/>
          <w:szCs w:val="24"/>
          <w:highlight w:val="none"/>
        </w:rPr>
        <w:t>；</w:t>
      </w:r>
    </w:p>
    <w:p w14:paraId="38C9E8A1">
      <w:pPr>
        <w:autoSpaceDE w:val="0"/>
        <w:autoSpaceDN w:val="0"/>
        <w:adjustRightInd w:val="0"/>
        <w:snapToGrid w:val="0"/>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（2）</w:t>
      </w:r>
      <w:r>
        <w:rPr>
          <w:rFonts w:hint="eastAsia" w:ascii="宋体" w:hAnsi="宋体"/>
          <w:bCs/>
          <w:color w:val="auto"/>
          <w:sz w:val="24"/>
          <w:szCs w:val="24"/>
          <w:highlight w:val="none"/>
        </w:rPr>
        <w:t>★</w:t>
      </w:r>
      <w:r>
        <w:rPr>
          <w:rFonts w:ascii="宋体" w:hAnsi="宋体"/>
          <w:bCs/>
          <w:color w:val="auto"/>
          <w:sz w:val="24"/>
          <w:szCs w:val="24"/>
          <w:highlight w:val="none"/>
        </w:rPr>
        <w:t>法定代表人授权委托书及委托代理人的身份证复印件；</w:t>
      </w:r>
    </w:p>
    <w:p w14:paraId="34EE4853">
      <w:pPr>
        <w:autoSpaceDE w:val="0"/>
        <w:autoSpaceDN w:val="0"/>
        <w:adjustRightInd w:val="0"/>
        <w:snapToGrid w:val="0"/>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（3）</w:t>
      </w:r>
      <w:r>
        <w:rPr>
          <w:rFonts w:hint="eastAsia" w:ascii="宋体" w:hAnsi="宋体"/>
          <w:bCs/>
          <w:color w:val="auto"/>
          <w:sz w:val="24"/>
          <w:szCs w:val="24"/>
          <w:highlight w:val="none"/>
        </w:rPr>
        <w:t>★</w:t>
      </w:r>
      <w:r>
        <w:rPr>
          <w:rFonts w:ascii="宋体" w:hAnsi="宋体"/>
          <w:bCs/>
          <w:color w:val="auto"/>
          <w:sz w:val="24"/>
          <w:szCs w:val="24"/>
          <w:highlight w:val="none"/>
        </w:rPr>
        <w:t>第一章</w:t>
      </w:r>
      <w:r>
        <w:rPr>
          <w:rFonts w:hint="eastAsia" w:ascii="宋体" w:hAnsi="宋体"/>
          <w:bCs/>
          <w:color w:val="auto"/>
          <w:sz w:val="24"/>
          <w:szCs w:val="24"/>
          <w:highlight w:val="none"/>
        </w:rPr>
        <w:t>竞争性磋商邀请</w:t>
      </w:r>
      <w:r>
        <w:rPr>
          <w:rFonts w:ascii="宋体" w:hAnsi="宋体"/>
          <w:bCs/>
          <w:color w:val="auto"/>
          <w:sz w:val="24"/>
          <w:szCs w:val="24"/>
          <w:highlight w:val="none"/>
        </w:rPr>
        <w:t>中规定的资格条件证明文件；</w:t>
      </w:r>
    </w:p>
    <w:p w14:paraId="345957D8">
      <w:pPr>
        <w:autoSpaceDE w:val="0"/>
        <w:autoSpaceDN w:val="0"/>
        <w:adjustRightInd w:val="0"/>
        <w:snapToGrid w:val="0"/>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（4）</w:t>
      </w:r>
      <w:r>
        <w:rPr>
          <w:rFonts w:hint="eastAsia" w:ascii="宋体" w:hAnsi="宋体"/>
          <w:bCs/>
          <w:color w:val="auto"/>
          <w:sz w:val="24"/>
          <w:szCs w:val="24"/>
          <w:highlight w:val="none"/>
        </w:rPr>
        <w:t>★</w:t>
      </w:r>
      <w:r>
        <w:rPr>
          <w:rFonts w:ascii="宋体" w:hAnsi="宋体"/>
          <w:bCs/>
          <w:color w:val="auto"/>
          <w:sz w:val="24"/>
          <w:szCs w:val="24"/>
          <w:highlight w:val="none"/>
        </w:rPr>
        <w:t>《商务</w:t>
      </w:r>
      <w:r>
        <w:rPr>
          <w:rFonts w:hint="eastAsia" w:ascii="宋体" w:hAnsi="宋体"/>
          <w:bCs/>
          <w:color w:val="auto"/>
          <w:sz w:val="24"/>
          <w:szCs w:val="24"/>
          <w:highlight w:val="none"/>
        </w:rPr>
        <w:t>要求响应表</w:t>
      </w:r>
      <w:r>
        <w:rPr>
          <w:rFonts w:ascii="宋体" w:hAnsi="宋体"/>
          <w:bCs/>
          <w:color w:val="auto"/>
          <w:sz w:val="24"/>
          <w:szCs w:val="24"/>
          <w:highlight w:val="none"/>
        </w:rPr>
        <w:t>》；</w:t>
      </w:r>
    </w:p>
    <w:p w14:paraId="3CAE941F">
      <w:pPr>
        <w:autoSpaceDE w:val="0"/>
        <w:autoSpaceDN w:val="0"/>
        <w:adjustRightInd w:val="0"/>
        <w:snapToGrid w:val="0"/>
        <w:spacing w:line="360" w:lineRule="auto"/>
        <w:ind w:firstLine="480" w:firstLineChars="200"/>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营业执照</w:t>
      </w:r>
    </w:p>
    <w:p w14:paraId="628BBC14">
      <w:pPr>
        <w:widowControl/>
        <w:shd w:val="clear" w:color="auto" w:fill="FFFFFF"/>
        <w:spacing w:line="360" w:lineRule="auto"/>
        <w:ind w:firstLine="480" w:firstLineChars="200"/>
        <w:rPr>
          <w:rFonts w:ascii="宋体" w:hAnsi="宋体"/>
          <w:color w:val="auto"/>
          <w:sz w:val="24"/>
          <w:szCs w:val="24"/>
          <w:highlight w:val="none"/>
        </w:rPr>
      </w:pPr>
      <w:r>
        <w:rPr>
          <w:rFonts w:hint="eastAsia" w:ascii="宋体" w:hAnsi="宋体"/>
          <w:bCs/>
          <w:color w:val="auto"/>
          <w:sz w:val="24"/>
          <w:szCs w:val="24"/>
          <w:highlight w:val="none"/>
        </w:rPr>
        <w:t>（5）</w:t>
      </w:r>
      <w:r>
        <w:rPr>
          <w:rFonts w:ascii="宋体" w:hAnsi="宋体"/>
          <w:bCs/>
          <w:color w:val="auto"/>
          <w:sz w:val="24"/>
          <w:szCs w:val="24"/>
          <w:highlight w:val="none"/>
        </w:rPr>
        <w:t>合同草案条款</w:t>
      </w:r>
      <w:r>
        <w:rPr>
          <w:rFonts w:hint="eastAsia" w:ascii="宋体" w:hAnsi="宋体"/>
          <w:color w:val="auto"/>
          <w:sz w:val="24"/>
          <w:szCs w:val="24"/>
          <w:highlight w:val="none"/>
        </w:rPr>
        <w:t>；</w:t>
      </w:r>
    </w:p>
    <w:p w14:paraId="25BB3777">
      <w:pPr>
        <w:widowControl/>
        <w:shd w:val="clear" w:color="auto" w:fill="FFFFFF"/>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（6）</w:t>
      </w:r>
      <w:r>
        <w:rPr>
          <w:rFonts w:hint="eastAsia" w:ascii="宋体" w:hAnsi="宋体"/>
          <w:bCs/>
          <w:color w:val="auto"/>
          <w:sz w:val="24"/>
          <w:szCs w:val="24"/>
          <w:highlight w:val="none"/>
          <w:lang w:eastAsia="zh-CN"/>
        </w:rPr>
        <w:t>供应商</w:t>
      </w:r>
      <w:r>
        <w:rPr>
          <w:rFonts w:ascii="宋体" w:hAnsi="宋体"/>
          <w:bCs/>
          <w:color w:val="auto"/>
          <w:sz w:val="24"/>
          <w:szCs w:val="24"/>
          <w:highlight w:val="none"/>
        </w:rPr>
        <w:t>认为需要提供的其他资格证明文件和商务资料</w:t>
      </w:r>
      <w:r>
        <w:rPr>
          <w:rFonts w:hint="eastAsia" w:ascii="宋体" w:hAnsi="宋体"/>
          <w:bCs/>
          <w:color w:val="auto"/>
          <w:sz w:val="24"/>
          <w:szCs w:val="24"/>
          <w:highlight w:val="none"/>
        </w:rPr>
        <w:t>。</w:t>
      </w:r>
    </w:p>
    <w:p w14:paraId="1A4B8ECC">
      <w:pPr>
        <w:autoSpaceDE w:val="0"/>
        <w:autoSpaceDN w:val="0"/>
        <w:adjustRightInd w:val="0"/>
        <w:snapToGrid w:val="0"/>
        <w:spacing w:line="360" w:lineRule="auto"/>
        <w:ind w:firstLine="482" w:firstLineChars="200"/>
        <w:rPr>
          <w:rFonts w:ascii="宋体" w:hAnsi="宋体"/>
          <w:bCs/>
          <w:color w:val="auto"/>
          <w:sz w:val="24"/>
          <w:szCs w:val="24"/>
          <w:highlight w:val="none"/>
        </w:rPr>
      </w:pPr>
      <w:r>
        <w:rPr>
          <w:rFonts w:ascii="宋体" w:hAnsi="宋体"/>
          <w:b/>
          <w:color w:val="auto"/>
          <w:sz w:val="24"/>
          <w:szCs w:val="24"/>
          <w:highlight w:val="none"/>
        </w:rPr>
        <w:t>7.3响应文件的技术部分。</w:t>
      </w:r>
      <w:r>
        <w:rPr>
          <w:rFonts w:ascii="宋体" w:hAnsi="宋体"/>
          <w:bCs/>
          <w:color w:val="auto"/>
          <w:sz w:val="24"/>
          <w:szCs w:val="24"/>
          <w:highlight w:val="none"/>
        </w:rPr>
        <w:t>技术部分是证明</w:t>
      </w:r>
      <w:r>
        <w:rPr>
          <w:rFonts w:hint="eastAsia" w:ascii="宋体" w:hAnsi="宋体"/>
          <w:bCs/>
          <w:color w:val="auto"/>
          <w:sz w:val="24"/>
          <w:szCs w:val="24"/>
          <w:highlight w:val="none"/>
          <w:lang w:eastAsia="zh-CN"/>
        </w:rPr>
        <w:t>供应商</w:t>
      </w:r>
      <w:r>
        <w:rPr>
          <w:rFonts w:ascii="宋体" w:hAnsi="宋体"/>
          <w:bCs/>
          <w:color w:val="auto"/>
          <w:sz w:val="24"/>
          <w:szCs w:val="24"/>
          <w:highlight w:val="none"/>
        </w:rPr>
        <w:t>提供的货物和服务是合格的，并符合竞争性</w:t>
      </w:r>
      <w:r>
        <w:rPr>
          <w:rFonts w:hint="eastAsia" w:ascii="宋体" w:hAnsi="宋体"/>
          <w:bCs/>
          <w:color w:val="auto"/>
          <w:sz w:val="24"/>
          <w:szCs w:val="24"/>
          <w:highlight w:val="none"/>
        </w:rPr>
        <w:t>磋商</w:t>
      </w:r>
      <w:r>
        <w:rPr>
          <w:rFonts w:ascii="宋体" w:hAnsi="宋体"/>
          <w:bCs/>
          <w:color w:val="auto"/>
          <w:sz w:val="24"/>
          <w:szCs w:val="24"/>
          <w:highlight w:val="none"/>
        </w:rPr>
        <w:t>文件要求的证明文件，以及对货物和服务的详细说明，这些文件可以是文字资料、图纸和数据等。提供的货物和服务如与竞争性</w:t>
      </w:r>
      <w:r>
        <w:rPr>
          <w:rFonts w:hint="eastAsia" w:ascii="宋体" w:hAnsi="宋体"/>
          <w:bCs/>
          <w:color w:val="auto"/>
          <w:sz w:val="24"/>
          <w:szCs w:val="24"/>
          <w:highlight w:val="none"/>
        </w:rPr>
        <w:t>磋商</w:t>
      </w:r>
      <w:r>
        <w:rPr>
          <w:rFonts w:ascii="宋体" w:hAnsi="宋体"/>
          <w:bCs/>
          <w:color w:val="auto"/>
          <w:sz w:val="24"/>
          <w:szCs w:val="24"/>
          <w:highlight w:val="none"/>
        </w:rPr>
        <w:t>文件要求有不符之处，应说明其差别之所在。包括但不限于下列文件，其中加“</w:t>
      </w:r>
      <w:r>
        <w:rPr>
          <w:rFonts w:hint="eastAsia" w:ascii="宋体" w:hAnsi="宋体"/>
          <w:bCs/>
          <w:color w:val="auto"/>
          <w:sz w:val="24"/>
          <w:szCs w:val="24"/>
          <w:highlight w:val="none"/>
        </w:rPr>
        <w:t>★</w:t>
      </w:r>
      <w:r>
        <w:rPr>
          <w:rFonts w:ascii="宋体" w:hAnsi="宋体"/>
          <w:bCs/>
          <w:color w:val="auto"/>
          <w:sz w:val="24"/>
          <w:szCs w:val="24"/>
          <w:highlight w:val="none"/>
        </w:rPr>
        <w:t>”项目不得有缺失或无效：</w:t>
      </w:r>
    </w:p>
    <w:p w14:paraId="5FB1F549">
      <w:pPr>
        <w:widowControl/>
        <w:spacing w:line="360" w:lineRule="auto"/>
        <w:ind w:firstLine="420" w:firstLineChars="175"/>
        <w:jc w:val="left"/>
        <w:rPr>
          <w:rFonts w:ascii="宋体" w:hAnsi="宋体"/>
          <w:color w:val="auto"/>
          <w:sz w:val="24"/>
          <w:highlight w:val="none"/>
          <w:lang w:val="zh-CN"/>
        </w:rPr>
      </w:pPr>
      <w:r>
        <w:rPr>
          <w:rFonts w:hint="eastAsia" w:ascii="宋体" w:hAnsi="宋体" w:cs="宋体"/>
          <w:color w:val="auto"/>
          <w:sz w:val="24"/>
          <w:highlight w:val="none"/>
          <w:lang w:val="zh-CN"/>
        </w:rPr>
        <w:t>（1）</w:t>
      </w:r>
      <w:r>
        <w:rPr>
          <w:rFonts w:ascii="宋体" w:hAnsi="宋体" w:cs="宋体"/>
          <w:b/>
          <w:color w:val="auto"/>
          <w:sz w:val="24"/>
          <w:highlight w:val="none"/>
        </w:rPr>
        <w:t>★</w:t>
      </w:r>
      <w:r>
        <w:rPr>
          <w:rFonts w:hint="eastAsia" w:ascii="宋体" w:hAnsi="宋体" w:cs="宋体"/>
          <w:color w:val="auto"/>
          <w:sz w:val="24"/>
          <w:highlight w:val="none"/>
        </w:rPr>
        <w:t>《技术条款偏离表》</w:t>
      </w:r>
      <w:r>
        <w:rPr>
          <w:rFonts w:hint="eastAsia" w:ascii="宋体" w:hAnsi="宋体"/>
          <w:color w:val="auto"/>
          <w:sz w:val="24"/>
          <w:highlight w:val="none"/>
          <w:lang w:val="zh-CN"/>
        </w:rPr>
        <w:t>；</w:t>
      </w:r>
    </w:p>
    <w:p w14:paraId="491BCECE">
      <w:pPr>
        <w:widowControl/>
        <w:spacing w:line="360" w:lineRule="auto"/>
        <w:ind w:firstLine="420" w:firstLineChars="175"/>
        <w:jc w:val="left"/>
        <w:rPr>
          <w:rFonts w:ascii="宋体" w:hAnsi="宋体"/>
          <w:color w:val="auto"/>
          <w:sz w:val="24"/>
          <w:highlight w:val="none"/>
          <w:lang w:val="zh-CN"/>
        </w:rPr>
      </w:pPr>
      <w:r>
        <w:rPr>
          <w:rFonts w:hint="eastAsia" w:ascii="宋体" w:hAnsi="宋体"/>
          <w:color w:val="auto"/>
          <w:sz w:val="24"/>
          <w:highlight w:val="none"/>
          <w:lang w:val="zh-CN"/>
        </w:rPr>
        <w:t>（2）项目组人员一览表</w:t>
      </w:r>
    </w:p>
    <w:p w14:paraId="4AD99425">
      <w:pPr>
        <w:widowControl/>
        <w:spacing w:line="360" w:lineRule="auto"/>
        <w:ind w:firstLine="420" w:firstLineChars="175"/>
        <w:jc w:val="left"/>
        <w:rPr>
          <w:rFonts w:ascii="宋体" w:hAnsi="宋体" w:cs="宋体"/>
          <w:color w:val="auto"/>
          <w:sz w:val="24"/>
          <w:highlight w:val="none"/>
          <w:lang w:val="zh-CN"/>
        </w:rPr>
      </w:pPr>
      <w:r>
        <w:rPr>
          <w:rFonts w:hint="eastAsia" w:ascii="宋体" w:hAnsi="宋体" w:cs="宋体"/>
          <w:color w:val="auto"/>
          <w:sz w:val="24"/>
          <w:highlight w:val="none"/>
          <w:lang w:val="zh-CN"/>
        </w:rPr>
        <w:t>（3）</w:t>
      </w:r>
      <w:r>
        <w:rPr>
          <w:rFonts w:ascii="宋体" w:hAnsi="宋体" w:cs="宋体"/>
          <w:b/>
          <w:color w:val="auto"/>
          <w:sz w:val="24"/>
          <w:highlight w:val="none"/>
        </w:rPr>
        <w:t>★</w:t>
      </w:r>
      <w:r>
        <w:rPr>
          <w:rFonts w:hint="eastAsia" w:ascii="宋体" w:hAnsi="宋体" w:cs="宋体"/>
          <w:color w:val="auto"/>
          <w:sz w:val="24"/>
          <w:highlight w:val="none"/>
          <w:lang w:val="zh-CN"/>
        </w:rPr>
        <w:t>参加本项目实施的主要组成人员资历表</w:t>
      </w:r>
    </w:p>
    <w:p w14:paraId="18152B15">
      <w:pPr>
        <w:widowControl/>
        <w:spacing w:line="360" w:lineRule="auto"/>
        <w:ind w:firstLine="420" w:firstLineChars="175"/>
        <w:jc w:val="left"/>
        <w:rPr>
          <w:rFonts w:ascii="宋体" w:hAnsi="宋体" w:cs="宋体"/>
          <w:color w:val="auto"/>
          <w:sz w:val="24"/>
          <w:highlight w:val="none"/>
          <w:lang w:val="zh-CN"/>
        </w:rPr>
      </w:pPr>
      <w:r>
        <w:rPr>
          <w:rFonts w:hint="eastAsia" w:ascii="宋体" w:hAnsi="宋体" w:cs="宋体"/>
          <w:color w:val="auto"/>
          <w:sz w:val="24"/>
          <w:highlight w:val="none"/>
          <w:lang w:val="zh-CN"/>
        </w:rPr>
        <w:t>（4）</w:t>
      </w:r>
      <w:r>
        <w:rPr>
          <w:rFonts w:ascii="宋体" w:hAnsi="宋体" w:cs="宋体"/>
          <w:b/>
          <w:color w:val="auto"/>
          <w:sz w:val="24"/>
          <w:highlight w:val="none"/>
        </w:rPr>
        <w:t>★</w:t>
      </w:r>
      <w:r>
        <w:rPr>
          <w:rFonts w:hint="eastAsia" w:ascii="宋体" w:hAnsi="宋体"/>
          <w:color w:val="auto"/>
          <w:sz w:val="24"/>
          <w:highlight w:val="none"/>
          <w:lang w:val="zh-CN"/>
        </w:rPr>
        <w:t>项目实施方案；</w:t>
      </w:r>
    </w:p>
    <w:p w14:paraId="7F227DB9">
      <w:pPr>
        <w:widowControl/>
        <w:spacing w:line="360" w:lineRule="auto"/>
        <w:ind w:firstLine="420" w:firstLineChars="175"/>
        <w:jc w:val="left"/>
        <w:rPr>
          <w:rFonts w:ascii="宋体" w:hAnsi="宋体" w:cs="宋体"/>
          <w:color w:val="auto"/>
          <w:sz w:val="24"/>
          <w:highlight w:val="none"/>
          <w:lang w:val="zh-CN"/>
        </w:rPr>
      </w:pPr>
      <w:r>
        <w:rPr>
          <w:rFonts w:hint="eastAsia" w:ascii="宋体" w:hAnsi="宋体" w:cs="宋体"/>
          <w:color w:val="auto"/>
          <w:sz w:val="24"/>
          <w:highlight w:val="none"/>
          <w:lang w:val="zh-CN"/>
        </w:rPr>
        <w:t>（5）服务承诺（如有）；</w:t>
      </w:r>
    </w:p>
    <w:p w14:paraId="693E0BC7">
      <w:pPr>
        <w:widowControl/>
        <w:spacing w:line="360" w:lineRule="auto"/>
        <w:ind w:firstLine="420" w:firstLineChars="175"/>
        <w:jc w:val="left"/>
        <w:rPr>
          <w:rFonts w:ascii="宋体" w:hAnsi="宋体"/>
          <w:color w:val="auto"/>
          <w:sz w:val="24"/>
          <w:highlight w:val="none"/>
          <w:lang w:val="zh-CN"/>
        </w:rPr>
      </w:pPr>
      <w:r>
        <w:rPr>
          <w:rFonts w:hint="eastAsia" w:ascii="宋体" w:hAnsi="宋体"/>
          <w:color w:val="auto"/>
          <w:sz w:val="24"/>
          <w:highlight w:val="none"/>
        </w:rPr>
        <w:t>（6）</w:t>
      </w:r>
      <w:r>
        <w:rPr>
          <w:rFonts w:hint="eastAsia" w:ascii="宋体" w:hAnsi="宋体"/>
          <w:color w:val="auto"/>
          <w:sz w:val="24"/>
          <w:highlight w:val="none"/>
          <w:lang w:eastAsia="zh-CN"/>
        </w:rPr>
        <w:t>供应商</w:t>
      </w:r>
      <w:r>
        <w:rPr>
          <w:rFonts w:hint="eastAsia" w:ascii="宋体" w:hAnsi="宋体"/>
          <w:color w:val="auto"/>
          <w:sz w:val="24"/>
          <w:highlight w:val="none"/>
        </w:rPr>
        <w:t>认为需要</w:t>
      </w:r>
      <w:r>
        <w:rPr>
          <w:rFonts w:hint="eastAsia" w:ascii="宋体" w:hAnsi="宋体"/>
          <w:color w:val="auto"/>
          <w:sz w:val="24"/>
          <w:highlight w:val="none"/>
          <w:lang w:val="zh-CN"/>
        </w:rPr>
        <w:t>提供的其他技术资料。</w:t>
      </w:r>
    </w:p>
    <w:p w14:paraId="0C56CEF4">
      <w:pPr>
        <w:autoSpaceDE w:val="0"/>
        <w:autoSpaceDN w:val="0"/>
        <w:adjustRightInd w:val="0"/>
        <w:snapToGrid w:val="0"/>
        <w:spacing w:line="360" w:lineRule="auto"/>
        <w:ind w:firstLine="420"/>
        <w:rPr>
          <w:rFonts w:ascii="宋体" w:hAnsi="宋体"/>
          <w:b/>
          <w:color w:val="auto"/>
          <w:sz w:val="24"/>
          <w:szCs w:val="24"/>
          <w:highlight w:val="none"/>
        </w:rPr>
      </w:pPr>
      <w:r>
        <w:rPr>
          <w:rFonts w:ascii="宋体" w:hAnsi="宋体"/>
          <w:b/>
          <w:color w:val="auto"/>
          <w:sz w:val="24"/>
          <w:szCs w:val="24"/>
          <w:highlight w:val="none"/>
        </w:rPr>
        <w:t>7.4响应文件的价格部分</w:t>
      </w:r>
    </w:p>
    <w:p w14:paraId="794E0B34">
      <w:pPr>
        <w:autoSpaceDE w:val="0"/>
        <w:autoSpaceDN w:val="0"/>
        <w:adjustRightInd w:val="0"/>
        <w:snapToGrid w:val="0"/>
        <w:spacing w:line="360" w:lineRule="auto"/>
        <w:ind w:firstLine="42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本项目采用</w:t>
      </w:r>
      <w:r>
        <w:rPr>
          <w:rFonts w:hint="eastAsia" w:ascii="宋体" w:hAnsi="宋体"/>
          <w:bCs/>
          <w:color w:val="auto"/>
          <w:sz w:val="24"/>
          <w:szCs w:val="24"/>
          <w:highlight w:val="none"/>
          <w:lang w:val="en-US" w:eastAsia="zh-CN"/>
        </w:rPr>
        <w:t>分项</w:t>
      </w:r>
      <w:r>
        <w:rPr>
          <w:rFonts w:hint="eastAsia" w:ascii="宋体" w:hAnsi="宋体"/>
          <w:bCs/>
          <w:color w:val="auto"/>
          <w:sz w:val="24"/>
          <w:szCs w:val="24"/>
          <w:highlight w:val="none"/>
        </w:rPr>
        <w:t>报价方式，竞争性磋商文件如没有特别说明的话，仅接受一个价格。</w:t>
      </w:r>
    </w:p>
    <w:p w14:paraId="4210BC4E">
      <w:pPr>
        <w:autoSpaceDE w:val="0"/>
        <w:autoSpaceDN w:val="0"/>
        <w:adjustRightInd w:val="0"/>
        <w:snapToGrid w:val="0"/>
        <w:spacing w:line="360" w:lineRule="auto"/>
        <w:ind w:firstLine="420"/>
        <w:rPr>
          <w:rFonts w:ascii="宋体" w:hAnsi="宋体"/>
          <w:bCs/>
          <w:color w:val="auto"/>
          <w:sz w:val="24"/>
          <w:szCs w:val="24"/>
          <w:highlight w:val="none"/>
        </w:rPr>
      </w:pPr>
      <w:r>
        <w:rPr>
          <w:rFonts w:ascii="宋体" w:hAnsi="宋体"/>
          <w:bCs/>
          <w:color w:val="auto"/>
          <w:sz w:val="24"/>
          <w:szCs w:val="24"/>
          <w:highlight w:val="none"/>
        </w:rPr>
        <w:t>（2）报价应包含完成本项目发生的所有含税费用、支付给员工的工资和国家强制缴纳的各种社会保障资金，以及</w:t>
      </w:r>
      <w:r>
        <w:rPr>
          <w:rFonts w:hint="eastAsia" w:ascii="宋体" w:hAnsi="宋体"/>
          <w:bCs/>
          <w:color w:val="auto"/>
          <w:sz w:val="24"/>
          <w:szCs w:val="24"/>
          <w:highlight w:val="none"/>
          <w:lang w:eastAsia="zh-CN"/>
        </w:rPr>
        <w:t>供应商</w:t>
      </w:r>
      <w:r>
        <w:rPr>
          <w:rFonts w:ascii="宋体" w:hAnsi="宋体"/>
          <w:bCs/>
          <w:color w:val="auto"/>
          <w:sz w:val="24"/>
          <w:szCs w:val="24"/>
          <w:highlight w:val="none"/>
        </w:rPr>
        <w:t>认为需要的其他费用等。</w:t>
      </w:r>
    </w:p>
    <w:p w14:paraId="1714E444">
      <w:pPr>
        <w:autoSpaceDE w:val="0"/>
        <w:autoSpaceDN w:val="0"/>
        <w:adjustRightInd w:val="0"/>
        <w:snapToGrid w:val="0"/>
        <w:spacing w:line="360" w:lineRule="auto"/>
        <w:ind w:firstLine="420"/>
        <w:rPr>
          <w:rFonts w:ascii="宋体" w:hAnsi="宋体"/>
          <w:bCs/>
          <w:color w:val="auto"/>
          <w:sz w:val="24"/>
          <w:szCs w:val="24"/>
          <w:highlight w:val="none"/>
        </w:rPr>
      </w:pPr>
      <w:r>
        <w:rPr>
          <w:rFonts w:ascii="宋体" w:hAnsi="宋体"/>
          <w:bCs/>
          <w:color w:val="auto"/>
          <w:sz w:val="24"/>
          <w:szCs w:val="24"/>
          <w:highlight w:val="none"/>
        </w:rPr>
        <w:t>（3）</w:t>
      </w:r>
      <w:r>
        <w:rPr>
          <w:rFonts w:hint="eastAsia" w:ascii="宋体" w:hAnsi="宋体"/>
          <w:bCs/>
          <w:color w:val="auto"/>
          <w:sz w:val="24"/>
          <w:szCs w:val="24"/>
          <w:highlight w:val="none"/>
          <w:lang w:eastAsia="zh-CN"/>
        </w:rPr>
        <w:t>供应商</w:t>
      </w:r>
      <w:r>
        <w:rPr>
          <w:rFonts w:ascii="宋体" w:hAnsi="宋体"/>
          <w:bCs/>
          <w:color w:val="auto"/>
          <w:sz w:val="24"/>
          <w:szCs w:val="24"/>
          <w:highlight w:val="none"/>
        </w:rPr>
        <w:t>应</w:t>
      </w:r>
      <w:r>
        <w:rPr>
          <w:rFonts w:hint="eastAsia" w:ascii="宋体" w:hAnsi="宋体"/>
          <w:bCs/>
          <w:color w:val="auto"/>
          <w:sz w:val="24"/>
          <w:szCs w:val="24"/>
          <w:highlight w:val="none"/>
        </w:rPr>
        <w:t>充分考虑</w:t>
      </w:r>
      <w:r>
        <w:rPr>
          <w:rFonts w:ascii="宋体" w:hAnsi="宋体"/>
          <w:bCs/>
          <w:color w:val="auto"/>
          <w:sz w:val="24"/>
          <w:szCs w:val="24"/>
          <w:highlight w:val="none"/>
        </w:rPr>
        <w:t>市场价格变动，以及项目实施过程中的不可预见因素</w:t>
      </w:r>
      <w:r>
        <w:rPr>
          <w:rFonts w:hint="eastAsia" w:ascii="宋体" w:hAnsi="宋体"/>
          <w:bCs/>
          <w:color w:val="auto"/>
          <w:sz w:val="24"/>
          <w:szCs w:val="24"/>
          <w:highlight w:val="none"/>
        </w:rPr>
        <w:t>，</w:t>
      </w:r>
      <w:r>
        <w:rPr>
          <w:rFonts w:ascii="宋体" w:hAnsi="宋体"/>
          <w:bCs/>
          <w:color w:val="auto"/>
          <w:sz w:val="24"/>
          <w:szCs w:val="24"/>
          <w:highlight w:val="none"/>
        </w:rPr>
        <w:t>一旦成交，总价格不变。如果有漏项，视同让利。</w:t>
      </w:r>
    </w:p>
    <w:p w14:paraId="7F98B2A6">
      <w:pPr>
        <w:autoSpaceDE w:val="0"/>
        <w:autoSpaceDN w:val="0"/>
        <w:adjustRightInd w:val="0"/>
        <w:snapToGrid w:val="0"/>
        <w:spacing w:line="360" w:lineRule="auto"/>
        <w:ind w:firstLine="420"/>
        <w:rPr>
          <w:rFonts w:ascii="宋体" w:hAnsi="宋体"/>
          <w:bCs/>
          <w:color w:val="auto"/>
          <w:sz w:val="24"/>
          <w:szCs w:val="24"/>
          <w:highlight w:val="none"/>
        </w:rPr>
      </w:pPr>
      <w:r>
        <w:rPr>
          <w:rFonts w:ascii="宋体" w:hAnsi="宋体"/>
          <w:bCs/>
          <w:color w:val="auto"/>
          <w:sz w:val="24"/>
          <w:szCs w:val="24"/>
          <w:highlight w:val="none"/>
        </w:rPr>
        <w:t>7.5响应文件的其他部分。其他部分由</w:t>
      </w:r>
      <w:r>
        <w:rPr>
          <w:rFonts w:hint="eastAsia" w:ascii="宋体" w:hAnsi="宋体"/>
          <w:bCs/>
          <w:color w:val="auto"/>
          <w:sz w:val="24"/>
          <w:szCs w:val="24"/>
          <w:highlight w:val="none"/>
          <w:lang w:eastAsia="zh-CN"/>
        </w:rPr>
        <w:t>供应商</w:t>
      </w:r>
      <w:r>
        <w:rPr>
          <w:rFonts w:ascii="宋体" w:hAnsi="宋体"/>
          <w:bCs/>
          <w:color w:val="auto"/>
          <w:sz w:val="24"/>
          <w:szCs w:val="24"/>
          <w:highlight w:val="none"/>
        </w:rPr>
        <w:t>根据编制响应文件需要提供的其他相关文件。</w:t>
      </w:r>
    </w:p>
    <w:p w14:paraId="028ECA08">
      <w:pPr>
        <w:autoSpaceDE w:val="0"/>
        <w:autoSpaceDN w:val="0"/>
        <w:adjustRightInd w:val="0"/>
        <w:snapToGrid w:val="0"/>
        <w:spacing w:line="360" w:lineRule="auto"/>
        <w:ind w:firstLine="420"/>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三、响应文件签署与提交</w:t>
      </w:r>
    </w:p>
    <w:p w14:paraId="3AE93773">
      <w:pPr>
        <w:autoSpaceDE w:val="0"/>
        <w:autoSpaceDN w:val="0"/>
        <w:adjustRightInd w:val="0"/>
        <w:snapToGrid w:val="0"/>
        <w:spacing w:line="360" w:lineRule="auto"/>
        <w:ind w:firstLine="420"/>
        <w:rPr>
          <w:rFonts w:ascii="宋体" w:hAnsi="宋体" w:cs="宋体"/>
          <w:b/>
          <w:bCs/>
          <w:color w:val="auto"/>
          <w:sz w:val="24"/>
          <w:szCs w:val="24"/>
          <w:highlight w:val="none"/>
          <w:lang w:val="zh-CN"/>
        </w:rPr>
      </w:pPr>
      <w:r>
        <w:rPr>
          <w:rFonts w:hint="eastAsia" w:ascii="宋体" w:hAnsi="宋体" w:cs="宋体"/>
          <w:b/>
          <w:bCs/>
          <w:color w:val="auto"/>
          <w:sz w:val="24"/>
          <w:szCs w:val="24"/>
          <w:highlight w:val="none"/>
        </w:rPr>
        <w:t>8</w:t>
      </w:r>
      <w:r>
        <w:rPr>
          <w:rFonts w:hint="eastAsia" w:ascii="宋体" w:hAnsi="宋体" w:cs="宋体"/>
          <w:b/>
          <w:bCs/>
          <w:color w:val="auto"/>
          <w:sz w:val="24"/>
          <w:szCs w:val="24"/>
          <w:highlight w:val="none"/>
          <w:lang w:val="zh-CN"/>
        </w:rPr>
        <w:t>、响应文件签署</w:t>
      </w:r>
    </w:p>
    <w:p w14:paraId="20010681">
      <w:pPr>
        <w:autoSpaceDE w:val="0"/>
        <w:autoSpaceDN w:val="0"/>
        <w:adjustRightInd w:val="0"/>
        <w:snapToGrid w:val="0"/>
        <w:spacing w:line="360" w:lineRule="auto"/>
        <w:ind w:firstLine="420"/>
        <w:rPr>
          <w:rFonts w:ascii="宋体" w:hAnsi="宋体" w:cs="宋体"/>
          <w:b/>
          <w:bCs/>
          <w:color w:val="auto"/>
          <w:sz w:val="24"/>
          <w:szCs w:val="24"/>
          <w:highlight w:val="none"/>
          <w:lang w:val="zh-CN"/>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val="zh-CN"/>
        </w:rPr>
        <w:t>.1响应文件应由供应商法定代表人或授权代表签字，并加盖公章。</w:t>
      </w:r>
    </w:p>
    <w:p w14:paraId="62635788">
      <w:pPr>
        <w:autoSpaceDE w:val="0"/>
        <w:autoSpaceDN w:val="0"/>
        <w:adjustRightInd w:val="0"/>
        <w:snapToGri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val="zh-CN"/>
        </w:rPr>
        <w:t>.2供应商应当在磋商文件要求提交响应文件的截止时间前，将响应文件密封送达指定地点。</w:t>
      </w:r>
    </w:p>
    <w:p w14:paraId="1821DFFD">
      <w:pPr>
        <w:autoSpaceDE w:val="0"/>
        <w:autoSpaceDN w:val="0"/>
        <w:adjustRightInd w:val="0"/>
        <w:snapToGrid w:val="0"/>
        <w:spacing w:line="360" w:lineRule="auto"/>
        <w:ind w:firstLine="420"/>
        <w:rPr>
          <w:rFonts w:ascii="宋体" w:hAnsi="宋体" w:cs="宋体"/>
          <w:b/>
          <w:bCs/>
          <w:color w:val="auto"/>
          <w:sz w:val="24"/>
          <w:szCs w:val="24"/>
          <w:highlight w:val="none"/>
          <w:lang w:val="zh-CN"/>
        </w:rPr>
      </w:pPr>
      <w:r>
        <w:rPr>
          <w:rFonts w:hint="eastAsia" w:ascii="宋体" w:hAnsi="宋体" w:cs="宋体"/>
          <w:bCs/>
          <w:color w:val="auto"/>
          <w:sz w:val="24"/>
          <w:szCs w:val="24"/>
          <w:highlight w:val="none"/>
        </w:rPr>
        <w:t>8</w:t>
      </w:r>
      <w:r>
        <w:rPr>
          <w:rFonts w:hint="eastAsia" w:ascii="宋体" w:hAnsi="宋体" w:cs="宋体"/>
          <w:bCs/>
          <w:color w:val="auto"/>
          <w:sz w:val="24"/>
          <w:szCs w:val="24"/>
          <w:highlight w:val="none"/>
          <w:lang w:val="zh-CN"/>
        </w:rPr>
        <w:t>.3</w:t>
      </w:r>
      <w:r>
        <w:rPr>
          <w:rFonts w:hint="eastAsia" w:ascii="宋体" w:hAnsi="宋体" w:cs="宋体"/>
          <w:b/>
          <w:bCs/>
          <w:color w:val="auto"/>
          <w:sz w:val="24"/>
          <w:szCs w:val="24"/>
          <w:highlight w:val="none"/>
          <w:lang w:val="zh-CN"/>
        </w:rPr>
        <w:t>有下列情形之一的响应文件将拒收：</w:t>
      </w:r>
    </w:p>
    <w:p w14:paraId="669AAFBF">
      <w:pPr>
        <w:autoSpaceDE w:val="0"/>
        <w:autoSpaceDN w:val="0"/>
        <w:adjustRightInd w:val="0"/>
        <w:snapToGri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（1）在磋商文件要求提交响应文件的截止时间之后送达的。</w:t>
      </w:r>
    </w:p>
    <w:p w14:paraId="57550D20">
      <w:pPr>
        <w:autoSpaceDE w:val="0"/>
        <w:autoSpaceDN w:val="0"/>
        <w:adjustRightInd w:val="0"/>
        <w:snapToGrid w:val="0"/>
        <w:spacing w:line="360" w:lineRule="auto"/>
        <w:ind w:firstLine="482" w:firstLineChars="200"/>
        <w:rPr>
          <w:rFonts w:ascii="宋体" w:hAnsi="宋体" w:cs="宋体"/>
          <w:color w:val="auto"/>
          <w:sz w:val="24"/>
          <w:szCs w:val="24"/>
          <w:highlight w:val="none"/>
          <w:lang w:val="zh-CN"/>
        </w:rPr>
      </w:pPr>
      <w:r>
        <w:rPr>
          <w:rFonts w:hint="eastAsia" w:ascii="宋体" w:hAnsi="宋体" w:cs="宋体"/>
          <w:b/>
          <w:bCs/>
          <w:color w:val="auto"/>
          <w:sz w:val="24"/>
          <w:szCs w:val="24"/>
          <w:highlight w:val="none"/>
          <w:lang w:val="zh-CN"/>
        </w:rPr>
        <w:t>四、磋商</w:t>
      </w:r>
    </w:p>
    <w:p w14:paraId="74E55D30">
      <w:pPr>
        <w:autoSpaceDE w:val="0"/>
        <w:autoSpaceDN w:val="0"/>
        <w:adjustRightInd w:val="0"/>
        <w:spacing w:line="360" w:lineRule="auto"/>
        <w:ind w:firstLine="420"/>
        <w:rPr>
          <w:rFonts w:ascii="宋体" w:hAnsi="宋体" w:cs="宋体"/>
          <w:b/>
          <w:bCs/>
          <w:color w:val="auto"/>
          <w:sz w:val="24"/>
          <w:szCs w:val="24"/>
          <w:highlight w:val="none"/>
        </w:rPr>
      </w:pPr>
      <w:r>
        <w:rPr>
          <w:rFonts w:hint="eastAsia" w:ascii="宋体" w:hAnsi="宋体" w:cs="宋体"/>
          <w:color w:val="auto"/>
          <w:sz w:val="24"/>
          <w:szCs w:val="24"/>
          <w:highlight w:val="none"/>
        </w:rPr>
        <w:t>9</w:t>
      </w:r>
      <w:r>
        <w:rPr>
          <w:rFonts w:hint="eastAsia" w:ascii="宋体" w:hAnsi="宋体" w:cs="宋体"/>
          <w:b/>
          <w:bCs/>
          <w:color w:val="auto"/>
          <w:sz w:val="24"/>
          <w:szCs w:val="24"/>
          <w:highlight w:val="none"/>
          <w:lang w:val="zh-CN"/>
        </w:rPr>
        <w:t>、联合体（</w:t>
      </w:r>
      <w:r>
        <w:rPr>
          <w:rFonts w:hint="eastAsia" w:ascii="宋体" w:hAnsi="宋体" w:cs="宋体"/>
          <w:b/>
          <w:bCs/>
          <w:color w:val="auto"/>
          <w:sz w:val="24"/>
          <w:szCs w:val="24"/>
          <w:highlight w:val="none"/>
        </w:rPr>
        <w:t>本项目不接受联合体投标）</w:t>
      </w:r>
    </w:p>
    <w:p w14:paraId="350D069C">
      <w:pPr>
        <w:autoSpaceDE w:val="0"/>
        <w:autoSpaceDN w:val="0"/>
        <w:adjustRightInd w:val="0"/>
        <w:snapToGrid w:val="0"/>
        <w:spacing w:line="360" w:lineRule="auto"/>
        <w:ind w:firstLine="420"/>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1</w:t>
      </w:r>
      <w:r>
        <w:rPr>
          <w:rFonts w:hint="eastAsia" w:ascii="宋体" w:hAnsi="宋体" w:cs="宋体"/>
          <w:b/>
          <w:bCs/>
          <w:color w:val="auto"/>
          <w:sz w:val="24"/>
          <w:szCs w:val="24"/>
          <w:highlight w:val="none"/>
        </w:rPr>
        <w:t>0</w:t>
      </w:r>
      <w:r>
        <w:rPr>
          <w:rFonts w:hint="eastAsia" w:ascii="宋体" w:hAnsi="宋体" w:cs="宋体"/>
          <w:b/>
          <w:bCs/>
          <w:color w:val="auto"/>
          <w:sz w:val="24"/>
          <w:szCs w:val="24"/>
          <w:highlight w:val="none"/>
          <w:lang w:val="zh-CN"/>
        </w:rPr>
        <w:t>、磋商组织</w:t>
      </w:r>
    </w:p>
    <w:p w14:paraId="4FC36D61">
      <w:pPr>
        <w:autoSpaceDE w:val="0"/>
        <w:autoSpaceDN w:val="0"/>
        <w:adjustRightInd w:val="0"/>
        <w:snapToGri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0</w:t>
      </w:r>
      <w:r>
        <w:rPr>
          <w:rFonts w:hint="eastAsia" w:ascii="宋体" w:hAnsi="宋体" w:cs="宋体"/>
          <w:color w:val="auto"/>
          <w:sz w:val="24"/>
          <w:szCs w:val="24"/>
          <w:highlight w:val="none"/>
          <w:lang w:val="zh-CN"/>
        </w:rPr>
        <w:t>.1在提交响应文件时间截止后，代理机构在规定的时间和地点组织磋商小组分别与供应商进行磋商。</w:t>
      </w:r>
    </w:p>
    <w:p w14:paraId="174812DC">
      <w:pPr>
        <w:autoSpaceDE w:val="0"/>
        <w:autoSpaceDN w:val="0"/>
        <w:adjustRightInd w:val="0"/>
        <w:snapToGri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0</w:t>
      </w:r>
      <w:r>
        <w:rPr>
          <w:rFonts w:hint="eastAsia" w:ascii="宋体" w:hAnsi="宋体" w:cs="宋体"/>
          <w:color w:val="auto"/>
          <w:sz w:val="24"/>
          <w:szCs w:val="24"/>
          <w:highlight w:val="none"/>
          <w:lang w:val="zh-CN"/>
        </w:rPr>
        <w:t>.2磋商工作由代理机构负责组织，具体磋商事务由依法组建的磋商小组负责。</w:t>
      </w:r>
    </w:p>
    <w:p w14:paraId="4308359F">
      <w:pPr>
        <w:autoSpaceDE w:val="0"/>
        <w:autoSpaceDN w:val="0"/>
        <w:adjustRightInd w:val="0"/>
        <w:snapToGrid w:val="0"/>
        <w:spacing w:line="360" w:lineRule="auto"/>
        <w:ind w:firstLine="420"/>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1</w:t>
      </w: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zh-CN"/>
        </w:rPr>
        <w:t>、磋商程序</w:t>
      </w:r>
    </w:p>
    <w:p w14:paraId="2CFDFB57">
      <w:pPr>
        <w:autoSpaceDE w:val="0"/>
        <w:autoSpaceDN w:val="0"/>
        <w:adjustRightInd w:val="0"/>
        <w:snapToGri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zh-CN"/>
        </w:rPr>
        <w:t>.1磋商小组评审供应商所递交的响应性文件，</w:t>
      </w:r>
      <w:r>
        <w:rPr>
          <w:rFonts w:hint="eastAsia" w:ascii="宋体" w:hAnsi="宋体" w:cs="宋体"/>
          <w:color w:val="auto"/>
          <w:sz w:val="24"/>
          <w:szCs w:val="24"/>
          <w:highlight w:val="none"/>
        </w:rPr>
        <w:t>并根据磋商文件规定的程序、评定成交的标准等事项与实质性响应磋商文件要求的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进行磋商。未实质性响应磋商文件的响应文件按无效处理，磋商小组应将告知有关</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w:t>
      </w:r>
    </w:p>
    <w:p w14:paraId="26A005A2">
      <w:pPr>
        <w:autoSpaceDE w:val="0"/>
        <w:autoSpaceDN w:val="0"/>
        <w:adjustRightInd w:val="0"/>
        <w:snapToGri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zh-CN"/>
        </w:rPr>
        <w:t>.2磋商小组所有成员集中与单一供应商分别进行磋商，所有参加磋商的供应商均有同等的磋商机会。</w:t>
      </w:r>
    </w:p>
    <w:p w14:paraId="6404E733">
      <w:pPr>
        <w:autoSpaceDE w:val="0"/>
        <w:autoSpaceDN w:val="0"/>
        <w:adjustRightInd w:val="0"/>
        <w:snapToGri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rPr>
        <w:t>11</w:t>
      </w:r>
      <w:r>
        <w:rPr>
          <w:rFonts w:hint="eastAsia" w:ascii="宋体" w:hAnsi="宋体" w:cs="宋体"/>
          <w:color w:val="auto"/>
          <w:sz w:val="24"/>
          <w:szCs w:val="24"/>
          <w:highlight w:val="none"/>
          <w:lang w:val="zh-CN"/>
        </w:rPr>
        <w:t>.3磋商过程中，磋商小组根据磋商文件和磋商情况可能实质性变动采购需求中的技术、服务要求以及合同草案条款。实质性变动是磋商文件的有效组成部分，磋商小组将以书面形式通知所有参加磋商的供应商。</w:t>
      </w:r>
      <w:r>
        <w:rPr>
          <w:rFonts w:hint="eastAsia" w:ascii="宋体" w:hAnsi="宋体" w:cs="宋体"/>
          <w:b/>
          <w:color w:val="auto"/>
          <w:sz w:val="24"/>
          <w:szCs w:val="24"/>
          <w:highlight w:val="none"/>
          <w:lang w:val="zh-CN"/>
        </w:rPr>
        <w:t>用“★”加注或特别说明的内容为实质性要求。</w:t>
      </w:r>
    </w:p>
    <w:p w14:paraId="2B267714">
      <w:pPr>
        <w:autoSpaceDE w:val="0"/>
        <w:autoSpaceDN w:val="0"/>
        <w:adjustRightInd w:val="0"/>
        <w:snapToGri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rPr>
        <w:t>11</w:t>
      </w:r>
      <w:r>
        <w:rPr>
          <w:rFonts w:hint="eastAsia" w:ascii="宋体" w:hAnsi="宋体" w:cs="宋体"/>
          <w:color w:val="auto"/>
          <w:sz w:val="24"/>
          <w:szCs w:val="24"/>
          <w:highlight w:val="none"/>
          <w:lang w:val="zh-CN"/>
        </w:rPr>
        <w:t>.4供应商应当按照磋商文件的变动情况和磋商小组的要求重新提交响应文件，并由其法定代表人或授权代表签字或者加盖公章。</w:t>
      </w:r>
    </w:p>
    <w:p w14:paraId="7DB31526">
      <w:pPr>
        <w:autoSpaceDE w:val="0"/>
        <w:autoSpaceDN w:val="0"/>
        <w:adjustRightInd w:val="0"/>
        <w:snapToGri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rPr>
        <w:t>11</w:t>
      </w:r>
      <w:r>
        <w:rPr>
          <w:rFonts w:hint="eastAsia" w:ascii="宋体" w:hAnsi="宋体" w:cs="宋体"/>
          <w:color w:val="auto"/>
          <w:sz w:val="24"/>
          <w:szCs w:val="24"/>
          <w:highlight w:val="none"/>
          <w:lang w:val="zh-CN"/>
        </w:rPr>
        <w:t>.5磋商结束后，磋商小组将要求所有继续参加磋商的供应商在规定时间内提交最后报价。最后报价由其法定代表人或授权代表签字或者加盖公章，最后报价是供应商响应文件的有效组成部分。</w:t>
      </w:r>
    </w:p>
    <w:p w14:paraId="5A3F5FAB">
      <w:pPr>
        <w:adjustRightInd w:val="0"/>
        <w:snapToGrid w:val="0"/>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zh-CN"/>
        </w:rPr>
        <w:t>.6</w:t>
      </w:r>
      <w:r>
        <w:rPr>
          <w:rFonts w:hint="eastAsia" w:ascii="宋体" w:hAnsi="宋体" w:cs="宋体"/>
          <w:color w:val="auto"/>
          <w:sz w:val="24"/>
          <w:szCs w:val="24"/>
          <w:highlight w:val="none"/>
        </w:rPr>
        <w:t>已提交响应文件的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，在提交最后报价之前，可以根据磋商情况退出磋商。</w:t>
      </w:r>
    </w:p>
    <w:p w14:paraId="4C460F8B">
      <w:pPr>
        <w:adjustRightInd w:val="0"/>
        <w:snapToGrid w:val="0"/>
        <w:spacing w:line="360" w:lineRule="auto"/>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zh-CN"/>
        </w:rPr>
        <w:t>.7出现下列情形之一的响应文件按照无效处理：</w:t>
      </w:r>
    </w:p>
    <w:p w14:paraId="36CF1AF8">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（1）不具备磋商文件中规</w:t>
      </w:r>
      <w:r>
        <w:rPr>
          <w:rFonts w:hint="eastAsia" w:ascii="宋体" w:hAnsi="宋体" w:cs="宋体"/>
          <w:color w:val="auto"/>
          <w:sz w:val="24"/>
          <w:szCs w:val="24"/>
          <w:highlight w:val="none"/>
          <w:lang w:eastAsia="zh-CN"/>
        </w:rPr>
        <w:t>定的</w:t>
      </w:r>
      <w:r>
        <w:rPr>
          <w:rFonts w:hint="eastAsia" w:ascii="宋体" w:hAnsi="宋体" w:cs="宋体"/>
          <w:color w:val="auto"/>
          <w:sz w:val="24"/>
          <w:szCs w:val="24"/>
          <w:highlight w:val="none"/>
        </w:rPr>
        <w:t>资格条件的；</w:t>
      </w:r>
    </w:p>
    <w:p w14:paraId="424A5CE8">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（2）未实质性响应磋商文件要求的；</w:t>
      </w:r>
    </w:p>
    <w:p w14:paraId="39DB0EB1">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w:t>
      </w:r>
      <w:r>
        <w:rPr>
          <w:rFonts w:hint="eastAsia" w:ascii="宋体" w:hAnsi="宋体" w:cs="宋体"/>
          <w:b/>
          <w:bCs/>
          <w:color w:val="auto"/>
          <w:sz w:val="24"/>
          <w:szCs w:val="24"/>
          <w:highlight w:val="none"/>
          <w:lang w:val="zh-CN"/>
        </w:rPr>
        <w:t>没有逐一说明提供</w:t>
      </w:r>
      <w:r>
        <w:rPr>
          <w:rFonts w:hint="eastAsia" w:ascii="宋体" w:hAnsi="宋体" w:cs="宋体"/>
          <w:b/>
          <w:bCs/>
          <w:color w:val="auto"/>
          <w:sz w:val="24"/>
          <w:szCs w:val="24"/>
          <w:highlight w:val="none"/>
        </w:rPr>
        <w:t>服务</w:t>
      </w:r>
      <w:r>
        <w:rPr>
          <w:rFonts w:hint="eastAsia" w:ascii="宋体" w:hAnsi="宋体" w:cs="宋体"/>
          <w:b/>
          <w:bCs/>
          <w:color w:val="auto"/>
          <w:sz w:val="24"/>
          <w:szCs w:val="24"/>
          <w:highlight w:val="none"/>
          <w:lang w:val="zh-CN"/>
        </w:rPr>
        <w:t>技术参数和服务响应，而是直接拷贝采购文件技术要求的；</w:t>
      </w:r>
    </w:p>
    <w:p w14:paraId="68309D8B">
      <w:pPr>
        <w:autoSpaceDE w:val="0"/>
        <w:autoSpaceDN w:val="0"/>
        <w:adjustRightInd w:val="0"/>
        <w:snapToGri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不符合法律法规和磋商文件规定的其他实质性要求的。</w:t>
      </w:r>
    </w:p>
    <w:p w14:paraId="2C18C293">
      <w:pPr>
        <w:autoSpaceDE w:val="0"/>
        <w:autoSpaceDN w:val="0"/>
        <w:adjustRightInd w:val="0"/>
        <w:snapToGrid w:val="0"/>
        <w:spacing w:line="360" w:lineRule="auto"/>
        <w:ind w:firstLine="420"/>
        <w:rPr>
          <w:rFonts w:ascii="宋体" w:hAnsi="宋体" w:cs="宋体"/>
          <w:b/>
          <w:bCs/>
          <w:color w:val="auto"/>
          <w:sz w:val="24"/>
          <w:szCs w:val="24"/>
          <w:highlight w:val="none"/>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zh-CN"/>
        </w:rPr>
        <w:t>.8</w:t>
      </w:r>
      <w:r>
        <w:rPr>
          <w:rFonts w:hint="eastAsia" w:ascii="宋体" w:hAnsi="宋体" w:cs="宋体"/>
          <w:b/>
          <w:bCs/>
          <w:color w:val="auto"/>
          <w:sz w:val="24"/>
          <w:szCs w:val="24"/>
          <w:highlight w:val="none"/>
        </w:rPr>
        <w:t>出现下列情形之一的，磋商终止：</w:t>
      </w:r>
    </w:p>
    <w:p w14:paraId="4CED5C84">
      <w:pPr>
        <w:autoSpaceDE w:val="0"/>
        <w:autoSpaceDN w:val="0"/>
        <w:adjustRightInd w:val="0"/>
        <w:snapToGrid w:val="0"/>
        <w:spacing w:line="360" w:lineRule="auto"/>
        <w:ind w:firstLine="42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（1）因情况变化，不再符合规定的竞争性磋商采购方式适用情形的；</w:t>
      </w:r>
    </w:p>
    <w:p w14:paraId="490308FF">
      <w:pPr>
        <w:autoSpaceDE w:val="0"/>
        <w:autoSpaceDN w:val="0"/>
        <w:adjustRightInd w:val="0"/>
        <w:snapToGrid w:val="0"/>
        <w:spacing w:line="360" w:lineRule="auto"/>
        <w:ind w:firstLine="420"/>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（2）所有供应商的响应文件被磋商小组认定为无效的；</w:t>
      </w:r>
    </w:p>
    <w:p w14:paraId="147CFEB3">
      <w:pPr>
        <w:autoSpaceDE w:val="0"/>
        <w:autoSpaceDN w:val="0"/>
        <w:adjustRightInd w:val="0"/>
        <w:snapToGrid w:val="0"/>
        <w:spacing w:line="360" w:lineRule="auto"/>
        <w:ind w:firstLine="420"/>
        <w:rPr>
          <w:rFonts w:ascii="宋体" w:hAnsi="宋体" w:cs="宋体"/>
          <w:b/>
          <w:bCs/>
          <w:color w:val="auto"/>
          <w:sz w:val="24"/>
          <w:szCs w:val="24"/>
          <w:highlight w:val="none"/>
          <w:lang w:val="zh-CN"/>
        </w:rPr>
      </w:pPr>
      <w:r>
        <w:rPr>
          <w:rFonts w:hint="eastAsia" w:ascii="宋体" w:hAnsi="宋体" w:cs="宋体"/>
          <w:bCs/>
          <w:color w:val="auto"/>
          <w:sz w:val="24"/>
          <w:szCs w:val="24"/>
          <w:highlight w:val="none"/>
          <w:lang w:val="zh-CN"/>
        </w:rPr>
        <w:t>（3）</w:t>
      </w:r>
      <w:r>
        <w:rPr>
          <w:rFonts w:hint="eastAsia" w:ascii="宋体" w:hAnsi="宋体" w:cs="宋体"/>
          <w:color w:val="auto"/>
          <w:sz w:val="24"/>
          <w:szCs w:val="24"/>
          <w:highlight w:val="none"/>
          <w:lang w:val="zh-CN"/>
        </w:rPr>
        <w:t>出现影响采购公正的违法、违规行为的；</w:t>
      </w:r>
    </w:p>
    <w:p w14:paraId="1A43C743">
      <w:pPr>
        <w:autoSpaceDE w:val="0"/>
        <w:autoSpaceDN w:val="0"/>
        <w:adjustRightInd w:val="0"/>
        <w:snapToGrid w:val="0"/>
        <w:spacing w:line="360" w:lineRule="auto"/>
        <w:ind w:firstLine="420"/>
        <w:rPr>
          <w:rFonts w:ascii="宋体" w:hAnsi="宋体" w:cs="宋体"/>
          <w:b/>
          <w:bCs/>
          <w:color w:val="auto"/>
          <w:sz w:val="24"/>
          <w:szCs w:val="24"/>
          <w:highlight w:val="none"/>
          <w:lang w:val="zh-CN"/>
        </w:rPr>
      </w:pPr>
      <w:r>
        <w:rPr>
          <w:rFonts w:hint="eastAsia" w:ascii="宋体" w:hAnsi="宋体" w:cs="宋体"/>
          <w:bCs/>
          <w:color w:val="auto"/>
          <w:sz w:val="24"/>
          <w:szCs w:val="24"/>
          <w:highlight w:val="none"/>
          <w:lang w:val="zh-CN"/>
        </w:rPr>
        <w:t>（4）</w:t>
      </w:r>
      <w:r>
        <w:rPr>
          <w:rFonts w:hint="eastAsia" w:ascii="宋体" w:hAnsi="宋体" w:cs="宋体"/>
          <w:b/>
          <w:bCs/>
          <w:color w:val="auto"/>
          <w:sz w:val="24"/>
          <w:szCs w:val="24"/>
          <w:highlight w:val="none"/>
          <w:lang w:val="zh-CN"/>
        </w:rPr>
        <w:t>供应商的最终报价超过采购预算的；</w:t>
      </w:r>
    </w:p>
    <w:p w14:paraId="35400B97">
      <w:pPr>
        <w:autoSpaceDE w:val="0"/>
        <w:autoSpaceDN w:val="0"/>
        <w:adjustRightInd w:val="0"/>
        <w:snapToGri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（5）因重大变故，采购任务取消的；</w:t>
      </w:r>
    </w:p>
    <w:p w14:paraId="750966CF">
      <w:pPr>
        <w:autoSpaceDE w:val="0"/>
        <w:autoSpaceDN w:val="0"/>
        <w:adjustRightInd w:val="0"/>
        <w:snapToGri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（6）采购人需求发生重大变化暂时不能确定或供应商提供的服务不能满足需求等。</w:t>
      </w:r>
    </w:p>
    <w:p w14:paraId="04BA13EE">
      <w:pPr>
        <w:autoSpaceDE w:val="0"/>
        <w:autoSpaceDN w:val="0"/>
        <w:adjustRightInd w:val="0"/>
        <w:snapToGrid w:val="0"/>
        <w:spacing w:line="360" w:lineRule="auto"/>
        <w:ind w:firstLine="420"/>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1</w:t>
      </w:r>
      <w:r>
        <w:rPr>
          <w:rFonts w:hint="eastAsia" w:ascii="宋体" w:hAnsi="宋体" w:cs="宋体"/>
          <w:b/>
          <w:color w:val="auto"/>
          <w:sz w:val="24"/>
          <w:szCs w:val="24"/>
          <w:highlight w:val="none"/>
        </w:rPr>
        <w:t>2</w:t>
      </w:r>
      <w:r>
        <w:rPr>
          <w:rFonts w:hint="eastAsia" w:ascii="宋体" w:hAnsi="宋体" w:cs="宋体"/>
          <w:b/>
          <w:color w:val="auto"/>
          <w:sz w:val="24"/>
          <w:szCs w:val="24"/>
          <w:highlight w:val="none"/>
          <w:lang w:val="zh-CN"/>
        </w:rPr>
        <w:t>、评定成交方法和标准</w:t>
      </w:r>
    </w:p>
    <w:p w14:paraId="719B4755">
      <w:pPr>
        <w:autoSpaceDE w:val="0"/>
        <w:autoSpaceDN w:val="0"/>
        <w:adjustRightInd w:val="0"/>
        <w:snapToGri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2</w:t>
      </w:r>
      <w:r>
        <w:rPr>
          <w:rFonts w:hint="eastAsia" w:ascii="宋体" w:hAnsi="宋体" w:cs="宋体"/>
          <w:color w:val="auto"/>
          <w:sz w:val="24"/>
          <w:szCs w:val="24"/>
          <w:highlight w:val="none"/>
          <w:lang w:val="zh-CN"/>
        </w:rPr>
        <w:t>.1采用综合评分法。即在最大限度地满足竞争性磋商文件实质性要求前提下，按照磋商文件中规定的各项因素进行综合评审后，以评审总得分排名第一的供应商作为成交候选供应商或者成交供应商的评审方法。</w:t>
      </w:r>
    </w:p>
    <w:p w14:paraId="6D0C78B8">
      <w:pPr>
        <w:autoSpaceDE w:val="0"/>
        <w:autoSpaceDN w:val="0"/>
        <w:adjustRightIn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2</w:t>
      </w:r>
      <w:r>
        <w:rPr>
          <w:rFonts w:hint="eastAsia" w:ascii="宋体" w:hAnsi="宋体" w:cs="宋体"/>
          <w:color w:val="auto"/>
          <w:sz w:val="24"/>
          <w:szCs w:val="24"/>
          <w:highlight w:val="none"/>
          <w:lang w:val="zh-CN"/>
        </w:rPr>
        <w:t>.2综合评审的主要因素是：价格、技术部分、商务部分等。</w:t>
      </w:r>
    </w:p>
    <w:p w14:paraId="128019F7">
      <w:pPr>
        <w:autoSpaceDE w:val="0"/>
        <w:autoSpaceDN w:val="0"/>
        <w:adjustRightInd w:val="0"/>
        <w:snapToGrid w:val="0"/>
        <w:spacing w:line="360" w:lineRule="auto"/>
        <w:ind w:firstLine="420"/>
        <w:rPr>
          <w:rFonts w:ascii="宋体" w:hAnsi="宋体" w:cs="宋体"/>
          <w:color w:val="auto"/>
          <w:sz w:val="24"/>
          <w:szCs w:val="24"/>
          <w:highlight w:val="none"/>
          <w:lang w:val="zh-CN"/>
        </w:rPr>
      </w:pPr>
      <w:r>
        <w:rPr>
          <w:rFonts w:hint="eastAsia" w:ascii="宋体" w:hAnsi="宋体" w:cs="宋体"/>
          <w:bCs/>
          <w:color w:val="auto"/>
          <w:sz w:val="24"/>
          <w:szCs w:val="24"/>
          <w:highlight w:val="none"/>
          <w:lang w:val="zh-CN"/>
        </w:rPr>
        <w:t>1</w:t>
      </w:r>
      <w:r>
        <w:rPr>
          <w:rFonts w:hint="eastAsia" w:ascii="宋体" w:hAnsi="宋体" w:cs="宋体"/>
          <w:bCs/>
          <w:color w:val="auto"/>
          <w:sz w:val="24"/>
          <w:szCs w:val="24"/>
          <w:highlight w:val="none"/>
        </w:rPr>
        <w:t>2</w:t>
      </w:r>
      <w:r>
        <w:rPr>
          <w:rFonts w:hint="eastAsia" w:ascii="宋体" w:hAnsi="宋体" w:cs="宋体"/>
          <w:bCs/>
          <w:color w:val="auto"/>
          <w:sz w:val="24"/>
          <w:szCs w:val="24"/>
          <w:highlight w:val="none"/>
          <w:lang w:val="zh-CN"/>
        </w:rPr>
        <w:t>.3</w:t>
      </w:r>
      <w:r>
        <w:rPr>
          <w:rFonts w:hint="eastAsia" w:ascii="宋体" w:hAnsi="宋体" w:cs="宋体"/>
          <w:b/>
          <w:color w:val="auto"/>
          <w:sz w:val="24"/>
          <w:szCs w:val="24"/>
          <w:highlight w:val="none"/>
        </w:rPr>
        <w:t>评审标准详见文件第三章。</w:t>
      </w:r>
    </w:p>
    <w:p w14:paraId="5770DA97">
      <w:pPr>
        <w:autoSpaceDE w:val="0"/>
        <w:autoSpaceDN w:val="0"/>
        <w:adjustRightInd w:val="0"/>
        <w:snapToGrid w:val="0"/>
        <w:spacing w:line="360" w:lineRule="auto"/>
        <w:ind w:firstLine="420"/>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1</w:t>
      </w:r>
      <w:r>
        <w:rPr>
          <w:rFonts w:hint="eastAsia" w:ascii="宋体" w:hAnsi="宋体" w:cs="宋体"/>
          <w:b/>
          <w:bCs/>
          <w:color w:val="auto"/>
          <w:sz w:val="24"/>
          <w:szCs w:val="24"/>
          <w:highlight w:val="none"/>
        </w:rPr>
        <w:t>3</w:t>
      </w:r>
      <w:r>
        <w:rPr>
          <w:rFonts w:hint="eastAsia" w:ascii="宋体" w:hAnsi="宋体" w:cs="宋体"/>
          <w:b/>
          <w:bCs/>
          <w:color w:val="auto"/>
          <w:sz w:val="24"/>
          <w:szCs w:val="24"/>
          <w:highlight w:val="none"/>
          <w:lang w:val="zh-CN"/>
        </w:rPr>
        <w:t>、确定成交供应商</w:t>
      </w:r>
    </w:p>
    <w:p w14:paraId="1F7EC619">
      <w:pPr>
        <w:adjustRightInd w:val="0"/>
        <w:snapToGrid w:val="0"/>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1在综合比较与评价后按照得分高低顺序对供应商进行排列。得分相同的，按报价由低到高顺序排列。得分且报价相同的，按技术指标优劣顺序排列。磋商小组将严格按照采购文件的要求和条件进行比较，得分最高的直接确定为成交供应商。</w:t>
      </w:r>
    </w:p>
    <w:p w14:paraId="5D826E7E">
      <w:pPr>
        <w:adjustRightInd w:val="0"/>
        <w:snapToGrid w:val="0"/>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.2成交供应商确定后，将</w:t>
      </w:r>
      <w:r>
        <w:rPr>
          <w:rFonts w:hint="eastAsia" w:ascii="宋体" w:hAnsi="宋体" w:cs="宋体"/>
          <w:color w:val="auto"/>
          <w:sz w:val="24"/>
          <w:szCs w:val="24"/>
          <w:highlight w:val="none"/>
        </w:rPr>
        <w:t>在财政部门指定的政府采购信息发布媒体上公告</w:t>
      </w:r>
      <w:r>
        <w:rPr>
          <w:rFonts w:hint="eastAsia" w:ascii="宋体" w:hAnsi="宋体" w:cs="宋体"/>
          <w:color w:val="auto"/>
          <w:sz w:val="24"/>
          <w:szCs w:val="24"/>
          <w:highlight w:val="none"/>
          <w:lang w:val="zh-CN"/>
        </w:rPr>
        <w:t>，成交供应商及时到</w:t>
      </w:r>
      <w:r>
        <w:rPr>
          <w:rFonts w:hint="eastAsia" w:ascii="宋体" w:hAnsi="宋体" w:cs="宋体"/>
          <w:color w:val="auto"/>
          <w:sz w:val="24"/>
          <w:szCs w:val="24"/>
          <w:highlight w:val="none"/>
        </w:rPr>
        <w:t>采购</w:t>
      </w:r>
      <w:r>
        <w:rPr>
          <w:rFonts w:hint="eastAsia" w:ascii="宋体" w:hAnsi="宋体" w:cs="宋体"/>
          <w:color w:val="auto"/>
          <w:sz w:val="24"/>
          <w:szCs w:val="24"/>
          <w:highlight w:val="none"/>
          <w:lang w:eastAsia="zh-CN"/>
        </w:rPr>
        <w:t>代理机构</w:t>
      </w:r>
      <w:r>
        <w:rPr>
          <w:rFonts w:hint="eastAsia" w:ascii="宋体" w:hAnsi="宋体" w:cs="宋体"/>
          <w:color w:val="auto"/>
          <w:sz w:val="24"/>
          <w:szCs w:val="24"/>
          <w:highlight w:val="none"/>
        </w:rPr>
        <w:t>领取《中标通知书》</w:t>
      </w:r>
      <w:r>
        <w:rPr>
          <w:rFonts w:hint="eastAsia" w:ascii="宋体" w:hAnsi="宋体" w:cs="宋体"/>
          <w:color w:val="auto"/>
          <w:sz w:val="24"/>
          <w:szCs w:val="24"/>
          <w:highlight w:val="none"/>
          <w:lang w:val="zh-CN"/>
        </w:rPr>
        <w:t>。</w:t>
      </w:r>
    </w:p>
    <w:p w14:paraId="6FD5C790">
      <w:pPr>
        <w:adjustRightInd w:val="0"/>
        <w:snapToGrid w:val="0"/>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.3成交通知书对采购人和成交供应商具有同等法律效力。</w:t>
      </w:r>
    </w:p>
    <w:p w14:paraId="7755DFD0">
      <w:pPr>
        <w:tabs>
          <w:tab w:val="left" w:pos="1260"/>
        </w:tabs>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13.4</w:t>
      </w:r>
      <w:r>
        <w:rPr>
          <w:rFonts w:hint="eastAsia" w:ascii="宋体" w:hAnsi="宋体" w:cs="宋体"/>
          <w:color w:val="auto"/>
          <w:sz w:val="24"/>
          <w:szCs w:val="24"/>
          <w:highlight w:val="none"/>
          <w:lang w:eastAsia="zh-CN"/>
        </w:rPr>
        <w:t>代理机构</w:t>
      </w:r>
      <w:r>
        <w:rPr>
          <w:rFonts w:hint="eastAsia" w:ascii="宋体" w:hAnsi="宋体" w:cs="宋体"/>
          <w:color w:val="auto"/>
          <w:sz w:val="24"/>
          <w:szCs w:val="24"/>
          <w:highlight w:val="none"/>
        </w:rPr>
        <w:t>对未成交的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不作未成交原因的解释。</w:t>
      </w:r>
    </w:p>
    <w:p w14:paraId="34781C2F">
      <w:pPr>
        <w:autoSpaceDE w:val="0"/>
        <w:autoSpaceDN w:val="0"/>
        <w:adjustRightInd w:val="0"/>
        <w:snapToGrid w:val="0"/>
        <w:spacing w:line="360" w:lineRule="auto"/>
        <w:ind w:firstLine="420"/>
        <w:rPr>
          <w:rFonts w:ascii="宋体" w:hAnsi="宋体" w:cs="宋体"/>
          <w:b/>
          <w:color w:val="auto"/>
          <w:sz w:val="24"/>
          <w:szCs w:val="24"/>
          <w:highlight w:val="none"/>
        </w:rPr>
      </w:pPr>
      <w:r>
        <w:rPr>
          <w:rFonts w:hint="eastAsia" w:ascii="宋体" w:hAnsi="宋体" w:cs="宋体"/>
          <w:color w:val="auto"/>
          <w:sz w:val="24"/>
          <w:szCs w:val="24"/>
          <w:highlight w:val="none"/>
        </w:rPr>
        <w:t>13.5所有响应文件都将作为档案保存，不论成交与否，</w:t>
      </w:r>
      <w:r>
        <w:rPr>
          <w:rFonts w:hint="eastAsia" w:ascii="宋体" w:hAnsi="宋体" w:cs="宋体"/>
          <w:color w:val="auto"/>
          <w:sz w:val="24"/>
          <w:szCs w:val="24"/>
          <w:highlight w:val="none"/>
          <w:lang w:eastAsia="zh-CN"/>
        </w:rPr>
        <w:t>代理机构</w:t>
      </w:r>
      <w:r>
        <w:rPr>
          <w:rFonts w:hint="eastAsia" w:ascii="宋体" w:hAnsi="宋体" w:cs="宋体"/>
          <w:color w:val="auto"/>
          <w:sz w:val="24"/>
          <w:szCs w:val="24"/>
          <w:highlight w:val="none"/>
        </w:rPr>
        <w:t>均不退回。</w:t>
      </w:r>
    </w:p>
    <w:p w14:paraId="7EDE0705">
      <w:pPr>
        <w:autoSpaceDE w:val="0"/>
        <w:autoSpaceDN w:val="0"/>
        <w:adjustRightInd w:val="0"/>
        <w:snapToGrid w:val="0"/>
        <w:spacing w:line="360" w:lineRule="auto"/>
        <w:ind w:firstLine="472" w:firstLineChars="196"/>
        <w:rPr>
          <w:rFonts w:ascii="宋体" w:hAnsi="宋体" w:cs="宋体"/>
          <w:b/>
          <w:color w:val="auto"/>
          <w:sz w:val="24"/>
          <w:szCs w:val="24"/>
          <w:highlight w:val="none"/>
        </w:rPr>
      </w:pPr>
      <w:r>
        <w:rPr>
          <w:rFonts w:hint="eastAsia" w:ascii="宋体" w:hAnsi="宋体" w:cs="宋体"/>
          <w:b/>
          <w:color w:val="auto"/>
          <w:sz w:val="24"/>
          <w:szCs w:val="24"/>
          <w:highlight w:val="none"/>
          <w:lang w:val="zh-CN"/>
        </w:rPr>
        <w:t>1</w:t>
      </w:r>
      <w:r>
        <w:rPr>
          <w:rFonts w:hint="eastAsia" w:ascii="宋体" w:hAnsi="宋体" w:cs="宋体"/>
          <w:b/>
          <w:color w:val="auto"/>
          <w:sz w:val="24"/>
          <w:szCs w:val="24"/>
          <w:highlight w:val="none"/>
        </w:rPr>
        <w:t>4</w:t>
      </w:r>
      <w:r>
        <w:rPr>
          <w:rFonts w:hint="eastAsia" w:ascii="宋体" w:hAnsi="宋体" w:cs="宋体"/>
          <w:b/>
          <w:bCs/>
          <w:color w:val="auto"/>
          <w:sz w:val="24"/>
          <w:szCs w:val="24"/>
          <w:highlight w:val="none"/>
          <w:lang w:val="zh-CN"/>
        </w:rPr>
        <w:t>、</w:t>
      </w:r>
      <w:r>
        <w:rPr>
          <w:rFonts w:hint="eastAsia" w:ascii="宋体" w:hAnsi="宋体" w:cs="宋体"/>
          <w:b/>
          <w:color w:val="auto"/>
          <w:sz w:val="24"/>
          <w:szCs w:val="24"/>
          <w:highlight w:val="none"/>
        </w:rPr>
        <w:t>编写评审报告</w:t>
      </w:r>
    </w:p>
    <w:p w14:paraId="26C043C1">
      <w:pPr>
        <w:autoSpaceDE w:val="0"/>
        <w:autoSpaceDN w:val="0"/>
        <w:adjustRightInd w:val="0"/>
        <w:snapToGrid w:val="0"/>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14.1磋商小组根据磋商过程和结果编写评审报告。</w:t>
      </w:r>
    </w:p>
    <w:p w14:paraId="38F3FD2F">
      <w:pPr>
        <w:autoSpaceDE w:val="0"/>
        <w:autoSpaceDN w:val="0"/>
        <w:adjustRightInd w:val="0"/>
        <w:snapToGrid w:val="0"/>
        <w:spacing w:line="360" w:lineRule="auto"/>
        <w:ind w:firstLine="420"/>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1</w:t>
      </w:r>
      <w:r>
        <w:rPr>
          <w:rFonts w:hint="eastAsia" w:ascii="宋体" w:hAnsi="宋体" w:cs="宋体"/>
          <w:b/>
          <w:color w:val="auto"/>
          <w:sz w:val="24"/>
          <w:szCs w:val="24"/>
          <w:highlight w:val="none"/>
        </w:rPr>
        <w:t>5</w:t>
      </w:r>
      <w:r>
        <w:rPr>
          <w:rFonts w:hint="eastAsia" w:ascii="宋体" w:hAnsi="宋体" w:cs="宋体"/>
          <w:b/>
          <w:color w:val="auto"/>
          <w:sz w:val="24"/>
          <w:szCs w:val="24"/>
          <w:highlight w:val="none"/>
          <w:lang w:val="zh-CN"/>
        </w:rPr>
        <w:t>、</w:t>
      </w:r>
      <w:r>
        <w:rPr>
          <w:rFonts w:hint="eastAsia" w:ascii="宋体" w:hAnsi="宋体" w:cs="宋体"/>
          <w:b/>
          <w:bCs/>
          <w:color w:val="auto"/>
          <w:sz w:val="24"/>
          <w:szCs w:val="24"/>
          <w:highlight w:val="none"/>
          <w:lang w:val="zh-CN"/>
        </w:rPr>
        <w:t>签订合同</w:t>
      </w:r>
    </w:p>
    <w:p w14:paraId="0344C527">
      <w:pPr>
        <w:autoSpaceDE w:val="0"/>
        <w:autoSpaceDN w:val="0"/>
        <w:adjustRightInd w:val="0"/>
        <w:snapToGri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rPr>
        <w:t>15</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1成交</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应当</w:t>
      </w:r>
      <w:r>
        <w:rPr>
          <w:rFonts w:hint="eastAsia" w:ascii="宋体" w:hAnsi="宋体" w:cs="宋体"/>
          <w:color w:val="auto"/>
          <w:sz w:val="24"/>
          <w:szCs w:val="24"/>
          <w:highlight w:val="none"/>
          <w:lang w:val="zh-CN"/>
        </w:rPr>
        <w:t>自成交通知书发出之日起三十日内，</w:t>
      </w:r>
      <w:r>
        <w:rPr>
          <w:rFonts w:hint="eastAsia" w:ascii="宋体" w:hAnsi="宋体" w:cs="宋体"/>
          <w:color w:val="auto"/>
          <w:sz w:val="24"/>
          <w:szCs w:val="24"/>
          <w:highlight w:val="none"/>
        </w:rPr>
        <w:t>与</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签订政府采购合同，所签订的合同不得对磋商文件和响应文件作实质性修改。</w:t>
      </w:r>
    </w:p>
    <w:p w14:paraId="004C0AD1">
      <w:pPr>
        <w:autoSpaceDE w:val="0"/>
        <w:autoSpaceDN w:val="0"/>
        <w:adjustRightInd w:val="0"/>
        <w:snapToGrid w:val="0"/>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15</w:t>
      </w: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不得向成交</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提出任何不合理的要求作为签订合同的条件，不得与成交</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私下订立背离合同实质性内容的协议。</w:t>
      </w:r>
    </w:p>
    <w:p w14:paraId="00479666">
      <w:pPr>
        <w:adjustRightInd w:val="0"/>
        <w:snapToGrid w:val="0"/>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.3</w:t>
      </w:r>
      <w:r>
        <w:rPr>
          <w:rFonts w:hint="eastAsia" w:ascii="宋体" w:hAnsi="宋体" w:cs="宋体"/>
          <w:color w:val="auto"/>
          <w:sz w:val="24"/>
          <w:szCs w:val="24"/>
          <w:highlight w:val="none"/>
        </w:rPr>
        <w:t>除不可抗力等因素外，</w:t>
      </w:r>
      <w:r>
        <w:rPr>
          <w:rFonts w:hint="eastAsia" w:ascii="宋体" w:hAnsi="宋体" w:cs="宋体"/>
          <w:color w:val="auto"/>
          <w:sz w:val="24"/>
          <w:szCs w:val="24"/>
          <w:highlight w:val="none"/>
          <w:lang w:val="zh-CN"/>
        </w:rPr>
        <w:t>成交通知书发出后，采购人改变成交结果，或者成交供应商拒绝签订政府采购合同的，应当承担相应的法律责任。</w:t>
      </w:r>
    </w:p>
    <w:p w14:paraId="55618071">
      <w:pPr>
        <w:autoSpaceDE w:val="0"/>
        <w:autoSpaceDN w:val="0"/>
        <w:adjustRightInd w:val="0"/>
        <w:snapToGrid w:val="0"/>
        <w:spacing w:line="360" w:lineRule="auto"/>
        <w:ind w:firstLine="420"/>
        <w:rPr>
          <w:rFonts w:ascii="宋体" w:hAnsi="宋体" w:cs="宋体"/>
          <w:b/>
          <w:color w:val="auto"/>
          <w:sz w:val="24"/>
          <w:szCs w:val="24"/>
          <w:highlight w:val="none"/>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.4</w:t>
      </w:r>
      <w:r>
        <w:rPr>
          <w:rFonts w:hint="eastAsia" w:ascii="宋体" w:hAnsi="宋体" w:cs="宋体"/>
          <w:b/>
          <w:color w:val="auto"/>
          <w:sz w:val="24"/>
          <w:szCs w:val="24"/>
          <w:highlight w:val="none"/>
        </w:rPr>
        <w:t>成交</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除发生法律规定的不能预见、不能避免并不能克服的客观情况外不得放弃或拒绝签订合同的。放弃或拒绝签订合同的，财政部门视情将其列入不良行为名单，在一至三年内不得参加政府采购。</w:t>
      </w:r>
    </w:p>
    <w:p w14:paraId="18896440">
      <w:pPr>
        <w:adjustRightInd w:val="0"/>
        <w:snapToGrid w:val="0"/>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.5成交供应商拒绝签订政府采购合同的，</w:t>
      </w:r>
      <w:r>
        <w:rPr>
          <w:rFonts w:hint="eastAsia" w:ascii="宋体" w:hAnsi="宋体" w:cs="宋体"/>
          <w:color w:val="auto"/>
          <w:sz w:val="24"/>
          <w:szCs w:val="24"/>
          <w:highlight w:val="none"/>
        </w:rPr>
        <w:t>或因不可抗力或者自身原因不能履行政府采购合同的，</w:t>
      </w:r>
      <w:r>
        <w:rPr>
          <w:rFonts w:hint="eastAsia" w:ascii="宋体" w:hAnsi="宋体" w:cs="宋体"/>
          <w:color w:val="auto"/>
          <w:sz w:val="24"/>
          <w:szCs w:val="24"/>
          <w:highlight w:val="none"/>
          <w:lang w:val="zh-CN"/>
        </w:rPr>
        <w:t>采购人可以视情与排位在成交供应商之后第一位的成交候选供应商签订政府采购合同，也可以重新开展采购活动。</w:t>
      </w:r>
    </w:p>
    <w:p w14:paraId="69D7AB89">
      <w:pPr>
        <w:autoSpaceDE w:val="0"/>
        <w:autoSpaceDN w:val="0"/>
        <w:adjustRightInd w:val="0"/>
        <w:snapToGri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.6政府采购合同履行中，采购人需追加与合同标的相同的服务的，在不改变合同其他条款的前提下，可以与供应商协商签订补充合同，但所有补充合同的采购金额不得超过原合同采购金额的10%。</w:t>
      </w:r>
    </w:p>
    <w:p w14:paraId="11DCA121">
      <w:pPr>
        <w:autoSpaceDE w:val="0"/>
        <w:autoSpaceDN w:val="0"/>
        <w:adjustRightInd w:val="0"/>
        <w:snapToGrid w:val="0"/>
        <w:spacing w:line="360" w:lineRule="auto"/>
        <w:ind w:firstLine="420"/>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六、询问、质疑、投诉和诚实信用</w:t>
      </w:r>
    </w:p>
    <w:p w14:paraId="581E3A37">
      <w:pPr>
        <w:autoSpaceDE w:val="0"/>
        <w:autoSpaceDN w:val="0"/>
        <w:adjustRightInd w:val="0"/>
        <w:snapToGrid w:val="0"/>
        <w:spacing w:line="360" w:lineRule="auto"/>
        <w:ind w:firstLine="420"/>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1</w:t>
      </w:r>
      <w:r>
        <w:rPr>
          <w:rFonts w:hint="eastAsia" w:ascii="宋体" w:hAnsi="宋体" w:cs="宋体"/>
          <w:b/>
          <w:bCs/>
          <w:color w:val="auto"/>
          <w:sz w:val="24"/>
          <w:szCs w:val="24"/>
          <w:highlight w:val="none"/>
        </w:rPr>
        <w:t>6</w:t>
      </w:r>
      <w:r>
        <w:rPr>
          <w:rFonts w:hint="eastAsia" w:ascii="宋体" w:hAnsi="宋体" w:cs="宋体"/>
          <w:b/>
          <w:bCs/>
          <w:color w:val="auto"/>
          <w:sz w:val="24"/>
          <w:szCs w:val="24"/>
          <w:highlight w:val="none"/>
          <w:lang w:val="zh-CN"/>
        </w:rPr>
        <w:t>、询问</w:t>
      </w:r>
    </w:p>
    <w:p w14:paraId="1AAC37E9">
      <w:pPr>
        <w:autoSpaceDE w:val="0"/>
        <w:autoSpaceDN w:val="0"/>
        <w:adjustRightInd w:val="0"/>
        <w:spacing w:line="360" w:lineRule="auto"/>
        <w:ind w:firstLine="420"/>
        <w:rPr>
          <w:rFonts w:ascii="宋体" w:hAnsi="宋体" w:cs="宋体"/>
          <w:b/>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.1供应商对采购活动事项有疑问的，可以向代理机构提出询问，代理机构将在两个工作日内作出答复，但答复的内容不涉及商业秘密</w:t>
      </w:r>
      <w:r>
        <w:rPr>
          <w:rFonts w:hint="eastAsia" w:ascii="宋体" w:hAnsi="宋体" w:cs="宋体"/>
          <w:b/>
          <w:color w:val="auto"/>
          <w:sz w:val="24"/>
          <w:szCs w:val="24"/>
          <w:highlight w:val="none"/>
          <w:lang w:val="zh-CN"/>
        </w:rPr>
        <w:t>。</w:t>
      </w:r>
    </w:p>
    <w:p w14:paraId="5BE996A5">
      <w:pPr>
        <w:autoSpaceDE w:val="0"/>
        <w:autoSpaceDN w:val="0"/>
        <w:adjustRightInd w:val="0"/>
        <w:spacing w:line="360" w:lineRule="auto"/>
        <w:ind w:firstLine="420"/>
        <w:rPr>
          <w:rFonts w:ascii="宋体" w:hAnsi="宋体" w:cs="宋体"/>
          <w:b/>
          <w:color w:val="auto"/>
          <w:sz w:val="24"/>
          <w:szCs w:val="24"/>
          <w:highlight w:val="none"/>
          <w:lang w:val="zh-CN"/>
        </w:rPr>
      </w:pPr>
      <w:r>
        <w:rPr>
          <w:rFonts w:hint="eastAsia" w:ascii="宋体" w:hAnsi="宋体" w:cs="宋体"/>
          <w:b/>
          <w:color w:val="auto"/>
          <w:sz w:val="24"/>
          <w:szCs w:val="24"/>
          <w:highlight w:val="none"/>
        </w:rPr>
        <w:t>17</w:t>
      </w:r>
      <w:r>
        <w:rPr>
          <w:rFonts w:hint="eastAsia" w:ascii="宋体" w:hAnsi="宋体" w:cs="宋体"/>
          <w:b/>
          <w:color w:val="auto"/>
          <w:sz w:val="24"/>
          <w:szCs w:val="24"/>
          <w:highlight w:val="none"/>
          <w:lang w:val="zh-CN"/>
        </w:rPr>
        <w:t>、质疑</w:t>
      </w:r>
    </w:p>
    <w:p w14:paraId="2B453034">
      <w:pPr>
        <w:autoSpaceDE w:val="0"/>
        <w:autoSpaceDN w:val="0"/>
        <w:adjustRightIn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.1供应商认为采购文件、采购过程和成交结果使自己的合法权益受到损害的，可以在知道或者应当知道其权益受到损害之日起七个工作日内，将质疑文件原件送达江苏首承项目管理有限公司。</w:t>
      </w:r>
    </w:p>
    <w:p w14:paraId="185702D3">
      <w:pPr>
        <w:autoSpaceDE w:val="0"/>
        <w:autoSpaceDN w:val="0"/>
        <w:adjustRightInd w:val="0"/>
        <w:spacing w:line="360" w:lineRule="auto"/>
        <w:ind w:firstLine="480" w:firstLineChars="200"/>
        <w:rPr>
          <w:rFonts w:ascii="宋体" w:hAnsi="宋体" w:cs="宋体"/>
          <w:snapToGrid w:val="0"/>
          <w:color w:val="auto"/>
          <w:sz w:val="24"/>
          <w:szCs w:val="24"/>
          <w:highlight w:val="none"/>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.2质疑文件应包括以下主要内容，并</w:t>
      </w:r>
      <w:r>
        <w:rPr>
          <w:rFonts w:hint="eastAsia" w:ascii="宋体" w:hAnsi="宋体" w:cs="宋体"/>
          <w:color w:val="auto"/>
          <w:sz w:val="24"/>
          <w:szCs w:val="24"/>
          <w:highlight w:val="none"/>
        </w:rPr>
        <w:t>按照“谁主张、谁举证”的原则，附上相关证明材料。否则，</w:t>
      </w:r>
      <w:r>
        <w:rPr>
          <w:rFonts w:hint="eastAsia" w:ascii="宋体" w:hAnsi="宋体" w:cs="宋体"/>
          <w:color w:val="auto"/>
          <w:sz w:val="24"/>
          <w:szCs w:val="24"/>
          <w:highlight w:val="none"/>
          <w:lang w:eastAsia="zh-CN"/>
        </w:rPr>
        <w:t>代理机构</w:t>
      </w:r>
      <w:r>
        <w:rPr>
          <w:rFonts w:hint="eastAsia" w:ascii="宋体" w:hAnsi="宋体" w:cs="宋体"/>
          <w:color w:val="auto"/>
          <w:sz w:val="24"/>
          <w:szCs w:val="24"/>
          <w:highlight w:val="none"/>
        </w:rPr>
        <w:t>不予受理：</w:t>
      </w:r>
      <w:r>
        <w:rPr>
          <w:rFonts w:hint="eastAsia" w:ascii="宋体" w:hAnsi="宋体" w:cs="宋体"/>
          <w:snapToGrid w:val="0"/>
          <w:color w:val="auto"/>
          <w:sz w:val="24"/>
          <w:szCs w:val="24"/>
          <w:highlight w:val="none"/>
        </w:rPr>
        <w:t>　　　　　　　</w:t>
      </w:r>
    </w:p>
    <w:p w14:paraId="5D141A83">
      <w:pPr>
        <w:autoSpaceDE w:val="0"/>
        <w:autoSpaceDN w:val="0"/>
        <w:adjustRightInd w:val="0"/>
        <w:spacing w:line="360" w:lineRule="auto"/>
        <w:ind w:left="420" w:leftChars="200"/>
        <w:rPr>
          <w:rFonts w:ascii="宋体" w:hAnsi="宋体" w:cs="宋体"/>
          <w:color w:val="auto"/>
          <w:sz w:val="24"/>
          <w:szCs w:val="24"/>
          <w:highlight w:val="none"/>
          <w:lang w:val="zh-CN"/>
        </w:rPr>
      </w:pPr>
      <w:r>
        <w:rPr>
          <w:rFonts w:hint="eastAsia" w:ascii="宋体" w:hAnsi="宋体" w:cs="宋体"/>
          <w:color w:val="auto"/>
          <w:sz w:val="24"/>
          <w:szCs w:val="24"/>
          <w:highlight w:val="none"/>
        </w:rPr>
        <w:t>（1）质疑项目名称、项目编号、包号、采购公告发布时间、磋商时间；</w:t>
      </w:r>
    </w:p>
    <w:p w14:paraId="674A06D4">
      <w:pPr>
        <w:autoSpaceDE w:val="0"/>
        <w:autoSpaceDN w:val="0"/>
        <w:adjustRightIn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（2）提起质疑的日期、具体的质疑事项及事实根据（具体条款）；</w:t>
      </w:r>
    </w:p>
    <w:p w14:paraId="1DF4DACB">
      <w:pPr>
        <w:autoSpaceDE w:val="0"/>
        <w:autoSpaceDN w:val="0"/>
        <w:adjustRightIn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（3）认为自己合法权益受到损害或可能受到损害的相关证据材料。</w:t>
      </w:r>
    </w:p>
    <w:p w14:paraId="557A672D">
      <w:pPr>
        <w:autoSpaceDE w:val="0"/>
        <w:autoSpaceDN w:val="0"/>
        <w:adjustRightIn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（4）质疑供应商名称、地址、邮编、联系人、联系电话</w:t>
      </w:r>
      <w:r>
        <w:rPr>
          <w:rFonts w:hint="eastAsia" w:ascii="宋体" w:hAnsi="宋体" w:cs="宋体"/>
          <w:color w:val="auto"/>
          <w:sz w:val="24"/>
          <w:szCs w:val="24"/>
          <w:highlight w:val="none"/>
        </w:rPr>
        <w:t>（包括座机、手机、传真号码等）</w:t>
      </w:r>
      <w:r>
        <w:rPr>
          <w:rFonts w:hint="eastAsia" w:ascii="宋体" w:hAnsi="宋体" w:cs="宋体"/>
          <w:color w:val="auto"/>
          <w:sz w:val="24"/>
          <w:szCs w:val="24"/>
          <w:highlight w:val="none"/>
          <w:lang w:val="zh-CN"/>
        </w:rPr>
        <w:t>；</w:t>
      </w:r>
    </w:p>
    <w:p w14:paraId="53D5037C">
      <w:pPr>
        <w:autoSpaceDE w:val="0"/>
        <w:autoSpaceDN w:val="0"/>
        <w:adjustRightIn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（5）质疑文件应当署名，质疑人为自然人的，应当由本人签字并附有效身份证明；质疑人为法人或其他组织的，应当由法定代表人签字并加盖单位公章。</w:t>
      </w:r>
    </w:p>
    <w:p w14:paraId="2DF39998">
      <w:pPr>
        <w:autoSpaceDE w:val="0"/>
        <w:autoSpaceDN w:val="0"/>
        <w:adjustRightInd w:val="0"/>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lang w:val="zh-CN"/>
        </w:rPr>
        <w:t>（6）供应商委托代理质疑的，应当提交授权委托书，并载明委托代理的具体权限和事项。</w:t>
      </w:r>
    </w:p>
    <w:p w14:paraId="7558251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.3质疑</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是指直接参加本项目采购活动的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；对采购文件提出质疑的，应自</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获得采购文件之日起计算；对采购过程提出质疑的，自采购程序环节结束之日起计算；对采购结果提出质疑的，自采购</w:t>
      </w:r>
      <w:r>
        <w:rPr>
          <w:rFonts w:hint="eastAsia" w:ascii="宋体" w:hAnsi="宋体" w:cs="宋体"/>
          <w:color w:val="auto"/>
          <w:sz w:val="24"/>
          <w:szCs w:val="24"/>
          <w:highlight w:val="none"/>
          <w:lang w:val="zh-CN"/>
        </w:rPr>
        <w:t>结果公告期限届满之日起计算。</w:t>
      </w:r>
    </w:p>
    <w:p w14:paraId="51950C59">
      <w:pPr>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17.4</w:t>
      </w:r>
      <w:r>
        <w:rPr>
          <w:rFonts w:hint="eastAsia" w:ascii="宋体" w:hAnsi="宋体" w:cs="宋体"/>
          <w:color w:val="auto"/>
          <w:sz w:val="24"/>
          <w:szCs w:val="24"/>
          <w:highlight w:val="none"/>
          <w:lang w:val="zh-CN"/>
        </w:rPr>
        <w:t>代理机构</w:t>
      </w:r>
      <w:r>
        <w:rPr>
          <w:rFonts w:hint="eastAsia" w:ascii="宋体" w:hAnsi="宋体" w:cs="宋体"/>
          <w:color w:val="auto"/>
          <w:sz w:val="24"/>
          <w:szCs w:val="24"/>
          <w:highlight w:val="none"/>
        </w:rPr>
        <w:t>在收到</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的书面质疑后将及时组织调查核实，在</w:t>
      </w:r>
      <w:r>
        <w:rPr>
          <w:rFonts w:hint="eastAsia" w:ascii="宋体" w:hAnsi="宋体" w:cs="宋体"/>
          <w:b/>
          <w:bCs/>
          <w:color w:val="auto"/>
          <w:sz w:val="24"/>
          <w:szCs w:val="24"/>
          <w:highlight w:val="none"/>
          <w:lang w:val="zh-CN"/>
        </w:rPr>
        <w:t>七个工作日内</w:t>
      </w:r>
      <w:r>
        <w:rPr>
          <w:rFonts w:hint="eastAsia" w:ascii="宋体" w:hAnsi="宋体" w:cs="宋体"/>
          <w:color w:val="auto"/>
          <w:sz w:val="24"/>
          <w:szCs w:val="24"/>
          <w:highlight w:val="none"/>
          <w:lang w:val="zh-CN"/>
        </w:rPr>
        <w:t>作出答复，并以书面通知质疑供应商和其他有关供应商，答复的内容不涉及商业秘密。代理机构</w:t>
      </w:r>
      <w:r>
        <w:rPr>
          <w:rFonts w:hint="eastAsia" w:ascii="宋体" w:hAnsi="宋体" w:cs="宋体"/>
          <w:color w:val="auto"/>
          <w:sz w:val="24"/>
          <w:szCs w:val="24"/>
          <w:highlight w:val="none"/>
        </w:rPr>
        <w:t>遵循“谁过错谁负担”的原则，有过错的一方承担调查论证费用。</w:t>
      </w:r>
    </w:p>
    <w:p w14:paraId="5E07965C">
      <w:pPr>
        <w:autoSpaceDE w:val="0"/>
        <w:autoSpaceDN w:val="0"/>
        <w:adjustRightInd w:val="0"/>
        <w:spacing w:line="360" w:lineRule="auto"/>
        <w:ind w:firstLine="420"/>
        <w:rPr>
          <w:rFonts w:ascii="宋体" w:hAnsi="宋体" w:cs="宋体"/>
          <w:color w:val="auto"/>
          <w:sz w:val="24"/>
          <w:szCs w:val="24"/>
          <w:highlight w:val="none"/>
          <w:lang w:val="zh-CN"/>
        </w:rPr>
      </w:pPr>
      <w:r>
        <w:rPr>
          <w:rFonts w:hint="eastAsia" w:ascii="宋体" w:hAnsi="宋体" w:cs="宋体"/>
          <w:b/>
          <w:bCs/>
          <w:color w:val="auto"/>
          <w:sz w:val="24"/>
          <w:szCs w:val="24"/>
          <w:highlight w:val="none"/>
          <w:lang w:val="zh-CN"/>
        </w:rPr>
        <w:t>1</w:t>
      </w:r>
      <w:r>
        <w:rPr>
          <w:rFonts w:hint="eastAsia" w:ascii="宋体" w:hAnsi="宋体" w:cs="宋体"/>
          <w:b/>
          <w:bCs/>
          <w:color w:val="auto"/>
          <w:sz w:val="24"/>
          <w:szCs w:val="24"/>
          <w:highlight w:val="none"/>
        </w:rPr>
        <w:t>8</w:t>
      </w:r>
      <w:r>
        <w:rPr>
          <w:rFonts w:hint="eastAsia" w:ascii="宋体" w:hAnsi="宋体" w:cs="宋体"/>
          <w:b/>
          <w:bCs/>
          <w:color w:val="auto"/>
          <w:sz w:val="24"/>
          <w:szCs w:val="24"/>
          <w:highlight w:val="none"/>
          <w:lang w:val="zh-CN"/>
        </w:rPr>
        <w:t>、投诉</w:t>
      </w:r>
    </w:p>
    <w:p w14:paraId="64203411">
      <w:pPr>
        <w:autoSpaceDE w:val="0"/>
        <w:autoSpaceDN w:val="0"/>
        <w:adjustRightIn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8</w:t>
      </w:r>
      <w:r>
        <w:rPr>
          <w:rFonts w:hint="eastAsia" w:ascii="宋体" w:hAnsi="宋体" w:cs="宋体"/>
          <w:color w:val="auto"/>
          <w:sz w:val="24"/>
          <w:szCs w:val="24"/>
          <w:highlight w:val="none"/>
          <w:lang w:val="zh-CN"/>
        </w:rPr>
        <w:t>.1质疑供应商对代理机构的答复不满意，或代理机构未在规定的时间内作出答复的，可以在答复期满后</w:t>
      </w:r>
      <w:r>
        <w:rPr>
          <w:rFonts w:hint="eastAsia" w:ascii="宋体" w:hAnsi="宋体" w:cs="宋体"/>
          <w:b/>
          <w:bCs/>
          <w:color w:val="auto"/>
          <w:sz w:val="24"/>
          <w:szCs w:val="24"/>
          <w:highlight w:val="none"/>
          <w:lang w:val="zh-CN"/>
        </w:rPr>
        <w:t>十五个工作日内</w:t>
      </w:r>
      <w:r>
        <w:rPr>
          <w:rFonts w:hint="eastAsia" w:ascii="宋体" w:hAnsi="宋体" w:cs="宋体"/>
          <w:color w:val="auto"/>
          <w:sz w:val="24"/>
          <w:szCs w:val="24"/>
          <w:highlight w:val="none"/>
          <w:lang w:val="zh-CN"/>
        </w:rPr>
        <w:t>向采购项目同级财政部门投诉。</w:t>
      </w:r>
    </w:p>
    <w:p w14:paraId="427A588D">
      <w:pPr>
        <w:autoSpaceDE w:val="0"/>
        <w:autoSpaceDN w:val="0"/>
        <w:adjustRightInd w:val="0"/>
        <w:spacing w:line="360" w:lineRule="auto"/>
        <w:ind w:firstLine="420"/>
        <w:rPr>
          <w:rFonts w:ascii="宋体" w:hAnsi="宋体" w:cs="宋体"/>
          <w:b/>
          <w:bCs/>
          <w:color w:val="auto"/>
          <w:sz w:val="24"/>
          <w:szCs w:val="24"/>
          <w:highlight w:val="none"/>
          <w:lang w:val="zh-CN"/>
        </w:rPr>
      </w:pPr>
      <w:r>
        <w:rPr>
          <w:rFonts w:hint="eastAsia" w:ascii="宋体" w:hAnsi="宋体" w:cs="宋体"/>
          <w:b/>
          <w:bCs/>
          <w:color w:val="auto"/>
          <w:sz w:val="24"/>
          <w:szCs w:val="24"/>
          <w:highlight w:val="none"/>
        </w:rPr>
        <w:t>19</w:t>
      </w:r>
      <w:r>
        <w:rPr>
          <w:rFonts w:hint="eastAsia" w:ascii="宋体" w:hAnsi="宋体" w:cs="宋体"/>
          <w:b/>
          <w:bCs/>
          <w:color w:val="auto"/>
          <w:sz w:val="24"/>
          <w:szCs w:val="24"/>
          <w:highlight w:val="none"/>
          <w:lang w:val="zh-CN"/>
        </w:rPr>
        <w:t>、诚实信用</w:t>
      </w:r>
    </w:p>
    <w:p w14:paraId="6AA3F409">
      <w:pPr>
        <w:autoSpaceDE w:val="0"/>
        <w:autoSpaceDN w:val="0"/>
        <w:adjustRightIn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rPr>
        <w:t>19</w:t>
      </w:r>
      <w:r>
        <w:rPr>
          <w:rFonts w:hint="eastAsia" w:ascii="宋体" w:hAnsi="宋体" w:cs="宋体"/>
          <w:color w:val="auto"/>
          <w:sz w:val="24"/>
          <w:szCs w:val="24"/>
          <w:highlight w:val="none"/>
          <w:lang w:val="zh-CN"/>
        </w:rPr>
        <w:t>.1供应商之间不得相互串通报价，不得妨碍其他供应商的公平竞争，不得损害采购人和其他供应商的合法权益。</w:t>
      </w:r>
    </w:p>
    <w:p w14:paraId="2ED5DCCE">
      <w:pPr>
        <w:autoSpaceDE w:val="0"/>
        <w:autoSpaceDN w:val="0"/>
        <w:adjustRightInd w:val="0"/>
        <w:spacing w:line="360" w:lineRule="auto"/>
        <w:ind w:firstLine="420"/>
        <w:rPr>
          <w:rFonts w:ascii="宋体" w:hAnsi="宋体" w:cs="宋体"/>
          <w:color w:val="auto"/>
          <w:sz w:val="24"/>
          <w:szCs w:val="24"/>
          <w:highlight w:val="none"/>
          <w:lang w:val="zh-CN"/>
        </w:rPr>
      </w:pPr>
      <w:r>
        <w:rPr>
          <w:rFonts w:hint="eastAsia" w:ascii="宋体" w:hAnsi="宋体" w:cs="宋体"/>
          <w:color w:val="auto"/>
          <w:sz w:val="24"/>
          <w:szCs w:val="24"/>
          <w:highlight w:val="none"/>
        </w:rPr>
        <w:t>19</w:t>
      </w:r>
      <w:r>
        <w:rPr>
          <w:rFonts w:hint="eastAsia" w:ascii="宋体" w:hAnsi="宋体" w:cs="宋体"/>
          <w:color w:val="auto"/>
          <w:sz w:val="24"/>
          <w:szCs w:val="24"/>
          <w:highlight w:val="none"/>
          <w:lang w:val="zh-CN"/>
        </w:rPr>
        <w:t>.2供应商不得以向代理机构工作人员、磋商小组成员行贿或者采取其他不正当手段谋取成交。经查实供应商有此行为的，政府采购管理部门将供应商列入不良行为记录名单，按照《中华人民共和国政府采购法</w:t>
      </w:r>
      <w:r>
        <w:rPr>
          <w:rFonts w:hint="eastAsia" w:ascii="宋体" w:hAnsi="宋体" w:cs="宋体"/>
          <w:color w:val="auto"/>
          <w:sz w:val="24"/>
          <w:szCs w:val="24"/>
          <w:highlight w:val="none"/>
        </w:rPr>
        <w:t>》有关规定处理。</w:t>
      </w:r>
    </w:p>
    <w:p w14:paraId="5D84950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19</w:t>
      </w:r>
      <w:r>
        <w:rPr>
          <w:rFonts w:hint="eastAsia" w:ascii="宋体" w:hAnsi="宋体" w:cs="宋体"/>
          <w:color w:val="auto"/>
          <w:sz w:val="24"/>
          <w:szCs w:val="24"/>
          <w:highlight w:val="none"/>
          <w:lang w:val="zh-CN"/>
        </w:rPr>
        <w:t>.3供应商不得虚假质疑和恶意质疑，并对质疑内容的真实性承担责任。</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或者其他利害关系人通过捏造事实、伪造证明材料等方式提出异议或投诉，阻碍政府采购活动正常进行的，属于严重不良行为，</w:t>
      </w:r>
      <w:r>
        <w:rPr>
          <w:rFonts w:hint="eastAsia" w:ascii="宋体" w:hAnsi="宋体" w:cs="宋体"/>
          <w:color w:val="auto"/>
          <w:sz w:val="24"/>
          <w:szCs w:val="24"/>
          <w:highlight w:val="none"/>
          <w:lang w:eastAsia="zh-CN"/>
        </w:rPr>
        <w:t>代理机构</w:t>
      </w:r>
      <w:r>
        <w:rPr>
          <w:rFonts w:hint="eastAsia" w:ascii="宋体" w:hAnsi="宋体" w:cs="宋体"/>
          <w:color w:val="auto"/>
          <w:sz w:val="24"/>
          <w:szCs w:val="24"/>
          <w:highlight w:val="none"/>
        </w:rPr>
        <w:t>将提请财政部门将其列入不良行为记录名单，并依法予以处罚。</w:t>
      </w:r>
    </w:p>
    <w:p w14:paraId="42558D8C">
      <w:pPr>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19</w:t>
      </w:r>
      <w:r>
        <w:rPr>
          <w:rFonts w:hint="eastAsia" w:ascii="宋体" w:hAnsi="宋体" w:cs="宋体"/>
          <w:color w:val="auto"/>
          <w:sz w:val="24"/>
          <w:szCs w:val="24"/>
          <w:highlight w:val="none"/>
          <w:lang w:val="zh-CN"/>
        </w:rPr>
        <w:t>.4供应商不得虚假承诺，否则，按照提供虚假材料谋取成交处理。</w:t>
      </w:r>
    </w:p>
    <w:p w14:paraId="67241E8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19</w:t>
      </w:r>
      <w:r>
        <w:rPr>
          <w:rFonts w:hint="eastAsia" w:ascii="宋体" w:hAnsi="宋体" w:cs="宋体"/>
          <w:color w:val="auto"/>
          <w:sz w:val="24"/>
          <w:szCs w:val="24"/>
          <w:highlight w:val="none"/>
          <w:lang w:val="zh-CN"/>
        </w:rPr>
        <w:t>.5供应商应自觉遵守磋商、评审纪律，扰乱磋商、评审现场秩序的，属于失信行为，根据《江苏省政府采购供应商监督管理暂行办法》，失信行为将被记入供应商诚信档案。</w:t>
      </w:r>
    </w:p>
    <w:p w14:paraId="3A4E9223">
      <w:pPr>
        <w:rPr>
          <w:rFonts w:hint="eastAsia"/>
          <w:color w:val="auto"/>
          <w:highlight w:val="none"/>
          <w:lang w:val="en-US"/>
        </w:rPr>
      </w:pPr>
      <w:bookmarkStart w:id="26" w:name="_Toc1389"/>
      <w:bookmarkStart w:id="27" w:name="_Toc12971"/>
      <w:r>
        <w:rPr>
          <w:rFonts w:hint="eastAsia"/>
          <w:color w:val="auto"/>
          <w:highlight w:val="none"/>
          <w:lang w:val="en-US"/>
        </w:rPr>
        <w:br w:type="page"/>
      </w:r>
    </w:p>
    <w:p w14:paraId="29F416D2">
      <w:pPr>
        <w:pStyle w:val="3"/>
        <w:bidi w:val="0"/>
        <w:spacing w:line="360" w:lineRule="auto"/>
        <w:rPr>
          <w:rFonts w:hint="eastAsia"/>
          <w:color w:val="auto"/>
          <w:highlight w:val="none"/>
          <w:lang w:val="en-US"/>
        </w:rPr>
      </w:pPr>
      <w:r>
        <w:rPr>
          <w:rFonts w:hint="eastAsia"/>
          <w:color w:val="auto"/>
          <w:highlight w:val="none"/>
          <w:lang w:val="en-US"/>
        </w:rPr>
        <w:t>第三章</w:t>
      </w:r>
      <w:r>
        <w:rPr>
          <w:rFonts w:hint="eastAsia"/>
          <w:color w:val="auto"/>
          <w:highlight w:val="none"/>
          <w:lang w:val="en-US" w:eastAsia="zh-CN"/>
        </w:rPr>
        <w:t xml:space="preserve"> </w:t>
      </w:r>
      <w:r>
        <w:rPr>
          <w:rFonts w:hint="eastAsia"/>
          <w:color w:val="auto"/>
          <w:highlight w:val="none"/>
          <w:lang w:val="en-US"/>
        </w:rPr>
        <w:t>合同文本</w:t>
      </w:r>
      <w:bookmarkEnd w:id="26"/>
      <w:bookmarkEnd w:id="27"/>
    </w:p>
    <w:p w14:paraId="0400CC36">
      <w:pPr>
        <w:spacing w:line="360" w:lineRule="auto"/>
        <w:ind w:firstLine="640" w:firstLineChars="200"/>
        <w:jc w:val="center"/>
        <w:rPr>
          <w:rFonts w:ascii="宋体" w:hAnsi="宋体"/>
          <w:sz w:val="32"/>
          <w:szCs w:val="32"/>
        </w:rPr>
      </w:pPr>
      <w:bookmarkStart w:id="28" w:name="_Hlt16619369"/>
      <w:bookmarkEnd w:id="28"/>
      <w:bookmarkStart w:id="29" w:name="_Toc28829_WPSOffice_Level2"/>
      <w:bookmarkStart w:id="30" w:name="_Toc20712_WPSOffice_Level1"/>
      <w:bookmarkStart w:id="31" w:name="_Hlt16619350"/>
      <w:bookmarkStart w:id="32" w:name="_Toc20823346"/>
      <w:bookmarkStart w:id="33" w:name="_Toc16938590"/>
      <w:bookmarkStart w:id="34" w:name="_Toc120614244"/>
      <w:bookmarkStart w:id="35" w:name="_Toc479757211"/>
      <w:bookmarkStart w:id="36" w:name="_Toc462564139"/>
      <w:r>
        <w:rPr>
          <w:rFonts w:hint="eastAsia" w:ascii="宋体" w:hAnsi="宋体"/>
          <w:sz w:val="32"/>
          <w:szCs w:val="32"/>
        </w:rPr>
        <w:t>政府采购合同</w:t>
      </w:r>
      <w:bookmarkEnd w:id="29"/>
    </w:p>
    <w:p w14:paraId="7D358F36">
      <w:pPr>
        <w:spacing w:line="360" w:lineRule="auto"/>
        <w:ind w:firstLine="482" w:firstLineChars="200"/>
        <w:rPr>
          <w:rFonts w:hint="eastAsia" w:ascii="宋体" w:hAnsi="宋体"/>
          <w:b/>
          <w:sz w:val="24"/>
        </w:rPr>
      </w:pPr>
      <w:r>
        <w:rPr>
          <w:rFonts w:ascii="宋体" w:hAnsi="宋体"/>
          <w:b/>
          <w:sz w:val="24"/>
        </w:rPr>
        <w:t xml:space="preserve">            </w:t>
      </w:r>
      <w:r>
        <w:rPr>
          <w:rFonts w:ascii="宋体" w:hAnsi="宋体"/>
          <w:sz w:val="24"/>
        </w:rPr>
        <w:t xml:space="preserve">  </w:t>
      </w:r>
    </w:p>
    <w:p w14:paraId="04E0FDD2">
      <w:pPr>
        <w:spacing w:line="360" w:lineRule="auto"/>
        <w:ind w:firstLine="482" w:firstLineChars="200"/>
        <w:rPr>
          <w:rFonts w:hint="eastAsia" w:ascii="宋体" w:hAnsi="宋体"/>
          <w:b/>
          <w:sz w:val="24"/>
        </w:rPr>
      </w:pPr>
    </w:p>
    <w:p w14:paraId="289D8335">
      <w:pPr>
        <w:spacing w:line="360" w:lineRule="auto"/>
        <w:ind w:firstLine="482" w:firstLineChars="200"/>
        <w:rPr>
          <w:rFonts w:ascii="宋体" w:hAnsi="宋体"/>
          <w:b/>
          <w:sz w:val="24"/>
        </w:rPr>
      </w:pPr>
    </w:p>
    <w:p w14:paraId="0147A291">
      <w:pPr>
        <w:spacing w:line="360" w:lineRule="auto"/>
        <w:ind w:firstLine="2609" w:firstLineChars="1083"/>
        <w:rPr>
          <w:rFonts w:ascii="宋体" w:hAnsi="宋体"/>
          <w:b/>
          <w:sz w:val="24"/>
        </w:rPr>
      </w:pPr>
      <w:r>
        <w:rPr>
          <w:rFonts w:hint="eastAsia" w:ascii="宋体" w:hAnsi="宋体"/>
          <w:b/>
          <w:sz w:val="24"/>
        </w:rPr>
        <w:t>合同编号</w:t>
      </w:r>
      <w:r>
        <w:rPr>
          <w:rFonts w:ascii="宋体" w:hAnsi="宋体"/>
          <w:b/>
          <w:sz w:val="24"/>
        </w:rPr>
        <w:t xml:space="preserve"> </w:t>
      </w:r>
      <w:r>
        <w:rPr>
          <w:rFonts w:hint="eastAsia" w:ascii="宋体" w:hAnsi="宋体"/>
          <w:b/>
          <w:sz w:val="24"/>
        </w:rPr>
        <w:t>：</w:t>
      </w:r>
      <w:r>
        <w:rPr>
          <w:rFonts w:ascii="宋体" w:hAnsi="宋体"/>
          <w:b/>
          <w:sz w:val="24"/>
          <w:u w:val="single"/>
        </w:rPr>
        <w:t xml:space="preserve">                    </w:t>
      </w:r>
    </w:p>
    <w:p w14:paraId="31DEA55F">
      <w:pPr>
        <w:spacing w:line="360" w:lineRule="auto"/>
        <w:ind w:firstLine="2609" w:firstLineChars="1083"/>
        <w:rPr>
          <w:rFonts w:ascii="宋体" w:hAnsi="宋体"/>
          <w:b/>
          <w:sz w:val="24"/>
          <w:u w:val="single"/>
        </w:rPr>
      </w:pPr>
      <w:r>
        <w:rPr>
          <w:rFonts w:hint="eastAsia" w:ascii="宋体" w:hAnsi="宋体"/>
          <w:b/>
          <w:sz w:val="24"/>
        </w:rPr>
        <w:t>项目名称</w:t>
      </w:r>
      <w:r>
        <w:rPr>
          <w:rFonts w:ascii="宋体" w:hAnsi="宋体"/>
          <w:b/>
          <w:sz w:val="24"/>
        </w:rPr>
        <w:t xml:space="preserve"> </w:t>
      </w:r>
      <w:r>
        <w:rPr>
          <w:rFonts w:hint="eastAsia" w:ascii="宋体" w:hAnsi="宋体"/>
          <w:b/>
          <w:sz w:val="24"/>
        </w:rPr>
        <w:t>：</w:t>
      </w:r>
      <w:r>
        <w:rPr>
          <w:rFonts w:ascii="宋体" w:hAnsi="宋体"/>
          <w:b/>
          <w:sz w:val="24"/>
          <w:u w:val="single"/>
        </w:rPr>
        <w:t xml:space="preserve">                    </w:t>
      </w:r>
    </w:p>
    <w:p w14:paraId="688594AA">
      <w:pPr>
        <w:spacing w:line="360" w:lineRule="auto"/>
        <w:ind w:firstLine="2609" w:firstLineChars="1083"/>
        <w:rPr>
          <w:rFonts w:ascii="宋体" w:hAnsi="宋体"/>
          <w:b/>
          <w:sz w:val="24"/>
          <w:u w:val="single"/>
        </w:rPr>
      </w:pPr>
      <w:r>
        <w:rPr>
          <w:rFonts w:hint="eastAsia" w:ascii="宋体" w:hAnsi="宋体"/>
          <w:b/>
          <w:sz w:val="24"/>
        </w:rPr>
        <w:t>采购单位</w:t>
      </w:r>
      <w:r>
        <w:rPr>
          <w:rFonts w:ascii="宋体" w:hAnsi="宋体"/>
          <w:b/>
          <w:sz w:val="24"/>
        </w:rPr>
        <w:t xml:space="preserve"> </w:t>
      </w:r>
      <w:r>
        <w:rPr>
          <w:rFonts w:hint="eastAsia" w:ascii="宋体" w:hAnsi="宋体"/>
          <w:b/>
          <w:sz w:val="24"/>
        </w:rPr>
        <w:t>：</w:t>
      </w:r>
      <w:r>
        <w:rPr>
          <w:rFonts w:ascii="宋体" w:hAnsi="宋体"/>
          <w:b/>
          <w:sz w:val="24"/>
          <w:u w:val="single"/>
        </w:rPr>
        <w:t xml:space="preserve">                    </w:t>
      </w:r>
    </w:p>
    <w:p w14:paraId="49FAD4C6">
      <w:pPr>
        <w:spacing w:line="360" w:lineRule="auto"/>
        <w:ind w:firstLine="2609" w:firstLineChars="1083"/>
        <w:rPr>
          <w:rFonts w:ascii="宋体" w:hAnsi="宋体"/>
          <w:b/>
          <w:sz w:val="24"/>
        </w:rPr>
      </w:pPr>
      <w:r>
        <w:rPr>
          <w:rFonts w:hint="eastAsia" w:ascii="宋体" w:hAnsi="宋体"/>
          <w:b/>
          <w:sz w:val="24"/>
        </w:rPr>
        <w:t>供应商单位</w:t>
      </w:r>
      <w:r>
        <w:rPr>
          <w:rFonts w:ascii="宋体" w:hAnsi="宋体"/>
          <w:b/>
          <w:sz w:val="24"/>
        </w:rPr>
        <w:t xml:space="preserve"> </w:t>
      </w:r>
      <w:r>
        <w:rPr>
          <w:rFonts w:hint="eastAsia" w:ascii="宋体" w:hAnsi="宋体"/>
          <w:b/>
          <w:sz w:val="24"/>
        </w:rPr>
        <w:t>：</w:t>
      </w:r>
      <w:r>
        <w:rPr>
          <w:rFonts w:ascii="宋体" w:hAnsi="宋体"/>
          <w:b/>
          <w:sz w:val="24"/>
          <w:u w:val="single"/>
        </w:rPr>
        <w:t xml:space="preserve">                    </w:t>
      </w:r>
    </w:p>
    <w:p w14:paraId="6F0BAC37">
      <w:pPr>
        <w:spacing w:line="360" w:lineRule="auto"/>
        <w:ind w:firstLine="2609" w:firstLineChars="1083"/>
        <w:rPr>
          <w:rFonts w:ascii="宋体" w:hAnsi="宋体"/>
          <w:b/>
          <w:sz w:val="24"/>
        </w:rPr>
      </w:pPr>
      <w:r>
        <w:rPr>
          <w:rFonts w:hint="eastAsia" w:ascii="宋体" w:hAnsi="宋体"/>
          <w:b/>
          <w:sz w:val="24"/>
        </w:rPr>
        <w:t>签订日期</w:t>
      </w:r>
      <w:r>
        <w:rPr>
          <w:rFonts w:ascii="宋体" w:hAnsi="宋体"/>
          <w:b/>
          <w:sz w:val="24"/>
        </w:rPr>
        <w:t xml:space="preserve"> </w:t>
      </w:r>
      <w:r>
        <w:rPr>
          <w:rFonts w:hint="eastAsia" w:ascii="宋体" w:hAnsi="宋体"/>
          <w:b/>
          <w:sz w:val="24"/>
        </w:rPr>
        <w:t>：</w:t>
      </w:r>
      <w:r>
        <w:rPr>
          <w:rFonts w:ascii="宋体" w:hAnsi="宋体"/>
          <w:b/>
          <w:sz w:val="24"/>
          <w:u w:val="single"/>
        </w:rPr>
        <w:t xml:space="preserve">                    </w:t>
      </w:r>
    </w:p>
    <w:p w14:paraId="0A10FA5D">
      <w:pPr>
        <w:spacing w:line="360" w:lineRule="auto"/>
        <w:ind w:firstLine="504" w:firstLineChars="200"/>
        <w:rPr>
          <w:rFonts w:hint="eastAsia" w:ascii="宋体" w:hAnsi="宋体"/>
          <w:w w:val="105"/>
          <w:sz w:val="24"/>
        </w:rPr>
      </w:pPr>
      <w:r>
        <w:rPr>
          <w:rFonts w:ascii="宋体" w:hAnsi="宋体"/>
          <w:w w:val="105"/>
          <w:sz w:val="24"/>
        </w:rPr>
        <w:t xml:space="preserve">       </w:t>
      </w:r>
    </w:p>
    <w:p w14:paraId="1E8F3724">
      <w:pPr>
        <w:spacing w:line="360" w:lineRule="auto"/>
        <w:ind w:firstLine="504" w:firstLineChars="200"/>
        <w:rPr>
          <w:rFonts w:hint="eastAsia" w:ascii="宋体" w:hAnsi="宋体"/>
          <w:w w:val="105"/>
          <w:sz w:val="24"/>
        </w:rPr>
      </w:pPr>
    </w:p>
    <w:p w14:paraId="7F064F88">
      <w:pPr>
        <w:spacing w:line="360" w:lineRule="auto"/>
        <w:ind w:firstLine="504" w:firstLineChars="200"/>
        <w:rPr>
          <w:rFonts w:hint="eastAsia" w:ascii="宋体" w:hAnsi="宋体"/>
          <w:w w:val="105"/>
          <w:sz w:val="24"/>
        </w:rPr>
      </w:pPr>
    </w:p>
    <w:p w14:paraId="6D49EF03">
      <w:pPr>
        <w:spacing w:line="360" w:lineRule="auto"/>
        <w:rPr>
          <w:rFonts w:ascii="宋体" w:hAnsi="宋体"/>
          <w:w w:val="105"/>
          <w:sz w:val="28"/>
          <w:szCs w:val="28"/>
        </w:rPr>
      </w:pPr>
    </w:p>
    <w:p w14:paraId="48B93092">
      <w:pPr>
        <w:spacing w:line="240" w:lineRule="atLeast"/>
        <w:rPr>
          <w:rFonts w:hint="eastAsia" w:ascii="宋体"/>
          <w:sz w:val="24"/>
          <w:szCs w:val="24"/>
          <w:lang w:val="zh-CN"/>
        </w:rPr>
      </w:pPr>
      <w:r>
        <w:rPr>
          <w:rFonts w:ascii="宋体" w:hAnsi="宋体"/>
          <w:b/>
          <w:w w:val="105"/>
          <w:sz w:val="24"/>
        </w:rPr>
        <w:br w:type="page"/>
      </w:r>
      <w:r>
        <w:rPr>
          <w:rFonts w:hint="eastAsia" w:ascii="宋体"/>
          <w:sz w:val="24"/>
          <w:szCs w:val="24"/>
          <w:lang w:val="zh-CN"/>
        </w:rPr>
        <w:t>合同编号：</w:t>
      </w:r>
    </w:p>
    <w:tbl>
      <w:tblPr>
        <w:tblStyle w:val="24"/>
        <w:tblW w:w="9286" w:type="dxa"/>
        <w:tblInd w:w="-108" w:type="dxa"/>
        <w:tblLayout w:type="fixed"/>
        <w:tblCellMar>
          <w:top w:w="0" w:type="dxa"/>
          <w:left w:w="0" w:type="dxa"/>
          <w:bottom w:w="0" w:type="dxa"/>
          <w:right w:w="0" w:type="dxa"/>
        </w:tblCellMar>
      </w:tblPr>
      <w:tblGrid>
        <w:gridCol w:w="4643"/>
        <w:gridCol w:w="4643"/>
      </w:tblGrid>
      <w:tr w14:paraId="65C70C93">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01D06A4E">
            <w:pPr>
              <w:autoSpaceDE w:val="0"/>
              <w:autoSpaceDN w:val="0"/>
              <w:adjustRightInd w:val="0"/>
              <w:spacing w:line="240" w:lineRule="atLeast"/>
              <w:ind w:firstLine="480" w:firstLineChars="200"/>
              <w:jc w:val="left"/>
              <w:rPr>
                <w:rFonts w:ascii="宋体" w:hAnsi="宋体"/>
                <w:sz w:val="24"/>
                <w:lang w:val="zh-CN"/>
              </w:rPr>
            </w:pPr>
            <w:r>
              <w:rPr>
                <w:rFonts w:hint="eastAsia" w:ascii="宋体" w:hAnsi="宋体"/>
                <w:sz w:val="24"/>
                <w:lang w:val="zh-CN"/>
              </w:rPr>
              <w:t>委托单位（以下称甲方）</w:t>
            </w:r>
          </w:p>
        </w:tc>
        <w:tc>
          <w:tcPr>
            <w:tcW w:w="4643" w:type="dxa"/>
            <w:tcBorders>
              <w:top w:val="nil"/>
              <w:left w:val="nil"/>
              <w:bottom w:val="nil"/>
              <w:right w:val="nil"/>
            </w:tcBorders>
            <w:noWrap w:val="0"/>
            <w:vAlign w:val="top"/>
          </w:tcPr>
          <w:p w14:paraId="7F25C269">
            <w:pPr>
              <w:autoSpaceDE w:val="0"/>
              <w:autoSpaceDN w:val="0"/>
              <w:adjustRightInd w:val="0"/>
              <w:spacing w:line="240" w:lineRule="atLeast"/>
              <w:ind w:firstLine="480" w:firstLineChars="200"/>
              <w:jc w:val="left"/>
              <w:rPr>
                <w:rFonts w:ascii="宋体" w:hAnsi="宋体"/>
                <w:sz w:val="24"/>
                <w:lang w:val="zh-CN"/>
              </w:rPr>
            </w:pPr>
            <w:r>
              <w:rPr>
                <w:rFonts w:hint="eastAsia" w:ascii="宋体" w:hAnsi="宋体"/>
                <w:sz w:val="24"/>
                <w:lang w:val="zh-CN"/>
              </w:rPr>
              <w:t>供应商：（以下称乙方）</w:t>
            </w:r>
          </w:p>
        </w:tc>
      </w:tr>
      <w:tr w14:paraId="7C07F4EC">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2609C3B8">
            <w:pPr>
              <w:autoSpaceDE w:val="0"/>
              <w:autoSpaceDN w:val="0"/>
              <w:adjustRightInd w:val="0"/>
              <w:spacing w:line="240" w:lineRule="atLeast"/>
              <w:ind w:firstLine="480" w:firstLineChars="200"/>
              <w:jc w:val="left"/>
              <w:rPr>
                <w:rFonts w:ascii="宋体" w:hAnsi="宋体"/>
                <w:sz w:val="24"/>
              </w:rPr>
            </w:pPr>
            <w:r>
              <w:rPr>
                <w:rFonts w:hint="eastAsia" w:ascii="宋体" w:hAnsi="宋体"/>
                <w:sz w:val="24"/>
                <w:lang w:val="zh-CN"/>
              </w:rPr>
              <w:t>住所地：</w:t>
            </w:r>
          </w:p>
        </w:tc>
        <w:tc>
          <w:tcPr>
            <w:tcW w:w="4643" w:type="dxa"/>
            <w:tcBorders>
              <w:top w:val="nil"/>
              <w:left w:val="nil"/>
              <w:bottom w:val="nil"/>
              <w:right w:val="nil"/>
            </w:tcBorders>
            <w:noWrap w:val="0"/>
            <w:vAlign w:val="top"/>
          </w:tcPr>
          <w:p w14:paraId="603D413B">
            <w:pPr>
              <w:autoSpaceDE w:val="0"/>
              <w:autoSpaceDN w:val="0"/>
              <w:adjustRightInd w:val="0"/>
              <w:spacing w:line="240" w:lineRule="atLeast"/>
              <w:ind w:firstLine="480" w:firstLineChars="200"/>
              <w:jc w:val="left"/>
              <w:rPr>
                <w:rFonts w:ascii="宋体" w:hAnsi="宋体"/>
                <w:sz w:val="24"/>
              </w:rPr>
            </w:pPr>
            <w:r>
              <w:rPr>
                <w:rFonts w:hint="eastAsia" w:ascii="宋体" w:hAnsi="宋体"/>
                <w:sz w:val="24"/>
                <w:lang w:val="zh-CN"/>
              </w:rPr>
              <w:t>住所地</w:t>
            </w:r>
          </w:p>
        </w:tc>
      </w:tr>
    </w:tbl>
    <w:p w14:paraId="1B2EDBA2">
      <w:pPr>
        <w:autoSpaceDE w:val="0"/>
        <w:autoSpaceDN w:val="0"/>
        <w:adjustRightInd w:val="0"/>
        <w:spacing w:line="240" w:lineRule="atLeast"/>
        <w:ind w:firstLine="480" w:firstLineChars="200"/>
        <w:jc w:val="left"/>
        <w:rPr>
          <w:rFonts w:ascii="宋体" w:hAnsi="宋体"/>
          <w:sz w:val="24"/>
        </w:rPr>
      </w:pPr>
      <w:r>
        <w:rPr>
          <w:rFonts w:hint="eastAsia" w:ascii="宋体" w:hAnsi="宋体"/>
          <w:sz w:val="24"/>
          <w:lang w:val="zh-CN"/>
        </w:rPr>
        <w:t>根据《中华人民共和国政府采购法》、《中华人民共和国民法典》等法律法规的规定，甲乙双方按照采购代理机构的竞争性磋商结果签订本合同。</w:t>
      </w:r>
    </w:p>
    <w:p w14:paraId="11CB6E33">
      <w:pPr>
        <w:autoSpaceDE w:val="0"/>
        <w:autoSpaceDN w:val="0"/>
        <w:adjustRightInd w:val="0"/>
        <w:spacing w:line="240" w:lineRule="atLeast"/>
        <w:ind w:firstLine="482" w:firstLineChars="200"/>
        <w:rPr>
          <w:rFonts w:ascii="宋体" w:hAnsi="宋体"/>
          <w:sz w:val="24"/>
          <w:lang w:val="zh-CN"/>
        </w:rPr>
      </w:pPr>
      <w:r>
        <w:rPr>
          <w:rFonts w:hint="eastAsia" w:ascii="宋体" w:hAnsi="宋体"/>
          <w:b/>
          <w:bCs/>
          <w:sz w:val="24"/>
          <w:lang w:val="zh-CN"/>
        </w:rPr>
        <w:t>第一条 合同标的</w:t>
      </w:r>
      <w:r>
        <w:rPr>
          <w:rFonts w:ascii="宋体" w:hAnsi="宋体"/>
          <w:sz w:val="24"/>
          <w:lang w:val="zh-CN"/>
        </w:rPr>
        <w:t xml:space="preserve">  </w:t>
      </w:r>
      <w:r>
        <w:rPr>
          <w:rFonts w:hint="eastAsia" w:ascii="宋体" w:hAnsi="宋体"/>
          <w:sz w:val="24"/>
          <w:lang w:val="zh-CN"/>
        </w:rPr>
        <w:t>乙方根据甲方需求提供下列服务：</w:t>
      </w:r>
      <w:r>
        <w:rPr>
          <w:rFonts w:hint="eastAsia" w:ascii="宋体" w:hAnsi="宋体"/>
          <w:b/>
          <w:sz w:val="24"/>
          <w:szCs w:val="24"/>
          <w:u w:val="single"/>
          <w:lang w:val="en-US" w:eastAsia="zh-CN"/>
        </w:rPr>
        <w:t xml:space="preserve">     关于购买2026年度公共安全隐患排查治理服务 </w:t>
      </w:r>
      <w:r>
        <w:rPr>
          <w:rFonts w:hint="eastAsia" w:ascii="宋体" w:hAnsi="宋体"/>
          <w:b/>
          <w:sz w:val="24"/>
          <w:szCs w:val="24"/>
          <w:u w:val="single"/>
        </w:rPr>
        <w:t>（项目编号：</w:t>
      </w:r>
      <w:r>
        <w:rPr>
          <w:rFonts w:hint="eastAsia" w:ascii="宋体" w:hAnsi="宋体"/>
          <w:b/>
          <w:sz w:val="24"/>
          <w:szCs w:val="24"/>
          <w:u w:val="single"/>
          <w:lang w:val="en-US" w:eastAsia="zh-CN"/>
        </w:rPr>
        <w:t xml:space="preserve">    </w:t>
      </w:r>
      <w:r>
        <w:rPr>
          <w:rFonts w:hint="eastAsia" w:ascii="宋体" w:hAnsi="宋体"/>
          <w:b/>
          <w:bCs/>
          <w:sz w:val="24"/>
          <w:u w:val="single"/>
        </w:rPr>
        <w:t>）</w:t>
      </w:r>
      <w:r>
        <w:rPr>
          <w:rFonts w:hint="eastAsia" w:ascii="宋体" w:hAnsi="宋体"/>
          <w:sz w:val="24"/>
          <w:lang w:val="zh-CN"/>
        </w:rPr>
        <w:t>，服务名称、规格及数量详见乙方响应文件。</w:t>
      </w:r>
    </w:p>
    <w:p w14:paraId="2636DBE6">
      <w:pPr>
        <w:autoSpaceDE w:val="0"/>
        <w:autoSpaceDN w:val="0"/>
        <w:adjustRightInd w:val="0"/>
        <w:spacing w:line="240" w:lineRule="atLeast"/>
        <w:ind w:firstLine="482" w:firstLineChars="200"/>
        <w:jc w:val="left"/>
        <w:rPr>
          <w:rFonts w:ascii="宋体" w:hAnsi="宋体"/>
          <w:sz w:val="24"/>
          <w:lang w:val="zh-CN"/>
        </w:rPr>
      </w:pPr>
      <w:r>
        <w:rPr>
          <w:rFonts w:hint="eastAsia" w:ascii="宋体" w:hAnsi="宋体"/>
          <w:b/>
          <w:bCs/>
          <w:sz w:val="24"/>
          <w:lang w:val="zh-CN"/>
        </w:rPr>
        <w:t>第二条</w:t>
      </w:r>
      <w:r>
        <w:rPr>
          <w:rFonts w:ascii="宋体" w:hAnsi="宋体"/>
          <w:b/>
          <w:bCs/>
          <w:sz w:val="24"/>
          <w:lang w:val="zh-CN"/>
        </w:rPr>
        <w:t xml:space="preserve"> </w:t>
      </w:r>
      <w:r>
        <w:rPr>
          <w:rFonts w:hint="eastAsia" w:ascii="宋体" w:hAnsi="宋体"/>
          <w:b/>
          <w:bCs/>
          <w:sz w:val="24"/>
          <w:lang w:val="zh-CN"/>
        </w:rPr>
        <w:t>合同总价款</w:t>
      </w:r>
      <w:r>
        <w:rPr>
          <w:rFonts w:ascii="宋体" w:hAnsi="宋体"/>
          <w:sz w:val="24"/>
          <w:lang w:val="zh-CN"/>
        </w:rPr>
        <w:t xml:space="preserve">  </w:t>
      </w:r>
      <w:r>
        <w:rPr>
          <w:rFonts w:hint="eastAsia" w:ascii="宋体" w:hAnsi="宋体"/>
          <w:sz w:val="24"/>
          <w:szCs w:val="24"/>
        </w:rPr>
        <w:t xml:space="preserve">项目总报价为 </w:t>
      </w:r>
      <w:r>
        <w:rPr>
          <w:rFonts w:hint="eastAsia" w:ascii="宋体" w:hAnsi="宋体"/>
          <w:sz w:val="24"/>
          <w:szCs w:val="24"/>
          <w:u w:val="single"/>
        </w:rPr>
        <w:t xml:space="preserve">                       </w:t>
      </w:r>
      <w:r>
        <w:rPr>
          <w:rFonts w:hint="eastAsia" w:ascii="宋体" w:hAnsi="宋体"/>
          <w:sz w:val="24"/>
          <w:szCs w:val="24"/>
        </w:rPr>
        <w:t>（大写）元人民币</w:t>
      </w:r>
      <w:r>
        <w:rPr>
          <w:rFonts w:hint="eastAsia" w:ascii="宋体" w:hAnsi="宋体" w:cs="宋体"/>
          <w:color w:val="000000"/>
          <w:sz w:val="24"/>
          <w:szCs w:val="24"/>
        </w:rPr>
        <w:t>。</w:t>
      </w:r>
    </w:p>
    <w:p w14:paraId="510A6AA2">
      <w:pPr>
        <w:ind w:firstLine="480" w:firstLineChars="200"/>
        <w:rPr>
          <w:rFonts w:hint="eastAsia" w:ascii="宋体" w:hAnsi="宋体"/>
          <w:sz w:val="24"/>
          <w:szCs w:val="24"/>
        </w:rPr>
      </w:pPr>
      <w:r>
        <w:rPr>
          <w:rFonts w:hint="eastAsia" w:ascii="宋体" w:hAnsi="宋体" w:cs="宋体"/>
          <w:sz w:val="24"/>
          <w:szCs w:val="24"/>
        </w:rPr>
        <w:t>投标报价应是本采购文件所包含确定的全部工作内容及本采购文件未说明但完成该项目必须包含的所有全包费用的价格体现。</w:t>
      </w:r>
      <w:r>
        <w:rPr>
          <w:rFonts w:hint="eastAsia" w:ascii="宋体" w:hAnsi="宋体"/>
          <w:sz w:val="24"/>
          <w:szCs w:val="24"/>
        </w:rPr>
        <w:t>各供应商根据本项目概况和招标人的有关要求，结合自身的经验，对本项目所需费用进行报价，供应商报价应包含招标文件所要求供应商完成本项目报告编制费、资料搜集和工作例会费、项目评审费、报告修订费用、招标代理服务费等。</w:t>
      </w:r>
    </w:p>
    <w:p w14:paraId="4AEF493D">
      <w:pPr>
        <w:adjustRightInd w:val="0"/>
        <w:snapToGrid w:val="0"/>
        <w:spacing w:line="240" w:lineRule="atLeast"/>
        <w:ind w:firstLine="480" w:firstLineChars="200"/>
        <w:rPr>
          <w:rFonts w:hint="eastAsia" w:ascii="宋体" w:hAnsi="宋体" w:cs="宋体"/>
          <w:sz w:val="24"/>
          <w:szCs w:val="24"/>
        </w:rPr>
      </w:pPr>
      <w:r>
        <w:rPr>
          <w:rFonts w:hint="eastAsia" w:ascii="宋体" w:hAnsi="宋体" w:cs="宋体"/>
          <w:sz w:val="24"/>
          <w:szCs w:val="24"/>
        </w:rPr>
        <w:t>以上费用须包含在投标报价中，无论投标供应商是否单独列出，均视为已含在投标报价中，采购人不另行支付。</w:t>
      </w:r>
    </w:p>
    <w:p w14:paraId="6639BEE9">
      <w:pPr>
        <w:autoSpaceDE w:val="0"/>
        <w:autoSpaceDN w:val="0"/>
        <w:adjustRightInd w:val="0"/>
        <w:spacing w:line="240" w:lineRule="atLeast"/>
        <w:ind w:firstLine="482" w:firstLineChars="200"/>
        <w:rPr>
          <w:rFonts w:ascii="宋体" w:hAnsi="宋体"/>
          <w:sz w:val="24"/>
          <w:lang w:val="zh-CN"/>
        </w:rPr>
      </w:pPr>
      <w:r>
        <w:rPr>
          <w:rFonts w:hint="eastAsia" w:ascii="宋体" w:hAnsi="宋体"/>
          <w:b/>
          <w:bCs/>
          <w:sz w:val="24"/>
          <w:lang w:val="zh-CN"/>
        </w:rPr>
        <w:t>第三条</w:t>
      </w:r>
      <w:r>
        <w:rPr>
          <w:rFonts w:ascii="宋体" w:hAnsi="宋体"/>
          <w:b/>
          <w:bCs/>
          <w:sz w:val="24"/>
          <w:lang w:val="zh-CN"/>
        </w:rPr>
        <w:t xml:space="preserve"> </w:t>
      </w:r>
      <w:r>
        <w:rPr>
          <w:rFonts w:hint="eastAsia" w:ascii="宋体" w:hAnsi="宋体"/>
          <w:b/>
          <w:bCs/>
          <w:sz w:val="24"/>
          <w:lang w:val="zh-CN"/>
        </w:rPr>
        <w:t>组成本合同的有关文件</w:t>
      </w:r>
      <w:r>
        <w:rPr>
          <w:rFonts w:ascii="宋体" w:hAnsi="宋体"/>
          <w:sz w:val="24"/>
          <w:lang w:val="zh-CN"/>
        </w:rPr>
        <w:t xml:space="preserve">  </w:t>
      </w:r>
      <w:r>
        <w:rPr>
          <w:rFonts w:hint="eastAsia" w:ascii="宋体" w:hAnsi="宋体"/>
          <w:sz w:val="24"/>
          <w:lang w:val="zh-CN"/>
        </w:rPr>
        <w:t>下列关于</w:t>
      </w:r>
      <w:r>
        <w:rPr>
          <w:rFonts w:hint="eastAsia" w:ascii="宋体" w:hAnsi="宋体"/>
          <w:b/>
          <w:sz w:val="24"/>
          <w:szCs w:val="24"/>
          <w:u w:val="single"/>
          <w:lang w:val="en-US" w:eastAsia="zh-CN"/>
        </w:rPr>
        <w:t>关于购买2026年度公共安全隐患排查治理服务</w:t>
      </w:r>
      <w:r>
        <w:rPr>
          <w:rFonts w:hint="eastAsia" w:ascii="宋体" w:hAnsi="宋体"/>
          <w:b/>
          <w:sz w:val="24"/>
          <w:szCs w:val="24"/>
          <w:u w:val="single"/>
        </w:rPr>
        <w:t>（项目编号：</w:t>
      </w:r>
      <w:r>
        <w:rPr>
          <w:rFonts w:hint="eastAsia" w:ascii="宋体" w:hAnsi="宋体"/>
          <w:b/>
          <w:bCs/>
          <w:sz w:val="24"/>
          <w:szCs w:val="24"/>
          <w:u w:val="single"/>
          <w:lang w:val="en-US" w:eastAsia="zh-CN"/>
        </w:rPr>
        <w:t xml:space="preserve">    </w:t>
      </w:r>
      <w:r>
        <w:rPr>
          <w:rFonts w:hint="eastAsia" w:ascii="宋体" w:hAnsi="宋体"/>
          <w:b/>
          <w:bCs/>
          <w:sz w:val="24"/>
          <w:u w:val="single"/>
        </w:rPr>
        <w:t>）</w:t>
      </w:r>
      <w:r>
        <w:rPr>
          <w:rFonts w:hint="eastAsia" w:ascii="宋体" w:hAnsi="宋体"/>
          <w:sz w:val="24"/>
          <w:lang w:val="zh-CN"/>
        </w:rPr>
        <w:t>竞争性磋商文件、供应商响应文件或与本次采购活动方式相适应的文件及有关附件是本合同不可分割的组成部分，与本合同具有同等法律效力，这些文件包括但不限于：</w:t>
      </w:r>
    </w:p>
    <w:p w14:paraId="779D9E15">
      <w:pPr>
        <w:autoSpaceDE w:val="0"/>
        <w:autoSpaceDN w:val="0"/>
        <w:adjustRightInd w:val="0"/>
        <w:spacing w:line="240" w:lineRule="atLeast"/>
        <w:ind w:firstLine="480" w:firstLineChars="200"/>
        <w:jc w:val="left"/>
        <w:rPr>
          <w:rFonts w:ascii="宋体" w:hAnsi="宋体"/>
          <w:sz w:val="24"/>
          <w:lang w:val="zh-CN"/>
        </w:rPr>
      </w:pPr>
      <w:bookmarkStart w:id="37" w:name="_Toc2591_WPSOffice_Level2"/>
      <w:r>
        <w:rPr>
          <w:rFonts w:hint="eastAsia" w:ascii="宋体" w:hAnsi="宋体"/>
          <w:sz w:val="24"/>
          <w:lang w:val="zh-CN"/>
        </w:rPr>
        <w:t>（</w:t>
      </w:r>
      <w:r>
        <w:rPr>
          <w:rFonts w:ascii="宋体" w:hAnsi="宋体"/>
          <w:sz w:val="24"/>
          <w:lang w:val="zh-CN"/>
        </w:rPr>
        <w:t>1</w:t>
      </w:r>
      <w:r>
        <w:rPr>
          <w:rFonts w:hint="eastAsia" w:ascii="宋体" w:hAnsi="宋体"/>
          <w:sz w:val="24"/>
          <w:lang w:val="zh-CN"/>
        </w:rPr>
        <w:t>）竞争性磋商文件；                （</w:t>
      </w:r>
      <w:r>
        <w:rPr>
          <w:rFonts w:ascii="宋体" w:hAnsi="宋体"/>
          <w:sz w:val="24"/>
          <w:lang w:val="zh-CN"/>
        </w:rPr>
        <w:t>2</w:t>
      </w:r>
      <w:r>
        <w:rPr>
          <w:rFonts w:hint="eastAsia" w:ascii="宋体" w:hAnsi="宋体"/>
          <w:sz w:val="24"/>
          <w:lang w:val="zh-CN"/>
        </w:rPr>
        <w:t>）乙方提供的响应文件和报价表；</w:t>
      </w:r>
      <w:bookmarkEnd w:id="37"/>
    </w:p>
    <w:p w14:paraId="5C2C27AA">
      <w:pPr>
        <w:autoSpaceDE w:val="0"/>
        <w:autoSpaceDN w:val="0"/>
        <w:adjustRightInd w:val="0"/>
        <w:spacing w:line="240" w:lineRule="atLeast"/>
        <w:ind w:firstLine="480" w:firstLineChars="200"/>
        <w:jc w:val="left"/>
        <w:rPr>
          <w:rFonts w:hint="eastAsia" w:ascii="宋体" w:hAnsi="宋体"/>
          <w:sz w:val="24"/>
        </w:rPr>
      </w:pPr>
      <w:bookmarkStart w:id="38" w:name="_Toc22858_WPSOffice_Level2"/>
      <w:r>
        <w:rPr>
          <w:rFonts w:hint="eastAsia" w:ascii="宋体" w:hAnsi="宋体"/>
          <w:sz w:val="24"/>
          <w:lang w:val="zh-CN"/>
        </w:rPr>
        <w:t>（</w:t>
      </w:r>
      <w:r>
        <w:rPr>
          <w:rFonts w:hint="eastAsia" w:ascii="宋体" w:hAnsi="宋体"/>
          <w:sz w:val="24"/>
        </w:rPr>
        <w:t>3</w:t>
      </w:r>
      <w:r>
        <w:rPr>
          <w:rFonts w:hint="eastAsia" w:ascii="宋体" w:hAnsi="宋体"/>
          <w:sz w:val="24"/>
          <w:lang w:val="zh-CN"/>
        </w:rPr>
        <w:t xml:space="preserve">）磋商承诺/服务承诺；         </w:t>
      </w:r>
      <w:r>
        <w:rPr>
          <w:rFonts w:hint="eastAsia" w:ascii="宋体" w:hAnsi="宋体"/>
          <w:sz w:val="24"/>
        </w:rPr>
        <w:t xml:space="preserve">    </w:t>
      </w:r>
      <w:r>
        <w:rPr>
          <w:rFonts w:hint="eastAsia" w:ascii="宋体" w:hAnsi="宋体"/>
          <w:sz w:val="24"/>
          <w:lang w:val="zh-CN"/>
        </w:rPr>
        <w:t>（</w:t>
      </w:r>
      <w:r>
        <w:rPr>
          <w:rFonts w:hint="eastAsia" w:ascii="宋体" w:hAnsi="宋体"/>
          <w:sz w:val="24"/>
        </w:rPr>
        <w:t>4</w:t>
      </w:r>
      <w:r>
        <w:rPr>
          <w:rFonts w:hint="eastAsia" w:ascii="宋体" w:hAnsi="宋体"/>
          <w:sz w:val="24"/>
          <w:lang w:val="zh-CN"/>
        </w:rPr>
        <w:t>）成交通知书；</w:t>
      </w:r>
      <w:bookmarkEnd w:id="38"/>
      <w:r>
        <w:rPr>
          <w:rFonts w:hint="eastAsia" w:ascii="宋体" w:hAnsi="宋体"/>
          <w:sz w:val="24"/>
        </w:rPr>
        <w:t xml:space="preserve">               </w:t>
      </w:r>
    </w:p>
    <w:p w14:paraId="146F19FF">
      <w:pPr>
        <w:autoSpaceDE w:val="0"/>
        <w:autoSpaceDN w:val="0"/>
        <w:adjustRightInd w:val="0"/>
        <w:spacing w:line="240" w:lineRule="atLeast"/>
        <w:ind w:firstLine="480" w:firstLineChars="200"/>
        <w:jc w:val="left"/>
        <w:rPr>
          <w:rFonts w:ascii="宋体" w:hAnsi="宋体"/>
          <w:sz w:val="24"/>
          <w:lang w:val="zh-CN"/>
        </w:rPr>
      </w:pPr>
      <w:r>
        <w:rPr>
          <w:rFonts w:hint="eastAsia" w:ascii="宋体" w:hAnsi="宋体"/>
          <w:sz w:val="24"/>
        </w:rPr>
        <w:t>（5）</w:t>
      </w:r>
      <w:r>
        <w:rPr>
          <w:rFonts w:hint="eastAsia" w:ascii="宋体" w:hAnsi="宋体"/>
          <w:sz w:val="24"/>
          <w:lang w:val="zh-CN"/>
        </w:rPr>
        <w:t>甲乙双方商定的其他文件等。</w:t>
      </w:r>
    </w:p>
    <w:p w14:paraId="41917C74">
      <w:pPr>
        <w:autoSpaceDE w:val="0"/>
        <w:autoSpaceDN w:val="0"/>
        <w:adjustRightInd w:val="0"/>
        <w:spacing w:line="276" w:lineRule="auto"/>
        <w:ind w:firstLine="420"/>
        <w:jc w:val="left"/>
        <w:rPr>
          <w:rFonts w:ascii="宋体"/>
          <w:b/>
          <w:bCs/>
          <w:sz w:val="24"/>
          <w:szCs w:val="24"/>
          <w:lang w:val="zh-CN"/>
        </w:rPr>
      </w:pPr>
      <w:r>
        <w:rPr>
          <w:rFonts w:hint="eastAsia" w:ascii="宋体"/>
          <w:b/>
          <w:bCs/>
          <w:sz w:val="24"/>
          <w:szCs w:val="24"/>
          <w:lang w:val="zh-CN"/>
        </w:rPr>
        <w:t>第四条权利保证</w:t>
      </w:r>
    </w:p>
    <w:p w14:paraId="52301F5D">
      <w:pPr>
        <w:autoSpaceDE w:val="0"/>
        <w:autoSpaceDN w:val="0"/>
        <w:adjustRightInd w:val="0"/>
        <w:spacing w:line="276" w:lineRule="auto"/>
        <w:ind w:firstLine="420"/>
        <w:jc w:val="left"/>
        <w:rPr>
          <w:rFonts w:ascii="宋体"/>
          <w:sz w:val="24"/>
          <w:szCs w:val="24"/>
          <w:lang w:val="zh-CN"/>
        </w:rPr>
      </w:pPr>
      <w:r>
        <w:rPr>
          <w:rFonts w:hint="eastAsia" w:ascii="宋体"/>
          <w:sz w:val="24"/>
          <w:szCs w:val="24"/>
          <w:lang w:val="zh-CN"/>
        </w:rPr>
        <w:t>乙方应保证甲方在使用该服务或其任何一部分时不受第三方提出侵犯其专利权、版权、商标权或其他权利的起诉。一旦出现侵权，乙方应承担全部责任。</w:t>
      </w:r>
    </w:p>
    <w:p w14:paraId="50959136">
      <w:pPr>
        <w:autoSpaceDE w:val="0"/>
        <w:autoSpaceDN w:val="0"/>
        <w:adjustRightInd w:val="0"/>
        <w:spacing w:line="276" w:lineRule="auto"/>
        <w:ind w:firstLine="420"/>
        <w:jc w:val="left"/>
        <w:rPr>
          <w:rFonts w:ascii="宋体"/>
          <w:b/>
          <w:bCs/>
          <w:sz w:val="24"/>
          <w:szCs w:val="24"/>
          <w:lang w:val="zh-CN"/>
        </w:rPr>
      </w:pPr>
      <w:r>
        <w:rPr>
          <w:rFonts w:hint="eastAsia" w:ascii="宋体"/>
          <w:b/>
          <w:bCs/>
          <w:sz w:val="24"/>
          <w:szCs w:val="24"/>
          <w:lang w:val="zh-CN"/>
        </w:rPr>
        <w:t>第五条质量保证</w:t>
      </w:r>
    </w:p>
    <w:p w14:paraId="038046BE">
      <w:pPr>
        <w:autoSpaceDE w:val="0"/>
        <w:autoSpaceDN w:val="0"/>
        <w:adjustRightInd w:val="0"/>
        <w:spacing w:line="276" w:lineRule="auto"/>
        <w:ind w:firstLine="420"/>
        <w:jc w:val="left"/>
        <w:rPr>
          <w:rFonts w:ascii="宋体"/>
          <w:sz w:val="24"/>
          <w:szCs w:val="24"/>
          <w:lang w:val="zh-CN"/>
        </w:rPr>
      </w:pPr>
      <w:r>
        <w:rPr>
          <w:rFonts w:hint="eastAsia" w:ascii="宋体"/>
          <w:sz w:val="24"/>
          <w:szCs w:val="24"/>
          <w:lang w:val="zh-CN"/>
        </w:rPr>
        <w:t>乙方所提供的服务的技术规格应与采购文件规定的技术规格及所附的“技术条款偏离表”相一致；若技术性能无特殊说明，则按国家有关部门最新颁布的标准及规范为准。</w:t>
      </w:r>
    </w:p>
    <w:p w14:paraId="46F32C8B">
      <w:pPr>
        <w:autoSpaceDE w:val="0"/>
        <w:autoSpaceDN w:val="0"/>
        <w:adjustRightInd w:val="0"/>
        <w:spacing w:line="276" w:lineRule="auto"/>
        <w:ind w:firstLine="420"/>
        <w:jc w:val="left"/>
        <w:rPr>
          <w:rFonts w:ascii="宋体"/>
          <w:b/>
          <w:bCs/>
          <w:sz w:val="24"/>
          <w:szCs w:val="24"/>
          <w:lang w:val="zh-CN"/>
        </w:rPr>
      </w:pPr>
      <w:r>
        <w:rPr>
          <w:rFonts w:hint="eastAsia" w:ascii="宋体"/>
          <w:b/>
          <w:bCs/>
          <w:sz w:val="24"/>
          <w:szCs w:val="24"/>
          <w:lang w:val="zh-CN"/>
        </w:rPr>
        <w:t>第六条交付和验收</w:t>
      </w:r>
    </w:p>
    <w:p w14:paraId="0DDFEB10">
      <w:pPr>
        <w:autoSpaceDE w:val="0"/>
        <w:autoSpaceDN w:val="0"/>
        <w:adjustRightInd w:val="0"/>
        <w:spacing w:line="276" w:lineRule="auto"/>
        <w:ind w:firstLine="420"/>
        <w:jc w:val="left"/>
        <w:rPr>
          <w:rFonts w:ascii="宋体"/>
          <w:sz w:val="24"/>
          <w:szCs w:val="24"/>
          <w:u w:val="single"/>
          <w:lang w:val="zh-CN"/>
        </w:rPr>
      </w:pPr>
      <w:r>
        <w:rPr>
          <w:rFonts w:ascii="宋体"/>
          <w:sz w:val="24"/>
          <w:szCs w:val="24"/>
          <w:lang w:val="zh-CN"/>
        </w:rPr>
        <w:t>1</w:t>
      </w:r>
      <w:r>
        <w:rPr>
          <w:rFonts w:hint="eastAsia" w:ascii="宋体"/>
          <w:sz w:val="24"/>
          <w:szCs w:val="24"/>
          <w:lang w:val="zh-CN"/>
        </w:rPr>
        <w:t>、合同履行期限：</w:t>
      </w:r>
      <w:r>
        <w:rPr>
          <w:rFonts w:hint="eastAsia" w:ascii="宋体" w:hAnsi="宋体"/>
          <w:sz w:val="24"/>
          <w:szCs w:val="24"/>
          <w:lang w:eastAsia="zh-CN"/>
        </w:rPr>
        <w:t>一年</w:t>
      </w:r>
      <w:r>
        <w:rPr>
          <w:rFonts w:hint="eastAsia" w:ascii="宋体"/>
          <w:sz w:val="24"/>
          <w:szCs w:val="24"/>
          <w:lang w:val="zh-CN"/>
        </w:rPr>
        <w:t>。</w:t>
      </w:r>
    </w:p>
    <w:p w14:paraId="425BEA97">
      <w:pPr>
        <w:autoSpaceDE w:val="0"/>
        <w:autoSpaceDN w:val="0"/>
        <w:adjustRightInd w:val="0"/>
        <w:spacing w:line="276" w:lineRule="auto"/>
        <w:ind w:firstLine="420"/>
        <w:jc w:val="left"/>
        <w:rPr>
          <w:rFonts w:hint="eastAsia" w:ascii="宋体"/>
          <w:sz w:val="24"/>
          <w:szCs w:val="24"/>
          <w:lang w:val="zh-CN"/>
        </w:rPr>
      </w:pPr>
      <w:r>
        <w:rPr>
          <w:rFonts w:ascii="宋体"/>
          <w:sz w:val="24"/>
          <w:szCs w:val="24"/>
          <w:lang w:val="zh-CN"/>
        </w:rPr>
        <w:t>2</w:t>
      </w:r>
      <w:r>
        <w:rPr>
          <w:rFonts w:hint="eastAsia" w:ascii="宋体"/>
          <w:sz w:val="24"/>
          <w:szCs w:val="24"/>
          <w:lang w:val="zh-CN"/>
        </w:rPr>
        <w:t>、验收标准：</w:t>
      </w:r>
      <w:r>
        <w:rPr>
          <w:rFonts w:ascii="宋体" w:hAnsi="宋体" w:cs="宋体"/>
          <w:sz w:val="24"/>
          <w:szCs w:val="24"/>
        </w:rPr>
        <w:t>乙方提交的服务满足采购文件</w:t>
      </w:r>
      <w:r>
        <w:rPr>
          <w:rFonts w:hint="eastAsia" w:ascii="宋体" w:hAnsi="宋体" w:cs="宋体"/>
          <w:sz w:val="24"/>
          <w:szCs w:val="24"/>
        </w:rPr>
        <w:t>要求</w:t>
      </w:r>
      <w:r>
        <w:rPr>
          <w:rFonts w:ascii="宋体" w:hAnsi="宋体" w:cs="宋体"/>
          <w:sz w:val="24"/>
          <w:szCs w:val="24"/>
        </w:rPr>
        <w:t>和行业标准并经甲方</w:t>
      </w:r>
      <w:r>
        <w:rPr>
          <w:rFonts w:hint="eastAsia" w:ascii="宋体" w:hAnsi="宋体" w:cs="宋体"/>
          <w:sz w:val="24"/>
          <w:szCs w:val="24"/>
        </w:rPr>
        <w:t>确认</w:t>
      </w:r>
      <w:r>
        <w:rPr>
          <w:rFonts w:ascii="宋体" w:hAnsi="宋体" w:cs="宋体"/>
          <w:sz w:val="24"/>
          <w:szCs w:val="24"/>
        </w:rPr>
        <w:t>后，即视为验收合格，如乙方提供</w:t>
      </w:r>
      <w:r>
        <w:rPr>
          <w:rFonts w:hint="eastAsia" w:ascii="宋体" w:hAnsi="宋体" w:cs="宋体"/>
          <w:sz w:val="24"/>
          <w:szCs w:val="24"/>
        </w:rPr>
        <w:t>的</w:t>
      </w:r>
      <w:r>
        <w:rPr>
          <w:rFonts w:ascii="宋体" w:hAnsi="宋体" w:cs="宋体"/>
          <w:sz w:val="24"/>
          <w:szCs w:val="24"/>
        </w:rPr>
        <w:t>服务不符合采购文件</w:t>
      </w:r>
      <w:r>
        <w:rPr>
          <w:rFonts w:hint="eastAsia" w:ascii="宋体" w:hAnsi="宋体" w:cs="宋体"/>
          <w:sz w:val="24"/>
          <w:szCs w:val="24"/>
        </w:rPr>
        <w:t>要求</w:t>
      </w:r>
      <w:r>
        <w:rPr>
          <w:rFonts w:ascii="宋体" w:hAnsi="宋体" w:cs="宋体"/>
          <w:sz w:val="24"/>
          <w:szCs w:val="24"/>
        </w:rPr>
        <w:t>和行业标准规定的，甲方有权拒收</w:t>
      </w:r>
      <w:r>
        <w:rPr>
          <w:rFonts w:hint="eastAsia" w:ascii="宋体"/>
          <w:sz w:val="24"/>
          <w:szCs w:val="24"/>
          <w:lang w:val="zh-CN"/>
        </w:rPr>
        <w:t>。</w:t>
      </w:r>
    </w:p>
    <w:p w14:paraId="62078B46">
      <w:pPr>
        <w:autoSpaceDE w:val="0"/>
        <w:autoSpaceDN w:val="0"/>
        <w:adjustRightInd w:val="0"/>
        <w:spacing w:line="276" w:lineRule="auto"/>
        <w:ind w:firstLine="420"/>
        <w:jc w:val="left"/>
        <w:rPr>
          <w:rFonts w:ascii="宋体"/>
          <w:b/>
          <w:bCs/>
          <w:i/>
          <w:iCs/>
          <w:sz w:val="24"/>
          <w:szCs w:val="24"/>
          <w:lang w:val="zh-CN"/>
        </w:rPr>
      </w:pPr>
      <w:r>
        <w:rPr>
          <w:rFonts w:hint="eastAsia" w:ascii="宋体"/>
          <w:b/>
          <w:bCs/>
          <w:sz w:val="24"/>
          <w:szCs w:val="24"/>
          <w:lang w:val="zh-CN"/>
        </w:rPr>
        <w:t>第</w:t>
      </w:r>
      <w:r>
        <w:rPr>
          <w:rFonts w:hint="eastAsia" w:ascii="宋体"/>
          <w:b/>
          <w:bCs/>
          <w:sz w:val="24"/>
          <w:szCs w:val="24"/>
        </w:rPr>
        <w:t>七</w:t>
      </w:r>
      <w:r>
        <w:rPr>
          <w:rFonts w:hint="eastAsia" w:ascii="宋体"/>
          <w:b/>
          <w:bCs/>
          <w:sz w:val="24"/>
          <w:szCs w:val="24"/>
          <w:lang w:val="zh-CN"/>
        </w:rPr>
        <w:t>条合同款支付</w:t>
      </w:r>
    </w:p>
    <w:p w14:paraId="30945069">
      <w:pPr>
        <w:adjustRightInd w:val="0"/>
        <w:snapToGrid w:val="0"/>
        <w:spacing w:line="240" w:lineRule="atLeast"/>
        <w:ind w:firstLine="480" w:firstLineChars="200"/>
        <w:rPr>
          <w:rFonts w:ascii="宋体" w:hAnsi="宋体"/>
          <w:sz w:val="24"/>
          <w:lang w:val="zh-CN"/>
        </w:rPr>
      </w:pPr>
      <w:r>
        <w:rPr>
          <w:rFonts w:hint="eastAsia" w:ascii="宋体" w:hAnsi="宋体"/>
          <w:sz w:val="24"/>
          <w:lang w:val="zh-CN"/>
        </w:rPr>
        <w:t>1、本合同项下所有款项均以人民币支付，各阶段支付前，乙方按甲方要求向甲方开具等额发票。</w:t>
      </w:r>
    </w:p>
    <w:p w14:paraId="633C3201">
      <w:pPr>
        <w:adjustRightInd w:val="0"/>
        <w:snapToGrid w:val="0"/>
        <w:spacing w:line="240" w:lineRule="atLeast"/>
        <w:ind w:firstLine="480" w:firstLineChars="200"/>
        <w:rPr>
          <w:rFonts w:hint="eastAsia" w:ascii="宋体" w:hAnsi="宋体"/>
          <w:bCs/>
          <w:sz w:val="24"/>
        </w:rPr>
      </w:pPr>
      <w:r>
        <w:rPr>
          <w:rFonts w:hint="eastAsia" w:ascii="宋体" w:hAnsi="宋体"/>
          <w:bCs/>
          <w:sz w:val="24"/>
        </w:rPr>
        <w:t>2、付款条件：</w:t>
      </w:r>
    </w:p>
    <w:p w14:paraId="179BDFEF">
      <w:pPr>
        <w:spacing w:line="360" w:lineRule="auto"/>
        <w:ind w:firstLine="480" w:firstLineChars="200"/>
        <w:rPr>
          <w:rFonts w:hint="eastAsia" w:ascii="宋体" w:hAnsi="宋体" w:cs="宋体"/>
          <w:sz w:val="24"/>
          <w:szCs w:val="24"/>
        </w:rPr>
      </w:pPr>
      <w:r>
        <w:rPr>
          <w:rFonts w:hint="eastAsia" w:ascii="宋体" w:hAnsi="宋体" w:cs="宋体"/>
          <w:color w:val="FF0000"/>
          <w:sz w:val="24"/>
          <w:szCs w:val="24"/>
        </w:rPr>
        <w:t>每季度根据考核情况支付一次费用，前三季度无考核扣款的情况下，发包人支付合同总价的25%，有考核扣款的则减去相应扣款；四季度根据审计审定金额支付尾款。</w:t>
      </w:r>
    </w:p>
    <w:p w14:paraId="27343B1B">
      <w:pPr>
        <w:pStyle w:val="70"/>
        <w:keepNext w:val="0"/>
        <w:keepLines w:val="0"/>
        <w:snapToGrid w:val="0"/>
        <w:spacing w:before="0" w:line="440" w:lineRule="exact"/>
        <w:ind w:firstLine="420"/>
        <w:outlineLvl w:val="9"/>
        <w:rPr>
          <w:rFonts w:hint="eastAsia" w:ascii="宋体" w:hAnsi="宋体" w:eastAsia="宋体"/>
          <w:b w:val="0"/>
          <w:bCs/>
          <w:color w:val="FF0000"/>
          <w:sz w:val="24"/>
          <w:szCs w:val="24"/>
          <w:lang w:val="en-US" w:eastAsia="zh-CN"/>
        </w:rPr>
      </w:pPr>
      <w:r>
        <w:rPr>
          <w:rFonts w:hint="eastAsia" w:ascii="宋体" w:hAnsi="宋体" w:eastAsia="宋体"/>
          <w:b w:val="0"/>
          <w:bCs/>
          <w:color w:val="FF0000"/>
          <w:sz w:val="24"/>
          <w:szCs w:val="24"/>
          <w:lang w:val="en-US" w:eastAsia="zh-CN"/>
        </w:rPr>
        <w:t>考核见下表。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724"/>
        <w:gridCol w:w="1934"/>
        <w:gridCol w:w="825"/>
        <w:gridCol w:w="3233"/>
      </w:tblGrid>
      <w:tr w14:paraId="7A91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14:paraId="0E6C01CB">
            <w:pPr>
              <w:pStyle w:val="70"/>
              <w:keepNext w:val="0"/>
              <w:keepLines w:val="0"/>
              <w:snapToGrid w:val="0"/>
              <w:spacing w:before="0" w:line="440" w:lineRule="exact"/>
              <w:jc w:val="center"/>
              <w:outlineLvl w:val="9"/>
              <w:rPr>
                <w:rFonts w:hint="default" w:ascii="宋体" w:hAnsi="宋体" w:eastAsia="宋体"/>
                <w:b w:val="0"/>
                <w:bCs/>
                <w:color w:val="FF0000"/>
                <w:sz w:val="24"/>
                <w:szCs w:val="24"/>
                <w:vertAlign w:val="baseline"/>
                <w:lang w:val="en-US" w:eastAsia="zh-CN"/>
              </w:rPr>
            </w:pPr>
            <w:r>
              <w:rPr>
                <w:rFonts w:hint="eastAsia" w:ascii="宋体" w:hAnsi="宋体" w:eastAsia="宋体"/>
                <w:b w:val="0"/>
                <w:bCs/>
                <w:color w:val="FF0000"/>
                <w:sz w:val="24"/>
                <w:szCs w:val="24"/>
                <w:vertAlign w:val="baseline"/>
                <w:lang w:val="en-US" w:eastAsia="zh-CN"/>
              </w:rPr>
              <w:t>序号</w:t>
            </w:r>
          </w:p>
        </w:tc>
        <w:tc>
          <w:tcPr>
            <w:tcW w:w="1725" w:type="dxa"/>
            <w:noWrap w:val="0"/>
            <w:vAlign w:val="top"/>
          </w:tcPr>
          <w:p w14:paraId="723200C0">
            <w:pPr>
              <w:pStyle w:val="70"/>
              <w:keepNext w:val="0"/>
              <w:keepLines w:val="0"/>
              <w:snapToGrid w:val="0"/>
              <w:spacing w:before="0" w:line="440" w:lineRule="exact"/>
              <w:jc w:val="center"/>
              <w:outlineLvl w:val="9"/>
              <w:rPr>
                <w:rFonts w:hint="default" w:ascii="宋体" w:hAnsi="宋体" w:eastAsia="宋体"/>
                <w:b w:val="0"/>
                <w:bCs/>
                <w:color w:val="FF0000"/>
                <w:sz w:val="24"/>
                <w:szCs w:val="24"/>
                <w:vertAlign w:val="baseline"/>
                <w:lang w:val="en-US" w:eastAsia="zh-CN"/>
              </w:rPr>
            </w:pPr>
            <w:r>
              <w:rPr>
                <w:rFonts w:hint="eastAsia" w:ascii="宋体" w:hAnsi="宋体" w:eastAsia="宋体"/>
                <w:b w:val="0"/>
                <w:bCs/>
                <w:color w:val="FF0000"/>
                <w:sz w:val="24"/>
                <w:szCs w:val="24"/>
                <w:vertAlign w:val="baseline"/>
                <w:lang w:val="en-US" w:eastAsia="zh-CN"/>
              </w:rPr>
              <w:t>项目</w:t>
            </w:r>
          </w:p>
        </w:tc>
        <w:tc>
          <w:tcPr>
            <w:tcW w:w="1935" w:type="dxa"/>
            <w:noWrap w:val="0"/>
            <w:vAlign w:val="top"/>
          </w:tcPr>
          <w:p w14:paraId="6A38BAF1">
            <w:pPr>
              <w:pStyle w:val="70"/>
              <w:keepNext w:val="0"/>
              <w:keepLines w:val="0"/>
              <w:snapToGrid w:val="0"/>
              <w:spacing w:before="0" w:line="440" w:lineRule="exact"/>
              <w:jc w:val="center"/>
              <w:outlineLvl w:val="9"/>
              <w:rPr>
                <w:rFonts w:hint="default" w:ascii="宋体" w:hAnsi="宋体" w:eastAsia="宋体"/>
                <w:b w:val="0"/>
                <w:bCs/>
                <w:color w:val="FF0000"/>
                <w:sz w:val="24"/>
                <w:szCs w:val="24"/>
                <w:vertAlign w:val="baseline"/>
                <w:lang w:val="en-US" w:eastAsia="zh-CN"/>
              </w:rPr>
            </w:pPr>
            <w:r>
              <w:rPr>
                <w:rFonts w:hint="eastAsia" w:ascii="宋体" w:hAnsi="宋体" w:eastAsia="宋体"/>
                <w:b w:val="0"/>
                <w:bCs/>
                <w:color w:val="FF0000"/>
                <w:sz w:val="24"/>
                <w:szCs w:val="24"/>
                <w:vertAlign w:val="baseline"/>
                <w:lang w:val="en-US" w:eastAsia="zh-CN"/>
              </w:rPr>
              <w:t>内容</w:t>
            </w:r>
          </w:p>
        </w:tc>
        <w:tc>
          <w:tcPr>
            <w:tcW w:w="825" w:type="dxa"/>
            <w:noWrap w:val="0"/>
            <w:vAlign w:val="top"/>
          </w:tcPr>
          <w:p w14:paraId="3ACE7C5A">
            <w:pPr>
              <w:pStyle w:val="70"/>
              <w:keepNext w:val="0"/>
              <w:keepLines w:val="0"/>
              <w:snapToGrid w:val="0"/>
              <w:spacing w:before="0" w:line="440" w:lineRule="exact"/>
              <w:jc w:val="center"/>
              <w:outlineLvl w:val="9"/>
              <w:rPr>
                <w:rFonts w:hint="default" w:ascii="宋体" w:hAnsi="宋体" w:eastAsia="宋体"/>
                <w:b w:val="0"/>
                <w:bCs/>
                <w:color w:val="FF0000"/>
                <w:sz w:val="24"/>
                <w:szCs w:val="24"/>
                <w:vertAlign w:val="baseline"/>
                <w:lang w:val="en-US" w:eastAsia="zh-CN"/>
              </w:rPr>
            </w:pPr>
            <w:r>
              <w:rPr>
                <w:rFonts w:hint="eastAsia" w:ascii="宋体" w:hAnsi="宋体" w:eastAsia="宋体"/>
                <w:b w:val="0"/>
                <w:bCs/>
                <w:color w:val="FF0000"/>
                <w:sz w:val="24"/>
                <w:szCs w:val="24"/>
                <w:vertAlign w:val="baseline"/>
                <w:lang w:val="en-US" w:eastAsia="zh-CN"/>
              </w:rPr>
              <w:t>得分</w:t>
            </w:r>
          </w:p>
        </w:tc>
        <w:tc>
          <w:tcPr>
            <w:tcW w:w="3236" w:type="dxa"/>
            <w:noWrap w:val="0"/>
            <w:vAlign w:val="top"/>
          </w:tcPr>
          <w:p w14:paraId="60C4273C">
            <w:pPr>
              <w:pStyle w:val="70"/>
              <w:keepNext w:val="0"/>
              <w:keepLines w:val="0"/>
              <w:snapToGrid w:val="0"/>
              <w:spacing w:before="0" w:line="440" w:lineRule="exact"/>
              <w:jc w:val="center"/>
              <w:outlineLvl w:val="9"/>
              <w:rPr>
                <w:rFonts w:hint="default" w:ascii="宋体" w:hAnsi="宋体" w:eastAsia="宋体"/>
                <w:b w:val="0"/>
                <w:bCs/>
                <w:color w:val="FF0000"/>
                <w:sz w:val="24"/>
                <w:szCs w:val="24"/>
                <w:vertAlign w:val="baseline"/>
                <w:lang w:val="en-US" w:eastAsia="zh-CN"/>
              </w:rPr>
            </w:pPr>
            <w:r>
              <w:rPr>
                <w:rFonts w:hint="eastAsia" w:ascii="宋体" w:hAnsi="宋体" w:eastAsia="宋体"/>
                <w:b w:val="0"/>
                <w:bCs/>
                <w:color w:val="FF0000"/>
                <w:sz w:val="24"/>
                <w:szCs w:val="24"/>
                <w:vertAlign w:val="baseline"/>
                <w:lang w:val="en-US" w:eastAsia="zh-CN"/>
              </w:rPr>
              <w:t>备注</w:t>
            </w:r>
          </w:p>
        </w:tc>
      </w:tr>
      <w:tr w14:paraId="1D47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14:paraId="2CCD9152">
            <w:pPr>
              <w:pStyle w:val="70"/>
              <w:keepNext w:val="0"/>
              <w:keepLines w:val="0"/>
              <w:snapToGrid w:val="0"/>
              <w:spacing w:before="0" w:line="440" w:lineRule="exact"/>
              <w:jc w:val="center"/>
              <w:outlineLvl w:val="9"/>
              <w:rPr>
                <w:rFonts w:hint="default" w:ascii="宋体" w:hAnsi="宋体" w:eastAsia="宋体"/>
                <w:b w:val="0"/>
                <w:bCs/>
                <w:color w:val="FF0000"/>
                <w:sz w:val="24"/>
                <w:szCs w:val="24"/>
                <w:vertAlign w:val="baseline"/>
                <w:lang w:val="en-US" w:eastAsia="zh-CN"/>
              </w:rPr>
            </w:pPr>
            <w:r>
              <w:rPr>
                <w:rFonts w:hint="eastAsia" w:ascii="宋体" w:hAnsi="宋体" w:eastAsia="宋体"/>
                <w:b w:val="0"/>
                <w:bCs/>
                <w:color w:val="FF0000"/>
                <w:sz w:val="24"/>
                <w:szCs w:val="24"/>
                <w:vertAlign w:val="baseline"/>
                <w:lang w:val="en-US" w:eastAsia="zh-CN"/>
              </w:rPr>
              <w:t>1</w:t>
            </w:r>
          </w:p>
        </w:tc>
        <w:tc>
          <w:tcPr>
            <w:tcW w:w="1725" w:type="dxa"/>
            <w:noWrap w:val="0"/>
            <w:vAlign w:val="top"/>
          </w:tcPr>
          <w:p w14:paraId="14FAFE08">
            <w:pPr>
              <w:pStyle w:val="70"/>
              <w:keepNext w:val="0"/>
              <w:keepLines w:val="0"/>
              <w:snapToGrid w:val="0"/>
              <w:spacing w:before="0" w:line="440" w:lineRule="exact"/>
              <w:jc w:val="center"/>
              <w:outlineLvl w:val="9"/>
              <w:rPr>
                <w:rFonts w:hint="default" w:ascii="宋体" w:hAnsi="宋体" w:eastAsia="宋体"/>
                <w:b w:val="0"/>
                <w:bCs/>
                <w:color w:val="FF0000"/>
                <w:sz w:val="24"/>
                <w:szCs w:val="24"/>
                <w:vertAlign w:val="baseline"/>
                <w:lang w:val="en-US" w:eastAsia="zh-CN"/>
              </w:rPr>
            </w:pPr>
            <w:r>
              <w:rPr>
                <w:rFonts w:hint="eastAsia" w:ascii="宋体" w:hAnsi="宋体" w:eastAsia="宋体"/>
                <w:b w:val="0"/>
                <w:bCs/>
                <w:color w:val="FF0000"/>
                <w:sz w:val="24"/>
                <w:szCs w:val="24"/>
                <w:vertAlign w:val="baseline"/>
                <w:lang w:val="en-US" w:eastAsia="zh-CN"/>
              </w:rPr>
              <w:t>检查频次</w:t>
            </w:r>
          </w:p>
        </w:tc>
        <w:tc>
          <w:tcPr>
            <w:tcW w:w="1935" w:type="dxa"/>
            <w:noWrap w:val="0"/>
            <w:vAlign w:val="top"/>
          </w:tcPr>
          <w:p w14:paraId="77BFD477">
            <w:pPr>
              <w:pStyle w:val="70"/>
              <w:keepNext w:val="0"/>
              <w:keepLines w:val="0"/>
              <w:snapToGrid w:val="0"/>
              <w:spacing w:before="0" w:line="440" w:lineRule="exact"/>
              <w:jc w:val="center"/>
              <w:outlineLvl w:val="9"/>
              <w:rPr>
                <w:rFonts w:hint="default" w:ascii="宋体" w:hAnsi="宋体" w:eastAsia="宋体"/>
                <w:b w:val="0"/>
                <w:bCs/>
                <w:color w:val="FF0000"/>
                <w:sz w:val="24"/>
                <w:szCs w:val="24"/>
                <w:vertAlign w:val="baseline"/>
                <w:lang w:val="en-US" w:eastAsia="zh-CN"/>
              </w:rPr>
            </w:pPr>
            <w:r>
              <w:rPr>
                <w:rFonts w:hint="eastAsia" w:ascii="宋体" w:hAnsi="宋体" w:eastAsia="宋体"/>
                <w:b w:val="0"/>
                <w:bCs/>
                <w:color w:val="FF0000"/>
                <w:sz w:val="24"/>
                <w:szCs w:val="24"/>
                <w:vertAlign w:val="baseline"/>
                <w:lang w:val="en-US" w:eastAsia="zh-CN"/>
              </w:rPr>
              <w:t>全程参与</w:t>
            </w:r>
          </w:p>
        </w:tc>
        <w:tc>
          <w:tcPr>
            <w:tcW w:w="825" w:type="dxa"/>
            <w:noWrap w:val="0"/>
            <w:vAlign w:val="top"/>
          </w:tcPr>
          <w:p w14:paraId="297951C9">
            <w:pPr>
              <w:pStyle w:val="70"/>
              <w:keepNext w:val="0"/>
              <w:keepLines w:val="0"/>
              <w:snapToGrid w:val="0"/>
              <w:spacing w:before="0" w:line="440" w:lineRule="exact"/>
              <w:jc w:val="center"/>
              <w:outlineLvl w:val="9"/>
              <w:rPr>
                <w:rFonts w:hint="default" w:ascii="宋体" w:hAnsi="宋体" w:eastAsia="宋体"/>
                <w:b w:val="0"/>
                <w:bCs/>
                <w:color w:val="FF0000"/>
                <w:sz w:val="24"/>
                <w:szCs w:val="24"/>
                <w:vertAlign w:val="baseline"/>
                <w:lang w:val="en-US" w:eastAsia="zh-CN"/>
              </w:rPr>
            </w:pPr>
            <w:r>
              <w:rPr>
                <w:rFonts w:hint="eastAsia" w:ascii="宋体" w:hAnsi="宋体" w:eastAsia="宋体"/>
                <w:b w:val="0"/>
                <w:bCs/>
                <w:color w:val="FF0000"/>
                <w:sz w:val="24"/>
                <w:szCs w:val="24"/>
                <w:vertAlign w:val="baseline"/>
                <w:lang w:val="en-US" w:eastAsia="zh-CN"/>
              </w:rPr>
              <w:t>25</w:t>
            </w:r>
          </w:p>
        </w:tc>
        <w:tc>
          <w:tcPr>
            <w:tcW w:w="3236" w:type="dxa"/>
            <w:noWrap w:val="0"/>
            <w:vAlign w:val="top"/>
          </w:tcPr>
          <w:p w14:paraId="3F1E6479">
            <w:pPr>
              <w:pStyle w:val="70"/>
              <w:keepNext w:val="0"/>
              <w:keepLines w:val="0"/>
              <w:snapToGrid w:val="0"/>
              <w:spacing w:before="0" w:line="440" w:lineRule="exact"/>
              <w:jc w:val="center"/>
              <w:outlineLvl w:val="9"/>
              <w:rPr>
                <w:rFonts w:hint="default" w:ascii="宋体" w:hAnsi="宋体" w:eastAsia="宋体"/>
                <w:b w:val="0"/>
                <w:bCs/>
                <w:color w:val="FF0000"/>
                <w:sz w:val="24"/>
                <w:szCs w:val="24"/>
                <w:vertAlign w:val="baseline"/>
                <w:lang w:val="en-US" w:eastAsia="zh-CN"/>
              </w:rPr>
            </w:pPr>
            <w:r>
              <w:rPr>
                <w:rFonts w:hint="eastAsia" w:ascii="宋体" w:hAnsi="宋体" w:eastAsia="宋体"/>
                <w:b w:val="0"/>
                <w:bCs/>
                <w:color w:val="FF0000"/>
                <w:sz w:val="24"/>
                <w:szCs w:val="24"/>
                <w:vertAlign w:val="baseline"/>
                <w:lang w:val="en-US" w:eastAsia="zh-CN"/>
              </w:rPr>
              <w:t>少一次扣5分</w:t>
            </w:r>
          </w:p>
        </w:tc>
      </w:tr>
      <w:tr w14:paraId="34D7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14:paraId="26BF0D32">
            <w:pPr>
              <w:pStyle w:val="70"/>
              <w:keepNext w:val="0"/>
              <w:keepLines w:val="0"/>
              <w:snapToGrid w:val="0"/>
              <w:spacing w:before="0" w:line="440" w:lineRule="exact"/>
              <w:jc w:val="center"/>
              <w:outlineLvl w:val="9"/>
              <w:rPr>
                <w:rFonts w:hint="default" w:ascii="宋体" w:hAnsi="宋体" w:eastAsia="宋体"/>
                <w:b w:val="0"/>
                <w:bCs/>
                <w:color w:val="FF0000"/>
                <w:sz w:val="24"/>
                <w:szCs w:val="24"/>
                <w:vertAlign w:val="baseline"/>
                <w:lang w:val="en-US" w:eastAsia="zh-CN"/>
              </w:rPr>
            </w:pPr>
            <w:r>
              <w:rPr>
                <w:rFonts w:hint="eastAsia" w:ascii="宋体" w:hAnsi="宋体" w:eastAsia="宋体"/>
                <w:b w:val="0"/>
                <w:bCs/>
                <w:color w:val="FF0000"/>
                <w:sz w:val="24"/>
                <w:szCs w:val="24"/>
                <w:vertAlign w:val="baseline"/>
                <w:lang w:val="en-US" w:eastAsia="zh-CN"/>
              </w:rPr>
              <w:t>2</w:t>
            </w:r>
          </w:p>
        </w:tc>
        <w:tc>
          <w:tcPr>
            <w:tcW w:w="1725" w:type="dxa"/>
            <w:noWrap w:val="0"/>
            <w:vAlign w:val="top"/>
          </w:tcPr>
          <w:p w14:paraId="321824B8">
            <w:pPr>
              <w:pStyle w:val="70"/>
              <w:keepNext w:val="0"/>
              <w:keepLines w:val="0"/>
              <w:snapToGrid w:val="0"/>
              <w:spacing w:before="0" w:line="440" w:lineRule="exact"/>
              <w:jc w:val="center"/>
              <w:outlineLvl w:val="9"/>
              <w:rPr>
                <w:rFonts w:hint="default" w:ascii="宋体" w:hAnsi="宋体" w:eastAsia="宋体"/>
                <w:b w:val="0"/>
                <w:bCs/>
                <w:color w:val="FF0000"/>
                <w:sz w:val="24"/>
                <w:szCs w:val="24"/>
                <w:vertAlign w:val="baseline"/>
                <w:lang w:val="en-US" w:eastAsia="zh-CN"/>
              </w:rPr>
            </w:pPr>
            <w:r>
              <w:rPr>
                <w:rFonts w:hint="eastAsia" w:ascii="宋体" w:hAnsi="宋体" w:eastAsia="宋体"/>
                <w:b w:val="0"/>
                <w:bCs/>
                <w:color w:val="FF0000"/>
                <w:sz w:val="24"/>
                <w:szCs w:val="24"/>
                <w:vertAlign w:val="baseline"/>
                <w:lang w:val="en-US" w:eastAsia="zh-CN"/>
              </w:rPr>
              <w:t>检查内容</w:t>
            </w:r>
          </w:p>
        </w:tc>
        <w:tc>
          <w:tcPr>
            <w:tcW w:w="1935" w:type="dxa"/>
            <w:noWrap w:val="0"/>
            <w:vAlign w:val="top"/>
          </w:tcPr>
          <w:p w14:paraId="4462B39A">
            <w:pPr>
              <w:pStyle w:val="70"/>
              <w:keepNext w:val="0"/>
              <w:keepLines w:val="0"/>
              <w:snapToGrid w:val="0"/>
              <w:spacing w:before="0" w:line="440" w:lineRule="exact"/>
              <w:jc w:val="center"/>
              <w:outlineLvl w:val="9"/>
              <w:rPr>
                <w:rFonts w:hint="default" w:ascii="宋体" w:hAnsi="宋体" w:eastAsia="宋体"/>
                <w:b w:val="0"/>
                <w:bCs/>
                <w:color w:val="FF0000"/>
                <w:sz w:val="24"/>
                <w:szCs w:val="24"/>
                <w:vertAlign w:val="baseline"/>
                <w:lang w:val="en-US" w:eastAsia="zh-CN"/>
              </w:rPr>
            </w:pPr>
            <w:r>
              <w:rPr>
                <w:rFonts w:hint="eastAsia" w:ascii="宋体" w:hAnsi="宋体" w:eastAsia="宋体"/>
                <w:b w:val="0"/>
                <w:bCs/>
                <w:color w:val="FF0000"/>
                <w:sz w:val="24"/>
                <w:szCs w:val="24"/>
                <w:vertAlign w:val="baseline"/>
                <w:lang w:val="en-US" w:eastAsia="zh-CN"/>
              </w:rPr>
              <w:t>符合业主要求</w:t>
            </w:r>
          </w:p>
        </w:tc>
        <w:tc>
          <w:tcPr>
            <w:tcW w:w="825" w:type="dxa"/>
            <w:noWrap w:val="0"/>
            <w:vAlign w:val="top"/>
          </w:tcPr>
          <w:p w14:paraId="70E4691F">
            <w:pPr>
              <w:pStyle w:val="70"/>
              <w:keepNext w:val="0"/>
              <w:keepLines w:val="0"/>
              <w:snapToGrid w:val="0"/>
              <w:spacing w:before="0" w:line="440" w:lineRule="exact"/>
              <w:jc w:val="center"/>
              <w:outlineLvl w:val="9"/>
              <w:rPr>
                <w:rFonts w:hint="default" w:ascii="宋体" w:hAnsi="宋体" w:eastAsia="宋体"/>
                <w:b w:val="0"/>
                <w:bCs/>
                <w:color w:val="FF0000"/>
                <w:sz w:val="24"/>
                <w:szCs w:val="24"/>
                <w:vertAlign w:val="baseline"/>
                <w:lang w:val="en-US" w:eastAsia="zh-CN"/>
              </w:rPr>
            </w:pPr>
            <w:r>
              <w:rPr>
                <w:rFonts w:hint="eastAsia" w:ascii="宋体" w:hAnsi="宋体" w:eastAsia="宋体"/>
                <w:b w:val="0"/>
                <w:bCs/>
                <w:color w:val="FF0000"/>
                <w:sz w:val="24"/>
                <w:szCs w:val="24"/>
                <w:vertAlign w:val="baseline"/>
                <w:lang w:val="en-US" w:eastAsia="zh-CN"/>
              </w:rPr>
              <w:t>25</w:t>
            </w:r>
          </w:p>
        </w:tc>
        <w:tc>
          <w:tcPr>
            <w:tcW w:w="3236" w:type="dxa"/>
            <w:noWrap w:val="0"/>
            <w:vAlign w:val="top"/>
          </w:tcPr>
          <w:p w14:paraId="226617D0">
            <w:pPr>
              <w:pStyle w:val="70"/>
              <w:keepNext w:val="0"/>
              <w:keepLines w:val="0"/>
              <w:snapToGrid w:val="0"/>
              <w:spacing w:before="0" w:line="440" w:lineRule="exact"/>
              <w:jc w:val="center"/>
              <w:outlineLvl w:val="9"/>
              <w:rPr>
                <w:rFonts w:hint="default" w:ascii="宋体" w:hAnsi="宋体" w:eastAsia="宋体"/>
                <w:b w:val="0"/>
                <w:bCs/>
                <w:color w:val="FF0000"/>
                <w:sz w:val="24"/>
                <w:szCs w:val="24"/>
                <w:vertAlign w:val="baseline"/>
                <w:lang w:val="en-US" w:eastAsia="zh-CN"/>
              </w:rPr>
            </w:pPr>
            <w:r>
              <w:rPr>
                <w:rFonts w:hint="eastAsia" w:ascii="宋体" w:hAnsi="宋体" w:eastAsia="宋体"/>
                <w:b w:val="0"/>
                <w:bCs/>
                <w:color w:val="FF0000"/>
                <w:sz w:val="24"/>
                <w:szCs w:val="24"/>
                <w:vertAlign w:val="baseline"/>
                <w:lang w:val="en-US" w:eastAsia="zh-CN"/>
              </w:rPr>
              <w:t>有一项不符合项扣2分</w:t>
            </w:r>
          </w:p>
        </w:tc>
      </w:tr>
      <w:tr w14:paraId="527C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14:paraId="27321E64">
            <w:pPr>
              <w:pStyle w:val="70"/>
              <w:keepNext w:val="0"/>
              <w:keepLines w:val="0"/>
              <w:snapToGrid w:val="0"/>
              <w:spacing w:before="0" w:line="440" w:lineRule="exact"/>
              <w:jc w:val="center"/>
              <w:outlineLvl w:val="9"/>
              <w:rPr>
                <w:rFonts w:hint="default" w:ascii="宋体" w:hAnsi="宋体" w:eastAsia="宋体"/>
                <w:b w:val="0"/>
                <w:bCs/>
                <w:color w:val="FF0000"/>
                <w:sz w:val="24"/>
                <w:szCs w:val="24"/>
                <w:vertAlign w:val="baseline"/>
                <w:lang w:val="en-US" w:eastAsia="zh-CN"/>
              </w:rPr>
            </w:pPr>
            <w:r>
              <w:rPr>
                <w:rFonts w:hint="eastAsia" w:ascii="宋体" w:hAnsi="宋体" w:eastAsia="宋体"/>
                <w:b w:val="0"/>
                <w:bCs/>
                <w:color w:val="FF0000"/>
                <w:sz w:val="24"/>
                <w:szCs w:val="24"/>
                <w:vertAlign w:val="baseline"/>
                <w:lang w:val="en-US" w:eastAsia="zh-CN"/>
              </w:rPr>
              <w:t>3</w:t>
            </w:r>
          </w:p>
        </w:tc>
        <w:tc>
          <w:tcPr>
            <w:tcW w:w="1725" w:type="dxa"/>
            <w:noWrap w:val="0"/>
            <w:vAlign w:val="top"/>
          </w:tcPr>
          <w:p w14:paraId="67378F1E">
            <w:pPr>
              <w:pStyle w:val="70"/>
              <w:keepNext w:val="0"/>
              <w:keepLines w:val="0"/>
              <w:snapToGrid w:val="0"/>
              <w:spacing w:before="0" w:line="440" w:lineRule="exact"/>
              <w:jc w:val="center"/>
              <w:outlineLvl w:val="9"/>
              <w:rPr>
                <w:rFonts w:hint="default" w:ascii="宋体" w:hAnsi="宋体" w:eastAsia="宋体"/>
                <w:b w:val="0"/>
                <w:bCs/>
                <w:color w:val="FF0000"/>
                <w:sz w:val="24"/>
                <w:szCs w:val="24"/>
                <w:vertAlign w:val="baseline"/>
                <w:lang w:val="en-US" w:eastAsia="zh-CN"/>
              </w:rPr>
            </w:pPr>
            <w:r>
              <w:rPr>
                <w:rFonts w:hint="eastAsia" w:ascii="宋体" w:hAnsi="宋体" w:eastAsia="宋体"/>
                <w:b w:val="0"/>
                <w:bCs/>
                <w:color w:val="FF0000"/>
                <w:sz w:val="24"/>
                <w:szCs w:val="24"/>
                <w:vertAlign w:val="baseline"/>
                <w:lang w:val="en-US" w:eastAsia="zh-CN"/>
              </w:rPr>
              <w:t>服务态度</w:t>
            </w:r>
          </w:p>
        </w:tc>
        <w:tc>
          <w:tcPr>
            <w:tcW w:w="1935" w:type="dxa"/>
            <w:noWrap w:val="0"/>
            <w:vAlign w:val="top"/>
          </w:tcPr>
          <w:p w14:paraId="48437B81">
            <w:pPr>
              <w:pStyle w:val="70"/>
              <w:keepNext w:val="0"/>
              <w:keepLines w:val="0"/>
              <w:snapToGrid w:val="0"/>
              <w:spacing w:before="0" w:line="440" w:lineRule="exact"/>
              <w:jc w:val="center"/>
              <w:outlineLvl w:val="9"/>
              <w:rPr>
                <w:rFonts w:hint="default" w:ascii="宋体" w:hAnsi="宋体" w:eastAsia="宋体"/>
                <w:b w:val="0"/>
                <w:bCs/>
                <w:color w:val="FF0000"/>
                <w:sz w:val="24"/>
                <w:szCs w:val="24"/>
                <w:vertAlign w:val="baseline"/>
                <w:lang w:val="en-US" w:eastAsia="zh-CN"/>
              </w:rPr>
            </w:pPr>
            <w:r>
              <w:rPr>
                <w:rFonts w:hint="eastAsia" w:ascii="宋体" w:hAnsi="宋体" w:eastAsia="宋体"/>
                <w:b w:val="0"/>
                <w:bCs/>
                <w:color w:val="FF0000"/>
                <w:sz w:val="24"/>
                <w:szCs w:val="24"/>
                <w:vertAlign w:val="baseline"/>
                <w:lang w:val="en-US" w:eastAsia="zh-CN"/>
              </w:rPr>
              <w:t>优、良、可、差</w:t>
            </w:r>
          </w:p>
        </w:tc>
        <w:tc>
          <w:tcPr>
            <w:tcW w:w="825" w:type="dxa"/>
            <w:noWrap w:val="0"/>
            <w:vAlign w:val="top"/>
          </w:tcPr>
          <w:p w14:paraId="6C2627A5">
            <w:pPr>
              <w:pStyle w:val="70"/>
              <w:keepNext w:val="0"/>
              <w:keepLines w:val="0"/>
              <w:snapToGrid w:val="0"/>
              <w:spacing w:before="0" w:line="440" w:lineRule="exact"/>
              <w:jc w:val="center"/>
              <w:outlineLvl w:val="9"/>
              <w:rPr>
                <w:rFonts w:hint="default" w:ascii="宋体" w:hAnsi="宋体" w:eastAsia="宋体"/>
                <w:b w:val="0"/>
                <w:bCs/>
                <w:color w:val="FF0000"/>
                <w:sz w:val="24"/>
                <w:szCs w:val="24"/>
                <w:vertAlign w:val="baseline"/>
                <w:lang w:val="en-US" w:eastAsia="zh-CN"/>
              </w:rPr>
            </w:pPr>
            <w:r>
              <w:rPr>
                <w:rFonts w:hint="eastAsia" w:ascii="宋体" w:hAnsi="宋体" w:eastAsia="宋体"/>
                <w:b w:val="0"/>
                <w:bCs/>
                <w:color w:val="FF0000"/>
                <w:sz w:val="24"/>
                <w:szCs w:val="24"/>
                <w:vertAlign w:val="baseline"/>
                <w:lang w:val="en-US" w:eastAsia="zh-CN"/>
              </w:rPr>
              <w:t>25</w:t>
            </w:r>
          </w:p>
        </w:tc>
        <w:tc>
          <w:tcPr>
            <w:tcW w:w="3236" w:type="dxa"/>
            <w:noWrap w:val="0"/>
            <w:vAlign w:val="top"/>
          </w:tcPr>
          <w:p w14:paraId="7A9722AB">
            <w:pPr>
              <w:pStyle w:val="70"/>
              <w:keepNext w:val="0"/>
              <w:keepLines w:val="0"/>
              <w:snapToGrid w:val="0"/>
              <w:spacing w:before="0" w:line="440" w:lineRule="exact"/>
              <w:jc w:val="center"/>
              <w:outlineLvl w:val="9"/>
              <w:rPr>
                <w:rFonts w:hint="default" w:ascii="宋体" w:hAnsi="宋体" w:eastAsia="宋体"/>
                <w:b w:val="0"/>
                <w:bCs/>
                <w:color w:val="FF0000"/>
                <w:sz w:val="24"/>
                <w:szCs w:val="24"/>
                <w:vertAlign w:val="baseline"/>
                <w:lang w:val="en-US" w:eastAsia="zh-CN"/>
              </w:rPr>
            </w:pPr>
            <w:r>
              <w:rPr>
                <w:rFonts w:hint="eastAsia" w:ascii="宋体" w:hAnsi="宋体" w:eastAsia="宋体"/>
                <w:b w:val="0"/>
                <w:bCs/>
                <w:color w:val="FF0000"/>
                <w:sz w:val="24"/>
                <w:szCs w:val="24"/>
                <w:vertAlign w:val="baseline"/>
                <w:lang w:val="en-US" w:eastAsia="zh-CN"/>
              </w:rPr>
              <w:t>评为可扣2分，评为差扣5分</w:t>
            </w:r>
          </w:p>
        </w:tc>
      </w:tr>
      <w:tr w14:paraId="6682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14:paraId="0BA87B8B">
            <w:pPr>
              <w:pStyle w:val="70"/>
              <w:keepNext w:val="0"/>
              <w:keepLines w:val="0"/>
              <w:snapToGrid w:val="0"/>
              <w:spacing w:before="0" w:line="440" w:lineRule="exact"/>
              <w:jc w:val="center"/>
              <w:outlineLvl w:val="9"/>
              <w:rPr>
                <w:rFonts w:hint="default" w:ascii="宋体" w:hAnsi="宋体" w:eastAsia="宋体"/>
                <w:b w:val="0"/>
                <w:bCs/>
                <w:color w:val="FF0000"/>
                <w:sz w:val="24"/>
                <w:szCs w:val="24"/>
                <w:vertAlign w:val="baseline"/>
                <w:lang w:val="en-US" w:eastAsia="zh-CN"/>
              </w:rPr>
            </w:pPr>
            <w:r>
              <w:rPr>
                <w:rFonts w:hint="eastAsia" w:ascii="宋体" w:hAnsi="宋体" w:eastAsia="宋体"/>
                <w:b w:val="0"/>
                <w:bCs/>
                <w:color w:val="FF0000"/>
                <w:sz w:val="24"/>
                <w:szCs w:val="24"/>
                <w:vertAlign w:val="baseline"/>
                <w:lang w:val="en-US" w:eastAsia="zh-CN"/>
              </w:rPr>
              <w:t>4</w:t>
            </w:r>
          </w:p>
        </w:tc>
        <w:tc>
          <w:tcPr>
            <w:tcW w:w="1725" w:type="dxa"/>
            <w:noWrap w:val="0"/>
            <w:vAlign w:val="top"/>
          </w:tcPr>
          <w:p w14:paraId="48EACEAC">
            <w:pPr>
              <w:pStyle w:val="70"/>
              <w:keepNext w:val="0"/>
              <w:keepLines w:val="0"/>
              <w:snapToGrid w:val="0"/>
              <w:spacing w:before="0" w:line="440" w:lineRule="exact"/>
              <w:jc w:val="center"/>
              <w:outlineLvl w:val="9"/>
              <w:rPr>
                <w:rFonts w:hint="default" w:ascii="宋体" w:hAnsi="宋体" w:eastAsia="宋体"/>
                <w:b w:val="0"/>
                <w:bCs/>
                <w:color w:val="FF0000"/>
                <w:sz w:val="24"/>
                <w:szCs w:val="24"/>
                <w:vertAlign w:val="baseline"/>
                <w:lang w:val="en-US" w:eastAsia="zh-CN"/>
              </w:rPr>
            </w:pPr>
            <w:r>
              <w:rPr>
                <w:rFonts w:hint="eastAsia" w:ascii="宋体" w:hAnsi="宋体" w:eastAsia="宋体"/>
                <w:b w:val="0"/>
                <w:bCs/>
                <w:color w:val="FF0000"/>
                <w:sz w:val="24"/>
                <w:szCs w:val="24"/>
                <w:vertAlign w:val="baseline"/>
                <w:lang w:val="en-US" w:eastAsia="zh-CN"/>
              </w:rPr>
              <w:t>报告质量</w:t>
            </w:r>
          </w:p>
        </w:tc>
        <w:tc>
          <w:tcPr>
            <w:tcW w:w="1935" w:type="dxa"/>
            <w:noWrap w:val="0"/>
            <w:vAlign w:val="top"/>
          </w:tcPr>
          <w:p w14:paraId="77950B05">
            <w:pPr>
              <w:pStyle w:val="70"/>
              <w:keepNext w:val="0"/>
              <w:keepLines w:val="0"/>
              <w:snapToGrid w:val="0"/>
              <w:spacing w:before="0" w:line="440" w:lineRule="exact"/>
              <w:jc w:val="center"/>
              <w:outlineLvl w:val="9"/>
              <w:rPr>
                <w:rFonts w:hint="default" w:ascii="宋体" w:hAnsi="宋体" w:eastAsia="宋体"/>
                <w:b w:val="0"/>
                <w:bCs/>
                <w:color w:val="FF0000"/>
                <w:sz w:val="24"/>
                <w:szCs w:val="24"/>
                <w:vertAlign w:val="baseline"/>
                <w:lang w:val="en-US" w:eastAsia="zh-CN"/>
              </w:rPr>
            </w:pPr>
            <w:r>
              <w:rPr>
                <w:rFonts w:hint="eastAsia" w:ascii="宋体" w:hAnsi="宋体" w:eastAsia="宋体"/>
                <w:b w:val="0"/>
                <w:bCs/>
                <w:color w:val="FF0000"/>
                <w:sz w:val="24"/>
                <w:szCs w:val="24"/>
                <w:vertAlign w:val="baseline"/>
                <w:lang w:val="en-US" w:eastAsia="zh-CN"/>
              </w:rPr>
              <w:t>业主满意</w:t>
            </w:r>
          </w:p>
        </w:tc>
        <w:tc>
          <w:tcPr>
            <w:tcW w:w="825" w:type="dxa"/>
            <w:noWrap w:val="0"/>
            <w:vAlign w:val="top"/>
          </w:tcPr>
          <w:p w14:paraId="325C5419">
            <w:pPr>
              <w:pStyle w:val="70"/>
              <w:keepNext w:val="0"/>
              <w:keepLines w:val="0"/>
              <w:snapToGrid w:val="0"/>
              <w:spacing w:before="0" w:line="440" w:lineRule="exact"/>
              <w:jc w:val="center"/>
              <w:outlineLvl w:val="9"/>
              <w:rPr>
                <w:rFonts w:hint="default" w:ascii="宋体" w:hAnsi="宋体" w:eastAsia="宋体"/>
                <w:b w:val="0"/>
                <w:bCs/>
                <w:color w:val="FF0000"/>
                <w:sz w:val="24"/>
                <w:szCs w:val="24"/>
                <w:vertAlign w:val="baseline"/>
                <w:lang w:val="en-US" w:eastAsia="zh-CN"/>
              </w:rPr>
            </w:pPr>
            <w:r>
              <w:rPr>
                <w:rFonts w:hint="eastAsia" w:ascii="宋体" w:hAnsi="宋体" w:eastAsia="宋体"/>
                <w:b w:val="0"/>
                <w:bCs/>
                <w:color w:val="FF0000"/>
                <w:sz w:val="24"/>
                <w:szCs w:val="24"/>
                <w:vertAlign w:val="baseline"/>
                <w:lang w:val="en-US" w:eastAsia="zh-CN"/>
              </w:rPr>
              <w:t>25</w:t>
            </w:r>
          </w:p>
        </w:tc>
        <w:tc>
          <w:tcPr>
            <w:tcW w:w="3236" w:type="dxa"/>
            <w:noWrap w:val="0"/>
            <w:vAlign w:val="top"/>
          </w:tcPr>
          <w:p w14:paraId="3284EDF2">
            <w:pPr>
              <w:pStyle w:val="70"/>
              <w:keepNext w:val="0"/>
              <w:keepLines w:val="0"/>
              <w:snapToGrid w:val="0"/>
              <w:spacing w:before="0" w:line="440" w:lineRule="exact"/>
              <w:jc w:val="center"/>
              <w:outlineLvl w:val="9"/>
              <w:rPr>
                <w:rFonts w:hint="default" w:ascii="宋体" w:hAnsi="宋体" w:eastAsia="宋体"/>
                <w:b w:val="0"/>
                <w:bCs/>
                <w:color w:val="FF0000"/>
                <w:sz w:val="24"/>
                <w:szCs w:val="24"/>
                <w:vertAlign w:val="baseline"/>
                <w:lang w:val="en-US" w:eastAsia="zh-CN"/>
              </w:rPr>
            </w:pPr>
            <w:r>
              <w:rPr>
                <w:rFonts w:hint="eastAsia" w:ascii="宋体" w:hAnsi="宋体" w:eastAsia="宋体"/>
                <w:b w:val="0"/>
                <w:bCs/>
                <w:color w:val="FF0000"/>
                <w:sz w:val="24"/>
                <w:szCs w:val="24"/>
                <w:vertAlign w:val="baseline"/>
                <w:lang w:val="en-US" w:eastAsia="zh-CN"/>
              </w:rPr>
              <w:t>业主不满意扣5分</w:t>
            </w:r>
          </w:p>
        </w:tc>
      </w:tr>
    </w:tbl>
    <w:p w14:paraId="52EFE2C9">
      <w:pPr>
        <w:pStyle w:val="70"/>
        <w:keepNext w:val="0"/>
        <w:keepLines w:val="0"/>
        <w:snapToGrid w:val="0"/>
        <w:spacing w:before="0" w:line="440" w:lineRule="exact"/>
        <w:ind w:firstLine="480" w:firstLineChars="200"/>
        <w:outlineLvl w:val="9"/>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最终考核得分90-95分为优，85-90分为良，80-85分为一般，70-80分为合格，70分以下为差。</w:t>
      </w:r>
    </w:p>
    <w:p w14:paraId="3AA8C127">
      <w:pPr>
        <w:pStyle w:val="8"/>
        <w:rPr>
          <w:rFonts w:hint="eastAsia" w:ascii="宋体" w:hAnsi="宋体" w:cs="宋体"/>
          <w:b/>
          <w:sz w:val="24"/>
          <w:szCs w:val="24"/>
        </w:rPr>
      </w:pPr>
      <w:r>
        <w:rPr>
          <w:rFonts w:hint="eastAsia" w:ascii="宋体" w:hAnsi="宋体" w:eastAsia="宋体"/>
          <w:b w:val="0"/>
          <w:bCs/>
          <w:sz w:val="24"/>
          <w:szCs w:val="24"/>
          <w:lang w:val="en-US" w:eastAsia="zh-CN"/>
        </w:rPr>
        <w:t>最终考核得分合格以上付全款，80分以下酌情扣款（由中标人和招标人协商解决）</w:t>
      </w:r>
      <w:r>
        <w:rPr>
          <w:rFonts w:hint="eastAsia" w:ascii="宋体" w:hAnsi="宋体" w:eastAsia="宋体"/>
          <w:b w:val="0"/>
          <w:bCs/>
          <w:sz w:val="21"/>
          <w:szCs w:val="21"/>
          <w:lang w:val="en-US" w:eastAsia="zh-CN"/>
        </w:rPr>
        <w:t>。</w:t>
      </w:r>
    </w:p>
    <w:p w14:paraId="0DB5E90E">
      <w:pPr>
        <w:spacing w:line="360" w:lineRule="auto"/>
        <w:ind w:firstLine="482" w:firstLineChars="200"/>
        <w:jc w:val="left"/>
        <w:outlineLvl w:val="0"/>
        <w:rPr>
          <w:rFonts w:ascii="宋体"/>
          <w:b/>
          <w:bCs/>
          <w:color w:val="000000"/>
          <w:sz w:val="24"/>
          <w:szCs w:val="24"/>
          <w:lang w:val="zh-CN"/>
        </w:rPr>
      </w:pPr>
      <w:r>
        <w:rPr>
          <w:rFonts w:hint="eastAsia" w:ascii="宋体"/>
          <w:b/>
          <w:bCs/>
          <w:color w:val="000000"/>
          <w:sz w:val="24"/>
          <w:szCs w:val="24"/>
          <w:lang w:val="zh-CN"/>
        </w:rPr>
        <w:t>第</w:t>
      </w:r>
      <w:r>
        <w:rPr>
          <w:rFonts w:hint="eastAsia" w:ascii="宋体"/>
          <w:b/>
          <w:bCs/>
          <w:color w:val="000000"/>
          <w:sz w:val="24"/>
          <w:szCs w:val="24"/>
        </w:rPr>
        <w:t>八</w:t>
      </w:r>
      <w:r>
        <w:rPr>
          <w:rFonts w:hint="eastAsia" w:ascii="宋体"/>
          <w:b/>
          <w:bCs/>
          <w:color w:val="000000"/>
          <w:sz w:val="24"/>
          <w:szCs w:val="24"/>
          <w:lang w:val="zh-CN"/>
        </w:rPr>
        <w:t>条违约责任</w:t>
      </w:r>
    </w:p>
    <w:p w14:paraId="1BCD13D5">
      <w:pPr>
        <w:spacing w:line="360" w:lineRule="auto"/>
        <w:ind w:firstLine="480" w:firstLineChars="200"/>
        <w:rPr>
          <w:rFonts w:hint="eastAsia" w:ascii="宋体" w:hAnsi="宋体"/>
          <w:sz w:val="24"/>
          <w:szCs w:val="24"/>
        </w:rPr>
      </w:pPr>
      <w:r>
        <w:rPr>
          <w:rFonts w:hint="eastAsia" w:ascii="宋体" w:hAnsi="宋体"/>
          <w:sz w:val="24"/>
          <w:szCs w:val="24"/>
        </w:rPr>
        <w:t xml:space="preserve">1、甲方无正当理由拒收服务、拒付服务款的，由甲方向乙方偿付合同总价的5%违约金。 </w:t>
      </w:r>
    </w:p>
    <w:p w14:paraId="46B8078C">
      <w:pPr>
        <w:spacing w:line="360" w:lineRule="auto"/>
        <w:ind w:firstLine="480" w:firstLineChars="200"/>
        <w:rPr>
          <w:rFonts w:hint="eastAsia" w:ascii="宋体" w:hAnsi="宋体"/>
          <w:sz w:val="24"/>
          <w:szCs w:val="24"/>
        </w:rPr>
      </w:pPr>
      <w:r>
        <w:rPr>
          <w:rFonts w:hint="eastAsia" w:ascii="宋体" w:hAnsi="宋体"/>
          <w:sz w:val="24"/>
          <w:szCs w:val="24"/>
        </w:rPr>
        <w:t xml:space="preserve">2、甲方未按合同规定的期限向乙方支付合同价款的，每逾期1天甲方向乙方偿付欠款总额的5‰滞纳金，但累计滞纳金总额不超过欠款总额的5%。 </w:t>
      </w:r>
    </w:p>
    <w:p w14:paraId="09392705">
      <w:pPr>
        <w:spacing w:line="360" w:lineRule="auto"/>
        <w:ind w:firstLine="480" w:firstLineChars="200"/>
        <w:rPr>
          <w:rFonts w:hint="eastAsia" w:ascii="宋体" w:hAnsi="宋体"/>
          <w:sz w:val="24"/>
          <w:szCs w:val="24"/>
        </w:rPr>
      </w:pPr>
      <w:r>
        <w:rPr>
          <w:rFonts w:hint="eastAsia" w:ascii="宋体" w:hAnsi="宋体"/>
          <w:sz w:val="24"/>
          <w:szCs w:val="24"/>
        </w:rPr>
        <w:t xml:space="preserve">3、如乙方不能交付服务、完成安装调试的，甲方有权扣留全部履约保证金；同时乙方应向甲方支付合同总价5%的违约金。 </w:t>
      </w:r>
    </w:p>
    <w:p w14:paraId="655DFD9E">
      <w:pPr>
        <w:spacing w:line="360" w:lineRule="auto"/>
        <w:ind w:firstLine="480" w:firstLineChars="200"/>
        <w:rPr>
          <w:rFonts w:hint="eastAsia" w:ascii="宋体" w:hAnsi="宋体"/>
          <w:sz w:val="24"/>
          <w:szCs w:val="24"/>
        </w:rPr>
      </w:pPr>
      <w:r>
        <w:rPr>
          <w:rFonts w:hint="eastAsia" w:ascii="宋体" w:hAnsi="宋体"/>
          <w:sz w:val="24"/>
          <w:szCs w:val="24"/>
        </w:rPr>
        <w:t xml:space="preserve">4、乙方逾期交付的，每逾期1天，乙方向甲方偿付合同总额的5‰的违约金。如乙方逾期交付达10天，甲方有权解除合同，且有权要求乙方支付合同总额5%的违约金。解除合同的通知自到达乙方时生效。 </w:t>
      </w:r>
    </w:p>
    <w:p w14:paraId="65F65CAD">
      <w:pPr>
        <w:spacing w:line="360" w:lineRule="auto"/>
        <w:ind w:firstLine="480" w:firstLineChars="200"/>
        <w:rPr>
          <w:rFonts w:hint="eastAsia" w:ascii="宋体" w:hAnsi="宋体"/>
          <w:sz w:val="24"/>
          <w:szCs w:val="24"/>
        </w:rPr>
      </w:pPr>
      <w:r>
        <w:rPr>
          <w:rFonts w:hint="eastAsia" w:ascii="宋体" w:hAnsi="宋体"/>
          <w:sz w:val="24"/>
          <w:szCs w:val="24"/>
        </w:rPr>
        <w:t xml:space="preserve">5、乙方所交付的服务不符合合同规定的，甲方有权拒收且甲方有权不予支付未付合同价款。甲方拒收的，乙方应向甲方支付合同总款5%的违约金。甲方未拒收的，采购代理机构发现后将向有关部门反映，并责成乙方按照采购结果提供服务，同时视情给予不退还部分或全部履约保证金处理。 </w:t>
      </w:r>
    </w:p>
    <w:p w14:paraId="4E8F7523">
      <w:pPr>
        <w:spacing w:line="360" w:lineRule="auto"/>
        <w:ind w:firstLine="480" w:firstLineChars="200"/>
        <w:rPr>
          <w:rFonts w:hint="eastAsia" w:ascii="宋体" w:hAnsi="宋体"/>
          <w:sz w:val="24"/>
          <w:szCs w:val="24"/>
        </w:rPr>
      </w:pPr>
      <w:r>
        <w:rPr>
          <w:rFonts w:hint="eastAsia" w:ascii="宋体" w:hAnsi="宋体"/>
          <w:sz w:val="24"/>
          <w:szCs w:val="24"/>
        </w:rPr>
        <w:t>6、在乙方承诺的或国家规定的</w:t>
      </w:r>
      <w:r>
        <w:rPr>
          <w:rFonts w:hint="eastAsia" w:ascii="宋体" w:hAnsi="宋体"/>
          <w:b/>
          <w:sz w:val="24"/>
          <w:szCs w:val="24"/>
        </w:rPr>
        <w:t>质量保证期内</w:t>
      </w:r>
      <w:r>
        <w:rPr>
          <w:rFonts w:hint="eastAsia" w:ascii="宋体" w:hAnsi="宋体"/>
          <w:sz w:val="24"/>
          <w:szCs w:val="24"/>
        </w:rPr>
        <w:t xml:space="preserve">（取两者中最长的期限），如经乙方两次整改仍不能达到合同约定的质量标准或者乙方拒不整改，乙方应退回全部合同价款，并按第3款处理，同时，乙方还须赔偿甲方因此遭受的损失。 </w:t>
      </w:r>
    </w:p>
    <w:p w14:paraId="20AA7A40">
      <w:pPr>
        <w:spacing w:line="360" w:lineRule="auto"/>
        <w:ind w:firstLine="480" w:firstLineChars="200"/>
        <w:rPr>
          <w:rFonts w:hint="eastAsia" w:ascii="宋体" w:hAnsi="宋体"/>
          <w:sz w:val="24"/>
          <w:szCs w:val="24"/>
        </w:rPr>
      </w:pPr>
      <w:r>
        <w:rPr>
          <w:rFonts w:hint="eastAsia" w:ascii="宋体" w:hAnsi="宋体"/>
          <w:sz w:val="24"/>
          <w:szCs w:val="24"/>
        </w:rPr>
        <w:t xml:space="preserve">7、乙方未按本合同的规定和“服务承诺”提供伴随服务/售后服务的，应按合同总价款的5 %向甲方承担违约责任。 </w:t>
      </w:r>
    </w:p>
    <w:p w14:paraId="1E2EE5F9">
      <w:pPr>
        <w:spacing w:line="360" w:lineRule="auto"/>
        <w:ind w:firstLine="480" w:firstLineChars="200"/>
        <w:rPr>
          <w:rFonts w:hint="eastAsia" w:ascii="宋体" w:hAnsi="宋体"/>
          <w:sz w:val="24"/>
          <w:szCs w:val="24"/>
        </w:rPr>
      </w:pPr>
      <w:r>
        <w:rPr>
          <w:rFonts w:hint="eastAsia" w:ascii="宋体" w:hAnsi="宋体"/>
          <w:sz w:val="24"/>
          <w:szCs w:val="24"/>
        </w:rPr>
        <w:t xml:space="preserve">8、乙方在承担上述3-7款一项或多项违约责任后，仍应继续履行合同规定的义务（甲方解除合同的除外）。甲方未能及时追究乙方的任何一项违约责任并不表明甲方放弃追究乙方该项或其他违约责任。 </w:t>
      </w:r>
    </w:p>
    <w:p w14:paraId="642AF1FD">
      <w:pPr>
        <w:widowControl/>
        <w:adjustRightInd w:val="0"/>
        <w:spacing w:line="276" w:lineRule="auto"/>
        <w:ind w:firstLine="420"/>
        <w:jc w:val="left"/>
        <w:rPr>
          <w:rFonts w:hint="eastAsia" w:ascii="宋体" w:hAnsi="宋体"/>
          <w:bCs/>
          <w:color w:val="000000"/>
          <w:kern w:val="0"/>
          <w:sz w:val="24"/>
          <w:lang w:val="zh-CN"/>
        </w:rPr>
      </w:pPr>
      <w:r>
        <w:rPr>
          <w:rFonts w:hint="eastAsia" w:ascii="宋体" w:hAnsi="宋体"/>
          <w:sz w:val="24"/>
          <w:szCs w:val="24"/>
        </w:rPr>
        <w:t>9、乙方投标属虚假承诺，或经权威部门监测提供的服务不能满足招标文件要求，或是由于乙方的过错造成合同无法继续履行的，乙方履约保证金不予退还外，还应向甲方支付不少于合同总价30%赔偿金</w:t>
      </w:r>
      <w:r>
        <w:rPr>
          <w:rFonts w:hint="eastAsia" w:ascii="宋体" w:hAnsi="宋体" w:cs="宋体"/>
          <w:color w:val="000000"/>
          <w:kern w:val="0"/>
          <w:sz w:val="24"/>
          <w:szCs w:val="24"/>
          <w:lang w:val="zh-CN"/>
        </w:rPr>
        <w:t>。</w:t>
      </w:r>
    </w:p>
    <w:p w14:paraId="7E0CFFA3">
      <w:pPr>
        <w:widowControl/>
        <w:adjustRightInd w:val="0"/>
        <w:spacing w:line="276" w:lineRule="auto"/>
        <w:ind w:firstLine="420"/>
        <w:jc w:val="left"/>
        <w:rPr>
          <w:rFonts w:ascii="宋体" w:cs="宋体"/>
          <w:b/>
          <w:bCs/>
          <w:color w:val="000000"/>
          <w:kern w:val="0"/>
          <w:sz w:val="24"/>
          <w:szCs w:val="24"/>
          <w:lang w:val="zh-CN"/>
        </w:rPr>
      </w:pPr>
      <w:r>
        <w:rPr>
          <w:rFonts w:hint="eastAsia" w:ascii="宋体" w:hAnsi="宋体" w:cs="宋体"/>
          <w:b/>
          <w:bCs/>
          <w:color w:val="000000"/>
          <w:kern w:val="0"/>
          <w:sz w:val="24"/>
          <w:szCs w:val="24"/>
          <w:lang w:val="zh-CN"/>
        </w:rPr>
        <w:t>第</w:t>
      </w:r>
      <w:r>
        <w:rPr>
          <w:rFonts w:hint="eastAsia" w:ascii="宋体" w:hAnsi="宋体" w:cs="宋体"/>
          <w:b/>
          <w:bCs/>
          <w:color w:val="000000"/>
          <w:kern w:val="0"/>
          <w:sz w:val="24"/>
          <w:szCs w:val="24"/>
        </w:rPr>
        <w:t>九</w:t>
      </w:r>
      <w:r>
        <w:rPr>
          <w:rFonts w:hint="eastAsia" w:ascii="宋体" w:hAnsi="宋体" w:cs="宋体"/>
          <w:b/>
          <w:bCs/>
          <w:color w:val="000000"/>
          <w:kern w:val="0"/>
          <w:sz w:val="24"/>
          <w:szCs w:val="24"/>
          <w:lang w:val="zh-CN"/>
        </w:rPr>
        <w:t>条合同的变更和终止</w:t>
      </w:r>
    </w:p>
    <w:p w14:paraId="3FDB9118">
      <w:pPr>
        <w:widowControl/>
        <w:adjustRightInd w:val="0"/>
        <w:spacing w:line="276" w:lineRule="auto"/>
        <w:ind w:firstLine="480" w:firstLineChars="200"/>
        <w:jc w:val="left"/>
        <w:rPr>
          <w:rFonts w:ascii="宋体" w:cs="宋体"/>
          <w:color w:val="000000"/>
          <w:kern w:val="0"/>
          <w:sz w:val="24"/>
          <w:szCs w:val="24"/>
          <w:lang w:val="zh-CN"/>
        </w:rPr>
      </w:pPr>
      <w:r>
        <w:rPr>
          <w:rFonts w:ascii="宋体" w:hAnsi="宋体"/>
          <w:color w:val="000000"/>
          <w:kern w:val="0"/>
          <w:sz w:val="24"/>
          <w:szCs w:val="24"/>
          <w:lang w:val="zh-CN"/>
        </w:rPr>
        <w:t>1</w:t>
      </w:r>
      <w:r>
        <w:rPr>
          <w:rFonts w:hint="eastAsia" w:ascii="宋体" w:hAnsi="宋体" w:cs="宋体"/>
          <w:color w:val="000000"/>
          <w:kern w:val="0"/>
          <w:sz w:val="24"/>
          <w:szCs w:val="24"/>
          <w:lang w:val="zh-CN"/>
        </w:rPr>
        <w:t>、除《政府采购法》第</w:t>
      </w:r>
      <w:r>
        <w:rPr>
          <w:rFonts w:ascii="宋体" w:hAnsi="宋体"/>
          <w:color w:val="000000"/>
          <w:kern w:val="0"/>
          <w:sz w:val="24"/>
          <w:szCs w:val="24"/>
          <w:lang w:val="zh-CN"/>
        </w:rPr>
        <w:t>50</w:t>
      </w:r>
      <w:r>
        <w:rPr>
          <w:rFonts w:hint="eastAsia" w:ascii="宋体" w:hAnsi="宋体" w:cs="宋体"/>
          <w:color w:val="000000"/>
          <w:kern w:val="0"/>
          <w:sz w:val="24"/>
          <w:szCs w:val="24"/>
          <w:lang w:val="zh-CN"/>
        </w:rPr>
        <w:t>条第二款规定的情形外，本合同一经签订，甲乙双方不得擅自变更、中止或终止合同。</w:t>
      </w:r>
    </w:p>
    <w:p w14:paraId="3C703CCD">
      <w:pPr>
        <w:widowControl/>
        <w:adjustRightInd w:val="0"/>
        <w:spacing w:line="276" w:lineRule="auto"/>
        <w:ind w:firstLine="480" w:firstLineChars="200"/>
        <w:jc w:val="left"/>
        <w:rPr>
          <w:rFonts w:ascii="宋体" w:cs="宋体"/>
          <w:color w:val="000000"/>
          <w:kern w:val="0"/>
          <w:sz w:val="24"/>
          <w:szCs w:val="24"/>
          <w:lang w:val="zh-CN"/>
        </w:rPr>
      </w:pPr>
      <w:r>
        <w:rPr>
          <w:rFonts w:ascii="宋体" w:hAnsi="宋体"/>
          <w:color w:val="000000"/>
          <w:kern w:val="0"/>
          <w:sz w:val="24"/>
          <w:szCs w:val="24"/>
          <w:lang w:val="zh-CN"/>
        </w:rPr>
        <w:t>2</w:t>
      </w:r>
      <w:r>
        <w:rPr>
          <w:rFonts w:hint="eastAsia" w:ascii="宋体" w:hAnsi="宋体" w:cs="宋体"/>
          <w:color w:val="000000"/>
          <w:kern w:val="0"/>
          <w:sz w:val="24"/>
          <w:szCs w:val="24"/>
          <w:lang w:val="zh-CN"/>
        </w:rPr>
        <w:t>、</w:t>
      </w:r>
      <w:r>
        <w:rPr>
          <w:rFonts w:hint="eastAsia" w:ascii="宋体" w:hAnsi="宋体" w:cs="宋体"/>
          <w:color w:val="000000"/>
          <w:kern w:val="0"/>
          <w:sz w:val="24"/>
          <w:szCs w:val="24"/>
        </w:rPr>
        <w:t>除发生法律规定的不能预见、不能避免并不能克服的客观情况外，甲乙双方不得放弃或拒绝履行合同。</w:t>
      </w:r>
    </w:p>
    <w:p w14:paraId="29474895">
      <w:pPr>
        <w:widowControl/>
        <w:adjustRightInd w:val="0"/>
        <w:spacing w:line="276" w:lineRule="auto"/>
        <w:ind w:firstLine="420"/>
        <w:jc w:val="left"/>
        <w:rPr>
          <w:rFonts w:ascii="宋体" w:cs="宋体"/>
          <w:b/>
          <w:bCs/>
          <w:color w:val="000000"/>
          <w:kern w:val="0"/>
          <w:sz w:val="24"/>
          <w:szCs w:val="24"/>
          <w:lang w:val="zh-CN"/>
        </w:rPr>
      </w:pPr>
      <w:r>
        <w:rPr>
          <w:rFonts w:hint="eastAsia" w:ascii="宋体" w:hAnsi="宋体" w:cs="宋体"/>
          <w:b/>
          <w:bCs/>
          <w:color w:val="000000"/>
          <w:kern w:val="0"/>
          <w:sz w:val="24"/>
          <w:szCs w:val="24"/>
          <w:lang w:val="zh-CN"/>
        </w:rPr>
        <w:t>第十条合同的转让</w:t>
      </w:r>
    </w:p>
    <w:p w14:paraId="79E49CF4">
      <w:pPr>
        <w:widowControl/>
        <w:adjustRightInd w:val="0"/>
        <w:spacing w:line="276" w:lineRule="auto"/>
        <w:ind w:firstLine="420"/>
        <w:jc w:val="left"/>
        <w:rPr>
          <w:rFonts w:ascii="宋体" w:cs="宋体"/>
          <w:color w:val="000000"/>
          <w:kern w:val="0"/>
          <w:sz w:val="24"/>
          <w:szCs w:val="24"/>
          <w:lang w:val="zh-CN"/>
        </w:rPr>
      </w:pPr>
      <w:r>
        <w:rPr>
          <w:rFonts w:hint="eastAsia" w:ascii="宋体" w:hAnsi="宋体" w:cs="宋体"/>
          <w:color w:val="000000"/>
          <w:kern w:val="0"/>
          <w:sz w:val="24"/>
          <w:szCs w:val="24"/>
          <w:lang w:val="zh-CN"/>
        </w:rPr>
        <w:t>乙方不得擅自部分或全部转让其应履行的合同义务。</w:t>
      </w:r>
    </w:p>
    <w:p w14:paraId="773CBAF4">
      <w:pPr>
        <w:widowControl/>
        <w:adjustRightInd w:val="0"/>
        <w:spacing w:line="276" w:lineRule="auto"/>
        <w:ind w:firstLine="420"/>
        <w:jc w:val="left"/>
        <w:rPr>
          <w:rFonts w:ascii="宋体" w:cs="宋体"/>
          <w:b/>
          <w:bCs/>
          <w:color w:val="000000"/>
          <w:kern w:val="0"/>
          <w:sz w:val="24"/>
          <w:szCs w:val="24"/>
          <w:lang w:val="zh-CN"/>
        </w:rPr>
      </w:pPr>
      <w:r>
        <w:rPr>
          <w:rFonts w:hint="eastAsia" w:ascii="宋体" w:hAnsi="宋体" w:cs="宋体"/>
          <w:b/>
          <w:bCs/>
          <w:color w:val="000000"/>
          <w:kern w:val="0"/>
          <w:sz w:val="24"/>
          <w:szCs w:val="24"/>
          <w:lang w:val="zh-CN"/>
        </w:rPr>
        <w:t>第十</w:t>
      </w:r>
      <w:r>
        <w:rPr>
          <w:rFonts w:hint="eastAsia" w:ascii="宋体" w:hAnsi="宋体" w:cs="宋体"/>
          <w:b/>
          <w:bCs/>
          <w:color w:val="000000"/>
          <w:kern w:val="0"/>
          <w:sz w:val="24"/>
          <w:szCs w:val="24"/>
        </w:rPr>
        <w:t>一</w:t>
      </w:r>
      <w:r>
        <w:rPr>
          <w:rFonts w:hint="eastAsia" w:ascii="宋体" w:hAnsi="宋体" w:cs="宋体"/>
          <w:b/>
          <w:bCs/>
          <w:color w:val="000000"/>
          <w:kern w:val="0"/>
          <w:sz w:val="24"/>
          <w:szCs w:val="24"/>
          <w:lang w:val="zh-CN"/>
        </w:rPr>
        <w:t>条争议的解决</w:t>
      </w:r>
    </w:p>
    <w:p w14:paraId="2E1FEF93">
      <w:pPr>
        <w:widowControl/>
        <w:adjustRightInd w:val="0"/>
        <w:spacing w:line="276" w:lineRule="auto"/>
        <w:ind w:firstLine="420"/>
        <w:jc w:val="left"/>
        <w:rPr>
          <w:rFonts w:ascii="宋体" w:cs="宋体"/>
          <w:color w:val="000000"/>
          <w:kern w:val="0"/>
          <w:sz w:val="24"/>
          <w:szCs w:val="24"/>
          <w:lang w:val="zh-CN"/>
        </w:rPr>
      </w:pPr>
      <w:r>
        <w:rPr>
          <w:rFonts w:ascii="宋体" w:hAnsi="宋体" w:cs="宋体"/>
          <w:color w:val="000000"/>
          <w:kern w:val="0"/>
          <w:sz w:val="24"/>
          <w:szCs w:val="24"/>
          <w:lang w:val="zh-CN"/>
        </w:rPr>
        <w:t>1</w:t>
      </w:r>
      <w:r>
        <w:rPr>
          <w:rFonts w:hint="eastAsia" w:ascii="宋体" w:hAnsi="宋体" w:cs="宋体"/>
          <w:color w:val="000000"/>
          <w:kern w:val="0"/>
          <w:sz w:val="24"/>
          <w:szCs w:val="24"/>
          <w:lang w:val="zh-CN"/>
        </w:rPr>
        <w:t>、因服务的质量问题发生争议的，应当邀请国家认可的质量检测机构对服务质量进行鉴定。符合标准的，鉴定费由甲方承担；不符合质量标准的，鉴定费由乙方承担。</w:t>
      </w:r>
    </w:p>
    <w:p w14:paraId="1880D214">
      <w:pPr>
        <w:widowControl/>
        <w:adjustRightInd w:val="0"/>
        <w:spacing w:line="276" w:lineRule="auto"/>
        <w:ind w:firstLine="420"/>
        <w:jc w:val="left"/>
        <w:rPr>
          <w:rFonts w:ascii="宋体" w:cs="宋体"/>
          <w:color w:val="000000"/>
          <w:kern w:val="0"/>
          <w:sz w:val="24"/>
          <w:szCs w:val="24"/>
          <w:lang w:val="zh-CN"/>
        </w:rPr>
      </w:pPr>
      <w:r>
        <w:rPr>
          <w:rFonts w:ascii="宋体" w:hAnsi="宋体" w:cs="宋体"/>
          <w:color w:val="000000"/>
          <w:kern w:val="0"/>
          <w:sz w:val="24"/>
          <w:szCs w:val="24"/>
          <w:lang w:val="zh-CN"/>
        </w:rPr>
        <w:t>2</w:t>
      </w:r>
      <w:r>
        <w:rPr>
          <w:rFonts w:hint="eastAsia" w:ascii="宋体" w:hAnsi="宋体" w:cs="宋体"/>
          <w:color w:val="000000"/>
          <w:kern w:val="0"/>
          <w:sz w:val="24"/>
          <w:szCs w:val="24"/>
          <w:lang w:val="zh-CN"/>
        </w:rPr>
        <w:t>、因履行本合同引起的或与本合同有关的争议，甲、乙双方应首先通过友好协商解决，如果协商不能解决争议，则采取以下第（</w:t>
      </w:r>
      <w:r>
        <w:rPr>
          <w:rFonts w:hint="eastAsia" w:ascii="宋体" w:hAnsi="宋体" w:cs="宋体"/>
          <w:color w:val="000000"/>
          <w:kern w:val="0"/>
          <w:sz w:val="24"/>
          <w:szCs w:val="24"/>
        </w:rPr>
        <w:t>1</w:t>
      </w:r>
      <w:r>
        <w:rPr>
          <w:rFonts w:hint="eastAsia" w:ascii="宋体" w:hAnsi="宋体" w:cs="宋体"/>
          <w:color w:val="000000"/>
          <w:kern w:val="0"/>
          <w:sz w:val="24"/>
          <w:szCs w:val="24"/>
          <w:lang w:val="zh-CN"/>
        </w:rPr>
        <w:t>）种方式解决争议：</w:t>
      </w:r>
    </w:p>
    <w:p w14:paraId="004B5A2D">
      <w:pPr>
        <w:widowControl/>
        <w:adjustRightInd w:val="0"/>
        <w:spacing w:line="276" w:lineRule="auto"/>
        <w:ind w:firstLine="560"/>
        <w:jc w:val="left"/>
        <w:rPr>
          <w:rFonts w:ascii="宋体" w:cs="宋体"/>
          <w:color w:val="000000"/>
          <w:kern w:val="0"/>
          <w:sz w:val="24"/>
          <w:szCs w:val="24"/>
          <w:lang w:val="zh-CN"/>
        </w:rPr>
      </w:pPr>
      <w:r>
        <w:rPr>
          <w:rFonts w:hint="eastAsia" w:ascii="宋体" w:hAnsi="宋体" w:cs="宋体"/>
          <w:color w:val="000000"/>
          <w:kern w:val="0"/>
          <w:sz w:val="24"/>
          <w:szCs w:val="24"/>
          <w:lang w:val="zh-CN"/>
        </w:rPr>
        <w:t>（</w:t>
      </w:r>
      <w:r>
        <w:rPr>
          <w:rFonts w:ascii="宋体" w:hAnsi="宋体" w:cs="宋体"/>
          <w:color w:val="000000"/>
          <w:kern w:val="0"/>
          <w:sz w:val="24"/>
          <w:szCs w:val="24"/>
          <w:lang w:val="zh-CN"/>
        </w:rPr>
        <w:t>1</w:t>
      </w:r>
      <w:r>
        <w:rPr>
          <w:rFonts w:hint="eastAsia" w:ascii="宋体" w:hAnsi="宋体" w:cs="宋体"/>
          <w:color w:val="000000"/>
          <w:kern w:val="0"/>
          <w:sz w:val="24"/>
          <w:szCs w:val="24"/>
          <w:lang w:val="zh-CN"/>
        </w:rPr>
        <w:t>）向甲方所在地有管辖权的人民法院提起诉讼；</w:t>
      </w:r>
    </w:p>
    <w:p w14:paraId="53D28C4D">
      <w:pPr>
        <w:widowControl/>
        <w:adjustRightInd w:val="0"/>
        <w:spacing w:line="276" w:lineRule="auto"/>
        <w:ind w:firstLine="560"/>
        <w:jc w:val="left"/>
        <w:rPr>
          <w:rFonts w:ascii="宋体" w:hAnsi="宋体" w:cs="宋体"/>
          <w:color w:val="000000"/>
          <w:kern w:val="0"/>
          <w:sz w:val="24"/>
          <w:szCs w:val="24"/>
          <w:lang w:val="zh-CN"/>
        </w:rPr>
      </w:pPr>
      <w:r>
        <w:rPr>
          <w:rFonts w:hint="eastAsia" w:ascii="宋体" w:hAnsi="宋体" w:cs="宋体"/>
          <w:color w:val="000000"/>
          <w:kern w:val="0"/>
          <w:sz w:val="24"/>
          <w:szCs w:val="24"/>
          <w:lang w:val="zh-CN"/>
        </w:rPr>
        <w:t>（</w:t>
      </w:r>
      <w:r>
        <w:rPr>
          <w:rFonts w:ascii="宋体" w:hAnsi="宋体" w:cs="宋体"/>
          <w:color w:val="000000"/>
          <w:kern w:val="0"/>
          <w:sz w:val="24"/>
          <w:szCs w:val="24"/>
          <w:lang w:val="zh-CN"/>
        </w:rPr>
        <w:t>2</w:t>
      </w:r>
      <w:r>
        <w:rPr>
          <w:rFonts w:hint="eastAsia" w:ascii="宋体" w:hAnsi="宋体" w:cs="宋体"/>
          <w:color w:val="000000"/>
          <w:kern w:val="0"/>
          <w:sz w:val="24"/>
          <w:szCs w:val="24"/>
          <w:lang w:val="zh-CN"/>
        </w:rPr>
        <w:t>）向南京仲裁委员会按其仲裁规则申请仲裁。</w:t>
      </w:r>
    </w:p>
    <w:p w14:paraId="16ACD289">
      <w:pPr>
        <w:widowControl/>
        <w:adjustRightInd w:val="0"/>
        <w:spacing w:line="276" w:lineRule="auto"/>
        <w:ind w:firstLine="560"/>
        <w:jc w:val="left"/>
        <w:rPr>
          <w:rFonts w:ascii="宋体" w:cs="宋体"/>
          <w:color w:val="000000"/>
          <w:kern w:val="0"/>
          <w:sz w:val="24"/>
          <w:szCs w:val="24"/>
          <w:lang w:val="zh-CN"/>
        </w:rPr>
      </w:pPr>
      <w:r>
        <w:rPr>
          <w:rFonts w:hint="eastAsia" w:ascii="宋体" w:hAnsi="宋体" w:cs="宋体"/>
          <w:color w:val="000000"/>
          <w:kern w:val="0"/>
          <w:sz w:val="24"/>
          <w:szCs w:val="24"/>
          <w:lang w:val="zh-CN"/>
        </w:rPr>
        <w:t>如没有约定，默认采取第</w:t>
      </w:r>
      <w:r>
        <w:rPr>
          <w:rFonts w:hint="eastAsia" w:ascii="宋体" w:hAnsi="宋体" w:cs="宋体"/>
          <w:color w:val="000000"/>
          <w:kern w:val="0"/>
          <w:sz w:val="24"/>
          <w:szCs w:val="24"/>
        </w:rPr>
        <w:t>2</w:t>
      </w:r>
      <w:r>
        <w:rPr>
          <w:rFonts w:hint="eastAsia" w:ascii="宋体" w:hAnsi="宋体" w:cs="宋体"/>
          <w:color w:val="000000"/>
          <w:kern w:val="0"/>
          <w:sz w:val="24"/>
          <w:szCs w:val="24"/>
          <w:lang w:val="zh-CN"/>
        </w:rPr>
        <w:t>种方式解决争议。</w:t>
      </w:r>
    </w:p>
    <w:p w14:paraId="0C5E6E25">
      <w:pPr>
        <w:widowControl/>
        <w:adjustRightInd w:val="0"/>
        <w:spacing w:line="276" w:lineRule="auto"/>
        <w:ind w:firstLine="420"/>
        <w:jc w:val="left"/>
        <w:rPr>
          <w:rFonts w:ascii="宋体" w:cs="宋体"/>
          <w:color w:val="000000"/>
          <w:kern w:val="0"/>
          <w:sz w:val="24"/>
          <w:szCs w:val="24"/>
          <w:lang w:val="zh-CN"/>
        </w:rPr>
      </w:pPr>
      <w:r>
        <w:rPr>
          <w:rFonts w:ascii="宋体" w:hAnsi="宋体" w:cs="宋体"/>
          <w:color w:val="000000"/>
          <w:kern w:val="0"/>
          <w:sz w:val="24"/>
          <w:szCs w:val="24"/>
          <w:lang w:val="zh-CN"/>
        </w:rPr>
        <w:t>3</w:t>
      </w:r>
      <w:r>
        <w:rPr>
          <w:rFonts w:hint="eastAsia" w:ascii="宋体" w:hAnsi="宋体" w:cs="宋体"/>
          <w:color w:val="000000"/>
          <w:kern w:val="0"/>
          <w:sz w:val="24"/>
          <w:szCs w:val="24"/>
          <w:lang w:val="zh-CN"/>
        </w:rPr>
        <w:t>、在仲裁期间，本合同应继续履行。</w:t>
      </w:r>
    </w:p>
    <w:p w14:paraId="73FDE789">
      <w:pPr>
        <w:widowControl/>
        <w:adjustRightInd w:val="0"/>
        <w:spacing w:line="276" w:lineRule="auto"/>
        <w:ind w:firstLine="420"/>
        <w:jc w:val="left"/>
        <w:rPr>
          <w:rFonts w:ascii="宋体" w:cs="宋体"/>
          <w:b/>
          <w:bCs/>
          <w:color w:val="000000"/>
          <w:kern w:val="0"/>
          <w:sz w:val="24"/>
          <w:szCs w:val="24"/>
          <w:lang w:val="zh-CN"/>
        </w:rPr>
      </w:pPr>
      <w:r>
        <w:rPr>
          <w:rFonts w:hint="eastAsia" w:ascii="宋体" w:hAnsi="宋体" w:cs="宋体"/>
          <w:b/>
          <w:bCs/>
          <w:color w:val="000000"/>
          <w:kern w:val="0"/>
          <w:sz w:val="24"/>
          <w:szCs w:val="24"/>
          <w:lang w:val="zh-CN"/>
        </w:rPr>
        <w:t>第十</w:t>
      </w:r>
      <w:r>
        <w:rPr>
          <w:rFonts w:hint="eastAsia" w:ascii="宋体" w:hAnsi="宋体" w:cs="宋体"/>
          <w:b/>
          <w:bCs/>
          <w:color w:val="000000"/>
          <w:kern w:val="0"/>
          <w:sz w:val="24"/>
          <w:szCs w:val="24"/>
        </w:rPr>
        <w:t>二</w:t>
      </w:r>
      <w:r>
        <w:rPr>
          <w:rFonts w:hint="eastAsia" w:ascii="宋体" w:hAnsi="宋体" w:cs="宋体"/>
          <w:b/>
          <w:bCs/>
          <w:color w:val="000000"/>
          <w:kern w:val="0"/>
          <w:sz w:val="24"/>
          <w:szCs w:val="24"/>
          <w:lang w:val="zh-CN"/>
        </w:rPr>
        <w:t>条诚实信用</w:t>
      </w:r>
    </w:p>
    <w:p w14:paraId="4DBCC6E0">
      <w:pPr>
        <w:widowControl/>
        <w:adjustRightInd w:val="0"/>
        <w:ind w:firstLine="420"/>
        <w:jc w:val="left"/>
        <w:rPr>
          <w:rFonts w:ascii="宋体" w:hAnsi="宋体" w:cs="宋体"/>
          <w:color w:val="000000"/>
          <w:kern w:val="0"/>
          <w:sz w:val="24"/>
          <w:szCs w:val="24"/>
          <w:lang w:val="zh-CN"/>
        </w:rPr>
      </w:pPr>
      <w:r>
        <w:rPr>
          <w:rFonts w:hint="eastAsia" w:ascii="宋体" w:hAnsi="宋体" w:cs="宋体"/>
          <w:color w:val="000000"/>
          <w:kern w:val="0"/>
          <w:sz w:val="24"/>
          <w:szCs w:val="24"/>
          <w:lang w:val="zh-CN"/>
        </w:rPr>
        <w:t>乙方应诚实信用，严格按照竞争性磋商文件要求和甲方承诺履行合同，不向甲方进行商业贿赂或者提供不正当利益。</w:t>
      </w:r>
    </w:p>
    <w:p w14:paraId="710CBAF9">
      <w:pPr>
        <w:widowControl/>
        <w:adjustRightInd w:val="0"/>
        <w:ind w:firstLine="420"/>
        <w:jc w:val="left"/>
        <w:rPr>
          <w:rFonts w:ascii="宋体" w:hAnsi="宋体" w:cs="宋体"/>
          <w:b/>
          <w:bCs/>
          <w:color w:val="000000"/>
          <w:kern w:val="0"/>
          <w:sz w:val="24"/>
          <w:szCs w:val="24"/>
          <w:lang w:val="zh-CN"/>
        </w:rPr>
      </w:pPr>
      <w:r>
        <w:rPr>
          <w:rFonts w:hint="eastAsia" w:ascii="宋体" w:hAnsi="宋体" w:cs="宋体"/>
          <w:b/>
          <w:bCs/>
          <w:color w:val="000000"/>
          <w:kern w:val="0"/>
          <w:sz w:val="24"/>
          <w:szCs w:val="24"/>
          <w:lang w:val="zh-CN"/>
        </w:rPr>
        <w:t>第十</w:t>
      </w:r>
      <w:r>
        <w:rPr>
          <w:rFonts w:hint="eastAsia" w:ascii="宋体" w:hAnsi="宋体" w:cs="宋体"/>
          <w:b/>
          <w:bCs/>
          <w:color w:val="000000"/>
          <w:kern w:val="0"/>
          <w:sz w:val="24"/>
          <w:szCs w:val="24"/>
        </w:rPr>
        <w:t>三</w:t>
      </w:r>
      <w:r>
        <w:rPr>
          <w:rFonts w:hint="eastAsia" w:ascii="宋体" w:hAnsi="宋体" w:cs="宋体"/>
          <w:b/>
          <w:bCs/>
          <w:color w:val="000000"/>
          <w:kern w:val="0"/>
          <w:sz w:val="24"/>
          <w:szCs w:val="24"/>
          <w:lang w:val="zh-CN"/>
        </w:rPr>
        <w:t>条 合同生效及其他</w:t>
      </w:r>
    </w:p>
    <w:p w14:paraId="7CD1C215">
      <w:pPr>
        <w:widowControl/>
        <w:adjustRightInd w:val="0"/>
        <w:ind w:firstLine="420"/>
        <w:jc w:val="left"/>
        <w:rPr>
          <w:rFonts w:ascii="宋体" w:hAnsi="宋体" w:cs="宋体"/>
          <w:color w:val="000000"/>
          <w:kern w:val="0"/>
          <w:sz w:val="24"/>
          <w:szCs w:val="24"/>
          <w:lang w:val="zh-CN"/>
        </w:rPr>
      </w:pPr>
      <w:r>
        <w:rPr>
          <w:rFonts w:hint="eastAsia" w:ascii="宋体" w:hAnsi="宋体" w:cs="宋体"/>
          <w:color w:val="000000"/>
          <w:kern w:val="0"/>
          <w:sz w:val="24"/>
          <w:szCs w:val="24"/>
          <w:lang w:val="zh-CN"/>
        </w:rPr>
        <w:t>1、本合同自签订之日起生效。</w:t>
      </w:r>
    </w:p>
    <w:p w14:paraId="40E5B732">
      <w:pPr>
        <w:widowControl/>
        <w:adjustRightInd w:val="0"/>
        <w:ind w:firstLine="420"/>
        <w:jc w:val="left"/>
        <w:rPr>
          <w:rFonts w:ascii="宋体" w:hAnsi="宋体" w:cs="宋体"/>
          <w:color w:val="000000"/>
          <w:kern w:val="0"/>
          <w:sz w:val="24"/>
          <w:szCs w:val="24"/>
          <w:lang w:val="zh-CN"/>
        </w:rPr>
      </w:pPr>
      <w:r>
        <w:rPr>
          <w:rFonts w:hint="eastAsia" w:ascii="宋体" w:hAnsi="宋体" w:cs="宋体"/>
          <w:color w:val="000000"/>
          <w:kern w:val="0"/>
          <w:sz w:val="24"/>
          <w:szCs w:val="24"/>
          <w:lang w:val="zh-CN"/>
        </w:rPr>
        <w:t>2、本合同一式四份，甲乙双方各执二份。</w:t>
      </w:r>
    </w:p>
    <w:p w14:paraId="59A83FDD">
      <w:pPr>
        <w:widowControl/>
        <w:adjustRightInd w:val="0"/>
        <w:ind w:firstLine="420"/>
        <w:jc w:val="left"/>
        <w:rPr>
          <w:rFonts w:ascii="宋体" w:hAnsi="宋体" w:cs="宋体"/>
          <w:color w:val="000000"/>
          <w:kern w:val="0"/>
          <w:sz w:val="24"/>
          <w:szCs w:val="24"/>
          <w:lang w:val="zh-CN"/>
        </w:rPr>
      </w:pPr>
      <w:r>
        <w:rPr>
          <w:rFonts w:hint="eastAsia" w:ascii="宋体" w:hAnsi="宋体" w:cs="宋体"/>
          <w:color w:val="000000"/>
          <w:kern w:val="0"/>
          <w:sz w:val="24"/>
          <w:szCs w:val="24"/>
          <w:lang w:val="zh-CN"/>
        </w:rPr>
        <w:t>3、本合同应按照中华人民共和国的现行法律进行解释。</w:t>
      </w:r>
    </w:p>
    <w:p w14:paraId="02EA1323">
      <w:pPr>
        <w:widowControl/>
        <w:adjustRightInd w:val="0"/>
        <w:spacing w:line="276" w:lineRule="auto"/>
        <w:ind w:firstLine="420"/>
        <w:jc w:val="left"/>
        <w:rPr>
          <w:rFonts w:ascii="宋体" w:hAnsi="宋体" w:cs="宋体"/>
          <w:bCs/>
          <w:color w:val="000000"/>
          <w:kern w:val="0"/>
          <w:sz w:val="24"/>
          <w:szCs w:val="24"/>
          <w:lang w:val="zh-CN"/>
        </w:rPr>
      </w:pPr>
      <w:r>
        <w:rPr>
          <w:rFonts w:hint="eastAsia" w:ascii="宋体" w:hAnsi="宋体" w:cs="宋体"/>
          <w:bCs/>
          <w:color w:val="000000"/>
          <w:kern w:val="0"/>
          <w:sz w:val="24"/>
          <w:szCs w:val="24"/>
          <w:lang w:val="zh-CN"/>
        </w:rPr>
        <w:t>4、本合同一经双方签字盖章后，即发生法律效力；</w:t>
      </w:r>
    </w:p>
    <w:tbl>
      <w:tblPr>
        <w:tblStyle w:val="24"/>
        <w:tblpPr w:leftFromText="180" w:rightFromText="180" w:vertAnchor="text" w:horzAnchor="page" w:tblpX="1559" w:tblpY="177"/>
        <w:tblOverlap w:val="never"/>
        <w:tblW w:w="9286" w:type="dxa"/>
        <w:tblInd w:w="0" w:type="dxa"/>
        <w:tblLayout w:type="fixed"/>
        <w:tblCellMar>
          <w:top w:w="0" w:type="dxa"/>
          <w:left w:w="0" w:type="dxa"/>
          <w:bottom w:w="0" w:type="dxa"/>
          <w:right w:w="0" w:type="dxa"/>
        </w:tblCellMar>
      </w:tblPr>
      <w:tblGrid>
        <w:gridCol w:w="4643"/>
        <w:gridCol w:w="4643"/>
      </w:tblGrid>
      <w:tr w14:paraId="4AEAA0E6">
        <w:tc>
          <w:tcPr>
            <w:tcW w:w="4643" w:type="dxa"/>
            <w:tcBorders>
              <w:top w:val="nil"/>
              <w:left w:val="nil"/>
              <w:bottom w:val="nil"/>
              <w:right w:val="nil"/>
            </w:tcBorders>
            <w:noWrap w:val="0"/>
            <w:vAlign w:val="top"/>
          </w:tcPr>
          <w:p w14:paraId="5D7B787C">
            <w:pPr>
              <w:widowControl/>
              <w:adjustRightInd w:val="0"/>
              <w:ind w:firstLine="420"/>
              <w:jc w:val="left"/>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甲方（采购人）：（盖章）</w:t>
            </w:r>
          </w:p>
        </w:tc>
        <w:tc>
          <w:tcPr>
            <w:tcW w:w="4643" w:type="dxa"/>
            <w:tcBorders>
              <w:top w:val="nil"/>
              <w:left w:val="nil"/>
              <w:bottom w:val="nil"/>
              <w:right w:val="nil"/>
            </w:tcBorders>
            <w:noWrap w:val="0"/>
            <w:vAlign w:val="top"/>
          </w:tcPr>
          <w:p w14:paraId="6DB2A284">
            <w:pPr>
              <w:widowControl/>
              <w:adjustRightInd w:val="0"/>
              <w:ind w:firstLine="420"/>
              <w:jc w:val="left"/>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乙方（供应商）：（盖章）</w:t>
            </w:r>
          </w:p>
        </w:tc>
      </w:tr>
      <w:tr w14:paraId="1AE595B7">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533D823B">
            <w:pPr>
              <w:widowControl/>
              <w:adjustRightInd w:val="0"/>
              <w:ind w:firstLine="420"/>
              <w:jc w:val="left"/>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代表人：</w:t>
            </w:r>
          </w:p>
        </w:tc>
        <w:tc>
          <w:tcPr>
            <w:tcW w:w="4643" w:type="dxa"/>
            <w:tcBorders>
              <w:top w:val="nil"/>
              <w:left w:val="nil"/>
              <w:bottom w:val="nil"/>
              <w:right w:val="nil"/>
            </w:tcBorders>
            <w:noWrap w:val="0"/>
            <w:vAlign w:val="top"/>
          </w:tcPr>
          <w:p w14:paraId="41ACFB52">
            <w:pPr>
              <w:widowControl/>
              <w:adjustRightInd w:val="0"/>
              <w:ind w:firstLine="420"/>
              <w:jc w:val="left"/>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代表人：</w:t>
            </w:r>
          </w:p>
        </w:tc>
      </w:tr>
      <w:tr w14:paraId="6EB3C3E4">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33013140">
            <w:pPr>
              <w:widowControl/>
              <w:adjustRightInd w:val="0"/>
              <w:ind w:firstLine="420"/>
              <w:jc w:val="left"/>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电话：</w:t>
            </w:r>
          </w:p>
        </w:tc>
        <w:tc>
          <w:tcPr>
            <w:tcW w:w="4643" w:type="dxa"/>
            <w:tcBorders>
              <w:top w:val="nil"/>
              <w:left w:val="nil"/>
              <w:bottom w:val="nil"/>
              <w:right w:val="nil"/>
            </w:tcBorders>
            <w:noWrap w:val="0"/>
            <w:vAlign w:val="top"/>
          </w:tcPr>
          <w:p w14:paraId="51B7CC9C">
            <w:pPr>
              <w:widowControl/>
              <w:adjustRightInd w:val="0"/>
              <w:ind w:firstLine="420"/>
              <w:jc w:val="left"/>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电话：</w:t>
            </w:r>
          </w:p>
        </w:tc>
      </w:tr>
      <w:tr w14:paraId="0F56E68F">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665A8F15">
            <w:pPr>
              <w:widowControl/>
              <w:adjustRightInd w:val="0"/>
              <w:ind w:firstLine="420"/>
              <w:jc w:val="left"/>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开户银行：</w:t>
            </w:r>
          </w:p>
        </w:tc>
        <w:tc>
          <w:tcPr>
            <w:tcW w:w="4643" w:type="dxa"/>
            <w:tcBorders>
              <w:top w:val="nil"/>
              <w:left w:val="nil"/>
              <w:bottom w:val="nil"/>
              <w:right w:val="nil"/>
            </w:tcBorders>
            <w:noWrap w:val="0"/>
            <w:vAlign w:val="top"/>
          </w:tcPr>
          <w:p w14:paraId="17A84CB8">
            <w:pPr>
              <w:widowControl/>
              <w:adjustRightInd w:val="0"/>
              <w:ind w:firstLine="420"/>
              <w:jc w:val="left"/>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开户银行：</w:t>
            </w:r>
          </w:p>
        </w:tc>
      </w:tr>
      <w:tr w14:paraId="06332FC5">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539F1B85">
            <w:pPr>
              <w:widowControl/>
              <w:adjustRightInd w:val="0"/>
              <w:ind w:firstLine="420"/>
              <w:jc w:val="left"/>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日期：年月日</w:t>
            </w:r>
          </w:p>
        </w:tc>
        <w:tc>
          <w:tcPr>
            <w:tcW w:w="4643" w:type="dxa"/>
            <w:tcBorders>
              <w:top w:val="nil"/>
              <w:left w:val="nil"/>
              <w:bottom w:val="nil"/>
              <w:right w:val="nil"/>
            </w:tcBorders>
            <w:noWrap w:val="0"/>
            <w:vAlign w:val="top"/>
          </w:tcPr>
          <w:p w14:paraId="2641772E">
            <w:pPr>
              <w:widowControl/>
              <w:adjustRightInd w:val="0"/>
              <w:ind w:firstLine="420"/>
              <w:jc w:val="left"/>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日期：年月日</w:t>
            </w:r>
          </w:p>
        </w:tc>
      </w:tr>
      <w:bookmarkEnd w:id="30"/>
    </w:tbl>
    <w:p w14:paraId="1F020036">
      <w:pPr>
        <w:widowControl/>
        <w:spacing w:line="360" w:lineRule="auto"/>
        <w:jc w:val="both"/>
        <w:rPr>
          <w:rFonts w:hint="eastAsia" w:ascii="宋体" w:hAnsi="宋体" w:eastAsia="宋体" w:cs="宋体"/>
          <w:sz w:val="24"/>
          <w:szCs w:val="24"/>
          <w:highlight w:val="none"/>
        </w:rPr>
      </w:pPr>
      <w:r>
        <w:rPr>
          <w:rFonts w:hint="eastAsia" w:ascii="黑体" w:eastAsia="黑体"/>
          <w:b/>
          <w:bCs/>
          <w:color w:val="000000"/>
          <w:sz w:val="36"/>
          <w:szCs w:val="36"/>
          <w:lang w:val="zh-CN"/>
        </w:rPr>
        <w:br w:type="page"/>
      </w:r>
    </w:p>
    <w:p w14:paraId="6024FDF8">
      <w:pPr>
        <w:pStyle w:val="3"/>
        <w:bidi w:val="0"/>
        <w:jc w:val="center"/>
        <w:rPr>
          <w:rFonts w:hint="eastAsia"/>
          <w:highlight w:val="none"/>
        </w:rPr>
      </w:pPr>
      <w:bookmarkStart w:id="39" w:name="_Toc13882"/>
      <w:bookmarkStart w:id="40" w:name="_Toc29646"/>
      <w:r>
        <w:rPr>
          <w:rFonts w:hint="eastAsia"/>
          <w:highlight w:val="none"/>
        </w:rPr>
        <w:t>第</w:t>
      </w:r>
      <w:bookmarkEnd w:id="31"/>
      <w:r>
        <w:rPr>
          <w:rFonts w:hint="eastAsia"/>
          <w:highlight w:val="none"/>
        </w:rPr>
        <w:t>四章 采购需求</w:t>
      </w:r>
      <w:bookmarkEnd w:id="32"/>
      <w:bookmarkEnd w:id="33"/>
      <w:bookmarkEnd w:id="34"/>
      <w:bookmarkEnd w:id="39"/>
      <w:bookmarkEnd w:id="40"/>
      <w:bookmarkStart w:id="41" w:name="_Toc49090575"/>
      <w:bookmarkStart w:id="42" w:name="_Toc26554093"/>
    </w:p>
    <w:p w14:paraId="66E48BDA">
      <w:pPr>
        <w:spacing w:line="360" w:lineRule="auto"/>
        <w:rPr>
          <w:rFonts w:hint="eastAsia"/>
          <w:bCs/>
          <w:sz w:val="24"/>
          <w:szCs w:val="24"/>
        </w:rPr>
      </w:pPr>
      <w:bookmarkStart w:id="43" w:name="_Toc3809"/>
      <w:bookmarkStart w:id="44" w:name="_Toc2984"/>
      <w:bookmarkStart w:id="45" w:name="_Toc120614281"/>
      <w:r>
        <w:rPr>
          <w:rFonts w:hint="eastAsia"/>
          <w:b/>
          <w:bCs w:val="0"/>
          <w:sz w:val="28"/>
          <w:szCs w:val="28"/>
          <w:lang w:val="en-US" w:eastAsia="zh-CN"/>
        </w:rPr>
        <w:t>一</w:t>
      </w:r>
      <w:r>
        <w:rPr>
          <w:rFonts w:hint="eastAsia"/>
          <w:b/>
          <w:bCs w:val="0"/>
          <w:sz w:val="28"/>
          <w:szCs w:val="28"/>
        </w:rPr>
        <w:t>、服务范畴</w:t>
      </w:r>
    </w:p>
    <w:p w14:paraId="5F38056C">
      <w:pPr>
        <w:spacing w:line="360" w:lineRule="auto"/>
        <w:ind w:firstLine="480" w:firstLineChars="200"/>
        <w:rPr>
          <w:rFonts w:hint="eastAsia"/>
          <w:bCs/>
          <w:sz w:val="24"/>
          <w:szCs w:val="24"/>
        </w:rPr>
      </w:pPr>
      <w:r>
        <w:rPr>
          <w:rFonts w:hint="eastAsia"/>
          <w:bCs/>
          <w:sz w:val="24"/>
          <w:szCs w:val="24"/>
        </w:rPr>
        <w:t>包括但不限于：</w:t>
      </w:r>
    </w:p>
    <w:p w14:paraId="0F5769D3">
      <w:pPr>
        <w:spacing w:line="360" w:lineRule="auto"/>
        <w:ind w:firstLine="480" w:firstLineChars="200"/>
        <w:rPr>
          <w:rFonts w:hint="eastAsia"/>
          <w:bCs/>
          <w:sz w:val="24"/>
          <w:szCs w:val="24"/>
        </w:rPr>
      </w:pPr>
      <w:r>
        <w:rPr>
          <w:rFonts w:hint="eastAsia"/>
          <w:bCs/>
          <w:sz w:val="24"/>
          <w:szCs w:val="24"/>
        </w:rPr>
        <w:t>1. 陪同甲方检查工贸企业、宾馆酒店、教培机构、宗教场所等各类型单位，提供专业全面的检查报告，并指导被检查单位如何整改。</w:t>
      </w:r>
    </w:p>
    <w:p w14:paraId="6457BF15">
      <w:pPr>
        <w:spacing w:line="360" w:lineRule="auto"/>
        <w:ind w:firstLine="480" w:firstLineChars="200"/>
        <w:rPr>
          <w:rFonts w:hint="eastAsia"/>
          <w:bCs/>
          <w:sz w:val="24"/>
          <w:szCs w:val="24"/>
        </w:rPr>
      </w:pPr>
      <w:r>
        <w:rPr>
          <w:rFonts w:hint="eastAsia"/>
          <w:bCs/>
          <w:sz w:val="24"/>
          <w:szCs w:val="24"/>
        </w:rPr>
        <w:t>2. 协助甲方开展市、区部署的以及自行开展的专项行动。</w:t>
      </w:r>
    </w:p>
    <w:p w14:paraId="0F228AE8">
      <w:pPr>
        <w:spacing w:line="360" w:lineRule="auto"/>
        <w:ind w:firstLine="480" w:firstLineChars="200"/>
        <w:rPr>
          <w:rFonts w:hint="eastAsia"/>
          <w:bCs/>
          <w:sz w:val="24"/>
          <w:szCs w:val="24"/>
        </w:rPr>
      </w:pPr>
      <w:r>
        <w:rPr>
          <w:rFonts w:hint="eastAsia"/>
          <w:bCs/>
          <w:sz w:val="24"/>
          <w:szCs w:val="24"/>
        </w:rPr>
        <w:t>3. 按甲方要求到指定单位开展安全讲座、培训，协助开展应急演练，做演练评估。</w:t>
      </w:r>
    </w:p>
    <w:p w14:paraId="53D2631B">
      <w:pPr>
        <w:spacing w:line="360" w:lineRule="auto"/>
        <w:rPr>
          <w:rFonts w:hint="eastAsia" w:ascii="Times New Roman" w:hAnsi="Times New Roman" w:eastAsia="宋体" w:cs="Times New Roman"/>
          <w:b/>
          <w:bCs w:val="0"/>
          <w:sz w:val="28"/>
          <w:szCs w:val="28"/>
          <w:lang w:val="en-US" w:eastAsia="zh-CN"/>
        </w:rPr>
      </w:pPr>
      <w:r>
        <w:rPr>
          <w:rFonts w:hint="eastAsia" w:ascii="Times New Roman" w:hAnsi="Times New Roman" w:eastAsia="宋体" w:cs="Times New Roman"/>
          <w:b/>
          <w:bCs w:val="0"/>
          <w:sz w:val="28"/>
          <w:szCs w:val="28"/>
          <w:lang w:val="en-US" w:eastAsia="zh-CN"/>
        </w:rPr>
        <w:t>二、工作要求</w:t>
      </w:r>
    </w:p>
    <w:p w14:paraId="6C683C99">
      <w:pPr>
        <w:spacing w:line="360" w:lineRule="auto"/>
        <w:ind w:firstLine="480" w:firstLineChars="200"/>
        <w:rPr>
          <w:rFonts w:hint="eastAsia"/>
          <w:bCs/>
          <w:sz w:val="24"/>
          <w:szCs w:val="24"/>
        </w:rPr>
      </w:pPr>
      <w:r>
        <w:rPr>
          <w:rFonts w:hint="eastAsia"/>
          <w:bCs/>
          <w:sz w:val="24"/>
          <w:szCs w:val="24"/>
        </w:rPr>
        <w:t>1. 甲方需要乙方提供服务，提前24小时以上通知，乙方无条件配合；遇到紧急情况临时通知，乙方尽全力配合。</w:t>
      </w:r>
    </w:p>
    <w:p w14:paraId="6BAE371E">
      <w:pPr>
        <w:spacing w:line="360" w:lineRule="auto"/>
        <w:ind w:firstLine="480" w:firstLineChars="200"/>
        <w:rPr>
          <w:bCs/>
          <w:sz w:val="24"/>
          <w:szCs w:val="24"/>
        </w:rPr>
      </w:pPr>
      <w:r>
        <w:rPr>
          <w:rFonts w:hint="eastAsia"/>
          <w:bCs/>
          <w:sz w:val="24"/>
          <w:szCs w:val="24"/>
        </w:rPr>
        <w:t>2. 乙方安排的人员专业背景和工作能力与甲方要开展的工作内容专业相匹配。</w:t>
      </w:r>
    </w:p>
    <w:p w14:paraId="4802F225">
      <w:pPr>
        <w:spacing w:line="360" w:lineRule="auto"/>
        <w:rPr>
          <w:rFonts w:hint="eastAsia" w:ascii="宋体" w:hAnsi="宋体" w:eastAsia="宋体" w:cs="宋体"/>
          <w:color w:val="000000"/>
          <w:sz w:val="24"/>
          <w:szCs w:val="24"/>
          <w:highlight w:val="none"/>
        </w:rPr>
      </w:pPr>
    </w:p>
    <w:p w14:paraId="155F59F3">
      <w:pPr>
        <w:spacing w:line="360" w:lineRule="auto"/>
        <w:ind w:firstLine="480"/>
        <w:rPr>
          <w:rFonts w:hint="eastAsia" w:ascii="宋体" w:hAnsi="宋体" w:eastAsia="宋体" w:cs="宋体"/>
          <w:color w:val="000000"/>
          <w:sz w:val="24"/>
          <w:szCs w:val="24"/>
          <w:highlight w:val="none"/>
        </w:rPr>
      </w:pPr>
    </w:p>
    <w:p w14:paraId="16672325">
      <w:pPr>
        <w:rPr>
          <w:rFonts w:hint="eastAsia"/>
          <w:highlight w:val="none"/>
        </w:rPr>
      </w:pPr>
    </w:p>
    <w:p w14:paraId="2F54959B">
      <w:pPr>
        <w:rPr>
          <w:rFonts w:hint="eastAsia"/>
          <w:highlight w:val="none"/>
        </w:rPr>
      </w:pPr>
      <w:r>
        <w:rPr>
          <w:rFonts w:hint="eastAsia"/>
          <w:highlight w:val="none"/>
        </w:rPr>
        <w:br w:type="page"/>
      </w:r>
    </w:p>
    <w:p w14:paraId="1551C0DB">
      <w:pPr>
        <w:pStyle w:val="3"/>
        <w:bidi w:val="0"/>
        <w:jc w:val="center"/>
        <w:rPr>
          <w:rFonts w:hint="eastAsia"/>
          <w:highlight w:val="none"/>
        </w:rPr>
      </w:pPr>
      <w:r>
        <w:rPr>
          <w:rFonts w:hint="eastAsia"/>
          <w:highlight w:val="none"/>
        </w:rPr>
        <w:t>第五章 评审方法与评审标准</w:t>
      </w:r>
      <w:bookmarkEnd w:id="43"/>
      <w:bookmarkEnd w:id="44"/>
    </w:p>
    <w:p w14:paraId="37EEA714">
      <w:pPr>
        <w:spacing w:line="360" w:lineRule="auto"/>
        <w:rPr>
          <w:rFonts w:hint="eastAsia" w:ascii="宋体" w:hAnsi="宋体" w:eastAsia="宋体" w:cs="宋体"/>
          <w:sz w:val="24"/>
          <w:szCs w:val="24"/>
          <w:highlight w:val="none"/>
        </w:rPr>
      </w:pPr>
    </w:p>
    <w:p w14:paraId="768543A3">
      <w:pPr>
        <w:tabs>
          <w:tab w:val="left" w:pos="21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1、本项目采用综合评分法，评分统计方法采用百分制（满分100分），将全部</w:t>
      </w: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color w:val="auto"/>
          <w:sz w:val="24"/>
          <w:szCs w:val="24"/>
          <w:highlight w:val="none"/>
        </w:rPr>
        <w:t>成员评分直接进行算术平均，小数点后保留2位。按评审后得分由高到低顺序排列，得分相同的，按报价由低到高顺序排列，得分且报价相同的，按技术指标优劣顺序排列，由</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w:t>
      </w:r>
    </w:p>
    <w:p w14:paraId="582EC7CE">
      <w:pPr>
        <w:tabs>
          <w:tab w:val="left" w:pos="21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应当根据报价情况，按照评审得分由高到低顺序推荐</w:t>
      </w:r>
      <w:r>
        <w:rPr>
          <w:rFonts w:hint="eastAsia" w:ascii="宋体" w:hAnsi="宋体" w:eastAsia="宋体" w:cs="宋体"/>
          <w:color w:val="auto"/>
          <w:sz w:val="24"/>
          <w:szCs w:val="24"/>
          <w:highlight w:val="none"/>
          <w:lang w:eastAsia="zh-CN"/>
        </w:rPr>
        <w:t>中标候选人</w:t>
      </w:r>
      <w:r>
        <w:rPr>
          <w:rFonts w:hint="eastAsia" w:ascii="宋体" w:hAnsi="宋体" w:eastAsia="宋体" w:cs="宋体"/>
          <w:color w:val="auto"/>
          <w:sz w:val="24"/>
          <w:szCs w:val="24"/>
          <w:highlight w:val="none"/>
        </w:rPr>
        <w:t>，并编写</w:t>
      </w:r>
      <w:r>
        <w:rPr>
          <w:rFonts w:hint="eastAsia" w:ascii="宋体" w:hAnsi="宋体" w:eastAsia="宋体" w:cs="宋体"/>
          <w:color w:val="auto"/>
          <w:sz w:val="24"/>
          <w:szCs w:val="24"/>
          <w:highlight w:val="none"/>
          <w:lang w:eastAsia="zh-CN"/>
        </w:rPr>
        <w:t>评标报告</w:t>
      </w:r>
      <w:r>
        <w:rPr>
          <w:rFonts w:hint="eastAsia" w:ascii="宋体" w:hAnsi="宋体" w:eastAsia="宋体" w:cs="宋体"/>
          <w:color w:val="auto"/>
          <w:sz w:val="24"/>
          <w:szCs w:val="24"/>
          <w:highlight w:val="none"/>
        </w:rPr>
        <w:t>。</w:t>
      </w:r>
    </w:p>
    <w:p w14:paraId="3B0EEB66">
      <w:pPr>
        <w:tabs>
          <w:tab w:val="left" w:pos="21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评标报告</w:t>
      </w:r>
      <w:r>
        <w:rPr>
          <w:rFonts w:hint="eastAsia" w:ascii="宋体" w:hAnsi="宋体" w:eastAsia="宋体" w:cs="宋体"/>
          <w:color w:val="auto"/>
          <w:sz w:val="24"/>
          <w:szCs w:val="24"/>
          <w:highlight w:val="none"/>
        </w:rPr>
        <w:t>应当由</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全体人员签字认可。</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成员对</w:t>
      </w:r>
      <w:r>
        <w:rPr>
          <w:rFonts w:hint="eastAsia" w:ascii="宋体" w:hAnsi="宋体" w:eastAsia="宋体" w:cs="宋体"/>
          <w:color w:val="auto"/>
          <w:sz w:val="24"/>
          <w:szCs w:val="24"/>
          <w:highlight w:val="none"/>
          <w:lang w:eastAsia="zh-CN"/>
        </w:rPr>
        <w:t>评标报告</w:t>
      </w:r>
      <w:r>
        <w:rPr>
          <w:rFonts w:hint="eastAsia" w:ascii="宋体" w:hAnsi="宋体" w:eastAsia="宋体" w:cs="宋体"/>
          <w:color w:val="auto"/>
          <w:sz w:val="24"/>
          <w:szCs w:val="24"/>
          <w:highlight w:val="none"/>
        </w:rPr>
        <w:t>有异议的，</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按照少数服从多数的原则推荐</w:t>
      </w:r>
      <w:r>
        <w:rPr>
          <w:rFonts w:hint="eastAsia" w:ascii="宋体" w:hAnsi="宋体" w:eastAsia="宋体" w:cs="宋体"/>
          <w:color w:val="auto"/>
          <w:sz w:val="24"/>
          <w:szCs w:val="24"/>
          <w:highlight w:val="none"/>
          <w:lang w:eastAsia="zh-CN"/>
        </w:rPr>
        <w:t>中标候选人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程序继续进行。对</w:t>
      </w:r>
      <w:r>
        <w:rPr>
          <w:rFonts w:hint="eastAsia" w:ascii="宋体" w:hAnsi="宋体" w:eastAsia="宋体" w:cs="宋体"/>
          <w:color w:val="auto"/>
          <w:sz w:val="24"/>
          <w:szCs w:val="24"/>
          <w:highlight w:val="none"/>
          <w:lang w:eastAsia="zh-CN"/>
        </w:rPr>
        <w:t>评标报告</w:t>
      </w:r>
      <w:r>
        <w:rPr>
          <w:rFonts w:hint="eastAsia" w:ascii="宋体" w:hAnsi="宋体" w:eastAsia="宋体" w:cs="宋体"/>
          <w:color w:val="auto"/>
          <w:sz w:val="24"/>
          <w:szCs w:val="24"/>
          <w:highlight w:val="none"/>
        </w:rPr>
        <w:t>有异议的</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成员，应当在报告上签署不同意见并说明理由，由</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书面记录相关情况。</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成员拒绝在报告上签字又不书面说明其不同意见和理由的，视为同意</w:t>
      </w:r>
      <w:r>
        <w:rPr>
          <w:rFonts w:hint="eastAsia" w:ascii="宋体" w:hAnsi="宋体" w:eastAsia="宋体" w:cs="宋体"/>
          <w:color w:val="auto"/>
          <w:sz w:val="24"/>
          <w:szCs w:val="24"/>
          <w:highlight w:val="none"/>
          <w:lang w:eastAsia="zh-CN"/>
        </w:rPr>
        <w:t>评标报告</w:t>
      </w:r>
      <w:r>
        <w:rPr>
          <w:rFonts w:hint="eastAsia" w:ascii="宋体" w:hAnsi="宋体" w:eastAsia="宋体" w:cs="宋体"/>
          <w:color w:val="auto"/>
          <w:sz w:val="24"/>
          <w:szCs w:val="24"/>
          <w:highlight w:val="none"/>
        </w:rPr>
        <w:t>。</w:t>
      </w:r>
    </w:p>
    <w:p w14:paraId="39B5B15D">
      <w:pPr>
        <w:tabs>
          <w:tab w:val="left" w:pos="21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应当在收到</w:t>
      </w:r>
      <w:r>
        <w:rPr>
          <w:rFonts w:hint="eastAsia" w:ascii="宋体" w:hAnsi="宋体" w:eastAsia="宋体" w:cs="宋体"/>
          <w:color w:val="auto"/>
          <w:sz w:val="24"/>
          <w:szCs w:val="24"/>
          <w:highlight w:val="none"/>
          <w:lang w:eastAsia="zh-CN"/>
        </w:rPr>
        <w:t>评标报告</w:t>
      </w:r>
      <w:r>
        <w:rPr>
          <w:rFonts w:hint="eastAsia" w:ascii="宋体" w:hAnsi="宋体" w:eastAsia="宋体" w:cs="宋体"/>
          <w:color w:val="auto"/>
          <w:sz w:val="24"/>
          <w:szCs w:val="24"/>
          <w:highlight w:val="none"/>
        </w:rPr>
        <w:t>后5个工作日内，从</w:t>
      </w:r>
      <w:r>
        <w:rPr>
          <w:rFonts w:hint="eastAsia" w:ascii="宋体" w:hAnsi="宋体" w:eastAsia="宋体" w:cs="宋体"/>
          <w:color w:val="auto"/>
          <w:sz w:val="24"/>
          <w:szCs w:val="24"/>
          <w:highlight w:val="none"/>
          <w:lang w:eastAsia="zh-CN"/>
        </w:rPr>
        <w:t>评标报告</w:t>
      </w:r>
      <w:r>
        <w:rPr>
          <w:rFonts w:hint="eastAsia" w:ascii="宋体" w:hAnsi="宋体" w:eastAsia="宋体" w:cs="宋体"/>
          <w:color w:val="auto"/>
          <w:sz w:val="24"/>
          <w:szCs w:val="24"/>
          <w:highlight w:val="none"/>
        </w:rPr>
        <w:t>提出的</w:t>
      </w:r>
      <w:r>
        <w:rPr>
          <w:rFonts w:hint="eastAsia" w:ascii="宋体" w:hAnsi="宋体" w:eastAsia="宋体" w:cs="宋体"/>
          <w:color w:val="auto"/>
          <w:sz w:val="24"/>
          <w:szCs w:val="24"/>
          <w:highlight w:val="none"/>
          <w:lang w:eastAsia="zh-CN"/>
        </w:rPr>
        <w:t>中标候选人</w:t>
      </w:r>
      <w:r>
        <w:rPr>
          <w:rFonts w:hint="eastAsia" w:ascii="宋体" w:hAnsi="宋体" w:eastAsia="宋体" w:cs="宋体"/>
          <w:color w:val="auto"/>
          <w:sz w:val="24"/>
          <w:szCs w:val="24"/>
          <w:highlight w:val="none"/>
        </w:rPr>
        <w:t>中，按照排序由高到低的原则确定</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，也可以书面授权</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直接确定</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逾期未确定</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且不提出异议的，视为确定</w:t>
      </w:r>
      <w:r>
        <w:rPr>
          <w:rFonts w:hint="eastAsia" w:ascii="宋体" w:hAnsi="宋体" w:eastAsia="宋体" w:cs="宋体"/>
          <w:color w:val="auto"/>
          <w:sz w:val="24"/>
          <w:szCs w:val="24"/>
          <w:highlight w:val="none"/>
          <w:lang w:eastAsia="zh-CN"/>
        </w:rPr>
        <w:t>评标报告</w:t>
      </w:r>
      <w:r>
        <w:rPr>
          <w:rFonts w:hint="eastAsia" w:ascii="宋体" w:hAnsi="宋体" w:eastAsia="宋体" w:cs="宋体"/>
          <w:color w:val="auto"/>
          <w:sz w:val="24"/>
          <w:szCs w:val="24"/>
          <w:highlight w:val="none"/>
        </w:rPr>
        <w:t>提出的排序第一的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w:t>
      </w:r>
    </w:p>
    <w:p w14:paraId="1FF6E713">
      <w:pPr>
        <w:tabs>
          <w:tab w:val="left" w:pos="21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招标</w:t>
      </w:r>
      <w:r>
        <w:rPr>
          <w:rFonts w:hint="eastAsia" w:ascii="宋体" w:hAnsi="宋体" w:cs="宋体"/>
          <w:color w:val="auto"/>
          <w:sz w:val="24"/>
          <w:szCs w:val="24"/>
          <w:highlight w:val="none"/>
          <w:lang w:eastAsia="zh-CN"/>
        </w:rPr>
        <w:t>代理机构</w:t>
      </w:r>
      <w:r>
        <w:rPr>
          <w:rFonts w:hint="eastAsia" w:ascii="宋体" w:hAnsi="宋体" w:eastAsia="宋体" w:cs="宋体"/>
          <w:color w:val="auto"/>
          <w:sz w:val="24"/>
          <w:szCs w:val="24"/>
          <w:highlight w:val="none"/>
        </w:rPr>
        <w:t>应当在</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确定后2个工作日内，在指定的</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信息发布媒体上公告成交结果，同时向</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发出</w:t>
      </w:r>
      <w:r>
        <w:rPr>
          <w:rFonts w:hint="eastAsia" w:ascii="宋体" w:hAnsi="宋体" w:eastAsia="宋体" w:cs="宋体"/>
          <w:color w:val="auto"/>
          <w:sz w:val="24"/>
          <w:szCs w:val="24"/>
          <w:highlight w:val="none"/>
          <w:lang w:eastAsia="zh-CN"/>
        </w:rPr>
        <w:t>中标通知书</w:t>
      </w:r>
      <w:r>
        <w:rPr>
          <w:rFonts w:hint="eastAsia" w:ascii="宋体" w:hAnsi="宋体" w:eastAsia="宋体" w:cs="宋体"/>
          <w:color w:val="auto"/>
          <w:sz w:val="24"/>
          <w:szCs w:val="24"/>
          <w:highlight w:val="none"/>
        </w:rPr>
        <w:t>，并将</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随成交结果同时公告。</w:t>
      </w:r>
    </w:p>
    <w:p w14:paraId="2E221269">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应当在</w:t>
      </w:r>
      <w:r>
        <w:rPr>
          <w:rFonts w:hint="eastAsia" w:ascii="宋体" w:hAnsi="宋体" w:eastAsia="宋体" w:cs="宋体"/>
          <w:color w:val="auto"/>
          <w:sz w:val="24"/>
          <w:szCs w:val="24"/>
          <w:highlight w:val="none"/>
          <w:lang w:eastAsia="zh-CN"/>
        </w:rPr>
        <w:t>中标通知书</w:t>
      </w:r>
      <w:r>
        <w:rPr>
          <w:rFonts w:hint="eastAsia" w:ascii="宋体" w:hAnsi="宋体" w:eastAsia="宋体" w:cs="宋体"/>
          <w:color w:val="auto"/>
          <w:sz w:val="24"/>
          <w:szCs w:val="24"/>
          <w:highlight w:val="none"/>
        </w:rPr>
        <w:t>发出之日起30日内，按照</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确定的合同文本以及服务要求等事项签订合同。</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302"/>
        <w:gridCol w:w="5534"/>
        <w:gridCol w:w="926"/>
      </w:tblGrid>
      <w:tr w14:paraId="765B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10F541C3">
            <w:pPr>
              <w:autoSpaceDE w:val="0"/>
              <w:autoSpaceDN w:val="0"/>
              <w:adjustRightInd w:val="0"/>
              <w:spacing w:line="360" w:lineRule="auto"/>
              <w:rPr>
                <w:rFonts w:ascii="宋体" w:hAnsi="宋体" w:cs="宋体"/>
                <w:b/>
                <w:sz w:val="24"/>
                <w:szCs w:val="24"/>
              </w:rPr>
            </w:pPr>
            <w:r>
              <w:rPr>
                <w:rFonts w:hint="eastAsia" w:ascii="宋体" w:hAnsi="宋体" w:cs="宋体"/>
                <w:b/>
                <w:sz w:val="24"/>
                <w:szCs w:val="24"/>
              </w:rPr>
              <w:t>序号</w:t>
            </w:r>
          </w:p>
        </w:tc>
        <w:tc>
          <w:tcPr>
            <w:tcW w:w="1383" w:type="dxa"/>
            <w:noWrap w:val="0"/>
            <w:vAlign w:val="center"/>
          </w:tcPr>
          <w:p w14:paraId="2820BD7B">
            <w:pPr>
              <w:autoSpaceDE w:val="0"/>
              <w:autoSpaceDN w:val="0"/>
              <w:adjustRightInd w:val="0"/>
              <w:spacing w:line="360" w:lineRule="auto"/>
              <w:rPr>
                <w:rFonts w:ascii="宋体" w:hAnsi="宋体" w:cs="宋体"/>
                <w:b/>
                <w:sz w:val="24"/>
                <w:szCs w:val="24"/>
              </w:rPr>
            </w:pPr>
            <w:r>
              <w:rPr>
                <w:rFonts w:hint="eastAsia" w:ascii="宋体" w:hAnsi="宋体" w:cs="宋体"/>
                <w:b/>
                <w:sz w:val="24"/>
                <w:szCs w:val="24"/>
              </w:rPr>
              <w:t>评分因素</w:t>
            </w:r>
          </w:p>
        </w:tc>
        <w:tc>
          <w:tcPr>
            <w:tcW w:w="6132" w:type="dxa"/>
            <w:noWrap w:val="0"/>
            <w:vAlign w:val="center"/>
          </w:tcPr>
          <w:p w14:paraId="1BC8D2C5">
            <w:pPr>
              <w:autoSpaceDE w:val="0"/>
              <w:autoSpaceDN w:val="0"/>
              <w:adjustRightInd w:val="0"/>
              <w:spacing w:line="360" w:lineRule="auto"/>
              <w:ind w:firstLine="422"/>
              <w:jc w:val="center"/>
              <w:rPr>
                <w:rFonts w:ascii="宋体" w:hAnsi="宋体" w:cs="宋体"/>
                <w:b/>
                <w:sz w:val="24"/>
                <w:szCs w:val="24"/>
              </w:rPr>
            </w:pPr>
            <w:r>
              <w:rPr>
                <w:rFonts w:hint="eastAsia" w:ascii="宋体" w:hAnsi="宋体" w:cs="宋体"/>
                <w:b/>
                <w:sz w:val="24"/>
                <w:szCs w:val="24"/>
              </w:rPr>
              <w:t>评审标准</w:t>
            </w:r>
          </w:p>
        </w:tc>
        <w:tc>
          <w:tcPr>
            <w:tcW w:w="973" w:type="dxa"/>
            <w:noWrap w:val="0"/>
            <w:vAlign w:val="center"/>
          </w:tcPr>
          <w:p w14:paraId="06A59ABE">
            <w:pPr>
              <w:autoSpaceDE w:val="0"/>
              <w:autoSpaceDN w:val="0"/>
              <w:adjustRightInd w:val="0"/>
              <w:spacing w:line="360" w:lineRule="auto"/>
              <w:rPr>
                <w:rFonts w:ascii="宋体" w:hAnsi="宋体" w:cs="宋体"/>
                <w:b/>
                <w:sz w:val="24"/>
                <w:szCs w:val="24"/>
              </w:rPr>
            </w:pPr>
            <w:r>
              <w:rPr>
                <w:rFonts w:hint="eastAsia" w:ascii="宋体" w:hAnsi="宋体" w:cs="宋体"/>
                <w:b/>
                <w:sz w:val="24"/>
                <w:szCs w:val="24"/>
              </w:rPr>
              <w:t>分值</w:t>
            </w:r>
          </w:p>
        </w:tc>
      </w:tr>
      <w:tr w14:paraId="16D2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7F84E19D">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1</w:t>
            </w:r>
          </w:p>
        </w:tc>
        <w:tc>
          <w:tcPr>
            <w:tcW w:w="1383" w:type="dxa"/>
            <w:noWrap w:val="0"/>
            <w:vAlign w:val="center"/>
          </w:tcPr>
          <w:p w14:paraId="1B91FA2E">
            <w:pPr>
              <w:autoSpaceDE w:val="0"/>
              <w:autoSpaceDN w:val="0"/>
              <w:adjustRightInd w:val="0"/>
              <w:spacing w:line="360" w:lineRule="auto"/>
              <w:jc w:val="center"/>
              <w:rPr>
                <w:rFonts w:hint="eastAsia" w:ascii="宋体" w:hAnsi="宋体" w:eastAsia="宋体" w:cs="宋体"/>
                <w:sz w:val="24"/>
                <w:szCs w:val="24"/>
                <w:lang w:eastAsia="zh-CN"/>
              </w:rPr>
            </w:pPr>
            <w:r>
              <w:rPr>
                <w:rFonts w:hint="eastAsia" w:ascii="宋体" w:hAnsi="宋体" w:cs="黑体"/>
                <w:sz w:val="24"/>
                <w:szCs w:val="24"/>
              </w:rPr>
              <w:t>价格</w:t>
            </w:r>
            <w:r>
              <w:rPr>
                <w:rFonts w:hint="eastAsia" w:ascii="宋体" w:hAnsi="宋体" w:cs="黑体"/>
                <w:sz w:val="24"/>
                <w:szCs w:val="24"/>
                <w:lang w:eastAsia="zh-CN"/>
              </w:rPr>
              <w:t>（</w:t>
            </w:r>
            <w:r>
              <w:rPr>
                <w:rFonts w:hint="eastAsia" w:ascii="宋体" w:hAnsi="宋体" w:cs="黑体"/>
                <w:sz w:val="24"/>
                <w:szCs w:val="24"/>
                <w:lang w:val="en-US" w:eastAsia="zh-CN"/>
              </w:rPr>
              <w:t>10分</w:t>
            </w:r>
            <w:r>
              <w:rPr>
                <w:rFonts w:hint="eastAsia" w:ascii="宋体" w:hAnsi="宋体" w:cs="黑体"/>
                <w:sz w:val="24"/>
                <w:szCs w:val="24"/>
                <w:lang w:eastAsia="zh-CN"/>
              </w:rPr>
              <w:t>）</w:t>
            </w:r>
          </w:p>
        </w:tc>
        <w:tc>
          <w:tcPr>
            <w:tcW w:w="6132" w:type="dxa"/>
            <w:noWrap w:val="0"/>
            <w:vAlign w:val="center"/>
          </w:tcPr>
          <w:p w14:paraId="0A8EB5C6">
            <w:pPr>
              <w:autoSpaceDE w:val="0"/>
              <w:autoSpaceDN w:val="0"/>
              <w:adjustRightInd w:val="0"/>
              <w:spacing w:line="360" w:lineRule="auto"/>
              <w:rPr>
                <w:rFonts w:ascii="宋体" w:hAnsi="宋体" w:cs="宋体"/>
                <w:sz w:val="24"/>
                <w:szCs w:val="24"/>
              </w:rPr>
            </w:pPr>
            <w:r>
              <w:rPr>
                <w:rFonts w:hint="eastAsia" w:ascii="宋体" w:hAnsi="宋体" w:cs="宋体"/>
                <w:sz w:val="24"/>
                <w:szCs w:val="24"/>
              </w:rPr>
              <w:t>采用低价优先法计算，即满足磋商文件要求且投标价格低的投标报价为磋商基准价，其价格分为满分。其他供应商的价格分按照下列公式计算（小数点保留两位）：投标报价得分</w:t>
            </w:r>
            <w:r>
              <w:rPr>
                <w:rFonts w:ascii="宋体" w:hAnsi="宋体" w:cs="宋体"/>
                <w:sz w:val="24"/>
                <w:szCs w:val="24"/>
              </w:rPr>
              <w:t>=(</w:t>
            </w:r>
            <w:r>
              <w:rPr>
                <w:rFonts w:hint="eastAsia" w:ascii="宋体" w:hAnsi="宋体" w:cs="宋体"/>
                <w:sz w:val="24"/>
                <w:szCs w:val="24"/>
              </w:rPr>
              <w:t>磋商基准价／最终磋商报价</w:t>
            </w:r>
            <w:r>
              <w:rPr>
                <w:rFonts w:ascii="宋体" w:hAnsi="宋体" w:cs="宋体"/>
                <w:sz w:val="24"/>
                <w:szCs w:val="24"/>
              </w:rPr>
              <w:t>)×10</w:t>
            </w:r>
          </w:p>
        </w:tc>
        <w:tc>
          <w:tcPr>
            <w:tcW w:w="973" w:type="dxa"/>
            <w:noWrap w:val="0"/>
            <w:vAlign w:val="center"/>
          </w:tcPr>
          <w:p w14:paraId="24F38C33">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10</w:t>
            </w:r>
          </w:p>
        </w:tc>
      </w:tr>
      <w:tr w14:paraId="3B6A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noWrap w:val="0"/>
            <w:vAlign w:val="center"/>
          </w:tcPr>
          <w:p w14:paraId="5108EA7D">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383" w:type="dxa"/>
            <w:noWrap w:val="0"/>
            <w:vAlign w:val="center"/>
          </w:tcPr>
          <w:p w14:paraId="11F60B24">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项目负责人（6分）</w:t>
            </w:r>
          </w:p>
        </w:tc>
        <w:tc>
          <w:tcPr>
            <w:tcW w:w="6132" w:type="dxa"/>
            <w:noWrap w:val="0"/>
            <w:vAlign w:val="center"/>
          </w:tcPr>
          <w:p w14:paraId="580210B7">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投标人拟派项目负责人具备安全评价师资质</w:t>
            </w:r>
            <w:r>
              <w:rPr>
                <w:rFonts w:hint="eastAsia" w:ascii="宋体" w:hAnsi="宋体" w:eastAsia="宋体" w:cs="宋体"/>
                <w:sz w:val="24"/>
                <w:szCs w:val="24"/>
                <w:lang w:val="en-US" w:eastAsia="zh-CN"/>
              </w:rPr>
              <w:t>的得3分</w:t>
            </w:r>
            <w:r>
              <w:rPr>
                <w:rFonts w:hint="eastAsia" w:ascii="宋体" w:hAnsi="宋体" w:eastAsia="宋体" w:cs="宋体"/>
                <w:sz w:val="24"/>
                <w:szCs w:val="24"/>
              </w:rPr>
              <w:t>、</w:t>
            </w:r>
            <w:r>
              <w:rPr>
                <w:rFonts w:hint="eastAsia" w:ascii="宋体" w:hAnsi="宋体" w:eastAsia="宋体" w:cs="宋体"/>
                <w:sz w:val="24"/>
                <w:szCs w:val="24"/>
                <w:lang w:val="en-US" w:eastAsia="zh-CN"/>
              </w:rPr>
              <w:t>同时具有</w:t>
            </w:r>
            <w:r>
              <w:rPr>
                <w:rFonts w:hint="eastAsia" w:ascii="宋体" w:hAnsi="宋体" w:eastAsia="宋体" w:cs="宋体"/>
                <w:sz w:val="24"/>
                <w:szCs w:val="24"/>
              </w:rPr>
              <w:t>高级工程师</w:t>
            </w:r>
            <w:r>
              <w:rPr>
                <w:rFonts w:hint="eastAsia" w:ascii="宋体" w:hAnsi="宋体" w:eastAsia="宋体" w:cs="宋体"/>
                <w:sz w:val="24"/>
                <w:szCs w:val="24"/>
                <w:lang w:val="en-US" w:eastAsia="zh-CN"/>
              </w:rPr>
              <w:t>的加3</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满分6分</w:t>
            </w:r>
            <w:r>
              <w:rPr>
                <w:rFonts w:hint="eastAsia" w:ascii="宋体" w:hAnsi="宋体" w:eastAsia="宋体" w:cs="宋体"/>
                <w:sz w:val="24"/>
                <w:szCs w:val="24"/>
              </w:rPr>
              <w:t>。（需提供相关证明文件复印件并加盖公章</w:t>
            </w:r>
            <w:r>
              <w:rPr>
                <w:rFonts w:hint="eastAsia" w:ascii="宋体" w:hAnsi="宋体" w:eastAsia="宋体" w:cs="宋体"/>
                <w:sz w:val="24"/>
                <w:szCs w:val="24"/>
                <w:lang w:val="en-US" w:eastAsia="zh-CN"/>
              </w:rPr>
              <w:t>及供应商为其缴纳的近3个月社保证明材料复印件</w:t>
            </w:r>
            <w:r>
              <w:rPr>
                <w:rFonts w:hint="eastAsia" w:ascii="宋体" w:hAnsi="宋体" w:eastAsia="宋体" w:cs="宋体"/>
                <w:sz w:val="24"/>
                <w:szCs w:val="24"/>
              </w:rPr>
              <w:t>，否则不得分）</w:t>
            </w:r>
          </w:p>
        </w:tc>
        <w:tc>
          <w:tcPr>
            <w:tcW w:w="973" w:type="dxa"/>
            <w:noWrap w:val="0"/>
            <w:vAlign w:val="center"/>
          </w:tcPr>
          <w:p w14:paraId="5CB26A0A">
            <w:pPr>
              <w:autoSpaceDE w:val="0"/>
              <w:autoSpaceDN w:val="0"/>
              <w:adjustRightIn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r>
      <w:tr w14:paraId="69B02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800" w:type="dxa"/>
            <w:noWrap w:val="0"/>
            <w:vAlign w:val="center"/>
          </w:tcPr>
          <w:p w14:paraId="3B9867A1">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383" w:type="dxa"/>
            <w:noWrap w:val="0"/>
            <w:vAlign w:val="center"/>
          </w:tcPr>
          <w:p w14:paraId="06920CB8">
            <w:pPr>
              <w:ind w:firstLine="0" w:firstLineChars="0"/>
              <w:jc w:val="left"/>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项目组人员（不包括项目负责人）（16分）</w:t>
            </w:r>
          </w:p>
        </w:tc>
        <w:tc>
          <w:tcPr>
            <w:tcW w:w="6132" w:type="dxa"/>
            <w:noWrap w:val="0"/>
            <w:vAlign w:val="center"/>
          </w:tcPr>
          <w:p w14:paraId="7429C008">
            <w:pPr>
              <w:autoSpaceDE w:val="0"/>
              <w:autoSpaceDN w:val="0"/>
              <w:adjustRightIn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1、投标人拟投入人员同时具有安全评价师的有一人得2分，最高8分。（提供相关人员证书复印件加盖公章及供应商为其缴纳的近3个月社保证明材料复印件）</w:t>
            </w:r>
          </w:p>
          <w:p w14:paraId="0B1465D8">
            <w:pPr>
              <w:autoSpaceDE w:val="0"/>
              <w:autoSpaceDN w:val="0"/>
              <w:adjustRightIn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2、投标人拟投入人员具有高级工程师职称证书的有一人得2分，最高8分。（提供相关人员职称证书复印件加盖公章及供应商为其缴纳的近3个月社保证明材料复印件）</w:t>
            </w:r>
          </w:p>
          <w:p w14:paraId="46AD1C29">
            <w:pPr>
              <w:pStyle w:val="2"/>
              <w:ind w:left="0" w:leftChars="0" w:firstLine="0" w:firstLineChars="0"/>
              <w:rPr>
                <w:rFonts w:hint="eastAsia" w:ascii="宋体" w:hAnsi="宋体" w:eastAsia="宋体" w:cs="宋体"/>
                <w:sz w:val="24"/>
                <w:szCs w:val="24"/>
                <w:lang w:val="en-US"/>
              </w:rPr>
            </w:pPr>
            <w:r>
              <w:rPr>
                <w:rFonts w:hint="eastAsia" w:ascii="宋体" w:hAnsi="宋体" w:eastAsia="宋体" w:cs="宋体"/>
                <w:b/>
                <w:bCs/>
                <w:color w:val="FF0000"/>
                <w:sz w:val="24"/>
                <w:szCs w:val="24"/>
                <w:lang w:val="en-US" w:eastAsia="zh-CN"/>
              </w:rPr>
              <w:t>以上人员评分可以兼得。</w:t>
            </w:r>
          </w:p>
        </w:tc>
        <w:tc>
          <w:tcPr>
            <w:tcW w:w="973" w:type="dxa"/>
            <w:noWrap w:val="0"/>
            <w:vAlign w:val="center"/>
          </w:tcPr>
          <w:p w14:paraId="23D677B9">
            <w:pPr>
              <w:autoSpaceDE w:val="0"/>
              <w:autoSpaceDN w:val="0"/>
              <w:adjustRightIn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p>
        </w:tc>
      </w:tr>
      <w:tr w14:paraId="0EFD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6EA5F37A">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383" w:type="dxa"/>
            <w:noWrap w:val="0"/>
            <w:vAlign w:val="center"/>
          </w:tcPr>
          <w:p w14:paraId="7BDF0E91">
            <w:pP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企业业绩</w:t>
            </w:r>
          </w:p>
          <w:p w14:paraId="729CCEA6">
            <w:pPr>
              <w:ind w:firstLine="0" w:firstLineChars="0"/>
              <w:jc w:val="left"/>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（12分）</w:t>
            </w:r>
          </w:p>
        </w:tc>
        <w:tc>
          <w:tcPr>
            <w:tcW w:w="6132" w:type="dxa"/>
            <w:noWrap w:val="0"/>
            <w:vAlign w:val="center"/>
          </w:tcPr>
          <w:p w14:paraId="64AA62B6">
            <w:pPr>
              <w:ind w:firstLine="0" w:firstLineChars="0"/>
              <w:jc w:val="left"/>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投标人自2022年1月1日（含）以来承担过安全</w:t>
            </w:r>
            <w:r>
              <w:rPr>
                <w:rFonts w:hint="eastAsia" w:ascii="宋体" w:hAnsi="宋体" w:eastAsia="宋体" w:cs="宋体"/>
                <w:color w:val="auto"/>
                <w:sz w:val="24"/>
                <w:szCs w:val="24"/>
                <w:lang w:val="en-US" w:eastAsia="zh-CN"/>
              </w:rPr>
              <w:t>检查</w:t>
            </w:r>
            <w:r>
              <w:rPr>
                <w:rFonts w:hint="eastAsia" w:ascii="宋体" w:hAnsi="宋体" w:eastAsia="宋体" w:cs="宋体"/>
                <w:color w:val="auto"/>
                <w:sz w:val="24"/>
                <w:szCs w:val="24"/>
                <w:highlight w:val="none"/>
                <w:lang w:val="en-US" w:eastAsia="zh-CN"/>
              </w:rPr>
              <w:t>、安全</w:t>
            </w:r>
            <w:r>
              <w:rPr>
                <w:rFonts w:hint="eastAsia" w:ascii="宋体" w:hAnsi="宋体" w:eastAsia="宋体" w:cs="宋体"/>
                <w:color w:val="auto"/>
                <w:sz w:val="24"/>
                <w:szCs w:val="24"/>
                <w:highlight w:val="none"/>
              </w:rPr>
              <w:t>培训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安全咨询</w:t>
            </w:r>
            <w:r>
              <w:rPr>
                <w:rFonts w:hint="eastAsia" w:ascii="宋体" w:hAnsi="宋体" w:eastAsia="宋体" w:cs="宋体"/>
                <w:color w:val="auto"/>
                <w:sz w:val="24"/>
                <w:szCs w:val="24"/>
                <w:highlight w:val="none"/>
              </w:rPr>
              <w:t>、应急演练等</w:t>
            </w:r>
            <w:r>
              <w:rPr>
                <w:rFonts w:hint="eastAsia" w:ascii="宋体" w:hAnsi="宋体" w:eastAsia="宋体" w:cs="宋体"/>
                <w:color w:val="auto"/>
                <w:sz w:val="24"/>
                <w:szCs w:val="24"/>
                <w:highlight w:val="none"/>
                <w:lang w:val="en-US" w:eastAsia="zh-CN"/>
              </w:rPr>
              <w:t>类似业绩，每提供一个得3分，满分12分（提供合同，时间以合同为准。提供的业绩证明材料必须反映出相关时间和内容，否则视为未提供。提供业绩证明材料复印件加盖公章）</w:t>
            </w:r>
          </w:p>
        </w:tc>
        <w:tc>
          <w:tcPr>
            <w:tcW w:w="973" w:type="dxa"/>
            <w:noWrap w:val="0"/>
            <w:vAlign w:val="center"/>
          </w:tcPr>
          <w:p w14:paraId="580FCECC">
            <w:pPr>
              <w:autoSpaceDE w:val="0"/>
              <w:autoSpaceDN w:val="0"/>
              <w:adjustRightIn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r>
      <w:tr w14:paraId="2366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vMerge w:val="restart"/>
            <w:noWrap w:val="0"/>
            <w:vAlign w:val="center"/>
          </w:tcPr>
          <w:p w14:paraId="638C3ABC">
            <w:pPr>
              <w:autoSpaceDE w:val="0"/>
              <w:autoSpaceDN w:val="0"/>
              <w:adjustRightIn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383" w:type="dxa"/>
            <w:vMerge w:val="restart"/>
            <w:noWrap w:val="0"/>
            <w:vAlign w:val="center"/>
          </w:tcPr>
          <w:p w14:paraId="2031936A">
            <w:pP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企业综合实力（6分）</w:t>
            </w:r>
          </w:p>
        </w:tc>
        <w:tc>
          <w:tcPr>
            <w:tcW w:w="6132" w:type="dxa"/>
            <w:noWrap w:val="0"/>
            <w:vAlign w:val="center"/>
          </w:tcPr>
          <w:p w14:paraId="6C582492">
            <w:pP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投标人自2022年1月1日（含）以来参与行业安全标准编制，有一项得3分。（</w:t>
            </w:r>
            <w:r>
              <w:rPr>
                <w:rFonts w:hint="eastAsia" w:ascii="宋体" w:hAnsi="宋体" w:eastAsia="宋体" w:cs="宋体"/>
                <w:color w:val="auto"/>
                <w:sz w:val="24"/>
                <w:szCs w:val="24"/>
                <w:highlight w:val="none"/>
              </w:rPr>
              <w:t>需提供相关证明文件复印件</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加盖公章，否则不得分</w:t>
            </w:r>
            <w:r>
              <w:rPr>
                <w:rFonts w:hint="eastAsia" w:ascii="宋体" w:hAnsi="宋体" w:eastAsia="宋体" w:cs="宋体"/>
                <w:color w:val="auto"/>
                <w:sz w:val="24"/>
                <w:szCs w:val="24"/>
                <w:highlight w:val="none"/>
                <w:lang w:eastAsia="zh-CN"/>
              </w:rPr>
              <w:t>）</w:t>
            </w:r>
          </w:p>
        </w:tc>
        <w:tc>
          <w:tcPr>
            <w:tcW w:w="973" w:type="dxa"/>
            <w:vMerge w:val="restart"/>
            <w:noWrap w:val="0"/>
            <w:vAlign w:val="center"/>
          </w:tcPr>
          <w:p w14:paraId="68BFBA73">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6</w:t>
            </w:r>
          </w:p>
        </w:tc>
      </w:tr>
      <w:tr w14:paraId="7CD1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vMerge w:val="continue"/>
            <w:noWrap w:val="0"/>
            <w:vAlign w:val="center"/>
          </w:tcPr>
          <w:p w14:paraId="23060EBF">
            <w:pPr>
              <w:autoSpaceDE w:val="0"/>
              <w:autoSpaceDN w:val="0"/>
              <w:adjustRightInd w:val="0"/>
              <w:spacing w:line="360" w:lineRule="auto"/>
              <w:jc w:val="center"/>
              <w:rPr>
                <w:rFonts w:hint="eastAsia" w:ascii="宋体" w:hAnsi="宋体" w:eastAsia="宋体" w:cs="宋体"/>
                <w:sz w:val="24"/>
                <w:szCs w:val="24"/>
                <w:lang w:val="en-US" w:eastAsia="zh-CN"/>
              </w:rPr>
            </w:pPr>
          </w:p>
        </w:tc>
        <w:tc>
          <w:tcPr>
            <w:tcW w:w="1383" w:type="dxa"/>
            <w:vMerge w:val="continue"/>
            <w:noWrap w:val="0"/>
            <w:vAlign w:val="center"/>
          </w:tcPr>
          <w:p w14:paraId="58ADC155">
            <w:pPr>
              <w:ind w:firstLine="0" w:firstLineChars="0"/>
              <w:jc w:val="left"/>
              <w:rPr>
                <w:rFonts w:hint="eastAsia" w:ascii="宋体" w:hAnsi="宋体" w:eastAsia="宋体" w:cs="宋体"/>
                <w:color w:val="auto"/>
                <w:sz w:val="24"/>
                <w:szCs w:val="24"/>
                <w:highlight w:val="none"/>
                <w:lang w:val="en-US" w:eastAsia="zh-CN"/>
              </w:rPr>
            </w:pPr>
          </w:p>
        </w:tc>
        <w:tc>
          <w:tcPr>
            <w:tcW w:w="6132" w:type="dxa"/>
            <w:noWrap w:val="0"/>
            <w:vAlign w:val="center"/>
          </w:tcPr>
          <w:p w14:paraId="1C2A45CF">
            <w:pP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有一项安全科技成功通过省级验收的得3分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需提供相关证明文件复印件</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加盖公章，否则不得分</w:t>
            </w:r>
            <w:r>
              <w:rPr>
                <w:rFonts w:hint="eastAsia" w:ascii="宋体" w:hAnsi="宋体" w:eastAsia="宋体" w:cs="宋体"/>
                <w:color w:val="auto"/>
                <w:sz w:val="24"/>
                <w:szCs w:val="24"/>
                <w:highlight w:val="none"/>
                <w:lang w:eastAsia="zh-CN"/>
              </w:rPr>
              <w:t>）</w:t>
            </w:r>
          </w:p>
        </w:tc>
        <w:tc>
          <w:tcPr>
            <w:tcW w:w="973" w:type="dxa"/>
            <w:vMerge w:val="continue"/>
            <w:noWrap w:val="0"/>
            <w:vAlign w:val="center"/>
          </w:tcPr>
          <w:p w14:paraId="1A402B1C">
            <w:pPr>
              <w:autoSpaceDE w:val="0"/>
              <w:autoSpaceDN w:val="0"/>
              <w:adjustRightInd w:val="0"/>
              <w:spacing w:line="360" w:lineRule="auto"/>
              <w:jc w:val="center"/>
              <w:rPr>
                <w:rFonts w:hint="eastAsia" w:ascii="宋体" w:hAnsi="宋体" w:eastAsia="宋体" w:cs="宋体"/>
                <w:color w:val="auto"/>
                <w:sz w:val="24"/>
                <w:szCs w:val="24"/>
                <w:highlight w:val="none"/>
                <w:lang w:val="en-US" w:eastAsia="zh-CN"/>
              </w:rPr>
            </w:pPr>
          </w:p>
        </w:tc>
      </w:tr>
      <w:tr w14:paraId="7F948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vMerge w:val="restart"/>
            <w:noWrap w:val="0"/>
            <w:vAlign w:val="center"/>
          </w:tcPr>
          <w:p w14:paraId="0BD4F985">
            <w:pPr>
              <w:autoSpaceDE w:val="0"/>
              <w:autoSpaceDN w:val="0"/>
              <w:adjustRightInd w:val="0"/>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1383" w:type="dxa"/>
            <w:vMerge w:val="restart"/>
            <w:noWrap w:val="0"/>
            <w:vAlign w:val="center"/>
          </w:tcPr>
          <w:p w14:paraId="5BA4A804">
            <w:pPr>
              <w:autoSpaceDE w:val="0"/>
              <w:autoSpaceDN w:val="0"/>
              <w:adjustRightInd w:val="0"/>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服务</w:t>
            </w:r>
            <w:r>
              <w:rPr>
                <w:rFonts w:hint="eastAsia" w:ascii="宋体" w:hAnsi="宋体" w:cs="宋体"/>
                <w:sz w:val="24"/>
                <w:szCs w:val="24"/>
              </w:rPr>
              <w:t>方案</w:t>
            </w:r>
            <w:r>
              <w:rPr>
                <w:rFonts w:hint="eastAsia" w:ascii="宋体" w:hAnsi="宋体" w:cs="宋体"/>
                <w:sz w:val="24"/>
                <w:szCs w:val="24"/>
                <w:lang w:eastAsia="zh-CN"/>
              </w:rPr>
              <w:t>（</w:t>
            </w:r>
            <w:r>
              <w:rPr>
                <w:rFonts w:hint="eastAsia" w:ascii="宋体" w:hAnsi="宋体" w:cs="宋体"/>
                <w:sz w:val="24"/>
                <w:szCs w:val="24"/>
                <w:lang w:val="en-US" w:eastAsia="zh-CN"/>
              </w:rPr>
              <w:t>50分</w:t>
            </w:r>
            <w:r>
              <w:rPr>
                <w:rFonts w:hint="eastAsia" w:ascii="宋体" w:hAnsi="宋体" w:cs="宋体"/>
                <w:sz w:val="24"/>
                <w:szCs w:val="24"/>
                <w:lang w:eastAsia="zh-CN"/>
              </w:rPr>
              <w:t>）</w:t>
            </w:r>
          </w:p>
        </w:tc>
        <w:tc>
          <w:tcPr>
            <w:tcW w:w="6132" w:type="dxa"/>
            <w:noWrap w:val="0"/>
            <w:vAlign w:val="center"/>
          </w:tcPr>
          <w:p w14:paraId="1685F597">
            <w:pPr>
              <w:spacing w:line="320" w:lineRule="exact"/>
              <w:jc w:val="left"/>
              <w:rPr>
                <w:rFonts w:hint="eastAsia" w:ascii="宋体" w:hAnsi="宋体" w:cs="黑体"/>
                <w:kern w:val="0"/>
                <w:sz w:val="24"/>
                <w:szCs w:val="24"/>
              </w:rPr>
            </w:pPr>
            <w:r>
              <w:rPr>
                <w:rFonts w:hint="eastAsia" w:ascii="宋体" w:hAnsi="宋体" w:cs="黑体"/>
                <w:kern w:val="0"/>
                <w:sz w:val="24"/>
                <w:szCs w:val="24"/>
              </w:rPr>
              <w:t>对招标人项目需求的理解度：准确理解招标人项目需求，服务方案符合招标人要求。</w:t>
            </w:r>
          </w:p>
          <w:p w14:paraId="5F16016D">
            <w:pPr>
              <w:spacing w:line="320" w:lineRule="exact"/>
              <w:jc w:val="left"/>
              <w:rPr>
                <w:rFonts w:ascii="宋体" w:hAnsi="宋体" w:cs="宋体"/>
                <w:sz w:val="24"/>
                <w:szCs w:val="24"/>
              </w:rPr>
            </w:pPr>
            <w:r>
              <w:rPr>
                <w:rFonts w:hint="eastAsia" w:ascii="宋体" w:hAnsi="宋体" w:cs="黑体"/>
                <w:kern w:val="0"/>
                <w:sz w:val="24"/>
                <w:szCs w:val="24"/>
              </w:rPr>
              <w:t>方案完整细致，考虑全面周到得10分；方案合理可行，有针对性，符合项目需求得7分；方案较差，缺乏针对性得4分；没有不得分。</w:t>
            </w:r>
          </w:p>
        </w:tc>
        <w:tc>
          <w:tcPr>
            <w:tcW w:w="973" w:type="dxa"/>
            <w:noWrap w:val="0"/>
            <w:vAlign w:val="center"/>
          </w:tcPr>
          <w:p w14:paraId="78769A0B">
            <w:pPr>
              <w:spacing w:line="360" w:lineRule="auto"/>
              <w:jc w:val="center"/>
              <w:rPr>
                <w:rFonts w:ascii="宋体" w:hAnsi="宋体" w:cs="黑体"/>
                <w:sz w:val="24"/>
                <w:szCs w:val="24"/>
              </w:rPr>
            </w:pPr>
            <w:r>
              <w:rPr>
                <w:rFonts w:hint="eastAsia" w:ascii="宋体" w:hAnsi="宋体" w:cs="黑体"/>
                <w:sz w:val="24"/>
                <w:szCs w:val="24"/>
              </w:rPr>
              <w:t>10</w:t>
            </w:r>
          </w:p>
        </w:tc>
      </w:tr>
      <w:tr w14:paraId="3165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vMerge w:val="continue"/>
            <w:noWrap w:val="0"/>
            <w:vAlign w:val="center"/>
          </w:tcPr>
          <w:p w14:paraId="009AF6FB">
            <w:pPr>
              <w:autoSpaceDE w:val="0"/>
              <w:autoSpaceDN w:val="0"/>
              <w:adjustRightInd w:val="0"/>
              <w:spacing w:line="360" w:lineRule="auto"/>
              <w:jc w:val="center"/>
              <w:rPr>
                <w:rFonts w:ascii="宋体" w:hAnsi="宋体" w:cs="宋体"/>
                <w:sz w:val="24"/>
                <w:szCs w:val="24"/>
              </w:rPr>
            </w:pPr>
          </w:p>
        </w:tc>
        <w:tc>
          <w:tcPr>
            <w:tcW w:w="1383" w:type="dxa"/>
            <w:vMerge w:val="continue"/>
            <w:noWrap w:val="0"/>
            <w:vAlign w:val="center"/>
          </w:tcPr>
          <w:p w14:paraId="034D96B2">
            <w:pPr>
              <w:autoSpaceDE w:val="0"/>
              <w:autoSpaceDN w:val="0"/>
              <w:adjustRightInd w:val="0"/>
              <w:spacing w:line="360" w:lineRule="auto"/>
              <w:jc w:val="center"/>
              <w:rPr>
                <w:rFonts w:ascii="宋体" w:hAnsi="宋体" w:cs="宋体"/>
                <w:sz w:val="24"/>
                <w:szCs w:val="24"/>
              </w:rPr>
            </w:pPr>
          </w:p>
        </w:tc>
        <w:tc>
          <w:tcPr>
            <w:tcW w:w="6132" w:type="dxa"/>
            <w:noWrap w:val="0"/>
            <w:vAlign w:val="center"/>
          </w:tcPr>
          <w:p w14:paraId="243E2AF6">
            <w:pPr>
              <w:spacing w:line="320" w:lineRule="exact"/>
              <w:jc w:val="left"/>
              <w:rPr>
                <w:rFonts w:hint="eastAsia" w:ascii="宋体" w:hAnsi="宋体" w:cs="黑体"/>
                <w:kern w:val="0"/>
                <w:sz w:val="24"/>
                <w:szCs w:val="24"/>
              </w:rPr>
            </w:pPr>
            <w:r>
              <w:rPr>
                <w:rFonts w:hint="eastAsia" w:ascii="宋体" w:hAnsi="宋体" w:cs="黑体"/>
                <w:kern w:val="0"/>
                <w:sz w:val="24"/>
                <w:szCs w:val="24"/>
              </w:rPr>
              <w:t>可行性：方案总体思路清晰、逻辑合理、具备可执行性。</w:t>
            </w:r>
          </w:p>
          <w:p w14:paraId="0A0EB47A">
            <w:pPr>
              <w:spacing w:line="320" w:lineRule="exact"/>
              <w:jc w:val="left"/>
              <w:rPr>
                <w:rFonts w:ascii="宋体" w:hAnsi="宋体" w:cs="宋体"/>
                <w:sz w:val="24"/>
                <w:szCs w:val="24"/>
              </w:rPr>
            </w:pPr>
            <w:r>
              <w:rPr>
                <w:rFonts w:hint="eastAsia" w:ascii="宋体" w:hAnsi="宋体" w:cs="黑体"/>
                <w:kern w:val="0"/>
                <w:sz w:val="24"/>
                <w:szCs w:val="24"/>
              </w:rPr>
              <w:t>方案完整细致，考虑全面周到得10分；方案合理可行，有针对性，符合项目需求得7分；方案较差，缺乏针对性得4分；没有不得分。</w:t>
            </w:r>
          </w:p>
        </w:tc>
        <w:tc>
          <w:tcPr>
            <w:tcW w:w="973" w:type="dxa"/>
            <w:noWrap w:val="0"/>
            <w:vAlign w:val="center"/>
          </w:tcPr>
          <w:p w14:paraId="68F5E7E4">
            <w:pPr>
              <w:spacing w:line="360" w:lineRule="auto"/>
              <w:jc w:val="center"/>
              <w:rPr>
                <w:rFonts w:ascii="宋体" w:hAnsi="宋体" w:cs="黑体"/>
                <w:sz w:val="24"/>
                <w:szCs w:val="24"/>
              </w:rPr>
            </w:pPr>
            <w:r>
              <w:rPr>
                <w:rFonts w:hint="eastAsia" w:ascii="宋体" w:hAnsi="宋体" w:cs="黑体"/>
                <w:sz w:val="24"/>
                <w:szCs w:val="24"/>
              </w:rPr>
              <w:t>10</w:t>
            </w:r>
          </w:p>
        </w:tc>
      </w:tr>
      <w:tr w14:paraId="2BDE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vMerge w:val="continue"/>
            <w:noWrap w:val="0"/>
            <w:vAlign w:val="center"/>
          </w:tcPr>
          <w:p w14:paraId="62109911">
            <w:pPr>
              <w:autoSpaceDE w:val="0"/>
              <w:autoSpaceDN w:val="0"/>
              <w:adjustRightInd w:val="0"/>
              <w:spacing w:line="360" w:lineRule="auto"/>
              <w:jc w:val="center"/>
              <w:rPr>
                <w:rFonts w:ascii="宋体" w:hAnsi="宋体" w:cs="宋体"/>
                <w:sz w:val="24"/>
                <w:szCs w:val="24"/>
              </w:rPr>
            </w:pPr>
          </w:p>
        </w:tc>
        <w:tc>
          <w:tcPr>
            <w:tcW w:w="1383" w:type="dxa"/>
            <w:vMerge w:val="continue"/>
            <w:noWrap w:val="0"/>
            <w:vAlign w:val="center"/>
          </w:tcPr>
          <w:p w14:paraId="6CE31591">
            <w:pPr>
              <w:autoSpaceDE w:val="0"/>
              <w:autoSpaceDN w:val="0"/>
              <w:adjustRightInd w:val="0"/>
              <w:spacing w:line="360" w:lineRule="auto"/>
              <w:jc w:val="center"/>
              <w:rPr>
                <w:rFonts w:ascii="宋体" w:hAnsi="宋体" w:cs="宋体"/>
                <w:sz w:val="24"/>
                <w:szCs w:val="24"/>
              </w:rPr>
            </w:pPr>
          </w:p>
        </w:tc>
        <w:tc>
          <w:tcPr>
            <w:tcW w:w="6132" w:type="dxa"/>
            <w:noWrap w:val="0"/>
            <w:vAlign w:val="center"/>
          </w:tcPr>
          <w:p w14:paraId="3557E922">
            <w:pPr>
              <w:spacing w:line="320" w:lineRule="exact"/>
              <w:jc w:val="left"/>
              <w:rPr>
                <w:rFonts w:hint="eastAsia" w:ascii="宋体" w:hAnsi="宋体" w:cs="黑体"/>
                <w:kern w:val="0"/>
                <w:sz w:val="24"/>
                <w:szCs w:val="24"/>
              </w:rPr>
            </w:pPr>
            <w:r>
              <w:rPr>
                <w:rFonts w:hint="eastAsia" w:ascii="宋体" w:hAnsi="宋体" w:cs="黑体"/>
                <w:kern w:val="0"/>
                <w:sz w:val="24"/>
                <w:szCs w:val="24"/>
              </w:rPr>
              <w:t>专业性：方案能充分体现投标人在安全生产技术服务方面的专业能力。</w:t>
            </w:r>
          </w:p>
          <w:p w14:paraId="285D1792">
            <w:pPr>
              <w:spacing w:line="320" w:lineRule="exact"/>
              <w:jc w:val="left"/>
              <w:rPr>
                <w:rFonts w:ascii="宋体" w:hAnsi="宋体" w:cs="宋体"/>
                <w:sz w:val="24"/>
                <w:szCs w:val="24"/>
              </w:rPr>
            </w:pPr>
            <w:r>
              <w:rPr>
                <w:rFonts w:hint="eastAsia" w:ascii="宋体" w:hAnsi="宋体" w:cs="黑体"/>
                <w:kern w:val="0"/>
                <w:sz w:val="24"/>
                <w:szCs w:val="24"/>
              </w:rPr>
              <w:t>方案完整细致，考虑全面周到得10分；方案合理可行，有针对性，符合项目需求得7分；方案较差，缺乏针对性得4分；没有不得分。</w:t>
            </w:r>
          </w:p>
        </w:tc>
        <w:tc>
          <w:tcPr>
            <w:tcW w:w="973" w:type="dxa"/>
            <w:noWrap w:val="0"/>
            <w:vAlign w:val="center"/>
          </w:tcPr>
          <w:p w14:paraId="52F8BA08">
            <w:pPr>
              <w:spacing w:line="360" w:lineRule="auto"/>
              <w:jc w:val="center"/>
              <w:rPr>
                <w:rFonts w:ascii="宋体" w:hAnsi="宋体" w:cs="黑体"/>
                <w:sz w:val="24"/>
                <w:szCs w:val="24"/>
              </w:rPr>
            </w:pPr>
            <w:r>
              <w:rPr>
                <w:rFonts w:hint="eastAsia" w:ascii="宋体" w:hAnsi="宋体" w:cs="黑体"/>
                <w:sz w:val="24"/>
                <w:szCs w:val="24"/>
              </w:rPr>
              <w:t>10</w:t>
            </w:r>
          </w:p>
        </w:tc>
      </w:tr>
      <w:tr w14:paraId="255C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vMerge w:val="continue"/>
            <w:noWrap w:val="0"/>
            <w:vAlign w:val="center"/>
          </w:tcPr>
          <w:p w14:paraId="6C14F584">
            <w:pPr>
              <w:autoSpaceDE w:val="0"/>
              <w:autoSpaceDN w:val="0"/>
              <w:adjustRightInd w:val="0"/>
              <w:spacing w:line="360" w:lineRule="auto"/>
              <w:jc w:val="center"/>
              <w:rPr>
                <w:rFonts w:ascii="宋体" w:hAnsi="宋体" w:cs="宋体"/>
                <w:sz w:val="24"/>
                <w:szCs w:val="24"/>
              </w:rPr>
            </w:pPr>
          </w:p>
        </w:tc>
        <w:tc>
          <w:tcPr>
            <w:tcW w:w="1383" w:type="dxa"/>
            <w:vMerge w:val="continue"/>
            <w:noWrap w:val="0"/>
            <w:vAlign w:val="center"/>
          </w:tcPr>
          <w:p w14:paraId="725F11ED">
            <w:pPr>
              <w:autoSpaceDE w:val="0"/>
              <w:autoSpaceDN w:val="0"/>
              <w:adjustRightInd w:val="0"/>
              <w:spacing w:line="360" w:lineRule="auto"/>
              <w:jc w:val="center"/>
              <w:rPr>
                <w:rFonts w:ascii="宋体" w:hAnsi="宋体" w:cs="宋体"/>
                <w:sz w:val="24"/>
                <w:szCs w:val="24"/>
              </w:rPr>
            </w:pPr>
          </w:p>
        </w:tc>
        <w:tc>
          <w:tcPr>
            <w:tcW w:w="6132" w:type="dxa"/>
            <w:noWrap w:val="0"/>
            <w:vAlign w:val="center"/>
          </w:tcPr>
          <w:p w14:paraId="2F12D3A1">
            <w:pPr>
              <w:spacing w:line="320" w:lineRule="exact"/>
              <w:jc w:val="left"/>
              <w:rPr>
                <w:rFonts w:hint="eastAsia" w:ascii="宋体" w:hAnsi="宋体" w:cs="黑体"/>
                <w:kern w:val="0"/>
                <w:sz w:val="24"/>
                <w:szCs w:val="24"/>
              </w:rPr>
            </w:pPr>
            <w:r>
              <w:rPr>
                <w:rFonts w:hint="eastAsia" w:ascii="宋体" w:hAnsi="宋体" w:cs="黑体"/>
                <w:kern w:val="0"/>
                <w:sz w:val="24"/>
                <w:szCs w:val="24"/>
              </w:rPr>
              <w:t>创新性：提供的服务方案具有一定的前瞻性和创新性。</w:t>
            </w:r>
          </w:p>
          <w:p w14:paraId="54A77BEC">
            <w:pPr>
              <w:spacing w:line="320" w:lineRule="exact"/>
              <w:jc w:val="left"/>
              <w:rPr>
                <w:rFonts w:ascii="宋体" w:hAnsi="宋体" w:cs="宋体"/>
                <w:sz w:val="24"/>
                <w:szCs w:val="24"/>
              </w:rPr>
            </w:pPr>
            <w:r>
              <w:rPr>
                <w:rFonts w:hint="eastAsia" w:ascii="宋体" w:hAnsi="宋体" w:cs="黑体"/>
                <w:kern w:val="0"/>
                <w:sz w:val="24"/>
                <w:szCs w:val="24"/>
              </w:rPr>
              <w:t>方案完整细致，考虑全面周到得10分；方案合理可行，有针对性，符合项目需求得7分；方案较差，缺乏针对性得4分；没有不得分。</w:t>
            </w:r>
          </w:p>
        </w:tc>
        <w:tc>
          <w:tcPr>
            <w:tcW w:w="973" w:type="dxa"/>
            <w:noWrap w:val="0"/>
            <w:vAlign w:val="center"/>
          </w:tcPr>
          <w:p w14:paraId="03D25611">
            <w:pPr>
              <w:spacing w:line="360" w:lineRule="auto"/>
              <w:jc w:val="center"/>
              <w:rPr>
                <w:rFonts w:ascii="宋体" w:hAnsi="宋体" w:cs="黑体"/>
                <w:sz w:val="24"/>
                <w:szCs w:val="24"/>
              </w:rPr>
            </w:pPr>
            <w:r>
              <w:rPr>
                <w:rFonts w:hint="eastAsia" w:ascii="宋体" w:hAnsi="宋体" w:cs="黑体"/>
                <w:sz w:val="24"/>
                <w:szCs w:val="24"/>
              </w:rPr>
              <w:t>10</w:t>
            </w:r>
          </w:p>
        </w:tc>
      </w:tr>
      <w:tr w14:paraId="0580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vMerge w:val="continue"/>
            <w:noWrap w:val="0"/>
            <w:vAlign w:val="center"/>
          </w:tcPr>
          <w:p w14:paraId="09F5799F">
            <w:pPr>
              <w:autoSpaceDE w:val="0"/>
              <w:autoSpaceDN w:val="0"/>
              <w:adjustRightInd w:val="0"/>
              <w:spacing w:line="360" w:lineRule="auto"/>
              <w:jc w:val="center"/>
              <w:rPr>
                <w:rFonts w:ascii="宋体" w:hAnsi="宋体" w:cs="宋体"/>
                <w:sz w:val="24"/>
                <w:szCs w:val="24"/>
              </w:rPr>
            </w:pPr>
          </w:p>
        </w:tc>
        <w:tc>
          <w:tcPr>
            <w:tcW w:w="1383" w:type="dxa"/>
            <w:vMerge w:val="continue"/>
            <w:noWrap w:val="0"/>
            <w:vAlign w:val="center"/>
          </w:tcPr>
          <w:p w14:paraId="29020EAC">
            <w:pPr>
              <w:autoSpaceDE w:val="0"/>
              <w:autoSpaceDN w:val="0"/>
              <w:adjustRightInd w:val="0"/>
              <w:spacing w:line="360" w:lineRule="auto"/>
              <w:jc w:val="center"/>
              <w:rPr>
                <w:rFonts w:ascii="宋体" w:hAnsi="宋体" w:cs="宋体"/>
                <w:sz w:val="24"/>
                <w:szCs w:val="24"/>
              </w:rPr>
            </w:pPr>
          </w:p>
        </w:tc>
        <w:tc>
          <w:tcPr>
            <w:tcW w:w="6132" w:type="dxa"/>
            <w:noWrap w:val="0"/>
            <w:vAlign w:val="center"/>
          </w:tcPr>
          <w:p w14:paraId="32862547">
            <w:pPr>
              <w:spacing w:line="320" w:lineRule="exact"/>
              <w:jc w:val="left"/>
              <w:rPr>
                <w:rFonts w:hint="eastAsia" w:ascii="宋体" w:hAnsi="宋体" w:cs="黑体"/>
                <w:kern w:val="0"/>
                <w:sz w:val="24"/>
                <w:szCs w:val="24"/>
              </w:rPr>
            </w:pPr>
            <w:r>
              <w:rPr>
                <w:rFonts w:hint="eastAsia" w:ascii="宋体" w:hAnsi="宋体" w:cs="黑体"/>
                <w:kern w:val="0"/>
                <w:sz w:val="24"/>
                <w:szCs w:val="24"/>
              </w:rPr>
              <w:t>服务承诺：落地服务措施明确合理、履行保密义务。</w:t>
            </w:r>
          </w:p>
          <w:p w14:paraId="6EEA94FA">
            <w:pPr>
              <w:spacing w:line="320" w:lineRule="exact"/>
              <w:jc w:val="left"/>
              <w:rPr>
                <w:rFonts w:ascii="宋体" w:hAnsi="宋体" w:cs="宋体"/>
                <w:sz w:val="24"/>
                <w:szCs w:val="24"/>
              </w:rPr>
            </w:pPr>
            <w:r>
              <w:rPr>
                <w:rFonts w:hint="eastAsia" w:ascii="宋体" w:hAnsi="宋体" w:cs="黑体"/>
                <w:kern w:val="0"/>
                <w:sz w:val="24"/>
                <w:szCs w:val="24"/>
              </w:rPr>
              <w:t>方案完整细致，考虑全面周到得10分；方案合理可行，有针对性，符合项目需求得7分；方案较差，缺乏针对性得4分；没有不得分。</w:t>
            </w:r>
          </w:p>
        </w:tc>
        <w:tc>
          <w:tcPr>
            <w:tcW w:w="973" w:type="dxa"/>
            <w:noWrap w:val="0"/>
            <w:vAlign w:val="center"/>
          </w:tcPr>
          <w:p w14:paraId="30D4ED30">
            <w:pPr>
              <w:spacing w:line="360" w:lineRule="auto"/>
              <w:jc w:val="center"/>
              <w:rPr>
                <w:rFonts w:ascii="宋体" w:hAnsi="宋体" w:cs="黑体"/>
                <w:sz w:val="24"/>
                <w:szCs w:val="24"/>
              </w:rPr>
            </w:pPr>
            <w:r>
              <w:rPr>
                <w:rFonts w:hint="eastAsia" w:ascii="宋体" w:hAnsi="宋体" w:cs="黑体"/>
                <w:sz w:val="24"/>
                <w:szCs w:val="24"/>
              </w:rPr>
              <w:t>10</w:t>
            </w:r>
          </w:p>
        </w:tc>
      </w:tr>
      <w:tr w14:paraId="1D33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15" w:type="dxa"/>
            <w:gridSpan w:val="3"/>
            <w:noWrap w:val="0"/>
            <w:vAlign w:val="center"/>
          </w:tcPr>
          <w:p w14:paraId="60F34BAA">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合计</w:t>
            </w:r>
          </w:p>
        </w:tc>
        <w:tc>
          <w:tcPr>
            <w:tcW w:w="973" w:type="dxa"/>
            <w:noWrap w:val="0"/>
            <w:vAlign w:val="center"/>
          </w:tcPr>
          <w:p w14:paraId="334DE91B">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100</w:t>
            </w:r>
          </w:p>
        </w:tc>
      </w:tr>
    </w:tbl>
    <w:p w14:paraId="06DCEE25">
      <w:pPr>
        <w:tabs>
          <w:tab w:val="left" w:pos="2160"/>
        </w:tabs>
        <w:spacing w:line="360" w:lineRule="auto"/>
        <w:rPr>
          <w:rFonts w:hint="eastAsia" w:ascii="宋体" w:hAnsi="宋体" w:eastAsia="宋体" w:cs="宋体"/>
          <w:color w:val="auto"/>
          <w:sz w:val="24"/>
          <w:szCs w:val="24"/>
          <w:highlight w:val="none"/>
        </w:rPr>
      </w:pPr>
    </w:p>
    <w:p w14:paraId="5223D0D4">
      <w:pPr>
        <w:tabs>
          <w:tab w:val="left" w:pos="21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06CE171F">
      <w:pPr>
        <w:spacing w:line="560" w:lineRule="exact"/>
        <w:ind w:firstLine="480"/>
        <w:rPr>
          <w:rFonts w:hint="eastAsia"/>
          <w:sz w:val="24"/>
          <w:szCs w:val="24"/>
          <w:highlight w:val="none"/>
          <w:lang w:eastAsia="zh-CN"/>
        </w:rPr>
      </w:pPr>
      <w:bookmarkStart w:id="46" w:name="_Toc5943"/>
      <w:bookmarkStart w:id="47" w:name="_Toc27965"/>
      <w:r>
        <w:rPr>
          <w:rFonts w:hint="eastAsia"/>
          <w:sz w:val="24"/>
          <w:szCs w:val="24"/>
          <w:highlight w:val="none"/>
          <w:lang w:eastAsia="zh-CN"/>
        </w:rPr>
        <w:t>1.价格部分优惠政策如下：</w:t>
      </w:r>
    </w:p>
    <w:p w14:paraId="3FE35D96">
      <w:pPr>
        <w:spacing w:line="560" w:lineRule="exact"/>
        <w:ind w:firstLine="480"/>
        <w:rPr>
          <w:rFonts w:hint="eastAsia"/>
          <w:sz w:val="24"/>
          <w:szCs w:val="24"/>
          <w:highlight w:val="none"/>
          <w:lang w:eastAsia="zh-CN"/>
        </w:rPr>
      </w:pPr>
      <w:r>
        <w:rPr>
          <w:rFonts w:hint="eastAsia"/>
          <w:sz w:val="24"/>
          <w:szCs w:val="24"/>
          <w:highlight w:val="none"/>
          <w:lang w:eastAsia="zh-CN"/>
        </w:rPr>
        <w:t>（1）中小企业划型标准按照《中小企业划型标准规定》（工信部联企业[2011]300号）认定。</w:t>
      </w:r>
    </w:p>
    <w:p w14:paraId="2A79CB69">
      <w:pPr>
        <w:spacing w:line="560" w:lineRule="exact"/>
        <w:ind w:firstLine="480"/>
        <w:rPr>
          <w:rFonts w:hint="eastAsia"/>
          <w:sz w:val="24"/>
          <w:szCs w:val="24"/>
          <w:highlight w:val="none"/>
          <w:lang w:eastAsia="zh-CN"/>
        </w:rPr>
      </w:pPr>
      <w:r>
        <w:rPr>
          <w:rFonts w:hint="eastAsia"/>
          <w:sz w:val="24"/>
          <w:szCs w:val="24"/>
          <w:highlight w:val="none"/>
          <w:lang w:eastAsia="zh-CN"/>
        </w:rPr>
        <w:t>（2）根据《政府采购促进中小企业发展暂行办法》的相关规定，本项目对小型和微型企业产品的价格给予10%的扣除。</w:t>
      </w:r>
    </w:p>
    <w:p w14:paraId="69B36C6F">
      <w:pPr>
        <w:spacing w:line="560" w:lineRule="exact"/>
        <w:ind w:firstLine="480"/>
        <w:rPr>
          <w:rFonts w:hint="eastAsia"/>
          <w:sz w:val="24"/>
          <w:szCs w:val="24"/>
          <w:highlight w:val="none"/>
          <w:lang w:eastAsia="zh-CN"/>
        </w:rPr>
      </w:pPr>
      <w:r>
        <w:rPr>
          <w:rFonts w:hint="eastAsia"/>
          <w:sz w:val="24"/>
          <w:szCs w:val="24"/>
          <w:highlight w:val="none"/>
          <w:lang w:eastAsia="zh-CN"/>
        </w:rPr>
        <w:t>（3）根据《财库〔2014〕68 号》监狱企业视同小型、微型企业，享受中小企业发展的政府采购政策（监狱企业参加政府采购活动时，应当提供由省级以上监狱管理局、戒毒管理局（含新疆生产建设兵团）出具的属于监狱企业的证明文件）。</w:t>
      </w:r>
    </w:p>
    <w:p w14:paraId="2263A605">
      <w:pPr>
        <w:spacing w:line="560" w:lineRule="exact"/>
        <w:ind w:firstLine="480"/>
        <w:rPr>
          <w:rFonts w:hint="eastAsia"/>
          <w:sz w:val="24"/>
          <w:szCs w:val="24"/>
          <w:highlight w:val="none"/>
          <w:lang w:eastAsia="zh-CN"/>
        </w:rPr>
      </w:pPr>
      <w:r>
        <w:rPr>
          <w:rFonts w:hint="eastAsia"/>
          <w:sz w:val="24"/>
          <w:szCs w:val="24"/>
          <w:highlight w:val="none"/>
          <w:lang w:eastAsia="zh-CN"/>
        </w:rPr>
        <w:t>（4）根据《财库〔2017〕141 号》符合条件的残疾人福利性单位视同小型、微型企业，享受中小企业发展的政府采购政策。残疾人福利性单位属于小型、微型企业的，不重复享受政策。</w:t>
      </w:r>
    </w:p>
    <w:p w14:paraId="311B1052">
      <w:pPr>
        <w:spacing w:line="560" w:lineRule="exact"/>
        <w:ind w:firstLine="480"/>
        <w:rPr>
          <w:rFonts w:hint="eastAsia"/>
          <w:sz w:val="24"/>
          <w:szCs w:val="24"/>
          <w:highlight w:val="none"/>
          <w:lang w:eastAsia="zh-CN"/>
        </w:rPr>
      </w:pPr>
      <w:r>
        <w:rPr>
          <w:rFonts w:hint="eastAsia"/>
          <w:sz w:val="24"/>
          <w:szCs w:val="24"/>
          <w:highlight w:val="none"/>
          <w:lang w:eastAsia="zh-CN"/>
        </w:rPr>
        <w:t>（5）小型、微型企业提供中型或大型企业制造的货物的，视同为中型或大型企业。</w:t>
      </w:r>
    </w:p>
    <w:p w14:paraId="09A98930">
      <w:pPr>
        <w:spacing w:line="560" w:lineRule="exact"/>
        <w:ind w:firstLine="480"/>
        <w:rPr>
          <w:rFonts w:hint="eastAsia"/>
          <w:sz w:val="24"/>
          <w:szCs w:val="24"/>
          <w:highlight w:val="none"/>
          <w:lang w:eastAsia="zh-CN"/>
        </w:rPr>
      </w:pPr>
      <w:r>
        <w:rPr>
          <w:rFonts w:hint="eastAsia"/>
          <w:sz w:val="24"/>
          <w:szCs w:val="24"/>
          <w:highlight w:val="none"/>
          <w:lang w:eastAsia="zh-CN"/>
        </w:rPr>
        <w:t>（6）参加政府采购活动的中小企业应当按“关于印发《政府采购促进中小企业发展暂行办法》的通知[财库〔2011〕181 号]”和《财库〔2017〕141 号》规定提供《中小企业声明函》、《残疾人福利性单位声明函》和《属于监狱企业的证明文件》。</w:t>
      </w:r>
    </w:p>
    <w:p w14:paraId="28214E5F">
      <w:pPr>
        <w:spacing w:line="560" w:lineRule="exact"/>
        <w:ind w:firstLine="480"/>
        <w:rPr>
          <w:rFonts w:hint="eastAsia"/>
          <w:sz w:val="24"/>
          <w:szCs w:val="24"/>
          <w:highlight w:val="none"/>
          <w:lang w:eastAsia="zh-CN"/>
        </w:rPr>
      </w:pPr>
      <w:r>
        <w:rPr>
          <w:rFonts w:hint="eastAsia"/>
          <w:sz w:val="24"/>
          <w:szCs w:val="24"/>
          <w:highlight w:val="none"/>
          <w:lang w:eastAsia="zh-CN"/>
        </w:rPr>
        <w:t>2.经评审委员会确认，对明显低于成本价报价，且无法提供证明材料的将视为无效报价。</w:t>
      </w:r>
    </w:p>
    <w:p w14:paraId="6A1355A7">
      <w:pPr>
        <w:rPr>
          <w:rFonts w:hint="eastAsia" w:ascii="宋体" w:hAnsi="宋体" w:eastAsia="宋体" w:cs="宋体"/>
          <w:highlight w:val="none"/>
          <w:lang w:val="en-US"/>
        </w:rPr>
      </w:pPr>
      <w:r>
        <w:rPr>
          <w:rFonts w:hint="eastAsia" w:ascii="宋体" w:hAnsi="宋体" w:eastAsia="宋体" w:cs="宋体"/>
          <w:highlight w:val="none"/>
          <w:lang w:val="en-US"/>
        </w:rPr>
        <w:br w:type="page"/>
      </w:r>
    </w:p>
    <w:p w14:paraId="33E77FE8">
      <w:pPr>
        <w:pStyle w:val="3"/>
        <w:bidi w:val="0"/>
        <w:jc w:val="center"/>
        <w:rPr>
          <w:rFonts w:hint="eastAsia" w:ascii="宋体" w:hAnsi="宋体" w:eastAsia="宋体" w:cs="宋体"/>
          <w:bCs/>
          <w:sz w:val="24"/>
          <w:szCs w:val="24"/>
          <w:highlight w:val="none"/>
        </w:rPr>
      </w:pPr>
      <w:r>
        <w:rPr>
          <w:rFonts w:hint="eastAsia" w:ascii="宋体" w:hAnsi="宋体" w:eastAsia="宋体" w:cs="宋体"/>
          <w:highlight w:val="none"/>
          <w:lang w:val="en-US"/>
        </w:rPr>
        <w:t xml:space="preserve">第六章 </w:t>
      </w:r>
      <w:bookmarkEnd w:id="41"/>
      <w:bookmarkEnd w:id="42"/>
      <w:bookmarkEnd w:id="45"/>
      <w:r>
        <w:rPr>
          <w:rFonts w:hint="eastAsia" w:ascii="宋体" w:hAnsi="宋体" w:eastAsia="宋体" w:cs="宋体"/>
          <w:highlight w:val="none"/>
          <w:lang w:val="en-US"/>
        </w:rPr>
        <w:t>响应文件格式</w:t>
      </w:r>
      <w:bookmarkEnd w:id="46"/>
      <w:bookmarkEnd w:id="47"/>
    </w:p>
    <w:p w14:paraId="6E83909B">
      <w:pPr>
        <w:spacing w:line="360" w:lineRule="auto"/>
        <w:jc w:val="center"/>
        <w:rPr>
          <w:rFonts w:hint="eastAsia" w:ascii="宋体" w:hAnsi="宋体" w:eastAsia="宋体" w:cs="宋体"/>
          <w:b/>
          <w:sz w:val="24"/>
          <w:szCs w:val="24"/>
          <w:highlight w:val="none"/>
        </w:rPr>
      </w:pPr>
      <w:bookmarkStart w:id="48" w:name="_Hlt26955039"/>
      <w:bookmarkEnd w:id="48"/>
      <w:bookmarkStart w:id="49" w:name="_Hlt26671244"/>
      <w:bookmarkEnd w:id="49"/>
      <w:bookmarkStart w:id="50" w:name="_Toc49090576"/>
      <w:bookmarkStart w:id="51" w:name="_Toc120614282"/>
      <w:bookmarkStart w:id="52" w:name="_Toc26554094"/>
    </w:p>
    <w:p w14:paraId="5F899D55">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响  应  文  件</w:t>
      </w:r>
    </w:p>
    <w:p w14:paraId="57B451E8">
      <w:pPr>
        <w:spacing w:line="360" w:lineRule="auto"/>
        <w:jc w:val="center"/>
        <w:rPr>
          <w:rFonts w:hint="eastAsia" w:ascii="宋体" w:hAnsi="宋体" w:eastAsia="宋体" w:cs="宋体"/>
          <w:b/>
          <w:sz w:val="24"/>
          <w:szCs w:val="24"/>
          <w:highlight w:val="none"/>
        </w:rPr>
      </w:pPr>
    </w:p>
    <w:p w14:paraId="12F672BA">
      <w:pPr>
        <w:spacing w:line="360" w:lineRule="auto"/>
        <w:jc w:val="center"/>
        <w:rPr>
          <w:rFonts w:hint="eastAsia" w:ascii="宋体" w:hAnsi="宋体" w:eastAsia="宋体" w:cs="宋体"/>
          <w:b/>
          <w:sz w:val="24"/>
          <w:szCs w:val="24"/>
          <w:highlight w:val="none"/>
        </w:rPr>
      </w:pPr>
    </w:p>
    <w:p w14:paraId="295EC042">
      <w:pPr>
        <w:spacing w:line="360" w:lineRule="auto"/>
        <w:jc w:val="center"/>
        <w:rPr>
          <w:rFonts w:hint="eastAsia" w:ascii="宋体" w:hAnsi="宋体" w:eastAsia="宋体" w:cs="宋体"/>
          <w:b/>
          <w:sz w:val="24"/>
          <w:szCs w:val="24"/>
          <w:highlight w:val="none"/>
        </w:rPr>
      </w:pPr>
    </w:p>
    <w:p w14:paraId="08C53EEA">
      <w:pPr>
        <w:spacing w:line="360" w:lineRule="auto"/>
        <w:jc w:val="center"/>
        <w:rPr>
          <w:rFonts w:hint="eastAsia" w:ascii="宋体" w:hAnsi="宋体" w:eastAsia="宋体" w:cs="宋体"/>
          <w:b/>
          <w:sz w:val="24"/>
          <w:szCs w:val="24"/>
          <w:highlight w:val="none"/>
        </w:rPr>
      </w:pPr>
    </w:p>
    <w:p w14:paraId="2B46AC04">
      <w:pPr>
        <w:spacing w:line="360" w:lineRule="auto"/>
        <w:jc w:val="center"/>
        <w:rPr>
          <w:rFonts w:hint="eastAsia" w:ascii="宋体" w:hAnsi="宋体" w:eastAsia="宋体" w:cs="宋体"/>
          <w:b/>
          <w:sz w:val="36"/>
          <w:szCs w:val="36"/>
          <w:highlight w:val="none"/>
        </w:rPr>
      </w:pPr>
    </w:p>
    <w:p w14:paraId="5CB14DBF">
      <w:pPr>
        <w:spacing w:line="360" w:lineRule="auto"/>
        <w:ind w:firstLine="1084"/>
        <w:rPr>
          <w:rFonts w:hint="eastAsia" w:ascii="宋体" w:hAnsi="宋体" w:eastAsia="宋体" w:cs="宋体"/>
          <w:b/>
          <w:sz w:val="36"/>
          <w:szCs w:val="36"/>
          <w:highlight w:val="none"/>
        </w:rPr>
      </w:pPr>
      <w:r>
        <w:rPr>
          <w:rFonts w:hint="eastAsia" w:ascii="宋体" w:hAnsi="宋体" w:eastAsia="宋体" w:cs="宋体"/>
          <w:b/>
          <w:sz w:val="36"/>
          <w:szCs w:val="36"/>
          <w:highlight w:val="none"/>
        </w:rPr>
        <w:t>项 目 名 称：</w:t>
      </w:r>
      <w:r>
        <w:rPr>
          <w:rFonts w:hint="eastAsia" w:ascii="宋体" w:hAnsi="宋体" w:eastAsia="宋体" w:cs="宋体"/>
          <w:b/>
          <w:sz w:val="36"/>
          <w:szCs w:val="36"/>
          <w:highlight w:val="none"/>
          <w:u w:val="single"/>
        </w:rPr>
        <w:t xml:space="preserve">                   </w:t>
      </w:r>
    </w:p>
    <w:p w14:paraId="36F62D96">
      <w:pPr>
        <w:spacing w:line="360" w:lineRule="auto"/>
        <w:ind w:firstLine="1084"/>
        <w:rPr>
          <w:rFonts w:hint="eastAsia" w:ascii="宋体" w:hAnsi="宋体" w:eastAsia="宋体" w:cs="宋体"/>
          <w:b/>
          <w:sz w:val="36"/>
          <w:szCs w:val="36"/>
          <w:highlight w:val="none"/>
          <w:u w:val="single"/>
        </w:rPr>
      </w:pPr>
      <w:r>
        <w:rPr>
          <w:rFonts w:hint="eastAsia" w:ascii="宋体" w:hAnsi="宋体" w:eastAsia="宋体" w:cs="宋体"/>
          <w:b/>
          <w:sz w:val="36"/>
          <w:szCs w:val="36"/>
          <w:highlight w:val="none"/>
        </w:rPr>
        <w:t>项 目 编 号：</w:t>
      </w:r>
      <w:r>
        <w:rPr>
          <w:rFonts w:hint="eastAsia" w:ascii="宋体" w:hAnsi="宋体" w:eastAsia="宋体" w:cs="宋体"/>
          <w:b/>
          <w:sz w:val="36"/>
          <w:szCs w:val="36"/>
          <w:highlight w:val="none"/>
          <w:u w:val="single"/>
        </w:rPr>
        <w:t xml:space="preserve">                   </w:t>
      </w:r>
    </w:p>
    <w:p w14:paraId="00F43B09">
      <w:pPr>
        <w:spacing w:line="360" w:lineRule="auto"/>
        <w:rPr>
          <w:rFonts w:hint="eastAsia" w:ascii="宋体" w:hAnsi="宋体" w:eastAsia="宋体" w:cs="宋体"/>
          <w:b/>
          <w:sz w:val="36"/>
          <w:szCs w:val="36"/>
          <w:highlight w:val="none"/>
          <w:u w:val="single"/>
        </w:rPr>
      </w:pPr>
      <w:r>
        <w:rPr>
          <w:rFonts w:hint="eastAsia" w:ascii="宋体" w:hAnsi="宋体" w:eastAsia="宋体" w:cs="宋体"/>
          <w:b/>
          <w:sz w:val="36"/>
          <w:szCs w:val="36"/>
          <w:highlight w:val="none"/>
        </w:rPr>
        <w:t xml:space="preserve">      </w:t>
      </w:r>
      <w:r>
        <w:rPr>
          <w:rFonts w:hint="eastAsia" w:ascii="宋体" w:hAnsi="宋体" w:cs="宋体"/>
          <w:b/>
          <w:sz w:val="36"/>
          <w:szCs w:val="36"/>
          <w:highlight w:val="none"/>
          <w:lang w:eastAsia="zh-CN"/>
        </w:rPr>
        <w:t>供应商</w:t>
      </w:r>
      <w:r>
        <w:rPr>
          <w:rFonts w:hint="eastAsia" w:ascii="宋体" w:hAnsi="宋体" w:eastAsia="宋体" w:cs="宋体"/>
          <w:b/>
          <w:sz w:val="36"/>
          <w:szCs w:val="36"/>
          <w:highlight w:val="none"/>
        </w:rPr>
        <w:t>名称 ：</w:t>
      </w:r>
      <w:r>
        <w:rPr>
          <w:rFonts w:hint="eastAsia" w:ascii="宋体" w:hAnsi="宋体" w:eastAsia="宋体" w:cs="宋体"/>
          <w:b/>
          <w:sz w:val="36"/>
          <w:szCs w:val="36"/>
          <w:highlight w:val="none"/>
          <w:u w:val="single"/>
        </w:rPr>
        <w:t xml:space="preserve">（加盖公章）   </w:t>
      </w:r>
    </w:p>
    <w:p w14:paraId="7DF84361">
      <w:pPr>
        <w:spacing w:line="360" w:lineRule="auto"/>
        <w:rPr>
          <w:rFonts w:hint="eastAsia" w:ascii="宋体" w:hAnsi="宋体" w:eastAsia="宋体" w:cs="宋体"/>
          <w:b/>
          <w:sz w:val="36"/>
          <w:szCs w:val="36"/>
          <w:highlight w:val="none"/>
          <w:u w:val="single"/>
        </w:rPr>
      </w:pPr>
      <w:r>
        <w:rPr>
          <w:rFonts w:hint="eastAsia" w:ascii="宋体" w:hAnsi="宋体" w:eastAsia="宋体" w:cs="宋体"/>
          <w:b/>
          <w:sz w:val="36"/>
          <w:szCs w:val="36"/>
          <w:highlight w:val="none"/>
        </w:rPr>
        <w:t xml:space="preserve">     </w:t>
      </w:r>
      <w:r>
        <w:rPr>
          <w:rFonts w:hint="eastAsia" w:ascii="宋体" w:hAnsi="宋体" w:eastAsia="宋体" w:cs="宋体"/>
          <w:b/>
          <w:sz w:val="36"/>
          <w:szCs w:val="36"/>
          <w:highlight w:val="none"/>
          <w:lang w:val="en-US" w:eastAsia="zh-CN"/>
        </w:rPr>
        <w:t xml:space="preserve"> </w:t>
      </w:r>
      <w:r>
        <w:rPr>
          <w:rFonts w:hint="eastAsia" w:ascii="宋体" w:hAnsi="宋体" w:eastAsia="宋体" w:cs="宋体"/>
          <w:b/>
          <w:sz w:val="36"/>
          <w:szCs w:val="36"/>
          <w:highlight w:val="none"/>
        </w:rPr>
        <w:t>日      期 ：</w:t>
      </w:r>
      <w:r>
        <w:rPr>
          <w:rFonts w:hint="eastAsia" w:ascii="宋体" w:hAnsi="宋体" w:eastAsia="宋体" w:cs="宋体"/>
          <w:b/>
          <w:sz w:val="36"/>
          <w:szCs w:val="36"/>
          <w:highlight w:val="none"/>
          <w:u w:val="single"/>
        </w:rPr>
        <w:t xml:space="preserve">                   </w:t>
      </w:r>
    </w:p>
    <w:p w14:paraId="1E501405">
      <w:pPr>
        <w:spacing w:line="360" w:lineRule="auto"/>
        <w:jc w:val="center"/>
        <w:rPr>
          <w:rFonts w:hint="eastAsia" w:ascii="宋体" w:hAnsi="宋体" w:eastAsia="宋体" w:cs="宋体"/>
          <w:b/>
          <w:bCs/>
          <w:sz w:val="24"/>
          <w:szCs w:val="24"/>
          <w:highlight w:val="none"/>
        </w:rPr>
      </w:pPr>
    </w:p>
    <w:p w14:paraId="4F2D8398">
      <w:pPr>
        <w:spacing w:line="360" w:lineRule="auto"/>
        <w:rPr>
          <w:rFonts w:hint="eastAsia" w:ascii="宋体" w:hAnsi="宋体" w:eastAsia="宋体" w:cs="宋体"/>
          <w:sz w:val="24"/>
          <w:szCs w:val="24"/>
          <w:highlight w:val="none"/>
        </w:rPr>
      </w:pPr>
    </w:p>
    <w:p w14:paraId="4A53B771">
      <w:pPr>
        <w:pageBreakBefore w:val="0"/>
        <w:tabs>
          <w:tab w:val="left" w:pos="2280"/>
        </w:tabs>
        <w:kinsoku/>
        <w:wordWrap/>
        <w:overflowPunct/>
        <w:topLinePunct w:val="0"/>
        <w:bidi w:val="0"/>
        <w:adjustRightInd w:val="0"/>
        <w:snapToGrid w:val="0"/>
        <w:spacing w:afterAutospacing="0" w:line="360" w:lineRule="auto"/>
        <w:ind w:left="0" w:right="0"/>
        <w:rPr>
          <w:rFonts w:hint="eastAsia" w:ascii="宋体" w:hAnsi="宋体" w:eastAsia="宋体" w:cs="宋体"/>
          <w:b/>
          <w:bCs/>
          <w:color w:val="auto"/>
          <w:sz w:val="24"/>
          <w:szCs w:val="24"/>
          <w:highlight w:val="none"/>
        </w:rPr>
      </w:pPr>
      <w:r>
        <w:rPr>
          <w:rFonts w:hint="eastAsia" w:ascii="宋体" w:hAnsi="宋体" w:eastAsia="宋体" w:cs="宋体"/>
          <w:b/>
          <w:sz w:val="24"/>
          <w:szCs w:val="24"/>
          <w:highlight w:val="none"/>
          <w:u w:val="single"/>
        </w:rPr>
        <w:br w:type="page" w:clear="all"/>
      </w:r>
      <w:bookmarkEnd w:id="35"/>
      <w:bookmarkEnd w:id="36"/>
      <w:bookmarkEnd w:id="50"/>
      <w:bookmarkEnd w:id="51"/>
      <w:bookmarkEnd w:id="52"/>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主要目录及相关证明材料格式、附件</w:t>
      </w:r>
    </w:p>
    <w:p w14:paraId="10256DEC">
      <w:pPr>
        <w:pageBreakBefore w:val="0"/>
        <w:numPr>
          <w:ilvl w:val="0"/>
          <w:numId w:val="0"/>
        </w:numPr>
        <w:tabs>
          <w:tab w:val="left" w:pos="2280"/>
        </w:tabs>
        <w:kinsoku/>
        <w:wordWrap/>
        <w:overflowPunct/>
        <w:topLinePunct w:val="0"/>
        <w:bidi w:val="0"/>
        <w:adjustRightInd w:val="0"/>
        <w:snapToGrid w:val="0"/>
        <w:spacing w:afterAutospacing="0" w:line="360" w:lineRule="auto"/>
        <w:ind w:left="859" w:leftChars="133" w:right="0" w:hanging="580" w:hangingChars="2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一、</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申请及声明</w:t>
      </w:r>
    </w:p>
    <w:p w14:paraId="3D76152A">
      <w:pPr>
        <w:pageBreakBefore w:val="0"/>
        <w:numPr>
          <w:ilvl w:val="0"/>
          <w:numId w:val="0"/>
        </w:numPr>
        <w:tabs>
          <w:tab w:val="left" w:pos="2280"/>
        </w:tabs>
        <w:kinsoku/>
        <w:wordWrap/>
        <w:overflowPunct/>
        <w:topLinePunct w:val="0"/>
        <w:bidi w:val="0"/>
        <w:adjustRightInd w:val="0"/>
        <w:snapToGrid w:val="0"/>
        <w:spacing w:afterAutospacing="0" w:line="360" w:lineRule="auto"/>
        <w:ind w:left="859" w:leftChars="133" w:right="0" w:hanging="580" w:hangingChars="2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二、</w:t>
      </w:r>
      <w:r>
        <w:rPr>
          <w:rFonts w:hint="eastAsia" w:ascii="宋体" w:hAnsi="宋体" w:eastAsia="宋体" w:cs="宋体"/>
          <w:color w:val="auto"/>
          <w:sz w:val="24"/>
          <w:szCs w:val="24"/>
          <w:highlight w:val="none"/>
        </w:rPr>
        <w:t>法定代表人授权书</w:t>
      </w:r>
    </w:p>
    <w:p w14:paraId="0784C55B">
      <w:pPr>
        <w:pageBreakBefore w:val="0"/>
        <w:numPr>
          <w:ilvl w:val="0"/>
          <w:numId w:val="0"/>
        </w:numPr>
        <w:tabs>
          <w:tab w:val="left" w:pos="2280"/>
        </w:tabs>
        <w:kinsoku/>
        <w:wordWrap/>
        <w:overflowPunct/>
        <w:topLinePunct w:val="0"/>
        <w:bidi w:val="0"/>
        <w:adjustRightInd w:val="0"/>
        <w:snapToGrid w:val="0"/>
        <w:spacing w:afterAutospacing="0" w:line="360" w:lineRule="auto"/>
        <w:ind w:left="859" w:leftChars="133" w:right="0" w:hanging="580" w:hangingChars="2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三、</w:t>
      </w:r>
      <w:r>
        <w:rPr>
          <w:rFonts w:hint="eastAsia" w:ascii="宋体" w:hAnsi="宋体" w:eastAsia="宋体" w:cs="宋体"/>
          <w:color w:val="auto"/>
          <w:sz w:val="24"/>
          <w:szCs w:val="24"/>
          <w:highlight w:val="none"/>
        </w:rPr>
        <w:t>响应报价表</w:t>
      </w:r>
    </w:p>
    <w:p w14:paraId="1A890B5D">
      <w:pPr>
        <w:pageBreakBefore w:val="0"/>
        <w:numPr>
          <w:ilvl w:val="0"/>
          <w:numId w:val="0"/>
        </w:numPr>
        <w:tabs>
          <w:tab w:val="left" w:pos="2280"/>
        </w:tabs>
        <w:kinsoku/>
        <w:wordWrap/>
        <w:overflowPunct/>
        <w:topLinePunct w:val="0"/>
        <w:bidi w:val="0"/>
        <w:adjustRightInd w:val="0"/>
        <w:snapToGrid w:val="0"/>
        <w:spacing w:afterAutospacing="0" w:line="360" w:lineRule="auto"/>
        <w:ind w:left="859" w:leftChars="133" w:right="0" w:hanging="580" w:hangingChars="242"/>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SA"/>
        </w:rPr>
        <w:t>四、</w:t>
      </w:r>
      <w:r>
        <w:rPr>
          <w:rFonts w:hint="eastAsia" w:ascii="宋体" w:hAnsi="宋体" w:cs="宋体"/>
          <w:color w:val="auto"/>
          <w:sz w:val="24"/>
          <w:szCs w:val="24"/>
          <w:highlight w:val="none"/>
          <w:lang w:val="en-US" w:eastAsia="zh-CN" w:bidi="ar-SA"/>
        </w:rPr>
        <w:t>分项报价表</w:t>
      </w:r>
    </w:p>
    <w:p w14:paraId="2950F5FE">
      <w:pPr>
        <w:pageBreakBefore w:val="0"/>
        <w:numPr>
          <w:ilvl w:val="0"/>
          <w:numId w:val="0"/>
        </w:numPr>
        <w:tabs>
          <w:tab w:val="left" w:pos="2280"/>
        </w:tabs>
        <w:kinsoku/>
        <w:wordWrap/>
        <w:overflowPunct/>
        <w:topLinePunct w:val="0"/>
        <w:bidi w:val="0"/>
        <w:adjustRightInd w:val="0"/>
        <w:snapToGrid w:val="0"/>
        <w:spacing w:afterAutospacing="0" w:line="360" w:lineRule="auto"/>
        <w:ind w:left="859" w:leftChars="133" w:right="0" w:hanging="580" w:hangingChars="2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五、</w:t>
      </w:r>
      <w:r>
        <w:rPr>
          <w:rFonts w:hint="eastAsia" w:ascii="宋体" w:hAnsi="宋体" w:eastAsia="宋体" w:cs="宋体"/>
          <w:color w:val="auto"/>
          <w:sz w:val="24"/>
          <w:szCs w:val="24"/>
          <w:highlight w:val="none"/>
        </w:rPr>
        <w:t>资格证明文件</w:t>
      </w:r>
    </w:p>
    <w:p w14:paraId="15D3B2C2">
      <w:pPr>
        <w:pageBreakBefore w:val="0"/>
        <w:numPr>
          <w:ilvl w:val="0"/>
          <w:numId w:val="0"/>
        </w:numPr>
        <w:tabs>
          <w:tab w:val="left" w:pos="2280"/>
        </w:tabs>
        <w:kinsoku/>
        <w:wordWrap/>
        <w:overflowPunct/>
        <w:topLinePunct w:val="0"/>
        <w:bidi w:val="0"/>
        <w:adjustRightInd w:val="0"/>
        <w:snapToGrid w:val="0"/>
        <w:spacing w:afterAutospacing="0" w:line="360" w:lineRule="auto"/>
        <w:ind w:left="859" w:leftChars="133" w:right="0" w:hanging="580" w:hangingChars="2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六、</w:t>
      </w:r>
      <w:r>
        <w:rPr>
          <w:rFonts w:hint="eastAsia" w:ascii="宋体" w:hAnsi="宋体" w:eastAsia="宋体" w:cs="宋体"/>
          <w:color w:val="auto"/>
          <w:sz w:val="24"/>
          <w:szCs w:val="24"/>
          <w:highlight w:val="none"/>
        </w:rPr>
        <w:t>技术条款偏离表格式</w:t>
      </w:r>
    </w:p>
    <w:p w14:paraId="288350A0">
      <w:pPr>
        <w:pageBreakBefore w:val="0"/>
        <w:numPr>
          <w:ilvl w:val="0"/>
          <w:numId w:val="0"/>
        </w:numPr>
        <w:tabs>
          <w:tab w:val="left" w:pos="2280"/>
        </w:tabs>
        <w:kinsoku/>
        <w:wordWrap/>
        <w:overflowPunct/>
        <w:topLinePunct w:val="0"/>
        <w:bidi w:val="0"/>
        <w:adjustRightInd w:val="0"/>
        <w:snapToGrid w:val="0"/>
        <w:spacing w:afterAutospacing="0" w:line="360" w:lineRule="auto"/>
        <w:ind w:left="859" w:leftChars="133" w:right="0" w:hanging="580" w:hangingChars="2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七、</w:t>
      </w:r>
      <w:r>
        <w:rPr>
          <w:rFonts w:hint="eastAsia" w:ascii="宋体" w:hAnsi="宋体" w:eastAsia="宋体" w:cs="宋体"/>
          <w:color w:val="auto"/>
          <w:sz w:val="24"/>
          <w:szCs w:val="24"/>
          <w:highlight w:val="none"/>
        </w:rPr>
        <w:t>商务条款偏离表格式</w:t>
      </w:r>
    </w:p>
    <w:p w14:paraId="350AF615">
      <w:pPr>
        <w:pageBreakBefore w:val="0"/>
        <w:numPr>
          <w:ilvl w:val="0"/>
          <w:numId w:val="0"/>
        </w:numPr>
        <w:tabs>
          <w:tab w:val="left" w:pos="2280"/>
        </w:tabs>
        <w:kinsoku/>
        <w:wordWrap/>
        <w:overflowPunct/>
        <w:topLinePunct w:val="0"/>
        <w:bidi w:val="0"/>
        <w:adjustRightInd w:val="0"/>
        <w:snapToGrid w:val="0"/>
        <w:spacing w:afterAutospacing="0" w:line="360" w:lineRule="auto"/>
        <w:ind w:left="859" w:leftChars="133" w:right="0" w:hanging="580" w:hangingChars="2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八、</w:t>
      </w:r>
      <w:r>
        <w:rPr>
          <w:rFonts w:hint="eastAsia" w:ascii="宋体" w:hAnsi="宋体" w:eastAsia="宋体" w:cs="宋体"/>
          <w:color w:val="auto"/>
          <w:sz w:val="24"/>
          <w:szCs w:val="24"/>
          <w:highlight w:val="none"/>
        </w:rPr>
        <w:t>方案</w:t>
      </w:r>
    </w:p>
    <w:p w14:paraId="2A21F4EF">
      <w:pPr>
        <w:pageBreakBefore w:val="0"/>
        <w:numPr>
          <w:ilvl w:val="0"/>
          <w:numId w:val="0"/>
        </w:numPr>
        <w:tabs>
          <w:tab w:val="left" w:pos="2280"/>
        </w:tabs>
        <w:kinsoku/>
        <w:wordWrap/>
        <w:overflowPunct/>
        <w:topLinePunct w:val="0"/>
        <w:bidi w:val="0"/>
        <w:adjustRightInd w:val="0"/>
        <w:snapToGrid w:val="0"/>
        <w:spacing w:afterAutospacing="0" w:line="360" w:lineRule="auto"/>
        <w:ind w:left="859" w:leftChars="133" w:right="0" w:hanging="580" w:hangingChars="2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九、</w:t>
      </w:r>
      <w:r>
        <w:rPr>
          <w:rFonts w:hint="eastAsia" w:ascii="宋体" w:hAnsi="宋体" w:eastAsia="宋体" w:cs="宋体"/>
          <w:color w:val="auto"/>
          <w:sz w:val="24"/>
          <w:szCs w:val="24"/>
          <w:highlight w:val="none"/>
        </w:rPr>
        <w:t>服务与承诺</w:t>
      </w:r>
    </w:p>
    <w:p w14:paraId="624BE6E0">
      <w:pPr>
        <w:pageBreakBefore w:val="0"/>
        <w:numPr>
          <w:ilvl w:val="0"/>
          <w:numId w:val="0"/>
        </w:numPr>
        <w:tabs>
          <w:tab w:val="left" w:pos="2280"/>
        </w:tabs>
        <w:kinsoku/>
        <w:wordWrap/>
        <w:overflowPunct/>
        <w:topLinePunct w:val="0"/>
        <w:bidi w:val="0"/>
        <w:adjustRightInd w:val="0"/>
        <w:snapToGrid w:val="0"/>
        <w:spacing w:afterAutospacing="0" w:line="360" w:lineRule="auto"/>
        <w:ind w:left="859" w:leftChars="133" w:right="0" w:hanging="580" w:hangingChars="2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十、</w:t>
      </w:r>
      <w:r>
        <w:rPr>
          <w:rFonts w:hint="eastAsia" w:ascii="宋体" w:hAnsi="宋体" w:eastAsia="宋体" w:cs="宋体"/>
          <w:color w:val="auto"/>
          <w:sz w:val="24"/>
          <w:szCs w:val="24"/>
          <w:highlight w:val="none"/>
        </w:rPr>
        <w:t>响应需要的其他证明文件及材料</w:t>
      </w:r>
    </w:p>
    <w:p w14:paraId="7841827B">
      <w:pPr>
        <w:pageBreakBefore w:val="0"/>
        <w:numPr>
          <w:ilvl w:val="0"/>
          <w:numId w:val="0"/>
        </w:numPr>
        <w:tabs>
          <w:tab w:val="left" w:pos="2280"/>
        </w:tabs>
        <w:kinsoku/>
        <w:wordWrap/>
        <w:overflowPunct/>
        <w:topLinePunct w:val="0"/>
        <w:bidi w:val="0"/>
        <w:adjustRightInd w:val="0"/>
        <w:snapToGrid w:val="0"/>
        <w:spacing w:afterAutospacing="0" w:line="360" w:lineRule="auto"/>
        <w:ind w:left="859" w:leftChars="133" w:right="0" w:hanging="580" w:hangingChars="2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十一、</w:t>
      </w:r>
      <w:r>
        <w:rPr>
          <w:rFonts w:hint="eastAsia" w:ascii="宋体" w:hAnsi="宋体" w:eastAsia="宋体" w:cs="宋体"/>
          <w:color w:val="auto"/>
          <w:sz w:val="24"/>
          <w:szCs w:val="24"/>
          <w:highlight w:val="none"/>
        </w:rPr>
        <w:t>资格性和符合性审查响应对照表</w:t>
      </w:r>
    </w:p>
    <w:p w14:paraId="7ED4A25E">
      <w:pPr>
        <w:pageBreakBefore w:val="0"/>
        <w:tabs>
          <w:tab w:val="left" w:pos="2280"/>
        </w:tabs>
        <w:kinsoku/>
        <w:wordWrap/>
        <w:overflowPunct/>
        <w:topLinePunct w:val="0"/>
        <w:bidi w:val="0"/>
        <w:adjustRightInd w:val="0"/>
        <w:snapToGrid w:val="0"/>
        <w:spacing w:afterAutospacing="0" w:line="360" w:lineRule="auto"/>
        <w:ind w:left="0" w:right="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类似业绩情况表</w:t>
      </w:r>
    </w:p>
    <w:p w14:paraId="459C240F">
      <w:pPr>
        <w:pageBreakBefore w:val="0"/>
        <w:kinsoku/>
        <w:wordWrap/>
        <w:overflowPunct/>
        <w:topLinePunct w:val="0"/>
        <w:bidi w:val="0"/>
        <w:adjustRightInd w:val="0"/>
        <w:snapToGrid w:val="0"/>
        <w:spacing w:afterAutospacing="0" w:line="360" w:lineRule="auto"/>
        <w:ind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、无重大违法记录声明格式</w:t>
      </w:r>
    </w:p>
    <w:p w14:paraId="047F4178">
      <w:pPr>
        <w:pageBreakBefore w:val="0"/>
        <w:kinsoku/>
        <w:wordWrap/>
        <w:overflowPunct/>
        <w:topLinePunct w:val="0"/>
        <w:bidi w:val="0"/>
        <w:adjustRightInd w:val="0"/>
        <w:snapToGrid w:val="0"/>
        <w:spacing w:afterAutospacing="0" w:line="360" w:lineRule="auto"/>
        <w:ind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、具备履行合同所必需的设备和专业技术能力的声明格式及证明材料</w:t>
      </w:r>
    </w:p>
    <w:p w14:paraId="2AAB025D">
      <w:pPr>
        <w:pageBreakBefore w:val="0"/>
        <w:kinsoku/>
        <w:wordWrap/>
        <w:overflowPunct/>
        <w:topLinePunct w:val="0"/>
        <w:bidi w:val="0"/>
        <w:adjustRightInd w:val="0"/>
        <w:snapToGrid w:val="0"/>
        <w:spacing w:afterAutospacing="0" w:line="360" w:lineRule="auto"/>
        <w:ind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资格承诺函</w:t>
      </w:r>
    </w:p>
    <w:p w14:paraId="2A0C6B65">
      <w:pPr>
        <w:pageBreakBefore w:val="0"/>
        <w:kinsoku/>
        <w:wordWrap/>
        <w:overflowPunct/>
        <w:topLinePunct w:val="0"/>
        <w:bidi w:val="0"/>
        <w:adjustRightInd w:val="0"/>
        <w:snapToGrid w:val="0"/>
        <w:spacing w:afterAutospacing="0" w:line="360" w:lineRule="auto"/>
        <w:ind w:right="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附件</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、中小企业声明函格式</w:t>
      </w:r>
    </w:p>
    <w:p w14:paraId="5C33755B">
      <w:pPr>
        <w:pageBreakBefore w:val="0"/>
        <w:kinsoku/>
        <w:wordWrap/>
        <w:overflowPunct/>
        <w:topLinePunct w:val="0"/>
        <w:bidi w:val="0"/>
        <w:adjustRightInd w:val="0"/>
        <w:snapToGrid w:val="0"/>
        <w:spacing w:afterAutospacing="0" w:line="360" w:lineRule="auto"/>
        <w:ind w:right="0"/>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附件</w:t>
      </w:r>
      <w:r>
        <w:rPr>
          <w:rFonts w:hint="eastAsia" w:ascii="宋体" w:hAnsi="宋体" w:eastAsia="宋体" w:cs="宋体"/>
          <w:color w:val="auto"/>
          <w:sz w:val="24"/>
          <w:szCs w:val="24"/>
          <w:highlight w:val="none"/>
          <w:lang w:val="en-US" w:eastAsia="zh-CN" w:bidi="ar-SA"/>
        </w:rPr>
        <w:t>五</w:t>
      </w:r>
      <w:r>
        <w:rPr>
          <w:rFonts w:hint="eastAsia" w:ascii="宋体" w:hAnsi="宋体" w:eastAsia="宋体" w:cs="宋体"/>
          <w:color w:val="auto"/>
          <w:sz w:val="24"/>
          <w:szCs w:val="24"/>
          <w:highlight w:val="none"/>
          <w:lang w:val="zh-CN" w:eastAsia="zh-CN" w:bidi="ar-SA"/>
        </w:rPr>
        <w:t>、残疾人福利性单位声明函格式</w:t>
      </w:r>
    </w:p>
    <w:p w14:paraId="6CB71839">
      <w:pPr>
        <w:pageBreakBefore w:val="0"/>
        <w:kinsoku/>
        <w:wordWrap/>
        <w:overflowPunct/>
        <w:topLinePunct w:val="0"/>
        <w:bidi w:val="0"/>
        <w:adjustRightInd w:val="0"/>
        <w:snapToGrid w:val="0"/>
        <w:spacing w:afterAutospacing="0" w:line="360" w:lineRule="auto"/>
        <w:ind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bidi="ar-SA"/>
        </w:rPr>
        <w:t>附件</w:t>
      </w:r>
      <w:r>
        <w:rPr>
          <w:rFonts w:hint="eastAsia" w:ascii="宋体" w:hAnsi="宋体" w:eastAsia="宋体" w:cs="宋体"/>
          <w:color w:val="auto"/>
          <w:sz w:val="24"/>
          <w:szCs w:val="24"/>
          <w:highlight w:val="none"/>
          <w:lang w:val="en-US" w:eastAsia="zh-CN" w:bidi="ar-SA"/>
        </w:rPr>
        <w:t>六</w:t>
      </w:r>
      <w:r>
        <w:rPr>
          <w:rFonts w:hint="eastAsia" w:ascii="宋体" w:hAnsi="宋体" w:eastAsia="宋体" w:cs="宋体"/>
          <w:color w:val="auto"/>
          <w:sz w:val="24"/>
          <w:szCs w:val="24"/>
          <w:highlight w:val="none"/>
          <w:lang w:val="zh-CN" w:eastAsia="zh-CN" w:bidi="ar-SA"/>
        </w:rPr>
        <w:t>、南京市政府采购</w:t>
      </w:r>
      <w:r>
        <w:rPr>
          <w:rFonts w:hint="eastAsia" w:ascii="宋体" w:hAnsi="宋体" w:cs="宋体"/>
          <w:color w:val="auto"/>
          <w:sz w:val="24"/>
          <w:szCs w:val="24"/>
          <w:highlight w:val="none"/>
          <w:lang w:val="zh-CN" w:eastAsia="zh-CN" w:bidi="ar-SA"/>
        </w:rPr>
        <w:t>供应商</w:t>
      </w:r>
      <w:r>
        <w:rPr>
          <w:rFonts w:hint="eastAsia" w:ascii="宋体" w:hAnsi="宋体" w:eastAsia="宋体" w:cs="宋体"/>
          <w:color w:val="auto"/>
          <w:sz w:val="24"/>
          <w:szCs w:val="24"/>
          <w:highlight w:val="none"/>
          <w:lang w:val="zh-CN" w:eastAsia="zh-CN" w:bidi="ar-SA"/>
        </w:rPr>
        <w:t>信用记录表暨信用承诺书</w:t>
      </w:r>
    </w:p>
    <w:p w14:paraId="5FBE53D3">
      <w:pPr>
        <w:pStyle w:val="31"/>
        <w:pageBreakBefore w:val="0"/>
        <w:kinsoku/>
        <w:wordWrap/>
        <w:overflowPunct/>
        <w:topLinePunct w:val="0"/>
        <w:bidi w:val="0"/>
        <w:adjustRightInd w:val="0"/>
        <w:snapToGrid w:val="0"/>
        <w:spacing w:afterAutospacing="0" w:line="360" w:lineRule="auto"/>
        <w:ind w:left="0" w:right="0" w:firstLine="480"/>
        <w:rPr>
          <w:rFonts w:hint="eastAsia" w:ascii="宋体" w:hAnsi="宋体" w:eastAsia="宋体" w:cs="宋体"/>
          <w:color w:val="auto"/>
          <w:sz w:val="24"/>
          <w:szCs w:val="24"/>
          <w:highlight w:val="none"/>
        </w:rPr>
      </w:pPr>
    </w:p>
    <w:p w14:paraId="64064D0E">
      <w:pPr>
        <w:pageBreakBefore w:val="0"/>
        <w:kinsoku/>
        <w:wordWrap/>
        <w:overflowPunct/>
        <w:topLinePunct w:val="0"/>
        <w:autoSpaceDE w:val="0"/>
        <w:autoSpaceDN w:val="0"/>
        <w:bidi w:val="0"/>
        <w:adjustRightInd w:val="0"/>
        <w:snapToGrid w:val="0"/>
        <w:spacing w:afterAutospacing="0" w:line="360" w:lineRule="auto"/>
        <w:ind w:left="0" w:right="0"/>
        <w:rPr>
          <w:rFonts w:hint="eastAsia" w:ascii="宋体" w:hAnsi="宋体" w:eastAsia="宋体" w:cs="宋体"/>
          <w:b/>
          <w:bCs/>
          <w:color w:val="auto"/>
          <w:sz w:val="24"/>
          <w:szCs w:val="24"/>
          <w:highlight w:val="none"/>
        </w:rPr>
      </w:pPr>
    </w:p>
    <w:p w14:paraId="792AEB3A">
      <w:pPr>
        <w:pageBreakBefore w:val="0"/>
        <w:kinsoku/>
        <w:wordWrap/>
        <w:overflowPunct/>
        <w:topLinePunct w:val="0"/>
        <w:autoSpaceDE w:val="0"/>
        <w:autoSpaceDN w:val="0"/>
        <w:bidi w:val="0"/>
        <w:adjustRightInd w:val="0"/>
        <w:snapToGrid w:val="0"/>
        <w:spacing w:afterAutospacing="0" w:line="360" w:lineRule="auto"/>
        <w:ind w:left="0" w:right="0"/>
        <w:rPr>
          <w:rFonts w:hint="eastAsia" w:ascii="宋体" w:hAnsi="宋体" w:eastAsia="宋体" w:cs="宋体"/>
          <w:b/>
          <w:bCs/>
          <w:color w:val="auto"/>
          <w:sz w:val="24"/>
          <w:szCs w:val="24"/>
          <w:highlight w:val="none"/>
        </w:rPr>
      </w:pPr>
    </w:p>
    <w:p w14:paraId="267A0CD1">
      <w:pPr>
        <w:pStyle w:val="13"/>
        <w:pageBreakBefore w:val="0"/>
        <w:kinsoku/>
        <w:wordWrap/>
        <w:overflowPunct/>
        <w:topLinePunct w:val="0"/>
        <w:bidi w:val="0"/>
        <w:adjustRightInd w:val="0"/>
        <w:snapToGrid w:val="0"/>
        <w:spacing w:afterAutospacing="0" w:line="360" w:lineRule="auto"/>
        <w:ind w:left="0" w:right="0"/>
        <w:rPr>
          <w:rFonts w:hint="eastAsia" w:ascii="宋体" w:hAnsi="宋体" w:eastAsia="宋体" w:cs="宋体"/>
          <w:b/>
          <w:bCs/>
          <w:color w:val="auto"/>
          <w:sz w:val="24"/>
          <w:szCs w:val="24"/>
          <w:highlight w:val="none"/>
        </w:rPr>
      </w:pPr>
    </w:p>
    <w:p w14:paraId="7E83CBB7">
      <w:pPr>
        <w:pageBreakBefore w:val="0"/>
        <w:kinsoku/>
        <w:wordWrap/>
        <w:overflowPunct/>
        <w:topLinePunct w:val="0"/>
        <w:bidi w:val="0"/>
        <w:adjustRightInd w:val="0"/>
        <w:snapToGrid w:val="0"/>
        <w:spacing w:afterAutospacing="0" w:line="360" w:lineRule="auto"/>
        <w:ind w:left="0" w:right="0"/>
        <w:rPr>
          <w:rFonts w:hint="eastAsia" w:ascii="宋体" w:hAnsi="宋体" w:eastAsia="宋体" w:cs="宋体"/>
          <w:color w:val="auto"/>
          <w:sz w:val="24"/>
          <w:szCs w:val="24"/>
          <w:highlight w:val="none"/>
        </w:rPr>
      </w:pPr>
    </w:p>
    <w:p w14:paraId="51C1C86F">
      <w:pPr>
        <w:pageBreakBefore w:val="0"/>
        <w:kinsoku/>
        <w:wordWrap/>
        <w:overflowPunct/>
        <w:topLinePunct w:val="0"/>
        <w:autoSpaceDE w:val="0"/>
        <w:autoSpaceDN w:val="0"/>
        <w:bidi w:val="0"/>
        <w:adjustRightInd w:val="0"/>
        <w:snapToGrid w:val="0"/>
        <w:spacing w:afterAutospacing="0" w:line="360" w:lineRule="auto"/>
        <w:ind w:left="0" w:right="0"/>
        <w:rPr>
          <w:rFonts w:hint="eastAsia" w:ascii="宋体" w:hAnsi="宋体" w:eastAsia="宋体" w:cs="宋体"/>
          <w:b/>
          <w:bCs/>
          <w:color w:val="auto"/>
          <w:sz w:val="24"/>
          <w:szCs w:val="24"/>
          <w:highlight w:val="none"/>
        </w:rPr>
        <w:sectPr>
          <w:headerReference r:id="rId5" w:type="default"/>
          <w:footerReference r:id="rId6" w:type="default"/>
          <w:pgSz w:w="11906" w:h="16838"/>
          <w:pgMar w:top="1440" w:right="1800" w:bottom="1440" w:left="1800" w:header="0" w:footer="454" w:gutter="0"/>
          <w:pgNumType w:fmt="decimal"/>
          <w:cols w:space="0" w:num="1"/>
          <w:rtlGutter w:val="0"/>
          <w:docGrid w:linePitch="0" w:charSpace="0"/>
        </w:sectPr>
      </w:pPr>
    </w:p>
    <w:p w14:paraId="07C1600B">
      <w:pPr>
        <w:pStyle w:val="4"/>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lang w:val="zh-CN"/>
        </w:rPr>
      </w:pPr>
      <w:bookmarkStart w:id="53" w:name="_Toc9009"/>
      <w:bookmarkStart w:id="54" w:name="_Toc18414"/>
      <w:bookmarkStart w:id="55" w:name="_Toc1954"/>
      <w:bookmarkStart w:id="56" w:name="_Toc10188"/>
      <w:r>
        <w:rPr>
          <w:rFonts w:hint="eastAsia" w:ascii="宋体" w:hAnsi="宋体" w:eastAsia="宋体" w:cs="宋体"/>
          <w:bCs/>
          <w:color w:val="auto"/>
          <w:sz w:val="24"/>
          <w:szCs w:val="24"/>
          <w:highlight w:val="none"/>
        </w:rPr>
        <w:t>目录</w:t>
      </w:r>
      <w:r>
        <w:rPr>
          <w:rFonts w:hint="eastAsia" w:ascii="宋体" w:hAnsi="宋体" w:eastAsia="宋体" w:cs="宋体"/>
          <w:bCs/>
          <w:color w:val="auto"/>
          <w:sz w:val="24"/>
          <w:szCs w:val="24"/>
          <w:highlight w:val="none"/>
          <w:lang w:val="zh-CN"/>
        </w:rPr>
        <w:t>一、投标申请及声明</w:t>
      </w:r>
      <w:bookmarkEnd w:id="53"/>
      <w:bookmarkEnd w:id="54"/>
      <w:bookmarkEnd w:id="55"/>
      <w:bookmarkEnd w:id="56"/>
    </w:p>
    <w:p w14:paraId="562780E7">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申请及声明</w:t>
      </w:r>
    </w:p>
    <w:p w14:paraId="49EABE4B">
      <w:pPr>
        <w:pageBreakBefore w:val="0"/>
        <w:kinsoku/>
        <w:wordWrap/>
        <w:overflowPunct/>
        <w:topLinePunct w:val="0"/>
        <w:autoSpaceDE w:val="0"/>
        <w:autoSpaceDN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p w14:paraId="609DF8A9">
      <w:pPr>
        <w:pageBreakBefore w:val="0"/>
        <w:kinsoku/>
        <w:wordWrap/>
        <w:overflowPunct/>
        <w:topLinePunct w:val="0"/>
        <w:autoSpaceDE w:val="0"/>
        <w:autoSpaceDN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根据贵方</w:t>
      </w:r>
      <w:r>
        <w:rPr>
          <w:rFonts w:hint="eastAsia" w:ascii="宋体" w:hAnsi="宋体" w:eastAsia="宋体" w:cs="宋体"/>
          <w:color w:val="auto"/>
          <w:sz w:val="24"/>
          <w:szCs w:val="24"/>
          <w:highlight w:val="none"/>
          <w:u w:val="single"/>
          <w:lang w:val="zh-CN"/>
        </w:rPr>
        <w:t>（项目名称）（项目编号）</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lang w:val="zh-CN"/>
        </w:rPr>
        <w:t>，正式授权下述签字人（</w:t>
      </w:r>
      <w:r>
        <w:rPr>
          <w:rFonts w:hint="eastAsia" w:ascii="宋体" w:hAnsi="宋体" w:eastAsia="宋体" w:cs="宋体"/>
          <w:color w:val="auto"/>
          <w:sz w:val="24"/>
          <w:szCs w:val="24"/>
          <w:highlight w:val="none"/>
          <w:u w:val="single"/>
          <w:lang w:val="zh-CN"/>
        </w:rPr>
        <w:t>姓名和职务）</w:t>
      </w:r>
      <w:r>
        <w:rPr>
          <w:rFonts w:hint="eastAsia" w:ascii="宋体" w:hAnsi="宋体" w:eastAsia="宋体" w:cs="宋体"/>
          <w:color w:val="auto"/>
          <w:sz w:val="24"/>
          <w:szCs w:val="24"/>
          <w:highlight w:val="none"/>
          <w:lang w:val="zh-CN"/>
        </w:rPr>
        <w:t>代表</w:t>
      </w:r>
      <w:r>
        <w:rPr>
          <w:rFonts w:hint="eastAsia" w:ascii="宋体" w:hAnsi="宋体" w:eastAsia="宋体" w:cs="宋体"/>
          <w:color w:val="auto"/>
          <w:sz w:val="24"/>
          <w:szCs w:val="24"/>
          <w:highlight w:val="none"/>
          <w:u w:val="single"/>
          <w:lang w:val="zh-CN"/>
        </w:rPr>
        <w:t>（</w:t>
      </w:r>
      <w:r>
        <w:rPr>
          <w:rFonts w:hint="eastAsia" w:ascii="宋体" w:hAnsi="宋体" w:cs="宋体"/>
          <w:color w:val="auto"/>
          <w:sz w:val="24"/>
          <w:szCs w:val="24"/>
          <w:highlight w:val="none"/>
          <w:u w:val="single"/>
          <w:lang w:val="zh-CN"/>
        </w:rPr>
        <w:t>供应商</w:t>
      </w:r>
      <w:r>
        <w:rPr>
          <w:rFonts w:hint="eastAsia" w:ascii="宋体" w:hAnsi="宋体" w:eastAsia="宋体" w:cs="宋体"/>
          <w:color w:val="auto"/>
          <w:sz w:val="24"/>
          <w:szCs w:val="24"/>
          <w:highlight w:val="none"/>
          <w:u w:val="single"/>
          <w:lang w:val="zh-CN"/>
        </w:rPr>
        <w:t>名称）</w:t>
      </w:r>
      <w:r>
        <w:rPr>
          <w:rFonts w:hint="eastAsia" w:ascii="宋体" w:hAnsi="宋体" w:eastAsia="宋体" w:cs="宋体"/>
          <w:color w:val="auto"/>
          <w:sz w:val="24"/>
          <w:szCs w:val="24"/>
          <w:highlight w:val="none"/>
          <w:lang w:val="zh-CN"/>
        </w:rPr>
        <w:t>，提交投标文件并参加投标。</w:t>
      </w:r>
    </w:p>
    <w:p w14:paraId="5B01C5B3">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据此函，签字人兹宣布同意如下：</w:t>
      </w:r>
    </w:p>
    <w:p w14:paraId="6BB5115D">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b/>
          <w:color w:val="auto"/>
          <w:sz w:val="24"/>
          <w:szCs w:val="24"/>
          <w:highlight w:val="none"/>
          <w:lang w:val="zh-CN"/>
        </w:rPr>
        <w:t>我们的资格条件完全符合</w:t>
      </w:r>
      <w:r>
        <w:rPr>
          <w:rFonts w:hint="eastAsia" w:ascii="宋体" w:hAnsi="宋体" w:eastAsia="宋体" w:cs="宋体"/>
          <w:b/>
          <w:color w:val="auto"/>
          <w:sz w:val="24"/>
          <w:szCs w:val="24"/>
          <w:highlight w:val="none"/>
          <w:lang w:val="en-US" w:eastAsia="zh-CN"/>
        </w:rPr>
        <w:t>招标投标法</w:t>
      </w:r>
      <w:r>
        <w:rPr>
          <w:rFonts w:hint="eastAsia" w:ascii="宋体" w:hAnsi="宋体" w:eastAsia="宋体" w:cs="宋体"/>
          <w:b/>
          <w:color w:val="auto"/>
          <w:sz w:val="24"/>
          <w:szCs w:val="24"/>
          <w:highlight w:val="none"/>
          <w:lang w:val="zh-CN"/>
        </w:rPr>
        <w:t>和本次</w:t>
      </w:r>
      <w:r>
        <w:rPr>
          <w:rFonts w:hint="eastAsia" w:ascii="宋体" w:hAnsi="宋体" w:eastAsia="宋体" w:cs="宋体"/>
          <w:b/>
          <w:color w:val="auto"/>
          <w:sz w:val="24"/>
          <w:szCs w:val="24"/>
          <w:highlight w:val="none"/>
          <w:lang w:val="en-US" w:eastAsia="zh-CN"/>
        </w:rPr>
        <w:t>招标</w:t>
      </w:r>
      <w:r>
        <w:rPr>
          <w:rFonts w:hint="eastAsia" w:ascii="宋体" w:hAnsi="宋体" w:eastAsia="宋体" w:cs="宋体"/>
          <w:b/>
          <w:color w:val="auto"/>
          <w:sz w:val="24"/>
          <w:szCs w:val="24"/>
          <w:highlight w:val="none"/>
          <w:lang w:val="zh-CN"/>
        </w:rPr>
        <w:t>要求</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我们</w:t>
      </w:r>
      <w:r>
        <w:rPr>
          <w:rFonts w:hint="eastAsia" w:ascii="宋体" w:hAnsi="宋体" w:eastAsia="宋体" w:cs="宋体"/>
          <w:color w:val="auto"/>
          <w:sz w:val="24"/>
          <w:szCs w:val="24"/>
          <w:highlight w:val="none"/>
          <w:lang w:val="zh-CN"/>
        </w:rPr>
        <w:t>同意并向贵方提供了与本次</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rPr>
        <w:t>活动有关的所有证据和资料</w:t>
      </w:r>
      <w:r>
        <w:rPr>
          <w:rFonts w:hint="eastAsia" w:ascii="宋体" w:hAnsi="宋体" w:eastAsia="宋体" w:cs="宋体"/>
          <w:color w:val="auto"/>
          <w:sz w:val="24"/>
          <w:szCs w:val="24"/>
          <w:highlight w:val="none"/>
        </w:rPr>
        <w:t>。</w:t>
      </w:r>
    </w:p>
    <w:p w14:paraId="0BCD45DC">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rPr>
        <w:t>要求，我们的投标</w:t>
      </w:r>
      <w:r>
        <w:rPr>
          <w:rFonts w:hint="eastAsia" w:ascii="宋体" w:hAnsi="宋体" w:eastAsia="宋体" w:cs="宋体"/>
          <w:color w:val="auto"/>
          <w:sz w:val="24"/>
          <w:szCs w:val="24"/>
          <w:highlight w:val="none"/>
        </w:rPr>
        <w:t>报</w:t>
      </w:r>
      <w:r>
        <w:rPr>
          <w:rFonts w:hint="eastAsia" w:ascii="宋体" w:hAnsi="宋体" w:eastAsia="宋体" w:cs="宋体"/>
          <w:color w:val="auto"/>
          <w:sz w:val="24"/>
          <w:szCs w:val="24"/>
          <w:highlight w:val="none"/>
          <w:lang w:val="zh-CN"/>
        </w:rPr>
        <w:t>价为</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lang w:val="zh-CN"/>
        </w:rPr>
        <w:t>（大写）</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u w:val="single"/>
          <w:lang w:val="zh-CN"/>
        </w:rPr>
        <w:t>（小写）</w:t>
      </w:r>
      <w:r>
        <w:rPr>
          <w:rFonts w:hint="eastAsia" w:ascii="宋体" w:hAnsi="宋体" w:eastAsia="宋体" w:cs="宋体"/>
          <w:color w:val="auto"/>
          <w:sz w:val="24"/>
          <w:szCs w:val="24"/>
          <w:highlight w:val="none"/>
          <w:lang w:val="zh-CN"/>
        </w:rPr>
        <w:t>。</w:t>
      </w:r>
    </w:p>
    <w:p w14:paraId="59B81713">
      <w:pPr>
        <w:pStyle w:val="31"/>
        <w:pageBreakBefore w:val="0"/>
        <w:kinsoku/>
        <w:wordWrap/>
        <w:overflowPunct/>
        <w:topLinePunct w:val="0"/>
        <w:bidi w:val="0"/>
        <w:adjustRightInd w:val="0"/>
        <w:snapToGrid w:val="0"/>
        <w:spacing w:afterAutospacing="0" w:line="360" w:lineRule="auto"/>
        <w:ind w:left="0" w:right="0" w:firstLine="0" w:firstLineChars="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3、项目负责人：</w:t>
      </w:r>
      <w:r>
        <w:rPr>
          <w:rFonts w:hint="eastAsia" w:hAnsi="宋体" w:cs="宋体"/>
          <w:color w:val="auto"/>
          <w:sz w:val="24"/>
          <w:szCs w:val="24"/>
          <w:highlight w:val="none"/>
          <w:lang w:val="en-US" w:eastAsia="zh-CN"/>
        </w:rPr>
        <w:t>______</w:t>
      </w:r>
    </w:p>
    <w:p w14:paraId="79C6EAA3">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我们已详细审核全部招标文件及其有效补充文件，我们放弃对招标文件任何误解的权利，提交投标文件后，</w:t>
      </w:r>
      <w:r>
        <w:rPr>
          <w:rFonts w:hint="eastAsia" w:ascii="宋体" w:hAnsi="宋体" w:eastAsia="宋体" w:cs="宋体"/>
          <w:b/>
          <w:color w:val="auto"/>
          <w:sz w:val="24"/>
          <w:szCs w:val="24"/>
          <w:highlight w:val="none"/>
          <w:lang w:val="zh-CN"/>
        </w:rPr>
        <w:t>不对招标文件本身提出质疑</w:t>
      </w:r>
      <w:r>
        <w:rPr>
          <w:rFonts w:hint="eastAsia" w:ascii="宋体" w:hAnsi="宋体" w:eastAsia="宋体" w:cs="宋体"/>
          <w:color w:val="auto"/>
          <w:sz w:val="24"/>
          <w:szCs w:val="24"/>
          <w:highlight w:val="none"/>
          <w:lang w:val="zh-CN"/>
        </w:rPr>
        <w:t>。否则，属于不诚信和故意扰乱</w:t>
      </w:r>
      <w:r>
        <w:rPr>
          <w:rFonts w:hint="eastAsia" w:ascii="宋体" w:hAnsi="宋体" w:eastAsia="宋体" w:cs="宋体"/>
          <w:color w:val="auto"/>
          <w:sz w:val="24"/>
          <w:szCs w:val="24"/>
          <w:highlight w:val="none"/>
          <w:lang w:val="en-US" w:eastAsia="zh-CN"/>
        </w:rPr>
        <w:t>招投标</w:t>
      </w:r>
      <w:r>
        <w:rPr>
          <w:rFonts w:hint="eastAsia" w:ascii="宋体" w:hAnsi="宋体" w:eastAsia="宋体" w:cs="宋体"/>
          <w:color w:val="auto"/>
          <w:sz w:val="24"/>
          <w:szCs w:val="24"/>
          <w:highlight w:val="none"/>
          <w:lang w:val="zh-CN"/>
        </w:rPr>
        <w:t>活动行为，我们将无条件接受处罚。</w:t>
      </w:r>
    </w:p>
    <w:p w14:paraId="463EE828">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5、一旦我方成交，我方将根据</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的规定，严格履行合同，保证于承诺的时间内完成本项目规定的服务内容。</w:t>
      </w:r>
    </w:p>
    <w:p w14:paraId="46B608CD">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6、我方决不提供虚假材料谋取成交、决不采取不正当手段诋毁、排挤其他</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、决不与</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其他</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或者</w:t>
      </w:r>
      <w:r>
        <w:rPr>
          <w:rFonts w:hint="eastAsia" w:ascii="宋体" w:hAnsi="宋体" w:cs="宋体"/>
          <w:color w:val="auto"/>
          <w:sz w:val="24"/>
          <w:szCs w:val="24"/>
          <w:highlight w:val="none"/>
          <w:lang w:eastAsia="zh-CN"/>
        </w:rPr>
        <w:t>代理机构</w:t>
      </w:r>
      <w:r>
        <w:rPr>
          <w:rFonts w:hint="eastAsia" w:ascii="宋体" w:hAnsi="宋体" w:eastAsia="宋体" w:cs="宋体"/>
          <w:color w:val="auto"/>
          <w:sz w:val="24"/>
          <w:szCs w:val="24"/>
          <w:highlight w:val="none"/>
        </w:rPr>
        <w:t>恶意串通、决不向</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代理机构</w:t>
      </w:r>
      <w:r>
        <w:rPr>
          <w:rFonts w:hint="eastAsia" w:ascii="宋体" w:hAnsi="宋体" w:eastAsia="宋体" w:cs="宋体"/>
          <w:color w:val="auto"/>
          <w:sz w:val="24"/>
          <w:szCs w:val="24"/>
          <w:highlight w:val="none"/>
        </w:rPr>
        <w:t>工作人员和</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进行商业贿赂、决不拒绝有关部门监督检查或提供虚假情况，如有违反，无条件接受贵方及相关管理部门的处罚。</w:t>
      </w:r>
    </w:p>
    <w:p w14:paraId="09A0B5A5">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7、我方正式通讯方式为：</w:t>
      </w:r>
    </w:p>
    <w:p w14:paraId="0E61DFA2">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p>
    <w:p w14:paraId="500C2523">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w:t>
      </w:r>
    </w:p>
    <w:p w14:paraId="354F83E6">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传真：</w:t>
      </w:r>
    </w:p>
    <w:p w14:paraId="29295991">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8、我方正式开户银行和</w:t>
      </w:r>
      <w:r>
        <w:rPr>
          <w:rFonts w:hint="eastAsia" w:ascii="宋体" w:hAnsi="宋体" w:eastAsia="宋体" w:cs="宋体"/>
          <w:color w:val="auto"/>
          <w:sz w:val="24"/>
          <w:szCs w:val="24"/>
          <w:highlight w:val="none"/>
          <w:lang w:eastAsia="zh-CN"/>
        </w:rPr>
        <w:t>账号为</w:t>
      </w:r>
      <w:r>
        <w:rPr>
          <w:rFonts w:hint="eastAsia" w:ascii="宋体" w:hAnsi="宋体" w:eastAsia="宋体" w:cs="宋体"/>
          <w:color w:val="auto"/>
          <w:sz w:val="24"/>
          <w:szCs w:val="24"/>
          <w:highlight w:val="none"/>
        </w:rPr>
        <w:t>：</w:t>
      </w:r>
    </w:p>
    <w:p w14:paraId="2BEBA287">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开户银行：</w:t>
      </w:r>
    </w:p>
    <w:p w14:paraId="2463B50C">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账号</w:t>
      </w:r>
      <w:r>
        <w:rPr>
          <w:rFonts w:hint="eastAsia" w:ascii="宋体" w:hAnsi="宋体" w:eastAsia="宋体" w:cs="宋体"/>
          <w:color w:val="auto"/>
          <w:sz w:val="24"/>
          <w:szCs w:val="24"/>
          <w:highlight w:val="none"/>
        </w:rPr>
        <w:t>：</w:t>
      </w:r>
    </w:p>
    <w:p w14:paraId="10CC5DFB">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授权代表姓名（签字）：</w:t>
      </w:r>
    </w:p>
    <w:p w14:paraId="30AA13D4">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14:paraId="30F2F456">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日期：年月日</w:t>
      </w:r>
    </w:p>
    <w:p w14:paraId="1B5E53DB">
      <w:pPr>
        <w:pStyle w:val="4"/>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bCs/>
          <w:color w:val="auto"/>
          <w:sz w:val="24"/>
          <w:szCs w:val="24"/>
          <w:highlight w:val="none"/>
          <w:lang w:val="zh-CN"/>
        </w:rPr>
      </w:pPr>
      <w:bookmarkStart w:id="57" w:name="_Toc10396"/>
      <w:bookmarkStart w:id="58" w:name="_Toc24762"/>
      <w:bookmarkStart w:id="59" w:name="_Toc25704"/>
      <w:bookmarkStart w:id="60" w:name="_Toc3714"/>
      <w:r>
        <w:rPr>
          <w:rFonts w:hint="eastAsia" w:ascii="宋体" w:hAnsi="宋体" w:eastAsia="宋体" w:cs="宋体"/>
          <w:bCs/>
          <w:color w:val="auto"/>
          <w:sz w:val="24"/>
          <w:szCs w:val="24"/>
          <w:highlight w:val="none"/>
          <w:lang w:val="zh-CN"/>
        </w:rPr>
        <w:t>目录二、法定代表人授权书格式</w:t>
      </w:r>
      <w:bookmarkEnd w:id="57"/>
      <w:bookmarkEnd w:id="58"/>
      <w:bookmarkEnd w:id="59"/>
      <w:bookmarkEnd w:id="60"/>
    </w:p>
    <w:p w14:paraId="3F2102D6">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法定代表人授权书</w:t>
      </w:r>
    </w:p>
    <w:p w14:paraId="415C2006">
      <w:pPr>
        <w:pageBreakBefore w:val="0"/>
        <w:kinsoku/>
        <w:wordWrap/>
        <w:overflowPunct/>
        <w:topLinePunct w:val="0"/>
        <w:autoSpaceDE w:val="0"/>
        <w:autoSpaceDN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p w14:paraId="6999C48E">
      <w:pPr>
        <w:pageBreakBefore w:val="0"/>
        <w:kinsoku/>
        <w:wordWrap/>
        <w:overflowPunct/>
        <w:topLinePunct w:val="0"/>
        <w:autoSpaceDE w:val="0"/>
        <w:autoSpaceDN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本授权书声明：注册于</w:t>
      </w:r>
      <w:r>
        <w:rPr>
          <w:rFonts w:hint="eastAsia" w:ascii="宋体" w:hAnsi="宋体" w:eastAsia="宋体" w:cs="宋体"/>
          <w:color w:val="auto"/>
          <w:sz w:val="24"/>
          <w:szCs w:val="24"/>
          <w:highlight w:val="none"/>
          <w:u w:val="single"/>
          <w:lang w:val="zh-CN"/>
        </w:rPr>
        <w:t>（</w:t>
      </w:r>
      <w:r>
        <w:rPr>
          <w:rFonts w:hint="eastAsia" w:ascii="宋体" w:hAnsi="宋体" w:cs="宋体"/>
          <w:color w:val="auto"/>
          <w:sz w:val="24"/>
          <w:szCs w:val="24"/>
          <w:highlight w:val="none"/>
          <w:u w:val="single"/>
          <w:lang w:val="zh-CN"/>
        </w:rPr>
        <w:t>供应商</w:t>
      </w:r>
      <w:r>
        <w:rPr>
          <w:rFonts w:hint="eastAsia" w:ascii="宋体" w:hAnsi="宋体" w:eastAsia="宋体" w:cs="宋体"/>
          <w:color w:val="auto"/>
          <w:sz w:val="24"/>
          <w:szCs w:val="24"/>
          <w:highlight w:val="none"/>
          <w:u w:val="single"/>
          <w:lang w:val="zh-CN"/>
        </w:rPr>
        <w:t>住址）</w:t>
      </w:r>
      <w:r>
        <w:rPr>
          <w:rFonts w:hint="eastAsia" w:ascii="宋体" w:hAnsi="宋体" w:eastAsia="宋体" w:cs="宋体"/>
          <w:color w:val="auto"/>
          <w:sz w:val="24"/>
          <w:szCs w:val="24"/>
          <w:highlight w:val="none"/>
          <w:lang w:val="zh-CN"/>
        </w:rPr>
        <w:t>的</w:t>
      </w:r>
      <w:r>
        <w:rPr>
          <w:rFonts w:hint="eastAsia" w:ascii="宋体" w:hAnsi="宋体" w:eastAsia="宋体" w:cs="宋体"/>
          <w:color w:val="auto"/>
          <w:sz w:val="24"/>
          <w:szCs w:val="24"/>
          <w:highlight w:val="none"/>
          <w:u w:val="single"/>
          <w:lang w:val="zh-CN"/>
        </w:rPr>
        <w:t>（</w:t>
      </w:r>
      <w:r>
        <w:rPr>
          <w:rFonts w:hint="eastAsia" w:ascii="宋体" w:hAnsi="宋体" w:cs="宋体"/>
          <w:color w:val="auto"/>
          <w:sz w:val="24"/>
          <w:szCs w:val="24"/>
          <w:highlight w:val="none"/>
          <w:u w:val="single"/>
          <w:lang w:val="zh-CN"/>
        </w:rPr>
        <w:t>供应商</w:t>
      </w:r>
      <w:r>
        <w:rPr>
          <w:rFonts w:hint="eastAsia" w:ascii="宋体" w:hAnsi="宋体" w:eastAsia="宋体" w:cs="宋体"/>
          <w:color w:val="auto"/>
          <w:sz w:val="24"/>
          <w:szCs w:val="24"/>
          <w:highlight w:val="none"/>
          <w:u w:val="single"/>
          <w:lang w:val="zh-CN"/>
        </w:rPr>
        <w:t>名称）</w:t>
      </w: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u w:val="single"/>
          <w:lang w:val="zh-CN"/>
        </w:rPr>
        <w:t>（法定代表人姓名、职务）</w:t>
      </w:r>
      <w:r>
        <w:rPr>
          <w:rFonts w:hint="eastAsia" w:ascii="宋体" w:hAnsi="宋体" w:eastAsia="宋体" w:cs="宋体"/>
          <w:color w:val="auto"/>
          <w:sz w:val="24"/>
          <w:szCs w:val="24"/>
          <w:highlight w:val="none"/>
          <w:lang w:val="zh-CN"/>
        </w:rPr>
        <w:t>代表本公司授权在下面签字的</w:t>
      </w:r>
      <w:r>
        <w:rPr>
          <w:rFonts w:hint="eastAsia" w:ascii="宋体" w:hAnsi="宋体" w:eastAsia="宋体" w:cs="宋体"/>
          <w:color w:val="auto"/>
          <w:sz w:val="24"/>
          <w:szCs w:val="24"/>
          <w:highlight w:val="none"/>
          <w:u w:val="single"/>
          <w:lang w:val="zh-CN"/>
        </w:rPr>
        <w:t>（</w:t>
      </w:r>
      <w:r>
        <w:rPr>
          <w:rFonts w:hint="eastAsia" w:ascii="宋体" w:hAnsi="宋体" w:cs="宋体"/>
          <w:color w:val="auto"/>
          <w:sz w:val="24"/>
          <w:szCs w:val="24"/>
          <w:highlight w:val="none"/>
          <w:u w:val="single"/>
          <w:lang w:val="zh-CN"/>
        </w:rPr>
        <w:t>供应商</w:t>
      </w:r>
      <w:r>
        <w:rPr>
          <w:rFonts w:hint="eastAsia" w:ascii="宋体" w:hAnsi="宋体" w:eastAsia="宋体" w:cs="宋体"/>
          <w:color w:val="auto"/>
          <w:sz w:val="24"/>
          <w:szCs w:val="24"/>
          <w:highlight w:val="none"/>
          <w:u w:val="single"/>
          <w:lang w:val="zh-CN"/>
        </w:rPr>
        <w:t>代表姓名、职务）</w:t>
      </w:r>
      <w:r>
        <w:rPr>
          <w:rFonts w:hint="eastAsia" w:ascii="宋体" w:hAnsi="宋体" w:eastAsia="宋体" w:cs="宋体"/>
          <w:color w:val="auto"/>
          <w:sz w:val="24"/>
          <w:szCs w:val="24"/>
          <w:highlight w:val="none"/>
          <w:lang w:val="zh-CN"/>
        </w:rPr>
        <w:t>为本公司的合法代理人，就贵方组织的</w:t>
      </w:r>
    </w:p>
    <w:p w14:paraId="23738A99">
      <w:pPr>
        <w:pageBreakBefore w:val="0"/>
        <w:kinsoku/>
        <w:wordWrap/>
        <w:overflowPunct/>
        <w:topLinePunct w:val="0"/>
        <w:autoSpaceDE w:val="0"/>
        <w:autoSpaceDN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zh-CN"/>
        </w:rPr>
        <w:t>（项目名称）（项目编号）</w:t>
      </w:r>
      <w:r>
        <w:rPr>
          <w:rFonts w:hint="eastAsia" w:ascii="宋体" w:hAnsi="宋体" w:eastAsia="宋体" w:cs="宋体"/>
          <w:color w:val="auto"/>
          <w:sz w:val="24"/>
          <w:szCs w:val="24"/>
          <w:highlight w:val="none"/>
          <w:u w:val="none"/>
          <w:lang w:val="en-US" w:eastAsia="zh-CN"/>
        </w:rPr>
        <w:t>招投标活动</w:t>
      </w:r>
      <w:r>
        <w:rPr>
          <w:rFonts w:hint="eastAsia" w:ascii="宋体" w:hAnsi="宋体" w:eastAsia="宋体" w:cs="宋体"/>
          <w:color w:val="auto"/>
          <w:sz w:val="24"/>
          <w:szCs w:val="24"/>
          <w:highlight w:val="none"/>
          <w:lang w:val="zh-CN"/>
        </w:rPr>
        <w:t>，以本公司名义处理一切与之有关的事务。</w:t>
      </w:r>
    </w:p>
    <w:p w14:paraId="6B2A145A">
      <w:pPr>
        <w:pageBreakBefore w:val="0"/>
        <w:kinsoku/>
        <w:wordWrap/>
        <w:overflowPunct/>
        <w:topLinePunct w:val="0"/>
        <w:autoSpaceDE w:val="0"/>
        <w:autoSpaceDN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本授权书于</w:t>
      </w:r>
      <w:r>
        <w:rPr>
          <w:rFonts w:hint="eastAsia" w:ascii="宋体" w:hAnsi="宋体" w:eastAsia="宋体" w:cs="宋体"/>
          <w:color w:val="auto"/>
          <w:sz w:val="24"/>
          <w:szCs w:val="24"/>
          <w:highlight w:val="none"/>
          <w:u w:val="single"/>
          <w:lang w:val="zh-CN"/>
        </w:rPr>
        <w:t>年月日</w:t>
      </w:r>
      <w:r>
        <w:rPr>
          <w:rFonts w:hint="eastAsia" w:ascii="宋体" w:hAnsi="宋体" w:eastAsia="宋体" w:cs="宋体"/>
          <w:color w:val="auto"/>
          <w:sz w:val="24"/>
          <w:szCs w:val="24"/>
          <w:highlight w:val="none"/>
          <w:lang w:val="zh-CN"/>
        </w:rPr>
        <w:t>签字生效，特此声明。</w:t>
      </w:r>
    </w:p>
    <w:p w14:paraId="46B85C93">
      <w:pPr>
        <w:pageBreakBefore w:val="0"/>
        <w:kinsoku/>
        <w:wordWrap/>
        <w:overflowPunct/>
        <w:topLinePunct w:val="0"/>
        <w:autoSpaceDE w:val="0"/>
        <w:autoSpaceDN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法定代表人签字：</w:t>
      </w:r>
    </w:p>
    <w:p w14:paraId="398D4A1B">
      <w:pPr>
        <w:pageBreakBefore w:val="0"/>
        <w:kinsoku/>
        <w:wordWrap/>
        <w:overflowPunct/>
        <w:topLinePunct w:val="0"/>
        <w:autoSpaceDE w:val="0"/>
        <w:autoSpaceDN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被授权人签字：</w:t>
      </w:r>
    </w:p>
    <w:p w14:paraId="285DB842">
      <w:pPr>
        <w:pageBreakBefore w:val="0"/>
        <w:tabs>
          <w:tab w:val="left" w:pos="1440"/>
        </w:tabs>
        <w:kinsoku/>
        <w:wordWrap/>
        <w:overflowPunct/>
        <w:topLinePunct w:val="0"/>
        <w:autoSpaceDE w:val="0"/>
        <w:autoSpaceDN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日期：年月日</w:t>
      </w:r>
    </w:p>
    <w:p w14:paraId="22CE4397">
      <w:pPr>
        <w:pageBreakBefore w:val="0"/>
        <w:kinsoku/>
        <w:wordWrap/>
        <w:overflowPunct/>
        <w:topLinePunct w:val="0"/>
        <w:autoSpaceDE w:val="0"/>
        <w:autoSpaceDN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lang w:val="zh-CN"/>
        </w:rPr>
      </w:pPr>
    </w:p>
    <w:p w14:paraId="70A34440">
      <w:pPr>
        <w:pageBreakBefore w:val="0"/>
        <w:kinsoku/>
        <w:wordWrap/>
        <w:overflowPunct/>
        <w:topLinePunct w:val="0"/>
        <w:autoSpaceDE w:val="0"/>
        <w:autoSpaceDN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lang w:val="zh-CN"/>
        </w:rPr>
      </w:pPr>
    </w:p>
    <w:p w14:paraId="1B78B45D">
      <w:pPr>
        <w:pageBreakBefore w:val="0"/>
        <w:kinsoku/>
        <w:wordWrap/>
        <w:overflowPunct/>
        <w:topLinePunct w:val="0"/>
        <w:autoSpaceDE w:val="0"/>
        <w:autoSpaceDN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lang w:val="zh-CN"/>
        </w:rPr>
      </w:pPr>
    </w:p>
    <w:p w14:paraId="03980749">
      <w:pPr>
        <w:pageBreakBefore w:val="0"/>
        <w:kinsoku/>
        <w:wordWrap/>
        <w:overflowPunct/>
        <w:topLinePunct w:val="0"/>
        <w:autoSpaceDE w:val="0"/>
        <w:autoSpaceDN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lang w:val="zh-CN"/>
        </w:rPr>
      </w:pPr>
    </w:p>
    <w:p w14:paraId="66AF962F">
      <w:pPr>
        <w:pageBreakBefore w:val="0"/>
        <w:kinsoku/>
        <w:wordWrap/>
        <w:overflowPunct/>
        <w:topLinePunct w:val="0"/>
        <w:autoSpaceDE w:val="0"/>
        <w:autoSpaceDN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lang w:val="zh-CN"/>
        </w:rPr>
      </w:pPr>
    </w:p>
    <w:p w14:paraId="1B612CFE">
      <w:pPr>
        <w:pageBreakBefore w:val="0"/>
        <w:kinsoku/>
        <w:wordWrap/>
        <w:overflowPunct/>
        <w:topLinePunct w:val="0"/>
        <w:autoSpaceDE w:val="0"/>
        <w:autoSpaceDN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lang w:val="zh-CN"/>
        </w:rPr>
      </w:pPr>
    </w:p>
    <w:p w14:paraId="225934AE">
      <w:pPr>
        <w:pageBreakBefore w:val="0"/>
        <w:kinsoku/>
        <w:wordWrap/>
        <w:overflowPunct/>
        <w:topLinePunct w:val="0"/>
        <w:autoSpaceDE w:val="0"/>
        <w:autoSpaceDN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lang w:val="zh-CN"/>
        </w:rPr>
      </w:pPr>
    </w:p>
    <w:p w14:paraId="00EE452D">
      <w:pPr>
        <w:pageBreakBefore w:val="0"/>
        <w:kinsoku/>
        <w:wordWrap/>
        <w:overflowPunct/>
        <w:topLinePunct w:val="0"/>
        <w:autoSpaceDE w:val="0"/>
        <w:autoSpaceDN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lang w:val="zh-CN"/>
        </w:rPr>
      </w:pPr>
    </w:p>
    <w:p w14:paraId="2A6294B1">
      <w:pPr>
        <w:pageBreakBefore w:val="0"/>
        <w:kinsoku/>
        <w:wordWrap/>
        <w:overflowPunct/>
        <w:topLinePunct w:val="0"/>
        <w:autoSpaceDE w:val="0"/>
        <w:autoSpaceDN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lang w:val="zh-CN"/>
        </w:rPr>
      </w:pPr>
    </w:p>
    <w:p w14:paraId="60B7988D">
      <w:pPr>
        <w:pageBreakBefore w:val="0"/>
        <w:kinsoku/>
        <w:wordWrap/>
        <w:overflowPunct/>
        <w:topLinePunct w:val="0"/>
        <w:autoSpaceDE w:val="0"/>
        <w:autoSpaceDN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lang w:val="zh-CN"/>
        </w:rPr>
      </w:pPr>
    </w:p>
    <w:p w14:paraId="0185707C">
      <w:pPr>
        <w:pageBreakBefore w:val="0"/>
        <w:kinsoku/>
        <w:wordWrap/>
        <w:overflowPunct/>
        <w:topLinePunct w:val="0"/>
        <w:autoSpaceDE w:val="0"/>
        <w:autoSpaceDN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lang w:val="zh-CN"/>
        </w:rPr>
      </w:pPr>
    </w:p>
    <w:p w14:paraId="674D3B3D">
      <w:pPr>
        <w:pageBreakBefore w:val="0"/>
        <w:kinsoku/>
        <w:wordWrap/>
        <w:overflowPunct/>
        <w:topLinePunct w:val="0"/>
        <w:autoSpaceDE w:val="0"/>
        <w:autoSpaceDN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lang w:val="zh-CN"/>
        </w:rPr>
      </w:pPr>
    </w:p>
    <w:p w14:paraId="2E4FD874">
      <w:pPr>
        <w:pageBreakBefore w:val="0"/>
        <w:kinsoku/>
        <w:wordWrap/>
        <w:overflowPunct/>
        <w:topLinePunct w:val="0"/>
        <w:autoSpaceDE w:val="0"/>
        <w:autoSpaceDN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lang w:val="zh-CN"/>
        </w:rPr>
      </w:pPr>
    </w:p>
    <w:p w14:paraId="73FBF70D">
      <w:pPr>
        <w:spacing w:line="360" w:lineRule="auto"/>
        <w:rPr>
          <w:rFonts w:hint="eastAsia" w:ascii="宋体" w:hAnsi="宋体" w:eastAsia="宋体" w:cs="宋体"/>
          <w:bCs/>
          <w:color w:val="auto"/>
          <w:sz w:val="24"/>
          <w:szCs w:val="24"/>
          <w:highlight w:val="none"/>
          <w:lang w:val="zh-CN"/>
        </w:rPr>
      </w:pPr>
      <w:bookmarkStart w:id="61" w:name="_Toc5182"/>
      <w:bookmarkStart w:id="62" w:name="_Toc5579"/>
      <w:bookmarkStart w:id="63" w:name="_Toc27335"/>
      <w:r>
        <w:rPr>
          <w:rFonts w:hint="eastAsia" w:ascii="宋体" w:hAnsi="宋体" w:eastAsia="宋体" w:cs="宋体"/>
          <w:bCs/>
          <w:color w:val="auto"/>
          <w:sz w:val="24"/>
          <w:szCs w:val="24"/>
          <w:highlight w:val="none"/>
          <w:lang w:val="zh-CN"/>
        </w:rPr>
        <w:br w:type="page"/>
      </w:r>
    </w:p>
    <w:p w14:paraId="7DDFE4DD">
      <w:pPr>
        <w:pStyle w:val="4"/>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bCs/>
          <w:color w:val="auto"/>
          <w:sz w:val="24"/>
          <w:szCs w:val="24"/>
          <w:highlight w:val="none"/>
          <w:lang w:val="zh-CN"/>
        </w:rPr>
      </w:pPr>
      <w:bookmarkStart w:id="64" w:name="_Toc24966"/>
      <w:r>
        <w:rPr>
          <w:rFonts w:hint="eastAsia" w:ascii="宋体" w:hAnsi="宋体" w:eastAsia="宋体" w:cs="宋体"/>
          <w:bCs/>
          <w:color w:val="auto"/>
          <w:sz w:val="24"/>
          <w:szCs w:val="24"/>
          <w:highlight w:val="none"/>
          <w:lang w:val="zh-CN"/>
        </w:rPr>
        <w:t>目录三、响应报价表格式</w:t>
      </w:r>
      <w:bookmarkEnd w:id="61"/>
      <w:bookmarkEnd w:id="62"/>
      <w:bookmarkEnd w:id="63"/>
      <w:bookmarkEnd w:id="64"/>
    </w:p>
    <w:p w14:paraId="68CC7790">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报价表</w:t>
      </w:r>
    </w:p>
    <w:tbl>
      <w:tblPr>
        <w:tblStyle w:val="24"/>
        <w:tblW w:w="82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438"/>
        <w:gridCol w:w="2300"/>
        <w:gridCol w:w="1517"/>
      </w:tblGrid>
      <w:tr w14:paraId="3C146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4" w:hRule="atLeast"/>
          <w:jc w:val="center"/>
        </w:trPr>
        <w:tc>
          <w:tcPr>
            <w:tcW w:w="4438" w:type="dxa"/>
            <w:vAlign w:val="center"/>
          </w:tcPr>
          <w:p w14:paraId="6A77C4DB">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项目名称</w:t>
            </w:r>
          </w:p>
        </w:tc>
        <w:tc>
          <w:tcPr>
            <w:tcW w:w="2300" w:type="dxa"/>
            <w:vAlign w:val="center"/>
          </w:tcPr>
          <w:p w14:paraId="15F91A07">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报价</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元</w:t>
            </w:r>
            <w:r>
              <w:rPr>
                <w:rFonts w:hint="eastAsia" w:ascii="宋体" w:hAnsi="宋体" w:cs="宋体"/>
                <w:color w:val="auto"/>
                <w:sz w:val="24"/>
                <w:szCs w:val="24"/>
                <w:highlight w:val="none"/>
                <w:lang w:val="zh-CN"/>
              </w:rPr>
              <w:t>）</w:t>
            </w:r>
          </w:p>
        </w:tc>
        <w:tc>
          <w:tcPr>
            <w:tcW w:w="1517" w:type="dxa"/>
            <w:vAlign w:val="center"/>
          </w:tcPr>
          <w:p w14:paraId="71C9DC2A">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40671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05" w:hRule="atLeast"/>
          <w:jc w:val="center"/>
        </w:trPr>
        <w:tc>
          <w:tcPr>
            <w:tcW w:w="4438" w:type="dxa"/>
            <w:vAlign w:val="center"/>
          </w:tcPr>
          <w:p w14:paraId="4BC39C80">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pacing w:val="-2"/>
                <w:sz w:val="24"/>
                <w:szCs w:val="24"/>
                <w:highlight w:val="none"/>
                <w:lang w:val="en-US" w:eastAsia="zh-CN"/>
              </w:rPr>
            </w:pPr>
            <w:r>
              <w:rPr>
                <w:rFonts w:hint="eastAsia" w:ascii="宋体" w:hAnsi="宋体" w:cs="宋体"/>
                <w:color w:val="auto"/>
                <w:spacing w:val="-2"/>
                <w:sz w:val="24"/>
                <w:szCs w:val="24"/>
                <w:highlight w:val="none"/>
                <w:lang w:val="en-US" w:eastAsia="zh-CN"/>
              </w:rPr>
              <w:t>关于购买2026年度公共安全隐患排查治理服务</w:t>
            </w:r>
          </w:p>
        </w:tc>
        <w:tc>
          <w:tcPr>
            <w:tcW w:w="2300" w:type="dxa"/>
            <w:vAlign w:val="center"/>
          </w:tcPr>
          <w:p w14:paraId="1FF61DAC">
            <w:pPr>
              <w:pageBreakBefore w:val="0"/>
              <w:kinsoku/>
              <w:wordWrap/>
              <w:overflowPunct/>
              <w:topLinePunct w:val="0"/>
              <w:bidi w:val="0"/>
              <w:adjustRightInd w:val="0"/>
              <w:snapToGrid w:val="0"/>
              <w:spacing w:afterAutospacing="0" w:line="360" w:lineRule="auto"/>
              <w:ind w:left="0" w:right="0" w:firstLine="0" w:firstLineChars="0"/>
              <w:jc w:val="center"/>
              <w:rPr>
                <w:rFonts w:hint="default" w:ascii="宋体" w:hAnsi="宋体" w:eastAsia="宋体" w:cs="宋体"/>
                <w:color w:val="auto"/>
                <w:sz w:val="24"/>
                <w:szCs w:val="24"/>
                <w:highlight w:val="none"/>
                <w:lang w:val="en-US" w:eastAsia="zh-CN"/>
              </w:rPr>
            </w:pPr>
          </w:p>
        </w:tc>
        <w:tc>
          <w:tcPr>
            <w:tcW w:w="1517" w:type="dxa"/>
            <w:vAlign w:val="center"/>
          </w:tcPr>
          <w:p w14:paraId="3BFA2E78">
            <w:pPr>
              <w:pageBreakBefore w:val="0"/>
              <w:kinsoku/>
              <w:wordWrap/>
              <w:overflowPunct/>
              <w:topLinePunct w:val="0"/>
              <w:bidi w:val="0"/>
              <w:adjustRightInd w:val="0"/>
              <w:snapToGrid w:val="0"/>
              <w:spacing w:afterAutospacing="0" w:line="360" w:lineRule="auto"/>
              <w:ind w:left="0" w:right="0" w:firstLine="0" w:firstLineChars="0"/>
              <w:jc w:val="center"/>
              <w:rPr>
                <w:rFonts w:hint="default" w:ascii="宋体" w:hAnsi="宋体" w:eastAsia="宋体" w:cs="宋体"/>
                <w:color w:val="auto"/>
                <w:sz w:val="24"/>
                <w:szCs w:val="24"/>
                <w:highlight w:val="none"/>
                <w:lang w:val="en-US" w:eastAsia="zh-CN"/>
              </w:rPr>
            </w:pPr>
          </w:p>
        </w:tc>
      </w:tr>
      <w:tr w14:paraId="4316C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2" w:hRule="atLeast"/>
          <w:jc w:val="center"/>
        </w:trPr>
        <w:tc>
          <w:tcPr>
            <w:tcW w:w="4438" w:type="dxa"/>
            <w:vAlign w:val="center"/>
          </w:tcPr>
          <w:p w14:paraId="42BF43CF">
            <w:pPr>
              <w:pageBreakBefore w:val="0"/>
              <w:widowControl/>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w:t>
            </w:r>
            <w:r>
              <w:rPr>
                <w:rFonts w:hint="eastAsia" w:ascii="宋体" w:hAnsi="宋体" w:eastAsia="宋体" w:cs="宋体"/>
                <w:color w:val="auto"/>
                <w:kern w:val="0"/>
                <w:sz w:val="24"/>
                <w:szCs w:val="24"/>
                <w:highlight w:val="none"/>
                <w:lang w:val="zh-CN"/>
              </w:rPr>
              <w:t>是否属于小微型企业</w:t>
            </w:r>
          </w:p>
        </w:tc>
        <w:tc>
          <w:tcPr>
            <w:tcW w:w="3817" w:type="dxa"/>
            <w:gridSpan w:val="2"/>
            <w:vAlign w:val="center"/>
          </w:tcPr>
          <w:p w14:paraId="30EBFA1D">
            <w:pPr>
              <w:pageBreakBefore w:val="0"/>
              <w:widowControl/>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zh-CN"/>
              </w:rPr>
              <w:t>是</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zh-CN"/>
              </w:rPr>
              <w:t>否</w:t>
            </w:r>
          </w:p>
        </w:tc>
      </w:tr>
    </w:tbl>
    <w:p w14:paraId="0DFD1087">
      <w:pPr>
        <w:pageBreakBefore w:val="0"/>
        <w:widowControl/>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kern w:val="0"/>
          <w:sz w:val="24"/>
          <w:szCs w:val="24"/>
          <w:highlight w:val="none"/>
          <w:lang w:val="zh-CN"/>
        </w:rPr>
      </w:pPr>
    </w:p>
    <w:p w14:paraId="0AA6ADFB">
      <w:pPr>
        <w:pageBreakBefore w:val="0"/>
        <w:widowControl/>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w:t>
      </w:r>
      <w:r>
        <w:rPr>
          <w:rFonts w:hint="eastAsia" w:ascii="宋体" w:hAnsi="宋体" w:eastAsia="宋体" w:cs="宋体"/>
          <w:color w:val="auto"/>
          <w:kern w:val="0"/>
          <w:sz w:val="24"/>
          <w:szCs w:val="24"/>
          <w:highlight w:val="none"/>
          <w:lang w:val="zh-CN"/>
        </w:rPr>
        <w:t>名称：（盖章）</w:t>
      </w:r>
    </w:p>
    <w:p w14:paraId="029054A5">
      <w:pPr>
        <w:pageBreakBefore w:val="0"/>
        <w:tabs>
          <w:tab w:val="left" w:pos="1647"/>
          <w:tab w:val="left" w:pos="2803"/>
          <w:tab w:val="left" w:pos="3432"/>
          <w:tab w:val="left" w:pos="4063"/>
          <w:tab w:val="left" w:pos="5163"/>
        </w:tabs>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w w:val="95"/>
          <w:sz w:val="24"/>
          <w:szCs w:val="24"/>
          <w:highlight w:val="none"/>
          <w:u w:val="single"/>
          <w:lang w:val="zh-CN" w:bidi="zh-CN"/>
        </w:rPr>
      </w:pPr>
      <w:r>
        <w:rPr>
          <w:rFonts w:hint="eastAsia" w:ascii="宋体" w:hAnsi="宋体" w:eastAsia="宋体" w:cs="宋体"/>
          <w:color w:val="auto"/>
          <w:kern w:val="0"/>
          <w:sz w:val="24"/>
          <w:szCs w:val="24"/>
          <w:highlight w:val="none"/>
          <w:lang w:val="zh-CN"/>
        </w:rPr>
        <w:t>法定代表人或授权委托人签字</w:t>
      </w:r>
      <w:r>
        <w:rPr>
          <w:rFonts w:hint="eastAsia" w:ascii="宋体" w:hAnsi="宋体" w:eastAsia="宋体" w:cs="宋体"/>
          <w:color w:val="auto"/>
          <w:w w:val="95"/>
          <w:sz w:val="24"/>
          <w:szCs w:val="24"/>
          <w:highlight w:val="none"/>
          <w:lang w:val="zh-CN" w:bidi="zh-CN"/>
        </w:rPr>
        <w:t>：</w:t>
      </w:r>
      <w:r>
        <w:rPr>
          <w:rFonts w:hint="eastAsia" w:ascii="宋体" w:hAnsi="宋体" w:eastAsia="宋体" w:cs="宋体"/>
          <w:color w:val="auto"/>
          <w:w w:val="95"/>
          <w:sz w:val="24"/>
          <w:szCs w:val="24"/>
          <w:highlight w:val="none"/>
          <w:u w:val="single"/>
          <w:lang w:val="zh-CN" w:bidi="zh-CN"/>
        </w:rPr>
        <w:tab/>
      </w:r>
      <w:r>
        <w:rPr>
          <w:rFonts w:hint="eastAsia" w:ascii="宋体" w:hAnsi="宋体" w:eastAsia="宋体" w:cs="宋体"/>
          <w:color w:val="auto"/>
          <w:w w:val="95"/>
          <w:sz w:val="24"/>
          <w:szCs w:val="24"/>
          <w:highlight w:val="none"/>
          <w:u w:val="single"/>
          <w:lang w:val="zh-CN" w:bidi="zh-CN"/>
        </w:rPr>
        <w:tab/>
      </w:r>
    </w:p>
    <w:p w14:paraId="175CD28A">
      <w:pPr>
        <w:pageBreakBefore w:val="0"/>
        <w:widowControl/>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日期：</w:t>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sz w:val="24"/>
          <w:szCs w:val="24"/>
          <w:highlight w:val="none"/>
          <w:lang w:val="zh-CN" w:bidi="zh-CN"/>
        </w:rPr>
        <w:t>年</w:t>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sz w:val="24"/>
          <w:szCs w:val="24"/>
          <w:highlight w:val="none"/>
          <w:lang w:val="zh-CN" w:bidi="zh-CN"/>
        </w:rPr>
        <w:t>月</w:t>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sz w:val="24"/>
          <w:szCs w:val="24"/>
          <w:highlight w:val="none"/>
          <w:lang w:val="zh-CN" w:bidi="zh-CN"/>
        </w:rPr>
        <w:t>日</w:t>
      </w:r>
    </w:p>
    <w:p w14:paraId="051F5316">
      <w:pPr>
        <w:pStyle w:val="31"/>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lang w:val="zh-CN"/>
        </w:rPr>
      </w:pPr>
    </w:p>
    <w:p w14:paraId="77C8D77D">
      <w:pPr>
        <w:pageBreakBefore w:val="0"/>
        <w:widowControl/>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说明：</w:t>
      </w:r>
    </w:p>
    <w:p w14:paraId="5CA42D8F">
      <w:pPr>
        <w:pageBreakBefore w:val="0"/>
        <w:kinsoku/>
        <w:wordWrap/>
        <w:overflowPunct/>
        <w:topLinePunct w:val="0"/>
        <w:autoSpaceDE w:val="0"/>
        <w:autoSpaceDN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1、在“</w:t>
      </w:r>
      <w:r>
        <w:rPr>
          <w:rFonts w:hint="eastAsia" w:ascii="宋体" w:hAnsi="宋体" w:cs="宋体"/>
          <w:color w:val="auto"/>
          <w:kern w:val="0"/>
          <w:sz w:val="24"/>
          <w:szCs w:val="24"/>
          <w:highlight w:val="none"/>
          <w:lang w:val="zh-CN"/>
        </w:rPr>
        <w:t>供应商</w:t>
      </w:r>
      <w:r>
        <w:rPr>
          <w:rFonts w:hint="eastAsia" w:ascii="宋体" w:hAnsi="宋体" w:eastAsia="宋体" w:cs="宋体"/>
          <w:color w:val="auto"/>
          <w:kern w:val="0"/>
          <w:sz w:val="24"/>
          <w:szCs w:val="24"/>
          <w:highlight w:val="none"/>
          <w:lang w:val="zh-CN"/>
        </w:rPr>
        <w:t>是否属于小和微型企业”栏后“是”或“否”上打“√”。</w:t>
      </w:r>
    </w:p>
    <w:p w14:paraId="42C56236">
      <w:pPr>
        <w:pStyle w:val="57"/>
        <w:pageBreakBefore w:val="0"/>
        <w:kinsoku/>
        <w:wordWrap/>
        <w:overflowPunct/>
        <w:topLinePunct w:val="0"/>
        <w:bidi w:val="0"/>
        <w:adjustRightInd w:val="0"/>
        <w:snapToGrid w:val="0"/>
        <w:spacing w:beforeLines="0" w:after="0" w:afterAutospacing="0" w:line="360" w:lineRule="auto"/>
        <w:ind w:left="0" w:right="0" w:firstLine="0" w:firstLineChars="0"/>
        <w:jc w:val="both"/>
        <w:rPr>
          <w:rFonts w:hint="eastAsia" w:ascii="宋体" w:hAnsi="宋体" w:eastAsia="宋体" w:cs="宋体"/>
          <w:color w:val="auto"/>
          <w:sz w:val="24"/>
          <w:szCs w:val="24"/>
          <w:highlight w:val="none"/>
          <w:lang w:eastAsia="zh-CN"/>
        </w:rPr>
      </w:pPr>
    </w:p>
    <w:p w14:paraId="04ADE584">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2C150C0">
      <w:pPr>
        <w:pStyle w:val="4"/>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lang w:val="en-US" w:eastAsia="zh-CN"/>
        </w:rPr>
      </w:pPr>
      <w:bookmarkStart w:id="65" w:name="_Toc1604"/>
      <w:bookmarkStart w:id="66" w:name="_Toc19554"/>
      <w:bookmarkStart w:id="67" w:name="_Toc15786"/>
      <w:bookmarkStart w:id="68" w:name="_Toc14389"/>
      <w:r>
        <w:rPr>
          <w:rFonts w:hint="eastAsia" w:ascii="宋体" w:hAnsi="宋体" w:eastAsia="宋体" w:cs="宋体"/>
          <w:color w:val="auto"/>
          <w:sz w:val="24"/>
          <w:szCs w:val="24"/>
          <w:highlight w:val="none"/>
        </w:rPr>
        <w:t>目录</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w:t>
      </w:r>
      <w:bookmarkEnd w:id="65"/>
      <w:bookmarkEnd w:id="66"/>
      <w:bookmarkEnd w:id="67"/>
      <w:bookmarkEnd w:id="68"/>
      <w:r>
        <w:rPr>
          <w:rFonts w:hint="eastAsia" w:ascii="宋体" w:hAnsi="宋体" w:eastAsia="宋体" w:cs="宋体"/>
          <w:color w:val="auto"/>
          <w:sz w:val="24"/>
          <w:szCs w:val="24"/>
          <w:highlight w:val="none"/>
          <w:lang w:val="en-US" w:eastAsia="zh-CN"/>
        </w:rPr>
        <w:t>分项报价表</w:t>
      </w:r>
      <w:r>
        <w:rPr>
          <w:rFonts w:hint="eastAsia" w:ascii="宋体" w:hAnsi="宋体" w:cs="宋体"/>
          <w:color w:val="auto"/>
          <w:sz w:val="24"/>
          <w:szCs w:val="24"/>
          <w:highlight w:val="none"/>
          <w:lang w:val="en-US" w:eastAsia="zh-CN"/>
        </w:rPr>
        <w:t>（如有）</w:t>
      </w:r>
    </w:p>
    <w:p w14:paraId="56B1A70E">
      <w:pPr>
        <w:bidi w:val="0"/>
        <w:jc w:val="center"/>
        <w:rPr>
          <w:rFonts w:hint="default"/>
          <w:highlight w:val="none"/>
          <w:lang w:val="en-US" w:eastAsia="zh-CN"/>
        </w:rPr>
      </w:pPr>
    </w:p>
    <w:p w14:paraId="3AAB57BB">
      <w:pPr>
        <w:bidi w:val="0"/>
        <w:jc w:val="center"/>
        <w:rPr>
          <w:rFonts w:hint="default"/>
          <w:highlight w:val="none"/>
          <w:lang w:val="en-US" w:eastAsia="zh-CN"/>
        </w:rPr>
      </w:pPr>
      <w:r>
        <w:rPr>
          <w:rFonts w:hint="eastAsia"/>
          <w:highlight w:val="none"/>
          <w:lang w:val="en-US" w:eastAsia="zh-CN"/>
        </w:rPr>
        <w:t>格式自拟</w:t>
      </w:r>
    </w:p>
    <w:p w14:paraId="05B3F8F5">
      <w:pPr>
        <w:bidi w:val="0"/>
        <w:rPr>
          <w:rFonts w:hint="eastAsia"/>
          <w:highlight w:val="none"/>
          <w:lang w:val="en-US" w:eastAsia="zh-CN"/>
        </w:rPr>
      </w:pPr>
    </w:p>
    <w:p w14:paraId="31ED773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9A3C5A4">
      <w:pPr>
        <w:pStyle w:val="4"/>
        <w:bidi w:val="0"/>
        <w:rPr>
          <w:rFonts w:hint="eastAsia" w:ascii="宋体" w:hAnsi="宋体" w:eastAsia="宋体" w:cs="宋体"/>
          <w:b/>
          <w:bCs/>
          <w:highlight w:val="none"/>
        </w:rPr>
      </w:pPr>
      <w:bookmarkStart w:id="69" w:name="_Toc7030"/>
      <w:r>
        <w:rPr>
          <w:rFonts w:hint="eastAsia" w:ascii="宋体" w:hAnsi="宋体" w:cs="宋体"/>
          <w:color w:val="auto"/>
          <w:sz w:val="24"/>
          <w:szCs w:val="24"/>
          <w:highlight w:val="none"/>
          <w:lang w:val="en-US" w:eastAsia="zh-CN"/>
        </w:rPr>
        <w:t>目录五、拟投入本项目服务人员一览表</w:t>
      </w:r>
      <w:bookmarkEnd w:id="69"/>
    </w:p>
    <w:p w14:paraId="45D01F19">
      <w:pPr>
        <w:bidi w:val="0"/>
        <w:ind w:left="0" w:leftChars="0" w:firstLine="0" w:firstLineChars="0"/>
        <w:jc w:val="center"/>
        <w:rPr>
          <w:rFonts w:hint="eastAsia"/>
          <w:b/>
          <w:bCs/>
          <w:highlight w:val="none"/>
        </w:rPr>
      </w:pPr>
      <w:r>
        <w:rPr>
          <w:rFonts w:hint="eastAsia"/>
          <w:b/>
          <w:bCs/>
          <w:highlight w:val="none"/>
        </w:rPr>
        <w:t>拟投入本项目服务人员一览表</w:t>
      </w:r>
    </w:p>
    <w:p w14:paraId="53A5373C">
      <w:pPr>
        <w:bidi w:val="0"/>
        <w:ind w:left="0" w:leftChars="0" w:firstLine="0" w:firstLineChars="0"/>
        <w:rPr>
          <w:rFonts w:hint="eastAsia"/>
          <w:highlight w:val="none"/>
          <w:lang w:eastAsia="zh-CN"/>
        </w:rPr>
      </w:pPr>
      <w:r>
        <w:rPr>
          <w:rFonts w:hint="eastAsia"/>
          <w:highlight w:val="none"/>
        </w:rPr>
        <w:t>项目名称：</w:t>
      </w:r>
    </w:p>
    <w:p w14:paraId="445DFEAB">
      <w:pPr>
        <w:bidi w:val="0"/>
        <w:ind w:left="0" w:leftChars="0" w:firstLine="0" w:firstLineChars="0"/>
        <w:rPr>
          <w:rFonts w:hint="eastAsia"/>
          <w:highlight w:val="none"/>
        </w:rPr>
      </w:pPr>
      <w:r>
        <w:rPr>
          <w:rFonts w:hint="eastAsia"/>
          <w:highlight w:val="none"/>
        </w:rPr>
        <w:t>项目编号：</w:t>
      </w:r>
    </w:p>
    <w:tbl>
      <w:tblPr>
        <w:tblStyle w:val="24"/>
        <w:tblW w:w="7356"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547"/>
        <w:gridCol w:w="1252"/>
        <w:gridCol w:w="1285"/>
        <w:gridCol w:w="532"/>
        <w:gridCol w:w="806"/>
        <w:gridCol w:w="1131"/>
        <w:gridCol w:w="926"/>
        <w:gridCol w:w="877"/>
      </w:tblGrid>
      <w:tr w14:paraId="6CF0F2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901"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733E1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zh-TW" w:eastAsia="zh-TW"/>
              </w:rPr>
              <w:t>序号</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9E249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zh-TW" w:eastAsia="zh-TW"/>
              </w:rPr>
              <w:t>姓名</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91FF45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zh-TW" w:eastAsia="zh-TW"/>
              </w:rPr>
              <w:t>职务</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7ECCD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zh-TW" w:eastAsia="zh-TW"/>
              </w:rPr>
              <w:t>性别</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CC876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zh-TW" w:eastAsia="zh-TW"/>
              </w:rPr>
              <w:t>年龄</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917CA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zh-TW" w:eastAsia="zh-TW"/>
              </w:rPr>
              <w:t>专业</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35EDE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zh-TW" w:eastAsia="zh-TW"/>
              </w:rPr>
              <w:t>相关工作年限</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EBF4D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zh-TW" w:eastAsia="zh-TW"/>
              </w:rPr>
              <w:t>备注</w:t>
            </w:r>
          </w:p>
        </w:tc>
      </w:tr>
      <w:tr w14:paraId="3040D6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09"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818C6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Cs w:val="21"/>
                <w:highlight w:val="none"/>
                <w:lang w:val="en-US" w:eastAsia="zh-CN"/>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82957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Cs w:val="21"/>
                <w:highlight w:val="none"/>
                <w:lang w:val="en-US" w:eastAsia="zh-CN"/>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A2DB5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9CD94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Cs w:val="21"/>
                <w:highlight w:val="none"/>
                <w:lang w:val="en-US" w:eastAsia="zh-CN"/>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88D50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Cs w:val="21"/>
                <w:highlight w:val="none"/>
                <w:lang w:val="en-US" w:eastAsia="zh-CN"/>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811ED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Cs w:val="21"/>
                <w:highlight w:val="none"/>
                <w:lang w:val="en-US" w:eastAsia="zh-CN"/>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2BA59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Cs w:val="21"/>
                <w:highlight w:val="none"/>
                <w:lang w:val="en-US" w:eastAsia="zh-CN"/>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95B5F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Cs w:val="21"/>
                <w:highlight w:val="none"/>
                <w:lang w:val="en-US" w:eastAsia="zh-CN"/>
              </w:rPr>
            </w:pPr>
          </w:p>
        </w:tc>
      </w:tr>
      <w:tr w14:paraId="3A04D3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4"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D755D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Cs w:val="21"/>
                <w:highlight w:val="none"/>
                <w:lang w:val="en-US" w:eastAsia="zh-CN"/>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BC5ED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AAA5D2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7A14A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Cs w:val="21"/>
                <w:highlight w:val="none"/>
                <w:lang w:val="en-US" w:eastAsia="zh-CN"/>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895F2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Cs w:val="21"/>
                <w:highlight w:val="none"/>
                <w:lang w:val="en-US" w:eastAsia="zh-CN"/>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E8D41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Cs w:val="21"/>
                <w:highlight w:val="none"/>
                <w:lang w:val="en-US" w:eastAsia="zh-CN"/>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1AA7B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8EAA37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r>
      <w:tr w14:paraId="65EE5E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8"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C6F31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宋体"/>
                <w:szCs w:val="21"/>
                <w:highlight w:val="none"/>
                <w:lang w:val="en-US" w:eastAsia="zh-CN"/>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53502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Cs w:val="21"/>
                <w:highlight w:val="none"/>
                <w:lang w:val="en-US" w:eastAsia="zh-CN"/>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967F8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53DD4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Cs w:val="21"/>
                <w:highlight w:val="none"/>
                <w:lang w:val="en-US" w:eastAsia="zh-CN"/>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569B1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Cs w:val="21"/>
                <w:highlight w:val="none"/>
                <w:lang w:val="en-US" w:eastAsia="zh-CN"/>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BFD96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0B4C2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Cs w:val="21"/>
                <w:highlight w:val="none"/>
                <w:lang w:val="en-US" w:eastAsia="zh-CN"/>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1731F8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r>
      <w:tr w14:paraId="20CD93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0"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A549B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宋体"/>
                <w:szCs w:val="21"/>
                <w:highlight w:val="none"/>
                <w:lang w:val="en-US" w:eastAsia="zh-CN"/>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A6C0A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Cs w:val="21"/>
                <w:highlight w:val="none"/>
                <w:lang w:val="en-US" w:eastAsia="zh-CN"/>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997D6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01A19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Cs w:val="21"/>
                <w:highlight w:val="none"/>
                <w:lang w:val="en-US" w:eastAsia="zh-CN"/>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E9ABA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Cs w:val="21"/>
                <w:highlight w:val="none"/>
                <w:lang w:val="en-US" w:eastAsia="zh-CN"/>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E82EE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4C064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3FD93A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r>
      <w:tr w14:paraId="5AD7FB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0"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CEF7C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宋体"/>
                <w:szCs w:val="21"/>
                <w:highlight w:val="none"/>
                <w:lang w:val="en-US" w:eastAsia="zh-CN"/>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D4A61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Cs w:val="21"/>
                <w:highlight w:val="none"/>
                <w:lang w:val="en-US" w:eastAsia="zh-CN"/>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9B297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B7401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Cs w:val="21"/>
                <w:highlight w:val="none"/>
                <w:lang w:val="en-US" w:eastAsia="zh-CN"/>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081B4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Cs w:val="21"/>
                <w:highlight w:val="none"/>
                <w:lang w:val="en-US" w:eastAsia="zh-CN"/>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DC570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B80A3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4960D4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r>
      <w:tr w14:paraId="0F8FA8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0"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87DC9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宋体"/>
                <w:szCs w:val="21"/>
                <w:highlight w:val="none"/>
                <w:lang w:val="en-US" w:eastAsia="zh-CN"/>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0D5AE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702A1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F0D3E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97F3C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Cs w:val="21"/>
                <w:highlight w:val="none"/>
                <w:lang w:val="en-US" w:eastAsia="zh-CN"/>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A4DFD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720C9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4A3161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r>
      <w:tr w14:paraId="5B16AE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0"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EF7BD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宋体"/>
                <w:szCs w:val="21"/>
                <w:highlight w:val="none"/>
                <w:lang w:val="en-US" w:eastAsia="zh-CN"/>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DC51A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D62D7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40BB5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5CA0E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Cs w:val="21"/>
                <w:highlight w:val="none"/>
                <w:lang w:val="en-US" w:eastAsia="zh-CN"/>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D0299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FFF2AC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61FFB5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r>
      <w:tr w14:paraId="11D51BB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6"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42AB0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宋体"/>
                <w:szCs w:val="21"/>
                <w:highlight w:val="none"/>
                <w:lang w:val="en-US" w:eastAsia="zh-CN"/>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CBC8E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47615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B910A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Cs w:val="21"/>
                <w:highlight w:val="none"/>
                <w:lang w:val="en-US" w:eastAsia="zh-CN"/>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8556A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Cs w:val="21"/>
                <w:highlight w:val="none"/>
                <w:lang w:val="en-US" w:eastAsia="zh-CN"/>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86266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79012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509025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Cs w:val="21"/>
                <w:highlight w:val="none"/>
                <w:lang w:val="en-US" w:eastAsia="zh-CN"/>
              </w:rPr>
            </w:pPr>
          </w:p>
        </w:tc>
      </w:tr>
    </w:tbl>
    <w:p w14:paraId="2C5371EB">
      <w:pPr>
        <w:keepNext w:val="0"/>
        <w:keepLines w:val="0"/>
        <w:pageBreakBefore w:val="0"/>
        <w:tabs>
          <w:tab w:val="left" w:pos="3148"/>
        </w:tabs>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en-US" w:eastAsia="zh-CN"/>
        </w:rPr>
      </w:pPr>
    </w:p>
    <w:p w14:paraId="25376C55">
      <w:pPr>
        <w:keepNext w:val="0"/>
        <w:keepLines w:val="0"/>
        <w:pageBreakBefore w:val="0"/>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sz w:val="28"/>
          <w:szCs w:val="28"/>
          <w:highlight w:val="none"/>
          <w:lang w:val="en-US" w:eastAsia="zh-CN"/>
        </w:rPr>
      </w:pPr>
      <w:r>
        <w:rPr>
          <w:rFonts w:hint="eastAsia" w:ascii="宋体" w:hAnsi="宋体" w:eastAsia="宋体" w:cs="宋体"/>
          <w:b/>
          <w:bCs/>
          <w:sz w:val="22"/>
          <w:szCs w:val="22"/>
          <w:highlight w:val="none"/>
          <w:u w:val="single"/>
        </w:rPr>
        <w:t>注：需根据采购需求中的人员配置要求填写本表，并提供相关人员的证明资料，包括：身份证</w:t>
      </w:r>
      <w:r>
        <w:rPr>
          <w:rFonts w:hint="eastAsia" w:ascii="宋体" w:hAnsi="宋体" w:cs="宋体"/>
          <w:b/>
          <w:bCs/>
          <w:color w:val="auto"/>
          <w:sz w:val="22"/>
          <w:szCs w:val="22"/>
          <w:highlight w:val="none"/>
          <w:u w:val="single"/>
          <w:lang w:val="en-US" w:eastAsia="zh-CN"/>
        </w:rPr>
        <w:t>等复印件</w:t>
      </w:r>
      <w:r>
        <w:rPr>
          <w:rFonts w:hint="eastAsia" w:ascii="宋体" w:hAnsi="宋体" w:eastAsia="宋体" w:cs="宋体"/>
          <w:b/>
          <w:bCs/>
          <w:color w:val="auto"/>
          <w:sz w:val="22"/>
          <w:szCs w:val="22"/>
          <w:highlight w:val="none"/>
          <w:u w:val="single"/>
        </w:rPr>
        <w:t>加盖公章</w:t>
      </w:r>
      <w:r>
        <w:rPr>
          <w:rFonts w:hint="eastAsia" w:ascii="宋体" w:hAnsi="宋体" w:eastAsia="宋体" w:cs="宋体"/>
          <w:b/>
          <w:bCs/>
          <w:sz w:val="22"/>
          <w:szCs w:val="22"/>
          <w:highlight w:val="none"/>
          <w:u w:val="single"/>
        </w:rPr>
        <w:t>。</w:t>
      </w:r>
    </w:p>
    <w:p w14:paraId="2296E6DA">
      <w:pPr>
        <w:keepNext w:val="0"/>
        <w:keepLines w:val="0"/>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lang w:val="en-US" w:eastAsia="zh-CN"/>
        </w:rPr>
      </w:pPr>
    </w:p>
    <w:p w14:paraId="2449B15C">
      <w:pPr>
        <w:keepNext w:val="0"/>
        <w:keepLines w:val="0"/>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lang w:val="en-US" w:eastAsia="zh-CN"/>
        </w:rPr>
      </w:pPr>
    </w:p>
    <w:p w14:paraId="0D6E153A">
      <w:pPr>
        <w:keepNext w:val="0"/>
        <w:keepLines w:val="0"/>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lang w:val="en-US" w:eastAsia="zh-CN"/>
        </w:rPr>
      </w:pPr>
    </w:p>
    <w:p w14:paraId="51680B19">
      <w:pPr>
        <w:keepNext w:val="0"/>
        <w:keepLines w:val="0"/>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lang w:val="en-US" w:eastAsia="zh-CN"/>
        </w:rPr>
      </w:pPr>
    </w:p>
    <w:p w14:paraId="2EE8EB32">
      <w:pPr>
        <w:keepNext w:val="0"/>
        <w:keepLines w:val="0"/>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lang w:val="en-US" w:eastAsia="zh-CN"/>
        </w:rPr>
      </w:pPr>
    </w:p>
    <w:p w14:paraId="2D8E0332">
      <w:pPr>
        <w:keepNext w:val="0"/>
        <w:keepLines w:val="0"/>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lang w:val="en-US" w:eastAsia="zh-CN"/>
        </w:rPr>
      </w:pPr>
    </w:p>
    <w:p w14:paraId="6FAAC655">
      <w:pPr>
        <w:keepNext w:val="0"/>
        <w:keepLines w:val="0"/>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lang w:val="en-US" w:eastAsia="zh-CN"/>
        </w:rPr>
      </w:pPr>
    </w:p>
    <w:p w14:paraId="64DB7652">
      <w:pPr>
        <w:keepNext w:val="0"/>
        <w:keepLines w:val="0"/>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lang w:val="en-US" w:eastAsia="zh-CN"/>
        </w:rPr>
      </w:pPr>
    </w:p>
    <w:p w14:paraId="325AF644">
      <w:pPr>
        <w:keepNext w:val="0"/>
        <w:keepLines w:val="0"/>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lang w:val="en-US" w:eastAsia="zh-CN"/>
        </w:rPr>
      </w:pPr>
    </w:p>
    <w:p w14:paraId="7F6CA054">
      <w:pPr>
        <w:keepNext w:val="0"/>
        <w:keepLines w:val="0"/>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lang w:val="en-US" w:eastAsia="zh-CN"/>
        </w:rPr>
      </w:pPr>
    </w:p>
    <w:p w14:paraId="7FEEBA05">
      <w:pPr>
        <w:keepNext w:val="0"/>
        <w:keepLines w:val="0"/>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lang w:val="en-US" w:eastAsia="zh-CN"/>
        </w:rPr>
      </w:pPr>
    </w:p>
    <w:p w14:paraId="046EEB50">
      <w:pPr>
        <w:pStyle w:val="4"/>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bookmarkStart w:id="70" w:name="_Toc21258"/>
      <w:bookmarkStart w:id="71" w:name="_Toc20337"/>
      <w:bookmarkStart w:id="72" w:name="_Toc25689"/>
      <w:bookmarkStart w:id="73" w:name="_Toc22447"/>
      <w:r>
        <w:rPr>
          <w:rFonts w:hint="eastAsia" w:ascii="宋体" w:hAnsi="宋体" w:eastAsia="宋体" w:cs="宋体"/>
          <w:color w:val="auto"/>
          <w:sz w:val="24"/>
          <w:szCs w:val="24"/>
          <w:highlight w:val="none"/>
        </w:rPr>
        <w:t>目</w:t>
      </w:r>
      <w:r>
        <w:rPr>
          <w:rFonts w:hint="eastAsia" w:ascii="宋体" w:hAnsi="宋体" w:eastAsia="宋体" w:cs="宋体"/>
          <w:bCs/>
          <w:color w:val="auto"/>
          <w:sz w:val="24"/>
          <w:szCs w:val="24"/>
          <w:highlight w:val="none"/>
          <w:lang w:val="zh-CN"/>
        </w:rPr>
        <w:t>录</w:t>
      </w:r>
      <w:r>
        <w:rPr>
          <w:rFonts w:hint="eastAsia" w:ascii="宋体" w:hAnsi="宋体" w:eastAsia="宋体" w:cs="宋体"/>
          <w:bCs/>
          <w:color w:val="auto"/>
          <w:sz w:val="24"/>
          <w:szCs w:val="24"/>
          <w:highlight w:val="none"/>
          <w:lang w:val="en-US" w:eastAsia="zh-CN"/>
        </w:rPr>
        <w:t>六</w:t>
      </w:r>
      <w:r>
        <w:rPr>
          <w:rFonts w:hint="eastAsia" w:ascii="宋体" w:hAnsi="宋体" w:eastAsia="宋体" w:cs="宋体"/>
          <w:bCs/>
          <w:color w:val="auto"/>
          <w:sz w:val="24"/>
          <w:szCs w:val="24"/>
          <w:highlight w:val="none"/>
          <w:lang w:val="zh-CN"/>
        </w:rPr>
        <w:t>、资格证明文件</w:t>
      </w:r>
      <w:bookmarkEnd w:id="70"/>
      <w:bookmarkEnd w:id="71"/>
      <w:bookmarkEnd w:id="72"/>
      <w:bookmarkEnd w:id="73"/>
    </w:p>
    <w:p w14:paraId="72469B8F">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资格证明文件</w:t>
      </w:r>
    </w:p>
    <w:p w14:paraId="020CF044">
      <w:pPr>
        <w:pStyle w:val="10"/>
        <w:pageBreakBefore w:val="0"/>
        <w:kinsoku/>
        <w:wordWrap/>
        <w:overflowPunct/>
        <w:topLinePunct w:val="0"/>
        <w:bidi w:val="0"/>
        <w:adjustRightInd w:val="0"/>
        <w:snapToGrid w:val="0"/>
        <w:spacing w:after="0" w:afterLines="0" w:afterAutospacing="0" w:line="360" w:lineRule="auto"/>
        <w:ind w:left="0" w:right="0" w:firstLine="0" w:firstLine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营业执照</w:t>
      </w:r>
    </w:p>
    <w:p w14:paraId="6DF507D8">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p w14:paraId="5BF9A9A4">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AF4C78C">
      <w:pPr>
        <w:pStyle w:val="4"/>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bookmarkStart w:id="74" w:name="_Toc30374"/>
      <w:bookmarkStart w:id="75" w:name="_Toc15083"/>
      <w:bookmarkStart w:id="76" w:name="_Toc17772"/>
      <w:bookmarkStart w:id="77" w:name="_Toc765"/>
      <w:r>
        <w:rPr>
          <w:rFonts w:hint="eastAsia" w:ascii="宋体" w:hAnsi="宋体" w:eastAsia="宋体" w:cs="宋体"/>
          <w:color w:val="auto"/>
          <w:sz w:val="24"/>
          <w:szCs w:val="24"/>
          <w:highlight w:val="none"/>
        </w:rPr>
        <w:t>目录</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、技术条款偏离表格式</w:t>
      </w:r>
      <w:bookmarkEnd w:id="74"/>
      <w:bookmarkEnd w:id="75"/>
      <w:bookmarkEnd w:id="76"/>
      <w:bookmarkEnd w:id="77"/>
    </w:p>
    <w:p w14:paraId="17B3311C">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技术条款偏离表</w:t>
      </w:r>
    </w:p>
    <w:tbl>
      <w:tblPr>
        <w:tblStyle w:val="24"/>
        <w:tblW w:w="0" w:type="auto"/>
        <w:jc w:val="center"/>
        <w:tblLayout w:type="autofit"/>
        <w:tblCellMar>
          <w:top w:w="0" w:type="dxa"/>
          <w:left w:w="10" w:type="dxa"/>
          <w:bottom w:w="0" w:type="dxa"/>
          <w:right w:w="10" w:type="dxa"/>
        </w:tblCellMar>
      </w:tblPr>
      <w:tblGrid>
        <w:gridCol w:w="693"/>
        <w:gridCol w:w="1430"/>
        <w:gridCol w:w="2359"/>
        <w:gridCol w:w="1222"/>
        <w:gridCol w:w="1602"/>
        <w:gridCol w:w="1000"/>
      </w:tblGrid>
      <w:tr w14:paraId="05659794">
        <w:tblPrEx>
          <w:tblCellMar>
            <w:top w:w="0" w:type="dxa"/>
            <w:left w:w="10" w:type="dxa"/>
            <w:bottom w:w="0" w:type="dxa"/>
            <w:right w:w="10" w:type="dxa"/>
          </w:tblCellMar>
        </w:tblPrEx>
        <w:trPr>
          <w:jc w:val="center"/>
        </w:trPr>
        <w:tc>
          <w:tcPr>
            <w:tcW w:w="6496" w:type="dxa"/>
            <w:gridSpan w:val="4"/>
            <w:shd w:val="clear" w:color="000000" w:fill="FFFFFF"/>
            <w:tcMar>
              <w:left w:w="0" w:type="dxa"/>
              <w:right w:w="0" w:type="dxa"/>
            </w:tcMar>
            <w:vAlign w:val="center"/>
          </w:tcPr>
          <w:p w14:paraId="11553D66">
            <w:pPr>
              <w:pageBreakBefore w:val="0"/>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939" w:type="dxa"/>
            <w:gridSpan w:val="2"/>
            <w:shd w:val="clear" w:color="000000" w:fill="FFFFFF"/>
            <w:tcMar>
              <w:left w:w="0" w:type="dxa"/>
              <w:right w:w="0" w:type="dxa"/>
            </w:tcMar>
            <w:vAlign w:val="center"/>
          </w:tcPr>
          <w:p w14:paraId="701E077C">
            <w:pPr>
              <w:pageBreakBefore w:val="0"/>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r>
      <w:tr w14:paraId="382F8D29">
        <w:tblPrEx>
          <w:tblCellMar>
            <w:top w:w="0" w:type="dxa"/>
            <w:left w:w="10" w:type="dxa"/>
            <w:bottom w:w="0" w:type="dxa"/>
            <w:right w:w="10" w:type="dxa"/>
          </w:tblCellMar>
        </w:tblPrEx>
        <w:trPr>
          <w:jc w:val="center"/>
        </w:trPr>
        <w:tc>
          <w:tcPr>
            <w:tcW w:w="765"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14:paraId="66F49F03">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20"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14:paraId="377247E1">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条目号</w:t>
            </w:r>
          </w:p>
        </w:tc>
        <w:tc>
          <w:tcPr>
            <w:tcW w:w="2700"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14:paraId="4499EE52">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服务要求</w:t>
            </w:r>
          </w:p>
        </w:tc>
        <w:tc>
          <w:tcPr>
            <w:tcW w:w="3240" w:type="dxa"/>
            <w:gridSpan w:val="2"/>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14:paraId="5D9C87E7">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c>
          <w:tcPr>
            <w:tcW w:w="1110"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14:paraId="69F19446">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r>
      <w:tr w14:paraId="2CFD3592">
        <w:tblPrEx>
          <w:tblCellMar>
            <w:top w:w="0" w:type="dxa"/>
            <w:left w:w="10" w:type="dxa"/>
            <w:bottom w:w="0" w:type="dxa"/>
            <w:right w:w="10" w:type="dxa"/>
          </w:tblCellMar>
        </w:tblPrEx>
        <w:trPr>
          <w:jc w:val="center"/>
        </w:trPr>
        <w:tc>
          <w:tcPr>
            <w:tcW w:w="765"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14:paraId="22DA4BB3">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1620"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14:paraId="131D9B58">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2700"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14:paraId="3891C4E5">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3240" w:type="dxa"/>
            <w:gridSpan w:val="2"/>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14:paraId="7F9C9B70">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1110"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14:paraId="0E9EBC44">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r>
      <w:tr w14:paraId="211479D1">
        <w:tblPrEx>
          <w:tblCellMar>
            <w:top w:w="0" w:type="dxa"/>
            <w:left w:w="10" w:type="dxa"/>
            <w:bottom w:w="0" w:type="dxa"/>
            <w:right w:w="10" w:type="dxa"/>
          </w:tblCellMar>
        </w:tblPrEx>
        <w:trPr>
          <w:jc w:val="center"/>
        </w:trPr>
        <w:tc>
          <w:tcPr>
            <w:tcW w:w="765"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14:paraId="41D2E875">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1620"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14:paraId="1999CD30">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2700"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14:paraId="0BD55FC4">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3240" w:type="dxa"/>
            <w:gridSpan w:val="2"/>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14:paraId="3E875B59">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1110"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14:paraId="1109AB98">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r>
      <w:tr w14:paraId="7B3242F0">
        <w:tblPrEx>
          <w:tblCellMar>
            <w:top w:w="0" w:type="dxa"/>
            <w:left w:w="10" w:type="dxa"/>
            <w:bottom w:w="0" w:type="dxa"/>
            <w:right w:w="10" w:type="dxa"/>
          </w:tblCellMar>
        </w:tblPrEx>
        <w:trPr>
          <w:jc w:val="center"/>
        </w:trPr>
        <w:tc>
          <w:tcPr>
            <w:tcW w:w="765"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14:paraId="3F3DCFE9">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1620"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14:paraId="5B36ED40">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2700"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14:paraId="25A77019">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3240" w:type="dxa"/>
            <w:gridSpan w:val="2"/>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14:paraId="3F32EBFD">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1110"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14:paraId="7F07FA71">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r>
      <w:tr w14:paraId="10F06247">
        <w:tblPrEx>
          <w:tblCellMar>
            <w:top w:w="0" w:type="dxa"/>
            <w:left w:w="10" w:type="dxa"/>
            <w:bottom w:w="0" w:type="dxa"/>
            <w:right w:w="10" w:type="dxa"/>
          </w:tblCellMar>
        </w:tblPrEx>
        <w:trPr>
          <w:jc w:val="center"/>
        </w:trPr>
        <w:tc>
          <w:tcPr>
            <w:tcW w:w="765"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14:paraId="67F9F6E1">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1620"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14:paraId="2913F85D">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2700"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14:paraId="0A74ECE4">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3240" w:type="dxa"/>
            <w:gridSpan w:val="2"/>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14:paraId="5C979B3C">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1110" w:type="dxa"/>
            <w:tcBorders>
              <w:top w:val="single" w:color="000000" w:sz="6" w:space="0"/>
              <w:left w:val="single" w:color="000000" w:sz="6" w:space="0"/>
              <w:bottom w:val="single" w:color="000000" w:sz="6" w:space="0"/>
              <w:right w:val="single" w:color="000000" w:sz="6" w:space="0"/>
            </w:tcBorders>
            <w:shd w:val="clear" w:color="000000" w:fill="FFFFFF"/>
            <w:tcMar>
              <w:left w:w="0" w:type="dxa"/>
              <w:right w:w="0" w:type="dxa"/>
            </w:tcMar>
            <w:vAlign w:val="center"/>
          </w:tcPr>
          <w:p w14:paraId="55745180">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r>
    </w:tbl>
    <w:p w14:paraId="5E616AA6">
      <w:pPr>
        <w:pageBreakBefore w:val="0"/>
        <w:widowControl/>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w:t>
      </w:r>
      <w:r>
        <w:rPr>
          <w:rFonts w:hint="eastAsia" w:ascii="宋体" w:hAnsi="宋体" w:eastAsia="宋体" w:cs="宋体"/>
          <w:color w:val="auto"/>
          <w:kern w:val="0"/>
          <w:sz w:val="24"/>
          <w:szCs w:val="24"/>
          <w:highlight w:val="none"/>
          <w:lang w:val="zh-CN"/>
        </w:rPr>
        <w:t>名称：（盖章）</w:t>
      </w:r>
    </w:p>
    <w:p w14:paraId="6A3E456E">
      <w:pPr>
        <w:pageBreakBefore w:val="0"/>
        <w:tabs>
          <w:tab w:val="left" w:pos="1647"/>
          <w:tab w:val="left" w:pos="2803"/>
          <w:tab w:val="left" w:pos="3432"/>
          <w:tab w:val="left" w:pos="4063"/>
          <w:tab w:val="left" w:pos="5163"/>
        </w:tabs>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w w:val="95"/>
          <w:sz w:val="24"/>
          <w:szCs w:val="24"/>
          <w:highlight w:val="none"/>
          <w:u w:val="single"/>
          <w:lang w:val="zh-CN" w:bidi="zh-CN"/>
        </w:rPr>
      </w:pPr>
      <w:r>
        <w:rPr>
          <w:rFonts w:hint="eastAsia" w:ascii="宋体" w:hAnsi="宋体" w:eastAsia="宋体" w:cs="宋体"/>
          <w:color w:val="auto"/>
          <w:kern w:val="0"/>
          <w:sz w:val="24"/>
          <w:szCs w:val="24"/>
          <w:highlight w:val="none"/>
          <w:lang w:val="zh-CN"/>
        </w:rPr>
        <w:t>法定代表人或授权委托人签字</w:t>
      </w:r>
      <w:r>
        <w:rPr>
          <w:rFonts w:hint="eastAsia" w:ascii="宋体" w:hAnsi="宋体" w:eastAsia="宋体" w:cs="宋体"/>
          <w:color w:val="auto"/>
          <w:w w:val="95"/>
          <w:sz w:val="24"/>
          <w:szCs w:val="24"/>
          <w:highlight w:val="none"/>
          <w:lang w:val="zh-CN" w:bidi="zh-CN"/>
        </w:rPr>
        <w:t>：</w:t>
      </w:r>
      <w:r>
        <w:rPr>
          <w:rFonts w:hint="eastAsia" w:ascii="宋体" w:hAnsi="宋体" w:eastAsia="宋体" w:cs="宋体"/>
          <w:color w:val="auto"/>
          <w:w w:val="95"/>
          <w:sz w:val="24"/>
          <w:szCs w:val="24"/>
          <w:highlight w:val="none"/>
          <w:u w:val="single"/>
          <w:lang w:val="zh-CN" w:bidi="zh-CN"/>
        </w:rPr>
        <w:tab/>
      </w:r>
      <w:r>
        <w:rPr>
          <w:rFonts w:hint="eastAsia" w:ascii="宋体" w:hAnsi="宋体" w:eastAsia="宋体" w:cs="宋体"/>
          <w:color w:val="auto"/>
          <w:w w:val="95"/>
          <w:sz w:val="24"/>
          <w:szCs w:val="24"/>
          <w:highlight w:val="none"/>
          <w:u w:val="single"/>
          <w:lang w:val="zh-CN" w:bidi="zh-CN"/>
        </w:rPr>
        <w:tab/>
      </w:r>
    </w:p>
    <w:p w14:paraId="5672FA64">
      <w:pPr>
        <w:pageBreakBefore w:val="0"/>
        <w:widowControl/>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日期：</w:t>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sz w:val="24"/>
          <w:szCs w:val="24"/>
          <w:highlight w:val="none"/>
          <w:lang w:val="zh-CN" w:bidi="zh-CN"/>
        </w:rPr>
        <w:t>年</w:t>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sz w:val="24"/>
          <w:szCs w:val="24"/>
          <w:highlight w:val="none"/>
          <w:lang w:val="zh-CN" w:bidi="zh-CN"/>
        </w:rPr>
        <w:t>月</w:t>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sz w:val="24"/>
          <w:szCs w:val="24"/>
          <w:highlight w:val="none"/>
          <w:lang w:val="zh-CN" w:bidi="zh-CN"/>
        </w:rPr>
        <w:t>日</w:t>
      </w:r>
    </w:p>
    <w:p w14:paraId="133E44A9">
      <w:pPr>
        <w:pageBreakBefore w:val="0"/>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说明：</w:t>
      </w:r>
      <w:r>
        <w:rPr>
          <w:rFonts w:hint="eastAsia" w:ascii="宋体" w:hAnsi="宋体" w:eastAsia="宋体" w:cs="宋体"/>
          <w:b/>
          <w:color w:val="auto"/>
          <w:sz w:val="24"/>
          <w:szCs w:val="24"/>
          <w:highlight w:val="none"/>
        </w:rPr>
        <w:t>如果行数不够，请自行增加。</w:t>
      </w:r>
    </w:p>
    <w:p w14:paraId="3DC600F3">
      <w:pPr>
        <w:pStyle w:val="13"/>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p w14:paraId="4BBD143C">
      <w:pPr>
        <w:pStyle w:val="4"/>
        <w:pageBreakBefore w:val="0"/>
        <w:kinsoku/>
        <w:wordWrap/>
        <w:overflowPunct/>
        <w:topLinePunct w:val="0"/>
        <w:bidi w:val="0"/>
        <w:adjustRightInd w:val="0"/>
        <w:snapToGrid w:val="0"/>
        <w:spacing w:afterAutospacing="0" w:line="360" w:lineRule="auto"/>
        <w:ind w:left="0" w:right="0" w:firstLine="0" w:firstLineChars="0"/>
        <w:outlineLvl w:val="9"/>
        <w:rPr>
          <w:rFonts w:hint="eastAsia" w:ascii="宋体" w:hAnsi="宋体" w:eastAsia="宋体" w:cs="宋体"/>
          <w:color w:val="auto"/>
          <w:sz w:val="24"/>
          <w:szCs w:val="24"/>
          <w:highlight w:val="none"/>
        </w:rPr>
        <w:sectPr>
          <w:pgSz w:w="11906" w:h="16838"/>
          <w:pgMar w:top="1440" w:right="1800" w:bottom="1440" w:left="1800" w:header="0" w:footer="726" w:gutter="0"/>
          <w:pgNumType w:fmt="decimal"/>
          <w:cols w:space="0" w:num="1"/>
          <w:rtlGutter w:val="0"/>
          <w:docGrid w:linePitch="0" w:charSpace="0"/>
        </w:sectPr>
      </w:pPr>
    </w:p>
    <w:p w14:paraId="0D21A8DA">
      <w:pPr>
        <w:pStyle w:val="4"/>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bCs/>
          <w:color w:val="auto"/>
          <w:sz w:val="24"/>
          <w:szCs w:val="24"/>
          <w:highlight w:val="none"/>
          <w:lang w:val="en-US" w:eastAsia="zh-CN"/>
        </w:rPr>
      </w:pPr>
      <w:bookmarkStart w:id="78" w:name="_Toc16462"/>
      <w:bookmarkStart w:id="79" w:name="_Toc24495"/>
      <w:bookmarkStart w:id="80" w:name="_Toc3305"/>
      <w:bookmarkStart w:id="81" w:name="_Toc32127"/>
      <w:r>
        <w:rPr>
          <w:rFonts w:hint="eastAsia" w:ascii="宋体" w:hAnsi="宋体" w:eastAsia="宋体" w:cs="宋体"/>
          <w:bCs/>
          <w:color w:val="auto"/>
          <w:sz w:val="24"/>
          <w:szCs w:val="24"/>
          <w:highlight w:val="none"/>
          <w:lang w:val="en-US" w:eastAsia="zh-CN"/>
        </w:rPr>
        <w:t>目录八、商务条款偏离表格式</w:t>
      </w:r>
      <w:bookmarkEnd w:id="78"/>
      <w:bookmarkEnd w:id="79"/>
      <w:bookmarkEnd w:id="80"/>
      <w:bookmarkEnd w:id="81"/>
    </w:p>
    <w:p w14:paraId="1396621F">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商务条款偏离表</w:t>
      </w:r>
    </w:p>
    <w:tbl>
      <w:tblPr>
        <w:tblStyle w:val="24"/>
        <w:tblW w:w="0" w:type="auto"/>
        <w:jc w:val="center"/>
        <w:tblLayout w:type="autofit"/>
        <w:tblCellMar>
          <w:top w:w="0" w:type="dxa"/>
          <w:left w:w="10" w:type="dxa"/>
          <w:bottom w:w="0" w:type="dxa"/>
          <w:right w:w="10" w:type="dxa"/>
        </w:tblCellMar>
      </w:tblPr>
      <w:tblGrid>
        <w:gridCol w:w="605"/>
        <w:gridCol w:w="1463"/>
        <w:gridCol w:w="2420"/>
        <w:gridCol w:w="1260"/>
        <w:gridCol w:w="1313"/>
        <w:gridCol w:w="1255"/>
      </w:tblGrid>
      <w:tr w14:paraId="784BFA8C">
        <w:tblPrEx>
          <w:tblCellMar>
            <w:top w:w="0" w:type="dxa"/>
            <w:left w:w="10" w:type="dxa"/>
            <w:bottom w:w="0" w:type="dxa"/>
            <w:right w:w="10" w:type="dxa"/>
          </w:tblCellMar>
        </w:tblPrEx>
        <w:trPr>
          <w:jc w:val="center"/>
        </w:trPr>
        <w:tc>
          <w:tcPr>
            <w:tcW w:w="6386" w:type="dxa"/>
            <w:gridSpan w:val="4"/>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0700C505">
            <w:pPr>
              <w:pageBreakBefore w:val="0"/>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830"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41D6A408">
            <w:pPr>
              <w:pageBreakBefore w:val="0"/>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r>
      <w:tr w14:paraId="6D821E7B">
        <w:tblPrEx>
          <w:tblCellMar>
            <w:top w:w="0" w:type="dxa"/>
            <w:left w:w="10" w:type="dxa"/>
            <w:bottom w:w="0" w:type="dxa"/>
            <w:right w:w="10" w:type="dxa"/>
          </w:tblCellMar>
        </w:tblPrEx>
        <w:trPr>
          <w:jc w:val="center"/>
        </w:trPr>
        <w:tc>
          <w:tcPr>
            <w:tcW w:w="651"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3812AD09">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2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06DB9F81">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条目号</w:t>
            </w:r>
          </w:p>
        </w:tc>
        <w:tc>
          <w:tcPr>
            <w:tcW w:w="270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250F248A">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要求的商务条款</w:t>
            </w:r>
          </w:p>
        </w:tc>
        <w:tc>
          <w:tcPr>
            <w:tcW w:w="2873"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6FF83831">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c>
          <w:tcPr>
            <w:tcW w:w="137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7DB81644">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r>
      <w:tr w14:paraId="16CAA13A">
        <w:tblPrEx>
          <w:tblCellMar>
            <w:top w:w="0" w:type="dxa"/>
            <w:left w:w="10" w:type="dxa"/>
            <w:bottom w:w="0" w:type="dxa"/>
            <w:right w:w="10" w:type="dxa"/>
          </w:tblCellMar>
        </w:tblPrEx>
        <w:trPr>
          <w:jc w:val="center"/>
        </w:trPr>
        <w:tc>
          <w:tcPr>
            <w:tcW w:w="651"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18B7C11D">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162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40C515D4">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270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4A11B1A6">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2873"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0E4C6604">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1165793B">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r>
      <w:tr w14:paraId="1BAC8E2F">
        <w:tblPrEx>
          <w:tblCellMar>
            <w:top w:w="0" w:type="dxa"/>
            <w:left w:w="10" w:type="dxa"/>
            <w:bottom w:w="0" w:type="dxa"/>
            <w:right w:w="10" w:type="dxa"/>
          </w:tblCellMar>
        </w:tblPrEx>
        <w:trPr>
          <w:jc w:val="center"/>
        </w:trPr>
        <w:tc>
          <w:tcPr>
            <w:tcW w:w="651"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01CCB3F9">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162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7CC9F6E9">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270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55AF7FA5">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2873"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68C14098">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5006033A">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r>
      <w:tr w14:paraId="55E6E439">
        <w:tblPrEx>
          <w:tblCellMar>
            <w:top w:w="0" w:type="dxa"/>
            <w:left w:w="10" w:type="dxa"/>
            <w:bottom w:w="0" w:type="dxa"/>
            <w:right w:w="10" w:type="dxa"/>
          </w:tblCellMar>
        </w:tblPrEx>
        <w:trPr>
          <w:jc w:val="center"/>
        </w:trPr>
        <w:tc>
          <w:tcPr>
            <w:tcW w:w="651"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551D82CF">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162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1D2AFA47">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270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419B30A0">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2873"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5497A90C">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0E77418D">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r>
      <w:tr w14:paraId="09A69EA7">
        <w:tblPrEx>
          <w:tblCellMar>
            <w:top w:w="0" w:type="dxa"/>
            <w:left w:w="10" w:type="dxa"/>
            <w:bottom w:w="0" w:type="dxa"/>
            <w:right w:w="10" w:type="dxa"/>
          </w:tblCellMar>
        </w:tblPrEx>
        <w:trPr>
          <w:jc w:val="center"/>
        </w:trPr>
        <w:tc>
          <w:tcPr>
            <w:tcW w:w="651"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27C4ACC3">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162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199FF7B2">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270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5136F486">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2873"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1502A77D">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4F4969AC">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r>
      <w:tr w14:paraId="1EAD181C">
        <w:tblPrEx>
          <w:tblCellMar>
            <w:top w:w="0" w:type="dxa"/>
            <w:left w:w="10" w:type="dxa"/>
            <w:bottom w:w="0" w:type="dxa"/>
            <w:right w:w="10" w:type="dxa"/>
          </w:tblCellMar>
        </w:tblPrEx>
        <w:trPr>
          <w:jc w:val="center"/>
        </w:trPr>
        <w:tc>
          <w:tcPr>
            <w:tcW w:w="651"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71479689">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162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7E5728E2">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270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1C32F7B4">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2873"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6126BFF6">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52888E25">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r>
      <w:tr w14:paraId="20D68B3F">
        <w:tblPrEx>
          <w:tblCellMar>
            <w:top w:w="0" w:type="dxa"/>
            <w:left w:w="10" w:type="dxa"/>
            <w:bottom w:w="0" w:type="dxa"/>
            <w:right w:w="10" w:type="dxa"/>
          </w:tblCellMar>
        </w:tblPrEx>
        <w:trPr>
          <w:jc w:val="center"/>
        </w:trPr>
        <w:tc>
          <w:tcPr>
            <w:tcW w:w="651"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6DAD2031">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162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3A3633A1">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270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30FB167F">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2873"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35D62D60">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5B359854">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p>
        </w:tc>
      </w:tr>
      <w:tr w14:paraId="5F87684A">
        <w:tblPrEx>
          <w:tblCellMar>
            <w:top w:w="0" w:type="dxa"/>
            <w:left w:w="10" w:type="dxa"/>
            <w:bottom w:w="0" w:type="dxa"/>
            <w:right w:w="10" w:type="dxa"/>
          </w:tblCellMar>
        </w:tblPrEx>
        <w:trPr>
          <w:trHeight w:val="1"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1DEB1E80">
            <w:pPr>
              <w:pageBreakBefore w:val="0"/>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rPr>
            </w:pPr>
          </w:p>
        </w:tc>
        <w:tc>
          <w:tcPr>
            <w:tcW w:w="162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4AF2F3EE">
            <w:pPr>
              <w:pageBreakBefore w:val="0"/>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rPr>
            </w:pPr>
          </w:p>
        </w:tc>
        <w:tc>
          <w:tcPr>
            <w:tcW w:w="270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655ED3F2">
            <w:pPr>
              <w:pageBreakBefore w:val="0"/>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rPr>
            </w:pPr>
          </w:p>
        </w:tc>
        <w:tc>
          <w:tcPr>
            <w:tcW w:w="2873"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115841E1">
            <w:pPr>
              <w:pageBreakBefore w:val="0"/>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7125271A">
            <w:pPr>
              <w:pageBreakBefore w:val="0"/>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rPr>
            </w:pPr>
          </w:p>
        </w:tc>
      </w:tr>
    </w:tbl>
    <w:p w14:paraId="23DFBFE0">
      <w:pPr>
        <w:pageBreakBefore w:val="0"/>
        <w:widowControl/>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w:t>
      </w:r>
      <w:r>
        <w:rPr>
          <w:rFonts w:hint="eastAsia" w:ascii="宋体" w:hAnsi="宋体" w:eastAsia="宋体" w:cs="宋体"/>
          <w:color w:val="auto"/>
          <w:kern w:val="0"/>
          <w:sz w:val="24"/>
          <w:szCs w:val="24"/>
          <w:highlight w:val="none"/>
          <w:lang w:val="zh-CN"/>
        </w:rPr>
        <w:t>名称：（盖章）</w:t>
      </w:r>
    </w:p>
    <w:p w14:paraId="14034D32">
      <w:pPr>
        <w:pageBreakBefore w:val="0"/>
        <w:tabs>
          <w:tab w:val="left" w:pos="1647"/>
          <w:tab w:val="left" w:pos="2803"/>
          <w:tab w:val="left" w:pos="3432"/>
          <w:tab w:val="left" w:pos="4063"/>
          <w:tab w:val="left" w:pos="5163"/>
        </w:tabs>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w w:val="95"/>
          <w:sz w:val="24"/>
          <w:szCs w:val="24"/>
          <w:highlight w:val="none"/>
          <w:u w:val="single"/>
          <w:lang w:val="zh-CN" w:bidi="zh-CN"/>
        </w:rPr>
      </w:pPr>
      <w:r>
        <w:rPr>
          <w:rFonts w:hint="eastAsia" w:ascii="宋体" w:hAnsi="宋体" w:eastAsia="宋体" w:cs="宋体"/>
          <w:color w:val="auto"/>
          <w:kern w:val="0"/>
          <w:sz w:val="24"/>
          <w:szCs w:val="24"/>
          <w:highlight w:val="none"/>
          <w:lang w:val="zh-CN"/>
        </w:rPr>
        <w:t>法定代表人或授权委托人签字</w:t>
      </w:r>
      <w:r>
        <w:rPr>
          <w:rFonts w:hint="eastAsia" w:ascii="宋体" w:hAnsi="宋体" w:eastAsia="宋体" w:cs="宋体"/>
          <w:color w:val="auto"/>
          <w:w w:val="95"/>
          <w:sz w:val="24"/>
          <w:szCs w:val="24"/>
          <w:highlight w:val="none"/>
          <w:lang w:val="zh-CN" w:bidi="zh-CN"/>
        </w:rPr>
        <w:t>：</w:t>
      </w:r>
      <w:r>
        <w:rPr>
          <w:rFonts w:hint="eastAsia" w:ascii="宋体" w:hAnsi="宋体" w:eastAsia="宋体" w:cs="宋体"/>
          <w:color w:val="auto"/>
          <w:w w:val="95"/>
          <w:sz w:val="24"/>
          <w:szCs w:val="24"/>
          <w:highlight w:val="none"/>
          <w:u w:val="single"/>
          <w:lang w:val="zh-CN" w:bidi="zh-CN"/>
        </w:rPr>
        <w:tab/>
      </w:r>
      <w:r>
        <w:rPr>
          <w:rFonts w:hint="eastAsia" w:ascii="宋体" w:hAnsi="宋体" w:eastAsia="宋体" w:cs="宋体"/>
          <w:color w:val="auto"/>
          <w:w w:val="95"/>
          <w:sz w:val="24"/>
          <w:szCs w:val="24"/>
          <w:highlight w:val="none"/>
          <w:u w:val="single"/>
          <w:lang w:val="zh-CN" w:bidi="zh-CN"/>
        </w:rPr>
        <w:tab/>
      </w:r>
    </w:p>
    <w:p w14:paraId="7E085533">
      <w:pPr>
        <w:pageBreakBefore w:val="0"/>
        <w:widowControl/>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日期：</w:t>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sz w:val="24"/>
          <w:szCs w:val="24"/>
          <w:highlight w:val="none"/>
          <w:lang w:val="zh-CN" w:bidi="zh-CN"/>
        </w:rPr>
        <w:t>年</w:t>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sz w:val="24"/>
          <w:szCs w:val="24"/>
          <w:highlight w:val="none"/>
          <w:lang w:val="zh-CN" w:bidi="zh-CN"/>
        </w:rPr>
        <w:t>月</w:t>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sz w:val="24"/>
          <w:szCs w:val="24"/>
          <w:highlight w:val="none"/>
          <w:lang w:val="zh-CN" w:bidi="zh-CN"/>
        </w:rPr>
        <w:t>日</w:t>
      </w:r>
    </w:p>
    <w:p w14:paraId="2219FFEF">
      <w:pPr>
        <w:pageBreakBefore w:val="0"/>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说明：如果行数不够，请自行增加。</w:t>
      </w:r>
    </w:p>
    <w:p w14:paraId="7550BFD3">
      <w:pPr>
        <w:pStyle w:val="4"/>
        <w:pageBreakBefore w:val="0"/>
        <w:kinsoku/>
        <w:wordWrap/>
        <w:overflowPunct/>
        <w:topLinePunct w:val="0"/>
        <w:bidi w:val="0"/>
        <w:adjustRightInd w:val="0"/>
        <w:snapToGrid w:val="0"/>
        <w:spacing w:afterAutospacing="0" w:line="360" w:lineRule="auto"/>
        <w:ind w:left="0" w:right="0" w:firstLine="0" w:firstLineChars="0"/>
        <w:outlineLvl w:val="9"/>
        <w:rPr>
          <w:rFonts w:hint="eastAsia" w:ascii="宋体" w:hAnsi="宋体" w:eastAsia="宋体" w:cs="宋体"/>
          <w:color w:val="auto"/>
          <w:sz w:val="24"/>
          <w:szCs w:val="24"/>
          <w:highlight w:val="none"/>
        </w:rPr>
        <w:sectPr>
          <w:pgSz w:w="11906" w:h="16838"/>
          <w:pgMar w:top="1440" w:right="1800" w:bottom="1440" w:left="1800" w:header="0" w:footer="727" w:gutter="0"/>
          <w:pgNumType w:fmt="decimal"/>
          <w:cols w:space="720" w:num="1"/>
        </w:sectPr>
      </w:pPr>
    </w:p>
    <w:p w14:paraId="3508CE01">
      <w:pPr>
        <w:pStyle w:val="4"/>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bCs/>
          <w:color w:val="auto"/>
          <w:sz w:val="24"/>
          <w:szCs w:val="24"/>
          <w:highlight w:val="none"/>
          <w:lang w:val="en-US" w:eastAsia="zh-CN"/>
        </w:rPr>
      </w:pPr>
      <w:bookmarkStart w:id="82" w:name="_Toc8257"/>
      <w:bookmarkStart w:id="83" w:name="_Toc3037"/>
      <w:bookmarkStart w:id="84" w:name="_Toc25575"/>
      <w:bookmarkStart w:id="85" w:name="_Toc13930"/>
      <w:r>
        <w:rPr>
          <w:rFonts w:hint="eastAsia" w:ascii="宋体" w:hAnsi="宋体" w:eastAsia="宋体" w:cs="宋体"/>
          <w:bCs/>
          <w:color w:val="auto"/>
          <w:sz w:val="24"/>
          <w:szCs w:val="24"/>
          <w:highlight w:val="none"/>
          <w:lang w:val="en-US" w:eastAsia="zh-CN"/>
        </w:rPr>
        <w:t>目录九、方案</w:t>
      </w:r>
      <w:bookmarkEnd w:id="82"/>
      <w:bookmarkEnd w:id="83"/>
      <w:bookmarkEnd w:id="84"/>
      <w:bookmarkEnd w:id="85"/>
    </w:p>
    <w:p w14:paraId="5DC3D16F">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b/>
          <w:color w:val="auto"/>
          <w:sz w:val="24"/>
          <w:szCs w:val="24"/>
          <w:highlight w:val="none"/>
        </w:rPr>
      </w:pPr>
    </w:p>
    <w:p w14:paraId="025656F8">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方案（自行编制）</w:t>
      </w:r>
    </w:p>
    <w:p w14:paraId="087C1063">
      <w:pPr>
        <w:pStyle w:val="13"/>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p w14:paraId="7919A983">
      <w:pPr>
        <w:pStyle w:val="31"/>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p w14:paraId="486D8E90">
      <w:pPr>
        <w:bidi w:val="0"/>
        <w:rPr>
          <w:rFonts w:hint="eastAsia"/>
          <w:highlight w:val="none"/>
        </w:rPr>
      </w:pPr>
    </w:p>
    <w:p w14:paraId="32B690C4">
      <w:pPr>
        <w:pStyle w:val="4"/>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bCs/>
          <w:color w:val="auto"/>
          <w:sz w:val="24"/>
          <w:szCs w:val="24"/>
          <w:highlight w:val="none"/>
          <w:lang w:val="en-US" w:eastAsia="zh-CN"/>
        </w:rPr>
      </w:pPr>
      <w:bookmarkStart w:id="86" w:name="_Toc25415"/>
      <w:bookmarkStart w:id="87" w:name="_Toc5233"/>
      <w:bookmarkStart w:id="88" w:name="_Toc5378"/>
      <w:bookmarkStart w:id="89" w:name="_Toc15482"/>
      <w:r>
        <w:rPr>
          <w:rFonts w:hint="eastAsia" w:ascii="宋体" w:hAnsi="宋体" w:eastAsia="宋体" w:cs="宋体"/>
          <w:bCs/>
          <w:color w:val="auto"/>
          <w:sz w:val="24"/>
          <w:szCs w:val="24"/>
          <w:highlight w:val="none"/>
          <w:lang w:val="en-US" w:eastAsia="zh-CN"/>
        </w:rPr>
        <w:t>目录十、服务与承诺</w:t>
      </w:r>
      <w:bookmarkEnd w:id="86"/>
      <w:bookmarkEnd w:id="87"/>
      <w:bookmarkEnd w:id="88"/>
      <w:bookmarkEnd w:id="89"/>
    </w:p>
    <w:p w14:paraId="43634E1A">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b/>
          <w:color w:val="auto"/>
          <w:sz w:val="24"/>
          <w:szCs w:val="24"/>
          <w:highlight w:val="none"/>
        </w:rPr>
      </w:pPr>
    </w:p>
    <w:p w14:paraId="532C12E4">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服务与承诺（自行编制）</w:t>
      </w:r>
    </w:p>
    <w:p w14:paraId="12EC77CE">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p w14:paraId="5E0AF9D4">
      <w:pPr>
        <w:pStyle w:val="31"/>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p w14:paraId="0E7B84FF">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p w14:paraId="58C6210E">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b/>
          <w:color w:val="auto"/>
          <w:sz w:val="24"/>
          <w:szCs w:val="24"/>
          <w:highlight w:val="none"/>
        </w:rPr>
      </w:pPr>
    </w:p>
    <w:p w14:paraId="0ED0576C">
      <w:pPr>
        <w:pStyle w:val="4"/>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bCs/>
          <w:color w:val="auto"/>
          <w:sz w:val="24"/>
          <w:szCs w:val="24"/>
          <w:highlight w:val="none"/>
          <w:lang w:val="en-US" w:eastAsia="zh-CN"/>
        </w:rPr>
      </w:pPr>
      <w:bookmarkStart w:id="90" w:name="_Toc9685"/>
      <w:bookmarkStart w:id="91" w:name="_Toc15730"/>
      <w:bookmarkStart w:id="92" w:name="_Toc8971"/>
      <w:bookmarkStart w:id="93" w:name="_Toc6563"/>
      <w:r>
        <w:rPr>
          <w:rFonts w:hint="eastAsia" w:ascii="宋体" w:hAnsi="宋体" w:eastAsia="宋体" w:cs="宋体"/>
          <w:bCs/>
          <w:color w:val="auto"/>
          <w:sz w:val="24"/>
          <w:szCs w:val="24"/>
          <w:highlight w:val="none"/>
          <w:lang w:val="en-US" w:eastAsia="zh-CN"/>
        </w:rPr>
        <w:t>目录十一、响应需要的其他证明文件及材料</w:t>
      </w:r>
      <w:bookmarkEnd w:id="90"/>
      <w:bookmarkEnd w:id="91"/>
      <w:bookmarkEnd w:id="92"/>
      <w:bookmarkEnd w:id="93"/>
    </w:p>
    <w:p w14:paraId="27E47C76">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b/>
          <w:color w:val="auto"/>
          <w:sz w:val="24"/>
          <w:szCs w:val="24"/>
          <w:highlight w:val="none"/>
        </w:rPr>
      </w:pPr>
    </w:p>
    <w:p w14:paraId="755DB6DD">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响应需要的其他证明文件及材料</w:t>
      </w:r>
    </w:p>
    <w:p w14:paraId="78B2D5AF">
      <w:pPr>
        <w:pageBreakBefore w:val="0"/>
        <w:widowControl/>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10C9694D">
      <w:pPr>
        <w:pStyle w:val="4"/>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bCs/>
          <w:color w:val="auto"/>
          <w:sz w:val="24"/>
          <w:szCs w:val="24"/>
          <w:highlight w:val="none"/>
          <w:lang w:val="en-US" w:eastAsia="zh-CN"/>
        </w:rPr>
      </w:pPr>
      <w:bookmarkStart w:id="94" w:name="_Toc29638"/>
      <w:bookmarkStart w:id="95" w:name="_Toc23568"/>
      <w:bookmarkStart w:id="96" w:name="_Toc6764"/>
      <w:bookmarkStart w:id="97" w:name="_Toc26887"/>
      <w:r>
        <w:rPr>
          <w:rFonts w:hint="eastAsia" w:ascii="宋体" w:hAnsi="宋体" w:eastAsia="宋体" w:cs="宋体"/>
          <w:bCs/>
          <w:color w:val="auto"/>
          <w:sz w:val="24"/>
          <w:szCs w:val="24"/>
          <w:highlight w:val="none"/>
          <w:lang w:val="en-US" w:eastAsia="zh-CN"/>
        </w:rPr>
        <w:t>目录十二、资格性和符合性审查响应对照表</w:t>
      </w:r>
      <w:bookmarkEnd w:id="94"/>
      <w:bookmarkEnd w:id="95"/>
      <w:bookmarkEnd w:id="96"/>
      <w:bookmarkEnd w:id="97"/>
    </w:p>
    <w:p w14:paraId="4A30CE88">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资格性和符合性审查响应对照表</w:t>
      </w:r>
    </w:p>
    <w:p w14:paraId="7A07A1C4">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项目名称：项目编号：</w:t>
      </w:r>
    </w:p>
    <w:tbl>
      <w:tblPr>
        <w:tblStyle w:val="24"/>
        <w:tblW w:w="0" w:type="auto"/>
        <w:tblInd w:w="98" w:type="dxa"/>
        <w:tblLayout w:type="autofit"/>
        <w:tblCellMar>
          <w:top w:w="0" w:type="dxa"/>
          <w:left w:w="10" w:type="dxa"/>
          <w:bottom w:w="0" w:type="dxa"/>
          <w:right w:w="10" w:type="dxa"/>
        </w:tblCellMar>
      </w:tblPr>
      <w:tblGrid>
        <w:gridCol w:w="617"/>
        <w:gridCol w:w="4692"/>
        <w:gridCol w:w="1531"/>
        <w:gridCol w:w="1584"/>
      </w:tblGrid>
      <w:tr w14:paraId="63BD41DE">
        <w:tblPrEx>
          <w:tblCellMar>
            <w:top w:w="0" w:type="dxa"/>
            <w:left w:w="10" w:type="dxa"/>
            <w:bottom w:w="0" w:type="dxa"/>
            <w:right w:w="10" w:type="dxa"/>
          </w:tblCellMar>
        </w:tblPrEx>
        <w:tc>
          <w:tcPr>
            <w:tcW w:w="6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D5C124">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4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2F8BC0">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资格性审查</w:t>
            </w:r>
            <w:r>
              <w:rPr>
                <w:rFonts w:hint="eastAsia" w:ascii="宋体" w:hAnsi="宋体" w:eastAsia="宋体" w:cs="宋体"/>
                <w:b/>
                <w:color w:val="auto"/>
                <w:sz w:val="24"/>
                <w:szCs w:val="24"/>
                <w:highlight w:val="none"/>
                <w:lang w:eastAsia="zh-CN"/>
              </w:rPr>
              <w:t>相</w:t>
            </w:r>
            <w:r>
              <w:rPr>
                <w:rFonts w:hint="eastAsia" w:ascii="宋体" w:hAnsi="宋体" w:eastAsia="宋体" w:cs="宋体"/>
                <w:b/>
                <w:color w:val="auto"/>
                <w:sz w:val="24"/>
                <w:szCs w:val="24"/>
                <w:highlight w:val="none"/>
              </w:rPr>
              <w:t>应内容</w:t>
            </w:r>
          </w:p>
        </w:tc>
        <w:tc>
          <w:tcPr>
            <w:tcW w:w="16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6EFF17">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是否响应</w:t>
            </w:r>
          </w:p>
          <w:p w14:paraId="2A559A80">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（填是或者否）</w:t>
            </w: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6EA6B1">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中的</w:t>
            </w:r>
          </w:p>
          <w:p w14:paraId="2747EABB">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页码位置</w:t>
            </w:r>
          </w:p>
        </w:tc>
      </w:tr>
      <w:tr w14:paraId="6E416F26">
        <w:tblPrEx>
          <w:tblCellMar>
            <w:top w:w="0" w:type="dxa"/>
            <w:left w:w="10" w:type="dxa"/>
            <w:bottom w:w="0" w:type="dxa"/>
            <w:right w:w="10" w:type="dxa"/>
          </w:tblCellMar>
        </w:tblPrEx>
        <w:tc>
          <w:tcPr>
            <w:tcW w:w="6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282563">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4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371305">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tc>
        <w:tc>
          <w:tcPr>
            <w:tcW w:w="16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78D32E">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E8FF54">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tc>
      </w:tr>
      <w:tr w14:paraId="68F88AE7">
        <w:tblPrEx>
          <w:tblCellMar>
            <w:top w:w="0" w:type="dxa"/>
            <w:left w:w="10" w:type="dxa"/>
            <w:bottom w:w="0" w:type="dxa"/>
            <w:right w:w="10" w:type="dxa"/>
          </w:tblCellMar>
        </w:tblPrEx>
        <w:tc>
          <w:tcPr>
            <w:tcW w:w="6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03D46C">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4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1843D5">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tc>
        <w:tc>
          <w:tcPr>
            <w:tcW w:w="16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2AC8ED">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4B7E93">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tc>
      </w:tr>
      <w:tr w14:paraId="373D3F57">
        <w:tblPrEx>
          <w:tblCellMar>
            <w:top w:w="0" w:type="dxa"/>
            <w:left w:w="10" w:type="dxa"/>
            <w:bottom w:w="0" w:type="dxa"/>
            <w:right w:w="10" w:type="dxa"/>
          </w:tblCellMar>
        </w:tblPrEx>
        <w:tc>
          <w:tcPr>
            <w:tcW w:w="6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89B650">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4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7AFB1C">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tc>
        <w:tc>
          <w:tcPr>
            <w:tcW w:w="16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C0E521">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B949BB">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tc>
      </w:tr>
      <w:tr w14:paraId="53DF6190">
        <w:tblPrEx>
          <w:tblCellMar>
            <w:top w:w="0" w:type="dxa"/>
            <w:left w:w="10" w:type="dxa"/>
            <w:bottom w:w="0" w:type="dxa"/>
            <w:right w:w="10" w:type="dxa"/>
          </w:tblCellMar>
        </w:tblPrEx>
        <w:tc>
          <w:tcPr>
            <w:tcW w:w="6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5EA712">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p>
        </w:tc>
        <w:tc>
          <w:tcPr>
            <w:tcW w:w="54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63BD58">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tc>
        <w:tc>
          <w:tcPr>
            <w:tcW w:w="16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B7D802">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B79B33">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tc>
      </w:tr>
      <w:tr w14:paraId="25359FAF">
        <w:tblPrEx>
          <w:tblCellMar>
            <w:top w:w="0" w:type="dxa"/>
            <w:left w:w="10" w:type="dxa"/>
            <w:bottom w:w="0" w:type="dxa"/>
            <w:right w:w="10" w:type="dxa"/>
          </w:tblCellMar>
        </w:tblPrEx>
        <w:tc>
          <w:tcPr>
            <w:tcW w:w="6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852BBC">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p>
        </w:tc>
        <w:tc>
          <w:tcPr>
            <w:tcW w:w="54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F39A6A">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tc>
        <w:tc>
          <w:tcPr>
            <w:tcW w:w="16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526E5F">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7C29F5">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tc>
      </w:tr>
      <w:tr w14:paraId="5F587CEE">
        <w:tblPrEx>
          <w:tblCellMar>
            <w:top w:w="0" w:type="dxa"/>
            <w:left w:w="10" w:type="dxa"/>
            <w:bottom w:w="0" w:type="dxa"/>
            <w:right w:w="10" w:type="dxa"/>
          </w:tblCellMar>
        </w:tblPrEx>
        <w:tc>
          <w:tcPr>
            <w:tcW w:w="6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D6448D">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4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66C315">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符合性审查响应内容</w:t>
            </w:r>
          </w:p>
        </w:tc>
        <w:tc>
          <w:tcPr>
            <w:tcW w:w="16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D7C10B">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是否响应</w:t>
            </w:r>
          </w:p>
          <w:p w14:paraId="3D625B48">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（填是或者否）</w:t>
            </w: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E09D23">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中的</w:t>
            </w:r>
          </w:p>
          <w:p w14:paraId="6E725702">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页码位置</w:t>
            </w:r>
          </w:p>
        </w:tc>
      </w:tr>
      <w:tr w14:paraId="2210ED3C">
        <w:tblPrEx>
          <w:tblCellMar>
            <w:top w:w="0" w:type="dxa"/>
            <w:left w:w="10" w:type="dxa"/>
            <w:bottom w:w="0" w:type="dxa"/>
            <w:right w:w="10" w:type="dxa"/>
          </w:tblCellMar>
        </w:tblPrEx>
        <w:tc>
          <w:tcPr>
            <w:tcW w:w="6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2F3DBD">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p>
        </w:tc>
        <w:tc>
          <w:tcPr>
            <w:tcW w:w="54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443329">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tc>
        <w:tc>
          <w:tcPr>
            <w:tcW w:w="16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ED0D47">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7A5523">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tc>
      </w:tr>
      <w:tr w14:paraId="59B97CDF">
        <w:tblPrEx>
          <w:tblCellMar>
            <w:top w:w="0" w:type="dxa"/>
            <w:left w:w="10" w:type="dxa"/>
            <w:bottom w:w="0" w:type="dxa"/>
            <w:right w:w="10" w:type="dxa"/>
          </w:tblCellMar>
        </w:tblPrEx>
        <w:tc>
          <w:tcPr>
            <w:tcW w:w="6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1BB8FC">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p>
        </w:tc>
        <w:tc>
          <w:tcPr>
            <w:tcW w:w="54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6C392E">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tc>
        <w:tc>
          <w:tcPr>
            <w:tcW w:w="16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389508">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AFE4B0">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tc>
      </w:tr>
      <w:tr w14:paraId="28CB4356">
        <w:tblPrEx>
          <w:tblCellMar>
            <w:top w:w="0" w:type="dxa"/>
            <w:left w:w="10" w:type="dxa"/>
            <w:bottom w:w="0" w:type="dxa"/>
            <w:right w:w="10" w:type="dxa"/>
          </w:tblCellMar>
        </w:tblPrEx>
        <w:tc>
          <w:tcPr>
            <w:tcW w:w="6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7FE683">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p>
        </w:tc>
        <w:tc>
          <w:tcPr>
            <w:tcW w:w="54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BD458D">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tc>
        <w:tc>
          <w:tcPr>
            <w:tcW w:w="16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C14EA">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A0D8D3">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tc>
      </w:tr>
      <w:tr w14:paraId="26375345">
        <w:tblPrEx>
          <w:tblCellMar>
            <w:top w:w="0" w:type="dxa"/>
            <w:left w:w="10" w:type="dxa"/>
            <w:bottom w:w="0" w:type="dxa"/>
            <w:right w:w="10" w:type="dxa"/>
          </w:tblCellMar>
        </w:tblPrEx>
        <w:tc>
          <w:tcPr>
            <w:tcW w:w="6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1A58B6">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p>
        </w:tc>
        <w:tc>
          <w:tcPr>
            <w:tcW w:w="54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1C76A3">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tc>
        <w:tc>
          <w:tcPr>
            <w:tcW w:w="16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5EEB63">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71D34B">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tc>
      </w:tr>
      <w:tr w14:paraId="2FABD910">
        <w:tblPrEx>
          <w:tblCellMar>
            <w:top w:w="0" w:type="dxa"/>
            <w:left w:w="10" w:type="dxa"/>
            <w:bottom w:w="0" w:type="dxa"/>
            <w:right w:w="10" w:type="dxa"/>
          </w:tblCellMar>
        </w:tblPrEx>
        <w:tc>
          <w:tcPr>
            <w:tcW w:w="6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C27CEA">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p>
        </w:tc>
        <w:tc>
          <w:tcPr>
            <w:tcW w:w="54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4A69E3">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中的其他实质性要求</w:t>
            </w:r>
          </w:p>
        </w:tc>
        <w:tc>
          <w:tcPr>
            <w:tcW w:w="16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91169C">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7A709E">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tc>
      </w:tr>
    </w:tbl>
    <w:p w14:paraId="5E736F01">
      <w:pPr>
        <w:pageBreakBefore w:val="0"/>
        <w:widowControl/>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w:t>
      </w:r>
      <w:r>
        <w:rPr>
          <w:rFonts w:hint="eastAsia" w:ascii="宋体" w:hAnsi="宋体" w:eastAsia="宋体" w:cs="宋体"/>
          <w:color w:val="auto"/>
          <w:kern w:val="0"/>
          <w:sz w:val="24"/>
          <w:szCs w:val="24"/>
          <w:highlight w:val="none"/>
          <w:lang w:val="zh-CN"/>
        </w:rPr>
        <w:t>名称：（盖章）</w:t>
      </w:r>
    </w:p>
    <w:p w14:paraId="0EE53D4F">
      <w:pPr>
        <w:pageBreakBefore w:val="0"/>
        <w:tabs>
          <w:tab w:val="left" w:pos="1647"/>
          <w:tab w:val="left" w:pos="2803"/>
          <w:tab w:val="left" w:pos="3432"/>
          <w:tab w:val="left" w:pos="4063"/>
          <w:tab w:val="left" w:pos="5163"/>
        </w:tabs>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w w:val="95"/>
          <w:sz w:val="24"/>
          <w:szCs w:val="24"/>
          <w:highlight w:val="none"/>
          <w:u w:val="single"/>
          <w:lang w:val="zh-CN" w:bidi="zh-CN"/>
        </w:rPr>
      </w:pPr>
      <w:r>
        <w:rPr>
          <w:rFonts w:hint="eastAsia" w:ascii="宋体" w:hAnsi="宋体" w:eastAsia="宋体" w:cs="宋体"/>
          <w:color w:val="auto"/>
          <w:kern w:val="0"/>
          <w:sz w:val="24"/>
          <w:szCs w:val="24"/>
          <w:highlight w:val="none"/>
          <w:lang w:val="zh-CN"/>
        </w:rPr>
        <w:t>法定代表人或授权委托人签字</w:t>
      </w:r>
      <w:r>
        <w:rPr>
          <w:rFonts w:hint="eastAsia" w:ascii="宋体" w:hAnsi="宋体" w:eastAsia="宋体" w:cs="宋体"/>
          <w:color w:val="auto"/>
          <w:w w:val="95"/>
          <w:sz w:val="24"/>
          <w:szCs w:val="24"/>
          <w:highlight w:val="none"/>
          <w:lang w:val="zh-CN" w:bidi="zh-CN"/>
        </w:rPr>
        <w:t>：</w:t>
      </w:r>
      <w:r>
        <w:rPr>
          <w:rFonts w:hint="eastAsia" w:ascii="宋体" w:hAnsi="宋体" w:eastAsia="宋体" w:cs="宋体"/>
          <w:color w:val="auto"/>
          <w:w w:val="95"/>
          <w:sz w:val="24"/>
          <w:szCs w:val="24"/>
          <w:highlight w:val="none"/>
          <w:u w:val="single"/>
          <w:lang w:val="zh-CN" w:bidi="zh-CN"/>
        </w:rPr>
        <w:tab/>
      </w:r>
      <w:r>
        <w:rPr>
          <w:rFonts w:hint="eastAsia" w:ascii="宋体" w:hAnsi="宋体" w:eastAsia="宋体" w:cs="宋体"/>
          <w:color w:val="auto"/>
          <w:w w:val="95"/>
          <w:sz w:val="24"/>
          <w:szCs w:val="24"/>
          <w:highlight w:val="none"/>
          <w:u w:val="single"/>
          <w:lang w:val="zh-CN" w:bidi="zh-CN"/>
        </w:rPr>
        <w:tab/>
      </w:r>
    </w:p>
    <w:p w14:paraId="300484CB">
      <w:pPr>
        <w:pageBreakBefore w:val="0"/>
        <w:widowControl/>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日期：</w:t>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sz w:val="24"/>
          <w:szCs w:val="24"/>
          <w:highlight w:val="none"/>
          <w:lang w:val="zh-CN" w:bidi="zh-CN"/>
        </w:rPr>
        <w:t>年</w:t>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sz w:val="24"/>
          <w:szCs w:val="24"/>
          <w:highlight w:val="none"/>
          <w:lang w:val="zh-CN" w:bidi="zh-CN"/>
        </w:rPr>
        <w:t>月</w:t>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sz w:val="24"/>
          <w:szCs w:val="24"/>
          <w:highlight w:val="none"/>
          <w:lang w:val="zh-CN" w:bidi="zh-CN"/>
        </w:rPr>
        <w:t>日</w:t>
      </w:r>
    </w:p>
    <w:p w14:paraId="1A114F3D">
      <w:pPr>
        <w:pageBreakBefore w:val="0"/>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说明：如果行数不够，请自行增加。</w:t>
      </w:r>
    </w:p>
    <w:p w14:paraId="2838323F">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b/>
          <w:color w:val="auto"/>
          <w:sz w:val="24"/>
          <w:szCs w:val="24"/>
          <w:highlight w:val="none"/>
          <w:lang w:val="zh-CN"/>
        </w:rPr>
      </w:pPr>
    </w:p>
    <w:p w14:paraId="6462B1C2">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b/>
          <w:color w:val="auto"/>
          <w:sz w:val="24"/>
          <w:szCs w:val="24"/>
          <w:highlight w:val="none"/>
          <w:lang w:val="zh-CN"/>
        </w:rPr>
      </w:pPr>
    </w:p>
    <w:p w14:paraId="4008B01A">
      <w:pPr>
        <w:pStyle w:val="23"/>
        <w:rPr>
          <w:rFonts w:hint="eastAsia" w:ascii="宋体" w:hAnsi="宋体" w:eastAsia="宋体" w:cs="宋体"/>
          <w:b/>
          <w:color w:val="auto"/>
          <w:sz w:val="24"/>
          <w:szCs w:val="24"/>
          <w:highlight w:val="none"/>
          <w:lang w:val="zh-CN"/>
        </w:rPr>
      </w:pPr>
    </w:p>
    <w:p w14:paraId="0F7BB04F">
      <w:pPr>
        <w:pStyle w:val="23"/>
        <w:rPr>
          <w:rFonts w:hint="eastAsia" w:ascii="宋体" w:hAnsi="宋体" w:eastAsia="宋体" w:cs="宋体"/>
          <w:b/>
          <w:color w:val="auto"/>
          <w:sz w:val="24"/>
          <w:szCs w:val="24"/>
          <w:highlight w:val="none"/>
          <w:lang w:val="zh-CN"/>
        </w:rPr>
      </w:pPr>
    </w:p>
    <w:p w14:paraId="12E0FFF1">
      <w:pPr>
        <w:pStyle w:val="23"/>
        <w:rPr>
          <w:rFonts w:hint="eastAsia" w:ascii="宋体" w:hAnsi="宋体" w:eastAsia="宋体" w:cs="宋体"/>
          <w:b/>
          <w:color w:val="auto"/>
          <w:sz w:val="24"/>
          <w:szCs w:val="24"/>
          <w:highlight w:val="none"/>
          <w:lang w:val="zh-CN"/>
        </w:rPr>
      </w:pPr>
    </w:p>
    <w:p w14:paraId="421D27D0">
      <w:pPr>
        <w:pStyle w:val="23"/>
        <w:rPr>
          <w:rFonts w:hint="eastAsia" w:ascii="宋体" w:hAnsi="宋体" w:eastAsia="宋体" w:cs="宋体"/>
          <w:b/>
          <w:color w:val="auto"/>
          <w:sz w:val="24"/>
          <w:szCs w:val="24"/>
          <w:highlight w:val="none"/>
          <w:lang w:val="zh-CN"/>
        </w:rPr>
      </w:pPr>
    </w:p>
    <w:p w14:paraId="48113099">
      <w:pPr>
        <w:pStyle w:val="4"/>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bCs/>
          <w:color w:val="auto"/>
          <w:sz w:val="24"/>
          <w:szCs w:val="24"/>
          <w:highlight w:val="none"/>
          <w:lang w:val="zh-CN"/>
        </w:rPr>
      </w:pPr>
      <w:bookmarkStart w:id="98" w:name="_Toc24488"/>
      <w:bookmarkStart w:id="99" w:name="_Toc2670"/>
      <w:bookmarkStart w:id="100" w:name="_Toc23654"/>
      <w:bookmarkStart w:id="101" w:name="_Toc19922"/>
      <w:r>
        <w:rPr>
          <w:rFonts w:hint="eastAsia" w:ascii="宋体" w:hAnsi="宋体" w:eastAsia="宋体" w:cs="宋体"/>
          <w:bCs/>
          <w:color w:val="auto"/>
          <w:sz w:val="24"/>
          <w:szCs w:val="24"/>
          <w:highlight w:val="none"/>
          <w:lang w:val="zh-CN"/>
        </w:rPr>
        <w:t>目录十</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lang w:val="zh-CN"/>
        </w:rPr>
        <w:t>、</w:t>
      </w:r>
      <w:r>
        <w:rPr>
          <w:rFonts w:hint="eastAsia" w:ascii="宋体" w:hAnsi="宋体" w:cs="宋体"/>
          <w:bCs/>
          <w:color w:val="auto"/>
          <w:sz w:val="24"/>
          <w:szCs w:val="24"/>
          <w:highlight w:val="none"/>
          <w:lang w:val="zh-CN"/>
        </w:rPr>
        <w:t>供应商</w:t>
      </w:r>
      <w:r>
        <w:rPr>
          <w:rFonts w:hint="eastAsia" w:ascii="宋体" w:hAnsi="宋体" w:eastAsia="宋体" w:cs="宋体"/>
          <w:bCs/>
          <w:color w:val="auto"/>
          <w:sz w:val="24"/>
          <w:szCs w:val="24"/>
          <w:highlight w:val="none"/>
          <w:lang w:val="zh-CN"/>
        </w:rPr>
        <w:t>类似业绩情况表</w:t>
      </w:r>
      <w:bookmarkEnd w:id="98"/>
      <w:bookmarkEnd w:id="99"/>
      <w:bookmarkEnd w:id="100"/>
      <w:bookmarkEnd w:id="101"/>
    </w:p>
    <w:p w14:paraId="51D655F0">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b/>
          <w:color w:val="auto"/>
          <w:kern w:val="0"/>
          <w:sz w:val="24"/>
          <w:szCs w:val="24"/>
          <w:highlight w:val="none"/>
          <w:lang w:val="zh-CN" w:bidi="zh-CN"/>
        </w:rPr>
      </w:pPr>
      <w:r>
        <w:rPr>
          <w:rFonts w:hint="eastAsia" w:ascii="宋体" w:hAnsi="宋体" w:cs="宋体"/>
          <w:b/>
          <w:color w:val="auto"/>
          <w:kern w:val="0"/>
          <w:sz w:val="24"/>
          <w:szCs w:val="24"/>
          <w:highlight w:val="none"/>
          <w:lang w:val="zh-CN" w:bidi="zh-CN"/>
        </w:rPr>
        <w:t>供应商</w:t>
      </w:r>
      <w:r>
        <w:rPr>
          <w:rFonts w:hint="eastAsia" w:ascii="宋体" w:hAnsi="宋体" w:eastAsia="宋体" w:cs="宋体"/>
          <w:b/>
          <w:color w:val="auto"/>
          <w:kern w:val="0"/>
          <w:sz w:val="24"/>
          <w:szCs w:val="24"/>
          <w:highlight w:val="none"/>
          <w:lang w:val="zh-CN" w:bidi="zh-CN"/>
        </w:rPr>
        <w:t>类似业绩情况表</w:t>
      </w:r>
    </w:p>
    <w:tbl>
      <w:tblPr>
        <w:tblStyle w:val="24"/>
        <w:tblpPr w:leftFromText="180" w:rightFromText="180" w:vertAnchor="text" w:horzAnchor="page" w:tblpX="1394" w:tblpY="46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2"/>
        <w:gridCol w:w="1559"/>
        <w:gridCol w:w="1418"/>
        <w:gridCol w:w="992"/>
        <w:gridCol w:w="1034"/>
        <w:gridCol w:w="1517"/>
        <w:gridCol w:w="1134"/>
        <w:gridCol w:w="1134"/>
      </w:tblGrid>
      <w:tr w14:paraId="3BA05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682" w:type="dxa"/>
          </w:tcPr>
          <w:p w14:paraId="02757A60">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序号</w:t>
            </w:r>
          </w:p>
        </w:tc>
        <w:tc>
          <w:tcPr>
            <w:tcW w:w="1559" w:type="dxa"/>
          </w:tcPr>
          <w:p w14:paraId="1D2EE88C">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b/>
                <w:color w:val="auto"/>
                <w:sz w:val="24"/>
                <w:szCs w:val="24"/>
                <w:highlight w:val="none"/>
                <w:lang w:val="zh-CN" w:bidi="zh-CN"/>
              </w:rPr>
            </w:pPr>
          </w:p>
          <w:p w14:paraId="39E1E84D">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项目名称</w:t>
            </w:r>
          </w:p>
        </w:tc>
        <w:tc>
          <w:tcPr>
            <w:tcW w:w="1418" w:type="dxa"/>
          </w:tcPr>
          <w:p w14:paraId="443A6CA9">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b/>
                <w:color w:val="auto"/>
                <w:sz w:val="24"/>
                <w:szCs w:val="24"/>
                <w:highlight w:val="none"/>
                <w:lang w:val="zh-CN" w:bidi="zh-CN"/>
              </w:rPr>
            </w:pPr>
          </w:p>
          <w:p w14:paraId="4716979E">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业主单位</w:t>
            </w:r>
          </w:p>
        </w:tc>
        <w:tc>
          <w:tcPr>
            <w:tcW w:w="992" w:type="dxa"/>
          </w:tcPr>
          <w:p w14:paraId="0C9D1EA7">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项目规模</w:t>
            </w:r>
          </w:p>
        </w:tc>
        <w:tc>
          <w:tcPr>
            <w:tcW w:w="1034" w:type="dxa"/>
          </w:tcPr>
          <w:p w14:paraId="6D986F8C">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获奖情况</w:t>
            </w:r>
          </w:p>
        </w:tc>
        <w:tc>
          <w:tcPr>
            <w:tcW w:w="1517" w:type="dxa"/>
          </w:tcPr>
          <w:p w14:paraId="300E7DE3">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签约及服务时间</w:t>
            </w:r>
          </w:p>
        </w:tc>
        <w:tc>
          <w:tcPr>
            <w:tcW w:w="1134" w:type="dxa"/>
          </w:tcPr>
          <w:p w14:paraId="494A3F33">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联系人及电话</w:t>
            </w:r>
          </w:p>
        </w:tc>
        <w:tc>
          <w:tcPr>
            <w:tcW w:w="1134" w:type="dxa"/>
          </w:tcPr>
          <w:p w14:paraId="5BD3684F">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备注</w:t>
            </w:r>
          </w:p>
        </w:tc>
      </w:tr>
      <w:tr w14:paraId="30D9D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82" w:type="dxa"/>
          </w:tcPr>
          <w:p w14:paraId="3C88318F">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559" w:type="dxa"/>
          </w:tcPr>
          <w:p w14:paraId="26200DB9">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418" w:type="dxa"/>
          </w:tcPr>
          <w:p w14:paraId="64328300">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992" w:type="dxa"/>
          </w:tcPr>
          <w:p w14:paraId="75E2C03C">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034" w:type="dxa"/>
          </w:tcPr>
          <w:p w14:paraId="55FB8211">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517" w:type="dxa"/>
          </w:tcPr>
          <w:p w14:paraId="589A13DF">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134" w:type="dxa"/>
          </w:tcPr>
          <w:p w14:paraId="48E2E85A">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134" w:type="dxa"/>
          </w:tcPr>
          <w:p w14:paraId="2B89B3E6">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r>
      <w:tr w14:paraId="655A5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2" w:type="dxa"/>
          </w:tcPr>
          <w:p w14:paraId="74FA0EDC">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559" w:type="dxa"/>
          </w:tcPr>
          <w:p w14:paraId="04863E0A">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418" w:type="dxa"/>
          </w:tcPr>
          <w:p w14:paraId="6026D3EF">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992" w:type="dxa"/>
          </w:tcPr>
          <w:p w14:paraId="0B18EA0F">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034" w:type="dxa"/>
          </w:tcPr>
          <w:p w14:paraId="41A12465">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517" w:type="dxa"/>
          </w:tcPr>
          <w:p w14:paraId="7EFBE892">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134" w:type="dxa"/>
          </w:tcPr>
          <w:p w14:paraId="1BA52B03">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134" w:type="dxa"/>
          </w:tcPr>
          <w:p w14:paraId="5F27B72D">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r>
      <w:tr w14:paraId="203DC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2" w:type="dxa"/>
          </w:tcPr>
          <w:p w14:paraId="1E337B98">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559" w:type="dxa"/>
          </w:tcPr>
          <w:p w14:paraId="569411F0">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418" w:type="dxa"/>
          </w:tcPr>
          <w:p w14:paraId="5D550E3E">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992" w:type="dxa"/>
          </w:tcPr>
          <w:p w14:paraId="4EBAFA18">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034" w:type="dxa"/>
          </w:tcPr>
          <w:p w14:paraId="45B4CAE2">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517" w:type="dxa"/>
          </w:tcPr>
          <w:p w14:paraId="0120AB5A">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134" w:type="dxa"/>
          </w:tcPr>
          <w:p w14:paraId="7ED30941">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134" w:type="dxa"/>
          </w:tcPr>
          <w:p w14:paraId="0CCD48D4">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r>
      <w:tr w14:paraId="36A87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82" w:type="dxa"/>
          </w:tcPr>
          <w:p w14:paraId="3829D18D">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559" w:type="dxa"/>
          </w:tcPr>
          <w:p w14:paraId="5C49FA3A">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418" w:type="dxa"/>
          </w:tcPr>
          <w:p w14:paraId="602ABC50">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992" w:type="dxa"/>
          </w:tcPr>
          <w:p w14:paraId="3383F63D">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034" w:type="dxa"/>
          </w:tcPr>
          <w:p w14:paraId="15C6C064">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517" w:type="dxa"/>
          </w:tcPr>
          <w:p w14:paraId="7DA9E65E">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134" w:type="dxa"/>
          </w:tcPr>
          <w:p w14:paraId="6C640831">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134" w:type="dxa"/>
          </w:tcPr>
          <w:p w14:paraId="641051E3">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r>
      <w:tr w14:paraId="2A33A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2" w:type="dxa"/>
          </w:tcPr>
          <w:p w14:paraId="098DF8AF">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559" w:type="dxa"/>
          </w:tcPr>
          <w:p w14:paraId="5E75435A">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418" w:type="dxa"/>
          </w:tcPr>
          <w:p w14:paraId="21D92C25">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992" w:type="dxa"/>
          </w:tcPr>
          <w:p w14:paraId="57A79FDF">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034" w:type="dxa"/>
          </w:tcPr>
          <w:p w14:paraId="35B99980">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517" w:type="dxa"/>
          </w:tcPr>
          <w:p w14:paraId="76E56F73">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134" w:type="dxa"/>
          </w:tcPr>
          <w:p w14:paraId="1D6AF995">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134" w:type="dxa"/>
          </w:tcPr>
          <w:p w14:paraId="0544F903">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r>
      <w:tr w14:paraId="4DDD0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2" w:type="dxa"/>
          </w:tcPr>
          <w:p w14:paraId="3A373E78">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559" w:type="dxa"/>
          </w:tcPr>
          <w:p w14:paraId="2AF6E51A">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418" w:type="dxa"/>
          </w:tcPr>
          <w:p w14:paraId="3C5155F5">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992" w:type="dxa"/>
          </w:tcPr>
          <w:p w14:paraId="3C5BF859">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034" w:type="dxa"/>
          </w:tcPr>
          <w:p w14:paraId="121D5F18">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517" w:type="dxa"/>
          </w:tcPr>
          <w:p w14:paraId="0F397811">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134" w:type="dxa"/>
          </w:tcPr>
          <w:p w14:paraId="225C13CF">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134" w:type="dxa"/>
          </w:tcPr>
          <w:p w14:paraId="7F83B494">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r>
      <w:tr w14:paraId="51C40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2" w:type="dxa"/>
          </w:tcPr>
          <w:p w14:paraId="29717A86">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559" w:type="dxa"/>
          </w:tcPr>
          <w:p w14:paraId="6D03F193">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418" w:type="dxa"/>
          </w:tcPr>
          <w:p w14:paraId="0ADF5893">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992" w:type="dxa"/>
          </w:tcPr>
          <w:p w14:paraId="7924E7FF">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034" w:type="dxa"/>
          </w:tcPr>
          <w:p w14:paraId="1721754C">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517" w:type="dxa"/>
          </w:tcPr>
          <w:p w14:paraId="707F19D2">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134" w:type="dxa"/>
          </w:tcPr>
          <w:p w14:paraId="18138B64">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c>
          <w:tcPr>
            <w:tcW w:w="1134" w:type="dxa"/>
          </w:tcPr>
          <w:p w14:paraId="39D9112D">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p>
        </w:tc>
      </w:tr>
    </w:tbl>
    <w:p w14:paraId="7D175D5D">
      <w:pPr>
        <w:pageBreakBefore w:val="0"/>
        <w:widowControl/>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w:t>
      </w:r>
      <w:r>
        <w:rPr>
          <w:rFonts w:hint="eastAsia" w:ascii="宋体" w:hAnsi="宋体" w:eastAsia="宋体" w:cs="宋体"/>
          <w:color w:val="auto"/>
          <w:kern w:val="0"/>
          <w:sz w:val="24"/>
          <w:szCs w:val="24"/>
          <w:highlight w:val="none"/>
          <w:lang w:val="zh-CN"/>
        </w:rPr>
        <w:t>名称：（盖章）</w:t>
      </w:r>
    </w:p>
    <w:p w14:paraId="5FF6815C">
      <w:pPr>
        <w:pageBreakBefore w:val="0"/>
        <w:tabs>
          <w:tab w:val="left" w:pos="1647"/>
          <w:tab w:val="left" w:pos="2803"/>
          <w:tab w:val="left" w:pos="3432"/>
          <w:tab w:val="left" w:pos="4063"/>
          <w:tab w:val="left" w:pos="5163"/>
        </w:tabs>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w w:val="95"/>
          <w:sz w:val="24"/>
          <w:szCs w:val="24"/>
          <w:highlight w:val="none"/>
          <w:u w:val="single"/>
          <w:lang w:val="zh-CN" w:bidi="zh-CN"/>
        </w:rPr>
      </w:pPr>
      <w:r>
        <w:rPr>
          <w:rFonts w:hint="eastAsia" w:ascii="宋体" w:hAnsi="宋体" w:eastAsia="宋体" w:cs="宋体"/>
          <w:color w:val="auto"/>
          <w:kern w:val="0"/>
          <w:sz w:val="24"/>
          <w:szCs w:val="24"/>
          <w:highlight w:val="none"/>
          <w:lang w:val="zh-CN"/>
        </w:rPr>
        <w:t>法定代表人或授权委托人签字</w:t>
      </w:r>
      <w:r>
        <w:rPr>
          <w:rFonts w:hint="eastAsia" w:ascii="宋体" w:hAnsi="宋体" w:eastAsia="宋体" w:cs="宋体"/>
          <w:color w:val="auto"/>
          <w:w w:val="95"/>
          <w:sz w:val="24"/>
          <w:szCs w:val="24"/>
          <w:highlight w:val="none"/>
          <w:lang w:val="zh-CN" w:bidi="zh-CN"/>
        </w:rPr>
        <w:t>：</w:t>
      </w:r>
      <w:r>
        <w:rPr>
          <w:rFonts w:hint="eastAsia" w:ascii="宋体" w:hAnsi="宋体" w:eastAsia="宋体" w:cs="宋体"/>
          <w:color w:val="auto"/>
          <w:w w:val="95"/>
          <w:sz w:val="24"/>
          <w:szCs w:val="24"/>
          <w:highlight w:val="none"/>
          <w:u w:val="single"/>
          <w:lang w:val="zh-CN" w:bidi="zh-CN"/>
        </w:rPr>
        <w:tab/>
      </w:r>
      <w:r>
        <w:rPr>
          <w:rFonts w:hint="eastAsia" w:ascii="宋体" w:hAnsi="宋体" w:eastAsia="宋体" w:cs="宋体"/>
          <w:color w:val="auto"/>
          <w:w w:val="95"/>
          <w:sz w:val="24"/>
          <w:szCs w:val="24"/>
          <w:highlight w:val="none"/>
          <w:u w:val="single"/>
          <w:lang w:val="zh-CN" w:bidi="zh-CN"/>
        </w:rPr>
        <w:tab/>
      </w:r>
    </w:p>
    <w:p w14:paraId="1AE11534">
      <w:pPr>
        <w:pageBreakBefore w:val="0"/>
        <w:widowControl/>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日期：</w:t>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sz w:val="24"/>
          <w:szCs w:val="24"/>
          <w:highlight w:val="none"/>
          <w:lang w:val="zh-CN" w:bidi="zh-CN"/>
        </w:rPr>
        <w:t>年</w:t>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sz w:val="24"/>
          <w:szCs w:val="24"/>
          <w:highlight w:val="none"/>
          <w:lang w:val="zh-CN" w:bidi="zh-CN"/>
        </w:rPr>
        <w:t>月</w:t>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sz w:val="24"/>
          <w:szCs w:val="24"/>
          <w:highlight w:val="none"/>
          <w:lang w:val="zh-CN" w:bidi="zh-CN"/>
        </w:rPr>
        <w:t>日</w:t>
      </w:r>
    </w:p>
    <w:p w14:paraId="6DFF14D3">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说明：1.如果行数不够，请自行增加。</w:t>
      </w:r>
    </w:p>
    <w:p w14:paraId="1664C69C">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2.所有业绩均需要提供有效的复印件。</w:t>
      </w:r>
    </w:p>
    <w:p w14:paraId="3D00FD9C">
      <w:pPr>
        <w:pStyle w:val="31"/>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b/>
          <w:color w:val="auto"/>
          <w:sz w:val="24"/>
          <w:szCs w:val="24"/>
          <w:highlight w:val="none"/>
          <w:lang w:val="zh-CN" w:bidi="zh-CN"/>
        </w:rPr>
      </w:pPr>
    </w:p>
    <w:p w14:paraId="3752C2AA">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b/>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br w:type="page"/>
      </w:r>
    </w:p>
    <w:p w14:paraId="3594E8DA">
      <w:pPr>
        <w:pStyle w:val="4"/>
        <w:pageBreakBefore w:val="0"/>
        <w:kinsoku/>
        <w:wordWrap/>
        <w:overflowPunct/>
        <w:topLinePunct w:val="0"/>
        <w:bidi w:val="0"/>
        <w:adjustRightInd w:val="0"/>
        <w:snapToGrid w:val="0"/>
        <w:spacing w:afterAutospacing="0" w:line="360" w:lineRule="auto"/>
        <w:ind w:left="0" w:right="0" w:firstLine="0" w:firstLineChars="0"/>
        <w:outlineLvl w:val="0"/>
        <w:rPr>
          <w:rFonts w:hint="eastAsia" w:ascii="宋体" w:hAnsi="宋体" w:eastAsia="宋体" w:cs="宋体"/>
          <w:color w:val="auto"/>
          <w:sz w:val="24"/>
          <w:szCs w:val="24"/>
          <w:highlight w:val="none"/>
          <w:lang w:val="zh-CN"/>
        </w:rPr>
      </w:pPr>
      <w:bookmarkStart w:id="102" w:name="_Toc23632"/>
      <w:bookmarkStart w:id="103" w:name="_Toc18134"/>
      <w:bookmarkStart w:id="104" w:name="_Toc3318"/>
      <w:bookmarkStart w:id="105" w:name="_Toc10488"/>
      <w:bookmarkStart w:id="106" w:name="_Toc31607"/>
      <w:bookmarkStart w:id="107" w:name="_Toc20492"/>
      <w:bookmarkStart w:id="108" w:name="_Toc665"/>
      <w:r>
        <w:rPr>
          <w:rFonts w:hint="eastAsia" w:ascii="宋体" w:hAnsi="宋体" w:eastAsia="宋体" w:cs="宋体"/>
          <w:color w:val="auto"/>
          <w:sz w:val="24"/>
          <w:szCs w:val="24"/>
          <w:highlight w:val="none"/>
          <w:lang w:val="zh-CN"/>
        </w:rPr>
        <w:t>附件</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val="zh-CN"/>
        </w:rPr>
        <w:t>、无重大违法记录声明格式</w:t>
      </w:r>
      <w:bookmarkEnd w:id="102"/>
      <w:bookmarkEnd w:id="103"/>
      <w:bookmarkEnd w:id="104"/>
      <w:bookmarkEnd w:id="105"/>
      <w:bookmarkEnd w:id="106"/>
      <w:bookmarkEnd w:id="107"/>
      <w:bookmarkEnd w:id="108"/>
    </w:p>
    <w:p w14:paraId="703D371F">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b/>
          <w:color w:val="auto"/>
          <w:sz w:val="24"/>
          <w:szCs w:val="24"/>
          <w:highlight w:val="none"/>
        </w:rPr>
      </w:pPr>
    </w:p>
    <w:p w14:paraId="2E575125">
      <w:pPr>
        <w:pageBreakBefore w:val="0"/>
        <w:kinsoku/>
        <w:wordWrap/>
        <w:overflowPunct/>
        <w:topLinePunct w:val="0"/>
        <w:bidi w:val="0"/>
        <w:adjustRightInd w:val="0"/>
        <w:snapToGrid w:val="0"/>
        <w:spacing w:afterAutospacing="0" w:line="360" w:lineRule="auto"/>
        <w:ind w:left="0" w:right="0" w:firstLine="0" w:firstLineChars="0"/>
        <w:jc w:val="center"/>
        <w:rPr>
          <w:rFonts w:hint="eastAsia" w:ascii="宋体" w:hAnsi="宋体" w:eastAsia="宋体" w:cs="宋体"/>
          <w:b/>
          <w:bCs/>
          <w:color w:val="auto"/>
          <w:kern w:val="0"/>
          <w:sz w:val="24"/>
          <w:szCs w:val="24"/>
          <w:highlight w:val="none"/>
          <w:lang w:val="zh-CN" w:bidi="zh-CN"/>
        </w:rPr>
      </w:pPr>
      <w:r>
        <w:rPr>
          <w:rFonts w:hint="eastAsia" w:ascii="宋体" w:hAnsi="宋体" w:eastAsia="宋体" w:cs="宋体"/>
          <w:b/>
          <w:bCs/>
          <w:color w:val="auto"/>
          <w:kern w:val="0"/>
          <w:sz w:val="24"/>
          <w:szCs w:val="24"/>
          <w:highlight w:val="none"/>
          <w:lang w:val="zh-CN" w:bidi="zh-CN"/>
        </w:rPr>
        <w:t>无重大违法记录声明</w:t>
      </w:r>
    </w:p>
    <w:p w14:paraId="2C2A56A2">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南京市浦口区人民政府汤泉街道办事处</w:t>
      </w:r>
      <w:r>
        <w:rPr>
          <w:rFonts w:hint="eastAsia" w:ascii="宋体" w:hAnsi="宋体" w:eastAsia="宋体" w:cs="宋体"/>
          <w:color w:val="auto"/>
          <w:sz w:val="24"/>
          <w:szCs w:val="24"/>
          <w:highlight w:val="none"/>
        </w:rPr>
        <w:t>：</w:t>
      </w:r>
    </w:p>
    <w:p w14:paraId="5C20EB62">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郑重声明：</w:t>
      </w:r>
    </w:p>
    <w:p w14:paraId="27954058">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lang w:val="en-US" w:eastAsia="zh-CN"/>
        </w:rPr>
        <w:t>招投标</w:t>
      </w:r>
      <w:r>
        <w:rPr>
          <w:rFonts w:hint="eastAsia" w:ascii="宋体" w:hAnsi="宋体" w:eastAsia="宋体" w:cs="宋体"/>
          <w:color w:val="auto"/>
          <w:sz w:val="24"/>
          <w:szCs w:val="24"/>
          <w:highlight w:val="none"/>
        </w:rPr>
        <w:t>活动前3年内在经营活动中</w:t>
      </w:r>
      <w:r>
        <w:rPr>
          <w:rFonts w:hint="eastAsia" w:ascii="宋体" w:hAnsi="宋体" w:eastAsia="宋体" w:cs="宋体"/>
          <w:color w:val="auto"/>
          <w:sz w:val="24"/>
          <w:szCs w:val="24"/>
          <w:highlight w:val="none"/>
          <w:u w:val="single"/>
        </w:rPr>
        <w:t>（在下划线上如实填写：有或没有）</w:t>
      </w:r>
      <w:r>
        <w:rPr>
          <w:rFonts w:hint="eastAsia" w:ascii="宋体" w:hAnsi="宋体" w:eastAsia="宋体" w:cs="宋体"/>
          <w:color w:val="auto"/>
          <w:sz w:val="24"/>
          <w:szCs w:val="24"/>
          <w:highlight w:val="none"/>
        </w:rPr>
        <w:t>重大违法记录。</w:t>
      </w:r>
    </w:p>
    <w:p w14:paraId="73CBACFD">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p w14:paraId="55E0C097">
      <w:pPr>
        <w:pageBreakBefore w:val="0"/>
        <w:widowControl/>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w:t>
      </w:r>
      <w:r>
        <w:rPr>
          <w:rFonts w:hint="eastAsia" w:ascii="宋体" w:hAnsi="宋体" w:eastAsia="宋体" w:cs="宋体"/>
          <w:color w:val="auto"/>
          <w:kern w:val="0"/>
          <w:sz w:val="24"/>
          <w:szCs w:val="24"/>
          <w:highlight w:val="none"/>
          <w:lang w:val="zh-CN"/>
        </w:rPr>
        <w:t>名称：（盖章）</w:t>
      </w:r>
    </w:p>
    <w:p w14:paraId="15BF1B2B">
      <w:pPr>
        <w:pageBreakBefore w:val="0"/>
        <w:tabs>
          <w:tab w:val="left" w:pos="1647"/>
          <w:tab w:val="left" w:pos="2803"/>
          <w:tab w:val="left" w:pos="3432"/>
          <w:tab w:val="left" w:pos="4063"/>
          <w:tab w:val="left" w:pos="5163"/>
        </w:tabs>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w w:val="95"/>
          <w:sz w:val="24"/>
          <w:szCs w:val="24"/>
          <w:highlight w:val="none"/>
          <w:u w:val="single"/>
          <w:lang w:val="zh-CN" w:bidi="zh-CN"/>
        </w:rPr>
      </w:pPr>
      <w:r>
        <w:rPr>
          <w:rFonts w:hint="eastAsia" w:ascii="宋体" w:hAnsi="宋体" w:eastAsia="宋体" w:cs="宋体"/>
          <w:color w:val="auto"/>
          <w:kern w:val="0"/>
          <w:sz w:val="24"/>
          <w:szCs w:val="24"/>
          <w:highlight w:val="none"/>
          <w:lang w:val="zh-CN"/>
        </w:rPr>
        <w:t>法定代表人或授权委托人签字</w:t>
      </w:r>
      <w:r>
        <w:rPr>
          <w:rFonts w:hint="eastAsia" w:ascii="宋体" w:hAnsi="宋体" w:eastAsia="宋体" w:cs="宋体"/>
          <w:color w:val="auto"/>
          <w:w w:val="95"/>
          <w:sz w:val="24"/>
          <w:szCs w:val="24"/>
          <w:highlight w:val="none"/>
          <w:lang w:val="zh-CN" w:bidi="zh-CN"/>
        </w:rPr>
        <w:t>：</w:t>
      </w:r>
      <w:r>
        <w:rPr>
          <w:rFonts w:hint="eastAsia" w:ascii="宋体" w:hAnsi="宋体" w:eastAsia="宋体" w:cs="宋体"/>
          <w:color w:val="auto"/>
          <w:w w:val="95"/>
          <w:sz w:val="24"/>
          <w:szCs w:val="24"/>
          <w:highlight w:val="none"/>
          <w:u w:val="single"/>
          <w:lang w:val="zh-CN" w:bidi="zh-CN"/>
        </w:rPr>
        <w:tab/>
      </w:r>
      <w:r>
        <w:rPr>
          <w:rFonts w:hint="eastAsia" w:ascii="宋体" w:hAnsi="宋体" w:eastAsia="宋体" w:cs="宋体"/>
          <w:color w:val="auto"/>
          <w:w w:val="95"/>
          <w:sz w:val="24"/>
          <w:szCs w:val="24"/>
          <w:highlight w:val="none"/>
          <w:u w:val="single"/>
          <w:lang w:val="zh-CN" w:bidi="zh-CN"/>
        </w:rPr>
        <w:tab/>
      </w:r>
    </w:p>
    <w:p w14:paraId="46B5C36C">
      <w:pPr>
        <w:pageBreakBefore w:val="0"/>
        <w:widowControl/>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日期：</w:t>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sz w:val="24"/>
          <w:szCs w:val="24"/>
          <w:highlight w:val="none"/>
          <w:lang w:val="zh-CN" w:bidi="zh-CN"/>
        </w:rPr>
        <w:t>年</w:t>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sz w:val="24"/>
          <w:szCs w:val="24"/>
          <w:highlight w:val="none"/>
          <w:lang w:val="zh-CN" w:bidi="zh-CN"/>
        </w:rPr>
        <w:t>月</w:t>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sz w:val="24"/>
          <w:szCs w:val="24"/>
          <w:highlight w:val="none"/>
          <w:lang w:val="zh-CN" w:bidi="zh-CN"/>
        </w:rPr>
        <w:t>日</w:t>
      </w:r>
    </w:p>
    <w:p w14:paraId="7FABE876">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p w14:paraId="25609F7A">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p w14:paraId="18D435D2">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p w14:paraId="1AE6A96B">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p w14:paraId="1309A77B">
      <w:pPr>
        <w:pStyle w:val="31"/>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p w14:paraId="2DEDC844">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p w14:paraId="12C42177">
      <w:pPr>
        <w:pStyle w:val="13"/>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p w14:paraId="45E45532">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b/>
          <w:bCs/>
          <w:color w:val="auto"/>
          <w:sz w:val="24"/>
          <w:szCs w:val="24"/>
          <w:highlight w:val="none"/>
          <w:lang w:val="zh-CN"/>
        </w:rPr>
      </w:pPr>
    </w:p>
    <w:p w14:paraId="6A83F7D5">
      <w:pPr>
        <w:pStyle w:val="4"/>
        <w:pageBreakBefore w:val="0"/>
        <w:kinsoku/>
        <w:wordWrap/>
        <w:overflowPunct/>
        <w:topLinePunct w:val="0"/>
        <w:bidi w:val="0"/>
        <w:adjustRightInd w:val="0"/>
        <w:snapToGrid w:val="0"/>
        <w:spacing w:afterAutospacing="0" w:line="360" w:lineRule="auto"/>
        <w:ind w:left="0" w:right="0" w:firstLine="0" w:firstLineChars="0"/>
        <w:outlineLvl w:val="9"/>
        <w:rPr>
          <w:rFonts w:hint="eastAsia" w:ascii="宋体" w:hAnsi="宋体" w:eastAsia="宋体" w:cs="宋体"/>
          <w:color w:val="auto"/>
          <w:sz w:val="24"/>
          <w:szCs w:val="24"/>
          <w:highlight w:val="none"/>
          <w:lang w:val="zh-CN"/>
        </w:rPr>
        <w:sectPr>
          <w:pgSz w:w="11906" w:h="16838"/>
          <w:pgMar w:top="1440" w:right="1800" w:bottom="1440" w:left="1800" w:header="851" w:footer="680" w:gutter="0"/>
          <w:pgNumType w:fmt="decimal"/>
          <w:cols w:space="720" w:num="1"/>
          <w:docGrid w:linePitch="290" w:charSpace="0"/>
        </w:sectPr>
      </w:pPr>
    </w:p>
    <w:p w14:paraId="0A060AF1">
      <w:pPr>
        <w:pStyle w:val="4"/>
        <w:pageBreakBefore w:val="0"/>
        <w:kinsoku/>
        <w:wordWrap/>
        <w:overflowPunct/>
        <w:topLinePunct w:val="0"/>
        <w:bidi w:val="0"/>
        <w:adjustRightInd w:val="0"/>
        <w:snapToGrid w:val="0"/>
        <w:spacing w:afterAutospacing="0" w:line="360" w:lineRule="auto"/>
        <w:ind w:left="0" w:right="0" w:firstLine="0" w:firstLineChars="0"/>
        <w:outlineLvl w:val="0"/>
        <w:rPr>
          <w:rFonts w:hint="eastAsia" w:ascii="宋体" w:hAnsi="宋体" w:eastAsia="宋体" w:cs="宋体"/>
          <w:color w:val="auto"/>
          <w:sz w:val="24"/>
          <w:szCs w:val="24"/>
          <w:highlight w:val="none"/>
          <w:lang w:val="zh-CN"/>
        </w:rPr>
      </w:pPr>
      <w:bookmarkStart w:id="109" w:name="_Toc32547"/>
      <w:bookmarkStart w:id="110" w:name="_Toc26450"/>
      <w:bookmarkStart w:id="111" w:name="_Toc27945"/>
      <w:bookmarkStart w:id="112" w:name="_Toc13763"/>
      <w:bookmarkStart w:id="113" w:name="_Toc24440"/>
      <w:bookmarkStart w:id="114" w:name="_Toc11251"/>
      <w:bookmarkStart w:id="115" w:name="_Toc8618"/>
      <w:r>
        <w:rPr>
          <w:rFonts w:hint="eastAsia" w:ascii="宋体" w:hAnsi="宋体" w:eastAsia="宋体" w:cs="宋体"/>
          <w:color w:val="auto"/>
          <w:sz w:val="24"/>
          <w:szCs w:val="24"/>
          <w:highlight w:val="none"/>
          <w:lang w:val="zh-CN"/>
        </w:rPr>
        <w:t>附件</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rPr>
        <w:t>、具备履行合同所必需的设备和专业技术能力的声明格式及证明材料</w:t>
      </w:r>
      <w:bookmarkEnd w:id="109"/>
      <w:bookmarkEnd w:id="110"/>
      <w:bookmarkEnd w:id="111"/>
      <w:bookmarkEnd w:id="112"/>
      <w:bookmarkEnd w:id="113"/>
      <w:bookmarkEnd w:id="114"/>
      <w:bookmarkEnd w:id="115"/>
    </w:p>
    <w:p w14:paraId="4FD0F07B">
      <w:pPr>
        <w:pageBreakBefore w:val="0"/>
        <w:kinsoku/>
        <w:wordWrap/>
        <w:overflowPunct/>
        <w:topLinePunct w:val="0"/>
        <w:bidi w:val="0"/>
        <w:adjustRightInd w:val="0"/>
        <w:snapToGrid w:val="0"/>
        <w:spacing w:afterAutospacing="0" w:line="360" w:lineRule="auto"/>
        <w:ind w:left="0" w:right="0" w:firstLine="0" w:firstLineChars="0"/>
        <w:jc w:val="center"/>
        <w:outlineLvl w:val="0"/>
        <w:rPr>
          <w:rFonts w:hint="eastAsia" w:ascii="宋体" w:hAnsi="宋体" w:eastAsia="宋体" w:cs="宋体"/>
          <w:b/>
          <w:bCs/>
          <w:color w:val="auto"/>
          <w:kern w:val="0"/>
          <w:sz w:val="24"/>
          <w:szCs w:val="24"/>
          <w:highlight w:val="none"/>
          <w:lang w:val="zh-CN" w:bidi="zh-CN"/>
        </w:rPr>
      </w:pPr>
      <w:bookmarkStart w:id="116" w:name="_Toc4007"/>
      <w:bookmarkStart w:id="117" w:name="_Toc17031"/>
      <w:bookmarkStart w:id="118" w:name="_Toc32557"/>
      <w:r>
        <w:rPr>
          <w:rFonts w:hint="eastAsia" w:ascii="宋体" w:hAnsi="宋体" w:eastAsia="宋体" w:cs="宋体"/>
          <w:b/>
          <w:bCs/>
          <w:color w:val="auto"/>
          <w:kern w:val="0"/>
          <w:sz w:val="24"/>
          <w:szCs w:val="24"/>
          <w:highlight w:val="none"/>
          <w:lang w:val="zh-CN" w:bidi="zh-CN"/>
        </w:rPr>
        <w:t>具备履行合同所必需的设备和专业技术能力的声明格式</w:t>
      </w:r>
      <w:bookmarkEnd w:id="116"/>
      <w:bookmarkEnd w:id="117"/>
      <w:bookmarkEnd w:id="118"/>
    </w:p>
    <w:p w14:paraId="1E3B7D71">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南京市浦口区人民政府汤泉街道办事处</w:t>
      </w:r>
      <w:r>
        <w:rPr>
          <w:rFonts w:hint="eastAsia" w:ascii="宋体" w:hAnsi="宋体" w:eastAsia="宋体" w:cs="宋体"/>
          <w:color w:val="auto"/>
          <w:sz w:val="24"/>
          <w:szCs w:val="24"/>
          <w:highlight w:val="none"/>
        </w:rPr>
        <w:t>：</w:t>
      </w:r>
    </w:p>
    <w:p w14:paraId="70D19F04">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郑重声明：我公司具备履行本项</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合同所必需的设备和专业技术能力，为履行本项</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合同我单位具备如下主要设备和主要专业技术能力：</w:t>
      </w:r>
    </w:p>
    <w:p w14:paraId="76A8314B">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主要设备有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若有</w:t>
      </w:r>
      <w:r>
        <w:rPr>
          <w:rFonts w:hint="eastAsia" w:ascii="宋体" w:hAnsi="宋体" w:eastAsia="宋体" w:cs="宋体"/>
          <w:color w:val="auto"/>
          <w:sz w:val="24"/>
          <w:szCs w:val="24"/>
          <w:highlight w:val="none"/>
          <w:lang w:eastAsia="zh-CN"/>
        </w:rPr>
        <w:t>）</w:t>
      </w:r>
    </w:p>
    <w:p w14:paraId="5F19854A">
      <w:pPr>
        <w:pageBreakBefore w:val="0"/>
        <w:kinsoku/>
        <w:wordWrap/>
        <w:overflowPunct/>
        <w:topLinePunct w:val="0"/>
        <w:bidi w:val="0"/>
        <w:adjustRightInd w:val="0"/>
        <w:snapToGrid w:val="0"/>
        <w:spacing w:afterAutospacing="0" w:line="360" w:lineRule="auto"/>
        <w:ind w:left="0" w:right="0" w:firstLine="0" w:firstLineChars="0"/>
        <w:outlineLvl w:val="0"/>
        <w:rPr>
          <w:rFonts w:hint="eastAsia" w:ascii="宋体" w:hAnsi="宋体" w:eastAsia="宋体" w:cs="宋体"/>
          <w:color w:val="auto"/>
          <w:sz w:val="24"/>
          <w:szCs w:val="24"/>
          <w:highlight w:val="none"/>
        </w:rPr>
      </w:pPr>
      <w:bookmarkStart w:id="119" w:name="_Toc28008"/>
      <w:bookmarkStart w:id="120" w:name="_Toc16948"/>
      <w:bookmarkStart w:id="121" w:name="_Toc3194"/>
      <w:r>
        <w:rPr>
          <w:rFonts w:hint="eastAsia" w:ascii="宋体" w:hAnsi="宋体" w:eastAsia="宋体" w:cs="宋体"/>
          <w:color w:val="auto"/>
          <w:sz w:val="24"/>
          <w:szCs w:val="24"/>
          <w:highlight w:val="none"/>
        </w:rPr>
        <w:t>主要专业技术能力有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若有</w:t>
      </w:r>
      <w:r>
        <w:rPr>
          <w:rFonts w:hint="eastAsia" w:ascii="宋体" w:hAnsi="宋体" w:eastAsia="宋体" w:cs="宋体"/>
          <w:color w:val="auto"/>
          <w:sz w:val="24"/>
          <w:szCs w:val="24"/>
          <w:highlight w:val="none"/>
          <w:lang w:eastAsia="zh-CN"/>
        </w:rPr>
        <w:t>）</w:t>
      </w:r>
      <w:bookmarkEnd w:id="119"/>
      <w:bookmarkEnd w:id="120"/>
      <w:bookmarkEnd w:id="121"/>
    </w:p>
    <w:p w14:paraId="44ED86E5">
      <w:pPr>
        <w:pageBreakBefore w:val="0"/>
        <w:widowControl/>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kern w:val="0"/>
          <w:sz w:val="24"/>
          <w:szCs w:val="24"/>
          <w:highlight w:val="none"/>
          <w:lang w:val="zh-CN"/>
        </w:rPr>
      </w:pPr>
    </w:p>
    <w:p w14:paraId="4956A1A8">
      <w:pPr>
        <w:pageBreakBefore w:val="0"/>
        <w:widowControl/>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kern w:val="0"/>
          <w:sz w:val="24"/>
          <w:szCs w:val="24"/>
          <w:highlight w:val="none"/>
          <w:lang w:val="zh-CN"/>
        </w:rPr>
      </w:pPr>
    </w:p>
    <w:p w14:paraId="145199E5">
      <w:pPr>
        <w:pageBreakBefore w:val="0"/>
        <w:widowControl/>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w:t>
      </w:r>
      <w:r>
        <w:rPr>
          <w:rFonts w:hint="eastAsia" w:ascii="宋体" w:hAnsi="宋体" w:eastAsia="宋体" w:cs="宋体"/>
          <w:color w:val="auto"/>
          <w:kern w:val="0"/>
          <w:sz w:val="24"/>
          <w:szCs w:val="24"/>
          <w:highlight w:val="none"/>
          <w:lang w:val="zh-CN"/>
        </w:rPr>
        <w:t>名称：（盖章）</w:t>
      </w:r>
    </w:p>
    <w:p w14:paraId="73507886">
      <w:pPr>
        <w:pageBreakBefore w:val="0"/>
        <w:tabs>
          <w:tab w:val="left" w:pos="1647"/>
          <w:tab w:val="left" w:pos="2803"/>
          <w:tab w:val="left" w:pos="3432"/>
          <w:tab w:val="left" w:pos="4063"/>
          <w:tab w:val="left" w:pos="5163"/>
        </w:tabs>
        <w:kinsoku/>
        <w:wordWrap/>
        <w:overflowPunct/>
        <w:topLinePunct w:val="0"/>
        <w:autoSpaceDE w:val="0"/>
        <w:autoSpaceDN w:val="0"/>
        <w:bidi w:val="0"/>
        <w:adjustRightInd w:val="0"/>
        <w:snapToGrid w:val="0"/>
        <w:spacing w:afterAutospacing="0" w:line="360" w:lineRule="auto"/>
        <w:ind w:left="0" w:right="0" w:firstLine="0" w:firstLineChars="0"/>
        <w:jc w:val="left"/>
        <w:rPr>
          <w:rFonts w:hint="eastAsia" w:ascii="宋体" w:hAnsi="宋体" w:eastAsia="宋体" w:cs="宋体"/>
          <w:color w:val="auto"/>
          <w:w w:val="95"/>
          <w:sz w:val="24"/>
          <w:szCs w:val="24"/>
          <w:highlight w:val="none"/>
          <w:u w:val="single"/>
          <w:lang w:val="zh-CN" w:bidi="zh-CN"/>
        </w:rPr>
      </w:pPr>
      <w:r>
        <w:rPr>
          <w:rFonts w:hint="eastAsia" w:ascii="宋体" w:hAnsi="宋体" w:eastAsia="宋体" w:cs="宋体"/>
          <w:color w:val="auto"/>
          <w:kern w:val="0"/>
          <w:sz w:val="24"/>
          <w:szCs w:val="24"/>
          <w:highlight w:val="none"/>
          <w:lang w:val="zh-CN"/>
        </w:rPr>
        <w:t>法定代表人或授权委托人签字</w:t>
      </w:r>
      <w:r>
        <w:rPr>
          <w:rFonts w:hint="eastAsia" w:ascii="宋体" w:hAnsi="宋体" w:eastAsia="宋体" w:cs="宋体"/>
          <w:color w:val="auto"/>
          <w:w w:val="95"/>
          <w:sz w:val="24"/>
          <w:szCs w:val="24"/>
          <w:highlight w:val="none"/>
          <w:lang w:val="zh-CN" w:bidi="zh-CN"/>
        </w:rPr>
        <w:t>：</w:t>
      </w:r>
      <w:r>
        <w:rPr>
          <w:rFonts w:hint="eastAsia" w:ascii="宋体" w:hAnsi="宋体" w:eastAsia="宋体" w:cs="宋体"/>
          <w:color w:val="auto"/>
          <w:w w:val="95"/>
          <w:sz w:val="24"/>
          <w:szCs w:val="24"/>
          <w:highlight w:val="none"/>
          <w:u w:val="single"/>
          <w:lang w:val="zh-CN" w:bidi="zh-CN"/>
        </w:rPr>
        <w:tab/>
      </w:r>
      <w:r>
        <w:rPr>
          <w:rFonts w:hint="eastAsia" w:ascii="宋体" w:hAnsi="宋体" w:eastAsia="宋体" w:cs="宋体"/>
          <w:color w:val="auto"/>
          <w:w w:val="95"/>
          <w:sz w:val="24"/>
          <w:szCs w:val="24"/>
          <w:highlight w:val="none"/>
          <w:u w:val="single"/>
          <w:lang w:val="zh-CN" w:bidi="zh-CN"/>
        </w:rPr>
        <w:tab/>
      </w:r>
    </w:p>
    <w:p w14:paraId="7D05BB17">
      <w:pPr>
        <w:pageBreakBefore w:val="0"/>
        <w:widowControl/>
        <w:kinsoku/>
        <w:wordWrap/>
        <w:overflowPunct/>
        <w:topLinePunct w:val="0"/>
        <w:bidi w:val="0"/>
        <w:adjustRightInd w:val="0"/>
        <w:snapToGrid w:val="0"/>
        <w:spacing w:afterAutospacing="0" w:line="360" w:lineRule="auto"/>
        <w:ind w:left="0" w:right="0" w:firstLine="0" w:firstLineChars="0"/>
        <w:jc w:val="left"/>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日期：</w:t>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sz w:val="24"/>
          <w:szCs w:val="24"/>
          <w:highlight w:val="none"/>
          <w:lang w:val="zh-CN" w:bidi="zh-CN"/>
        </w:rPr>
        <w:t>年</w:t>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sz w:val="24"/>
          <w:szCs w:val="24"/>
          <w:highlight w:val="none"/>
          <w:lang w:val="zh-CN" w:bidi="zh-CN"/>
        </w:rPr>
        <w:t>月</w:t>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sz w:val="24"/>
          <w:szCs w:val="24"/>
          <w:highlight w:val="none"/>
          <w:lang w:val="zh-CN" w:bidi="zh-CN"/>
        </w:rPr>
        <w:t>日</w:t>
      </w:r>
    </w:p>
    <w:p w14:paraId="68817258">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p w14:paraId="0D6A6732">
      <w:pPr>
        <w:pStyle w:val="10"/>
        <w:pageBreakBefore w:val="0"/>
        <w:kinsoku/>
        <w:wordWrap/>
        <w:overflowPunct/>
        <w:topLinePunct w:val="0"/>
        <w:bidi w:val="0"/>
        <w:adjustRightInd w:val="0"/>
        <w:snapToGrid w:val="0"/>
        <w:spacing w:after="0" w:afterLines="0" w:afterAutospacing="0" w:line="360" w:lineRule="auto"/>
        <w:ind w:left="0" w:right="0" w:firstLine="0" w:firstLineChars="0"/>
        <w:rPr>
          <w:rFonts w:hint="eastAsia" w:ascii="宋体" w:hAnsi="宋体" w:eastAsia="宋体" w:cs="宋体"/>
          <w:color w:val="auto"/>
          <w:sz w:val="24"/>
          <w:szCs w:val="24"/>
          <w:highlight w:val="none"/>
        </w:rPr>
      </w:pPr>
    </w:p>
    <w:p w14:paraId="5A419D46">
      <w:pPr>
        <w:pStyle w:val="10"/>
        <w:pageBreakBefore w:val="0"/>
        <w:kinsoku/>
        <w:wordWrap/>
        <w:overflowPunct/>
        <w:topLinePunct w:val="0"/>
        <w:bidi w:val="0"/>
        <w:adjustRightInd w:val="0"/>
        <w:snapToGrid w:val="0"/>
        <w:spacing w:after="0" w:afterLines="0" w:afterAutospacing="0" w:line="360" w:lineRule="auto"/>
        <w:ind w:left="0" w:right="0" w:firstLine="0" w:firstLineChars="0"/>
        <w:rPr>
          <w:rFonts w:hint="eastAsia" w:ascii="宋体" w:hAnsi="宋体" w:eastAsia="宋体" w:cs="宋体"/>
          <w:color w:val="auto"/>
          <w:sz w:val="24"/>
          <w:szCs w:val="24"/>
          <w:highlight w:val="none"/>
        </w:rPr>
      </w:pPr>
    </w:p>
    <w:p w14:paraId="37431F89">
      <w:pPr>
        <w:pStyle w:val="19"/>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p w14:paraId="57128B08">
      <w:pPr>
        <w:pageBreakBefore w:val="0"/>
        <w:kinsoku/>
        <w:wordWrap/>
        <w:overflowPunct/>
        <w:topLinePunct w:val="0"/>
        <w:bidi w:val="0"/>
        <w:adjustRightInd w:val="0"/>
        <w:snapToGrid w:val="0"/>
        <w:spacing w:afterAutospacing="0" w:line="360" w:lineRule="auto"/>
        <w:ind w:left="0" w:right="0" w:firstLine="0" w:firstLineChars="0"/>
        <w:rPr>
          <w:rFonts w:hint="eastAsia" w:ascii="宋体" w:hAnsi="宋体" w:eastAsia="宋体" w:cs="宋体"/>
          <w:color w:val="auto"/>
          <w:sz w:val="24"/>
          <w:szCs w:val="24"/>
          <w:highlight w:val="none"/>
        </w:rPr>
      </w:pPr>
    </w:p>
    <w:p w14:paraId="6D28CD4D">
      <w:pPr>
        <w:pStyle w:val="4"/>
        <w:pageBreakBefore w:val="0"/>
        <w:kinsoku/>
        <w:wordWrap/>
        <w:overflowPunct/>
        <w:topLinePunct w:val="0"/>
        <w:bidi w:val="0"/>
        <w:adjustRightInd w:val="0"/>
        <w:snapToGrid w:val="0"/>
        <w:spacing w:afterAutospacing="0" w:line="360" w:lineRule="auto"/>
        <w:ind w:left="0" w:right="0" w:firstLine="0" w:firstLineChars="0"/>
        <w:outlineLvl w:val="9"/>
        <w:rPr>
          <w:rFonts w:hint="eastAsia" w:ascii="宋体" w:hAnsi="宋体" w:eastAsia="宋体" w:cs="宋体"/>
          <w:color w:val="auto"/>
          <w:sz w:val="24"/>
          <w:szCs w:val="24"/>
          <w:highlight w:val="none"/>
          <w:lang w:val="zh-CN"/>
        </w:rPr>
        <w:sectPr>
          <w:pgSz w:w="11906" w:h="16838"/>
          <w:pgMar w:top="1440" w:right="1800" w:bottom="1440" w:left="1800" w:header="851" w:footer="680" w:gutter="0"/>
          <w:pgNumType w:fmt="decimal"/>
          <w:cols w:space="720" w:num="1"/>
          <w:docGrid w:linePitch="290" w:charSpace="0"/>
        </w:sectPr>
      </w:pPr>
    </w:p>
    <w:p w14:paraId="07FF54A9">
      <w:pPr>
        <w:pStyle w:val="4"/>
        <w:pageBreakBefore w:val="0"/>
        <w:kinsoku/>
        <w:wordWrap/>
        <w:overflowPunct/>
        <w:topLinePunct w:val="0"/>
        <w:bidi w:val="0"/>
        <w:adjustRightInd w:val="0"/>
        <w:snapToGrid w:val="0"/>
        <w:spacing w:afterAutospacing="0" w:line="360" w:lineRule="auto"/>
        <w:ind w:left="0" w:right="0" w:firstLine="0" w:firstLineChars="0"/>
        <w:outlineLvl w:val="0"/>
        <w:rPr>
          <w:rFonts w:hint="eastAsia" w:ascii="宋体" w:hAnsi="宋体" w:eastAsia="宋体" w:cs="宋体"/>
          <w:color w:val="auto"/>
          <w:sz w:val="24"/>
          <w:szCs w:val="24"/>
          <w:highlight w:val="none"/>
          <w:lang w:val="zh-CN"/>
        </w:rPr>
      </w:pPr>
      <w:bookmarkStart w:id="122" w:name="_Toc1661"/>
      <w:bookmarkStart w:id="123" w:name="_Toc6703"/>
      <w:bookmarkStart w:id="124" w:name="_Toc6065"/>
      <w:bookmarkStart w:id="125" w:name="_Toc18680"/>
      <w:bookmarkStart w:id="126" w:name="_Toc28294"/>
      <w:bookmarkStart w:id="127" w:name="_Toc14837"/>
      <w:bookmarkStart w:id="128" w:name="_Toc25524"/>
      <w:r>
        <w:rPr>
          <w:rFonts w:hint="eastAsia" w:ascii="宋体" w:hAnsi="宋体" w:eastAsia="宋体" w:cs="宋体"/>
          <w:color w:val="auto"/>
          <w:sz w:val="24"/>
          <w:szCs w:val="24"/>
          <w:highlight w:val="none"/>
          <w:lang w:val="zh-CN"/>
        </w:rPr>
        <w:t>附件</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zh-CN"/>
        </w:rPr>
        <w:t>供应商</w:t>
      </w:r>
      <w:r>
        <w:rPr>
          <w:rFonts w:hint="eastAsia" w:ascii="宋体" w:hAnsi="宋体" w:eastAsia="宋体" w:cs="宋体"/>
          <w:color w:val="auto"/>
          <w:sz w:val="24"/>
          <w:szCs w:val="24"/>
          <w:highlight w:val="none"/>
          <w:lang w:val="zh-CN"/>
        </w:rPr>
        <w:t>资格承诺函</w:t>
      </w:r>
      <w:bookmarkEnd w:id="122"/>
      <w:bookmarkEnd w:id="123"/>
      <w:bookmarkEnd w:id="124"/>
      <w:bookmarkEnd w:id="125"/>
      <w:bookmarkEnd w:id="126"/>
      <w:bookmarkEnd w:id="127"/>
      <w:bookmarkEnd w:id="128"/>
    </w:p>
    <w:p w14:paraId="6C78C93C">
      <w:pPr>
        <w:pageBreakBefore w:val="0"/>
        <w:kinsoku/>
        <w:wordWrap/>
        <w:overflowPunct/>
        <w:topLinePunct w:val="0"/>
        <w:autoSpaceDE w:val="0"/>
        <w:autoSpaceDN w:val="0"/>
        <w:bidi w:val="0"/>
        <w:adjustRightInd w:val="0"/>
        <w:snapToGrid w:val="0"/>
        <w:spacing w:afterAutospacing="0" w:line="360" w:lineRule="auto"/>
        <w:ind w:left="0" w:right="0" w:firstLine="0" w:firstLineChars="0"/>
        <w:jc w:val="center"/>
        <w:outlineLvl w:val="0"/>
        <w:rPr>
          <w:rFonts w:hint="eastAsia" w:ascii="宋体" w:hAnsi="宋体" w:eastAsia="宋体" w:cs="宋体"/>
          <w:b/>
          <w:color w:val="auto"/>
          <w:sz w:val="24"/>
          <w:szCs w:val="24"/>
          <w:highlight w:val="none"/>
          <w:lang w:val="zh-CN" w:bidi="zh-CN"/>
        </w:rPr>
      </w:pPr>
      <w:bookmarkStart w:id="129" w:name="_Toc22660"/>
      <w:bookmarkStart w:id="130" w:name="_Toc22197"/>
      <w:bookmarkStart w:id="131" w:name="_Toc6910"/>
      <w:r>
        <w:rPr>
          <w:rFonts w:hint="eastAsia" w:ascii="宋体" w:hAnsi="宋体" w:cs="宋体"/>
          <w:b/>
          <w:color w:val="auto"/>
          <w:sz w:val="24"/>
          <w:szCs w:val="24"/>
          <w:highlight w:val="none"/>
          <w:lang w:val="zh-CN" w:bidi="zh-CN"/>
        </w:rPr>
        <w:t>供应商</w:t>
      </w:r>
      <w:r>
        <w:rPr>
          <w:rFonts w:hint="eastAsia" w:ascii="宋体" w:hAnsi="宋体" w:eastAsia="宋体" w:cs="宋体"/>
          <w:b/>
          <w:color w:val="auto"/>
          <w:sz w:val="24"/>
          <w:szCs w:val="24"/>
          <w:highlight w:val="none"/>
          <w:lang w:val="zh-CN" w:bidi="zh-CN"/>
        </w:rPr>
        <w:t>资格承诺函</w:t>
      </w:r>
      <w:bookmarkEnd w:id="129"/>
      <w:bookmarkEnd w:id="130"/>
      <w:bookmarkEnd w:id="131"/>
    </w:p>
    <w:p w14:paraId="440591E6">
      <w:pPr>
        <w:pStyle w:val="10"/>
        <w:keepNext w:val="0"/>
        <w:keepLines w:val="0"/>
        <w:pageBreakBefore w:val="0"/>
        <w:kinsoku/>
        <w:wordWrap/>
        <w:overflowPunct/>
        <w:topLinePunct w:val="0"/>
        <w:autoSpaceDE w:val="0"/>
        <w:autoSpaceDN w:val="0"/>
        <w:bidi w:val="0"/>
        <w:adjustRightInd w:val="0"/>
        <w:snapToGrid w:val="0"/>
        <w:spacing w:after="0" w:afterLines="0" w:afterAutospacing="0" w:line="360" w:lineRule="auto"/>
        <w:ind w:left="0" w:right="0" w:firstLine="0" w:firstLineChars="0"/>
        <w:textAlignment w:val="auto"/>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u w:val="single"/>
          <w:lang w:val="zh-CN" w:bidi="zh-CN"/>
        </w:rPr>
        <w:t>南京市浦口区人民政府汤泉街道办事处</w:t>
      </w:r>
      <w:r>
        <w:rPr>
          <w:rFonts w:hint="eastAsia" w:ascii="宋体" w:hAnsi="宋体" w:eastAsia="宋体" w:cs="宋体"/>
          <w:color w:val="auto"/>
          <w:sz w:val="24"/>
          <w:szCs w:val="24"/>
          <w:highlight w:val="none"/>
          <w:lang w:val="zh-CN" w:bidi="zh-CN"/>
        </w:rPr>
        <w:t>：</w:t>
      </w:r>
    </w:p>
    <w:p w14:paraId="6BCC1C9A">
      <w:pPr>
        <w:pStyle w:val="10"/>
        <w:keepNext w:val="0"/>
        <w:keepLines w:val="0"/>
        <w:pageBreakBefore w:val="0"/>
        <w:kinsoku/>
        <w:wordWrap/>
        <w:overflowPunct/>
        <w:topLinePunct w:val="0"/>
        <w:autoSpaceDE w:val="0"/>
        <w:autoSpaceDN w:val="0"/>
        <w:bidi w:val="0"/>
        <w:adjustRightInd w:val="0"/>
        <w:snapToGrid w:val="0"/>
        <w:spacing w:after="0" w:afterLines="0" w:afterAutospacing="0" w:line="360" w:lineRule="auto"/>
        <w:ind w:left="0" w:right="0" w:firstLine="0" w:firstLineChars="0"/>
        <w:textAlignment w:val="auto"/>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我公司</w:t>
      </w:r>
      <w:r>
        <w:rPr>
          <w:rFonts w:hint="eastAsia" w:ascii="宋体" w:hAnsi="宋体" w:eastAsia="宋体" w:cs="宋体"/>
          <w:color w:val="auto"/>
          <w:sz w:val="24"/>
          <w:szCs w:val="24"/>
          <w:highlight w:val="none"/>
          <w:u w:val="single"/>
          <w:lang w:val="zh-CN" w:bidi="zh-CN"/>
        </w:rPr>
        <w:tab/>
      </w:r>
      <w:r>
        <w:rPr>
          <w:rFonts w:hint="eastAsia" w:ascii="宋体" w:hAnsi="宋体" w:eastAsia="宋体" w:cs="宋体"/>
          <w:color w:val="auto"/>
          <w:sz w:val="24"/>
          <w:szCs w:val="24"/>
          <w:highlight w:val="none"/>
          <w:u w:val="single"/>
          <w:lang w:val="zh-CN" w:bidi="zh-CN"/>
        </w:rPr>
        <w:t>（供应商名称）</w:t>
      </w:r>
      <w:r>
        <w:rPr>
          <w:rFonts w:hint="eastAsia" w:ascii="宋体" w:hAnsi="宋体" w:eastAsia="宋体" w:cs="宋体"/>
          <w:color w:val="auto"/>
          <w:sz w:val="24"/>
          <w:szCs w:val="24"/>
          <w:highlight w:val="none"/>
          <w:lang w:val="zh-CN" w:bidi="zh-CN"/>
        </w:rPr>
        <w:t>郑重承诺：</w:t>
      </w:r>
    </w:p>
    <w:p w14:paraId="70674C52">
      <w:pPr>
        <w:pStyle w:val="10"/>
        <w:keepNext w:val="0"/>
        <w:keepLines w:val="0"/>
        <w:pageBreakBefore w:val="0"/>
        <w:kinsoku/>
        <w:wordWrap/>
        <w:overflowPunct/>
        <w:topLinePunct w:val="0"/>
        <w:autoSpaceDE w:val="0"/>
        <w:autoSpaceDN w:val="0"/>
        <w:bidi w:val="0"/>
        <w:adjustRightInd w:val="0"/>
        <w:snapToGrid w:val="0"/>
        <w:spacing w:after="0" w:afterLines="0" w:afterAutospacing="0" w:line="360" w:lineRule="auto"/>
        <w:ind w:left="0" w:right="0" w:firstLine="0" w:firstLineChars="0"/>
        <w:textAlignment w:val="auto"/>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我公司符合下列要求：</w:t>
      </w:r>
    </w:p>
    <w:p w14:paraId="17BF3220">
      <w:pPr>
        <w:pStyle w:val="10"/>
        <w:keepNext w:val="0"/>
        <w:keepLines w:val="0"/>
        <w:pageBreakBefore w:val="0"/>
        <w:kinsoku/>
        <w:wordWrap/>
        <w:overflowPunct/>
        <w:topLinePunct w:val="0"/>
        <w:autoSpaceDE w:val="0"/>
        <w:autoSpaceDN w:val="0"/>
        <w:bidi w:val="0"/>
        <w:adjustRightInd w:val="0"/>
        <w:snapToGrid w:val="0"/>
        <w:spacing w:after="0" w:afterLines="0" w:afterAutospacing="0" w:line="360" w:lineRule="auto"/>
        <w:ind w:left="0" w:right="0" w:firstLine="0" w:firstLineChars="0"/>
        <w:textAlignment w:val="auto"/>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w:t>
      </w: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zh-CN" w:bidi="zh-CN"/>
        </w:rPr>
        <w:t>）具有独立承担民事责任的能力；</w:t>
      </w:r>
    </w:p>
    <w:p w14:paraId="37076285">
      <w:pPr>
        <w:pStyle w:val="10"/>
        <w:keepNext w:val="0"/>
        <w:keepLines w:val="0"/>
        <w:pageBreakBefore w:val="0"/>
        <w:kinsoku/>
        <w:wordWrap/>
        <w:overflowPunct/>
        <w:topLinePunct w:val="0"/>
        <w:autoSpaceDE w:val="0"/>
        <w:autoSpaceDN w:val="0"/>
        <w:bidi w:val="0"/>
        <w:adjustRightInd w:val="0"/>
        <w:snapToGrid w:val="0"/>
        <w:spacing w:after="0" w:afterLines="0" w:afterAutospacing="0" w:line="360" w:lineRule="auto"/>
        <w:ind w:left="0" w:right="0" w:firstLine="0" w:firstLineChars="0"/>
        <w:textAlignment w:val="auto"/>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w:t>
      </w:r>
      <w:r>
        <w:rPr>
          <w:rFonts w:hint="eastAsia" w:ascii="宋体" w:hAnsi="宋体" w:eastAsia="宋体" w:cs="宋体"/>
          <w:color w:val="auto"/>
          <w:sz w:val="24"/>
          <w:szCs w:val="24"/>
          <w:highlight w:val="none"/>
          <w:lang w:bidi="zh-CN"/>
        </w:rPr>
        <w:t>2</w:t>
      </w:r>
      <w:r>
        <w:rPr>
          <w:rFonts w:hint="eastAsia" w:ascii="宋体" w:hAnsi="宋体" w:eastAsia="宋体" w:cs="宋体"/>
          <w:color w:val="auto"/>
          <w:sz w:val="24"/>
          <w:szCs w:val="24"/>
          <w:highlight w:val="none"/>
          <w:lang w:val="zh-CN" w:bidi="zh-CN"/>
        </w:rPr>
        <w:t>）具有良好的商业信誉和健全的财务会计制度；</w:t>
      </w:r>
    </w:p>
    <w:p w14:paraId="719E3C5A">
      <w:pPr>
        <w:pStyle w:val="10"/>
        <w:keepNext w:val="0"/>
        <w:keepLines w:val="0"/>
        <w:pageBreakBefore w:val="0"/>
        <w:kinsoku/>
        <w:wordWrap/>
        <w:overflowPunct/>
        <w:topLinePunct w:val="0"/>
        <w:autoSpaceDE w:val="0"/>
        <w:autoSpaceDN w:val="0"/>
        <w:bidi w:val="0"/>
        <w:adjustRightInd w:val="0"/>
        <w:snapToGrid w:val="0"/>
        <w:spacing w:after="0" w:afterLines="0" w:afterAutospacing="0" w:line="360" w:lineRule="auto"/>
        <w:ind w:left="0" w:right="0" w:firstLine="0" w:firstLineChars="0"/>
        <w:textAlignment w:val="auto"/>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w:t>
      </w:r>
      <w:r>
        <w:rPr>
          <w:rFonts w:hint="eastAsia" w:ascii="宋体" w:hAnsi="宋体" w:eastAsia="宋体" w:cs="宋体"/>
          <w:color w:val="auto"/>
          <w:sz w:val="24"/>
          <w:szCs w:val="24"/>
          <w:highlight w:val="none"/>
          <w:lang w:bidi="zh-CN"/>
        </w:rPr>
        <w:t>3</w:t>
      </w:r>
      <w:r>
        <w:rPr>
          <w:rFonts w:hint="eastAsia" w:ascii="宋体" w:hAnsi="宋体" w:eastAsia="宋体" w:cs="宋体"/>
          <w:color w:val="auto"/>
          <w:sz w:val="24"/>
          <w:szCs w:val="24"/>
          <w:highlight w:val="none"/>
          <w:lang w:val="zh-CN" w:bidi="zh-CN"/>
        </w:rPr>
        <w:t>）具有履行合同所必需的设备和专业技术能力；</w:t>
      </w:r>
    </w:p>
    <w:p w14:paraId="7543D48F">
      <w:pPr>
        <w:pStyle w:val="10"/>
        <w:keepNext w:val="0"/>
        <w:keepLines w:val="0"/>
        <w:pageBreakBefore w:val="0"/>
        <w:kinsoku/>
        <w:wordWrap/>
        <w:overflowPunct/>
        <w:topLinePunct w:val="0"/>
        <w:autoSpaceDE w:val="0"/>
        <w:autoSpaceDN w:val="0"/>
        <w:bidi w:val="0"/>
        <w:adjustRightInd w:val="0"/>
        <w:snapToGrid w:val="0"/>
        <w:spacing w:after="0" w:afterLines="0" w:afterAutospacing="0" w:line="360" w:lineRule="auto"/>
        <w:ind w:left="0" w:right="0" w:firstLine="0" w:firstLineChars="0"/>
        <w:textAlignment w:val="auto"/>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w:t>
      </w:r>
      <w:r>
        <w:rPr>
          <w:rFonts w:hint="eastAsia" w:ascii="宋体" w:hAnsi="宋体" w:eastAsia="宋体" w:cs="宋体"/>
          <w:color w:val="auto"/>
          <w:sz w:val="24"/>
          <w:szCs w:val="24"/>
          <w:highlight w:val="none"/>
          <w:lang w:bidi="zh-CN"/>
        </w:rPr>
        <w:t>4</w:t>
      </w:r>
      <w:r>
        <w:rPr>
          <w:rFonts w:hint="eastAsia" w:ascii="宋体" w:hAnsi="宋体" w:eastAsia="宋体" w:cs="宋体"/>
          <w:color w:val="auto"/>
          <w:sz w:val="24"/>
          <w:szCs w:val="24"/>
          <w:highlight w:val="none"/>
          <w:lang w:val="zh-CN" w:bidi="zh-CN"/>
        </w:rPr>
        <w:t>）有依法缴纳税收和社会保障资金的良好记录；</w:t>
      </w:r>
    </w:p>
    <w:p w14:paraId="06BB3221">
      <w:pPr>
        <w:pStyle w:val="10"/>
        <w:keepNext w:val="0"/>
        <w:keepLines w:val="0"/>
        <w:pageBreakBefore w:val="0"/>
        <w:kinsoku/>
        <w:wordWrap/>
        <w:overflowPunct/>
        <w:topLinePunct w:val="0"/>
        <w:autoSpaceDE w:val="0"/>
        <w:autoSpaceDN w:val="0"/>
        <w:bidi w:val="0"/>
        <w:adjustRightInd w:val="0"/>
        <w:snapToGrid w:val="0"/>
        <w:spacing w:after="0" w:afterLines="0" w:afterAutospacing="0" w:line="360" w:lineRule="auto"/>
        <w:ind w:left="0" w:right="0" w:firstLine="0" w:firstLineChars="0"/>
        <w:textAlignment w:val="auto"/>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w:t>
      </w:r>
      <w:r>
        <w:rPr>
          <w:rFonts w:hint="eastAsia" w:ascii="宋体" w:hAnsi="宋体" w:eastAsia="宋体" w:cs="宋体"/>
          <w:color w:val="auto"/>
          <w:sz w:val="24"/>
          <w:szCs w:val="24"/>
          <w:highlight w:val="none"/>
          <w:lang w:bidi="zh-CN"/>
        </w:rPr>
        <w:t>5</w:t>
      </w:r>
      <w:r>
        <w:rPr>
          <w:rFonts w:hint="eastAsia" w:ascii="宋体" w:hAnsi="宋体" w:eastAsia="宋体" w:cs="宋体"/>
          <w:color w:val="auto"/>
          <w:sz w:val="24"/>
          <w:szCs w:val="24"/>
          <w:highlight w:val="none"/>
          <w:lang w:val="zh-CN" w:bidi="zh-CN"/>
        </w:rPr>
        <w:t>）参加招投标活动前三年内，在经营活动中没有重大违法记录；</w:t>
      </w:r>
    </w:p>
    <w:p w14:paraId="585D8398">
      <w:pPr>
        <w:pStyle w:val="10"/>
        <w:keepNext w:val="0"/>
        <w:keepLines w:val="0"/>
        <w:pageBreakBefore w:val="0"/>
        <w:kinsoku/>
        <w:wordWrap/>
        <w:overflowPunct/>
        <w:topLinePunct w:val="0"/>
        <w:autoSpaceDE w:val="0"/>
        <w:autoSpaceDN w:val="0"/>
        <w:bidi w:val="0"/>
        <w:adjustRightInd w:val="0"/>
        <w:snapToGrid w:val="0"/>
        <w:spacing w:after="0" w:afterLines="0" w:afterAutospacing="0" w:line="360" w:lineRule="auto"/>
        <w:ind w:left="0" w:right="0" w:firstLine="0" w:firstLineChars="0"/>
        <w:textAlignment w:val="auto"/>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如果我公司中标（成交），将在</w:t>
      </w:r>
      <w:r>
        <w:rPr>
          <w:rFonts w:hint="eastAsia" w:ascii="宋体" w:hAnsi="宋体" w:eastAsia="宋体" w:cs="宋体"/>
          <w:color w:val="auto"/>
          <w:sz w:val="24"/>
          <w:szCs w:val="24"/>
          <w:highlight w:val="none"/>
          <w:lang w:bidi="zh-CN"/>
        </w:rPr>
        <w:t>领取（中标）中标通知书3日</w:t>
      </w:r>
      <w:r>
        <w:rPr>
          <w:rFonts w:hint="eastAsia" w:ascii="宋体" w:hAnsi="宋体" w:eastAsia="宋体" w:cs="宋体"/>
          <w:color w:val="auto"/>
          <w:sz w:val="24"/>
          <w:szCs w:val="24"/>
          <w:highlight w:val="none"/>
          <w:lang w:val="zh-CN" w:bidi="zh-CN"/>
        </w:rPr>
        <w:t>内向采购人提供下列材料核验：</w:t>
      </w:r>
    </w:p>
    <w:p w14:paraId="59A023B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（1）具有独立承担民事责任的能力（法人或者其他组织提供营业执照或法人证书或组织机构代码证，自然人提供身份证）；</w:t>
      </w:r>
    </w:p>
    <w:p w14:paraId="1FDFBAF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（2）具有良好的商业信誉和健全的财务会计制度（提供</w:t>
      </w:r>
      <w:r>
        <w:rPr>
          <w:rFonts w:hint="eastAsia" w:ascii="宋体" w:hAnsi="宋体" w:cs="宋体"/>
          <w:sz w:val="24"/>
          <w:szCs w:val="24"/>
          <w:highlight w:val="none"/>
          <w:lang w:val="en-US" w:eastAsia="zh-CN"/>
        </w:rPr>
        <w:t>2023年的财务报告或</w:t>
      </w:r>
      <w:r>
        <w:rPr>
          <w:rFonts w:hint="eastAsia" w:ascii="宋体" w:hAnsi="宋体" w:cs="宋体"/>
          <w:sz w:val="24"/>
          <w:szCs w:val="24"/>
          <w:highlight w:val="none"/>
        </w:rPr>
        <w:t>会计报表，成立不满一年的无需提供）；</w:t>
      </w:r>
    </w:p>
    <w:p w14:paraId="0BBE178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（3）具有履行合同所</w:t>
      </w:r>
      <w:r>
        <w:rPr>
          <w:rFonts w:hint="eastAsia" w:ascii="宋体" w:hAnsi="宋体" w:cs="宋体"/>
          <w:sz w:val="24"/>
          <w:szCs w:val="24"/>
          <w:highlight w:val="none"/>
          <w:lang w:eastAsia="zh-CN"/>
        </w:rPr>
        <w:t>必需</w:t>
      </w:r>
      <w:r>
        <w:rPr>
          <w:rFonts w:hint="eastAsia" w:ascii="宋体" w:hAnsi="宋体" w:cs="宋体"/>
          <w:sz w:val="24"/>
          <w:szCs w:val="24"/>
          <w:highlight w:val="none"/>
        </w:rPr>
        <w:t>的设备和专业技术能力（根据项目需求提供履行合同所必需的设备和专业技术能力的</w:t>
      </w:r>
      <w:r>
        <w:rPr>
          <w:rFonts w:hint="eastAsia" w:ascii="宋体" w:hAnsi="宋体" w:cs="宋体"/>
          <w:sz w:val="24"/>
          <w:szCs w:val="24"/>
          <w:highlight w:val="none"/>
          <w:lang w:eastAsia="zh-CN"/>
        </w:rPr>
        <w:t>证明</w:t>
      </w:r>
      <w:r>
        <w:rPr>
          <w:rFonts w:hint="eastAsia" w:ascii="宋体" w:hAnsi="宋体" w:cs="宋体"/>
          <w:sz w:val="24"/>
          <w:szCs w:val="24"/>
          <w:highlight w:val="none"/>
        </w:rPr>
        <w:t>或证明材料）；</w:t>
      </w:r>
    </w:p>
    <w:p w14:paraId="09B6B13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（4）有依法缴纳税收和社会保障资金的良好记录（提供参加本次政府采购活动前一年（至少一个月）依法缴纳税收和社会保障资金的相关材料复印件并加盖公章）；</w:t>
      </w:r>
    </w:p>
    <w:p w14:paraId="0D0DD416">
      <w:pPr>
        <w:pStyle w:val="10"/>
        <w:keepNext w:val="0"/>
        <w:keepLines w:val="0"/>
        <w:pageBreakBefore w:val="0"/>
        <w:kinsoku/>
        <w:wordWrap/>
        <w:overflowPunct/>
        <w:topLinePunct w:val="0"/>
        <w:autoSpaceDE w:val="0"/>
        <w:autoSpaceDN w:val="0"/>
        <w:bidi w:val="0"/>
        <w:adjustRightInd w:val="0"/>
        <w:snapToGrid w:val="0"/>
        <w:spacing w:after="0" w:afterLines="0" w:afterAutospacing="0" w:line="360" w:lineRule="auto"/>
        <w:ind w:left="0" w:right="0" w:firstLine="480" w:firstLineChars="200"/>
        <w:textAlignment w:val="auto"/>
        <w:rPr>
          <w:rFonts w:hint="eastAsia" w:ascii="宋体" w:hAnsi="宋体" w:eastAsia="宋体" w:cs="宋体"/>
          <w:color w:val="auto"/>
          <w:sz w:val="24"/>
          <w:szCs w:val="24"/>
          <w:highlight w:val="none"/>
          <w:lang w:val="zh-CN" w:bidi="zh-CN"/>
        </w:rPr>
      </w:pPr>
      <w:r>
        <w:rPr>
          <w:rFonts w:hint="eastAsia" w:ascii="宋体" w:hAnsi="宋体" w:cs="宋体"/>
          <w:sz w:val="24"/>
          <w:szCs w:val="24"/>
          <w:highlight w:val="none"/>
        </w:rPr>
        <w:t>（5</w:t>
      </w:r>
      <w:r>
        <w:rPr>
          <w:rFonts w:hint="eastAsia" w:ascii="宋体" w:hAnsi="宋体" w:eastAsia="宋体" w:cs="宋体"/>
          <w:color w:val="000000"/>
          <w:kern w:val="0"/>
          <w:sz w:val="24"/>
          <w:szCs w:val="24"/>
          <w:highlight w:val="none"/>
          <w:lang w:val="en-US" w:eastAsia="zh-CN" w:bidi="ar-SA"/>
        </w:rPr>
        <w:t>）参加政府采购活动前三年内，在经营活动中没有重大违法记录（在经营活动中没有重大违法记录，提供参加政府采购活动前3年内在经营活动中没有重大违法记录的书面声明原件并加盖公章）</w:t>
      </w:r>
      <w:r>
        <w:rPr>
          <w:rFonts w:hint="eastAsia" w:ascii="宋体" w:hAnsi="宋体" w:eastAsia="宋体" w:cs="宋体"/>
          <w:color w:val="000000"/>
          <w:kern w:val="0"/>
          <w:sz w:val="24"/>
          <w:szCs w:val="24"/>
          <w:highlight w:val="none"/>
          <w:lang w:val="zh-CN" w:eastAsia="zh-CN" w:bidi="ar-SA"/>
        </w:rPr>
        <w:t>；</w:t>
      </w:r>
    </w:p>
    <w:p w14:paraId="5A5C7E25">
      <w:pPr>
        <w:pStyle w:val="10"/>
        <w:keepNext w:val="0"/>
        <w:keepLines w:val="0"/>
        <w:pageBreakBefore w:val="0"/>
        <w:kinsoku/>
        <w:wordWrap/>
        <w:overflowPunct/>
        <w:topLinePunct w:val="0"/>
        <w:autoSpaceDE w:val="0"/>
        <w:autoSpaceDN w:val="0"/>
        <w:bidi w:val="0"/>
        <w:adjustRightInd w:val="0"/>
        <w:snapToGrid w:val="0"/>
        <w:spacing w:after="0" w:afterLines="0" w:afterAutospacing="0" w:line="360" w:lineRule="auto"/>
        <w:ind w:left="0" w:right="0" w:firstLine="0" w:firstLineChars="0"/>
        <w:textAlignment w:val="auto"/>
        <w:rPr>
          <w:rFonts w:hint="eastAsia" w:ascii="宋体" w:hAnsi="宋体" w:eastAsia="宋体" w:cs="宋体"/>
          <w:color w:val="auto"/>
          <w:sz w:val="24"/>
          <w:szCs w:val="24"/>
          <w:highlight w:val="none"/>
          <w:lang w:val="zh-CN" w:bidi="zh-CN"/>
        </w:rPr>
      </w:pPr>
      <w:r>
        <w:rPr>
          <w:rFonts w:hint="eastAsia" w:ascii="宋体" w:hAnsi="宋体" w:eastAsia="宋体" w:cs="宋体"/>
          <w:color w:val="auto"/>
          <w:kern w:val="0"/>
          <w:sz w:val="24"/>
          <w:szCs w:val="24"/>
          <w:highlight w:val="none"/>
          <w:lang w:val="zh-CN" w:bidi="zh-CN"/>
        </w:rPr>
        <w:t>本公司对上述承诺的真实性负责，如有虚假，将依法承担相应责任。</w:t>
      </w:r>
    </w:p>
    <w:p w14:paraId="36BA81A7">
      <w:pPr>
        <w:keepNext w:val="0"/>
        <w:keepLines w:val="0"/>
        <w:pageBreakBefore w:val="0"/>
        <w:widowControl/>
        <w:kinsoku/>
        <w:wordWrap/>
        <w:overflowPunct/>
        <w:topLinePunct w:val="0"/>
        <w:bidi w:val="0"/>
        <w:adjustRightInd w:val="0"/>
        <w:snapToGrid w:val="0"/>
        <w:spacing w:afterAutospacing="0" w:line="360" w:lineRule="auto"/>
        <w:ind w:left="0" w:right="0" w:firstLine="0" w:firstLineChars="0"/>
        <w:jc w:val="left"/>
        <w:textAlignment w:val="auto"/>
        <w:rPr>
          <w:rFonts w:hint="eastAsia" w:ascii="宋体" w:hAnsi="宋体" w:eastAsia="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w:t>
      </w:r>
      <w:r>
        <w:rPr>
          <w:rFonts w:hint="eastAsia" w:ascii="宋体" w:hAnsi="宋体" w:eastAsia="宋体" w:cs="宋体"/>
          <w:color w:val="auto"/>
          <w:kern w:val="0"/>
          <w:sz w:val="24"/>
          <w:szCs w:val="24"/>
          <w:highlight w:val="none"/>
          <w:lang w:val="zh-CN"/>
        </w:rPr>
        <w:t>名称：（盖章）</w:t>
      </w:r>
    </w:p>
    <w:p w14:paraId="7EF1472C">
      <w:pPr>
        <w:keepNext w:val="0"/>
        <w:keepLines w:val="0"/>
        <w:pageBreakBefore w:val="0"/>
        <w:tabs>
          <w:tab w:val="left" w:pos="1647"/>
          <w:tab w:val="left" w:pos="2803"/>
          <w:tab w:val="left" w:pos="3432"/>
          <w:tab w:val="left" w:pos="4063"/>
          <w:tab w:val="left" w:pos="5163"/>
        </w:tabs>
        <w:kinsoku/>
        <w:wordWrap/>
        <w:overflowPunct/>
        <w:topLinePunct w:val="0"/>
        <w:autoSpaceDE w:val="0"/>
        <w:autoSpaceDN w:val="0"/>
        <w:bidi w:val="0"/>
        <w:adjustRightInd w:val="0"/>
        <w:snapToGrid w:val="0"/>
        <w:spacing w:afterAutospacing="0" w:line="360" w:lineRule="auto"/>
        <w:ind w:left="0" w:right="0" w:firstLine="0" w:firstLineChars="0"/>
        <w:jc w:val="left"/>
        <w:textAlignment w:val="auto"/>
        <w:rPr>
          <w:rFonts w:hint="eastAsia" w:ascii="宋体" w:hAnsi="宋体" w:eastAsia="宋体" w:cs="宋体"/>
          <w:color w:val="auto"/>
          <w:w w:val="95"/>
          <w:sz w:val="24"/>
          <w:szCs w:val="24"/>
          <w:highlight w:val="none"/>
          <w:u w:val="single"/>
          <w:lang w:val="zh-CN" w:bidi="zh-CN"/>
        </w:rPr>
      </w:pPr>
      <w:r>
        <w:rPr>
          <w:rFonts w:hint="eastAsia" w:ascii="宋体" w:hAnsi="宋体" w:eastAsia="宋体" w:cs="宋体"/>
          <w:color w:val="auto"/>
          <w:kern w:val="0"/>
          <w:sz w:val="24"/>
          <w:szCs w:val="24"/>
          <w:highlight w:val="none"/>
          <w:lang w:val="zh-CN"/>
        </w:rPr>
        <w:t>法定代表人或授权委托人签字</w:t>
      </w:r>
      <w:r>
        <w:rPr>
          <w:rFonts w:hint="eastAsia" w:ascii="宋体" w:hAnsi="宋体" w:eastAsia="宋体" w:cs="宋体"/>
          <w:color w:val="auto"/>
          <w:w w:val="95"/>
          <w:sz w:val="24"/>
          <w:szCs w:val="24"/>
          <w:highlight w:val="none"/>
          <w:lang w:val="zh-CN" w:bidi="zh-CN"/>
        </w:rPr>
        <w:t>：</w:t>
      </w:r>
      <w:r>
        <w:rPr>
          <w:rFonts w:hint="eastAsia" w:ascii="宋体" w:hAnsi="宋体" w:eastAsia="宋体" w:cs="宋体"/>
          <w:color w:val="auto"/>
          <w:w w:val="95"/>
          <w:sz w:val="24"/>
          <w:szCs w:val="24"/>
          <w:highlight w:val="none"/>
          <w:u w:val="single"/>
          <w:lang w:val="zh-CN" w:bidi="zh-CN"/>
        </w:rPr>
        <w:tab/>
      </w:r>
      <w:r>
        <w:rPr>
          <w:rFonts w:hint="eastAsia" w:ascii="宋体" w:hAnsi="宋体" w:eastAsia="宋体" w:cs="宋体"/>
          <w:color w:val="auto"/>
          <w:w w:val="95"/>
          <w:sz w:val="24"/>
          <w:szCs w:val="24"/>
          <w:highlight w:val="none"/>
          <w:u w:val="single"/>
          <w:lang w:val="zh-CN" w:bidi="zh-CN"/>
        </w:rPr>
        <w:tab/>
      </w:r>
    </w:p>
    <w:p w14:paraId="07676D48">
      <w:pPr>
        <w:keepNext w:val="0"/>
        <w:keepLines w:val="0"/>
        <w:pageBreakBefore w:val="0"/>
        <w:kinsoku/>
        <w:wordWrap/>
        <w:overflowPunct/>
        <w:topLinePunct w:val="0"/>
        <w:bidi w:val="0"/>
        <w:adjustRightInd w:val="0"/>
        <w:snapToGrid w:val="0"/>
        <w:spacing w:afterAutospacing="0" w:line="360" w:lineRule="auto"/>
        <w:ind w:left="0" w:right="0" w:firstLine="0" w:firstLineChars="0"/>
        <w:textAlignment w:val="auto"/>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日期：</w:t>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sz w:val="24"/>
          <w:szCs w:val="24"/>
          <w:highlight w:val="none"/>
          <w:lang w:val="zh-CN" w:bidi="zh-CN"/>
        </w:rPr>
        <w:t>年</w:t>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sz w:val="24"/>
          <w:szCs w:val="24"/>
          <w:highlight w:val="none"/>
          <w:lang w:val="zh-CN" w:bidi="zh-CN"/>
        </w:rPr>
        <w:t>月</w:t>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sz w:val="24"/>
          <w:szCs w:val="24"/>
          <w:highlight w:val="none"/>
          <w:lang w:val="zh-CN" w:bidi="zh-CN"/>
        </w:rPr>
        <w:t>日</w:t>
      </w:r>
    </w:p>
    <w:p w14:paraId="1968DA02">
      <w:pPr>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br w:type="page"/>
      </w:r>
    </w:p>
    <w:p w14:paraId="0508087C">
      <w:pPr>
        <w:pStyle w:val="4"/>
        <w:pageBreakBefore w:val="0"/>
        <w:kinsoku/>
        <w:wordWrap/>
        <w:overflowPunct/>
        <w:topLinePunct w:val="0"/>
        <w:bidi w:val="0"/>
        <w:adjustRightInd w:val="0"/>
        <w:snapToGrid w:val="0"/>
        <w:spacing w:afterAutospacing="0" w:line="360" w:lineRule="auto"/>
        <w:ind w:left="0" w:right="0" w:firstLine="0" w:firstLineChars="0"/>
        <w:outlineLvl w:val="0"/>
        <w:rPr>
          <w:rFonts w:hint="eastAsia" w:ascii="宋体" w:hAnsi="宋体" w:eastAsia="宋体" w:cs="宋体"/>
          <w:color w:val="auto"/>
          <w:sz w:val="24"/>
          <w:szCs w:val="24"/>
          <w:highlight w:val="none"/>
          <w:lang w:val="zh-CN"/>
        </w:rPr>
      </w:pPr>
      <w:bookmarkStart w:id="132" w:name="_Toc12381"/>
      <w:r>
        <w:rPr>
          <w:rFonts w:hint="eastAsia" w:ascii="宋体" w:hAnsi="宋体" w:eastAsia="宋体" w:cs="宋体"/>
          <w:color w:val="auto"/>
          <w:sz w:val="24"/>
          <w:szCs w:val="24"/>
          <w:highlight w:val="none"/>
          <w:lang w:val="zh-CN"/>
        </w:rPr>
        <w:t>附件</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、中小企业声明函格式</w:t>
      </w:r>
      <w:bookmarkEnd w:id="132"/>
    </w:p>
    <w:p w14:paraId="218F3774">
      <w:pPr>
        <w:spacing w:line="360" w:lineRule="auto"/>
        <w:jc w:val="center"/>
        <w:rPr>
          <w:rFonts w:hint="eastAsia" w:ascii="黑体" w:eastAsia="黑体"/>
          <w:color w:val="auto"/>
          <w:sz w:val="36"/>
          <w:szCs w:val="36"/>
          <w:highlight w:val="none"/>
        </w:rPr>
      </w:pPr>
      <w:r>
        <w:rPr>
          <w:rFonts w:hint="eastAsia" w:ascii="宋体" w:hAnsi="宋体"/>
          <w:bCs/>
          <w:color w:val="auto"/>
          <w:sz w:val="24"/>
          <w:szCs w:val="24"/>
          <w:highlight w:val="none"/>
        </w:rPr>
        <w:t>★</w:t>
      </w:r>
      <w:r>
        <w:rPr>
          <w:rFonts w:hint="eastAsia" w:ascii="黑体" w:eastAsia="黑体"/>
          <w:color w:val="auto"/>
          <w:sz w:val="36"/>
          <w:szCs w:val="36"/>
          <w:highlight w:val="none"/>
        </w:rPr>
        <w:t>中小企业声明函</w:t>
      </w:r>
    </w:p>
    <w:p w14:paraId="3007CB7C">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本公司郑重声明，根据《政府采购促进中小企业发展管理办法》（财库【2020】 46 号）的规定，本公司参加</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采购人</w:t>
      </w:r>
      <w:r>
        <w:rPr>
          <w:rFonts w:ascii="宋体" w:hAnsi="宋体" w:cs="宋体"/>
          <w:color w:val="auto"/>
          <w:sz w:val="24"/>
          <w:szCs w:val="24"/>
          <w:highlight w:val="none"/>
          <w:u w:val="single"/>
        </w:rPr>
        <w:t>单位名称）</w:t>
      </w:r>
      <w:r>
        <w:rPr>
          <w:rFonts w:ascii="宋体" w:hAnsi="宋体" w:cs="宋体"/>
          <w:color w:val="auto"/>
          <w:sz w:val="24"/>
          <w:szCs w:val="24"/>
          <w:highlight w:val="none"/>
        </w:rPr>
        <w:t>的</w:t>
      </w:r>
      <w:r>
        <w:rPr>
          <w:rFonts w:ascii="宋体" w:hAnsi="宋体" w:cs="宋体"/>
          <w:color w:val="auto"/>
          <w:sz w:val="24"/>
          <w:szCs w:val="24"/>
          <w:highlight w:val="none"/>
          <w:u w:val="single"/>
        </w:rPr>
        <w:t>（项目名称）</w:t>
      </w:r>
      <w:r>
        <w:rPr>
          <w:rFonts w:ascii="宋体" w:hAnsi="宋体" w:cs="宋体"/>
          <w:color w:val="auto"/>
          <w:sz w:val="24"/>
          <w:szCs w:val="24"/>
          <w:highlight w:val="none"/>
        </w:rPr>
        <w:t xml:space="preserve">采购活动，服务全部由符合政策要求的中小企业承接）。相关企业（含联合体中的中小企业、签订分包意向协议的中小企业）的具体情况如下： </w:t>
      </w:r>
    </w:p>
    <w:p w14:paraId="0CE078A1">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ascii="宋体" w:hAnsi="宋体" w:cs="宋体"/>
          <w:color w:val="auto"/>
          <w:sz w:val="24"/>
          <w:szCs w:val="24"/>
          <w:highlight w:val="none"/>
          <w:u w:val="single"/>
        </w:rPr>
        <w:t>（标的名称）</w:t>
      </w:r>
      <w:r>
        <w:rPr>
          <w:rFonts w:ascii="宋体" w:hAnsi="宋体" w:cs="宋体"/>
          <w:color w:val="auto"/>
          <w:sz w:val="24"/>
          <w:szCs w:val="24"/>
          <w:highlight w:val="none"/>
        </w:rPr>
        <w:t>，属于</w:t>
      </w:r>
      <w:r>
        <w:rPr>
          <w:rFonts w:hint="eastAsia" w:ascii="宋体" w:hAnsi="宋体" w:cs="宋体"/>
          <w:b/>
          <w:bCs/>
          <w:color w:val="000000"/>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zh-CN"/>
        </w:rPr>
        <w:t>其他未列明行业</w:t>
      </w:r>
      <w:r>
        <w:rPr>
          <w:rFonts w:hint="eastAsia" w:ascii="宋体" w:hAnsi="宋体" w:cs="宋体"/>
          <w:b/>
          <w:bCs/>
          <w:color w:val="000000"/>
          <w:sz w:val="24"/>
          <w:szCs w:val="24"/>
          <w:highlight w:val="none"/>
          <w:u w:val="single"/>
          <w:lang w:val="en-US" w:eastAsia="zh-CN"/>
        </w:rPr>
        <w:t xml:space="preserve"> </w:t>
      </w:r>
      <w:r>
        <w:rPr>
          <w:rFonts w:ascii="宋体" w:hAnsi="宋体" w:cs="宋体"/>
          <w:color w:val="auto"/>
          <w:sz w:val="24"/>
          <w:szCs w:val="24"/>
          <w:highlight w:val="none"/>
        </w:rPr>
        <w:t>；承建（承接）企业为</w:t>
      </w:r>
      <w:r>
        <w:rPr>
          <w:rFonts w:ascii="宋体" w:hAnsi="宋体" w:cs="宋体"/>
          <w:color w:val="auto"/>
          <w:sz w:val="24"/>
          <w:szCs w:val="24"/>
          <w:highlight w:val="none"/>
          <w:u w:val="single"/>
        </w:rPr>
        <w:t>（企业名称）</w:t>
      </w:r>
      <w:r>
        <w:rPr>
          <w:rFonts w:ascii="宋体" w:hAnsi="宋体" w:cs="宋体"/>
          <w:color w:val="auto"/>
          <w:sz w:val="24"/>
          <w:szCs w:val="24"/>
          <w:highlight w:val="none"/>
        </w:rPr>
        <w:t xml:space="preserve">， 从业人员__人，营业收入为__万元，资产总额为__万元，属于（中型企业、小型企业、微型企业）； </w:t>
      </w:r>
    </w:p>
    <w:p w14:paraId="79167443">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w:t>
      </w:r>
      <w:r>
        <w:rPr>
          <w:rFonts w:ascii="宋体" w:hAnsi="宋体" w:cs="宋体"/>
          <w:color w:val="auto"/>
          <w:sz w:val="24"/>
          <w:szCs w:val="24"/>
          <w:highlight w:val="none"/>
          <w:u w:val="single"/>
        </w:rPr>
        <w:t>（标的名称）</w:t>
      </w:r>
      <w:r>
        <w:rPr>
          <w:rFonts w:ascii="宋体" w:hAnsi="宋体" w:cs="宋体"/>
          <w:color w:val="auto"/>
          <w:sz w:val="24"/>
          <w:szCs w:val="24"/>
          <w:highlight w:val="none"/>
        </w:rPr>
        <w:t>，属于</w:t>
      </w:r>
      <w:r>
        <w:rPr>
          <w:rFonts w:hint="eastAsia" w:ascii="宋体" w:hAnsi="宋体" w:cs="宋体"/>
          <w:b/>
          <w:bCs/>
          <w:color w:val="000000"/>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zh-CN"/>
        </w:rPr>
        <w:t>其他未列明行业</w:t>
      </w:r>
      <w:r>
        <w:rPr>
          <w:rFonts w:hint="eastAsia" w:ascii="宋体" w:hAnsi="宋体" w:cs="宋体"/>
          <w:b/>
          <w:bCs/>
          <w:color w:val="000000"/>
          <w:sz w:val="24"/>
          <w:szCs w:val="24"/>
          <w:highlight w:val="none"/>
          <w:u w:val="single"/>
          <w:lang w:val="en-US" w:eastAsia="zh-CN"/>
        </w:rPr>
        <w:t xml:space="preserve">  </w:t>
      </w:r>
      <w:r>
        <w:rPr>
          <w:rFonts w:ascii="宋体" w:hAnsi="宋体" w:cs="宋体"/>
          <w:color w:val="auto"/>
          <w:sz w:val="24"/>
          <w:szCs w:val="24"/>
          <w:highlight w:val="none"/>
        </w:rPr>
        <w:t>；承建（承接）企业为</w:t>
      </w:r>
      <w:r>
        <w:rPr>
          <w:rFonts w:ascii="宋体" w:hAnsi="宋体" w:cs="宋体"/>
          <w:color w:val="auto"/>
          <w:sz w:val="24"/>
          <w:szCs w:val="24"/>
          <w:highlight w:val="none"/>
          <w:u w:val="single"/>
        </w:rPr>
        <w:t>（企业名称）</w:t>
      </w:r>
      <w:r>
        <w:rPr>
          <w:rFonts w:ascii="宋体" w:hAnsi="宋体" w:cs="宋体"/>
          <w:color w:val="auto"/>
          <w:sz w:val="24"/>
          <w:szCs w:val="24"/>
          <w:highlight w:val="none"/>
        </w:rPr>
        <w:t>，从业人员__人，营业收入为__万元，资产总额为__万元，属于（中型企业、小型企业、微型 企业）</w:t>
      </w:r>
      <w:r>
        <w:rPr>
          <w:rFonts w:hint="eastAsia" w:ascii="宋体" w:hAnsi="宋体" w:cs="宋体"/>
          <w:color w:val="auto"/>
          <w:sz w:val="24"/>
          <w:szCs w:val="24"/>
          <w:highlight w:val="none"/>
        </w:rPr>
        <w:t>（联合）</w:t>
      </w:r>
      <w:r>
        <w:rPr>
          <w:rFonts w:ascii="宋体" w:hAnsi="宋体" w:cs="宋体"/>
          <w:color w:val="auto"/>
          <w:sz w:val="24"/>
          <w:szCs w:val="24"/>
          <w:highlight w:val="none"/>
        </w:rPr>
        <w:t>；</w:t>
      </w:r>
    </w:p>
    <w:p w14:paraId="0C08BD41">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以上企业，不属于大企业的分支机构，不存在控股股东为大企业的情形，也不存在与大企业的负责人为同一人的情形。</w:t>
      </w:r>
    </w:p>
    <w:p w14:paraId="727B0285">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本企业对上述声明内容的真实性负责。如有虚假，将依法承担相应责任。 </w:t>
      </w:r>
    </w:p>
    <w:p w14:paraId="5A6F57D2">
      <w:pPr>
        <w:spacing w:line="360" w:lineRule="auto"/>
        <w:ind w:firstLine="480" w:firstLineChars="200"/>
        <w:jc w:val="right"/>
        <w:rPr>
          <w:rFonts w:ascii="宋体" w:hAnsi="宋体" w:cs="宋体"/>
          <w:color w:val="auto"/>
          <w:sz w:val="24"/>
          <w:szCs w:val="24"/>
          <w:highlight w:val="none"/>
        </w:rPr>
      </w:pPr>
      <w:r>
        <w:rPr>
          <w:rFonts w:ascii="宋体" w:hAnsi="宋体" w:cs="宋体"/>
          <w:color w:val="auto"/>
          <w:sz w:val="24"/>
          <w:szCs w:val="24"/>
          <w:highlight w:val="none"/>
        </w:rPr>
        <w:t xml:space="preserve">企业名称：__________ </w:t>
      </w:r>
    </w:p>
    <w:p w14:paraId="66AFA7C1">
      <w:pPr>
        <w:spacing w:line="360" w:lineRule="auto"/>
        <w:jc w:val="right"/>
        <w:rPr>
          <w:rFonts w:hint="eastAsia"/>
          <w:b/>
          <w:color w:val="auto"/>
          <w:sz w:val="24"/>
          <w:szCs w:val="24"/>
          <w:highlight w:val="none"/>
        </w:rPr>
      </w:pPr>
      <w:r>
        <w:rPr>
          <w:rFonts w:hint="eastAsia" w:ascii="宋体" w:hAnsi="宋体" w:cs="宋体"/>
          <w:color w:val="auto"/>
          <w:sz w:val="24"/>
          <w:szCs w:val="24"/>
          <w:highlight w:val="none"/>
        </w:rPr>
        <w:t xml:space="preserve">         </w:t>
      </w:r>
      <w:r>
        <w:rPr>
          <w:rFonts w:ascii="宋体" w:hAnsi="宋体" w:cs="宋体"/>
          <w:color w:val="auto"/>
          <w:sz w:val="24"/>
          <w:szCs w:val="24"/>
          <w:highlight w:val="none"/>
        </w:rPr>
        <w:t>日期 ：__________</w:t>
      </w:r>
    </w:p>
    <w:p w14:paraId="4A113872">
      <w:pPr>
        <w:spacing w:line="360" w:lineRule="auto"/>
        <w:rPr>
          <w:rFonts w:hint="eastAsia"/>
          <w:b/>
          <w:color w:val="auto"/>
          <w:sz w:val="24"/>
          <w:szCs w:val="24"/>
          <w:highlight w:val="none"/>
        </w:rPr>
      </w:pPr>
    </w:p>
    <w:p w14:paraId="756F88E9">
      <w:pPr>
        <w:spacing w:line="360" w:lineRule="auto"/>
        <w:rPr>
          <w:rFonts w:hint="eastAsia"/>
          <w:b/>
          <w:color w:val="auto"/>
          <w:sz w:val="24"/>
          <w:szCs w:val="24"/>
          <w:highlight w:val="none"/>
        </w:rPr>
      </w:pPr>
    </w:p>
    <w:p w14:paraId="1EBE9AD2">
      <w:pPr>
        <w:spacing w:line="360" w:lineRule="auto"/>
        <w:rPr>
          <w:rFonts w:hint="eastAsia"/>
          <w:b/>
          <w:color w:val="auto"/>
          <w:sz w:val="24"/>
          <w:szCs w:val="24"/>
          <w:highlight w:val="none"/>
        </w:rPr>
      </w:pPr>
    </w:p>
    <w:p w14:paraId="1C94BC45">
      <w:pPr>
        <w:spacing w:line="360" w:lineRule="auto"/>
        <w:rPr>
          <w:rFonts w:hint="eastAsia"/>
          <w:b/>
          <w:color w:val="auto"/>
          <w:sz w:val="24"/>
          <w:szCs w:val="24"/>
          <w:highlight w:val="none"/>
        </w:rPr>
      </w:pPr>
    </w:p>
    <w:p w14:paraId="6EE5629C">
      <w:pPr>
        <w:spacing w:line="360" w:lineRule="auto"/>
        <w:rPr>
          <w:rFonts w:hint="eastAsia"/>
          <w:b/>
          <w:color w:val="auto"/>
          <w:sz w:val="24"/>
          <w:szCs w:val="24"/>
          <w:highlight w:val="none"/>
        </w:rPr>
      </w:pPr>
    </w:p>
    <w:p w14:paraId="39B7C6B3">
      <w:pPr>
        <w:spacing w:line="360" w:lineRule="auto"/>
        <w:rPr>
          <w:rFonts w:hint="eastAsia"/>
          <w:b/>
          <w:color w:val="auto"/>
          <w:sz w:val="24"/>
          <w:szCs w:val="24"/>
          <w:highlight w:val="none"/>
        </w:rPr>
      </w:pPr>
    </w:p>
    <w:p w14:paraId="326CAA09">
      <w:pPr>
        <w:spacing w:line="360" w:lineRule="auto"/>
        <w:rPr>
          <w:rFonts w:hint="eastAsia"/>
          <w:b/>
          <w:color w:val="auto"/>
          <w:sz w:val="24"/>
          <w:szCs w:val="24"/>
          <w:highlight w:val="none"/>
        </w:rPr>
      </w:pPr>
    </w:p>
    <w:p w14:paraId="30A47422">
      <w:pPr>
        <w:spacing w:line="360" w:lineRule="auto"/>
        <w:rPr>
          <w:rFonts w:hint="eastAsia"/>
          <w:b/>
          <w:color w:val="auto"/>
          <w:sz w:val="24"/>
          <w:szCs w:val="24"/>
          <w:highlight w:val="none"/>
        </w:rPr>
      </w:pPr>
    </w:p>
    <w:p w14:paraId="06EBB77C">
      <w:pPr>
        <w:spacing w:line="360" w:lineRule="auto"/>
        <w:rPr>
          <w:rFonts w:hint="eastAsia"/>
          <w:b/>
          <w:color w:val="auto"/>
          <w:sz w:val="24"/>
          <w:szCs w:val="24"/>
          <w:highlight w:val="none"/>
        </w:rPr>
      </w:pPr>
    </w:p>
    <w:p w14:paraId="13FAE46A">
      <w:pPr>
        <w:spacing w:line="360" w:lineRule="auto"/>
        <w:rPr>
          <w:rFonts w:hint="eastAsia"/>
          <w:b/>
          <w:color w:val="auto"/>
          <w:sz w:val="24"/>
          <w:szCs w:val="24"/>
          <w:highlight w:val="none"/>
        </w:rPr>
      </w:pPr>
    </w:p>
    <w:p w14:paraId="74BABC0F">
      <w:pPr>
        <w:spacing w:line="360" w:lineRule="auto"/>
        <w:rPr>
          <w:rFonts w:hint="eastAsia"/>
          <w:b/>
          <w:color w:val="auto"/>
          <w:sz w:val="24"/>
          <w:szCs w:val="24"/>
          <w:highlight w:val="none"/>
        </w:rPr>
      </w:pPr>
    </w:p>
    <w:p w14:paraId="6F88C686">
      <w:pPr>
        <w:spacing w:line="360" w:lineRule="auto"/>
        <w:rPr>
          <w:rFonts w:hint="eastAsia"/>
          <w:b/>
          <w:color w:val="auto"/>
          <w:sz w:val="24"/>
          <w:szCs w:val="24"/>
          <w:highlight w:val="none"/>
        </w:rPr>
      </w:pPr>
    </w:p>
    <w:p w14:paraId="3D901221">
      <w:pPr>
        <w:spacing w:line="360" w:lineRule="auto"/>
        <w:rPr>
          <w:rFonts w:hint="eastAsia"/>
          <w:b/>
          <w:color w:val="auto"/>
          <w:sz w:val="24"/>
          <w:szCs w:val="24"/>
          <w:highlight w:val="none"/>
        </w:rPr>
      </w:pPr>
    </w:p>
    <w:p w14:paraId="1AEA2094">
      <w:pPr>
        <w:pStyle w:val="4"/>
        <w:pageBreakBefore w:val="0"/>
        <w:kinsoku/>
        <w:wordWrap/>
        <w:overflowPunct/>
        <w:topLinePunct w:val="0"/>
        <w:bidi w:val="0"/>
        <w:adjustRightInd w:val="0"/>
        <w:snapToGrid w:val="0"/>
        <w:spacing w:afterAutospacing="0" w:line="360" w:lineRule="auto"/>
        <w:ind w:left="0" w:right="0" w:firstLine="0" w:firstLineChars="0"/>
        <w:outlineLvl w:val="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附件</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val="zh-CN" w:eastAsia="zh-CN"/>
        </w:rPr>
        <w:t>、残疾人福利性单位声明函格式</w:t>
      </w:r>
    </w:p>
    <w:p w14:paraId="7BFFE49A">
      <w:pPr>
        <w:jc w:val="center"/>
        <w:rPr>
          <w:rFonts w:hint="eastAsia"/>
          <w:b/>
          <w:bCs/>
          <w:color w:val="auto"/>
          <w:sz w:val="24"/>
          <w:szCs w:val="24"/>
          <w:highlight w:val="none"/>
        </w:rPr>
      </w:pPr>
      <w:r>
        <w:rPr>
          <w:rFonts w:hint="eastAsia" w:ascii="黑体" w:eastAsia="黑体"/>
          <w:b/>
          <w:bCs/>
          <w:color w:val="auto"/>
          <w:sz w:val="32"/>
          <w:szCs w:val="32"/>
          <w:highlight w:val="none"/>
        </w:rPr>
        <w:t>残疾人福利性单位声明函声明</w:t>
      </w:r>
    </w:p>
    <w:p w14:paraId="5F11FE73">
      <w:pPr>
        <w:spacing w:line="360" w:lineRule="auto"/>
        <w:rPr>
          <w:rFonts w:hint="eastAsia"/>
          <w:color w:val="auto"/>
          <w:sz w:val="24"/>
          <w:szCs w:val="24"/>
          <w:highlight w:val="none"/>
        </w:rPr>
      </w:pPr>
      <w:r>
        <w:rPr>
          <w:rFonts w:hint="eastAsia" w:cs="Times New Roman"/>
          <w:sz w:val="24"/>
          <w:szCs w:val="24"/>
          <w:highlight w:val="none"/>
          <w:lang w:eastAsia="zh-CN"/>
        </w:rPr>
        <w:t>南京市浦口区人民政府汤泉街道办事处</w:t>
      </w:r>
      <w:r>
        <w:rPr>
          <w:rFonts w:hint="eastAsia"/>
          <w:color w:val="auto"/>
          <w:sz w:val="24"/>
          <w:szCs w:val="24"/>
          <w:highlight w:val="none"/>
        </w:rPr>
        <w:t>：</w:t>
      </w:r>
    </w:p>
    <w:p w14:paraId="4B3F2E90">
      <w:pPr>
        <w:spacing w:line="360" w:lineRule="auto"/>
        <w:ind w:firstLine="420"/>
        <w:rPr>
          <w:rFonts w:hint="eastAsia"/>
          <w:color w:val="auto"/>
          <w:sz w:val="24"/>
          <w:szCs w:val="24"/>
          <w:highlight w:val="none"/>
        </w:rPr>
      </w:pPr>
      <w:r>
        <w:rPr>
          <w:rFonts w:hint="eastAsia"/>
          <w:color w:val="auto"/>
          <w:sz w:val="24"/>
          <w:szCs w:val="24"/>
          <w:highlight w:val="none"/>
        </w:rPr>
        <w:t xml:space="preserve">    我单位 </w:t>
      </w:r>
      <w:r>
        <w:rPr>
          <w:rFonts w:hint="eastAsia"/>
          <w:color w:val="auto"/>
          <w:sz w:val="24"/>
          <w:szCs w:val="24"/>
          <w:highlight w:val="none"/>
          <w:u w:val="single"/>
        </w:rPr>
        <w:t xml:space="preserve">                      （</w:t>
      </w:r>
      <w:r>
        <w:rPr>
          <w:rFonts w:hint="eastAsia"/>
          <w:color w:val="auto"/>
          <w:sz w:val="24"/>
          <w:szCs w:val="24"/>
          <w:highlight w:val="none"/>
          <w:u w:val="single"/>
          <w:lang w:eastAsia="zh-CN"/>
        </w:rPr>
        <w:t>供应商</w:t>
      </w:r>
      <w:r>
        <w:rPr>
          <w:rFonts w:hint="eastAsia"/>
          <w:color w:val="auto"/>
          <w:sz w:val="24"/>
          <w:szCs w:val="24"/>
          <w:highlight w:val="none"/>
          <w:u w:val="single"/>
        </w:rPr>
        <w:t>名称）</w:t>
      </w:r>
      <w:r>
        <w:rPr>
          <w:rFonts w:hint="eastAsia"/>
          <w:color w:val="auto"/>
          <w:sz w:val="24"/>
          <w:szCs w:val="24"/>
          <w:highlight w:val="none"/>
        </w:rPr>
        <w:t>郑重声明，本公司为残疾人福利性单位。即，本单位同时满足以下条件：</w:t>
      </w:r>
    </w:p>
    <w:p w14:paraId="31634846">
      <w:pPr>
        <w:shd w:val="clear" w:color="auto" w:fill="FFFFFF"/>
        <w:spacing w:before="100" w:beforeAutospacing="1" w:after="100" w:afterAutospacing="1"/>
        <w:ind w:firstLine="600" w:firstLineChars="250"/>
        <w:rPr>
          <w:color w:val="auto"/>
          <w:sz w:val="24"/>
          <w:szCs w:val="24"/>
          <w:highlight w:val="none"/>
        </w:rPr>
      </w:pPr>
      <w:r>
        <w:rPr>
          <w:rFonts w:hint="eastAsia"/>
          <w:color w:val="auto"/>
          <w:sz w:val="24"/>
          <w:szCs w:val="24"/>
          <w:highlight w:val="none"/>
        </w:rPr>
        <w:t>1、安置的残疾人占本单位在职职工人数的比例不低于25%（含25%），并且安置的残疾人人数不少于10人（含10人）；</w:t>
      </w:r>
    </w:p>
    <w:p w14:paraId="04531174">
      <w:pPr>
        <w:widowControl/>
        <w:shd w:val="clear" w:color="auto" w:fill="FFFFFF"/>
        <w:spacing w:before="100" w:beforeAutospacing="1" w:after="100" w:afterAutospacing="1"/>
        <w:jc w:val="left"/>
        <w:rPr>
          <w:rFonts w:hint="eastAsia"/>
          <w:color w:val="auto"/>
          <w:sz w:val="24"/>
          <w:szCs w:val="24"/>
          <w:highlight w:val="none"/>
        </w:rPr>
      </w:pPr>
      <w:r>
        <w:rPr>
          <w:rFonts w:hint="eastAsia"/>
          <w:color w:val="auto"/>
          <w:sz w:val="24"/>
          <w:szCs w:val="24"/>
          <w:highlight w:val="none"/>
        </w:rPr>
        <w:t>　　2、依法与安置的每位残疾人签订了30日历天以上（含30日历天）的劳动合同或服务协议；</w:t>
      </w:r>
    </w:p>
    <w:p w14:paraId="4822CF02">
      <w:pPr>
        <w:widowControl/>
        <w:shd w:val="clear" w:color="auto" w:fill="FFFFFF"/>
        <w:spacing w:before="100" w:beforeAutospacing="1" w:after="100" w:afterAutospacing="1"/>
        <w:jc w:val="left"/>
        <w:rPr>
          <w:rFonts w:hint="eastAsia"/>
          <w:color w:val="auto"/>
          <w:sz w:val="24"/>
          <w:szCs w:val="24"/>
          <w:highlight w:val="none"/>
        </w:rPr>
      </w:pPr>
      <w:r>
        <w:rPr>
          <w:rFonts w:hint="eastAsia"/>
          <w:color w:val="auto"/>
          <w:sz w:val="24"/>
          <w:szCs w:val="24"/>
          <w:highlight w:val="none"/>
        </w:rPr>
        <w:t>　　3、为安置的每位残疾人按月足额缴纳了基本养老保险、基本医疗保险、失业保险、工伤保险和生育保险等社会保险费；</w:t>
      </w:r>
    </w:p>
    <w:p w14:paraId="0B58E106">
      <w:pPr>
        <w:widowControl/>
        <w:shd w:val="clear" w:color="auto" w:fill="FFFFFF"/>
        <w:spacing w:before="100" w:beforeAutospacing="1" w:after="100" w:afterAutospacing="1"/>
        <w:jc w:val="left"/>
        <w:rPr>
          <w:rFonts w:hint="eastAsia"/>
          <w:color w:val="auto"/>
          <w:sz w:val="24"/>
          <w:szCs w:val="24"/>
          <w:highlight w:val="none"/>
        </w:rPr>
      </w:pPr>
      <w:r>
        <w:rPr>
          <w:rFonts w:hint="eastAsia"/>
          <w:color w:val="auto"/>
          <w:sz w:val="24"/>
          <w:szCs w:val="24"/>
          <w:highlight w:val="none"/>
        </w:rPr>
        <w:t>　　4、通过银行等金融机构向安置的每位残疾人，按月支付了不低于单位所在区县适用的经省级人民政府批准的月最低工资标准的工资；</w:t>
      </w:r>
    </w:p>
    <w:p w14:paraId="0076CBCA">
      <w:pPr>
        <w:widowControl/>
        <w:shd w:val="clear" w:color="auto" w:fill="FFFFFF"/>
        <w:spacing w:before="100" w:beforeAutospacing="1" w:after="100" w:afterAutospacing="1"/>
        <w:jc w:val="left"/>
        <w:rPr>
          <w:rFonts w:hint="eastAsia"/>
          <w:color w:val="auto"/>
          <w:sz w:val="24"/>
          <w:szCs w:val="24"/>
          <w:highlight w:val="none"/>
        </w:rPr>
      </w:pPr>
      <w:r>
        <w:rPr>
          <w:rFonts w:hint="eastAsia"/>
          <w:color w:val="auto"/>
          <w:sz w:val="24"/>
          <w:szCs w:val="24"/>
          <w:highlight w:val="none"/>
        </w:rPr>
        <w:t>　　5、本单位参加______（项目编号）_______________（项目名称）采购活动提供本单位制造的货物、承担的工程或者服务（以下简称产品），或者提供其他残疾人福利性单位制造的货物（不包括使用非残疾人福利性单位注册商标的货物）。</w:t>
      </w:r>
    </w:p>
    <w:p w14:paraId="50A09D8D">
      <w:pPr>
        <w:spacing w:line="360" w:lineRule="auto"/>
        <w:ind w:firstLine="420"/>
        <w:rPr>
          <w:rFonts w:hint="eastAsia"/>
          <w:color w:val="auto"/>
          <w:sz w:val="24"/>
          <w:szCs w:val="24"/>
          <w:highlight w:val="none"/>
        </w:rPr>
      </w:pPr>
      <w:r>
        <w:rPr>
          <w:rFonts w:hint="eastAsia"/>
          <w:color w:val="auto"/>
          <w:sz w:val="24"/>
          <w:szCs w:val="24"/>
          <w:highlight w:val="none"/>
        </w:rPr>
        <w:t>本单位对上述声明的真实性负责。如有虚假，将依法承担相应责任。</w:t>
      </w:r>
    </w:p>
    <w:p w14:paraId="13ECE18E">
      <w:pPr>
        <w:spacing w:line="360" w:lineRule="auto"/>
        <w:rPr>
          <w:rFonts w:hint="eastAsia"/>
          <w:color w:val="auto"/>
          <w:sz w:val="24"/>
          <w:szCs w:val="24"/>
          <w:highlight w:val="none"/>
        </w:rPr>
      </w:pPr>
    </w:p>
    <w:p w14:paraId="71987A2B">
      <w:pPr>
        <w:spacing w:line="360" w:lineRule="auto"/>
        <w:ind w:firstLine="4800" w:firstLineChars="2000"/>
        <w:rPr>
          <w:rFonts w:hint="eastAsia"/>
          <w:color w:val="auto"/>
          <w:sz w:val="24"/>
          <w:szCs w:val="24"/>
          <w:highlight w:val="none"/>
        </w:rPr>
      </w:pPr>
      <w:r>
        <w:rPr>
          <w:rFonts w:hint="eastAsia"/>
          <w:color w:val="auto"/>
          <w:sz w:val="24"/>
          <w:szCs w:val="24"/>
          <w:highlight w:val="none"/>
        </w:rPr>
        <w:t>单位名称（盖章）：</w:t>
      </w:r>
    </w:p>
    <w:p w14:paraId="0C77522E">
      <w:pPr>
        <w:spacing w:line="360" w:lineRule="auto"/>
        <w:ind w:firstLine="4800" w:firstLineChars="2000"/>
        <w:rPr>
          <w:rFonts w:hint="eastAsia"/>
          <w:color w:val="auto"/>
          <w:sz w:val="24"/>
          <w:szCs w:val="24"/>
          <w:highlight w:val="none"/>
        </w:rPr>
      </w:pPr>
      <w:r>
        <w:rPr>
          <w:rFonts w:hint="eastAsia"/>
          <w:color w:val="auto"/>
          <w:sz w:val="24"/>
          <w:szCs w:val="24"/>
          <w:highlight w:val="none"/>
        </w:rPr>
        <w:t>日　　　　　　期：</w:t>
      </w:r>
    </w:p>
    <w:p w14:paraId="2A117B2F">
      <w:pP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br w:type="page"/>
      </w:r>
    </w:p>
    <w:p w14:paraId="66FAAD2B">
      <w:pPr>
        <w:pStyle w:val="4"/>
        <w:pageBreakBefore w:val="0"/>
        <w:kinsoku/>
        <w:wordWrap/>
        <w:overflowPunct/>
        <w:topLinePunct w:val="0"/>
        <w:bidi w:val="0"/>
        <w:adjustRightInd w:val="0"/>
        <w:snapToGrid w:val="0"/>
        <w:spacing w:afterAutospacing="0" w:line="360" w:lineRule="auto"/>
        <w:ind w:left="0" w:right="0" w:firstLine="0" w:firstLineChars="0"/>
        <w:outlineLvl w:val="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附件</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val="zh-CN" w:eastAsia="zh-CN"/>
        </w:rPr>
        <w:t>、南京市政府采购供应商信用记录表暨信用承诺书</w:t>
      </w:r>
    </w:p>
    <w:p w14:paraId="3EB48CC6">
      <w:pPr>
        <w:spacing w:line="460" w:lineRule="exact"/>
        <w:jc w:val="center"/>
        <w:rPr>
          <w:rFonts w:hint="eastAsia" w:ascii="黑体" w:eastAsia="黑体"/>
          <w:b/>
          <w:bCs/>
          <w:color w:val="auto"/>
          <w:sz w:val="28"/>
          <w:szCs w:val="28"/>
          <w:highlight w:val="none"/>
        </w:rPr>
      </w:pPr>
      <w:r>
        <w:rPr>
          <w:rFonts w:hint="eastAsia" w:ascii="黑体" w:eastAsia="黑体"/>
          <w:b/>
          <w:bCs/>
          <w:color w:val="auto"/>
          <w:sz w:val="28"/>
          <w:szCs w:val="28"/>
          <w:highlight w:val="none"/>
        </w:rPr>
        <w:t>南京市政府采购</w:t>
      </w:r>
      <w:r>
        <w:rPr>
          <w:rFonts w:hint="eastAsia" w:ascii="黑体" w:eastAsia="黑体"/>
          <w:b/>
          <w:bCs/>
          <w:color w:val="auto"/>
          <w:sz w:val="28"/>
          <w:szCs w:val="28"/>
          <w:highlight w:val="none"/>
          <w:lang w:eastAsia="zh-CN"/>
        </w:rPr>
        <w:t>供应商</w:t>
      </w:r>
      <w:r>
        <w:rPr>
          <w:rFonts w:hint="eastAsia" w:ascii="黑体" w:eastAsia="黑体"/>
          <w:b/>
          <w:bCs/>
          <w:color w:val="auto"/>
          <w:sz w:val="28"/>
          <w:szCs w:val="28"/>
          <w:highlight w:val="none"/>
        </w:rPr>
        <w:t>信用记录表暨信用承诺书（以网上打印为准）</w:t>
      </w:r>
    </w:p>
    <w:p w14:paraId="3C287EA4">
      <w:pPr>
        <w:spacing w:line="460" w:lineRule="exact"/>
        <w:ind w:firstLine="1265" w:firstLineChars="450"/>
        <w:rPr>
          <w:rFonts w:hint="eastAsia" w:ascii="宋体" w:hAnsi="宋体" w:cs="宋体"/>
          <w:color w:val="auto"/>
          <w:highlight w:val="none"/>
        </w:rPr>
      </w:pPr>
      <w:r>
        <w:rPr>
          <w:rFonts w:hint="eastAsia" w:ascii="黑体" w:eastAsia="黑体"/>
          <w:b/>
          <w:bCs/>
          <w:color w:val="auto"/>
          <w:sz w:val="28"/>
          <w:szCs w:val="28"/>
          <w:highlight w:val="none"/>
        </w:rPr>
        <w:t xml:space="preserve">                                   </w:t>
      </w:r>
      <w:r>
        <w:rPr>
          <w:rFonts w:hint="eastAsia" w:ascii="宋体" w:hAnsi="宋体" w:cs="宋体"/>
          <w:color w:val="auto"/>
          <w:sz w:val="28"/>
          <w:szCs w:val="28"/>
          <w:highlight w:val="none"/>
        </w:rPr>
        <w:t xml:space="preserve"> 20 年 月 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098"/>
        <w:gridCol w:w="2712"/>
        <w:gridCol w:w="1824"/>
      </w:tblGrid>
      <w:tr w14:paraId="7F92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405" w:type="dxa"/>
            <w:noWrap w:val="0"/>
            <w:vAlign w:val="center"/>
          </w:tcPr>
          <w:p w14:paraId="440BF56E">
            <w:pPr>
              <w:spacing w:line="360" w:lineRule="auto"/>
              <w:rPr>
                <w:rFonts w:hint="eastAsia"/>
                <w:b/>
                <w:color w:val="auto"/>
                <w:sz w:val="24"/>
                <w:szCs w:val="24"/>
                <w:highlight w:val="none"/>
              </w:rPr>
            </w:pPr>
            <w:r>
              <w:rPr>
                <w:rFonts w:hint="eastAsia"/>
                <w:b/>
                <w:color w:val="auto"/>
                <w:sz w:val="24"/>
                <w:szCs w:val="24"/>
                <w:highlight w:val="none"/>
              </w:rPr>
              <w:t>单位名称</w:t>
            </w:r>
          </w:p>
        </w:tc>
        <w:tc>
          <w:tcPr>
            <w:tcW w:w="2098" w:type="dxa"/>
            <w:noWrap w:val="0"/>
            <w:vAlign w:val="center"/>
          </w:tcPr>
          <w:p w14:paraId="1E45162C">
            <w:pPr>
              <w:spacing w:line="360" w:lineRule="auto"/>
              <w:rPr>
                <w:rFonts w:hint="eastAsia"/>
                <w:b/>
                <w:color w:val="auto"/>
                <w:sz w:val="24"/>
                <w:szCs w:val="24"/>
                <w:highlight w:val="none"/>
              </w:rPr>
            </w:pPr>
          </w:p>
        </w:tc>
        <w:tc>
          <w:tcPr>
            <w:tcW w:w="2712" w:type="dxa"/>
            <w:noWrap w:val="0"/>
            <w:vAlign w:val="center"/>
          </w:tcPr>
          <w:p w14:paraId="47474C42">
            <w:pPr>
              <w:spacing w:line="360" w:lineRule="auto"/>
              <w:rPr>
                <w:rFonts w:hint="eastAsia"/>
                <w:b/>
                <w:color w:val="auto"/>
                <w:sz w:val="24"/>
                <w:szCs w:val="24"/>
                <w:highlight w:val="none"/>
              </w:rPr>
            </w:pPr>
            <w:r>
              <w:rPr>
                <w:b/>
                <w:color w:val="auto"/>
                <w:sz w:val="24"/>
                <w:szCs w:val="24"/>
                <w:highlight w:val="none"/>
              </w:rPr>
              <w:t>统一社会信用代码</w:t>
            </w:r>
          </w:p>
        </w:tc>
        <w:tc>
          <w:tcPr>
            <w:tcW w:w="1824" w:type="dxa"/>
            <w:noWrap w:val="0"/>
            <w:vAlign w:val="center"/>
          </w:tcPr>
          <w:p w14:paraId="554620DA">
            <w:pPr>
              <w:spacing w:line="360" w:lineRule="auto"/>
              <w:rPr>
                <w:rFonts w:hint="eastAsia"/>
                <w:b/>
                <w:color w:val="auto"/>
                <w:sz w:val="24"/>
                <w:szCs w:val="24"/>
                <w:highlight w:val="none"/>
              </w:rPr>
            </w:pPr>
          </w:p>
        </w:tc>
      </w:tr>
      <w:tr w14:paraId="025D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405" w:type="dxa"/>
            <w:noWrap w:val="0"/>
            <w:vAlign w:val="center"/>
          </w:tcPr>
          <w:p w14:paraId="118928B6">
            <w:pPr>
              <w:spacing w:line="360" w:lineRule="auto"/>
              <w:rPr>
                <w:rFonts w:hint="eastAsia"/>
                <w:b/>
                <w:color w:val="auto"/>
                <w:sz w:val="24"/>
                <w:szCs w:val="24"/>
                <w:highlight w:val="none"/>
              </w:rPr>
            </w:pPr>
            <w:r>
              <w:rPr>
                <w:b/>
                <w:color w:val="auto"/>
                <w:sz w:val="24"/>
                <w:szCs w:val="24"/>
                <w:highlight w:val="none"/>
              </w:rPr>
              <w:t>法定代表人</w:t>
            </w:r>
          </w:p>
        </w:tc>
        <w:tc>
          <w:tcPr>
            <w:tcW w:w="2098" w:type="dxa"/>
            <w:noWrap w:val="0"/>
            <w:vAlign w:val="center"/>
          </w:tcPr>
          <w:p w14:paraId="683D0C94">
            <w:pPr>
              <w:spacing w:line="360" w:lineRule="auto"/>
              <w:rPr>
                <w:rFonts w:hint="eastAsia"/>
                <w:b/>
                <w:color w:val="auto"/>
                <w:sz w:val="24"/>
                <w:szCs w:val="24"/>
                <w:highlight w:val="none"/>
              </w:rPr>
            </w:pPr>
          </w:p>
        </w:tc>
        <w:tc>
          <w:tcPr>
            <w:tcW w:w="2712" w:type="dxa"/>
            <w:noWrap w:val="0"/>
            <w:vAlign w:val="center"/>
          </w:tcPr>
          <w:p w14:paraId="08FF2CE5">
            <w:pPr>
              <w:spacing w:line="360" w:lineRule="auto"/>
              <w:rPr>
                <w:rFonts w:hint="eastAsia"/>
                <w:b/>
                <w:color w:val="auto"/>
                <w:sz w:val="24"/>
                <w:szCs w:val="24"/>
                <w:highlight w:val="none"/>
              </w:rPr>
            </w:pPr>
            <w:r>
              <w:rPr>
                <w:b/>
                <w:color w:val="auto"/>
                <w:sz w:val="24"/>
                <w:szCs w:val="24"/>
                <w:highlight w:val="none"/>
              </w:rPr>
              <w:t>联系人</w:t>
            </w:r>
          </w:p>
        </w:tc>
        <w:tc>
          <w:tcPr>
            <w:tcW w:w="1824" w:type="dxa"/>
            <w:noWrap w:val="0"/>
            <w:vAlign w:val="center"/>
          </w:tcPr>
          <w:p w14:paraId="7EEA3F4D">
            <w:pPr>
              <w:spacing w:line="360" w:lineRule="auto"/>
              <w:rPr>
                <w:rFonts w:hint="eastAsia"/>
                <w:b/>
                <w:color w:val="auto"/>
                <w:sz w:val="24"/>
                <w:szCs w:val="24"/>
                <w:highlight w:val="none"/>
              </w:rPr>
            </w:pPr>
          </w:p>
        </w:tc>
      </w:tr>
      <w:tr w14:paraId="12A7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405" w:type="dxa"/>
            <w:noWrap w:val="0"/>
            <w:vAlign w:val="center"/>
          </w:tcPr>
          <w:p w14:paraId="1392C84B">
            <w:pPr>
              <w:spacing w:line="360" w:lineRule="auto"/>
              <w:rPr>
                <w:rFonts w:hint="eastAsia"/>
                <w:b/>
                <w:color w:val="auto"/>
                <w:sz w:val="24"/>
                <w:szCs w:val="24"/>
                <w:highlight w:val="none"/>
              </w:rPr>
            </w:pPr>
            <w:r>
              <w:rPr>
                <w:b/>
                <w:color w:val="auto"/>
                <w:sz w:val="24"/>
                <w:szCs w:val="24"/>
                <w:highlight w:val="none"/>
              </w:rPr>
              <w:t>联系地址</w:t>
            </w:r>
          </w:p>
        </w:tc>
        <w:tc>
          <w:tcPr>
            <w:tcW w:w="2098" w:type="dxa"/>
            <w:noWrap w:val="0"/>
            <w:vAlign w:val="center"/>
          </w:tcPr>
          <w:p w14:paraId="2633476E">
            <w:pPr>
              <w:spacing w:line="360" w:lineRule="auto"/>
              <w:rPr>
                <w:rFonts w:hint="eastAsia"/>
                <w:b/>
                <w:color w:val="auto"/>
                <w:sz w:val="24"/>
                <w:szCs w:val="24"/>
                <w:highlight w:val="none"/>
              </w:rPr>
            </w:pPr>
          </w:p>
        </w:tc>
        <w:tc>
          <w:tcPr>
            <w:tcW w:w="2712" w:type="dxa"/>
            <w:noWrap w:val="0"/>
            <w:vAlign w:val="center"/>
          </w:tcPr>
          <w:p w14:paraId="64579D6E">
            <w:pPr>
              <w:spacing w:line="360" w:lineRule="auto"/>
              <w:rPr>
                <w:rFonts w:hint="eastAsia"/>
                <w:b/>
                <w:color w:val="auto"/>
                <w:sz w:val="24"/>
                <w:szCs w:val="24"/>
                <w:highlight w:val="none"/>
              </w:rPr>
            </w:pPr>
            <w:r>
              <w:rPr>
                <w:b/>
                <w:color w:val="auto"/>
                <w:sz w:val="24"/>
                <w:szCs w:val="24"/>
                <w:highlight w:val="none"/>
              </w:rPr>
              <w:t>联系电话</w:t>
            </w:r>
          </w:p>
        </w:tc>
        <w:tc>
          <w:tcPr>
            <w:tcW w:w="1824" w:type="dxa"/>
            <w:noWrap w:val="0"/>
            <w:vAlign w:val="center"/>
          </w:tcPr>
          <w:p w14:paraId="54D36D1B">
            <w:pPr>
              <w:spacing w:line="360" w:lineRule="auto"/>
              <w:rPr>
                <w:rFonts w:hint="eastAsia"/>
                <w:b/>
                <w:color w:val="auto"/>
                <w:sz w:val="24"/>
                <w:szCs w:val="24"/>
                <w:highlight w:val="none"/>
              </w:rPr>
            </w:pPr>
          </w:p>
        </w:tc>
      </w:tr>
      <w:tr w14:paraId="1A75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2405" w:type="dxa"/>
            <w:noWrap w:val="0"/>
            <w:vAlign w:val="center"/>
          </w:tcPr>
          <w:p w14:paraId="10C8B9CD">
            <w:pPr>
              <w:spacing w:line="360" w:lineRule="auto"/>
              <w:rPr>
                <w:rFonts w:hint="eastAsia"/>
                <w:b/>
                <w:color w:val="auto"/>
                <w:sz w:val="24"/>
                <w:szCs w:val="24"/>
                <w:highlight w:val="none"/>
              </w:rPr>
            </w:pPr>
            <w:r>
              <w:rPr>
                <w:b/>
                <w:color w:val="auto"/>
                <w:sz w:val="24"/>
                <w:szCs w:val="24"/>
                <w:highlight w:val="none"/>
              </w:rPr>
              <w:t>诚信档案记录情况</w:t>
            </w:r>
          </w:p>
        </w:tc>
        <w:tc>
          <w:tcPr>
            <w:tcW w:w="6634" w:type="dxa"/>
            <w:gridSpan w:val="3"/>
            <w:noWrap w:val="0"/>
            <w:vAlign w:val="center"/>
          </w:tcPr>
          <w:p w14:paraId="11887199">
            <w:pPr>
              <w:spacing w:line="360" w:lineRule="auto"/>
              <w:rPr>
                <w:rFonts w:hint="eastAsia"/>
                <w:b/>
                <w:color w:val="auto"/>
                <w:sz w:val="24"/>
                <w:szCs w:val="24"/>
                <w:highlight w:val="none"/>
              </w:rPr>
            </w:pPr>
          </w:p>
        </w:tc>
      </w:tr>
      <w:tr w14:paraId="3E6E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noWrap w:val="0"/>
            <w:vAlign w:val="center"/>
          </w:tcPr>
          <w:p w14:paraId="367FD530">
            <w:pPr>
              <w:spacing w:line="360" w:lineRule="auto"/>
              <w:rPr>
                <w:rFonts w:hint="eastAsia"/>
                <w:color w:val="auto"/>
                <w:sz w:val="24"/>
                <w:szCs w:val="24"/>
                <w:highlight w:val="none"/>
              </w:rPr>
            </w:pPr>
            <w:r>
              <w:rPr>
                <w:rFonts w:ascii="Calibri" w:hAnsi="Calibri"/>
                <w:b/>
                <w:bCs/>
                <w:color w:val="auto"/>
                <w:kern w:val="0"/>
                <w:sz w:val="24"/>
                <w:szCs w:val="24"/>
                <w:highlight w:val="none"/>
              </w:rPr>
              <w:t>信用承诺</w:t>
            </w:r>
          </w:p>
        </w:tc>
        <w:tc>
          <w:tcPr>
            <w:tcW w:w="6634" w:type="dxa"/>
            <w:gridSpan w:val="3"/>
            <w:noWrap w:val="0"/>
            <w:vAlign w:val="top"/>
          </w:tcPr>
          <w:p w14:paraId="7F45FF53">
            <w:pPr>
              <w:spacing w:line="360" w:lineRule="auto"/>
              <w:rPr>
                <w:rFonts w:hint="eastAsia"/>
                <w:color w:val="auto"/>
                <w:sz w:val="24"/>
                <w:szCs w:val="24"/>
                <w:highlight w:val="none"/>
              </w:rPr>
            </w:pPr>
            <w:r>
              <w:rPr>
                <w:rFonts w:hint="eastAsia" w:ascii="Calibri" w:hAnsi="Calibri"/>
                <w:color w:val="auto"/>
                <w:kern w:val="0"/>
                <w:sz w:val="24"/>
                <w:szCs w:val="24"/>
                <w:highlight w:val="none"/>
              </w:rPr>
              <w:t>我公司自愿参加贵公司组织的本次采购活动，严格遵守《中华人民政府采购法》及相关法律法规，坚守公开、公平、公正和诚实信用的原则，依法诚信经营，无条件遵守本次政府采购活动的各项规定。我们郑重承诺，本公司符合《</w:t>
            </w:r>
            <w:r>
              <w:rPr>
                <w:rFonts w:hint="eastAsia" w:ascii="Calibri" w:hAnsi="Calibri"/>
                <w:color w:val="auto"/>
                <w:kern w:val="0"/>
                <w:sz w:val="24"/>
                <w:szCs w:val="24"/>
                <w:highlight w:val="none"/>
                <w:lang w:eastAsia="zh-CN"/>
              </w:rPr>
              <w:t>中华人民共和国政府采购法</w:t>
            </w:r>
            <w:r>
              <w:rPr>
                <w:rFonts w:hint="eastAsia" w:ascii="Calibri" w:hAnsi="Calibri"/>
                <w:color w:val="auto"/>
                <w:kern w:val="0"/>
                <w:sz w:val="24"/>
                <w:szCs w:val="24"/>
                <w:highlight w:val="none"/>
              </w:rPr>
              <w:t>》第二十二条规定的条件，包括</w:t>
            </w:r>
            <w:r>
              <w:rPr>
                <w:rFonts w:hint="eastAsia" w:ascii="Calibri" w:hAnsi="Calibri"/>
                <w:color w:val="auto"/>
                <w:kern w:val="0"/>
                <w:sz w:val="24"/>
                <w:szCs w:val="24"/>
                <w:highlight w:val="none"/>
                <w:lang w:eastAsia="zh-CN"/>
              </w:rPr>
              <w:t>：</w:t>
            </w:r>
            <w:r>
              <w:rPr>
                <w:rFonts w:hint="eastAsia" w:ascii="Calibri" w:hAnsi="Calibri"/>
                <w:color w:val="auto"/>
                <w:kern w:val="0"/>
                <w:sz w:val="24"/>
                <w:szCs w:val="24"/>
                <w:highlight w:val="none"/>
              </w:rPr>
              <w:t>具有独立承担民事责任的能力</w:t>
            </w:r>
            <w:r>
              <w:rPr>
                <w:rFonts w:hint="eastAsia" w:ascii="Calibri" w:hAnsi="Calibri"/>
                <w:color w:val="auto"/>
                <w:kern w:val="0"/>
                <w:sz w:val="24"/>
                <w:szCs w:val="24"/>
                <w:highlight w:val="none"/>
                <w:lang w:eastAsia="zh-CN"/>
              </w:rPr>
              <w:t>；</w:t>
            </w:r>
            <w:r>
              <w:rPr>
                <w:rFonts w:hint="eastAsia" w:ascii="Calibri" w:hAnsi="Calibri"/>
                <w:color w:val="auto"/>
                <w:kern w:val="0"/>
                <w:sz w:val="24"/>
                <w:szCs w:val="24"/>
                <w:highlight w:val="none"/>
              </w:rPr>
              <w:t>具有良好的商业信誉和健全的财务会计制度</w:t>
            </w:r>
            <w:r>
              <w:rPr>
                <w:rFonts w:hint="eastAsia" w:ascii="Calibri" w:hAnsi="Calibri"/>
                <w:color w:val="auto"/>
                <w:kern w:val="0"/>
                <w:sz w:val="24"/>
                <w:szCs w:val="24"/>
                <w:highlight w:val="none"/>
                <w:lang w:eastAsia="zh-CN"/>
              </w:rPr>
              <w:t>;具</w:t>
            </w:r>
            <w:r>
              <w:rPr>
                <w:rFonts w:hint="eastAsia" w:ascii="Calibri" w:hAnsi="Calibri"/>
                <w:color w:val="auto"/>
                <w:kern w:val="0"/>
                <w:sz w:val="24"/>
                <w:szCs w:val="24"/>
                <w:highlight w:val="none"/>
              </w:rPr>
              <w:t>有履行合同所必需的设备和专业技术能力</w:t>
            </w:r>
            <w:r>
              <w:rPr>
                <w:rFonts w:hint="eastAsia" w:ascii="Calibri" w:hAnsi="Calibri"/>
                <w:color w:val="auto"/>
                <w:kern w:val="0"/>
                <w:sz w:val="24"/>
                <w:szCs w:val="24"/>
                <w:highlight w:val="none"/>
                <w:lang w:eastAsia="zh-CN"/>
              </w:rPr>
              <w:t>：</w:t>
            </w:r>
            <w:r>
              <w:rPr>
                <w:rFonts w:hint="eastAsia" w:ascii="Calibri" w:hAnsi="Calibri"/>
                <w:color w:val="auto"/>
                <w:kern w:val="0"/>
                <w:sz w:val="24"/>
                <w:szCs w:val="24"/>
                <w:highlight w:val="none"/>
              </w:rPr>
              <w:t>有依法缴纳税收和社会保障资金的良好记录</w:t>
            </w:r>
            <w:r>
              <w:rPr>
                <w:rFonts w:hint="eastAsia" w:ascii="Calibri" w:hAnsi="Calibri"/>
                <w:color w:val="auto"/>
                <w:kern w:val="0"/>
                <w:sz w:val="24"/>
                <w:szCs w:val="24"/>
                <w:highlight w:val="none"/>
                <w:lang w:eastAsia="zh-CN"/>
              </w:rPr>
              <w:t>：</w:t>
            </w:r>
            <w:r>
              <w:rPr>
                <w:rFonts w:hint="eastAsia" w:ascii="Calibri" w:hAnsi="Calibri"/>
                <w:color w:val="auto"/>
                <w:kern w:val="0"/>
                <w:sz w:val="24"/>
                <w:szCs w:val="24"/>
                <w:highlight w:val="none"/>
              </w:rPr>
              <w:t>参加政府采购活动前三年内，在经营活动中没有重大违法记录</w:t>
            </w:r>
            <w:r>
              <w:rPr>
                <w:rFonts w:hint="eastAsia" w:ascii="Calibri" w:hAnsi="Calibri"/>
                <w:color w:val="auto"/>
                <w:kern w:val="0"/>
                <w:sz w:val="24"/>
                <w:szCs w:val="24"/>
                <w:highlight w:val="none"/>
                <w:lang w:eastAsia="zh-CN"/>
              </w:rPr>
              <w:t>：</w:t>
            </w:r>
            <w:r>
              <w:rPr>
                <w:rFonts w:hint="eastAsia" w:ascii="Calibri" w:hAnsi="Calibri"/>
                <w:color w:val="auto"/>
                <w:kern w:val="0"/>
                <w:sz w:val="24"/>
                <w:szCs w:val="24"/>
                <w:highlight w:val="none"/>
              </w:rPr>
              <w:t>符合法律、行政法规和采购文件规定的其他条件。如有弄虚作假或其他违法违规行为，</w:t>
            </w:r>
            <w:r>
              <w:rPr>
                <w:rFonts w:hint="eastAsia" w:ascii="Calibri" w:hAnsi="Calibri"/>
                <w:color w:val="auto"/>
                <w:kern w:val="0"/>
                <w:sz w:val="24"/>
                <w:szCs w:val="24"/>
                <w:highlight w:val="none"/>
                <w:lang w:eastAsia="zh-CN"/>
              </w:rPr>
              <w:t>愿</w:t>
            </w:r>
            <w:r>
              <w:rPr>
                <w:rFonts w:hint="eastAsia" w:ascii="Calibri" w:hAnsi="Calibri"/>
                <w:color w:val="auto"/>
                <w:kern w:val="0"/>
                <w:sz w:val="24"/>
                <w:szCs w:val="24"/>
                <w:highlight w:val="none"/>
              </w:rPr>
              <w:t>承担一切法律责任，接受各级政府采购监管部门和有权机关的审查和处罚</w:t>
            </w:r>
            <w:r>
              <w:rPr>
                <w:rFonts w:ascii="Calibri" w:hAnsi="Calibri"/>
                <w:color w:val="auto"/>
                <w:kern w:val="0"/>
                <w:sz w:val="24"/>
                <w:szCs w:val="24"/>
                <w:highlight w:val="none"/>
              </w:rPr>
              <w:t>。</w:t>
            </w:r>
            <w:r>
              <w:rPr>
                <w:rFonts w:ascii="Calibri" w:hAnsi="Calibri"/>
                <w:color w:val="auto"/>
                <w:kern w:val="0"/>
                <w:sz w:val="24"/>
                <w:szCs w:val="24"/>
                <w:highlight w:val="none"/>
              </w:rPr>
              <w:br w:type="textWrapping"/>
            </w:r>
            <w:r>
              <w:rPr>
                <w:rFonts w:ascii="Calibri" w:hAnsi="Calibri"/>
                <w:color w:val="auto"/>
                <w:kern w:val="0"/>
                <w:sz w:val="24"/>
                <w:szCs w:val="24"/>
                <w:highlight w:val="none"/>
              </w:rPr>
              <w:br w:type="textWrapping"/>
            </w:r>
            <w:r>
              <w:rPr>
                <w:rFonts w:ascii="Calibri" w:hAnsi="Calibri"/>
                <w:color w:val="auto"/>
                <w:kern w:val="0"/>
                <w:sz w:val="24"/>
                <w:szCs w:val="24"/>
                <w:highlight w:val="none"/>
              </w:rPr>
              <w:br w:type="textWrapping"/>
            </w:r>
            <w:r>
              <w:rPr>
                <w:rFonts w:hint="eastAsia" w:ascii="Calibri" w:hAnsi="Calibri"/>
                <w:color w:val="auto"/>
                <w:kern w:val="0"/>
                <w:sz w:val="24"/>
                <w:szCs w:val="24"/>
                <w:highlight w:val="none"/>
              </w:rPr>
              <w:t xml:space="preserve">                                 </w:t>
            </w:r>
            <w:r>
              <w:rPr>
                <w:rFonts w:hint="eastAsia" w:ascii="Calibri" w:hAnsi="Calibri"/>
                <w:color w:val="auto"/>
                <w:kern w:val="0"/>
                <w:sz w:val="24"/>
                <w:szCs w:val="24"/>
                <w:highlight w:val="none"/>
                <w:lang w:eastAsia="zh-CN"/>
              </w:rPr>
              <w:t>供应商</w:t>
            </w:r>
            <w:r>
              <w:rPr>
                <w:rFonts w:ascii="Calibri" w:hAnsi="Calibri"/>
                <w:color w:val="auto"/>
                <w:kern w:val="0"/>
                <w:sz w:val="24"/>
                <w:szCs w:val="24"/>
                <w:highlight w:val="none"/>
              </w:rPr>
              <w:t>名称（盖章）：</w:t>
            </w:r>
            <w:r>
              <w:rPr>
                <w:rFonts w:ascii="Calibri" w:hAnsi="Calibri"/>
                <w:color w:val="auto"/>
                <w:kern w:val="0"/>
                <w:sz w:val="24"/>
                <w:szCs w:val="24"/>
                <w:highlight w:val="none"/>
              </w:rPr>
              <w:br w:type="textWrapping"/>
            </w:r>
            <w:r>
              <w:rPr>
                <w:rFonts w:ascii="Calibri" w:hAnsi="Calibri"/>
                <w:color w:val="auto"/>
                <w:kern w:val="0"/>
                <w:sz w:val="24"/>
                <w:szCs w:val="24"/>
                <w:highlight w:val="none"/>
              </w:rPr>
              <w:br w:type="textWrapping"/>
            </w:r>
            <w:r>
              <w:rPr>
                <w:rFonts w:hint="eastAsia" w:ascii="Calibri" w:hAnsi="Calibri"/>
                <w:color w:val="auto"/>
                <w:kern w:val="0"/>
                <w:sz w:val="24"/>
                <w:szCs w:val="24"/>
                <w:highlight w:val="none"/>
              </w:rPr>
              <w:t xml:space="preserve">                                 </w:t>
            </w:r>
            <w:r>
              <w:rPr>
                <w:rFonts w:ascii="Calibri" w:hAnsi="Calibri"/>
                <w:color w:val="auto"/>
                <w:kern w:val="0"/>
                <w:sz w:val="24"/>
                <w:szCs w:val="24"/>
                <w:highlight w:val="none"/>
              </w:rPr>
              <w:t>法定代表人（签字）：</w:t>
            </w:r>
            <w:r>
              <w:rPr>
                <w:rFonts w:ascii="Calibri" w:hAnsi="Calibri"/>
                <w:color w:val="auto"/>
                <w:kern w:val="0"/>
                <w:sz w:val="24"/>
                <w:szCs w:val="24"/>
                <w:highlight w:val="none"/>
              </w:rPr>
              <w:br w:type="textWrapping"/>
            </w:r>
            <w:r>
              <w:rPr>
                <w:rFonts w:hint="eastAsia" w:ascii="Calibri" w:hAnsi="Calibri"/>
                <w:color w:val="auto"/>
                <w:kern w:val="0"/>
                <w:sz w:val="24"/>
                <w:szCs w:val="24"/>
                <w:highlight w:val="none"/>
              </w:rPr>
              <w:t xml:space="preserve">                                  </w:t>
            </w:r>
            <w:r>
              <w:rPr>
                <w:rFonts w:ascii="Calibri" w:hAnsi="Calibri"/>
                <w:color w:val="auto"/>
                <w:kern w:val="0"/>
                <w:sz w:val="24"/>
                <w:szCs w:val="24"/>
                <w:highlight w:val="none"/>
              </w:rPr>
              <w:t>二〇</w:t>
            </w:r>
            <w:r>
              <w:rPr>
                <w:rFonts w:hint="eastAsia" w:ascii="Calibri" w:hAnsi="Calibri"/>
                <w:color w:val="auto"/>
                <w:kern w:val="0"/>
                <w:sz w:val="24"/>
                <w:szCs w:val="24"/>
                <w:highlight w:val="none"/>
              </w:rPr>
              <w:t xml:space="preserve">  </w:t>
            </w:r>
            <w:r>
              <w:rPr>
                <w:rFonts w:ascii="Calibri" w:hAnsi="Calibri"/>
                <w:color w:val="auto"/>
                <w:kern w:val="0"/>
                <w:sz w:val="24"/>
                <w:szCs w:val="24"/>
                <w:highlight w:val="none"/>
              </w:rPr>
              <w:t>年</w:t>
            </w:r>
            <w:r>
              <w:rPr>
                <w:rFonts w:hint="eastAsia" w:ascii="Calibri" w:hAnsi="Calibri"/>
                <w:color w:val="auto"/>
                <w:kern w:val="0"/>
                <w:sz w:val="24"/>
                <w:szCs w:val="24"/>
                <w:highlight w:val="none"/>
              </w:rPr>
              <w:t xml:space="preserve">  </w:t>
            </w:r>
            <w:r>
              <w:rPr>
                <w:rFonts w:ascii="Calibri" w:hAnsi="Calibri"/>
                <w:color w:val="auto"/>
                <w:kern w:val="0"/>
                <w:sz w:val="24"/>
                <w:szCs w:val="24"/>
                <w:highlight w:val="none"/>
              </w:rPr>
              <w:t>月</w:t>
            </w:r>
            <w:r>
              <w:rPr>
                <w:rFonts w:hint="eastAsia" w:ascii="Calibri" w:hAnsi="Calibri"/>
                <w:color w:val="auto"/>
                <w:kern w:val="0"/>
                <w:sz w:val="24"/>
                <w:szCs w:val="24"/>
                <w:highlight w:val="none"/>
              </w:rPr>
              <w:t xml:space="preserve">  </w:t>
            </w:r>
            <w:r>
              <w:rPr>
                <w:rFonts w:ascii="Calibri" w:hAnsi="Calibri"/>
                <w:color w:val="auto"/>
                <w:kern w:val="0"/>
                <w:sz w:val="24"/>
                <w:szCs w:val="24"/>
                <w:highlight w:val="none"/>
              </w:rPr>
              <w:t>日</w:t>
            </w:r>
          </w:p>
        </w:tc>
      </w:tr>
    </w:tbl>
    <w:p w14:paraId="2BE1A73C">
      <w:pPr>
        <w:keepNext w:val="0"/>
        <w:keepLines w:val="0"/>
        <w:pageBreakBefore w:val="0"/>
        <w:kinsoku/>
        <w:wordWrap/>
        <w:overflowPunct/>
        <w:topLinePunct w:val="0"/>
        <w:bidi w:val="0"/>
        <w:adjustRightInd w:val="0"/>
        <w:snapToGrid w:val="0"/>
        <w:spacing w:afterAutospacing="0" w:line="360" w:lineRule="auto"/>
        <w:ind w:left="0" w:right="0" w:firstLine="0" w:firstLineChars="0"/>
        <w:textAlignment w:val="auto"/>
        <w:rPr>
          <w:rFonts w:hint="eastAsia" w:ascii="Calibri" w:hAnsi="Calibri"/>
          <w:color w:val="auto"/>
          <w:kern w:val="0"/>
          <w:sz w:val="24"/>
          <w:szCs w:val="24"/>
          <w:highlight w:val="none"/>
        </w:rPr>
      </w:pPr>
      <w:r>
        <w:rPr>
          <w:rFonts w:hint="eastAsia" w:ascii="Calibri" w:hAnsi="Calibri"/>
          <w:color w:val="auto"/>
          <w:kern w:val="0"/>
          <w:sz w:val="24"/>
          <w:szCs w:val="24"/>
          <w:highlight w:val="none"/>
        </w:rPr>
        <w:t xml:space="preserve">   </w:t>
      </w:r>
    </w:p>
    <w:p w14:paraId="19BA421D">
      <w:pPr>
        <w:keepNext w:val="0"/>
        <w:keepLines w:val="0"/>
        <w:pageBreakBefore w:val="0"/>
        <w:kinsoku/>
        <w:wordWrap/>
        <w:overflowPunct/>
        <w:topLinePunct w:val="0"/>
        <w:bidi w:val="0"/>
        <w:adjustRightInd w:val="0"/>
        <w:snapToGrid w:val="0"/>
        <w:spacing w:afterAutospacing="0" w:line="360" w:lineRule="auto"/>
        <w:ind w:left="0" w:right="0" w:firstLine="0" w:firstLineChars="0"/>
        <w:textAlignment w:val="auto"/>
        <w:rPr>
          <w:rFonts w:hint="eastAsia" w:ascii="Calibri" w:hAnsi="Calibri"/>
          <w:color w:val="auto"/>
          <w:kern w:val="0"/>
          <w:sz w:val="24"/>
          <w:szCs w:val="24"/>
          <w:highlight w:val="none"/>
        </w:rPr>
      </w:pPr>
    </w:p>
    <w:p w14:paraId="3A9BE9D9">
      <w:pPr>
        <w:keepNext w:val="0"/>
        <w:keepLines w:val="0"/>
        <w:pageBreakBefore w:val="0"/>
        <w:kinsoku/>
        <w:wordWrap/>
        <w:overflowPunct/>
        <w:topLinePunct w:val="0"/>
        <w:bidi w:val="0"/>
        <w:adjustRightInd w:val="0"/>
        <w:snapToGrid w:val="0"/>
        <w:spacing w:afterAutospacing="0" w:line="360" w:lineRule="auto"/>
        <w:ind w:left="0" w:right="0" w:firstLine="0" w:firstLineChars="0"/>
        <w:textAlignment w:val="auto"/>
        <w:rPr>
          <w:rFonts w:hint="eastAsia" w:ascii="宋体" w:hAnsi="宋体" w:eastAsia="宋体" w:cs="宋体"/>
          <w:color w:val="auto"/>
          <w:sz w:val="24"/>
          <w:szCs w:val="24"/>
          <w:highlight w:val="none"/>
          <w:lang w:val="en-US" w:eastAsia="zh-CN" w:bidi="zh-CN"/>
        </w:rPr>
      </w:pPr>
      <w:r>
        <w:rPr>
          <w:rFonts w:hint="eastAsia" w:ascii="Calibri" w:hAnsi="Calibri"/>
          <w:color w:val="auto"/>
          <w:kern w:val="0"/>
          <w:sz w:val="24"/>
          <w:szCs w:val="24"/>
          <w:highlight w:val="none"/>
        </w:rPr>
        <w:t xml:space="preserve"> </w:t>
      </w:r>
      <w:r>
        <w:rPr>
          <w:rFonts w:hint="eastAsia" w:ascii="Calibri" w:hAnsi="Calibri"/>
          <w:b/>
          <w:bCs/>
          <w:color w:val="auto"/>
          <w:kern w:val="0"/>
          <w:sz w:val="24"/>
          <w:szCs w:val="24"/>
          <w:highlight w:val="none"/>
        </w:rPr>
        <w:t>注：</w:t>
      </w:r>
      <w:r>
        <w:rPr>
          <w:rFonts w:hint="eastAsia" w:ascii="Calibri" w:hAnsi="Calibri"/>
          <w:b/>
          <w:bCs/>
          <w:color w:val="auto"/>
          <w:kern w:val="0"/>
          <w:sz w:val="24"/>
          <w:szCs w:val="24"/>
          <w:highlight w:val="none"/>
          <w:lang w:eastAsia="zh-CN"/>
        </w:rPr>
        <w:t>供应商</w:t>
      </w:r>
      <w:r>
        <w:rPr>
          <w:rFonts w:hint="eastAsia" w:ascii="Calibri" w:hAnsi="Calibri"/>
          <w:b/>
          <w:bCs/>
          <w:color w:val="auto"/>
          <w:kern w:val="0"/>
          <w:sz w:val="24"/>
          <w:szCs w:val="24"/>
          <w:highlight w:val="none"/>
        </w:rPr>
        <w:t>对信用承诺内容的真实性、合法性、有效性负责。如作出虚假信用承诺，视同为“提供虚假材料谋取中标、成交”的违法行为。经调查核实后，按照《</w:t>
      </w:r>
      <w:r>
        <w:rPr>
          <w:rFonts w:hint="eastAsia" w:ascii="Calibri" w:hAnsi="Calibri"/>
          <w:b/>
          <w:bCs/>
          <w:color w:val="auto"/>
          <w:kern w:val="0"/>
          <w:sz w:val="24"/>
          <w:szCs w:val="24"/>
          <w:highlight w:val="none"/>
          <w:lang w:eastAsia="zh-CN"/>
        </w:rPr>
        <w:t>中华人民共和国政府采购法</w:t>
      </w:r>
      <w:r>
        <w:rPr>
          <w:rFonts w:hint="eastAsia" w:ascii="Calibri" w:hAnsi="Calibri"/>
          <w:b/>
          <w:bCs/>
          <w:color w:val="auto"/>
          <w:kern w:val="0"/>
          <w:sz w:val="24"/>
          <w:szCs w:val="24"/>
          <w:highlight w:val="none"/>
        </w:rPr>
        <w:t>》第七十七条规定，处以采购金额千分之五以上千分之十以下的罚款</w:t>
      </w:r>
      <w:r>
        <w:rPr>
          <w:rFonts w:hint="eastAsia" w:ascii="Calibri" w:hAnsi="Calibri"/>
          <w:b/>
          <w:bCs/>
          <w:color w:val="auto"/>
          <w:kern w:val="0"/>
          <w:sz w:val="24"/>
          <w:szCs w:val="24"/>
          <w:highlight w:val="none"/>
          <w:lang w:eastAsia="zh-CN"/>
        </w:rPr>
        <w:t>，</w:t>
      </w:r>
      <w:r>
        <w:rPr>
          <w:rFonts w:hint="eastAsia" w:ascii="Calibri" w:hAnsi="Calibri"/>
          <w:b/>
          <w:bCs/>
          <w:color w:val="auto"/>
          <w:kern w:val="0"/>
          <w:sz w:val="24"/>
          <w:szCs w:val="24"/>
          <w:highlight w:val="none"/>
        </w:rPr>
        <w:t>列入不良行为记录名单</w:t>
      </w:r>
      <w:r>
        <w:rPr>
          <w:rFonts w:hint="eastAsia" w:ascii="Calibri" w:hAnsi="Calibri"/>
          <w:b/>
          <w:bCs/>
          <w:color w:val="auto"/>
          <w:kern w:val="0"/>
          <w:sz w:val="24"/>
          <w:szCs w:val="24"/>
          <w:highlight w:val="none"/>
          <w:lang w:eastAsia="zh-CN"/>
        </w:rPr>
        <w:t>，</w:t>
      </w:r>
      <w:r>
        <w:rPr>
          <w:rFonts w:hint="eastAsia" w:ascii="Calibri" w:hAnsi="Calibri"/>
          <w:b/>
          <w:bCs/>
          <w:color w:val="auto"/>
          <w:kern w:val="0"/>
          <w:sz w:val="24"/>
          <w:szCs w:val="24"/>
          <w:highlight w:val="none"/>
        </w:rPr>
        <w:t>在一至三年内禁止参加政府采购活动</w:t>
      </w:r>
      <w:r>
        <w:rPr>
          <w:rFonts w:hint="eastAsia" w:ascii="Calibri" w:hAnsi="Calibri"/>
          <w:b/>
          <w:bCs/>
          <w:color w:val="auto"/>
          <w:kern w:val="0"/>
          <w:sz w:val="24"/>
          <w:szCs w:val="24"/>
          <w:highlight w:val="none"/>
          <w:lang w:eastAsia="zh-CN"/>
        </w:rPr>
        <w:t>；</w:t>
      </w:r>
      <w:r>
        <w:rPr>
          <w:rFonts w:hint="eastAsia" w:ascii="Calibri" w:hAnsi="Calibri"/>
          <w:b/>
          <w:bCs/>
          <w:color w:val="auto"/>
          <w:kern w:val="0"/>
          <w:sz w:val="24"/>
          <w:szCs w:val="24"/>
          <w:highlight w:val="none"/>
        </w:rPr>
        <w:t>有违法所得的，并处没收违法所得</w:t>
      </w:r>
      <w:r>
        <w:rPr>
          <w:rFonts w:hint="eastAsia" w:ascii="Calibri" w:hAnsi="Calibri"/>
          <w:b/>
          <w:bCs/>
          <w:color w:val="auto"/>
          <w:kern w:val="0"/>
          <w:sz w:val="24"/>
          <w:szCs w:val="24"/>
          <w:highlight w:val="none"/>
          <w:lang w:eastAsia="zh-CN"/>
        </w:rPr>
        <w:t>，</w:t>
      </w:r>
      <w:r>
        <w:rPr>
          <w:rFonts w:hint="eastAsia" w:ascii="Calibri" w:hAnsi="Calibri"/>
          <w:b/>
          <w:bCs/>
          <w:color w:val="auto"/>
          <w:kern w:val="0"/>
          <w:sz w:val="24"/>
          <w:szCs w:val="24"/>
          <w:highlight w:val="none"/>
        </w:rPr>
        <w:t>情节严重的</w:t>
      </w:r>
      <w:r>
        <w:rPr>
          <w:rFonts w:hint="eastAsia" w:ascii="Calibri" w:hAnsi="Calibri"/>
          <w:b/>
          <w:bCs/>
          <w:color w:val="auto"/>
          <w:kern w:val="0"/>
          <w:sz w:val="24"/>
          <w:szCs w:val="24"/>
          <w:highlight w:val="none"/>
          <w:lang w:eastAsia="zh-CN"/>
        </w:rPr>
        <w:t>，</w:t>
      </w:r>
      <w:r>
        <w:rPr>
          <w:rFonts w:hint="eastAsia" w:ascii="Calibri" w:hAnsi="Calibri"/>
          <w:b/>
          <w:bCs/>
          <w:color w:val="auto"/>
          <w:kern w:val="0"/>
          <w:sz w:val="24"/>
          <w:szCs w:val="24"/>
          <w:highlight w:val="none"/>
        </w:rPr>
        <w:t>由市场监管部门吊销营业执照</w:t>
      </w:r>
      <w:r>
        <w:rPr>
          <w:rFonts w:hint="eastAsia" w:ascii="Calibri" w:hAnsi="Calibri"/>
          <w:b/>
          <w:bCs/>
          <w:color w:val="auto"/>
          <w:kern w:val="0"/>
          <w:sz w:val="24"/>
          <w:szCs w:val="24"/>
          <w:highlight w:val="none"/>
          <w:lang w:eastAsia="zh-CN"/>
        </w:rPr>
        <w:t>；</w:t>
      </w:r>
      <w:r>
        <w:rPr>
          <w:rFonts w:hint="eastAsia" w:ascii="Calibri" w:hAnsi="Calibri"/>
          <w:b/>
          <w:bCs/>
          <w:color w:val="auto"/>
          <w:kern w:val="0"/>
          <w:sz w:val="24"/>
          <w:szCs w:val="24"/>
          <w:highlight w:val="none"/>
        </w:rPr>
        <w:t>构成犯罪的，依法追究刑事责任。中标（成交）</w:t>
      </w:r>
      <w:r>
        <w:rPr>
          <w:rFonts w:hint="eastAsia" w:ascii="Calibri" w:hAnsi="Calibri"/>
          <w:b/>
          <w:bCs/>
          <w:color w:val="auto"/>
          <w:kern w:val="0"/>
          <w:sz w:val="24"/>
          <w:szCs w:val="24"/>
          <w:highlight w:val="none"/>
          <w:lang w:eastAsia="zh-CN"/>
        </w:rPr>
        <w:t>供应商</w:t>
      </w:r>
      <w:r>
        <w:rPr>
          <w:rFonts w:hint="eastAsia" w:ascii="Calibri" w:hAnsi="Calibri"/>
          <w:b/>
          <w:bCs/>
          <w:color w:val="auto"/>
          <w:kern w:val="0"/>
          <w:sz w:val="24"/>
          <w:szCs w:val="24"/>
          <w:highlight w:val="none"/>
        </w:rPr>
        <w:t>将在结果公告发布后7个工作日内向</w:t>
      </w:r>
      <w:r>
        <w:rPr>
          <w:rFonts w:hint="eastAsia" w:ascii="Calibri" w:hAnsi="Calibri"/>
          <w:b/>
          <w:bCs/>
          <w:color w:val="auto"/>
          <w:kern w:val="0"/>
          <w:sz w:val="24"/>
          <w:szCs w:val="24"/>
          <w:highlight w:val="none"/>
          <w:lang w:eastAsia="zh-CN"/>
        </w:rPr>
        <w:t>采购人</w:t>
      </w:r>
      <w:r>
        <w:rPr>
          <w:rFonts w:hint="eastAsia" w:ascii="Calibri" w:hAnsi="Calibri"/>
          <w:b/>
          <w:bCs/>
          <w:color w:val="auto"/>
          <w:kern w:val="0"/>
          <w:sz w:val="24"/>
          <w:szCs w:val="24"/>
          <w:highlight w:val="none"/>
        </w:rPr>
        <w:t>提供相关材料核验（如投标时提供则无需再次提供）。</w:t>
      </w:r>
    </w:p>
    <w:p w14:paraId="2A978BB2">
      <w:pPr>
        <w:spacing w:line="360" w:lineRule="auto"/>
        <w:ind w:firstLine="420"/>
        <w:rPr>
          <w:rFonts w:hint="eastAsia" w:ascii="宋体" w:hAnsi="宋体" w:eastAsia="宋体" w:cs="宋体"/>
          <w:sz w:val="24"/>
          <w:szCs w:val="24"/>
          <w:highlight w:val="none"/>
        </w:rPr>
      </w:pPr>
    </w:p>
    <w:p w14:paraId="7EBD51BC">
      <w:pPr>
        <w:rPr>
          <w:highlight w:val="none"/>
        </w:rPr>
      </w:pPr>
    </w:p>
    <w:sectPr>
      <w:headerReference r:id="rId7" w:type="default"/>
      <w:footerReference r:id="rId8" w:type="default"/>
      <w:pgSz w:w="11906" w:h="16838"/>
      <w:pgMar w:top="1440" w:right="1800" w:bottom="1440" w:left="1800" w:header="851" w:footer="907" w:gutter="0"/>
      <w:pgNumType w:fmt="decimal"/>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DB367C-FF98-4B66-9F7A-4F3E3199F4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FB25608-4B0B-4C27-9E63-66D14ACA5C2F}"/>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
    <w:altName w:val="Arial"/>
    <w:panose1 w:val="00000000000000000000"/>
    <w:charset w:val="00"/>
    <w:family w:val="swiss"/>
    <w:pitch w:val="default"/>
    <w:sig w:usb0="00000000" w:usb1="00000000" w:usb2="00000000" w:usb3="00000000" w:csb0="00000001" w:csb1="00000000"/>
  </w:font>
  <w:font w:name="KNLe">
    <w:altName w:val="Times New Roman"/>
    <w:panose1 w:val="00000000000000000000"/>
    <w:charset w:val="00"/>
    <w:family w:val="roman"/>
    <w:pitch w:val="default"/>
    <w:sig w:usb0="00000000" w:usb1="00000000" w:usb2="00000000" w:usb3="00000000" w:csb0="00040001" w:csb1="0000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KSOFF9CC612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C5695">
    <w:pPr>
      <w:pStyle w:val="15"/>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A1ECA">
    <w:pPr>
      <w:pStyle w:val="15"/>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41762">
                          <w:pPr>
                            <w:pStyle w:val="15"/>
                            <w:tabs>
                              <w:tab w:val="center" w:pos="7143"/>
                              <w:tab w:val="right" w:pos="14287"/>
                              <w:tab w:val="clear" w:pos="4153"/>
                              <w:tab w:val="clear" w:pos="8306"/>
                            </w:tabs>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6041762">
                    <w:pPr>
                      <w:pStyle w:val="15"/>
                      <w:tabs>
                        <w:tab w:val="center" w:pos="7143"/>
                        <w:tab w:val="right" w:pos="14287"/>
                        <w:tab w:val="clear" w:pos="4153"/>
                        <w:tab w:val="clear" w:pos="8306"/>
                      </w:tabs>
                    </w:pPr>
                    <w:r>
                      <w:fldChar w:fldCharType="begin"/>
                    </w:r>
                    <w:r>
                      <w:instrText xml:space="preserve"> PAGE  \* MERGEFORMAT </w:instrText>
                    </w:r>
                    <w:r>
                      <w:fldChar w:fldCharType="separate"/>
                    </w:r>
                    <w:r>
                      <w:t>36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555F6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56555F6C"/>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162C8">
    <w:pPr>
      <w:pStyle w:val="15"/>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366A6">
                          <w:pPr>
                            <w:pStyle w:val="15"/>
                            <w:tabs>
                              <w:tab w:val="center" w:pos="7143"/>
                              <w:tab w:val="right" w:pos="14287"/>
                              <w:tab w:val="clear" w:pos="4153"/>
                              <w:tab w:val="clear" w:pos="8306"/>
                            </w:tabs>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B9366A6">
                    <w:pPr>
                      <w:pStyle w:val="15"/>
                      <w:tabs>
                        <w:tab w:val="center" w:pos="7143"/>
                        <w:tab w:val="right" w:pos="14287"/>
                        <w:tab w:val="clear" w:pos="4153"/>
                        <w:tab w:val="clear" w:pos="8306"/>
                      </w:tabs>
                    </w:pPr>
                    <w:r>
                      <w:fldChar w:fldCharType="begin"/>
                    </w:r>
                    <w:r>
                      <w:instrText xml:space="preserve"> PAGE  \* MERGEFORMAT </w:instrText>
                    </w:r>
                    <w:r>
                      <w:fldChar w:fldCharType="separate"/>
                    </w:r>
                    <w:r>
                      <w:t>36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81FF2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7F81FF2A"/>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3B43A">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C5C55">
    <w:pPr>
      <w:pStyle w:val="65"/>
      <w:pBdr>
        <w:bottom w:val="none" w:color="000000"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09ED2">
    <w:pPr>
      <w:pStyle w:val="65"/>
      <w:pBdr>
        <w:bottom w:val="none" w:color="000000"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2Y2I4ZTQ1YjAxMzBjM2UzZDZjMGJkY2U3OTQ2NjAifQ=="/>
    <w:docVar w:name="KGWebUrl" w:val="http://jszfcg.jscz.gov.cn/jszc/gateWay/joffice/office?access_token=e945084f-0225-40c2-b652-aacdd861f099"/>
  </w:docVars>
  <w:rsids>
    <w:rsidRoot w:val="0BD4567A"/>
    <w:rsid w:val="001F5F23"/>
    <w:rsid w:val="005E60ED"/>
    <w:rsid w:val="00757B9E"/>
    <w:rsid w:val="00783D33"/>
    <w:rsid w:val="00824011"/>
    <w:rsid w:val="009F2544"/>
    <w:rsid w:val="00A31C95"/>
    <w:rsid w:val="00A333B3"/>
    <w:rsid w:val="00A41B76"/>
    <w:rsid w:val="00A9571C"/>
    <w:rsid w:val="00CE753F"/>
    <w:rsid w:val="00E97C35"/>
    <w:rsid w:val="01E17333"/>
    <w:rsid w:val="01E943A0"/>
    <w:rsid w:val="02492A0E"/>
    <w:rsid w:val="025E07E6"/>
    <w:rsid w:val="02B1630D"/>
    <w:rsid w:val="02C24BF1"/>
    <w:rsid w:val="03123218"/>
    <w:rsid w:val="036A622D"/>
    <w:rsid w:val="036B5288"/>
    <w:rsid w:val="03FD4A45"/>
    <w:rsid w:val="04040AAE"/>
    <w:rsid w:val="04847877"/>
    <w:rsid w:val="04983E5B"/>
    <w:rsid w:val="0506494D"/>
    <w:rsid w:val="05760640"/>
    <w:rsid w:val="05C649F8"/>
    <w:rsid w:val="05CF1AFF"/>
    <w:rsid w:val="05D9472B"/>
    <w:rsid w:val="060D0325"/>
    <w:rsid w:val="061B4D44"/>
    <w:rsid w:val="064E0167"/>
    <w:rsid w:val="06856661"/>
    <w:rsid w:val="06A05438"/>
    <w:rsid w:val="078132CC"/>
    <w:rsid w:val="078E044D"/>
    <w:rsid w:val="07B6437C"/>
    <w:rsid w:val="08834FCF"/>
    <w:rsid w:val="08C332FE"/>
    <w:rsid w:val="09722434"/>
    <w:rsid w:val="098759A8"/>
    <w:rsid w:val="09BC3058"/>
    <w:rsid w:val="09C07650"/>
    <w:rsid w:val="0A51253F"/>
    <w:rsid w:val="0A59742E"/>
    <w:rsid w:val="0AA3424D"/>
    <w:rsid w:val="0AE26426"/>
    <w:rsid w:val="0B190E0A"/>
    <w:rsid w:val="0BA10130"/>
    <w:rsid w:val="0BD4567A"/>
    <w:rsid w:val="0C4E41C8"/>
    <w:rsid w:val="0C776A4C"/>
    <w:rsid w:val="0C7927C4"/>
    <w:rsid w:val="0D1A3FA7"/>
    <w:rsid w:val="0D2A4DD3"/>
    <w:rsid w:val="0D340ECA"/>
    <w:rsid w:val="0D9778A1"/>
    <w:rsid w:val="0E3E3CC5"/>
    <w:rsid w:val="0E4C56C8"/>
    <w:rsid w:val="0F377790"/>
    <w:rsid w:val="0F3F2BCC"/>
    <w:rsid w:val="0FE36A1F"/>
    <w:rsid w:val="0FF07015"/>
    <w:rsid w:val="11457119"/>
    <w:rsid w:val="114D3A73"/>
    <w:rsid w:val="11C95550"/>
    <w:rsid w:val="126F08F1"/>
    <w:rsid w:val="12EF15F9"/>
    <w:rsid w:val="130152C1"/>
    <w:rsid w:val="130C00E5"/>
    <w:rsid w:val="13204E73"/>
    <w:rsid w:val="133B0A30"/>
    <w:rsid w:val="13553A90"/>
    <w:rsid w:val="13E36913"/>
    <w:rsid w:val="14603680"/>
    <w:rsid w:val="146A539A"/>
    <w:rsid w:val="14790EBD"/>
    <w:rsid w:val="14D2231E"/>
    <w:rsid w:val="14D97216"/>
    <w:rsid w:val="15415E49"/>
    <w:rsid w:val="158F4E06"/>
    <w:rsid w:val="15E2762C"/>
    <w:rsid w:val="15F1161D"/>
    <w:rsid w:val="160C7839"/>
    <w:rsid w:val="16184DFC"/>
    <w:rsid w:val="16504174"/>
    <w:rsid w:val="16585EFC"/>
    <w:rsid w:val="168F7E12"/>
    <w:rsid w:val="16C92DC3"/>
    <w:rsid w:val="16D056D6"/>
    <w:rsid w:val="16E3789C"/>
    <w:rsid w:val="170A6E3A"/>
    <w:rsid w:val="171C4A9B"/>
    <w:rsid w:val="17824FEC"/>
    <w:rsid w:val="179D0F27"/>
    <w:rsid w:val="17F2549D"/>
    <w:rsid w:val="18814EDA"/>
    <w:rsid w:val="18BD431D"/>
    <w:rsid w:val="18BD677A"/>
    <w:rsid w:val="19A662D8"/>
    <w:rsid w:val="19F73BAC"/>
    <w:rsid w:val="1A10571F"/>
    <w:rsid w:val="1A4D1254"/>
    <w:rsid w:val="1AAB42C2"/>
    <w:rsid w:val="1BC670A8"/>
    <w:rsid w:val="1C2E558C"/>
    <w:rsid w:val="1CD6156D"/>
    <w:rsid w:val="1D3544E5"/>
    <w:rsid w:val="1DF0665E"/>
    <w:rsid w:val="1E391DB3"/>
    <w:rsid w:val="1E612510"/>
    <w:rsid w:val="1E6D3365"/>
    <w:rsid w:val="1E781C3C"/>
    <w:rsid w:val="1F601FC1"/>
    <w:rsid w:val="1F9E7E23"/>
    <w:rsid w:val="1FA87584"/>
    <w:rsid w:val="1FD31953"/>
    <w:rsid w:val="205471C3"/>
    <w:rsid w:val="20827A42"/>
    <w:rsid w:val="20A92605"/>
    <w:rsid w:val="20AD4C4C"/>
    <w:rsid w:val="20B63B8F"/>
    <w:rsid w:val="20CB4C01"/>
    <w:rsid w:val="20F21125"/>
    <w:rsid w:val="21416548"/>
    <w:rsid w:val="21817CF9"/>
    <w:rsid w:val="21F43C52"/>
    <w:rsid w:val="220625B2"/>
    <w:rsid w:val="224605CF"/>
    <w:rsid w:val="22C72083"/>
    <w:rsid w:val="230F4B13"/>
    <w:rsid w:val="23650231"/>
    <w:rsid w:val="2398757C"/>
    <w:rsid w:val="23A423C5"/>
    <w:rsid w:val="23D9206E"/>
    <w:rsid w:val="2403394B"/>
    <w:rsid w:val="241035B6"/>
    <w:rsid w:val="24332D85"/>
    <w:rsid w:val="24343749"/>
    <w:rsid w:val="24F93AAC"/>
    <w:rsid w:val="252370FC"/>
    <w:rsid w:val="253005FF"/>
    <w:rsid w:val="255B6AB3"/>
    <w:rsid w:val="25783605"/>
    <w:rsid w:val="261750D0"/>
    <w:rsid w:val="26306192"/>
    <w:rsid w:val="263F0183"/>
    <w:rsid w:val="26527EB6"/>
    <w:rsid w:val="26930033"/>
    <w:rsid w:val="26A1499A"/>
    <w:rsid w:val="26C16DEA"/>
    <w:rsid w:val="27435A51"/>
    <w:rsid w:val="27CD1034"/>
    <w:rsid w:val="283050FB"/>
    <w:rsid w:val="28697392"/>
    <w:rsid w:val="290731DA"/>
    <w:rsid w:val="295B52D4"/>
    <w:rsid w:val="29851241"/>
    <w:rsid w:val="298E7457"/>
    <w:rsid w:val="29BC2EB5"/>
    <w:rsid w:val="29C90780"/>
    <w:rsid w:val="29F747D6"/>
    <w:rsid w:val="2A3B2255"/>
    <w:rsid w:val="2A7F52BC"/>
    <w:rsid w:val="2B481888"/>
    <w:rsid w:val="2B622141"/>
    <w:rsid w:val="2BDB26FC"/>
    <w:rsid w:val="2BF45E36"/>
    <w:rsid w:val="2C09197A"/>
    <w:rsid w:val="2C3072FA"/>
    <w:rsid w:val="2D101025"/>
    <w:rsid w:val="2D4A132F"/>
    <w:rsid w:val="2D6C0B5A"/>
    <w:rsid w:val="2DA90D03"/>
    <w:rsid w:val="2E0653E6"/>
    <w:rsid w:val="2E375108"/>
    <w:rsid w:val="2E46751B"/>
    <w:rsid w:val="2E673181"/>
    <w:rsid w:val="2EED2E72"/>
    <w:rsid w:val="2F912229"/>
    <w:rsid w:val="2FA43F3E"/>
    <w:rsid w:val="2FA572A9"/>
    <w:rsid w:val="2FE6260C"/>
    <w:rsid w:val="302848BB"/>
    <w:rsid w:val="309725C1"/>
    <w:rsid w:val="309D4424"/>
    <w:rsid w:val="30E2126F"/>
    <w:rsid w:val="31CF685F"/>
    <w:rsid w:val="31E73CE3"/>
    <w:rsid w:val="31F2653F"/>
    <w:rsid w:val="3208203A"/>
    <w:rsid w:val="3210133E"/>
    <w:rsid w:val="32160372"/>
    <w:rsid w:val="32580178"/>
    <w:rsid w:val="3268280F"/>
    <w:rsid w:val="329970AC"/>
    <w:rsid w:val="32B4330D"/>
    <w:rsid w:val="33264BA4"/>
    <w:rsid w:val="33913768"/>
    <w:rsid w:val="33EC030A"/>
    <w:rsid w:val="33F56325"/>
    <w:rsid w:val="34790D04"/>
    <w:rsid w:val="34AB344A"/>
    <w:rsid w:val="34BD32E6"/>
    <w:rsid w:val="35154772"/>
    <w:rsid w:val="35286891"/>
    <w:rsid w:val="35505F08"/>
    <w:rsid w:val="355B5BBB"/>
    <w:rsid w:val="35B73253"/>
    <w:rsid w:val="35EE1224"/>
    <w:rsid w:val="35FD4402"/>
    <w:rsid w:val="365C268B"/>
    <w:rsid w:val="36635652"/>
    <w:rsid w:val="367D319E"/>
    <w:rsid w:val="36DD373B"/>
    <w:rsid w:val="377D0B0B"/>
    <w:rsid w:val="37BE2B66"/>
    <w:rsid w:val="38150529"/>
    <w:rsid w:val="387D413D"/>
    <w:rsid w:val="389D3725"/>
    <w:rsid w:val="38F117B0"/>
    <w:rsid w:val="395A1104"/>
    <w:rsid w:val="396D7ACB"/>
    <w:rsid w:val="39C25E92"/>
    <w:rsid w:val="39DD3AE3"/>
    <w:rsid w:val="3A1F234D"/>
    <w:rsid w:val="3A543DA5"/>
    <w:rsid w:val="3AC32CD9"/>
    <w:rsid w:val="3B0C7A65"/>
    <w:rsid w:val="3B2A0A59"/>
    <w:rsid w:val="3B6F4A49"/>
    <w:rsid w:val="3B800BCA"/>
    <w:rsid w:val="3C94492D"/>
    <w:rsid w:val="3CB46D7D"/>
    <w:rsid w:val="3CE44126"/>
    <w:rsid w:val="3D126602"/>
    <w:rsid w:val="3D59576C"/>
    <w:rsid w:val="3D5F446C"/>
    <w:rsid w:val="3D6166D1"/>
    <w:rsid w:val="3D8E19D3"/>
    <w:rsid w:val="3DC450D7"/>
    <w:rsid w:val="3E9F3651"/>
    <w:rsid w:val="3EB17F3A"/>
    <w:rsid w:val="4022425A"/>
    <w:rsid w:val="407C052C"/>
    <w:rsid w:val="40A47108"/>
    <w:rsid w:val="40FD605D"/>
    <w:rsid w:val="41F074DA"/>
    <w:rsid w:val="43BB656E"/>
    <w:rsid w:val="43E22422"/>
    <w:rsid w:val="44145898"/>
    <w:rsid w:val="442D40DB"/>
    <w:rsid w:val="444C66DE"/>
    <w:rsid w:val="44C3131A"/>
    <w:rsid w:val="44DC1567"/>
    <w:rsid w:val="45102FBE"/>
    <w:rsid w:val="451E1B7F"/>
    <w:rsid w:val="45280308"/>
    <w:rsid w:val="45816D7B"/>
    <w:rsid w:val="46702D1D"/>
    <w:rsid w:val="468B38A5"/>
    <w:rsid w:val="46CE3131"/>
    <w:rsid w:val="47CA1B4A"/>
    <w:rsid w:val="47DA7762"/>
    <w:rsid w:val="4806228F"/>
    <w:rsid w:val="48F549A5"/>
    <w:rsid w:val="491B572D"/>
    <w:rsid w:val="49877032"/>
    <w:rsid w:val="49A62143"/>
    <w:rsid w:val="49FF08A7"/>
    <w:rsid w:val="4A194305"/>
    <w:rsid w:val="4A7B537E"/>
    <w:rsid w:val="4A931984"/>
    <w:rsid w:val="4ABF4649"/>
    <w:rsid w:val="4AD14F9E"/>
    <w:rsid w:val="4B12176B"/>
    <w:rsid w:val="4B427C4A"/>
    <w:rsid w:val="4B475260"/>
    <w:rsid w:val="4B8F2EA3"/>
    <w:rsid w:val="4BEC4E0F"/>
    <w:rsid w:val="4C303F46"/>
    <w:rsid w:val="4C3B27D3"/>
    <w:rsid w:val="4CB46925"/>
    <w:rsid w:val="4CB66B41"/>
    <w:rsid w:val="4CD20E65"/>
    <w:rsid w:val="4D583754"/>
    <w:rsid w:val="4E922C96"/>
    <w:rsid w:val="4EDE412D"/>
    <w:rsid w:val="4EEF1E97"/>
    <w:rsid w:val="4F0375EE"/>
    <w:rsid w:val="4F122B43"/>
    <w:rsid w:val="50463D38"/>
    <w:rsid w:val="507F7220"/>
    <w:rsid w:val="51A831A6"/>
    <w:rsid w:val="51DF3457"/>
    <w:rsid w:val="52832F7A"/>
    <w:rsid w:val="52946FDD"/>
    <w:rsid w:val="52E41F0D"/>
    <w:rsid w:val="53373E0C"/>
    <w:rsid w:val="542720D3"/>
    <w:rsid w:val="54382393"/>
    <w:rsid w:val="548F2152"/>
    <w:rsid w:val="55081832"/>
    <w:rsid w:val="553A05B6"/>
    <w:rsid w:val="55400E2B"/>
    <w:rsid w:val="555004CA"/>
    <w:rsid w:val="555D56D8"/>
    <w:rsid w:val="557419A7"/>
    <w:rsid w:val="561531AB"/>
    <w:rsid w:val="56343E36"/>
    <w:rsid w:val="576553EC"/>
    <w:rsid w:val="57833CC7"/>
    <w:rsid w:val="57F74BB7"/>
    <w:rsid w:val="587A107C"/>
    <w:rsid w:val="58C3061C"/>
    <w:rsid w:val="590340DA"/>
    <w:rsid w:val="59C12681"/>
    <w:rsid w:val="5A6A4AC7"/>
    <w:rsid w:val="5A83754C"/>
    <w:rsid w:val="5AB14481"/>
    <w:rsid w:val="5ABB5323"/>
    <w:rsid w:val="5AD71099"/>
    <w:rsid w:val="5B4067FB"/>
    <w:rsid w:val="5B4E6197"/>
    <w:rsid w:val="5B5428AE"/>
    <w:rsid w:val="5B615ECA"/>
    <w:rsid w:val="5B96529C"/>
    <w:rsid w:val="5BA10761"/>
    <w:rsid w:val="5BCA3A6F"/>
    <w:rsid w:val="5BEF2C47"/>
    <w:rsid w:val="5C091FC6"/>
    <w:rsid w:val="5C437F18"/>
    <w:rsid w:val="5C5A1297"/>
    <w:rsid w:val="5CBD205D"/>
    <w:rsid w:val="5CCE57E1"/>
    <w:rsid w:val="5D0D0BFB"/>
    <w:rsid w:val="5D647EF4"/>
    <w:rsid w:val="5D773EEB"/>
    <w:rsid w:val="5D7C2B5D"/>
    <w:rsid w:val="5D8365CC"/>
    <w:rsid w:val="5DF43025"/>
    <w:rsid w:val="5E0C2217"/>
    <w:rsid w:val="5E4C4C10"/>
    <w:rsid w:val="5E60690D"/>
    <w:rsid w:val="5E9B0CDF"/>
    <w:rsid w:val="5EFB2A62"/>
    <w:rsid w:val="5F68158C"/>
    <w:rsid w:val="606B55CC"/>
    <w:rsid w:val="60B22FE1"/>
    <w:rsid w:val="61B72CE8"/>
    <w:rsid w:val="61CB22EF"/>
    <w:rsid w:val="62416D67"/>
    <w:rsid w:val="624E0443"/>
    <w:rsid w:val="62605DFC"/>
    <w:rsid w:val="6388493C"/>
    <w:rsid w:val="63B50EC2"/>
    <w:rsid w:val="63E54327"/>
    <w:rsid w:val="647C5B23"/>
    <w:rsid w:val="64E81A33"/>
    <w:rsid w:val="65085608"/>
    <w:rsid w:val="654A79CF"/>
    <w:rsid w:val="65AF21E6"/>
    <w:rsid w:val="664E2336"/>
    <w:rsid w:val="6692162D"/>
    <w:rsid w:val="66A32DF3"/>
    <w:rsid w:val="66CB52AD"/>
    <w:rsid w:val="675B5EC3"/>
    <w:rsid w:val="678A0F35"/>
    <w:rsid w:val="67F2355B"/>
    <w:rsid w:val="682A0F33"/>
    <w:rsid w:val="684D1D93"/>
    <w:rsid w:val="685179D9"/>
    <w:rsid w:val="6984079C"/>
    <w:rsid w:val="69B1571F"/>
    <w:rsid w:val="69B36D5A"/>
    <w:rsid w:val="69E43118"/>
    <w:rsid w:val="6A1312AE"/>
    <w:rsid w:val="6A7259FE"/>
    <w:rsid w:val="6AC71819"/>
    <w:rsid w:val="6B0D7CC6"/>
    <w:rsid w:val="6BBC1CDA"/>
    <w:rsid w:val="6BD91BD8"/>
    <w:rsid w:val="6C0C2906"/>
    <w:rsid w:val="6C22726C"/>
    <w:rsid w:val="6C717E88"/>
    <w:rsid w:val="6C7C0DB6"/>
    <w:rsid w:val="6C962A24"/>
    <w:rsid w:val="6D291D06"/>
    <w:rsid w:val="6DE07122"/>
    <w:rsid w:val="6E64135D"/>
    <w:rsid w:val="6E6F3E57"/>
    <w:rsid w:val="6EC02901"/>
    <w:rsid w:val="6EF43172"/>
    <w:rsid w:val="6F206554"/>
    <w:rsid w:val="70514741"/>
    <w:rsid w:val="70541E2D"/>
    <w:rsid w:val="705931BC"/>
    <w:rsid w:val="70CB5E68"/>
    <w:rsid w:val="70D0055D"/>
    <w:rsid w:val="722462BF"/>
    <w:rsid w:val="725A50C6"/>
    <w:rsid w:val="72B31166"/>
    <w:rsid w:val="72D8486C"/>
    <w:rsid w:val="73450184"/>
    <w:rsid w:val="734C4386"/>
    <w:rsid w:val="73CF3EC1"/>
    <w:rsid w:val="73EA2AA9"/>
    <w:rsid w:val="742D00F6"/>
    <w:rsid w:val="74AE7F7A"/>
    <w:rsid w:val="74FC0CE6"/>
    <w:rsid w:val="75411CE7"/>
    <w:rsid w:val="75D3624F"/>
    <w:rsid w:val="75E35C04"/>
    <w:rsid w:val="767154A0"/>
    <w:rsid w:val="76B4114C"/>
    <w:rsid w:val="76E1540E"/>
    <w:rsid w:val="76E771EF"/>
    <w:rsid w:val="76F61765"/>
    <w:rsid w:val="77935751"/>
    <w:rsid w:val="77BD7C38"/>
    <w:rsid w:val="77F9150C"/>
    <w:rsid w:val="79825532"/>
    <w:rsid w:val="7A1403E9"/>
    <w:rsid w:val="7A237040"/>
    <w:rsid w:val="7A320D06"/>
    <w:rsid w:val="7A3E4C34"/>
    <w:rsid w:val="7A637111"/>
    <w:rsid w:val="7A652E89"/>
    <w:rsid w:val="7A7B2E7E"/>
    <w:rsid w:val="7ABC4A73"/>
    <w:rsid w:val="7AFC226A"/>
    <w:rsid w:val="7B333C5E"/>
    <w:rsid w:val="7B4E7DC1"/>
    <w:rsid w:val="7B970E5C"/>
    <w:rsid w:val="7BAD5714"/>
    <w:rsid w:val="7C1A4147"/>
    <w:rsid w:val="7D3D74EE"/>
    <w:rsid w:val="7D56283D"/>
    <w:rsid w:val="7D8C697F"/>
    <w:rsid w:val="7E771BCA"/>
    <w:rsid w:val="7ECA2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6" w:semiHidden="0" w:name="heading 1"/>
    <w:lsdException w:qFormat="1" w:unhideWhenUsed="0" w:uiPriority="0" w:semiHidden="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6" w:semiHidden="0" w:name="header"/>
    <w:lsdException w:qFormat="1" w:unhideWhenUsed="0" w:uiPriority="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6"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7"/>
    <w:pPr>
      <w:widowControl w:val="0"/>
      <w:jc w:val="both"/>
    </w:pPr>
    <w:rPr>
      <w:rFonts w:ascii="Times New Roman" w:hAnsi="Times New Roman" w:eastAsia="宋体" w:cs="Times New Roman"/>
      <w:color w:val="000000"/>
      <w:sz w:val="21"/>
      <w:szCs w:val="21"/>
      <w:lang w:val="en-US" w:eastAsia="zh-CN" w:bidi="ar-SA"/>
    </w:rPr>
  </w:style>
  <w:style w:type="paragraph" w:styleId="3">
    <w:name w:val="heading 1"/>
    <w:basedOn w:val="1"/>
    <w:next w:val="1"/>
    <w:autoRedefine/>
    <w:qFormat/>
    <w:uiPriority w:val="6"/>
    <w:pPr>
      <w:keepNext/>
      <w:jc w:val="center"/>
      <w:outlineLvl w:val="0"/>
    </w:pPr>
    <w:rPr>
      <w:rFonts w:ascii="楷体_GB2312" w:hAnsi="楷体_GB2312" w:cs="楷体_GB2312"/>
      <w:b/>
      <w:sz w:val="28"/>
      <w:szCs w:val="28"/>
    </w:rPr>
  </w:style>
  <w:style w:type="paragraph" w:styleId="4">
    <w:name w:val="heading 2"/>
    <w:basedOn w:val="1"/>
    <w:next w:val="1"/>
    <w:qFormat/>
    <w:uiPriority w:val="0"/>
    <w:pPr>
      <w:keepNext/>
      <w:keepLines/>
      <w:spacing w:before="260" w:after="260" w:line="413" w:lineRule="auto"/>
      <w:outlineLvl w:val="1"/>
    </w:pPr>
    <w:rPr>
      <w:rFonts w:ascii="Arial" w:hAnsi="Arial"/>
      <w:b/>
      <w:bCs/>
      <w:sz w:val="24"/>
      <w:szCs w:val="32"/>
    </w:rPr>
  </w:style>
  <w:style w:type="paragraph" w:styleId="5">
    <w:name w:val="heading 4"/>
    <w:basedOn w:val="1"/>
    <w:next w:val="1"/>
    <w:autoRedefine/>
    <w:qFormat/>
    <w:uiPriority w:val="0"/>
    <w:pPr>
      <w:keepNext/>
      <w:keepLines/>
      <w:spacing w:before="120" w:after="120"/>
      <w:outlineLvl w:val="3"/>
    </w:pPr>
    <w:rPr>
      <w:rFonts w:ascii="Arial" w:hAnsi="Arial" w:eastAsia="黑体"/>
      <w:b/>
      <w:sz w:val="20"/>
      <w:szCs w:val="20"/>
    </w:rPr>
  </w:style>
  <w:style w:type="paragraph" w:styleId="6">
    <w:name w:val="heading 5"/>
    <w:basedOn w:val="1"/>
    <w:next w:val="1"/>
    <w:autoRedefine/>
    <w:qFormat/>
    <w:uiPriority w:val="0"/>
    <w:pPr>
      <w:keepNext/>
      <w:keepLines/>
      <w:spacing w:before="280" w:after="290" w:line="376" w:lineRule="auto"/>
      <w:outlineLvl w:val="4"/>
    </w:pPr>
    <w:rPr>
      <w:rFonts w:ascii="Calibri" w:hAnsi="Calibr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540" w:lineRule="exact"/>
      <w:ind w:firstLine="720" w:firstLineChars="225"/>
      <w:jc w:val="left"/>
    </w:pPr>
    <w:rPr>
      <w:rFonts w:ascii="仿宋_GB2312" w:eastAsia="仿宋_GB2312"/>
      <w:sz w:val="32"/>
    </w:rPr>
  </w:style>
  <w:style w:type="paragraph" w:styleId="7">
    <w:name w:val="table of authorities"/>
    <w:basedOn w:val="1"/>
    <w:next w:val="1"/>
    <w:autoRedefine/>
    <w:unhideWhenUsed/>
    <w:qFormat/>
    <w:uiPriority w:val="99"/>
    <w:pPr>
      <w:ind w:left="420" w:leftChars="200"/>
    </w:pPr>
    <w:rPr>
      <w:szCs w:val="20"/>
    </w:rPr>
  </w:style>
  <w:style w:type="paragraph" w:styleId="8">
    <w:name w:val="Normal Indent"/>
    <w:basedOn w:val="1"/>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Body Text"/>
    <w:basedOn w:val="1"/>
    <w:next w:val="1"/>
    <w:autoRedefine/>
    <w:qFormat/>
    <w:uiPriority w:val="6"/>
    <w:rPr>
      <w:rFonts w:ascii="楷体_GB2312" w:hAnsi="楷体_GB2312" w:eastAsia="楷体" w:cs="Arial"/>
      <w:kern w:val="1"/>
      <w:sz w:val="28"/>
      <w:szCs w:val="28"/>
    </w:rPr>
  </w:style>
  <w:style w:type="paragraph" w:styleId="11">
    <w:name w:val="Body Text Indent"/>
    <w:basedOn w:val="1"/>
    <w:autoRedefine/>
    <w:qFormat/>
    <w:uiPriority w:val="0"/>
    <w:pPr>
      <w:spacing w:after="120"/>
      <w:ind w:left="420" w:leftChars="200"/>
    </w:pPr>
    <w:rPr>
      <w:kern w:val="2"/>
      <w:szCs w:val="20"/>
    </w:rPr>
  </w:style>
  <w:style w:type="paragraph" w:styleId="12">
    <w:name w:val="Block Text"/>
    <w:basedOn w:val="1"/>
    <w:autoRedefine/>
    <w:unhideWhenUsed/>
    <w:qFormat/>
    <w:uiPriority w:val="99"/>
    <w:pPr>
      <w:widowControl/>
      <w:ind w:left="567" w:right="454" w:firstLine="498"/>
      <w:jc w:val="left"/>
    </w:pPr>
    <w:rPr>
      <w:rFonts w:ascii="仿宋_GB2312" w:eastAsia="仿宋_GB2312"/>
      <w:sz w:val="30"/>
    </w:rPr>
  </w:style>
  <w:style w:type="paragraph" w:styleId="13">
    <w:name w:val="index 4"/>
    <w:basedOn w:val="1"/>
    <w:next w:val="1"/>
    <w:autoRedefine/>
    <w:semiHidden/>
    <w:qFormat/>
    <w:uiPriority w:val="0"/>
    <w:pPr>
      <w:ind w:left="1260"/>
    </w:pPr>
  </w:style>
  <w:style w:type="paragraph" w:styleId="14">
    <w:name w:val="Plain Text"/>
    <w:basedOn w:val="1"/>
    <w:autoRedefine/>
    <w:qFormat/>
    <w:uiPriority w:val="0"/>
    <w:rPr>
      <w:rFonts w:ascii="Ari"/>
      <w:kern w:val="2"/>
      <w:szCs w:val="24"/>
    </w:rPr>
  </w:style>
  <w:style w:type="paragraph" w:styleId="15">
    <w:name w:val="footer"/>
    <w:basedOn w:val="1"/>
    <w:autoRedefine/>
    <w:qFormat/>
    <w:uiPriority w:val="6"/>
    <w:pPr>
      <w:tabs>
        <w:tab w:val="center" w:pos="4153"/>
        <w:tab w:val="right" w:pos="8306"/>
      </w:tabs>
      <w:jc w:val="left"/>
    </w:pPr>
    <w:rPr>
      <w:kern w:val="1"/>
      <w:sz w:val="18"/>
      <w:szCs w:val="18"/>
    </w:rPr>
  </w:style>
  <w:style w:type="paragraph" w:styleId="16">
    <w:name w:val="header"/>
    <w:basedOn w:val="1"/>
    <w:autoRedefine/>
    <w:qFormat/>
    <w:uiPriority w:val="6"/>
    <w:pPr>
      <w:pBdr>
        <w:bottom w:val="single" w:color="000000" w:sz="6" w:space="1"/>
      </w:pBdr>
      <w:tabs>
        <w:tab w:val="center" w:pos="4153"/>
        <w:tab w:val="right" w:pos="8306"/>
      </w:tabs>
      <w:jc w:val="center"/>
    </w:pPr>
    <w:rPr>
      <w:kern w:val="1"/>
      <w:sz w:val="18"/>
      <w:szCs w:val="18"/>
    </w:rPr>
  </w:style>
  <w:style w:type="paragraph" w:styleId="17">
    <w:name w:val="toc 1"/>
    <w:basedOn w:val="1"/>
    <w:next w:val="1"/>
    <w:qFormat/>
    <w:uiPriority w:val="0"/>
  </w:style>
  <w:style w:type="paragraph" w:styleId="18">
    <w:name w:val="toc 4"/>
    <w:basedOn w:val="1"/>
    <w:next w:val="1"/>
    <w:qFormat/>
    <w:uiPriority w:val="0"/>
    <w:pPr>
      <w:ind w:left="1260" w:leftChars="600"/>
    </w:pPr>
  </w:style>
  <w:style w:type="paragraph" w:styleId="19">
    <w:name w:val="toc 2"/>
    <w:basedOn w:val="1"/>
    <w:next w:val="1"/>
    <w:semiHidden/>
    <w:qFormat/>
    <w:uiPriority w:val="0"/>
    <w:pPr>
      <w:ind w:left="210"/>
      <w:jc w:val="left"/>
    </w:pPr>
    <w:rPr>
      <w:smallCaps/>
      <w:sz w:val="20"/>
    </w:rPr>
  </w:style>
  <w:style w:type="paragraph" w:styleId="20">
    <w:name w:val="List Continue 2"/>
    <w:basedOn w:val="1"/>
    <w:next w:val="1"/>
    <w:autoRedefine/>
    <w:qFormat/>
    <w:uiPriority w:val="0"/>
    <w:pPr>
      <w:spacing w:after="120"/>
      <w:ind w:left="840" w:leftChars="400"/>
    </w:pPr>
  </w:style>
  <w:style w:type="paragraph" w:styleId="2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hanging="1080"/>
    </w:pPr>
    <w:rPr>
      <w:rFonts w:ascii="Arial" w:hAnsi="Arial"/>
      <w:sz w:val="24"/>
    </w:rPr>
  </w:style>
  <w:style w:type="paragraph" w:styleId="22">
    <w:name w:val="Normal (Web)"/>
    <w:basedOn w:val="1"/>
    <w:autoRedefine/>
    <w:qFormat/>
    <w:uiPriority w:val="7"/>
    <w:pPr>
      <w:widowControl/>
      <w:spacing w:before="100" w:beforeAutospacing="1" w:after="100" w:afterAutospacing="1"/>
      <w:jc w:val="left"/>
    </w:pPr>
    <w:rPr>
      <w:rFonts w:ascii="宋体" w:hAnsi="宋体" w:cs="宋体"/>
      <w:sz w:val="24"/>
      <w:szCs w:val="24"/>
    </w:rPr>
  </w:style>
  <w:style w:type="paragraph" w:styleId="23">
    <w:name w:val="Body Text First Indent"/>
    <w:basedOn w:val="10"/>
    <w:autoRedefine/>
    <w:qFormat/>
    <w:uiPriority w:val="0"/>
    <w:pPr>
      <w:ind w:firstLine="420" w:firstLineChars="100"/>
    </w:p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autoRedefine/>
    <w:qFormat/>
    <w:uiPriority w:val="0"/>
  </w:style>
  <w:style w:type="character" w:styleId="29">
    <w:name w:val="Hyperlink"/>
    <w:basedOn w:val="26"/>
    <w:qFormat/>
    <w:uiPriority w:val="0"/>
    <w:rPr>
      <w:color w:val="0000FF"/>
      <w:u w:val="single"/>
    </w:rPr>
  </w:style>
  <w:style w:type="paragraph" w:customStyle="1" w:styleId="30">
    <w:name w:val="列表接续 21"/>
    <w:basedOn w:val="1"/>
    <w:next w:val="1"/>
    <w:qFormat/>
    <w:uiPriority w:val="0"/>
    <w:pPr>
      <w:autoSpaceDE/>
      <w:autoSpaceDN/>
      <w:spacing w:after="120"/>
      <w:ind w:left="840"/>
    </w:pPr>
    <w:rPr>
      <w:rFonts w:ascii="Times New Roman" w:hAnsi="Times New Roman" w:eastAsia="Calibri" w:cs="Times New Roman"/>
    </w:rPr>
  </w:style>
  <w:style w:type="paragraph" w:customStyle="1" w:styleId="3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
    <w:name w:val="索引 41"/>
    <w:basedOn w:val="1"/>
    <w:next w:val="1"/>
    <w:autoRedefine/>
    <w:semiHidden/>
    <w:qFormat/>
    <w:uiPriority w:val="0"/>
    <w:pPr>
      <w:ind w:left="1260"/>
    </w:pPr>
    <w:rPr>
      <w:rFonts w:ascii="Calibri" w:hAnsi="Calibri" w:eastAsia="Calibri" w:cs="宋体"/>
      <w:sz w:val="20"/>
      <w:lang w:val="zh-CN"/>
    </w:rPr>
  </w:style>
  <w:style w:type="paragraph" w:customStyle="1" w:styleId="33">
    <w:name w:val="标题 411"/>
    <w:basedOn w:val="1"/>
    <w:next w:val="1"/>
    <w:autoRedefine/>
    <w:unhideWhenUsed/>
    <w:qFormat/>
    <w:uiPriority w:val="9"/>
    <w:pPr>
      <w:keepNext/>
      <w:keepLines/>
      <w:spacing w:before="320" w:after="200" w:line="360" w:lineRule="auto"/>
      <w:ind w:firstLine="200"/>
      <w:outlineLvl w:val="3"/>
    </w:pPr>
    <w:rPr>
      <w:b/>
      <w:bCs/>
      <w:sz w:val="26"/>
      <w:szCs w:val="26"/>
    </w:rPr>
  </w:style>
  <w:style w:type="paragraph" w:customStyle="1" w:styleId="34">
    <w:name w:val="列出段落1"/>
    <w:basedOn w:val="1"/>
    <w:autoRedefine/>
    <w:qFormat/>
    <w:uiPriority w:val="0"/>
    <w:pPr>
      <w:ind w:firstLine="420" w:firstLineChars="200"/>
    </w:pPr>
    <w:rPr>
      <w:rFonts w:ascii="Calibri" w:hAnsi="Calibri"/>
      <w:sz w:val="22"/>
      <w:szCs w:val="20"/>
      <w:lang w:val="zh-CN"/>
    </w:rPr>
  </w:style>
  <w:style w:type="paragraph" w:customStyle="1" w:styleId="35">
    <w:name w:val="首行缩进"/>
    <w:basedOn w:val="1"/>
    <w:autoRedefine/>
    <w:qFormat/>
    <w:uiPriority w:val="0"/>
    <w:pPr>
      <w:spacing w:line="360" w:lineRule="auto"/>
      <w:ind w:firstLine="480"/>
      <w:jc w:val="left"/>
    </w:pPr>
    <w:rPr>
      <w:rFonts w:ascii="宋体" w:hAnsi="宋体" w:cs="宋体"/>
      <w:kern w:val="1"/>
      <w:sz w:val="24"/>
      <w:szCs w:val="24"/>
    </w:rPr>
  </w:style>
  <w:style w:type="paragraph" w:styleId="36">
    <w:name w:val="List Paragraph"/>
    <w:basedOn w:val="1"/>
    <w:autoRedefine/>
    <w:qFormat/>
    <w:uiPriority w:val="34"/>
    <w:pPr>
      <w:ind w:firstLine="420" w:firstLineChars="200"/>
    </w:pPr>
    <w:rPr>
      <w:rFonts w:ascii="Calibri" w:hAnsi="Calibri"/>
      <w:szCs w:val="22"/>
    </w:rPr>
  </w:style>
  <w:style w:type="character" w:customStyle="1" w:styleId="37">
    <w:name w:val="rvts9"/>
    <w:autoRedefine/>
    <w:qFormat/>
    <w:uiPriority w:val="0"/>
    <w:rPr>
      <w:rFonts w:hint="default" w:ascii="KNLe" w:hAnsi="KNLe"/>
    </w:rPr>
  </w:style>
  <w:style w:type="character" w:customStyle="1" w:styleId="38">
    <w:name w:val="rvts11"/>
    <w:autoRedefine/>
    <w:qFormat/>
    <w:uiPriority w:val="0"/>
    <w:rPr>
      <w:rFonts w:hint="default" w:ascii="KNLe" w:hAnsi="KNLe"/>
      <w:u w:val="single"/>
    </w:rPr>
  </w:style>
  <w:style w:type="paragraph" w:customStyle="1" w:styleId="39">
    <w:name w:val="rvps1"/>
    <w:basedOn w:val="1"/>
    <w:autoRedefine/>
    <w:qFormat/>
    <w:uiPriority w:val="0"/>
    <w:pPr>
      <w:widowControl/>
      <w:jc w:val="center"/>
    </w:pPr>
    <w:rPr>
      <w:sz w:val="24"/>
      <w:szCs w:val="24"/>
    </w:rPr>
  </w:style>
  <w:style w:type="character" w:customStyle="1" w:styleId="40">
    <w:name w:val="rvts40"/>
    <w:autoRedefine/>
    <w:qFormat/>
    <w:uiPriority w:val="0"/>
    <w:rPr>
      <w:rFonts w:hint="default" w:ascii="KNLe" w:hAnsi="KNLe"/>
      <w:b/>
      <w:bCs/>
      <w:sz w:val="28"/>
      <w:szCs w:val="28"/>
    </w:rPr>
  </w:style>
  <w:style w:type="character" w:customStyle="1" w:styleId="41">
    <w:name w:val="rvts20"/>
    <w:autoRedefine/>
    <w:qFormat/>
    <w:uiPriority w:val="0"/>
    <w:rPr>
      <w:rFonts w:hint="default" w:ascii="KNLe" w:hAnsi="KNLe"/>
    </w:rPr>
  </w:style>
  <w:style w:type="character" w:customStyle="1" w:styleId="42">
    <w:name w:val="rvts19"/>
    <w:basedOn w:val="26"/>
    <w:autoRedefine/>
    <w:qFormat/>
    <w:uiPriority w:val="0"/>
    <w:rPr>
      <w:rFonts w:hint="default" w:ascii="KNLe" w:hAnsi="KNLe"/>
      <w:color w:val="000000"/>
    </w:rPr>
  </w:style>
  <w:style w:type="paragraph" w:customStyle="1" w:styleId="43">
    <w:name w:val="Table Paragraph"/>
    <w:basedOn w:val="1"/>
    <w:autoRedefine/>
    <w:qFormat/>
    <w:uiPriority w:val="1"/>
    <w:rPr>
      <w:rFonts w:ascii="宋体" w:hAnsi="宋体" w:cs="宋体"/>
      <w:szCs w:val="20"/>
      <w:lang w:val="zh-CN" w:bidi="zh-CN"/>
    </w:rPr>
  </w:style>
  <w:style w:type="character" w:customStyle="1" w:styleId="44">
    <w:name w:val="font11"/>
    <w:basedOn w:val="26"/>
    <w:autoRedefine/>
    <w:qFormat/>
    <w:uiPriority w:val="0"/>
    <w:rPr>
      <w:rFonts w:hint="default" w:ascii="Times New Roman" w:hAnsi="Times New Roman" w:eastAsia="宋体" w:cs="Times New Roman"/>
      <w:color w:val="000000"/>
      <w:sz w:val="24"/>
      <w:szCs w:val="24"/>
      <w:u w:val="none"/>
    </w:rPr>
  </w:style>
  <w:style w:type="character" w:customStyle="1" w:styleId="45">
    <w:name w:val="font31"/>
    <w:basedOn w:val="26"/>
    <w:autoRedefine/>
    <w:qFormat/>
    <w:uiPriority w:val="0"/>
    <w:rPr>
      <w:rFonts w:hint="eastAsia" w:ascii="宋体" w:hAnsi="宋体" w:eastAsia="宋体" w:cs="宋体"/>
      <w:color w:val="000000"/>
      <w:sz w:val="24"/>
      <w:szCs w:val="24"/>
      <w:u w:val="none"/>
    </w:rPr>
  </w:style>
  <w:style w:type="paragraph" w:customStyle="1" w:styleId="46">
    <w:name w:val="Blockquote"/>
    <w:basedOn w:val="1"/>
    <w:autoRedefine/>
    <w:qFormat/>
    <w:uiPriority w:val="0"/>
    <w:pPr>
      <w:autoSpaceDE w:val="0"/>
      <w:autoSpaceDN w:val="0"/>
      <w:adjustRightInd w:val="0"/>
      <w:spacing w:before="100" w:after="100"/>
      <w:ind w:left="360" w:right="360"/>
      <w:jc w:val="left"/>
    </w:pPr>
    <w:rPr>
      <w:sz w:val="24"/>
      <w:szCs w:val="20"/>
    </w:rPr>
  </w:style>
  <w:style w:type="paragraph" w:customStyle="1" w:styleId="47">
    <w:name w:val="标准文本"/>
    <w:autoRedefine/>
    <w:qFormat/>
    <w:uiPriority w:val="0"/>
    <w:pPr>
      <w:widowControl w:val="0"/>
      <w:spacing w:line="360" w:lineRule="auto"/>
      <w:ind w:firstLine="480" w:firstLineChars="200"/>
      <w:jc w:val="both"/>
    </w:pPr>
    <w:rPr>
      <w:rFonts w:ascii="Times New Roman" w:hAnsi="Times New Roman" w:eastAsia="宋体" w:cs="宋体"/>
      <w:kern w:val="2"/>
      <w:sz w:val="24"/>
      <w:lang w:val="en-US" w:eastAsia="zh-CN" w:bidi="ar-SA"/>
    </w:rPr>
  </w:style>
  <w:style w:type="paragraph" w:customStyle="1" w:styleId="48">
    <w:name w:val="Table Text"/>
    <w:basedOn w:val="1"/>
    <w:autoRedefine/>
    <w:semiHidden/>
    <w:qFormat/>
    <w:uiPriority w:val="0"/>
    <w:rPr>
      <w:rFonts w:ascii="宋体" w:hAnsi="宋体" w:cs="宋体"/>
      <w:lang w:eastAsia="en-US"/>
    </w:rPr>
  </w:style>
  <w:style w:type="paragraph" w:customStyle="1" w:styleId="49">
    <w:name w:val="纯文本1"/>
    <w:basedOn w:val="1"/>
    <w:autoRedefine/>
    <w:qFormat/>
    <w:uiPriority w:val="0"/>
    <w:rPr>
      <w:rFonts w:ascii="宋体" w:hAnsi="Courier New" w:cs="Courier New"/>
    </w:rPr>
  </w:style>
  <w:style w:type="table" w:customStyle="1" w:styleId="50">
    <w:name w:val="Table Normal"/>
    <w:autoRedefine/>
    <w:unhideWhenUsed/>
    <w:qFormat/>
    <w:uiPriority w:val="0"/>
    <w:tblPr>
      <w:tblCellMar>
        <w:top w:w="0" w:type="dxa"/>
        <w:left w:w="0" w:type="dxa"/>
        <w:bottom w:w="0" w:type="dxa"/>
        <w:right w:w="0" w:type="dxa"/>
      </w:tblCellMar>
    </w:tblPr>
  </w:style>
  <w:style w:type="paragraph" w:customStyle="1" w:styleId="51">
    <w:name w:val="正文文本 211"/>
    <w:basedOn w:val="1"/>
    <w:qFormat/>
    <w:uiPriority w:val="99"/>
    <w:pPr>
      <w:jc w:val="center"/>
    </w:pPr>
    <w:rPr>
      <w:b/>
      <w:bCs/>
      <w:sz w:val="20"/>
      <w:szCs w:val="20"/>
    </w:rPr>
  </w:style>
  <w:style w:type="paragraph" w:customStyle="1" w:styleId="52">
    <w:name w:val="Char"/>
    <w:basedOn w:val="1"/>
    <w:qFormat/>
    <w:uiPriority w:val="0"/>
    <w:pPr>
      <w:tabs>
        <w:tab w:val="left" w:pos="360"/>
      </w:tabs>
      <w:ind w:firstLine="200"/>
    </w:pPr>
    <w:rPr>
      <w:sz w:val="28"/>
      <w:szCs w:val="30"/>
    </w:rPr>
  </w:style>
  <w:style w:type="paragraph" w:customStyle="1" w:styleId="53">
    <w:name w:val="普通正文"/>
    <w:basedOn w:val="1"/>
    <w:qFormat/>
    <w:uiPriority w:val="0"/>
    <w:pPr>
      <w:spacing w:before="120" w:after="120" w:line="360" w:lineRule="auto"/>
      <w:ind w:firstLine="480"/>
      <w:jc w:val="left"/>
    </w:pPr>
    <w:rPr>
      <w:rFonts w:ascii="Arial" w:hAnsi="Arial"/>
      <w:sz w:val="24"/>
      <w:szCs w:val="24"/>
    </w:rPr>
  </w:style>
  <w:style w:type="table" w:customStyle="1" w:styleId="54">
    <w:name w:val="网格型11"/>
    <w:basedOn w:val="55"/>
    <w:qFormat/>
    <w:uiPriority w:val="0"/>
    <w:pPr>
      <w:widowControl w:val="0"/>
      <w:jc w:val="both"/>
    </w:pPr>
    <w:tblPr>
      <w:tblCellMar>
        <w:top w:w="0" w:type="dxa"/>
        <w:left w:w="0" w:type="dxa"/>
        <w:bottom w:w="0" w:type="dxa"/>
        <w:right w:w="0" w:type="dxa"/>
      </w:tblCellMar>
    </w:tblPr>
  </w:style>
  <w:style w:type="table" w:customStyle="1" w:styleId="55">
    <w:name w:val="普通表格11"/>
    <w:unhideWhenUsed/>
    <w:qFormat/>
    <w:uiPriority w:val="99"/>
    <w:tblPr>
      <w:tblCellMar>
        <w:top w:w="0" w:type="dxa"/>
        <w:left w:w="0" w:type="dxa"/>
        <w:bottom w:w="0" w:type="dxa"/>
        <w:right w:w="0" w:type="dxa"/>
      </w:tblCellMar>
    </w:tblPr>
  </w:style>
  <w:style w:type="paragraph" w:customStyle="1" w:styleId="56">
    <w:name w:val="普通(网站)1"/>
    <w:basedOn w:val="1"/>
    <w:qFormat/>
    <w:uiPriority w:val="99"/>
    <w:pPr>
      <w:widowControl/>
      <w:spacing w:before="100" w:beforeAutospacing="1" w:after="100" w:afterAutospacing="1"/>
      <w:jc w:val="left"/>
    </w:pPr>
    <w:rPr>
      <w:rFonts w:ascii="宋体" w:hAnsi="宋体" w:cs="宋体"/>
      <w:sz w:val="24"/>
      <w:szCs w:val="24"/>
    </w:rPr>
  </w:style>
  <w:style w:type="paragraph" w:customStyle="1" w:styleId="57">
    <w:name w:val="正文（文本）"/>
    <w:basedOn w:val="1"/>
    <w:qFormat/>
    <w:uiPriority w:val="0"/>
    <w:pPr>
      <w:snapToGrid w:val="0"/>
      <w:spacing w:beforeLines="20" w:after="100" w:afterAutospacing="1" w:line="360" w:lineRule="auto"/>
      <w:jc w:val="center"/>
    </w:pPr>
    <w:rPr>
      <w:rFonts w:ascii="Calibri" w:hAnsi="宋体"/>
      <w:kern w:val="2"/>
      <w:sz w:val="28"/>
      <w:szCs w:val="28"/>
    </w:rPr>
  </w:style>
  <w:style w:type="paragraph" w:customStyle="1" w:styleId="58">
    <w:name w:val="BodyText"/>
    <w:basedOn w:val="1"/>
    <w:qFormat/>
    <w:uiPriority w:val="0"/>
    <w:pPr>
      <w:spacing w:after="120"/>
      <w:textAlignment w:val="baseline"/>
    </w:pPr>
    <w:rPr>
      <w:rFonts w:ascii="Calibri"/>
      <w:sz w:val="20"/>
      <w:szCs w:val="24"/>
    </w:rPr>
  </w:style>
  <w:style w:type="paragraph" w:customStyle="1" w:styleId="59">
    <w:name w:val="目录 11"/>
    <w:basedOn w:val="1"/>
    <w:next w:val="1"/>
    <w:autoRedefine/>
    <w:qFormat/>
    <w:uiPriority w:val="39"/>
  </w:style>
  <w:style w:type="character" w:customStyle="1" w:styleId="60">
    <w:name w:val="超链接1"/>
    <w:autoRedefine/>
    <w:qFormat/>
    <w:uiPriority w:val="99"/>
    <w:rPr>
      <w:rFonts w:ascii="Times New Roman" w:hAnsi="Times New Roman" w:eastAsia="宋体" w:cs="Times New Roman"/>
      <w:color w:val="000000"/>
      <w:sz w:val="21"/>
      <w:szCs w:val="21"/>
      <w:lang w:val="en-US" w:eastAsia="zh-CN" w:bidi="ar-SA"/>
    </w:rPr>
  </w:style>
  <w:style w:type="paragraph" w:customStyle="1" w:styleId="61">
    <w:name w:val="目录 21"/>
    <w:basedOn w:val="1"/>
    <w:next w:val="1"/>
    <w:autoRedefine/>
    <w:qFormat/>
    <w:uiPriority w:val="39"/>
    <w:pPr>
      <w:ind w:left="420"/>
    </w:pPr>
  </w:style>
  <w:style w:type="paragraph" w:customStyle="1" w:styleId="62">
    <w:name w:val="列表段落1"/>
    <w:basedOn w:val="1"/>
    <w:qFormat/>
    <w:uiPriority w:val="0"/>
    <w:pPr>
      <w:ind w:firstLine="420"/>
    </w:pPr>
  </w:style>
  <w:style w:type="paragraph" w:customStyle="1" w:styleId="63">
    <w:name w:val="p1"/>
    <w:basedOn w:val="1"/>
    <w:qFormat/>
    <w:uiPriority w:val="0"/>
    <w:pPr>
      <w:spacing w:before="0" w:beforeAutospacing="0" w:after="0" w:afterAutospacing="0"/>
      <w:ind w:left="0" w:right="0"/>
      <w:jc w:val="left"/>
    </w:pPr>
    <w:rPr>
      <w:rFonts w:ascii="helvetica" w:hAnsi="helvetica" w:eastAsia="helvetica" w:cs="helvetica"/>
      <w:kern w:val="0"/>
      <w:sz w:val="21"/>
      <w:szCs w:val="21"/>
      <w:lang w:val="en-US" w:eastAsia="zh-CN" w:bidi="ar"/>
    </w:rPr>
  </w:style>
  <w:style w:type="paragraph" w:customStyle="1" w:styleId="64">
    <w:name w:val="图标"/>
    <w:basedOn w:val="1"/>
    <w:next w:val="1"/>
    <w:qFormat/>
    <w:uiPriority w:val="0"/>
    <w:pPr>
      <w:tabs>
        <w:tab w:val="left" w:pos="567"/>
        <w:tab w:val="left" w:pos="840"/>
      </w:tabs>
      <w:spacing w:before="120" w:after="120" w:line="320" w:lineRule="atLeast"/>
      <w:ind w:left="840" w:hanging="420"/>
      <w:jc w:val="center"/>
    </w:pPr>
    <w:rPr>
      <w:rFonts w:eastAsia="仿宋_GB2312"/>
      <w:sz w:val="24"/>
      <w:szCs w:val="20"/>
    </w:rPr>
  </w:style>
  <w:style w:type="paragraph" w:customStyle="1" w:styleId="65">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66">
    <w:name w:val="页脚1"/>
    <w:basedOn w:val="1"/>
    <w:qFormat/>
    <w:uiPriority w:val="0"/>
    <w:pPr>
      <w:tabs>
        <w:tab w:val="center" w:pos="4153"/>
        <w:tab w:val="right" w:pos="8306"/>
      </w:tabs>
      <w:jc w:val="left"/>
    </w:pPr>
    <w:rPr>
      <w:sz w:val="18"/>
      <w:szCs w:val="18"/>
    </w:rPr>
  </w:style>
  <w:style w:type="character" w:customStyle="1" w:styleId="67">
    <w:name w:val="页码1"/>
    <w:qFormat/>
    <w:uiPriority w:val="0"/>
  </w:style>
  <w:style w:type="character" w:customStyle="1" w:styleId="68">
    <w:name w:val="s1"/>
    <w:basedOn w:val="26"/>
    <w:qFormat/>
    <w:uiPriority w:val="0"/>
    <w:rPr>
      <w:rFonts w:ascii="Times New Roman" w:hAnsi="Times New Roman" w:cs="Times New Roman"/>
      <w:sz w:val="21"/>
      <w:szCs w:val="21"/>
    </w:rPr>
  </w:style>
  <w:style w:type="paragraph" w:customStyle="1" w:styleId="69">
    <w:name w:val="正文_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70">
    <w:name w:val="样式 标题 2 + Times New Roman 四号 非加粗 段前: 5 磅 段后: 0 磅 行距: 固定值 20..."/>
    <w:basedOn w:val="4"/>
    <w:qFormat/>
    <w:uiPriority w:val="99"/>
    <w:pPr>
      <w:spacing w:before="100" w:after="0" w:line="400" w:lineRule="exact"/>
    </w:pPr>
    <w:rPr>
      <w:rFonts w:ascii="Times New Roman" w:hAnsi="Times New Roman"/>
      <w:b w:val="0"/>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11715</Words>
  <Characters>12420</Characters>
  <Lines>208</Lines>
  <Paragraphs>58</Paragraphs>
  <TotalTime>5</TotalTime>
  <ScaleCrop>false</ScaleCrop>
  <LinksUpToDate>false</LinksUpToDate>
  <CharactersWithSpaces>12691</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2022-09-29T01:00:00Z</dcterms:created>
  <dc:creator>中正信合</dc:creator>
  <cp:lastModifiedBy>Xiaozhang</cp:lastModifiedBy>
  <cp:lastPrinted>2026-01-15T05:44:51Z</cp:lastPrinted>
  <dcterms:modified xsi:type="dcterms:W3CDTF">2026-01-15T06:49:24Z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FEBC87B4E34B4F5D83579370B8F054DF_13</vt:lpwstr>
  </property>
  <property fmtid="{D5CDD505-2E9C-101B-9397-08002B2CF9AE}" pid="4" name="KSOTemplateDocerSaveRecord">
    <vt:lpwstr>eyJoZGlkIjoiNDNlNzVlYzNkNWI0OTFjNDEzZDJiNjYwNTA2OTBkYTkiLCJ1c2VySWQiOiI0NTcxOTExODcifQ==</vt:lpwstr>
  </property>
</Properties>
</file>