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191AC3">
      <w:pPr>
        <w:tabs>
          <w:tab w:val="left" w:pos="390"/>
          <w:tab w:val="center" w:pos="4404"/>
        </w:tabs>
        <w:jc w:val="center"/>
        <w:rPr>
          <w:rFonts w:ascii="宋体" w:hAnsi="宋体"/>
          <w:kern w:val="0"/>
          <w:sz w:val="56"/>
          <w:szCs w:val="56"/>
        </w:rPr>
      </w:pPr>
    </w:p>
    <w:p w14:paraId="50EEF6CB">
      <w:pPr>
        <w:tabs>
          <w:tab w:val="left" w:pos="390"/>
          <w:tab w:val="center" w:pos="4404"/>
        </w:tabs>
        <w:jc w:val="center"/>
        <w:rPr>
          <w:rFonts w:ascii="宋体" w:hAnsi="宋体"/>
          <w:kern w:val="0"/>
          <w:sz w:val="56"/>
          <w:szCs w:val="56"/>
        </w:rPr>
      </w:pPr>
    </w:p>
    <w:p w14:paraId="6E6C963E">
      <w:pPr>
        <w:tabs>
          <w:tab w:val="left" w:pos="390"/>
          <w:tab w:val="center" w:pos="4404"/>
        </w:tabs>
        <w:jc w:val="center"/>
        <w:rPr>
          <w:rFonts w:ascii="宋体" w:hAnsi="宋体"/>
          <w:sz w:val="44"/>
          <w:szCs w:val="44"/>
        </w:rPr>
      </w:pPr>
      <w:r>
        <w:rPr>
          <w:rFonts w:hint="eastAsia" w:ascii="宋体" w:hAnsi="宋体"/>
          <w:kern w:val="0"/>
          <w:sz w:val="44"/>
          <w:szCs w:val="44"/>
        </w:rPr>
        <w:t>莫愁湖公园微信公众号服务项目</w:t>
      </w:r>
    </w:p>
    <w:p w14:paraId="21D5E9CB">
      <w:pPr>
        <w:rPr>
          <w:rFonts w:ascii="宋体" w:hAnsi="宋体"/>
        </w:rPr>
      </w:pPr>
    </w:p>
    <w:p w14:paraId="7002DCBD">
      <w:pPr>
        <w:rPr>
          <w:rFonts w:ascii="宋体" w:hAnsi="宋体"/>
        </w:rPr>
      </w:pPr>
    </w:p>
    <w:p w14:paraId="2AF8CB7A">
      <w:pPr>
        <w:rPr>
          <w:rFonts w:ascii="宋体" w:hAnsi="宋体"/>
        </w:rPr>
      </w:pPr>
    </w:p>
    <w:p w14:paraId="09F34560">
      <w:pPr>
        <w:tabs>
          <w:tab w:val="left" w:pos="390"/>
          <w:tab w:val="center" w:pos="4404"/>
        </w:tabs>
        <w:jc w:val="center"/>
        <w:rPr>
          <w:rFonts w:ascii="宋体" w:hAnsi="宋体"/>
          <w:b/>
          <w:bCs/>
          <w:sz w:val="76"/>
          <w:szCs w:val="76"/>
        </w:rPr>
      </w:pPr>
    </w:p>
    <w:p w14:paraId="75407BD1">
      <w:pPr>
        <w:tabs>
          <w:tab w:val="left" w:pos="390"/>
          <w:tab w:val="center" w:pos="4404"/>
        </w:tabs>
        <w:jc w:val="center"/>
        <w:rPr>
          <w:rFonts w:ascii="宋体" w:hAnsi="宋体"/>
          <w:b/>
          <w:bCs/>
          <w:sz w:val="76"/>
          <w:szCs w:val="76"/>
        </w:rPr>
      </w:pPr>
      <w:r>
        <w:rPr>
          <w:rFonts w:hint="eastAsia" w:ascii="宋体" w:hAnsi="宋体"/>
          <w:b/>
          <w:bCs/>
          <w:sz w:val="76"/>
          <w:szCs w:val="76"/>
        </w:rPr>
        <w:t>竞争性磋商文件</w:t>
      </w:r>
    </w:p>
    <w:p w14:paraId="20F4E28D">
      <w:pPr>
        <w:jc w:val="center"/>
        <w:rPr>
          <w:rFonts w:ascii="宋体" w:hAnsi="宋体"/>
          <w:sz w:val="40"/>
          <w:szCs w:val="21"/>
        </w:rPr>
      </w:pPr>
    </w:p>
    <w:p w14:paraId="4B0630FE">
      <w:pPr>
        <w:jc w:val="center"/>
        <w:rPr>
          <w:rFonts w:ascii="宋体" w:hAnsi="宋体"/>
          <w:sz w:val="44"/>
          <w:szCs w:val="44"/>
        </w:rPr>
      </w:pPr>
      <w:r>
        <w:rPr>
          <w:rFonts w:hint="eastAsia" w:ascii="宋体" w:hAnsi="宋体"/>
          <w:sz w:val="40"/>
          <w:szCs w:val="21"/>
        </w:rPr>
        <w:t>项目编号</w:t>
      </w:r>
      <w:r>
        <w:rPr>
          <w:rFonts w:hint="eastAsia" w:ascii="宋体" w:hAnsi="宋体"/>
          <w:sz w:val="40"/>
          <w:szCs w:val="40"/>
        </w:rPr>
        <w:t>：NJXN-25041-FW</w:t>
      </w:r>
    </w:p>
    <w:p w14:paraId="155187FB">
      <w:pPr>
        <w:rPr>
          <w:rFonts w:ascii="宋体" w:hAnsi="宋体"/>
          <w:sz w:val="32"/>
        </w:rPr>
      </w:pPr>
    </w:p>
    <w:p w14:paraId="4D00E38E">
      <w:pPr>
        <w:rPr>
          <w:rFonts w:ascii="宋体" w:hAnsi="宋体"/>
          <w:sz w:val="32"/>
        </w:rPr>
      </w:pPr>
    </w:p>
    <w:p w14:paraId="06BEACBE">
      <w:pPr>
        <w:rPr>
          <w:rFonts w:ascii="宋体" w:hAnsi="宋体"/>
          <w:sz w:val="32"/>
        </w:rPr>
      </w:pPr>
    </w:p>
    <w:p w14:paraId="64D778DA">
      <w:pPr>
        <w:rPr>
          <w:rFonts w:ascii="宋体" w:hAnsi="宋体"/>
          <w:sz w:val="32"/>
        </w:rPr>
      </w:pPr>
    </w:p>
    <w:p w14:paraId="66D931D3">
      <w:pPr>
        <w:pStyle w:val="30"/>
        <w:ind w:firstLine="0" w:firstLineChars="0"/>
        <w:rPr>
          <w:rFonts w:ascii="宋体" w:hAnsi="宋体"/>
          <w:sz w:val="32"/>
        </w:rPr>
      </w:pPr>
    </w:p>
    <w:p w14:paraId="1315D1A6">
      <w:pPr>
        <w:rPr>
          <w:rFonts w:ascii="宋体" w:hAnsi="宋体"/>
          <w:sz w:val="32"/>
        </w:rPr>
      </w:pPr>
    </w:p>
    <w:p w14:paraId="4A9EBBBD">
      <w:pPr>
        <w:spacing w:line="480" w:lineRule="auto"/>
        <w:jc w:val="center"/>
        <w:rPr>
          <w:rFonts w:ascii="宋体" w:hAnsi="宋体"/>
          <w:bCs/>
          <w:sz w:val="32"/>
          <w:szCs w:val="32"/>
        </w:rPr>
      </w:pPr>
      <w:r>
        <w:rPr>
          <w:rFonts w:hint="eastAsia" w:ascii="宋体" w:hAnsi="宋体"/>
          <w:bCs/>
          <w:sz w:val="32"/>
          <w:szCs w:val="32"/>
        </w:rPr>
        <w:t>采购单位：南京市莫愁湖公园管理处</w:t>
      </w:r>
    </w:p>
    <w:p w14:paraId="12C07906">
      <w:pPr>
        <w:spacing w:line="480" w:lineRule="auto"/>
        <w:jc w:val="center"/>
        <w:rPr>
          <w:rFonts w:ascii="宋体" w:hAnsi="宋体"/>
          <w:bCs/>
          <w:sz w:val="32"/>
          <w:szCs w:val="32"/>
        </w:rPr>
      </w:pPr>
      <w:r>
        <w:rPr>
          <w:rFonts w:hint="eastAsia" w:ascii="宋体" w:hAnsi="宋体"/>
          <w:bCs/>
          <w:sz w:val="32"/>
          <w:szCs w:val="32"/>
        </w:rPr>
        <w:t>采购代理机构：南京信诺工程造价咨询有限责任公司</w:t>
      </w:r>
    </w:p>
    <w:p w14:paraId="012938F6">
      <w:pPr>
        <w:spacing w:line="480" w:lineRule="auto"/>
        <w:jc w:val="center"/>
        <w:rPr>
          <w:rFonts w:ascii="宋体" w:hAnsi="宋体"/>
          <w:bCs/>
          <w:sz w:val="36"/>
          <w:szCs w:val="36"/>
        </w:rPr>
      </w:pPr>
      <w:r>
        <w:rPr>
          <w:rFonts w:hint="eastAsia" w:ascii="宋体" w:hAnsi="宋体"/>
          <w:bCs/>
          <w:sz w:val="36"/>
          <w:szCs w:val="36"/>
        </w:rPr>
        <w:t>二○二五年十二月</w:t>
      </w:r>
    </w:p>
    <w:p w14:paraId="45D5C938">
      <w:pPr>
        <w:spacing w:line="480" w:lineRule="auto"/>
        <w:jc w:val="center"/>
        <w:rPr>
          <w:rFonts w:ascii="宋体" w:hAnsi="宋体"/>
          <w:bCs/>
          <w:sz w:val="32"/>
          <w:szCs w:val="32"/>
        </w:rPr>
      </w:pPr>
      <w:r>
        <w:rPr>
          <w:rFonts w:hint="eastAsia" w:ascii="宋体" w:hAnsi="宋体"/>
          <w:bCs/>
          <w:sz w:val="36"/>
          <w:szCs w:val="36"/>
        </w:rPr>
        <w:br w:type="page"/>
      </w:r>
    </w:p>
    <w:p w14:paraId="089115C7">
      <w:pPr>
        <w:spacing w:line="460" w:lineRule="exact"/>
        <w:ind w:left="729" w:firstLine="2891" w:firstLineChars="800"/>
        <w:rPr>
          <w:rFonts w:ascii="宋体" w:hAnsi="宋体"/>
          <w:sz w:val="36"/>
          <w:szCs w:val="36"/>
        </w:rPr>
      </w:pPr>
      <w:r>
        <w:rPr>
          <w:rFonts w:hint="eastAsia" w:ascii="宋体" w:hAnsi="宋体"/>
          <w:b/>
          <w:bCs/>
          <w:sz w:val="36"/>
          <w:szCs w:val="36"/>
        </w:rPr>
        <w:t>目录</w:t>
      </w:r>
    </w:p>
    <w:p w14:paraId="68E3992C">
      <w:pPr>
        <w:pStyle w:val="10"/>
        <w:tabs>
          <w:tab w:val="right" w:leader="dot" w:pos="8413"/>
        </w:tabs>
        <w:spacing w:before="738"/>
        <w:jc w:val="left"/>
        <w:rPr>
          <w:sz w:val="28"/>
          <w:szCs w:val="28"/>
        </w:rPr>
      </w:pPr>
      <w:r>
        <w:fldChar w:fldCharType="begin"/>
      </w:r>
      <w:r>
        <w:instrText xml:space="preserve"> HYPERLINK \l "_bookmark0" </w:instrText>
      </w:r>
      <w:r>
        <w:fldChar w:fldCharType="separate"/>
      </w:r>
      <w:r>
        <w:rPr>
          <w:rFonts w:hint="eastAsia"/>
          <w:w w:val="95"/>
          <w:sz w:val="28"/>
          <w:szCs w:val="28"/>
        </w:rPr>
        <w:t xml:space="preserve">第一章 </w:t>
      </w:r>
      <w:r>
        <w:rPr>
          <w:rFonts w:hint="eastAsia"/>
          <w:sz w:val="28"/>
          <w:szCs w:val="28"/>
        </w:rPr>
        <w:t>竞争性磋商公告</w:t>
      </w:r>
      <w:r>
        <w:rPr>
          <w:rFonts w:hint="eastAsia"/>
          <w:b/>
          <w:bCs/>
          <w:sz w:val="28"/>
          <w:szCs w:val="28"/>
        </w:rPr>
        <w:tab/>
      </w:r>
      <w:r>
        <w:rPr>
          <w:rFonts w:hint="eastAsia"/>
          <w:sz w:val="28"/>
          <w:szCs w:val="28"/>
        </w:rPr>
        <w:t>1</w:t>
      </w:r>
      <w:r>
        <w:rPr>
          <w:rFonts w:hint="eastAsia"/>
          <w:sz w:val="28"/>
          <w:szCs w:val="28"/>
        </w:rPr>
        <w:fldChar w:fldCharType="end"/>
      </w:r>
    </w:p>
    <w:p w14:paraId="02AB3980">
      <w:pPr>
        <w:pStyle w:val="10"/>
        <w:tabs>
          <w:tab w:val="left" w:pos="957"/>
          <w:tab w:val="right" w:leader="dot" w:pos="8413"/>
        </w:tabs>
        <w:spacing w:before="143"/>
        <w:jc w:val="left"/>
        <w:rPr>
          <w:sz w:val="28"/>
          <w:szCs w:val="28"/>
        </w:rPr>
      </w:pPr>
      <w:r>
        <w:fldChar w:fldCharType="begin"/>
      </w:r>
      <w:r>
        <w:instrText xml:space="preserve"> HYPERLINK \l "_bookmark1" </w:instrText>
      </w:r>
      <w:r>
        <w:fldChar w:fldCharType="separate"/>
      </w:r>
      <w:r>
        <w:rPr>
          <w:rFonts w:hint="eastAsia"/>
          <w:w w:val="95"/>
          <w:sz w:val="28"/>
          <w:szCs w:val="28"/>
        </w:rPr>
        <w:t>第二章</w:t>
      </w:r>
      <w:r>
        <w:rPr>
          <w:rFonts w:hint="eastAsia"/>
          <w:sz w:val="28"/>
          <w:szCs w:val="28"/>
        </w:rPr>
        <w:t>竞争性磋商须知</w:t>
      </w:r>
      <w:r>
        <w:rPr>
          <w:rFonts w:hint="eastAsia"/>
          <w:b/>
          <w:bCs/>
          <w:sz w:val="28"/>
          <w:szCs w:val="28"/>
        </w:rPr>
        <w:tab/>
      </w:r>
      <w:r>
        <w:rPr>
          <w:rFonts w:hint="eastAsia"/>
          <w:sz w:val="28"/>
          <w:szCs w:val="28"/>
          <w:lang w:val="en-US" w:eastAsia="zh-CN"/>
        </w:rPr>
        <w:t>7</w:t>
      </w:r>
      <w:r>
        <w:rPr>
          <w:rFonts w:hint="eastAsia"/>
          <w:sz w:val="28"/>
          <w:szCs w:val="28"/>
        </w:rPr>
        <w:fldChar w:fldCharType="end"/>
      </w:r>
    </w:p>
    <w:p w14:paraId="03B2E92A">
      <w:pPr>
        <w:pStyle w:val="10"/>
        <w:tabs>
          <w:tab w:val="left" w:pos="957"/>
          <w:tab w:val="right" w:leader="dot" w:pos="8413"/>
        </w:tabs>
        <w:spacing w:before="143"/>
        <w:jc w:val="left"/>
        <w:rPr>
          <w:rFonts w:hint="eastAsia" w:eastAsia="宋体"/>
          <w:sz w:val="28"/>
          <w:szCs w:val="28"/>
          <w:lang w:val="en-US" w:eastAsia="zh-CN"/>
        </w:rPr>
      </w:pPr>
      <w:r>
        <w:fldChar w:fldCharType="begin"/>
      </w:r>
      <w:r>
        <w:instrText xml:space="preserve"> HYPERLINK \l "_bookmark2" </w:instrText>
      </w:r>
      <w:r>
        <w:fldChar w:fldCharType="separate"/>
      </w:r>
      <w:r>
        <w:rPr>
          <w:rFonts w:hint="eastAsia"/>
          <w:w w:val="95"/>
          <w:sz w:val="28"/>
          <w:szCs w:val="28"/>
        </w:rPr>
        <w:t>第三章</w:t>
      </w:r>
      <w:r>
        <w:rPr>
          <w:rFonts w:hint="eastAsia"/>
          <w:sz w:val="28"/>
          <w:szCs w:val="28"/>
        </w:rPr>
        <w:t>评标标准</w:t>
      </w:r>
      <w:r>
        <w:rPr>
          <w:rFonts w:hint="eastAsia"/>
          <w:b/>
          <w:bCs/>
          <w:sz w:val="28"/>
          <w:szCs w:val="28"/>
        </w:rPr>
        <w:tab/>
      </w:r>
      <w:r>
        <w:rPr>
          <w:rFonts w:hint="eastAsia"/>
          <w:sz w:val="28"/>
          <w:szCs w:val="28"/>
          <w:lang w:val="en-US" w:eastAsia="zh-CN"/>
        </w:rPr>
        <w:t>1</w:t>
      </w:r>
      <w:r>
        <w:rPr>
          <w:rFonts w:hint="eastAsia"/>
          <w:sz w:val="28"/>
          <w:szCs w:val="28"/>
        </w:rPr>
        <w:fldChar w:fldCharType="end"/>
      </w:r>
      <w:r>
        <w:rPr>
          <w:rFonts w:hint="eastAsia"/>
          <w:sz w:val="28"/>
          <w:szCs w:val="28"/>
          <w:lang w:val="en-US" w:eastAsia="zh-CN"/>
        </w:rPr>
        <w:t>5</w:t>
      </w:r>
    </w:p>
    <w:p w14:paraId="336532D4">
      <w:pPr>
        <w:pStyle w:val="10"/>
        <w:tabs>
          <w:tab w:val="left" w:pos="957"/>
          <w:tab w:val="right" w:leader="dot" w:pos="8413"/>
        </w:tabs>
        <w:spacing w:before="143"/>
        <w:jc w:val="left"/>
        <w:rPr>
          <w:rFonts w:hint="eastAsia" w:eastAsia="宋体"/>
          <w:sz w:val="28"/>
          <w:szCs w:val="28"/>
          <w:lang w:val="en-US" w:eastAsia="zh-CN"/>
        </w:rPr>
      </w:pPr>
      <w:r>
        <w:fldChar w:fldCharType="begin"/>
      </w:r>
      <w:r>
        <w:instrText xml:space="preserve"> HYPERLINK \l "_bookmark3" </w:instrText>
      </w:r>
      <w:r>
        <w:fldChar w:fldCharType="separate"/>
      </w:r>
      <w:r>
        <w:rPr>
          <w:rFonts w:hint="eastAsia"/>
          <w:w w:val="95"/>
          <w:sz w:val="28"/>
          <w:szCs w:val="28"/>
        </w:rPr>
        <w:t>第四章</w:t>
      </w:r>
      <w:r>
        <w:rPr>
          <w:rFonts w:hint="eastAsia"/>
          <w:sz w:val="28"/>
          <w:szCs w:val="28"/>
        </w:rPr>
        <w:t>采购需求</w:t>
      </w:r>
      <w:r>
        <w:rPr>
          <w:rFonts w:hint="eastAsia"/>
          <w:b/>
          <w:bCs/>
          <w:sz w:val="28"/>
          <w:szCs w:val="28"/>
        </w:rPr>
        <w:tab/>
      </w:r>
      <w:r>
        <w:rPr>
          <w:rFonts w:hint="eastAsia"/>
          <w:sz w:val="28"/>
          <w:szCs w:val="28"/>
          <w:lang w:val="en-US" w:eastAsia="zh-CN"/>
        </w:rPr>
        <w:t>1</w:t>
      </w:r>
      <w:r>
        <w:rPr>
          <w:rFonts w:hint="eastAsia"/>
          <w:sz w:val="28"/>
          <w:szCs w:val="28"/>
        </w:rPr>
        <w:fldChar w:fldCharType="end"/>
      </w:r>
      <w:r>
        <w:rPr>
          <w:rFonts w:hint="eastAsia"/>
          <w:sz w:val="28"/>
          <w:szCs w:val="28"/>
          <w:lang w:val="en-US" w:eastAsia="zh-CN"/>
        </w:rPr>
        <w:t>8</w:t>
      </w:r>
    </w:p>
    <w:p w14:paraId="53DE189B">
      <w:pPr>
        <w:pStyle w:val="10"/>
        <w:tabs>
          <w:tab w:val="left" w:pos="957"/>
          <w:tab w:val="right" w:leader="dot" w:pos="8413"/>
        </w:tabs>
        <w:spacing w:before="146"/>
        <w:jc w:val="left"/>
        <w:rPr>
          <w:rFonts w:hint="default" w:eastAsia="宋体"/>
          <w:sz w:val="28"/>
          <w:szCs w:val="28"/>
          <w:lang w:val="en-US" w:eastAsia="zh-CN"/>
        </w:rPr>
      </w:pPr>
      <w:r>
        <w:fldChar w:fldCharType="begin"/>
      </w:r>
      <w:r>
        <w:instrText xml:space="preserve"> HYPERLINK \l "_bookmark4" </w:instrText>
      </w:r>
      <w:r>
        <w:fldChar w:fldCharType="separate"/>
      </w:r>
      <w:r>
        <w:rPr>
          <w:rFonts w:hint="eastAsia"/>
          <w:w w:val="95"/>
          <w:sz w:val="28"/>
          <w:szCs w:val="28"/>
        </w:rPr>
        <w:t>第五章</w:t>
      </w:r>
      <w:r>
        <w:rPr>
          <w:rFonts w:hint="eastAsia"/>
          <w:sz w:val="28"/>
          <w:szCs w:val="28"/>
        </w:rPr>
        <w:t>合同主要条款</w:t>
      </w:r>
      <w:r>
        <w:rPr>
          <w:rFonts w:hint="eastAsia"/>
          <w:b/>
          <w:bCs/>
          <w:sz w:val="28"/>
          <w:szCs w:val="28"/>
        </w:rPr>
        <w:tab/>
      </w:r>
      <w:r>
        <w:rPr>
          <w:rFonts w:hint="eastAsia"/>
          <w:b/>
          <w:bCs/>
          <w:sz w:val="28"/>
          <w:szCs w:val="28"/>
        </w:rPr>
        <w:fldChar w:fldCharType="end"/>
      </w:r>
      <w:r>
        <w:rPr>
          <w:rFonts w:hint="eastAsia"/>
          <w:sz w:val="28"/>
          <w:szCs w:val="28"/>
          <w:lang w:val="en-US" w:eastAsia="zh-CN"/>
        </w:rPr>
        <w:t>20</w:t>
      </w:r>
    </w:p>
    <w:p w14:paraId="3B8D77CF">
      <w:pPr>
        <w:pStyle w:val="10"/>
        <w:tabs>
          <w:tab w:val="left" w:pos="957"/>
          <w:tab w:val="right" w:leader="dot" w:pos="8413"/>
        </w:tabs>
        <w:spacing w:before="146"/>
        <w:jc w:val="left"/>
        <w:rPr>
          <w:rFonts w:hint="default" w:eastAsia="宋体"/>
          <w:sz w:val="28"/>
          <w:szCs w:val="28"/>
          <w:lang w:val="en-US" w:eastAsia="zh-CN"/>
        </w:rPr>
      </w:pPr>
      <w:r>
        <w:fldChar w:fldCharType="begin"/>
      </w:r>
      <w:r>
        <w:instrText xml:space="preserve"> HYPERLINK \l "_bookmark4" </w:instrText>
      </w:r>
      <w:r>
        <w:fldChar w:fldCharType="separate"/>
      </w:r>
      <w:r>
        <w:rPr>
          <w:rFonts w:hint="eastAsia"/>
          <w:w w:val="95"/>
          <w:sz w:val="28"/>
          <w:szCs w:val="28"/>
        </w:rPr>
        <w:t>第六章附件</w:t>
      </w:r>
      <w:r>
        <w:rPr>
          <w:rFonts w:hint="eastAsia"/>
          <w:b/>
          <w:bCs/>
          <w:sz w:val="28"/>
          <w:szCs w:val="28"/>
        </w:rPr>
        <w:tab/>
      </w:r>
      <w:r>
        <w:rPr>
          <w:rFonts w:hint="eastAsia"/>
          <w:b/>
          <w:bCs/>
          <w:sz w:val="28"/>
          <w:szCs w:val="28"/>
        </w:rPr>
        <w:fldChar w:fldCharType="end"/>
      </w:r>
      <w:r>
        <w:rPr>
          <w:rFonts w:hint="eastAsia"/>
          <w:sz w:val="28"/>
          <w:szCs w:val="28"/>
          <w:lang w:val="en-US" w:eastAsia="zh-CN"/>
        </w:rPr>
        <w:t>28</w:t>
      </w:r>
    </w:p>
    <w:p w14:paraId="26DF9471">
      <w:pPr>
        <w:widowControl/>
        <w:jc w:val="left"/>
        <w:rPr>
          <w:rFonts w:ascii="宋体" w:hAnsi="宋体"/>
          <w:sz w:val="28"/>
          <w:szCs w:val="28"/>
        </w:rPr>
      </w:pPr>
      <w:r>
        <w:rPr>
          <w:rFonts w:hint="eastAsia" w:ascii="宋体" w:hAnsi="宋体"/>
          <w:sz w:val="28"/>
          <w:szCs w:val="28"/>
        </w:rPr>
        <w:br w:type="page"/>
      </w:r>
      <w:bookmarkStart w:id="54" w:name="_GoBack"/>
      <w:bookmarkEnd w:id="54"/>
    </w:p>
    <w:p w14:paraId="53BE8D49">
      <w:pPr>
        <w:spacing w:line="240" w:lineRule="atLeast"/>
        <w:ind w:firstLine="2390" w:firstLineChars="700"/>
        <w:outlineLvl w:val="0"/>
        <w:rPr>
          <w:rFonts w:ascii="宋体" w:hAnsi="宋体"/>
          <w:b/>
          <w:spacing w:val="-10"/>
          <w:sz w:val="36"/>
          <w:szCs w:val="36"/>
        </w:rPr>
      </w:pPr>
      <w:r>
        <w:rPr>
          <w:rFonts w:hint="eastAsia" w:ascii="宋体" w:hAnsi="宋体"/>
          <w:b/>
          <w:spacing w:val="-10"/>
          <w:sz w:val="36"/>
          <w:szCs w:val="36"/>
        </w:rPr>
        <w:t>第一章 竞争性磋商公告</w:t>
      </w:r>
    </w:p>
    <w:p w14:paraId="52F97085">
      <w:pPr>
        <w:pBdr>
          <w:top w:val="single" w:color="auto" w:sz="4" w:space="1"/>
          <w:left w:val="single" w:color="auto" w:sz="4" w:space="4"/>
          <w:bottom w:val="single" w:color="auto" w:sz="4" w:space="1"/>
          <w:right w:val="single" w:color="auto" w:sz="4" w:space="4"/>
        </w:pBdr>
        <w:spacing w:line="300" w:lineRule="auto"/>
        <w:rPr>
          <w:rFonts w:ascii="宋体" w:hAnsi="宋体"/>
          <w:sz w:val="24"/>
          <w:szCs w:val="21"/>
          <w:lang w:val="zh-CN"/>
        </w:rPr>
      </w:pPr>
      <w:r>
        <w:rPr>
          <w:rFonts w:hint="eastAsia" w:ascii="宋体" w:hAnsi="宋体"/>
          <w:sz w:val="24"/>
          <w:szCs w:val="21"/>
          <w:lang w:val="zh-CN"/>
        </w:rPr>
        <w:t>项目概况</w:t>
      </w:r>
    </w:p>
    <w:p w14:paraId="6644958D">
      <w:pPr>
        <w:pBdr>
          <w:top w:val="single" w:color="auto" w:sz="4" w:space="1"/>
          <w:left w:val="single" w:color="auto" w:sz="4" w:space="4"/>
          <w:bottom w:val="single" w:color="auto" w:sz="4" w:space="1"/>
          <w:right w:val="single" w:color="auto" w:sz="4" w:space="4"/>
        </w:pBdr>
        <w:spacing w:line="300" w:lineRule="auto"/>
        <w:ind w:firstLine="480" w:firstLineChars="200"/>
        <w:rPr>
          <w:rFonts w:ascii="宋体" w:hAnsi="宋体"/>
          <w:sz w:val="28"/>
          <w:szCs w:val="28"/>
        </w:rPr>
      </w:pPr>
      <w:r>
        <w:rPr>
          <w:rFonts w:hint="eastAsia" w:ascii="宋体" w:hAnsi="宋体"/>
          <w:sz w:val="24"/>
          <w:szCs w:val="21"/>
          <w:lang w:val="zh-CN"/>
        </w:rPr>
        <w:t>莫愁湖公园</w:t>
      </w:r>
      <w:r>
        <w:rPr>
          <w:rFonts w:ascii="宋体" w:hAnsi="宋体"/>
          <w:sz w:val="24"/>
          <w:szCs w:val="21"/>
          <w:lang w:val="zh-CN"/>
        </w:rPr>
        <w:t>微</w:t>
      </w:r>
      <w:r>
        <w:rPr>
          <w:rFonts w:hint="eastAsia" w:ascii="宋体" w:hAnsi="宋体"/>
          <w:sz w:val="24"/>
          <w:szCs w:val="21"/>
          <w:lang w:val="zh-CN"/>
        </w:rPr>
        <w:t>信公众号服务项目的潜在供应商应在南京市江北新区浦滨路150号中科创新广场23栋8楼获取采购文件，并于</w:t>
      </w:r>
      <w:r>
        <w:rPr>
          <w:rFonts w:hint="eastAsia" w:ascii="宋体" w:hAnsi="宋体"/>
          <w:sz w:val="24"/>
          <w:szCs w:val="21"/>
          <w:u w:val="single"/>
          <w:lang w:val="zh-CN"/>
        </w:rPr>
        <w:t>2025年</w:t>
      </w:r>
      <w:r>
        <w:rPr>
          <w:rFonts w:hint="eastAsia" w:ascii="宋体" w:hAnsi="宋体"/>
          <w:sz w:val="24"/>
          <w:szCs w:val="21"/>
          <w:u w:val="single"/>
        </w:rPr>
        <w:t>12</w:t>
      </w:r>
      <w:r>
        <w:rPr>
          <w:rFonts w:hint="eastAsia" w:ascii="宋体" w:hAnsi="宋体"/>
          <w:sz w:val="24"/>
          <w:szCs w:val="21"/>
          <w:u w:val="single"/>
          <w:lang w:val="zh-CN"/>
        </w:rPr>
        <w:t>月</w:t>
      </w:r>
      <w:r>
        <w:rPr>
          <w:rFonts w:hint="eastAsia" w:ascii="宋体" w:hAnsi="宋体"/>
          <w:sz w:val="24"/>
          <w:szCs w:val="21"/>
          <w:u w:val="single"/>
          <w:lang w:val="en-US" w:eastAsia="zh-CN"/>
        </w:rPr>
        <w:t>26</w:t>
      </w:r>
      <w:r>
        <w:rPr>
          <w:rFonts w:hint="eastAsia" w:ascii="宋体" w:hAnsi="宋体"/>
          <w:sz w:val="24"/>
          <w:szCs w:val="21"/>
          <w:u w:val="single"/>
          <w:lang w:val="zh-CN"/>
        </w:rPr>
        <w:t>日</w:t>
      </w:r>
      <w:r>
        <w:rPr>
          <w:rFonts w:hint="eastAsia" w:ascii="宋体" w:hAnsi="宋体"/>
          <w:sz w:val="24"/>
          <w:szCs w:val="21"/>
          <w:u w:val="single"/>
        </w:rPr>
        <w:t>9</w:t>
      </w:r>
      <w:r>
        <w:rPr>
          <w:rFonts w:hint="eastAsia" w:ascii="宋体" w:hAnsi="宋体"/>
          <w:sz w:val="24"/>
          <w:szCs w:val="21"/>
          <w:u w:val="single"/>
          <w:lang w:val="zh-CN"/>
        </w:rPr>
        <w:t>点</w:t>
      </w:r>
      <w:r>
        <w:rPr>
          <w:rFonts w:hint="eastAsia" w:ascii="宋体" w:hAnsi="宋体"/>
          <w:sz w:val="24"/>
          <w:szCs w:val="21"/>
          <w:u w:val="single"/>
        </w:rPr>
        <w:t>30</w:t>
      </w:r>
      <w:r>
        <w:rPr>
          <w:rFonts w:hint="eastAsia" w:ascii="宋体" w:hAnsi="宋体"/>
          <w:sz w:val="24"/>
          <w:szCs w:val="21"/>
          <w:u w:val="single"/>
          <w:lang w:val="zh-CN"/>
        </w:rPr>
        <w:t>分</w:t>
      </w:r>
      <w:r>
        <w:rPr>
          <w:rFonts w:hint="eastAsia" w:ascii="宋体" w:hAnsi="宋体"/>
          <w:sz w:val="24"/>
          <w:szCs w:val="21"/>
          <w:lang w:val="zh-CN"/>
        </w:rPr>
        <w:t>（北京时间）前提交响应文件。</w:t>
      </w:r>
    </w:p>
    <w:p w14:paraId="408D618D">
      <w:pPr>
        <w:autoSpaceDE w:val="0"/>
        <w:autoSpaceDN w:val="0"/>
        <w:adjustRightInd w:val="0"/>
        <w:snapToGrid w:val="0"/>
        <w:spacing w:line="300" w:lineRule="auto"/>
        <w:ind w:firstLine="482" w:firstLineChars="200"/>
        <w:rPr>
          <w:rFonts w:ascii="宋体" w:hAnsi="宋体"/>
          <w:b/>
          <w:bCs/>
          <w:sz w:val="24"/>
          <w:lang w:val="zh-CN"/>
        </w:rPr>
      </w:pPr>
      <w:bookmarkStart w:id="0" w:name="_Toc35393798"/>
      <w:bookmarkStart w:id="1" w:name="_Toc28359089"/>
      <w:bookmarkStart w:id="2" w:name="_Toc28359012"/>
      <w:bookmarkStart w:id="3" w:name="_Toc35393629"/>
      <w:r>
        <w:rPr>
          <w:rFonts w:hint="eastAsia" w:ascii="宋体" w:hAnsi="宋体"/>
          <w:b/>
          <w:bCs/>
          <w:sz w:val="24"/>
          <w:lang w:val="zh-CN"/>
        </w:rPr>
        <w:t>一、项目基本情况</w:t>
      </w:r>
      <w:bookmarkEnd w:id="0"/>
      <w:bookmarkEnd w:id="1"/>
      <w:bookmarkEnd w:id="2"/>
      <w:bookmarkEnd w:id="3"/>
    </w:p>
    <w:p w14:paraId="5C905F5C">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rPr>
        <w:t>1、</w:t>
      </w:r>
      <w:r>
        <w:rPr>
          <w:rFonts w:hint="eastAsia" w:ascii="宋体" w:hAnsi="宋体"/>
          <w:sz w:val="24"/>
          <w:lang w:val="zh-CN"/>
        </w:rPr>
        <w:t>项目编号：NJXN-25041-FW</w:t>
      </w:r>
    </w:p>
    <w:p w14:paraId="3F48B981">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rPr>
        <w:t>2、</w:t>
      </w:r>
      <w:r>
        <w:rPr>
          <w:rFonts w:hint="eastAsia" w:ascii="宋体" w:hAnsi="宋体"/>
          <w:sz w:val="24"/>
          <w:lang w:val="zh-CN"/>
        </w:rPr>
        <w:t>项目名称：莫愁湖公园微信公众号服务项目</w:t>
      </w:r>
    </w:p>
    <w:p w14:paraId="4D6799A0">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rPr>
        <w:t>3、</w:t>
      </w:r>
      <w:r>
        <w:rPr>
          <w:rFonts w:hint="eastAsia" w:ascii="宋体" w:hAnsi="宋体"/>
          <w:sz w:val="24"/>
          <w:lang w:val="zh-CN"/>
        </w:rPr>
        <w:t>采购方式：竞争性磋商</w:t>
      </w:r>
    </w:p>
    <w:p w14:paraId="6E5FA9AD">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4、</w:t>
      </w:r>
      <w:r>
        <w:rPr>
          <w:rFonts w:hint="eastAsia" w:ascii="宋体" w:hAnsi="宋体"/>
          <w:sz w:val="24"/>
          <w:lang w:val="zh-CN"/>
        </w:rPr>
        <w:t>预算金额：</w:t>
      </w:r>
      <w:r>
        <w:rPr>
          <w:rFonts w:hint="eastAsia" w:ascii="宋体" w:hAnsi="宋体"/>
          <w:sz w:val="24"/>
        </w:rPr>
        <w:t>18万元/年</w:t>
      </w:r>
    </w:p>
    <w:p w14:paraId="69E4FD07">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szCs w:val="21"/>
        </w:rPr>
        <w:t>5、</w:t>
      </w:r>
      <w:r>
        <w:rPr>
          <w:rFonts w:hint="eastAsia" w:ascii="宋体" w:hAnsi="宋体"/>
          <w:sz w:val="24"/>
          <w:szCs w:val="21"/>
          <w:lang w:val="zh-CN"/>
        </w:rPr>
        <w:t>最</w:t>
      </w:r>
      <w:r>
        <w:rPr>
          <w:rFonts w:hint="eastAsia" w:ascii="宋体" w:hAnsi="宋体"/>
          <w:sz w:val="24"/>
        </w:rPr>
        <w:t>高限价：18万元/年，超过限价为废标。</w:t>
      </w:r>
    </w:p>
    <w:p w14:paraId="0C64190C">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6、采购需求：</w:t>
      </w:r>
      <w:r>
        <w:rPr>
          <w:rFonts w:hint="eastAsia" w:ascii="宋体" w:hAnsi="宋体"/>
          <w:sz w:val="24"/>
          <w:lang w:val="zh-CN"/>
        </w:rPr>
        <w:t>莫愁湖公园微信公众号服务</w:t>
      </w:r>
      <w:r>
        <w:rPr>
          <w:rFonts w:hint="eastAsia" w:ascii="宋体" w:hAnsi="宋体"/>
          <w:sz w:val="24"/>
        </w:rPr>
        <w:t>，具体内容详见磋商文件采购需求。</w:t>
      </w:r>
    </w:p>
    <w:p w14:paraId="5D38328B">
      <w:pPr>
        <w:autoSpaceDE w:val="0"/>
        <w:autoSpaceDN w:val="0"/>
        <w:adjustRightInd w:val="0"/>
        <w:snapToGrid w:val="0"/>
        <w:spacing w:line="360" w:lineRule="auto"/>
        <w:ind w:firstLine="480" w:firstLineChars="200"/>
        <w:rPr>
          <w:rFonts w:hint="eastAsia" w:ascii="宋体" w:hAnsi="宋体" w:eastAsia="宋体"/>
          <w:sz w:val="24"/>
          <w:lang w:eastAsia="zh-CN"/>
        </w:rPr>
      </w:pPr>
      <w:r>
        <w:rPr>
          <w:rFonts w:hint="eastAsia" w:ascii="宋体" w:hAnsi="宋体"/>
          <w:sz w:val="24"/>
        </w:rPr>
        <w:t>7、服务期：1</w:t>
      </w:r>
      <w:r>
        <w:rPr>
          <w:rFonts w:ascii="宋体" w:hAnsi="宋体"/>
          <w:sz w:val="24"/>
        </w:rPr>
        <w:t>+1</w:t>
      </w:r>
      <w:r>
        <w:rPr>
          <w:rFonts w:hint="eastAsia" w:ascii="宋体" w:hAnsi="宋体"/>
          <w:sz w:val="24"/>
        </w:rPr>
        <w:t>（年）</w:t>
      </w:r>
      <w:r>
        <w:rPr>
          <w:rFonts w:hint="eastAsia" w:ascii="宋体" w:hAnsi="宋体"/>
          <w:sz w:val="24"/>
          <w:lang w:eastAsia="zh-CN"/>
        </w:rPr>
        <w:t>，如乙方在一年的服务期内所提供的服务符合甲方要求且无任何违约行为，乙方可向甲方书面申请顺延合同期，甲方同意顺延的，在本合同期满后十五日内签署书面的确认书后，本合同期顺延一年。</w:t>
      </w:r>
    </w:p>
    <w:p w14:paraId="5E6810BE">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8、本项目不接受联合体。</w:t>
      </w:r>
    </w:p>
    <w:p w14:paraId="4CD811A1">
      <w:pPr>
        <w:autoSpaceDE w:val="0"/>
        <w:autoSpaceDN w:val="0"/>
        <w:adjustRightInd w:val="0"/>
        <w:snapToGrid w:val="0"/>
        <w:spacing w:line="300" w:lineRule="auto"/>
        <w:ind w:firstLine="482" w:firstLineChars="200"/>
        <w:rPr>
          <w:rFonts w:ascii="宋体" w:hAnsi="宋体"/>
          <w:b/>
          <w:bCs/>
          <w:sz w:val="24"/>
          <w:lang w:val="zh-CN"/>
        </w:rPr>
      </w:pPr>
      <w:bookmarkStart w:id="4" w:name="_Toc28359013"/>
      <w:bookmarkStart w:id="5" w:name="_Toc28359090"/>
      <w:bookmarkStart w:id="6" w:name="_Toc35393799"/>
      <w:bookmarkStart w:id="7" w:name="_Toc35393630"/>
      <w:r>
        <w:rPr>
          <w:rFonts w:hint="eastAsia" w:ascii="宋体" w:hAnsi="宋体"/>
          <w:b/>
          <w:bCs/>
          <w:sz w:val="24"/>
          <w:lang w:val="zh-CN"/>
        </w:rPr>
        <w:t>二、申请人的资格要求：</w:t>
      </w:r>
      <w:bookmarkEnd w:id="4"/>
      <w:bookmarkEnd w:id="5"/>
      <w:bookmarkEnd w:id="6"/>
      <w:bookmarkEnd w:id="7"/>
    </w:p>
    <w:p w14:paraId="4CA3BF69">
      <w:pPr>
        <w:autoSpaceDE w:val="0"/>
        <w:autoSpaceDN w:val="0"/>
        <w:adjustRightInd w:val="0"/>
        <w:snapToGrid w:val="0"/>
        <w:spacing w:line="300" w:lineRule="auto"/>
        <w:ind w:firstLine="480" w:firstLineChars="200"/>
        <w:rPr>
          <w:rFonts w:ascii="宋体" w:hAnsi="宋体"/>
          <w:sz w:val="24"/>
        </w:rPr>
      </w:pPr>
      <w:r>
        <w:rPr>
          <w:rFonts w:hint="eastAsia" w:ascii="宋体" w:hAnsi="宋体"/>
          <w:sz w:val="24"/>
        </w:rPr>
        <w:t>1、满足《中华人民共和国政府采购法》第二十二条规定；</w:t>
      </w:r>
    </w:p>
    <w:p w14:paraId="1E361E25">
      <w:pPr>
        <w:autoSpaceDE w:val="0"/>
        <w:autoSpaceDN w:val="0"/>
        <w:adjustRightInd w:val="0"/>
        <w:snapToGrid w:val="0"/>
        <w:spacing w:line="300" w:lineRule="auto"/>
        <w:ind w:firstLine="480" w:firstLineChars="200"/>
        <w:rPr>
          <w:rFonts w:ascii="宋体" w:hAnsi="宋体"/>
          <w:sz w:val="24"/>
        </w:rPr>
      </w:pPr>
      <w:bookmarkStart w:id="8" w:name="_Toc28359091"/>
      <w:bookmarkStart w:id="9" w:name="_Toc28359014"/>
      <w:r>
        <w:rPr>
          <w:rFonts w:hint="eastAsia" w:ascii="宋体" w:hAnsi="宋体"/>
          <w:sz w:val="24"/>
        </w:rPr>
        <w:t>（1）具有独立承担民事责任的能力，并提供法人或者其他组织的营业执照等证明文件，自然人的身份证明；</w:t>
      </w:r>
    </w:p>
    <w:p w14:paraId="798640AE">
      <w:pPr>
        <w:autoSpaceDE w:val="0"/>
        <w:autoSpaceDN w:val="0"/>
        <w:adjustRightInd w:val="0"/>
        <w:snapToGrid w:val="0"/>
        <w:spacing w:line="300" w:lineRule="auto"/>
        <w:ind w:firstLine="480" w:firstLineChars="200"/>
        <w:rPr>
          <w:rFonts w:ascii="宋体" w:hAnsi="宋体"/>
          <w:sz w:val="24"/>
        </w:rPr>
      </w:pPr>
      <w:r>
        <w:rPr>
          <w:rFonts w:hint="eastAsia" w:ascii="宋体" w:hAnsi="宋体"/>
          <w:sz w:val="24"/>
        </w:rPr>
        <w:t>（2）具有良好的商业信誉和健全的财务会计制度，并提供财务状况报告；</w:t>
      </w:r>
    </w:p>
    <w:p w14:paraId="4B0FC353">
      <w:pPr>
        <w:autoSpaceDE w:val="0"/>
        <w:autoSpaceDN w:val="0"/>
        <w:adjustRightInd w:val="0"/>
        <w:snapToGrid w:val="0"/>
        <w:spacing w:line="300" w:lineRule="auto"/>
        <w:ind w:firstLine="480" w:firstLineChars="200"/>
        <w:rPr>
          <w:rFonts w:ascii="宋体" w:hAnsi="宋体"/>
          <w:sz w:val="24"/>
        </w:rPr>
      </w:pPr>
      <w:r>
        <w:rPr>
          <w:rFonts w:hint="eastAsia" w:ascii="宋体" w:hAnsi="宋体"/>
          <w:sz w:val="24"/>
        </w:rPr>
        <w:t>（3）具有履行合同所必需的设备和专业技术能力，并提供具备履行合同所必需的设备和专业技术能力的证明材料；</w:t>
      </w:r>
    </w:p>
    <w:p w14:paraId="1E7CE782">
      <w:pPr>
        <w:autoSpaceDE w:val="0"/>
        <w:autoSpaceDN w:val="0"/>
        <w:adjustRightInd w:val="0"/>
        <w:snapToGrid w:val="0"/>
        <w:spacing w:line="300" w:lineRule="auto"/>
        <w:ind w:firstLine="480" w:firstLineChars="200"/>
        <w:rPr>
          <w:rFonts w:ascii="宋体" w:hAnsi="宋体"/>
          <w:sz w:val="24"/>
        </w:rPr>
      </w:pPr>
      <w:r>
        <w:rPr>
          <w:rFonts w:hint="eastAsia" w:ascii="宋体" w:hAnsi="宋体"/>
          <w:sz w:val="24"/>
        </w:rPr>
        <w:t>（4）有依法缴纳税收和社会保障资金的良好记录，并提供依法缴纳税收和社会保障资金的相关材料；</w:t>
      </w:r>
    </w:p>
    <w:p w14:paraId="30284E25">
      <w:pPr>
        <w:autoSpaceDE w:val="0"/>
        <w:autoSpaceDN w:val="0"/>
        <w:adjustRightInd w:val="0"/>
        <w:snapToGrid w:val="0"/>
        <w:spacing w:line="300" w:lineRule="auto"/>
        <w:ind w:firstLine="480" w:firstLineChars="200"/>
        <w:rPr>
          <w:rFonts w:ascii="宋体" w:hAnsi="宋体"/>
          <w:sz w:val="24"/>
        </w:rPr>
      </w:pPr>
      <w:r>
        <w:rPr>
          <w:rFonts w:hint="eastAsia" w:ascii="宋体" w:hAnsi="宋体"/>
          <w:sz w:val="24"/>
        </w:rPr>
        <w:t>（5）参加政府采购活动前三年内，在经营活动中没有重大违法记录，并提供参加政府采购活动前3年内在经营活动中没有重大违法记录的书面声明；（提供书面承诺书，格式见采购文件）</w:t>
      </w:r>
    </w:p>
    <w:p w14:paraId="6F3BA8DB">
      <w:pPr>
        <w:autoSpaceDE w:val="0"/>
        <w:autoSpaceDN w:val="0"/>
        <w:adjustRightInd w:val="0"/>
        <w:snapToGrid w:val="0"/>
        <w:spacing w:line="300" w:lineRule="auto"/>
        <w:ind w:firstLine="480" w:firstLineChars="200"/>
        <w:rPr>
          <w:rFonts w:ascii="宋体" w:hAnsi="宋体"/>
          <w:sz w:val="24"/>
        </w:rPr>
      </w:pPr>
      <w:r>
        <w:rPr>
          <w:rFonts w:hint="eastAsia" w:ascii="宋体" w:hAnsi="宋体"/>
          <w:sz w:val="24"/>
        </w:rPr>
        <w:t>（6）法律、行政法规规定的其他条件。</w:t>
      </w:r>
    </w:p>
    <w:p w14:paraId="79775614">
      <w:pPr>
        <w:autoSpaceDE w:val="0"/>
        <w:autoSpaceDN w:val="0"/>
        <w:adjustRightInd w:val="0"/>
        <w:snapToGrid w:val="0"/>
        <w:spacing w:line="300" w:lineRule="auto"/>
        <w:ind w:firstLine="480" w:firstLineChars="200"/>
        <w:rPr>
          <w:rFonts w:ascii="宋体" w:hAnsi="宋体"/>
          <w:sz w:val="24"/>
        </w:rPr>
      </w:pPr>
      <w:r>
        <w:rPr>
          <w:rFonts w:hint="eastAsia" w:ascii="宋体" w:hAnsi="宋体"/>
          <w:sz w:val="24"/>
        </w:rPr>
        <w:t>注：根据《关于在政府采购活动中推行信用承诺制的通知》（宁财购通[2021]5号）的规定，以上（2）～（6）涉及的证明材料，供应商可以在投标文件中一次性提交，也可以在投标文件中提供满足相应条件的书面承诺书（详见磋商文件第六章），不再需要提供上述涉及的证明材料。</w:t>
      </w:r>
    </w:p>
    <w:p w14:paraId="083F54CF">
      <w:pPr>
        <w:autoSpaceDE w:val="0"/>
        <w:autoSpaceDN w:val="0"/>
        <w:adjustRightInd w:val="0"/>
        <w:snapToGrid w:val="0"/>
        <w:spacing w:line="300" w:lineRule="auto"/>
        <w:ind w:firstLine="480" w:firstLineChars="200"/>
        <w:rPr>
          <w:rFonts w:ascii="宋体" w:hAnsi="宋体"/>
          <w:sz w:val="24"/>
        </w:rPr>
      </w:pPr>
      <w:r>
        <w:rPr>
          <w:rFonts w:hint="eastAsia" w:ascii="宋体" w:hAnsi="宋体"/>
          <w:sz w:val="24"/>
        </w:rPr>
        <w:t>供应商投标文件中仅提供信用承诺书而未提供涉及的证明材料的，须在中标后，另行提供上述由信用承诺书替代的证明材料（一式三份），材料须加盖公章并胶装提交采购人或采购代理机构核验。经核验无误后，由采购人或采购代理机构发出中标通知书。</w:t>
      </w:r>
    </w:p>
    <w:p w14:paraId="6A51EBF1">
      <w:pPr>
        <w:autoSpaceDE w:val="0"/>
        <w:autoSpaceDN w:val="0"/>
        <w:adjustRightInd w:val="0"/>
        <w:snapToGrid w:val="0"/>
        <w:spacing w:line="300" w:lineRule="auto"/>
        <w:ind w:firstLine="480" w:firstLineChars="200"/>
        <w:rPr>
          <w:rFonts w:ascii="宋体" w:hAnsi="宋体"/>
          <w:sz w:val="24"/>
        </w:rPr>
      </w:pPr>
      <w:r>
        <w:rPr>
          <w:rFonts w:hint="eastAsia" w:ascii="宋体" w:hAnsi="宋体"/>
          <w:sz w:val="24"/>
        </w:rPr>
        <w:t>供应商涉及以下情形的，不适用信用承诺，仍须提供上述证明材料：</w:t>
      </w:r>
    </w:p>
    <w:p w14:paraId="1BF2087C">
      <w:pPr>
        <w:autoSpaceDE w:val="0"/>
        <w:autoSpaceDN w:val="0"/>
        <w:adjustRightInd w:val="0"/>
        <w:snapToGrid w:val="0"/>
        <w:spacing w:line="300" w:lineRule="auto"/>
        <w:ind w:firstLine="480" w:firstLineChars="200"/>
        <w:rPr>
          <w:rFonts w:ascii="宋体" w:hAnsi="宋体"/>
          <w:sz w:val="24"/>
        </w:rPr>
      </w:pPr>
      <w:r>
        <w:rPr>
          <w:rFonts w:hint="eastAsia" w:ascii="宋体" w:hAnsi="宋体"/>
          <w:sz w:val="24"/>
        </w:rPr>
        <w:t>（1）供应商被列入严重失信主体名单；</w:t>
      </w:r>
    </w:p>
    <w:p w14:paraId="64CDAD59">
      <w:pPr>
        <w:autoSpaceDE w:val="0"/>
        <w:autoSpaceDN w:val="0"/>
        <w:adjustRightInd w:val="0"/>
        <w:snapToGrid w:val="0"/>
        <w:spacing w:line="300" w:lineRule="auto"/>
        <w:ind w:firstLine="480" w:firstLineChars="200"/>
        <w:rPr>
          <w:rFonts w:ascii="宋体" w:hAnsi="宋体"/>
          <w:sz w:val="24"/>
        </w:rPr>
      </w:pPr>
      <w:r>
        <w:rPr>
          <w:rFonts w:hint="eastAsia" w:ascii="宋体" w:hAnsi="宋体"/>
          <w:sz w:val="24"/>
        </w:rPr>
        <w:t>（2）被相关监管部门作出行政处罚且尚在处罚有效期内；</w:t>
      </w:r>
    </w:p>
    <w:p w14:paraId="767FCE62">
      <w:pPr>
        <w:autoSpaceDE w:val="0"/>
        <w:autoSpaceDN w:val="0"/>
        <w:adjustRightInd w:val="0"/>
        <w:snapToGrid w:val="0"/>
        <w:spacing w:line="300" w:lineRule="auto"/>
        <w:ind w:firstLine="480" w:firstLineChars="200"/>
        <w:rPr>
          <w:rFonts w:ascii="宋体" w:hAnsi="宋体"/>
          <w:sz w:val="24"/>
        </w:rPr>
      </w:pPr>
      <w:r>
        <w:rPr>
          <w:rFonts w:hint="eastAsia" w:ascii="宋体" w:hAnsi="宋体"/>
          <w:sz w:val="24"/>
        </w:rPr>
        <w:t>（3）其他法律、行政法规规定的不适用信用承诺的情形。</w:t>
      </w:r>
    </w:p>
    <w:p w14:paraId="7E0858C9">
      <w:pPr>
        <w:autoSpaceDE w:val="0"/>
        <w:autoSpaceDN w:val="0"/>
        <w:adjustRightInd w:val="0"/>
        <w:snapToGrid w:val="0"/>
        <w:spacing w:line="300" w:lineRule="auto"/>
        <w:ind w:firstLine="480" w:firstLineChars="200"/>
        <w:rPr>
          <w:rFonts w:ascii="宋体" w:hAnsi="宋体"/>
          <w:sz w:val="24"/>
        </w:rPr>
      </w:pPr>
      <w:r>
        <w:rPr>
          <w:rFonts w:hint="eastAsia" w:ascii="宋体" w:hAnsi="宋体"/>
          <w:sz w:val="24"/>
        </w:rPr>
        <w:t>供应商对信用承诺内容的真实性、合法性、有效性负责。如作出虚假信用承诺，视同为“提供虚假材料谋取中标、成交”的违法行为。</w:t>
      </w:r>
    </w:p>
    <w:p w14:paraId="130CA530">
      <w:pPr>
        <w:autoSpaceDE w:val="0"/>
        <w:autoSpaceDN w:val="0"/>
        <w:adjustRightInd w:val="0"/>
        <w:snapToGrid w:val="0"/>
        <w:spacing w:line="300" w:lineRule="auto"/>
        <w:ind w:firstLine="480" w:firstLineChars="200"/>
        <w:rPr>
          <w:rFonts w:ascii="宋体" w:hAnsi="宋体"/>
          <w:sz w:val="24"/>
        </w:rPr>
      </w:pPr>
      <w:r>
        <w:rPr>
          <w:rFonts w:hint="eastAsia" w:ascii="宋体" w:hAnsi="宋体"/>
          <w:sz w:val="24"/>
        </w:rPr>
        <w:t>2.落实政府采购政策需满足的资格要求：本项目按照采用以下第</w:t>
      </w:r>
      <w:r>
        <w:rPr>
          <w:rFonts w:hint="eastAsia" w:ascii="宋体" w:hAnsi="宋体"/>
          <w:b/>
          <w:bCs/>
          <w:sz w:val="24"/>
          <w:u w:val="single"/>
        </w:rPr>
        <w:t>（4）</w:t>
      </w:r>
      <w:r>
        <w:rPr>
          <w:rFonts w:hint="eastAsia" w:ascii="宋体" w:hAnsi="宋体"/>
          <w:sz w:val="24"/>
        </w:rPr>
        <w:t>种方式落实政府采购促进中小企业发展的要求：</w:t>
      </w:r>
    </w:p>
    <w:p w14:paraId="0E1540A4">
      <w:pPr>
        <w:autoSpaceDE w:val="0"/>
        <w:autoSpaceDN w:val="0"/>
        <w:adjustRightInd w:val="0"/>
        <w:snapToGrid w:val="0"/>
        <w:spacing w:line="300" w:lineRule="auto"/>
        <w:ind w:firstLine="480" w:firstLineChars="200"/>
        <w:rPr>
          <w:rFonts w:ascii="宋体" w:hAnsi="宋体"/>
          <w:sz w:val="24"/>
        </w:rPr>
      </w:pPr>
      <w:r>
        <w:rPr>
          <w:rFonts w:hint="eastAsia" w:ascii="宋体" w:hAnsi="宋体"/>
          <w:sz w:val="24"/>
        </w:rPr>
        <w:t>（1）本项目整体专门面向中小企业采购；</w:t>
      </w:r>
    </w:p>
    <w:p w14:paraId="26D93A12">
      <w:pPr>
        <w:autoSpaceDE w:val="0"/>
        <w:autoSpaceDN w:val="0"/>
        <w:adjustRightInd w:val="0"/>
        <w:snapToGrid w:val="0"/>
        <w:spacing w:line="300" w:lineRule="auto"/>
        <w:ind w:firstLine="480" w:firstLineChars="200"/>
        <w:rPr>
          <w:rFonts w:ascii="宋体" w:hAnsi="宋体"/>
          <w:sz w:val="24"/>
        </w:rPr>
      </w:pPr>
      <w:r>
        <w:rPr>
          <w:rFonts w:hint="eastAsia" w:ascii="宋体" w:hAnsi="宋体"/>
          <w:sz w:val="24"/>
        </w:rPr>
        <w:t>（2）本项目整体专门面向小微企业采购；</w:t>
      </w:r>
    </w:p>
    <w:p w14:paraId="2A34020E">
      <w:pPr>
        <w:autoSpaceDE w:val="0"/>
        <w:autoSpaceDN w:val="0"/>
        <w:adjustRightInd w:val="0"/>
        <w:snapToGrid w:val="0"/>
        <w:spacing w:line="300" w:lineRule="auto"/>
        <w:ind w:firstLine="480" w:firstLineChars="200"/>
        <w:rPr>
          <w:rFonts w:ascii="宋体" w:hAnsi="宋体"/>
          <w:sz w:val="24"/>
        </w:rPr>
      </w:pPr>
      <w:r>
        <w:rPr>
          <w:rFonts w:hint="eastAsia" w:ascii="宋体" w:hAnsi="宋体"/>
          <w:sz w:val="24"/>
        </w:rPr>
        <w:t>（3）本项目通过以下第</w:t>
      </w:r>
      <w:r>
        <w:rPr>
          <w:rFonts w:hint="eastAsia" w:ascii="宋体" w:hAnsi="宋体"/>
          <w:sz w:val="24"/>
          <w:u w:val="single"/>
        </w:rPr>
        <w:t xml:space="preserve"> / </w:t>
      </w:r>
      <w:r>
        <w:rPr>
          <w:rFonts w:hint="eastAsia" w:ascii="宋体" w:hAnsi="宋体"/>
          <w:sz w:val="24"/>
        </w:rPr>
        <w:t>种方式预留部分采购份额，面向中小企业采购：</w:t>
      </w:r>
    </w:p>
    <w:p w14:paraId="29FBECD7">
      <w:pPr>
        <w:autoSpaceDE w:val="0"/>
        <w:autoSpaceDN w:val="0"/>
        <w:adjustRightInd w:val="0"/>
        <w:snapToGrid w:val="0"/>
        <w:spacing w:line="300" w:lineRule="auto"/>
        <w:ind w:firstLine="480" w:firstLineChars="200"/>
        <w:rPr>
          <w:rFonts w:ascii="宋体" w:hAnsi="宋体"/>
          <w:sz w:val="24"/>
        </w:rPr>
      </w:pPr>
      <w:r>
        <w:rPr>
          <w:rFonts w:hint="eastAsia" w:ascii="宋体" w:hAnsi="宋体"/>
          <w:sz w:val="24"/>
        </w:rPr>
        <w:t>①本项目要求供应商以联合体形式参加，中小企业合同金额应当达到的比例为</w:t>
      </w:r>
      <w:r>
        <w:rPr>
          <w:rFonts w:hint="eastAsia" w:ascii="宋体" w:hAnsi="宋体"/>
          <w:sz w:val="24"/>
          <w:u w:val="single"/>
        </w:rPr>
        <w:t xml:space="preserve"> / </w:t>
      </w:r>
      <w:r>
        <w:rPr>
          <w:rFonts w:hint="eastAsia" w:ascii="宋体" w:hAnsi="宋体"/>
          <w:sz w:val="24"/>
        </w:rPr>
        <w:t>%；</w:t>
      </w:r>
    </w:p>
    <w:p w14:paraId="3CD9CA37">
      <w:pPr>
        <w:autoSpaceDE w:val="0"/>
        <w:autoSpaceDN w:val="0"/>
        <w:adjustRightInd w:val="0"/>
        <w:snapToGrid w:val="0"/>
        <w:spacing w:line="300" w:lineRule="auto"/>
        <w:ind w:firstLine="480" w:firstLineChars="200"/>
        <w:rPr>
          <w:rFonts w:ascii="宋体" w:hAnsi="宋体"/>
          <w:sz w:val="24"/>
        </w:rPr>
      </w:pPr>
      <w:r>
        <w:rPr>
          <w:rFonts w:hint="eastAsia" w:ascii="宋体" w:hAnsi="宋体"/>
          <w:sz w:val="24"/>
        </w:rPr>
        <w:t xml:space="preserve">②本项目要求供应商进行合同分包，中小企业合同金额应当达到的比例为 </w:t>
      </w:r>
      <w:r>
        <w:rPr>
          <w:rFonts w:hint="eastAsia" w:ascii="宋体" w:hAnsi="宋体"/>
          <w:sz w:val="24"/>
          <w:u w:val="single"/>
        </w:rPr>
        <w:t xml:space="preserve">/ </w:t>
      </w:r>
      <w:r>
        <w:rPr>
          <w:rFonts w:hint="eastAsia" w:ascii="宋体" w:hAnsi="宋体"/>
          <w:sz w:val="24"/>
        </w:rPr>
        <w:t>%。</w:t>
      </w:r>
    </w:p>
    <w:p w14:paraId="4C15F4A9">
      <w:pPr>
        <w:autoSpaceDE w:val="0"/>
        <w:autoSpaceDN w:val="0"/>
        <w:adjustRightInd w:val="0"/>
        <w:snapToGrid w:val="0"/>
        <w:spacing w:line="300" w:lineRule="auto"/>
        <w:ind w:firstLine="480" w:firstLineChars="200"/>
        <w:rPr>
          <w:rFonts w:ascii="宋体" w:hAnsi="宋体"/>
          <w:sz w:val="24"/>
        </w:rPr>
      </w:pPr>
      <w:r>
        <w:rPr>
          <w:rFonts w:hint="eastAsia" w:ascii="宋体" w:hAnsi="宋体"/>
          <w:sz w:val="24"/>
        </w:rPr>
        <w:t>（4）本项目为非预留份额专门面向中小企业的采购项目或采购包，执行价格扣除优惠政策，详见“第三章评标办法与评分标准”。</w:t>
      </w:r>
    </w:p>
    <w:p w14:paraId="7F8EDAFC">
      <w:pPr>
        <w:autoSpaceDE w:val="0"/>
        <w:autoSpaceDN w:val="0"/>
        <w:adjustRightInd w:val="0"/>
        <w:snapToGrid w:val="0"/>
        <w:spacing w:line="300" w:lineRule="auto"/>
        <w:ind w:firstLine="480" w:firstLineChars="200"/>
        <w:rPr>
          <w:rFonts w:ascii="宋体" w:hAnsi="宋体"/>
          <w:sz w:val="24"/>
        </w:rPr>
      </w:pPr>
      <w:r>
        <w:rPr>
          <w:rFonts w:hint="eastAsia" w:ascii="宋体" w:hAnsi="宋体"/>
          <w:sz w:val="24"/>
        </w:rPr>
        <w:t>3、本项目的特定资格要求：</w:t>
      </w:r>
      <w:bookmarkStart w:id="10" w:name="_Toc35393800"/>
      <w:bookmarkStart w:id="11" w:name="_Toc35393631"/>
      <w:r>
        <w:rPr>
          <w:rFonts w:hint="eastAsia" w:ascii="宋体" w:hAnsi="宋体"/>
          <w:sz w:val="24"/>
        </w:rPr>
        <w:t>无</w:t>
      </w:r>
    </w:p>
    <w:p w14:paraId="6A20906B">
      <w:pPr>
        <w:autoSpaceDE w:val="0"/>
        <w:autoSpaceDN w:val="0"/>
        <w:adjustRightInd w:val="0"/>
        <w:snapToGrid w:val="0"/>
        <w:spacing w:line="300" w:lineRule="auto"/>
        <w:ind w:firstLine="482" w:firstLineChars="200"/>
        <w:rPr>
          <w:rFonts w:ascii="宋体" w:hAnsi="宋体"/>
          <w:b/>
          <w:bCs/>
          <w:sz w:val="24"/>
          <w:lang w:val="zh-CN"/>
        </w:rPr>
      </w:pPr>
      <w:r>
        <w:rPr>
          <w:rFonts w:hint="eastAsia" w:ascii="宋体" w:hAnsi="宋体"/>
          <w:b/>
          <w:bCs/>
          <w:sz w:val="24"/>
          <w:lang w:val="zh-CN"/>
        </w:rPr>
        <w:t>三、获取采购文件</w:t>
      </w:r>
      <w:bookmarkEnd w:id="8"/>
      <w:bookmarkEnd w:id="9"/>
      <w:bookmarkEnd w:id="10"/>
      <w:bookmarkEnd w:id="11"/>
    </w:p>
    <w:p w14:paraId="3FF88EBC">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rPr>
        <w:t>1、</w:t>
      </w:r>
      <w:r>
        <w:rPr>
          <w:rFonts w:hint="eastAsia" w:ascii="宋体" w:hAnsi="宋体"/>
          <w:sz w:val="24"/>
          <w:lang w:val="zh-CN"/>
        </w:rPr>
        <w:t>时间：自2025年</w:t>
      </w:r>
      <w:r>
        <w:rPr>
          <w:rFonts w:hint="eastAsia" w:ascii="宋体" w:hAnsi="宋体"/>
          <w:sz w:val="24"/>
        </w:rPr>
        <w:t>12</w:t>
      </w:r>
      <w:r>
        <w:rPr>
          <w:rFonts w:hint="eastAsia" w:ascii="宋体" w:hAnsi="宋体"/>
          <w:sz w:val="24"/>
          <w:lang w:val="zh-CN"/>
        </w:rPr>
        <w:t>月</w:t>
      </w:r>
      <w:r>
        <w:rPr>
          <w:rFonts w:hint="eastAsia" w:ascii="宋体" w:hAnsi="宋体"/>
          <w:sz w:val="24"/>
          <w:lang w:val="en-US" w:eastAsia="zh-CN"/>
        </w:rPr>
        <w:t>17</w:t>
      </w:r>
      <w:r>
        <w:rPr>
          <w:rFonts w:hint="eastAsia" w:ascii="宋体" w:hAnsi="宋体"/>
          <w:sz w:val="24"/>
          <w:lang w:val="zh-CN"/>
        </w:rPr>
        <w:t>日起至2025年</w:t>
      </w:r>
      <w:r>
        <w:rPr>
          <w:rFonts w:hint="eastAsia" w:ascii="宋体" w:hAnsi="宋体"/>
          <w:sz w:val="24"/>
        </w:rPr>
        <w:t>12</w:t>
      </w:r>
      <w:r>
        <w:rPr>
          <w:rFonts w:hint="eastAsia" w:ascii="宋体" w:hAnsi="宋体"/>
          <w:sz w:val="24"/>
          <w:lang w:val="zh-CN"/>
        </w:rPr>
        <w:t>月</w:t>
      </w:r>
      <w:r>
        <w:rPr>
          <w:rFonts w:hint="eastAsia" w:ascii="宋体" w:hAnsi="宋体"/>
          <w:sz w:val="24"/>
          <w:lang w:val="en-US" w:eastAsia="zh-CN"/>
        </w:rPr>
        <w:t>23</w:t>
      </w:r>
      <w:r>
        <w:rPr>
          <w:rFonts w:hint="eastAsia" w:ascii="宋体" w:hAnsi="宋体"/>
          <w:sz w:val="24"/>
          <w:lang w:val="zh-CN"/>
        </w:rPr>
        <w:t>日为止，每天9:</w:t>
      </w:r>
      <w:r>
        <w:rPr>
          <w:rFonts w:hint="eastAsia" w:ascii="宋体" w:hAnsi="宋体"/>
          <w:sz w:val="24"/>
          <w:lang w:val="en-US" w:eastAsia="zh-CN"/>
        </w:rPr>
        <w:t>30</w:t>
      </w:r>
      <w:r>
        <w:rPr>
          <w:rFonts w:hint="eastAsia" w:ascii="宋体" w:hAnsi="宋体"/>
          <w:sz w:val="24"/>
          <w:lang w:val="zh-CN"/>
        </w:rPr>
        <w:t>-</w:t>
      </w:r>
      <w:r>
        <w:rPr>
          <w:rFonts w:hint="eastAsia" w:ascii="宋体" w:hAnsi="宋体"/>
          <w:sz w:val="24"/>
        </w:rPr>
        <w:t>11</w:t>
      </w:r>
      <w:r>
        <w:rPr>
          <w:rFonts w:hint="eastAsia" w:ascii="宋体" w:hAnsi="宋体"/>
          <w:sz w:val="24"/>
          <w:lang w:val="zh-CN"/>
        </w:rPr>
        <w:t>:</w:t>
      </w:r>
      <w:r>
        <w:rPr>
          <w:rFonts w:hint="eastAsia" w:ascii="宋体" w:hAnsi="宋体"/>
          <w:sz w:val="24"/>
        </w:rPr>
        <w:t>3</w:t>
      </w:r>
      <w:r>
        <w:rPr>
          <w:rFonts w:hint="eastAsia" w:ascii="宋体" w:hAnsi="宋体"/>
          <w:sz w:val="24"/>
          <w:lang w:val="zh-CN"/>
        </w:rPr>
        <w:t>0，14:00-17:00（北京时间，节假日除外）</w:t>
      </w:r>
    </w:p>
    <w:p w14:paraId="7561696D">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rPr>
        <w:t>2、</w:t>
      </w:r>
      <w:r>
        <w:rPr>
          <w:rFonts w:hint="eastAsia" w:ascii="宋体" w:hAnsi="宋体"/>
          <w:sz w:val="24"/>
          <w:lang w:val="zh-CN"/>
        </w:rPr>
        <w:t>地点：南京市江北新区浦滨路150号中科创新广场23栋8楼</w:t>
      </w:r>
    </w:p>
    <w:p w14:paraId="008FC9B9">
      <w:pPr>
        <w:spacing w:line="360" w:lineRule="auto"/>
        <w:ind w:firstLine="480"/>
        <w:rPr>
          <w:rFonts w:ascii="宋体" w:hAnsi="宋体"/>
          <w:sz w:val="24"/>
        </w:rPr>
      </w:pPr>
      <w:r>
        <w:rPr>
          <w:rFonts w:hint="eastAsia" w:ascii="宋体" w:hAnsi="宋体"/>
          <w:sz w:val="24"/>
        </w:rPr>
        <w:t>3、</w:t>
      </w:r>
      <w:r>
        <w:rPr>
          <w:rFonts w:hint="eastAsia" w:ascii="宋体" w:hAnsi="宋体"/>
          <w:sz w:val="24"/>
          <w:lang w:val="zh-CN"/>
        </w:rPr>
        <w:t>方式：</w:t>
      </w:r>
      <w:r>
        <w:rPr>
          <w:rFonts w:hint="eastAsia" w:ascii="宋体" w:hAnsi="宋体"/>
          <w:sz w:val="24"/>
        </w:rPr>
        <w:t>（1）现场获取【请潜在供应商携带营业执照复印件（加盖公章）、介绍信或授权委托书（加盖公章）、授权代表身份证复印件，审核通过后获取竞争性磋商文件】。</w:t>
      </w:r>
    </w:p>
    <w:p w14:paraId="3631CC62">
      <w:pPr>
        <w:spacing w:line="360" w:lineRule="auto"/>
        <w:ind w:firstLine="480"/>
        <w:rPr>
          <w:rFonts w:ascii="宋体" w:hAnsi="宋体"/>
          <w:sz w:val="24"/>
        </w:rPr>
      </w:pPr>
      <w:r>
        <w:rPr>
          <w:rFonts w:hint="eastAsia" w:ascii="宋体" w:hAnsi="宋体"/>
          <w:sz w:val="24"/>
        </w:rPr>
        <w:t>（2）电子邮件获取【请潜在供应商将营业执照复印件（加盖公章）、介绍信或授权委托书（加盖公章）、授权代表身份证复印件、领取文件登记表（格式详见附件）、转账截图（缴纳支付宝帐户：1689598161@qq.com南京信诺工程造价咨询有限责任公司（汇款时备注简要单位名称及项目名称）以上资料扫描件（PDF格式）发送至3246282634@qq.com并与采购代理联系（联系电话：18251903810），审核通过后获取竞争性磋商文件】。</w:t>
      </w:r>
    </w:p>
    <w:p w14:paraId="68BFD16F">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rPr>
        <w:t>4、</w:t>
      </w:r>
      <w:r>
        <w:rPr>
          <w:rFonts w:hint="eastAsia" w:ascii="宋体" w:hAnsi="宋体"/>
          <w:sz w:val="24"/>
          <w:lang w:val="zh-CN"/>
        </w:rPr>
        <w:t>售价：每份100元人民币，售后不退。</w:t>
      </w:r>
    </w:p>
    <w:p w14:paraId="34635223">
      <w:pPr>
        <w:autoSpaceDE w:val="0"/>
        <w:autoSpaceDN w:val="0"/>
        <w:adjustRightInd w:val="0"/>
        <w:snapToGrid w:val="0"/>
        <w:spacing w:line="300" w:lineRule="auto"/>
        <w:ind w:firstLine="482" w:firstLineChars="200"/>
        <w:rPr>
          <w:rFonts w:ascii="宋体" w:hAnsi="宋体"/>
          <w:b/>
          <w:bCs/>
          <w:sz w:val="24"/>
          <w:lang w:val="zh-CN"/>
        </w:rPr>
      </w:pPr>
      <w:bookmarkStart w:id="12" w:name="_Toc28359092"/>
      <w:bookmarkStart w:id="13" w:name="_Toc35393632"/>
      <w:bookmarkStart w:id="14" w:name="_Toc28359015"/>
      <w:bookmarkStart w:id="15" w:name="_Toc35393801"/>
      <w:r>
        <w:rPr>
          <w:rFonts w:hint="eastAsia" w:ascii="宋体" w:hAnsi="宋体"/>
          <w:b/>
          <w:bCs/>
          <w:sz w:val="24"/>
          <w:lang w:val="zh-CN"/>
        </w:rPr>
        <w:t>四、响应文件提交</w:t>
      </w:r>
      <w:bookmarkEnd w:id="12"/>
      <w:bookmarkEnd w:id="13"/>
      <w:bookmarkEnd w:id="14"/>
      <w:bookmarkEnd w:id="15"/>
    </w:p>
    <w:p w14:paraId="24259B53">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rPr>
        <w:t>1、</w:t>
      </w:r>
      <w:r>
        <w:rPr>
          <w:rFonts w:hint="eastAsia" w:ascii="宋体" w:hAnsi="宋体"/>
          <w:sz w:val="24"/>
          <w:lang w:val="zh-CN"/>
        </w:rPr>
        <w:t>截止时间：2025年</w:t>
      </w:r>
      <w:r>
        <w:rPr>
          <w:rFonts w:hint="eastAsia" w:ascii="宋体" w:hAnsi="宋体"/>
          <w:sz w:val="24"/>
        </w:rPr>
        <w:t>12</w:t>
      </w:r>
      <w:r>
        <w:rPr>
          <w:rFonts w:hint="eastAsia" w:ascii="宋体" w:hAnsi="宋体"/>
          <w:sz w:val="24"/>
          <w:lang w:val="zh-CN"/>
        </w:rPr>
        <w:t>月</w:t>
      </w:r>
      <w:r>
        <w:rPr>
          <w:rFonts w:hint="eastAsia" w:ascii="宋体" w:hAnsi="宋体"/>
          <w:sz w:val="24"/>
          <w:lang w:val="en-US" w:eastAsia="zh-CN"/>
        </w:rPr>
        <w:t>26</w:t>
      </w:r>
      <w:r>
        <w:rPr>
          <w:rFonts w:hint="eastAsia" w:ascii="宋体" w:hAnsi="宋体"/>
          <w:sz w:val="24"/>
          <w:lang w:val="zh-CN"/>
        </w:rPr>
        <w:t>日</w:t>
      </w:r>
      <w:r>
        <w:rPr>
          <w:rFonts w:hint="eastAsia" w:ascii="宋体" w:hAnsi="宋体"/>
          <w:sz w:val="24"/>
        </w:rPr>
        <w:t>9</w:t>
      </w:r>
      <w:r>
        <w:rPr>
          <w:rFonts w:hint="eastAsia" w:ascii="宋体" w:hAnsi="宋体"/>
          <w:sz w:val="24"/>
          <w:lang w:val="zh-CN"/>
        </w:rPr>
        <w:t>点</w:t>
      </w:r>
      <w:r>
        <w:rPr>
          <w:rFonts w:hint="eastAsia" w:ascii="宋体" w:hAnsi="宋体"/>
          <w:sz w:val="24"/>
        </w:rPr>
        <w:t>30</w:t>
      </w:r>
      <w:r>
        <w:rPr>
          <w:rFonts w:hint="eastAsia" w:ascii="宋体" w:hAnsi="宋体"/>
          <w:sz w:val="24"/>
          <w:lang w:val="zh-CN"/>
        </w:rPr>
        <w:t>分（北京时间）</w:t>
      </w:r>
    </w:p>
    <w:p w14:paraId="2E1E1FE0">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rPr>
        <w:t>2、</w:t>
      </w:r>
      <w:r>
        <w:rPr>
          <w:rFonts w:hint="eastAsia" w:ascii="宋体" w:hAnsi="宋体"/>
          <w:sz w:val="24"/>
          <w:lang w:val="zh-CN"/>
        </w:rPr>
        <w:t>地点：南京市建邺区莫愁湖西路6号板房1楼会议室</w:t>
      </w:r>
    </w:p>
    <w:p w14:paraId="5DA2AA47">
      <w:pPr>
        <w:autoSpaceDE w:val="0"/>
        <w:autoSpaceDN w:val="0"/>
        <w:adjustRightInd w:val="0"/>
        <w:snapToGrid w:val="0"/>
        <w:spacing w:line="300" w:lineRule="auto"/>
        <w:ind w:firstLine="480" w:firstLineChars="200"/>
        <w:rPr>
          <w:rFonts w:ascii="宋体" w:hAnsi="宋体"/>
          <w:szCs w:val="21"/>
          <w:lang w:val="zh-CN"/>
        </w:rPr>
      </w:pPr>
      <w:r>
        <w:rPr>
          <w:rFonts w:hint="eastAsia" w:ascii="宋体" w:hAnsi="宋体"/>
          <w:sz w:val="24"/>
        </w:rPr>
        <w:t>3、</w:t>
      </w:r>
      <w:r>
        <w:rPr>
          <w:rFonts w:hint="eastAsia" w:ascii="宋体" w:hAnsi="宋体"/>
          <w:sz w:val="24"/>
          <w:lang w:val="zh-CN"/>
        </w:rPr>
        <w:t>磋商响应文件份数：纸质版一式叁份（壹份正本、贰份副本）、电子版磋商文件壹份（一般应为U盘形式、随纸质正本文件一并提交）。当电子版文件和纸质正本文件不一致时，以纸质正本文件为准。每份磋商文件须清楚标明“正本”或“副本”字样。一旦正本和副本不符，以正本为准。</w:t>
      </w:r>
    </w:p>
    <w:p w14:paraId="0649A31F">
      <w:pPr>
        <w:autoSpaceDE w:val="0"/>
        <w:autoSpaceDN w:val="0"/>
        <w:adjustRightInd w:val="0"/>
        <w:snapToGrid w:val="0"/>
        <w:spacing w:line="300" w:lineRule="auto"/>
        <w:ind w:firstLine="482" w:firstLineChars="200"/>
        <w:rPr>
          <w:rFonts w:ascii="宋体" w:hAnsi="宋体"/>
          <w:b/>
          <w:bCs/>
          <w:sz w:val="24"/>
          <w:lang w:val="zh-CN"/>
        </w:rPr>
      </w:pPr>
      <w:bookmarkStart w:id="16" w:name="_Toc35393633"/>
      <w:bookmarkStart w:id="17" w:name="_Toc35393802"/>
      <w:bookmarkStart w:id="18" w:name="_Toc28359016"/>
      <w:bookmarkStart w:id="19" w:name="_Toc28359093"/>
      <w:r>
        <w:rPr>
          <w:rFonts w:hint="eastAsia" w:ascii="宋体" w:hAnsi="宋体"/>
          <w:b/>
          <w:bCs/>
          <w:sz w:val="24"/>
          <w:lang w:val="zh-CN"/>
        </w:rPr>
        <w:t>五、开启</w:t>
      </w:r>
      <w:bookmarkEnd w:id="16"/>
      <w:bookmarkEnd w:id="17"/>
      <w:bookmarkEnd w:id="18"/>
      <w:bookmarkEnd w:id="19"/>
    </w:p>
    <w:p w14:paraId="5729A6E8">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rPr>
        <w:t>1、</w:t>
      </w:r>
      <w:r>
        <w:rPr>
          <w:rFonts w:hint="eastAsia" w:ascii="宋体" w:hAnsi="宋体"/>
          <w:sz w:val="24"/>
          <w:lang w:val="zh-CN"/>
        </w:rPr>
        <w:t>时间：2025年</w:t>
      </w:r>
      <w:r>
        <w:rPr>
          <w:rFonts w:hint="eastAsia" w:ascii="宋体" w:hAnsi="宋体"/>
          <w:sz w:val="24"/>
        </w:rPr>
        <w:t>12</w:t>
      </w:r>
      <w:r>
        <w:rPr>
          <w:rFonts w:hint="eastAsia" w:ascii="宋体" w:hAnsi="宋体"/>
          <w:sz w:val="24"/>
          <w:lang w:val="zh-CN"/>
        </w:rPr>
        <w:t>月</w:t>
      </w:r>
      <w:r>
        <w:rPr>
          <w:rFonts w:hint="eastAsia" w:ascii="宋体" w:hAnsi="宋体"/>
          <w:sz w:val="24"/>
          <w:lang w:val="en-US" w:eastAsia="zh-CN"/>
        </w:rPr>
        <w:t>26</w:t>
      </w:r>
      <w:r>
        <w:rPr>
          <w:rFonts w:hint="eastAsia" w:ascii="宋体" w:hAnsi="宋体"/>
          <w:sz w:val="24"/>
          <w:lang w:val="zh-CN"/>
        </w:rPr>
        <w:t>日</w:t>
      </w:r>
      <w:r>
        <w:rPr>
          <w:rFonts w:hint="eastAsia" w:ascii="宋体" w:hAnsi="宋体"/>
          <w:sz w:val="24"/>
        </w:rPr>
        <w:t>9</w:t>
      </w:r>
      <w:r>
        <w:rPr>
          <w:rFonts w:hint="eastAsia" w:ascii="宋体" w:hAnsi="宋体"/>
          <w:sz w:val="24"/>
          <w:lang w:val="zh-CN"/>
        </w:rPr>
        <w:t>点</w:t>
      </w:r>
      <w:r>
        <w:rPr>
          <w:rFonts w:hint="eastAsia" w:ascii="宋体" w:hAnsi="宋体"/>
          <w:sz w:val="24"/>
        </w:rPr>
        <w:t>30</w:t>
      </w:r>
      <w:r>
        <w:rPr>
          <w:rFonts w:hint="eastAsia" w:ascii="宋体" w:hAnsi="宋体"/>
          <w:sz w:val="24"/>
          <w:lang w:val="zh-CN"/>
        </w:rPr>
        <w:t>分（北京时间）</w:t>
      </w:r>
    </w:p>
    <w:p w14:paraId="4FCB37BC">
      <w:pPr>
        <w:autoSpaceDE w:val="0"/>
        <w:autoSpaceDN w:val="0"/>
        <w:adjustRightInd w:val="0"/>
        <w:snapToGrid w:val="0"/>
        <w:spacing w:line="300" w:lineRule="auto"/>
        <w:ind w:firstLine="480" w:firstLineChars="200"/>
        <w:rPr>
          <w:rFonts w:ascii="宋体" w:hAnsi="宋体"/>
          <w:szCs w:val="21"/>
          <w:lang w:val="zh-CN"/>
        </w:rPr>
      </w:pPr>
      <w:r>
        <w:rPr>
          <w:rFonts w:hint="eastAsia" w:ascii="宋体" w:hAnsi="宋体"/>
          <w:sz w:val="24"/>
        </w:rPr>
        <w:t>2、</w:t>
      </w:r>
      <w:r>
        <w:rPr>
          <w:rFonts w:hint="eastAsia" w:ascii="宋体" w:hAnsi="宋体"/>
          <w:sz w:val="24"/>
          <w:lang w:val="zh-CN"/>
        </w:rPr>
        <w:t>地点：南京市建邺区莫愁湖西路6号板房1楼会议室</w:t>
      </w:r>
    </w:p>
    <w:p w14:paraId="565CD0D8">
      <w:pPr>
        <w:autoSpaceDE w:val="0"/>
        <w:autoSpaceDN w:val="0"/>
        <w:adjustRightInd w:val="0"/>
        <w:snapToGrid w:val="0"/>
        <w:spacing w:line="300" w:lineRule="auto"/>
        <w:ind w:firstLine="482" w:firstLineChars="200"/>
        <w:rPr>
          <w:rFonts w:ascii="宋体" w:hAnsi="宋体"/>
          <w:b/>
          <w:bCs/>
          <w:sz w:val="24"/>
          <w:lang w:val="zh-CN"/>
        </w:rPr>
      </w:pPr>
      <w:bookmarkStart w:id="20" w:name="_Toc28359094"/>
      <w:bookmarkStart w:id="21" w:name="_Toc35393634"/>
      <w:bookmarkStart w:id="22" w:name="_Toc28359017"/>
      <w:bookmarkStart w:id="23" w:name="_Toc35393803"/>
      <w:r>
        <w:rPr>
          <w:rFonts w:hint="eastAsia" w:ascii="宋体" w:hAnsi="宋体"/>
          <w:b/>
          <w:bCs/>
          <w:sz w:val="24"/>
          <w:lang w:val="zh-CN"/>
        </w:rPr>
        <w:t>六、公告期限</w:t>
      </w:r>
      <w:bookmarkEnd w:id="20"/>
      <w:bookmarkEnd w:id="21"/>
      <w:bookmarkEnd w:id="22"/>
      <w:bookmarkEnd w:id="23"/>
    </w:p>
    <w:p w14:paraId="2AA940A2">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lang w:val="zh-CN"/>
        </w:rPr>
        <w:t>自本公告发布之日起</w:t>
      </w:r>
      <w:r>
        <w:rPr>
          <w:rFonts w:hint="eastAsia" w:ascii="宋体" w:hAnsi="宋体"/>
          <w:sz w:val="24"/>
        </w:rPr>
        <w:t>3</w:t>
      </w:r>
      <w:r>
        <w:rPr>
          <w:rFonts w:hint="eastAsia" w:ascii="宋体" w:hAnsi="宋体"/>
          <w:sz w:val="24"/>
          <w:lang w:val="zh-CN"/>
        </w:rPr>
        <w:t>个工作日。</w:t>
      </w:r>
    </w:p>
    <w:p w14:paraId="561B6660">
      <w:pPr>
        <w:autoSpaceDE w:val="0"/>
        <w:autoSpaceDN w:val="0"/>
        <w:adjustRightInd w:val="0"/>
        <w:snapToGrid w:val="0"/>
        <w:spacing w:line="300" w:lineRule="auto"/>
        <w:ind w:firstLine="482" w:firstLineChars="200"/>
        <w:rPr>
          <w:rFonts w:ascii="宋体" w:hAnsi="宋体"/>
          <w:b/>
          <w:bCs/>
          <w:sz w:val="24"/>
          <w:lang w:val="zh-CN"/>
        </w:rPr>
      </w:pPr>
      <w:bookmarkStart w:id="24" w:name="_Toc35393804"/>
      <w:bookmarkStart w:id="25" w:name="_Toc35393635"/>
      <w:r>
        <w:rPr>
          <w:rFonts w:hint="eastAsia" w:ascii="宋体" w:hAnsi="宋体"/>
          <w:b/>
          <w:bCs/>
          <w:sz w:val="24"/>
          <w:lang w:val="zh-CN"/>
        </w:rPr>
        <w:t>七、其他补充事宜</w:t>
      </w:r>
      <w:bookmarkEnd w:id="24"/>
      <w:bookmarkEnd w:id="25"/>
    </w:p>
    <w:p w14:paraId="48AD1478">
      <w:pPr>
        <w:autoSpaceDE w:val="0"/>
        <w:autoSpaceDN w:val="0"/>
        <w:adjustRightInd w:val="0"/>
        <w:snapToGrid w:val="0"/>
        <w:spacing w:line="300" w:lineRule="auto"/>
        <w:ind w:firstLine="480" w:firstLineChars="200"/>
        <w:rPr>
          <w:rFonts w:ascii="宋体" w:hAnsi="宋体"/>
          <w:sz w:val="24"/>
          <w:u w:val="single"/>
          <w:lang w:val="zh-CN"/>
        </w:rPr>
      </w:pPr>
      <w:bookmarkStart w:id="26" w:name="_Toc35393805"/>
      <w:bookmarkStart w:id="27" w:name="_Toc28359018"/>
      <w:bookmarkStart w:id="28" w:name="_Toc28359095"/>
      <w:bookmarkStart w:id="29" w:name="_Toc35393636"/>
      <w:r>
        <w:rPr>
          <w:rFonts w:hint="eastAsia" w:ascii="宋体" w:hAnsi="宋体"/>
          <w:sz w:val="24"/>
          <w:u w:val="single"/>
          <w:lang w:val="zh-CN"/>
        </w:rPr>
        <w:t>有关本项目的公告，敬请关注相关法定媒体发布的信息：南京公共采购信息网（https://njgc.jfh.com/）。</w:t>
      </w:r>
    </w:p>
    <w:p w14:paraId="42BDD435">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lang w:val="zh-CN"/>
        </w:rPr>
        <w:t>1、拒绝下述供应商参加本次采购活动：</w:t>
      </w:r>
    </w:p>
    <w:p w14:paraId="44FE8000">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lang w:val="zh-CN"/>
        </w:rPr>
        <w:t>（1）供应商单位负责人为同一人或者存在直接控股、管理关系的不同供应商，不得参加同一合同项下的其他政府采购活动。</w:t>
      </w:r>
    </w:p>
    <w:p w14:paraId="23856A34">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lang w:val="zh-CN"/>
        </w:rPr>
        <w:t>（2）凡为采购项目提供整体设计、规范编制或者项目管理、监理、检测等服务的供应商，不得再参加本项目的采购活动。</w:t>
      </w:r>
    </w:p>
    <w:p w14:paraId="1E09ED75">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lang w:val="zh-CN"/>
        </w:rPr>
        <w:t>（3）拒绝列入失信被执行人、重大税收违法案件当事人名单、政府采购严重违法失信行为记录名单中的供应商参加本项目的采购活动。采购人或代理机构通过 “信用中国”网站（www.creditchina.gov.cn）、“中国政府采购网”网站（www.ccgp.gov.cn）等渠道查询供应商在采购公告发布之日前的信用记录并保存。</w:t>
      </w:r>
    </w:p>
    <w:p w14:paraId="72636438">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lang w:val="zh-CN"/>
        </w:rPr>
        <w:t>2、现场考察、答疑时间：不组织。</w:t>
      </w:r>
    </w:p>
    <w:p w14:paraId="156645A9">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lang w:val="zh-CN"/>
        </w:rPr>
        <w:t>3、供应商诚信档案管理（南京市政府采购项目适用）</w:t>
      </w:r>
    </w:p>
    <w:p w14:paraId="7D881D5C">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lang w:val="zh-CN"/>
        </w:rPr>
        <w:t>根据《南京市政府采购供应商信用管理工作暂行办法》（宁财规[2018]10号）有关规定，凡在南京地区参加政府采购活动的供应商，应当事先登陆“信用南京”（www.njcredit.gov.cn）或“南京公共采购信息网”（www.njgc.jfh.com）主页“政府采购供应商诚信档案”栏目进行注册登记。由于特殊原因未及时注册的供应商可先行获取采购文件，但必须在提交投标（响应）文件截止日2天前办理登记注册手续。</w:t>
      </w:r>
    </w:p>
    <w:p w14:paraId="408A2412">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lang w:val="zh-CN"/>
        </w:rPr>
        <w:t>供应商申请网上注册的，应当按以下程序进行：</w:t>
      </w:r>
    </w:p>
    <w:p w14:paraId="2E133261">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lang w:val="zh-CN"/>
        </w:rPr>
        <w:t>（1）登陆“信用南京”或“南京公共采购信息网”网站，点击“政府采购供应商诚信档案”图标，在弹出的用户登录界面，点击“新用户注册”；</w:t>
      </w:r>
    </w:p>
    <w:p w14:paraId="319967AA">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lang w:val="zh-CN"/>
        </w:rPr>
        <w:t>（2）在“新用户注册”界面，供应商自行设置用户名、登录密码，如实填写“</w:t>
      </w:r>
      <w:bookmarkStart w:id="30" w:name="_Hlk109649702"/>
      <w:r>
        <w:rPr>
          <w:rFonts w:hint="eastAsia" w:ascii="宋体" w:hAnsi="宋体"/>
          <w:sz w:val="24"/>
          <w:lang w:val="zh-CN"/>
        </w:rPr>
        <w:t>南京市政府采购供应商诚信档案注册登记表</w:t>
      </w:r>
      <w:bookmarkEnd w:id="30"/>
      <w:r>
        <w:rPr>
          <w:rFonts w:hint="eastAsia" w:ascii="宋体" w:hAnsi="宋体"/>
          <w:sz w:val="24"/>
          <w:lang w:val="zh-CN"/>
        </w:rPr>
        <w:t>”，根据本办法第十七条规定上传相关资料，并进行信用承诺确认后，提交注册申请；系统审核后，供应商即可登录系统进行相关功能操作。</w:t>
      </w:r>
    </w:p>
    <w:p w14:paraId="3B5A2636">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lang w:val="zh-CN"/>
        </w:rPr>
        <w:t>注册成功后，供应商参加本次政府采购活动时，在采购文件发布之日起至递交投标文件截止日前，应先登录“信用南京”在线打印其“南京市政府采购供应商信用记录表暨信用承诺书”，经法定代表人签名盖章后作为投标文件的组成部分，“南京市政府采购供应商信用记录表暨信用承诺书”是其参加本次政府采购活动的必备材料。</w:t>
      </w:r>
    </w:p>
    <w:p w14:paraId="74EAADD4">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lang w:val="zh-CN"/>
        </w:rPr>
        <w:t>南京市政府采购供应商诚信档案管理系统客服电话：025-52718366；供应商可就用户注册与打印“南京市政府采购供应商信用记录表暨信用承诺书”等事宜进行咨询。</w:t>
      </w:r>
    </w:p>
    <w:p w14:paraId="30B08175">
      <w:pPr>
        <w:autoSpaceDE w:val="0"/>
        <w:autoSpaceDN w:val="0"/>
        <w:adjustRightInd w:val="0"/>
        <w:snapToGrid w:val="0"/>
        <w:spacing w:line="300" w:lineRule="auto"/>
        <w:ind w:firstLine="482" w:firstLineChars="200"/>
        <w:rPr>
          <w:rFonts w:ascii="宋体" w:hAnsi="宋体"/>
          <w:b/>
          <w:bCs/>
          <w:sz w:val="24"/>
          <w:lang w:val="zh-CN"/>
        </w:rPr>
      </w:pPr>
      <w:r>
        <w:rPr>
          <w:rFonts w:hint="eastAsia" w:ascii="宋体" w:hAnsi="宋体"/>
          <w:b/>
          <w:bCs/>
          <w:sz w:val="24"/>
          <w:lang w:val="zh-CN"/>
        </w:rPr>
        <w:t>八、凡对本次采购提出询问，请按以下方式联系。</w:t>
      </w:r>
      <w:bookmarkEnd w:id="26"/>
      <w:bookmarkEnd w:id="27"/>
      <w:bookmarkEnd w:id="28"/>
      <w:bookmarkEnd w:id="29"/>
    </w:p>
    <w:p w14:paraId="7340AC00">
      <w:pPr>
        <w:autoSpaceDE w:val="0"/>
        <w:autoSpaceDN w:val="0"/>
        <w:adjustRightInd w:val="0"/>
        <w:snapToGrid w:val="0"/>
        <w:spacing w:line="300" w:lineRule="auto"/>
        <w:ind w:firstLine="480" w:firstLineChars="200"/>
        <w:rPr>
          <w:rFonts w:ascii="宋体" w:hAnsi="宋体"/>
          <w:sz w:val="24"/>
          <w:lang w:val="zh-CN"/>
        </w:rPr>
      </w:pPr>
      <w:bookmarkStart w:id="31" w:name="_Toc28359019"/>
      <w:bookmarkStart w:id="32" w:name="_Toc28359096"/>
      <w:bookmarkStart w:id="33" w:name="_Toc35393806"/>
      <w:bookmarkStart w:id="34" w:name="_Toc35393637"/>
      <w:r>
        <w:rPr>
          <w:rFonts w:hint="eastAsia" w:ascii="宋体" w:hAnsi="宋体"/>
          <w:sz w:val="24"/>
          <w:lang w:val="zh-CN"/>
        </w:rPr>
        <w:t>1、采购人信息</w:t>
      </w:r>
      <w:bookmarkEnd w:id="31"/>
      <w:bookmarkEnd w:id="32"/>
      <w:bookmarkEnd w:id="33"/>
      <w:bookmarkEnd w:id="34"/>
    </w:p>
    <w:p w14:paraId="59F59CA7">
      <w:pPr>
        <w:autoSpaceDE w:val="0"/>
        <w:autoSpaceDN w:val="0"/>
        <w:adjustRightInd w:val="0"/>
        <w:snapToGrid w:val="0"/>
        <w:spacing w:line="360" w:lineRule="auto"/>
        <w:ind w:firstLine="480" w:firstLineChars="200"/>
        <w:rPr>
          <w:rFonts w:ascii="宋体" w:hAnsi="宋体"/>
          <w:sz w:val="24"/>
          <w:lang w:val="zh-CN"/>
        </w:rPr>
      </w:pPr>
      <w:bookmarkStart w:id="35" w:name="_Toc35393638"/>
      <w:bookmarkStart w:id="36" w:name="_Toc28359020"/>
      <w:bookmarkStart w:id="37" w:name="_Toc28359097"/>
      <w:bookmarkStart w:id="38" w:name="_Toc35393807"/>
      <w:r>
        <w:rPr>
          <w:rFonts w:hint="eastAsia" w:ascii="宋体" w:hAnsi="宋体"/>
          <w:sz w:val="24"/>
          <w:lang w:val="zh-CN"/>
        </w:rPr>
        <w:t>名称：南京市莫愁湖公园管理处</w:t>
      </w:r>
    </w:p>
    <w:p w14:paraId="2424C5DC">
      <w:pPr>
        <w:autoSpaceDE w:val="0"/>
        <w:autoSpaceDN w:val="0"/>
        <w:adjustRightInd w:val="0"/>
        <w:snapToGrid w:val="0"/>
        <w:spacing w:line="360" w:lineRule="auto"/>
        <w:ind w:firstLine="480" w:firstLineChars="200"/>
        <w:rPr>
          <w:rFonts w:ascii="宋体" w:hAnsi="宋体"/>
          <w:sz w:val="24"/>
          <w:lang w:val="zh-CN"/>
        </w:rPr>
      </w:pPr>
      <w:r>
        <w:rPr>
          <w:rFonts w:hint="eastAsia" w:ascii="宋体" w:hAnsi="宋体"/>
          <w:sz w:val="24"/>
          <w:lang w:val="zh-CN"/>
        </w:rPr>
        <w:t>地址：南京市莫愁湖西路6号</w:t>
      </w:r>
    </w:p>
    <w:p w14:paraId="58C94FF9">
      <w:pPr>
        <w:autoSpaceDE w:val="0"/>
        <w:autoSpaceDN w:val="0"/>
        <w:adjustRightInd w:val="0"/>
        <w:snapToGrid w:val="0"/>
        <w:spacing w:line="360" w:lineRule="auto"/>
        <w:ind w:firstLine="480" w:firstLineChars="200"/>
        <w:rPr>
          <w:rFonts w:ascii="宋体" w:hAnsi="宋体"/>
          <w:sz w:val="24"/>
        </w:rPr>
      </w:pPr>
      <w:r>
        <w:rPr>
          <w:rFonts w:hint="eastAsia" w:ascii="宋体" w:hAnsi="宋体"/>
          <w:sz w:val="24"/>
        </w:rPr>
        <w:t>联系人：李</w:t>
      </w:r>
      <w:r>
        <w:rPr>
          <w:rFonts w:ascii="宋体" w:hAnsi="宋体"/>
          <w:sz w:val="24"/>
        </w:rPr>
        <w:t>军</w:t>
      </w:r>
    </w:p>
    <w:p w14:paraId="73934C1B">
      <w:pPr>
        <w:autoSpaceDE w:val="0"/>
        <w:autoSpaceDN w:val="0"/>
        <w:adjustRightInd w:val="0"/>
        <w:snapToGrid w:val="0"/>
        <w:spacing w:line="360" w:lineRule="auto"/>
        <w:ind w:firstLine="480" w:firstLineChars="200"/>
        <w:rPr>
          <w:rFonts w:ascii="宋体" w:hAnsi="宋体"/>
          <w:sz w:val="24"/>
          <w:lang w:val="zh-CN"/>
        </w:rPr>
      </w:pPr>
      <w:r>
        <w:rPr>
          <w:rFonts w:hint="eastAsia" w:ascii="宋体" w:hAnsi="宋体"/>
          <w:sz w:val="24"/>
          <w:lang w:val="zh-CN"/>
        </w:rPr>
        <w:t>联系方式：025-86613562</w:t>
      </w:r>
    </w:p>
    <w:p w14:paraId="1B395939">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lang w:val="zh-CN"/>
        </w:rPr>
        <w:t>2、采购代理机构信息</w:t>
      </w:r>
      <w:bookmarkEnd w:id="35"/>
      <w:bookmarkEnd w:id="36"/>
      <w:bookmarkEnd w:id="37"/>
      <w:bookmarkEnd w:id="38"/>
    </w:p>
    <w:p w14:paraId="11142F6A">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lang w:val="zh-CN"/>
        </w:rPr>
        <w:t>名 称：南京信诺工程造价咨询有限责任公司</w:t>
      </w:r>
    </w:p>
    <w:p w14:paraId="071C161A">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lang w:val="zh-CN"/>
        </w:rPr>
        <w:t>地 址：</w:t>
      </w:r>
      <w:r>
        <w:rPr>
          <w:rFonts w:hint="eastAsia" w:ascii="宋体" w:hAnsi="宋体"/>
          <w:sz w:val="24"/>
          <w:szCs w:val="21"/>
          <w:lang w:val="zh-CN"/>
        </w:rPr>
        <w:t>南京市江北新区浦滨路150号中科创新广场23栋8楼</w:t>
      </w:r>
    </w:p>
    <w:p w14:paraId="777474D3">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lang w:val="zh-CN"/>
        </w:rPr>
        <w:t>联系方式：</w:t>
      </w:r>
      <w:r>
        <w:rPr>
          <w:rFonts w:hint="eastAsia" w:ascii="宋体" w:hAnsi="宋体"/>
          <w:sz w:val="24"/>
        </w:rPr>
        <w:t>18251903810</w:t>
      </w:r>
    </w:p>
    <w:p w14:paraId="1A08F806">
      <w:pPr>
        <w:autoSpaceDE w:val="0"/>
        <w:autoSpaceDN w:val="0"/>
        <w:adjustRightInd w:val="0"/>
        <w:snapToGrid w:val="0"/>
        <w:spacing w:line="300" w:lineRule="auto"/>
        <w:ind w:firstLine="480" w:firstLineChars="200"/>
        <w:rPr>
          <w:rFonts w:ascii="宋体" w:hAnsi="宋体"/>
          <w:sz w:val="24"/>
          <w:lang w:val="zh-CN"/>
        </w:rPr>
      </w:pPr>
      <w:bookmarkStart w:id="39" w:name="_Toc35393639"/>
      <w:bookmarkStart w:id="40" w:name="_Toc35393808"/>
      <w:bookmarkStart w:id="41" w:name="_Toc28359098"/>
      <w:bookmarkStart w:id="42" w:name="_Toc28359021"/>
      <w:r>
        <w:rPr>
          <w:rFonts w:hint="eastAsia" w:ascii="宋体" w:hAnsi="宋体"/>
          <w:sz w:val="24"/>
          <w:lang w:val="zh-CN"/>
        </w:rPr>
        <w:t>3、项目联系方式</w:t>
      </w:r>
      <w:bookmarkEnd w:id="39"/>
      <w:bookmarkEnd w:id="40"/>
      <w:bookmarkEnd w:id="41"/>
      <w:bookmarkEnd w:id="42"/>
    </w:p>
    <w:p w14:paraId="70D0B595">
      <w:pPr>
        <w:autoSpaceDE w:val="0"/>
        <w:autoSpaceDN w:val="0"/>
        <w:adjustRightInd w:val="0"/>
        <w:snapToGrid w:val="0"/>
        <w:spacing w:line="300" w:lineRule="auto"/>
        <w:ind w:firstLine="480" w:firstLineChars="200"/>
        <w:rPr>
          <w:rFonts w:ascii="宋体" w:hAnsi="宋体"/>
          <w:i/>
          <w:iCs/>
          <w:sz w:val="24"/>
          <w:lang w:val="zh-CN"/>
        </w:rPr>
      </w:pPr>
      <w:r>
        <w:rPr>
          <w:rFonts w:hint="eastAsia" w:ascii="宋体" w:hAnsi="宋体"/>
          <w:sz w:val="24"/>
          <w:lang w:val="zh-CN"/>
        </w:rPr>
        <w:t>项目联系人：</w:t>
      </w:r>
      <w:r>
        <w:rPr>
          <w:rFonts w:hint="eastAsia" w:ascii="宋体" w:hAnsi="宋体"/>
          <w:sz w:val="24"/>
        </w:rPr>
        <w:t>殷工</w:t>
      </w:r>
    </w:p>
    <w:p w14:paraId="178303BB">
      <w:pPr>
        <w:autoSpaceDE w:val="0"/>
        <w:autoSpaceDN w:val="0"/>
        <w:adjustRightInd w:val="0"/>
        <w:snapToGrid w:val="0"/>
        <w:spacing w:line="300" w:lineRule="auto"/>
        <w:ind w:firstLine="480" w:firstLineChars="200"/>
        <w:rPr>
          <w:rFonts w:ascii="宋体" w:hAnsi="宋体"/>
          <w:sz w:val="24"/>
          <w:lang w:val="zh-CN"/>
        </w:rPr>
      </w:pPr>
      <w:r>
        <w:rPr>
          <w:rFonts w:hint="eastAsia" w:ascii="宋体" w:hAnsi="宋体"/>
          <w:sz w:val="24"/>
          <w:lang w:val="zh-CN"/>
        </w:rPr>
        <w:t>电 话：</w:t>
      </w:r>
      <w:r>
        <w:rPr>
          <w:rFonts w:hint="eastAsia" w:ascii="宋体" w:hAnsi="宋体"/>
          <w:sz w:val="24"/>
        </w:rPr>
        <w:t>18251903810</w:t>
      </w:r>
    </w:p>
    <w:p w14:paraId="309DBF12">
      <w:pPr>
        <w:autoSpaceDE w:val="0"/>
        <w:autoSpaceDN w:val="0"/>
        <w:adjustRightInd w:val="0"/>
        <w:snapToGrid w:val="0"/>
        <w:spacing w:line="300" w:lineRule="auto"/>
        <w:ind w:firstLine="723" w:firstLineChars="200"/>
        <w:rPr>
          <w:rFonts w:ascii="宋体" w:hAnsi="宋体"/>
          <w:sz w:val="24"/>
          <w:lang w:val="zh-CN"/>
        </w:rPr>
      </w:pPr>
      <w:r>
        <w:rPr>
          <w:rFonts w:hint="eastAsia" w:ascii="宋体" w:hAnsi="宋体"/>
          <w:b/>
          <w:bCs/>
          <w:sz w:val="36"/>
          <w:szCs w:val="36"/>
        </w:rPr>
        <w:br w:type="page"/>
      </w:r>
    </w:p>
    <w:p w14:paraId="0E51DFD7">
      <w:pPr>
        <w:autoSpaceDE w:val="0"/>
        <w:autoSpaceDN w:val="0"/>
        <w:adjustRightInd w:val="0"/>
        <w:snapToGrid w:val="0"/>
        <w:spacing w:line="312" w:lineRule="auto"/>
        <w:ind w:firstLine="723" w:firstLineChars="200"/>
        <w:jc w:val="center"/>
        <w:outlineLvl w:val="0"/>
        <w:rPr>
          <w:rFonts w:ascii="宋体" w:hAnsi="宋体"/>
          <w:b/>
          <w:bCs/>
          <w:sz w:val="36"/>
          <w:szCs w:val="36"/>
        </w:rPr>
      </w:pPr>
      <w:r>
        <w:rPr>
          <w:rFonts w:hint="eastAsia" w:ascii="宋体" w:hAnsi="宋体"/>
          <w:b/>
          <w:bCs/>
          <w:sz w:val="36"/>
          <w:szCs w:val="36"/>
        </w:rPr>
        <w:t>第二章 竞争性磋商须知</w:t>
      </w:r>
    </w:p>
    <w:p w14:paraId="00E78ABE">
      <w:pPr>
        <w:autoSpaceDE w:val="0"/>
        <w:autoSpaceDN w:val="0"/>
        <w:adjustRightInd w:val="0"/>
        <w:snapToGrid w:val="0"/>
        <w:spacing w:line="312" w:lineRule="auto"/>
        <w:rPr>
          <w:rFonts w:ascii="宋体" w:hAnsi="宋体"/>
          <w:b/>
          <w:bCs/>
          <w:sz w:val="24"/>
        </w:rPr>
      </w:pPr>
      <w:r>
        <w:rPr>
          <w:rFonts w:hint="eastAsia" w:ascii="宋体" w:hAnsi="宋体"/>
          <w:b/>
          <w:bCs/>
          <w:sz w:val="24"/>
        </w:rPr>
        <w:t>一、总 则</w:t>
      </w:r>
    </w:p>
    <w:p w14:paraId="30E897EB">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1、适用法律</w:t>
      </w:r>
    </w:p>
    <w:p w14:paraId="7DBB57F1">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《中华人民共和国政府采购法》、《中华人民共和国政府采购法实施条例》、《政府采购竞争性磋商采购方式管理暂行办法》等有关法律、规章和规定等。</w:t>
      </w:r>
    </w:p>
    <w:p w14:paraId="4D065FCA">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2、定义</w:t>
      </w:r>
    </w:p>
    <w:p w14:paraId="414D20A2">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2.1“采购人”是指依法进行政府采购的国家机关、事业单位、团体组织。</w:t>
      </w:r>
    </w:p>
    <w:p w14:paraId="39ED01C7">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2.2“供应商”是指参加竞争性磋商，并符合采购文件规定资格条件的法人、其他组织或者自然人。</w:t>
      </w:r>
    </w:p>
    <w:p w14:paraId="18DA00C3">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2.3“货物和服务”指本采购文件中所述产品及相关服务。</w:t>
      </w:r>
    </w:p>
    <w:p w14:paraId="2AE52B17">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2.4“用户或使用单位”是指使用服务的单位。</w:t>
      </w:r>
    </w:p>
    <w:p w14:paraId="2E0D7DED">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3、政策功能</w:t>
      </w:r>
    </w:p>
    <w:p w14:paraId="721E1E91">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3.1 中小企业政策</w:t>
      </w:r>
    </w:p>
    <w:p w14:paraId="51304876">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（1）中小企业（含中型、小型、微型企业）应当符合《政府采购促进中小企业发展暂行办法》（财库〔2011〕181号）第二条、《关于政府采购支持监狱企业发展有关问题的通 知》（财库〔2014〕68号）第一条或《关于促进残疾人就业政府采购政策的通知》（财库〔2017〕141 号）第一条的规定。</w:t>
      </w:r>
    </w:p>
    <w:p w14:paraId="48D7CE87">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（2）对于专门面向中小企业或小型、微型企业的项目，只面向中小企业或小型、微型企业采购。对于非专门面向中小企业的项目，对小型和微型企业产品的价格给予10%的扣除，用扣除后的价格参与评审。</w:t>
      </w:r>
    </w:p>
    <w:p w14:paraId="478E78D8">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（3）参加政府采购活动的中小企业应当提供《中小企业声明函》、由省级以上监狱管 理局戒毒管理局(含新疆生产建设兵团)出具的属于监狱企业的证明文件或《残疾人福利性单位声明函》。</w:t>
      </w:r>
    </w:p>
    <w:p w14:paraId="4ED3861D">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（4）对于接受供应商以联合体形式参加采购活动的项目，小型、微型企业联合体应当符合《政府采购促进中小企业发展暂行办法》（财库〔2011〕181 号）第六条的规定。联合协议中约定，小型、微型企业的协议合同金额占到联合体协议合同总金额30%以上的，给予联合体2%的价格扣除。联合体各方均为小型、微型企业的，联合体视同为小型、微型企业给予10%价格扣除。组成联合体的大中型企业和其他自然人、法人或者其他组织，与小型、微型企业之间不得存在投资关系。</w:t>
      </w:r>
    </w:p>
    <w:p w14:paraId="52B66530">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（5）中小企业依据《政府采购促进中小企业发展暂行办法》（财库〔2011〕181号）规定的政策获取政府采购合同后，小型、微型企业不得分包或转包给大型、中型企业，中型企业不得分包或转包给大型企业。</w:t>
      </w:r>
    </w:p>
    <w:p w14:paraId="7D071775">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3.2 节能产品、环境标志产品政策</w:t>
      </w:r>
    </w:p>
    <w:p w14:paraId="3BA8F1BA">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（1）政府采购节能产品、环境标志产品实施品目清单管理。</w:t>
      </w:r>
    </w:p>
    <w:p w14:paraId="5C332C35">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（2）拟采购产品属于节能产品、环境标志产品品目清单规定必须强制采购的，实行强制采购。</w:t>
      </w:r>
    </w:p>
    <w:p w14:paraId="1A9633C5">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（3）拟采购产品属于节能产品、环境标志产品品目清单规定优先采购的，在性能、技术、服务等指标同等条件下，实行优先采购，优先采购的评审标准详见本招标文件第三章。</w:t>
      </w:r>
    </w:p>
    <w:p w14:paraId="664ACFDF">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（4）参加政府采购活动的节能产品、环境标志产品供应商应当提供国家确定的认证机构出具的、处于有效期之内的节能产品、环境标志产品认证证书。</w:t>
      </w:r>
    </w:p>
    <w:p w14:paraId="0B09A71D">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3.3 进口产品政策</w:t>
      </w:r>
    </w:p>
    <w:p w14:paraId="30C5FAE9">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（1）除在磋商文件另有规定外，不允许进口产品参加。进口产品认定依照《财政部关于政府采购进口产品管理有关问题的通知》（财办库〔2008〕248 号）的规定。</w:t>
      </w:r>
    </w:p>
    <w:p w14:paraId="4B1C2283">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（2）允许进口产品参加的，满足需求的国内产品可以参加。</w:t>
      </w:r>
    </w:p>
    <w:p w14:paraId="47860844">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（3）允许进口产品参加的，优先采购向我国企业转让技术、与我国企业签订消化吸收再创新方案的供应商的进口产品。</w:t>
      </w:r>
    </w:p>
    <w:p w14:paraId="4965FF71">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二、磋商响应文件编制</w:t>
      </w:r>
    </w:p>
    <w:p w14:paraId="00C2DEA9">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4、磋商响应文件的语言、计量单位、货币和编制</w:t>
      </w:r>
    </w:p>
    <w:p w14:paraId="053E0FF5">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4.1 供应商提交的磋商响应文件、技术文件和资料，包括图纸中的说明，以及供应商与采购代理机构就有关磋商的所有来往函电均应使用中文。响应文件中若有英文或其他语言文字的资料，应提供相应的中文翻译资料。对不同文本响应文件的解释发生异议的，以中文文本为准。</w:t>
      </w:r>
    </w:p>
    <w:p w14:paraId="0DE02FB6">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4.2 供应商所使用的计量单位应为国家法定计量单位。</w:t>
      </w:r>
    </w:p>
    <w:p w14:paraId="66AB2BE8">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4.3 供应商应用人民币报价。报价产品如果是进口产品的，应提供人民币与外币之间的汇率；报价单位为“元”。</w:t>
      </w:r>
    </w:p>
    <w:p w14:paraId="1F77B7B3">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4.4 磋商响应文件应字迹清楚、内容齐全、不得涂改。如有修改，修改处须有供应商公章或投标专用章和法定代表人或其授权磋商代表签字。</w:t>
      </w:r>
    </w:p>
    <w:p w14:paraId="1EDFEB7C">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4.5 磋商响应文件应按照竞争性磋商文件规定的顺序，统一用A4规格幅面打印、装订成册并编制目录，由于编排混乱导致响应文件被误读或查找不到，责任由供应商承担。</w:t>
      </w:r>
    </w:p>
    <w:p w14:paraId="7DBF1F6B">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4.6 供应商应在磋商响应文件中写清相应的项目编号、项目名称、供应商全称、地址、电话、传真等。</w:t>
      </w:r>
    </w:p>
    <w:p w14:paraId="1A450956">
      <w:pPr>
        <w:autoSpaceDE w:val="0"/>
        <w:autoSpaceDN w:val="0"/>
        <w:adjustRightInd w:val="0"/>
        <w:snapToGrid w:val="0"/>
        <w:spacing w:line="312" w:lineRule="auto"/>
        <w:ind w:firstLine="482" w:firstLineChars="200"/>
        <w:rPr>
          <w:rFonts w:ascii="宋体" w:hAnsi="宋体"/>
          <w:sz w:val="24"/>
        </w:rPr>
      </w:pPr>
      <w:r>
        <w:rPr>
          <w:rFonts w:hint="eastAsia" w:ascii="宋体" w:hAnsi="宋体"/>
          <w:b/>
          <w:bCs/>
          <w:sz w:val="24"/>
        </w:rPr>
        <w:t>5、磋商响应文件的组成</w:t>
      </w:r>
    </w:p>
    <w:p w14:paraId="5C113175">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5.1 供应商应当根据竞争性磋商文件要求编制磋商响应文件，并根据自己的商务能力、技术水平对竞争性磋商文件提出的要求和条件逐条标明是否响应。</w:t>
      </w:r>
    </w:p>
    <w:p w14:paraId="61B6B5B8">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5.2 磋商响应文件由商务部分、技术部分、价格部分，以及其他部分组成。</w:t>
      </w:r>
    </w:p>
    <w:p w14:paraId="5284C544">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5.3 本次采购的最小单位是包。采购项目的技术要求中未分包的，供应商对要求提供的服务不得部分投标；采购项目的技术要求中已经分包的，可以以包为单位投标。</w:t>
      </w:r>
    </w:p>
    <w:p w14:paraId="20DE4385">
      <w:pPr>
        <w:autoSpaceDE w:val="0"/>
        <w:autoSpaceDN w:val="0"/>
        <w:adjustRightInd w:val="0"/>
        <w:snapToGrid w:val="0"/>
        <w:spacing w:line="312" w:lineRule="auto"/>
        <w:ind w:firstLine="480" w:firstLineChars="200"/>
        <w:rPr>
          <w:rFonts w:ascii="宋体" w:hAnsi="宋体"/>
          <w:b/>
          <w:bCs/>
          <w:sz w:val="24"/>
        </w:rPr>
      </w:pPr>
      <w:r>
        <w:rPr>
          <w:rFonts w:hint="eastAsia" w:ascii="宋体" w:hAnsi="宋体"/>
          <w:sz w:val="24"/>
        </w:rPr>
        <w:t xml:space="preserve">5.4 </w:t>
      </w:r>
      <w:r>
        <w:rPr>
          <w:rFonts w:hint="eastAsia" w:ascii="宋体" w:hAnsi="宋体"/>
          <w:b/>
          <w:bCs/>
          <w:sz w:val="24"/>
        </w:rPr>
        <w:t>磋商响应文件的商务部分</w:t>
      </w:r>
      <w:r>
        <w:rPr>
          <w:rFonts w:hint="eastAsia" w:ascii="宋体" w:hAnsi="宋体"/>
          <w:sz w:val="24"/>
        </w:rPr>
        <w:t>。商务部分是证明供应商有资格参加磋商和成交后有能力履行合同的文件，这些文件应能满足竞争性磋商采购的要求，包括但不限于下列文件</w:t>
      </w:r>
      <w:r>
        <w:rPr>
          <w:rFonts w:hint="eastAsia" w:ascii="宋体" w:hAnsi="宋体"/>
          <w:b/>
          <w:bCs/>
          <w:sz w:val="24"/>
        </w:rPr>
        <w:t>（（1）-（6）所述材料如提供不全或不满足磋商文件的实质性要求，评标委员会有权否决供应商的投标）：</w:t>
      </w:r>
    </w:p>
    <w:p w14:paraId="6F21D896">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（1）竞争性磋商申请及声明（格式见附件）；</w:t>
      </w:r>
    </w:p>
    <w:p w14:paraId="60747702">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（2）法定代表人授权委托书及委托代理人的身份证复印件（格式见附件）；</w:t>
      </w:r>
    </w:p>
    <w:p w14:paraId="7A64CF44">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（3）第一章竞争性磋商公告中“《中华人民共和国政府采购法》规定的资格条件证明文件；”</w:t>
      </w:r>
    </w:p>
    <w:p w14:paraId="7D3C1F19">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（4）第一章竞争性磋商公告中“采购人根据采购项目的特殊要求规定的特定条件证明文件；”</w:t>
      </w:r>
    </w:p>
    <w:p w14:paraId="3216196E">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（5）分项报价表（如果有）；</w:t>
      </w:r>
    </w:p>
    <w:p w14:paraId="4EB81DEB">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（6）《南京市政府采购供应商信用记录表暨信用承诺书》（南京市政府采购项目适用）；</w:t>
      </w:r>
    </w:p>
    <w:p w14:paraId="038564D1">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（7）《商务条款偏离表》；</w:t>
      </w:r>
    </w:p>
    <w:p w14:paraId="029894A6">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（8）供应商认为需要提供的其他资格证明文件和商务资料。</w:t>
      </w:r>
    </w:p>
    <w:p w14:paraId="552DC7FB">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5.5 磋商响应文件的技术部分。技术部分是证明供应商提供的服务是合格的、并符合竞争性磋商文件要求的证明文件，以及对服务的详细说明，这些文件可以是文字资料、图纸和数据等。提供的服务如与竞争性磋商文件要求有不符之处，应说明其差别之所在。包括但不限于下列文件。</w:t>
      </w:r>
    </w:p>
    <w:p w14:paraId="5A1EC058">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（1）项目技术方案或服务说明；</w:t>
      </w:r>
    </w:p>
    <w:p w14:paraId="7B198A7A">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（2）《采购需求条款偏离表》；</w:t>
      </w:r>
    </w:p>
    <w:p w14:paraId="53214338">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 xml:space="preserve">（3）供应商认为需要提供的其他技术资料。 </w:t>
      </w:r>
    </w:p>
    <w:p w14:paraId="14EA0547">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5.6 磋商响应文件的价格部分</w:t>
      </w:r>
    </w:p>
    <w:p w14:paraId="729661A8">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（1）价格部分是对服务价格构成的说明，竞争性磋商文件如没有特别说明的话，对每一项服务仅接受一个价格。</w:t>
      </w:r>
    </w:p>
    <w:p w14:paraId="526C146D">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（2）报价应包含与磋商项目有关的所用费用，以及技术资料、支付给员工的工资和国家强制缴纳的各种社会保障资金，以及供应商认为需要的其他费用等。</w:t>
      </w:r>
    </w:p>
    <w:p w14:paraId="0EDAF23A">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（3）供应商应以表格形式详细说明服务的价格构成，以及价格构成各项因素的单价和总价。供应商系中小企业（含小型、微型企业），并由本企业提供服务的，须在《报价表》、《分项报价表》中注明。</w:t>
      </w:r>
    </w:p>
    <w:p w14:paraId="31094DF8">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（4）供应商应充分考虑到市场价格变动，以及项目实施过程中的不可预见因素，一旦成交，总价格不变。如果有漏项，视同让利。</w:t>
      </w:r>
    </w:p>
    <w:p w14:paraId="13D87D54">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（5）响应文件所报的投标价格不得超过磋商文件规定的预算价、限价，超过磋商文件规定的响应文件，按无效投标处理。</w:t>
      </w:r>
    </w:p>
    <w:p w14:paraId="14CA75B0">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（6）经磋商后，如果成交价低于供应商在磋商响应文件报价的话，除特别注明外，分项报价同比例调整。</w:t>
      </w:r>
    </w:p>
    <w:p w14:paraId="793B5284">
      <w:pPr>
        <w:autoSpaceDE w:val="0"/>
        <w:autoSpaceDN w:val="0"/>
        <w:adjustRightInd w:val="0"/>
        <w:snapToGrid w:val="0"/>
        <w:spacing w:line="312" w:lineRule="auto"/>
        <w:ind w:firstLine="482" w:firstLineChars="200"/>
        <w:rPr>
          <w:rFonts w:ascii="宋体" w:hAnsi="宋体"/>
          <w:sz w:val="24"/>
        </w:rPr>
      </w:pPr>
      <w:r>
        <w:rPr>
          <w:rFonts w:hint="eastAsia" w:ascii="宋体" w:hAnsi="宋体"/>
          <w:b/>
          <w:bCs/>
          <w:sz w:val="24"/>
        </w:rPr>
        <w:t>5.7 磋商响应文件的其他部分。</w:t>
      </w:r>
      <w:r>
        <w:rPr>
          <w:rFonts w:hint="eastAsia" w:ascii="宋体" w:hAnsi="宋体"/>
          <w:sz w:val="24"/>
        </w:rPr>
        <w:t>其他部分由供应商根据编制磋商响应文件需要提供的其 他相关文件组成。</w:t>
      </w:r>
    </w:p>
    <w:p w14:paraId="5006C948">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6、磋商保证金</w:t>
      </w:r>
    </w:p>
    <w:p w14:paraId="406D0734">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 xml:space="preserve">本项目无需缴纳磋商保证金。 </w:t>
      </w:r>
    </w:p>
    <w:p w14:paraId="1C74B4B5">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 xml:space="preserve">三、磋商响应文件的递交 </w:t>
      </w:r>
    </w:p>
    <w:p w14:paraId="157BC33D">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7、磋商响应文件的签署、密封和递交</w:t>
      </w:r>
    </w:p>
    <w:p w14:paraId="07D32CE1">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7.1 磋商响应文件正本和所有副本均需打印或用不褪色墨水书写，在磋商文件中注明须加盖公章、签字的地方加盖公章，并由供应商的法定代表人或授权代表签字，如为授权代表签字的应附“法定代表人授权委托书”，正本必须为原件，但供应商的相关证明文件可采用复印件，采用复印件的，采购代理机构、磋商小组认为需要时，供应商应提供原件供核对。</w:t>
      </w:r>
    </w:p>
    <w:p w14:paraId="3A4FFDFB">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7.2 磋商响应文件不应有涂改、增删之处，如必须修改时，修改处必须有供应商法定代表人或授权代表签字。</w:t>
      </w:r>
    </w:p>
    <w:p w14:paraId="44309773">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7.3 供应商应当在竞争性磋商文件要求递交磋商响应文件的截止时间前，将磋商响应文件密封送达指定地点。</w:t>
      </w:r>
    </w:p>
    <w:p w14:paraId="1ED12875">
      <w:pPr>
        <w:autoSpaceDE w:val="0"/>
        <w:autoSpaceDN w:val="0"/>
        <w:adjustRightInd w:val="0"/>
        <w:snapToGrid w:val="0"/>
        <w:spacing w:line="312" w:lineRule="auto"/>
        <w:ind w:firstLine="482" w:firstLineChars="200"/>
        <w:rPr>
          <w:rFonts w:ascii="宋体" w:hAnsi="宋体"/>
          <w:sz w:val="24"/>
        </w:rPr>
      </w:pPr>
      <w:r>
        <w:rPr>
          <w:rFonts w:hint="eastAsia" w:ascii="宋体" w:hAnsi="宋体"/>
          <w:b/>
          <w:bCs/>
          <w:sz w:val="24"/>
        </w:rPr>
        <w:t>7.4 有下列情形之一的响应文件将拒收：</w:t>
      </w:r>
    </w:p>
    <w:p w14:paraId="6BAFD036">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（1）未按竞争性磋商文件要求密封的；</w:t>
      </w:r>
    </w:p>
    <w:p w14:paraId="3D4D0C14">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 xml:space="preserve">（2）在竞争性磋商文件要求的递交响应文件截止时间之后送达的。 </w:t>
      </w:r>
    </w:p>
    <w:p w14:paraId="76AA069F">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8、诚实信用</w:t>
      </w:r>
    </w:p>
    <w:p w14:paraId="446BDCFE">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8.1 供应商之间不得相互串通报价，不得妨碍其他供应商的公平竞争，不得损害采购人或者其他供应商的合法权益。</w:t>
      </w:r>
    </w:p>
    <w:p w14:paraId="094874A1">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8.2 供应商不得以向采购代理机构工作人员、磋商小组成员行贿或者采取其他不正当手段谋取成交。</w:t>
      </w:r>
    </w:p>
    <w:p w14:paraId="75D86509">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四、磋商</w:t>
      </w:r>
    </w:p>
    <w:p w14:paraId="7EDD8B7C">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9、磋商组织</w:t>
      </w:r>
    </w:p>
    <w:p w14:paraId="4671CE4A">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9.1 在递交磋商响应文件时间截止后，采购代理机构在规定的时间和地点组织磋商小组分别与供应商进行磋商。</w:t>
      </w:r>
    </w:p>
    <w:p w14:paraId="13ED36E9">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9.2 磋商工作由采购代理机构负责组织，具体磋商事务由依法组建的磋商小组负责。</w:t>
      </w:r>
    </w:p>
    <w:p w14:paraId="0C39DA80">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10、磋商程序</w:t>
      </w:r>
    </w:p>
    <w:p w14:paraId="7452ABBD">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10.1 磋商小组审阅供应商所递交的响应文件，凡不具备资格条件的供应商不得进入磋商程序。</w:t>
      </w:r>
    </w:p>
    <w:p w14:paraId="142475C7">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10.2 磋商小组所有成员集中与单一供应商分别就竞争性磋商采购项目的技术、商务和价格进行磋商。</w:t>
      </w:r>
    </w:p>
    <w:p w14:paraId="56614DC0">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10.3 磋商过程中，磋商小组可以根据磋商文件和磋商情况可能实质性变动采购需求中的技术、服务要求以及合同草案条款，但不得变动磋商文件中的其他内容。实质性变动的内容，须经采购人代表确认。</w:t>
      </w:r>
    </w:p>
    <w:p w14:paraId="4EE033E5">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对磋商文件作出的实质性变动是磋商文件的有效组成部分，磋商小组应当及时以书面形式同时通知所有参加磋商的供应商。</w:t>
      </w:r>
    </w:p>
    <w:p w14:paraId="15119851">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10.4 如磋商文件有实质性变动的，供应商应当按照磋商文件的变动情况和磋商小组的要求提交响应（或补充）文件，应由其法定代表人或授权代表签字或者加盖公章。</w:t>
      </w:r>
    </w:p>
    <w:p w14:paraId="49B1FE05">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10.5 磋商结束后，磋商小组将要求所有实质性响应的供应商在规定时间内提交最后报价。</w:t>
      </w:r>
    </w:p>
    <w:p w14:paraId="0F938DC3">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10.6提交最后报价的供应商不得少于3家（市场竞争不充分的科研项目，以及需要扶持的科技成果转化项目除外）。最后报价由其法定代表人或授权代表签字或者加盖公章，最后报价是供应商响应文件的有效组成部分。</w:t>
      </w:r>
    </w:p>
    <w:p w14:paraId="29680DC5">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10.7 出现下列情形之一的响应文件按照无效处理：</w:t>
      </w:r>
    </w:p>
    <w:p w14:paraId="22678880">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（1）不满足“第一章竞争性磋商公告中二、申请人的资格要求：”的规定的；</w:t>
      </w:r>
    </w:p>
    <w:p w14:paraId="1427ED5C">
      <w:pPr>
        <w:autoSpaceDE w:val="0"/>
        <w:autoSpaceDN w:val="0"/>
        <w:adjustRightInd w:val="0"/>
        <w:snapToGrid w:val="0"/>
        <w:spacing w:line="312" w:lineRule="auto"/>
        <w:ind w:firstLine="480" w:firstLineChars="200"/>
        <w:rPr>
          <w:rFonts w:ascii="宋体" w:hAnsi="宋体"/>
          <w:b/>
          <w:bCs/>
          <w:sz w:val="24"/>
        </w:rPr>
      </w:pPr>
      <w:r>
        <w:rPr>
          <w:rFonts w:hint="eastAsia" w:ascii="宋体" w:hAnsi="宋体"/>
          <w:sz w:val="24"/>
        </w:rPr>
        <w:t>（2）未实质性响应采购文件要求的；</w:t>
      </w:r>
      <w:r>
        <w:rPr>
          <w:rFonts w:hint="eastAsia" w:ascii="宋体" w:hAnsi="宋体"/>
          <w:b/>
          <w:bCs/>
          <w:sz w:val="24"/>
        </w:rPr>
        <w:t>(实质性要求是指本竞争性磋商文件中用带星号（“※”）、“须（必须）”或“应（应当）”等其他文字说明的商务和技术要求。)</w:t>
      </w:r>
    </w:p>
    <w:p w14:paraId="31178660">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（3）不符合法律、法规和磋商文件规定的其他实质性要求的。</w:t>
      </w:r>
    </w:p>
    <w:p w14:paraId="21C655B1">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 xml:space="preserve"> 10.8 出现下列情形之一的磋商终止：</w:t>
      </w:r>
    </w:p>
    <w:p w14:paraId="1D9F3EB6">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（1）因情况变化，不再符合规定的竞争性磋商采购方式适用情形的；</w:t>
      </w:r>
    </w:p>
    <w:p w14:paraId="23B713CB">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（2）出现影响采购公正的违法、违规行为的；</w:t>
      </w:r>
    </w:p>
    <w:p w14:paraId="46C2E859">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（3）除市场竞争不充分的科研项目，以及需要扶持的科技成果转化项目外，在采购过程中符合要求的供应商或者报价未超过采购预算的供应商不足2家的。</w:t>
      </w:r>
    </w:p>
    <w:p w14:paraId="011E3106">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10.9 磋商有效期为90天，从提交磋商响应文件的截止之日起算。磋商响应文件中承诺的磋商有效期应当不少于竞争性磋商文件中载明的磋商有效期。</w:t>
      </w:r>
    </w:p>
    <w:p w14:paraId="048C932E">
      <w:pPr>
        <w:autoSpaceDE w:val="0"/>
        <w:autoSpaceDN w:val="0"/>
        <w:adjustRightInd w:val="0"/>
        <w:snapToGrid w:val="0"/>
        <w:spacing w:line="312" w:lineRule="auto"/>
        <w:ind w:firstLine="482" w:firstLineChars="200"/>
        <w:rPr>
          <w:rFonts w:ascii="宋体" w:hAnsi="宋体"/>
          <w:sz w:val="24"/>
        </w:rPr>
      </w:pPr>
      <w:r>
        <w:rPr>
          <w:rFonts w:hint="eastAsia" w:ascii="宋体" w:hAnsi="宋体"/>
          <w:b/>
          <w:bCs/>
          <w:sz w:val="24"/>
        </w:rPr>
        <w:t>11、评分方法和标准</w:t>
      </w:r>
    </w:p>
    <w:p w14:paraId="3D786014">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11.1 采用综合评分法。即在最大限度地满足磋商文件实质性要求前提下，按照磋商文件中规定的各项因素进行综合评审后，以评审总得分最高的供应商作为成交候选供应商或者成交供应商的评分方法。</w:t>
      </w:r>
    </w:p>
    <w:p w14:paraId="2C375C8D">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11.2 综合评分的主要因素是：技术、商务、价格等。</w:t>
      </w:r>
    </w:p>
    <w:p w14:paraId="7369ED2E">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11.3 评分标准详见第三章。</w:t>
      </w:r>
    </w:p>
    <w:p w14:paraId="46F323A0">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12、确定成交供应商</w:t>
      </w:r>
    </w:p>
    <w:p w14:paraId="3D69F941">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12.1 综合比较与评价后按照得分高低顺序对供应商进行排列。评审得分相同的，按照最后报价由低到高顺序排列。评审得分且最后报价相同的，按技术指标优劣顺序排列。评标委员会将综合排名第一的供应商确定为中标供应商。</w:t>
      </w:r>
    </w:p>
    <w:p w14:paraId="642711CF">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12.2 成交供应商确定后，采购人或者采购代理机构将在省级以上财政部门指定的政府采购信息发布媒体上公告成交结果，同时向成交供应商发出成交通知书。</w:t>
      </w:r>
    </w:p>
    <w:p w14:paraId="76A15FAD">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12.3 成交通知书对采购人和成交供应商具有同等法律效力。</w:t>
      </w:r>
    </w:p>
    <w:p w14:paraId="45D718DB">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12.4 成交通知书发出后，采购人或成交供应商拒绝签订合同的，拒绝签订合同的一方应需向另一方支付补偿金，以及为磋商所发生的有关费用和双方商定的其他补偿，并承担相应的法律责任。</w:t>
      </w:r>
    </w:p>
    <w:p w14:paraId="4FA6FF24">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12.5 成交通知书发出后，成交供应商除发生法律规定的不能预见、不能避免并不能克服的客观情况外不得放弃或拒绝签订合同的。放弃或拒绝签订合同的，情节严重的提请财政部门将其列入不良行为名单，在一至三年内不得参加政府采购活动，并予以通报。</w:t>
      </w:r>
    </w:p>
    <w:p w14:paraId="1DD5B054">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12.6 采购代理机构对未成交的供应商不作未成交原因的解释。</w:t>
      </w:r>
    </w:p>
    <w:p w14:paraId="278CEA70">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12.7 所有响应文件不论成交与否，采购代理机构均不退回。</w:t>
      </w:r>
    </w:p>
    <w:p w14:paraId="773F65E5">
      <w:pPr>
        <w:autoSpaceDE w:val="0"/>
        <w:autoSpaceDN w:val="0"/>
        <w:adjustRightInd w:val="0"/>
        <w:snapToGrid w:val="0"/>
        <w:spacing w:line="312" w:lineRule="auto"/>
        <w:ind w:firstLine="482" w:firstLineChars="200"/>
        <w:rPr>
          <w:rFonts w:ascii="宋体" w:hAnsi="宋体"/>
          <w:sz w:val="24"/>
        </w:rPr>
      </w:pPr>
      <w:r>
        <w:rPr>
          <w:rFonts w:hint="eastAsia" w:ascii="宋体" w:hAnsi="宋体"/>
          <w:b/>
          <w:bCs/>
          <w:sz w:val="24"/>
        </w:rPr>
        <w:t>13、编写磋商（评审）报告</w:t>
      </w:r>
    </w:p>
    <w:p w14:paraId="6DF26733">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13.1 磋商小组根据磋商过程和结果编写磋商（评审）报告。</w:t>
      </w:r>
    </w:p>
    <w:p w14:paraId="13450B38">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14、签订合同</w:t>
      </w:r>
    </w:p>
    <w:p w14:paraId="4430E85E">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14.1 成交供应商应当自成交通知书发出之日起三十日内，与采购人签订合同，所签订的合同不得对竞争性磋商文件和响应文件作实质性修改。</w:t>
      </w:r>
    </w:p>
    <w:p w14:paraId="50A269E8">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14.2 采购人不得向成交供应商提出任何不合理的要求作为签订合同的条件，不得与成交供应商私下订立背离合同实质性内容的协议。</w:t>
      </w:r>
    </w:p>
    <w:p w14:paraId="332CE76D">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14.3 成交供应商因不可抗力或者自身原因不能履行合同的，采购人可以视情与排位在成交供应商之后第一位的成交候选供应商签订合同，以此类推。</w:t>
      </w:r>
    </w:p>
    <w:p w14:paraId="62571197">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14.4 合同履行中，采购人需追加与合同标的相同的货物的，在不改变合同其他条款的前提下，可以与供应商协商签订补充合同，但所有补充合同的采购金额不得超过原合同采购金额的百分之十。</w:t>
      </w:r>
    </w:p>
    <w:p w14:paraId="6B9498C8">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五、质疑与投诉</w:t>
      </w:r>
    </w:p>
    <w:p w14:paraId="67F9ACCB">
      <w:pPr>
        <w:autoSpaceDE w:val="0"/>
        <w:autoSpaceDN w:val="0"/>
        <w:adjustRightInd w:val="0"/>
        <w:snapToGrid w:val="0"/>
        <w:spacing w:line="312" w:lineRule="auto"/>
        <w:ind w:firstLine="482" w:firstLineChars="200"/>
        <w:rPr>
          <w:rFonts w:ascii="宋体" w:hAnsi="宋体"/>
          <w:b/>
          <w:bCs/>
          <w:sz w:val="24"/>
        </w:rPr>
      </w:pPr>
      <w:r>
        <w:rPr>
          <w:rFonts w:hint="eastAsia" w:ascii="宋体" w:hAnsi="宋体"/>
          <w:b/>
          <w:bCs/>
          <w:sz w:val="24"/>
        </w:rPr>
        <w:t>15、质疑</w:t>
      </w:r>
    </w:p>
    <w:p w14:paraId="560222D4">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15.1 供应商认为磋商文件、磋商过程和中标、成交结果使自己的权益受到损害的，可以在知道或者应知其权益受到损害之日起七个工作日内，以书面形式向采购代理机构提出质疑。</w:t>
      </w:r>
    </w:p>
    <w:p w14:paraId="40CAFE7E">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15.2 供应商应知其权益受到损害之日，是指：对可以质疑的采购文件提出质疑的，为收到采购文件之日或者采购文件公告期限届满之日；对采购过程提出质疑的，为各采购程序环节结束之日；对中标或者成交结果提出质疑的，为中标或者成交结果公告期限届满之日。</w:t>
      </w:r>
    </w:p>
    <w:p w14:paraId="171E21E2">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15.3 提出质疑的供应商应当是参与所质疑项目采购活动的供应商。潜在供应商已依法获取其可质疑的采购文件的，可以对该文件提出质疑。</w:t>
      </w:r>
    </w:p>
    <w:p w14:paraId="04174363">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15.4 供应商可以委托代理人进行质疑。其授权委托书应当载明代理人的姓名或者名称、代理事项、具体权限、期限和相关事项。供应商为自然人的，应当由本人签字；供应商为法人或者其他组织的，应当由法定代表人、主要负责人签字或者盖章，并加盖公章。代理人提出质疑和投诉，应当提交供应商签署的授权委托书。</w:t>
      </w:r>
    </w:p>
    <w:p w14:paraId="08ECAFB4">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15.5 以联合体形式参加政府采购活动的，其投诉应当由组成联合体的所有供应商共同提出。</w:t>
      </w:r>
    </w:p>
    <w:p w14:paraId="59A69966">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15.6 供应商质疑应当有明确的请求和必要的证明材料。供应商必须在法定质疑期内一次性提出针对同一采购程序环节的质疑。</w:t>
      </w:r>
    </w:p>
    <w:p w14:paraId="11B18EC2">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15.7 质疑函的主要内容须按照财政部制定的质疑函范本（财政部指定中国政府采购网发布）填写；供应商为自然人的，应当由本人签字；供应商为法人或者其他组织的，应当由法定代表人、主要负责人，或者其授权代表签字或者盖章，并加盖公章。</w:t>
      </w:r>
    </w:p>
    <w:p w14:paraId="6937C4F2">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15.8 质疑函应当使用中文。相关当事人提供外文书证或者外国语视听资料的，应当附有中文译本，由翻译机构盖章或者翻译人员签名。</w:t>
      </w:r>
    </w:p>
    <w:p w14:paraId="2C56DCC1">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15.9 质疑函应当现场书面提交至采购代理机构联系人（详见竞争性磋商公告）处，提交时应出示有效身份证明。</w:t>
      </w:r>
    </w:p>
    <w:p w14:paraId="10074534">
      <w:pPr>
        <w:autoSpaceDE w:val="0"/>
        <w:autoSpaceDN w:val="0"/>
        <w:adjustRightInd w:val="0"/>
        <w:snapToGrid w:val="0"/>
        <w:spacing w:line="312" w:lineRule="auto"/>
        <w:ind w:firstLine="482" w:firstLineChars="200"/>
        <w:rPr>
          <w:rFonts w:ascii="宋体" w:hAnsi="宋体"/>
          <w:sz w:val="24"/>
        </w:rPr>
      </w:pPr>
      <w:r>
        <w:rPr>
          <w:rFonts w:hint="eastAsia" w:ascii="宋体" w:hAnsi="宋体"/>
          <w:b/>
          <w:bCs/>
          <w:sz w:val="24"/>
        </w:rPr>
        <w:t>16、投诉</w:t>
      </w:r>
    </w:p>
    <w:p w14:paraId="04368A6B">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16.1 供应商对采购代理机构的答复不满意或者采购代理机构未在规定的时间内作出答复的，可以在答复期满后十五个工作日内向同级政府采购监督管理部门投诉。</w:t>
      </w:r>
    </w:p>
    <w:p w14:paraId="1E492E32">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16.2 供应商投诉应当有明确的请求和必要的证明材料。供应商投诉的事项不得超出已质疑事项的范围。</w:t>
      </w:r>
    </w:p>
    <w:p w14:paraId="7D29F4A7">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16.3 投诉人对政府采购监督管理部门的投诉处理决定不服或者政府采购监督管理部门逾期未作处理的，可以依法申请行政复议或者向人民法院提起行政诉讼。</w:t>
      </w:r>
    </w:p>
    <w:p w14:paraId="7B427C7D">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16.4 投诉人在全国范围12个月内三次以上投诉查无实据的，由财政部门列入不良行为记录名单。</w:t>
      </w:r>
    </w:p>
    <w:p w14:paraId="7442A492">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16.5 投诉人有下列行为之一的，属于虚假、恶意投诉，由财政部门列入不良行为记录名单，禁止其1至3年内参加政府采购活动：</w:t>
      </w:r>
    </w:p>
    <w:p w14:paraId="71A65EF7">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（1）捏造事实；</w:t>
      </w:r>
    </w:p>
    <w:p w14:paraId="74FB0ACB">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（2）提供虚假材料；</w:t>
      </w:r>
    </w:p>
    <w:p w14:paraId="6D1C8BC5">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（3）以非法手段取得证明材料。证据来源的合法性存在明显疑问，投诉人无法证明其取得方式合法的，视为以非法手段取得证明材料。</w:t>
      </w:r>
    </w:p>
    <w:p w14:paraId="5FF7D9D7">
      <w:pPr>
        <w:autoSpaceDE w:val="0"/>
        <w:autoSpaceDN w:val="0"/>
        <w:adjustRightInd w:val="0"/>
        <w:snapToGrid w:val="0"/>
        <w:spacing w:line="312" w:lineRule="auto"/>
        <w:ind w:firstLine="482" w:firstLineChars="200"/>
        <w:rPr>
          <w:rFonts w:ascii="宋体" w:hAnsi="宋体"/>
          <w:sz w:val="24"/>
        </w:rPr>
      </w:pPr>
      <w:r>
        <w:rPr>
          <w:rFonts w:hint="eastAsia" w:ascii="宋体" w:hAnsi="宋体"/>
          <w:b/>
          <w:bCs/>
          <w:sz w:val="24"/>
        </w:rPr>
        <w:t>六、诚实信用</w:t>
      </w:r>
    </w:p>
    <w:p w14:paraId="17848987">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17.1 供应商之间不得相互串通报价，不得妨碍其他供应商的公平竞争，不得损害采购人和其他供应商的合法权益。</w:t>
      </w:r>
    </w:p>
    <w:p w14:paraId="1A83A903">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17.2 供应商不得以向采购代理机构工作人员、磋商委员会成员行贿或者采取其他不正当手段谋取成交。经查实供应商有此行为的，将在本项目发布媒体上进行公告，政府采购管理部门将供应商列入不良行为记录名单，按照《政府采购法》有关规定处理。</w:t>
      </w:r>
    </w:p>
    <w:p w14:paraId="6FA72D64">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17.3 供应商不得虚假质疑和恶意质疑，并对质疑内容的真实性承担责任。供应商或者其他利害关系人通过捏造事实、伪造证明材料等方式提出异议或投诉，阻碍采购活动正常进行的，属于严重不良行为，采购中心将提请财政部门将其列入不良行为记录名单，并依法予以处罚。</w:t>
      </w:r>
    </w:p>
    <w:p w14:paraId="0CD9A7D2">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 xml:space="preserve">17.4 供应商不得虚假承诺，否则，按照提供虚假材料谋取成交处理。 </w:t>
      </w:r>
    </w:p>
    <w:p w14:paraId="7BF52A1B">
      <w:pPr>
        <w:autoSpaceDE w:val="0"/>
        <w:autoSpaceDN w:val="0"/>
        <w:adjustRightInd w:val="0"/>
        <w:snapToGrid w:val="0"/>
        <w:spacing w:line="312" w:lineRule="auto"/>
        <w:ind w:firstLine="482" w:firstLineChars="200"/>
        <w:rPr>
          <w:rFonts w:ascii="宋体" w:hAnsi="宋体"/>
          <w:sz w:val="24"/>
        </w:rPr>
      </w:pPr>
      <w:r>
        <w:rPr>
          <w:rFonts w:hint="eastAsia" w:ascii="宋体" w:hAnsi="宋体"/>
          <w:b/>
          <w:bCs/>
          <w:sz w:val="24"/>
        </w:rPr>
        <w:t>七、磋商费用</w:t>
      </w:r>
    </w:p>
    <w:p w14:paraId="70FD0C05">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18.1 供应商应承担所有与准备和参加磋商有关的费用，无论采购结果如何，采购代理机构和采购人在任何情况下均无义务和责任承担这些费用。</w:t>
      </w:r>
    </w:p>
    <w:p w14:paraId="5CDB5D4F">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18.2 本次招标，</w:t>
      </w:r>
    </w:p>
    <w:p w14:paraId="295B8217">
      <w:pPr>
        <w:spacing w:line="360" w:lineRule="auto"/>
        <w:ind w:firstLine="482"/>
        <w:outlineLvl w:val="3"/>
        <w:rPr>
          <w:rStyle w:val="53"/>
          <w:rFonts w:ascii="宋体" w:hAnsi="宋体"/>
          <w:b/>
          <w:sz w:val="24"/>
        </w:rPr>
      </w:pPr>
      <w:r>
        <w:rPr>
          <w:rStyle w:val="53"/>
          <w:rFonts w:hint="eastAsia" w:ascii="宋体" w:hAnsi="宋体"/>
          <w:b/>
          <w:sz w:val="24"/>
        </w:rPr>
        <w:t>本项目招标代理服务费的报价为按照【计价格［2002］1980号】收费标准的35%计取，不足1500元按1500元计取。</w:t>
      </w:r>
    </w:p>
    <w:p w14:paraId="33DA3702">
      <w:pPr>
        <w:spacing w:line="360" w:lineRule="auto"/>
        <w:ind w:firstLine="482"/>
        <w:outlineLvl w:val="3"/>
        <w:rPr>
          <w:rStyle w:val="53"/>
          <w:rFonts w:ascii="宋体" w:hAnsi="宋体"/>
          <w:b/>
          <w:sz w:val="24"/>
        </w:rPr>
      </w:pPr>
      <w:r>
        <w:rPr>
          <w:rStyle w:val="53"/>
          <w:rFonts w:hint="eastAsia" w:ascii="宋体" w:hAnsi="宋体"/>
          <w:b/>
          <w:sz w:val="24"/>
        </w:rPr>
        <w:t>以上费用由成交供应商支付，供应商在报价时须考虑此部分费用，中标后在领取成交通知书时支付给代理单位。</w:t>
      </w:r>
    </w:p>
    <w:p w14:paraId="16CC9A0B">
      <w:pPr>
        <w:autoSpaceDE w:val="0"/>
        <w:autoSpaceDN w:val="0"/>
        <w:adjustRightInd w:val="0"/>
        <w:snapToGrid w:val="0"/>
        <w:spacing w:line="312" w:lineRule="auto"/>
        <w:ind w:firstLine="562" w:firstLineChars="200"/>
        <w:rPr>
          <w:rFonts w:ascii="宋体" w:hAnsi="宋体"/>
          <w:sz w:val="24"/>
        </w:rPr>
      </w:pPr>
      <w:r>
        <w:rPr>
          <w:rFonts w:hint="eastAsia" w:ascii="宋体" w:hAnsi="宋体"/>
          <w:b/>
          <w:sz w:val="28"/>
        </w:rPr>
        <w:br w:type="page"/>
      </w:r>
    </w:p>
    <w:p w14:paraId="237B7F48">
      <w:pPr>
        <w:autoSpaceDE w:val="0"/>
        <w:autoSpaceDN w:val="0"/>
        <w:adjustRightInd w:val="0"/>
        <w:snapToGrid w:val="0"/>
        <w:spacing w:line="312" w:lineRule="auto"/>
        <w:ind w:firstLine="723" w:firstLineChars="200"/>
        <w:jc w:val="center"/>
        <w:outlineLvl w:val="0"/>
        <w:rPr>
          <w:rFonts w:ascii="宋体" w:hAnsi="宋体"/>
          <w:b/>
          <w:bCs/>
          <w:sz w:val="32"/>
          <w:szCs w:val="32"/>
        </w:rPr>
      </w:pPr>
      <w:r>
        <w:rPr>
          <w:rFonts w:hint="eastAsia" w:ascii="宋体" w:hAnsi="宋体"/>
          <w:b/>
          <w:bCs/>
          <w:sz w:val="36"/>
          <w:szCs w:val="36"/>
        </w:rPr>
        <w:t>第三章 评标标准</w:t>
      </w:r>
    </w:p>
    <w:p w14:paraId="246B0619">
      <w:pPr>
        <w:autoSpaceDE w:val="0"/>
        <w:autoSpaceDN w:val="0"/>
        <w:adjustRightInd w:val="0"/>
        <w:snapToGrid w:val="0"/>
        <w:spacing w:line="312" w:lineRule="auto"/>
        <w:ind w:firstLine="480" w:firstLineChars="200"/>
        <w:rPr>
          <w:rFonts w:ascii="宋体" w:hAnsi="宋体"/>
          <w:sz w:val="24"/>
        </w:rPr>
      </w:pPr>
      <w:r>
        <w:rPr>
          <w:rFonts w:hint="eastAsia" w:ascii="宋体" w:hAnsi="宋体"/>
          <w:sz w:val="24"/>
        </w:rPr>
        <w:t>本项目采用综合评分法，评分统计方法采用百分制（满分100分），将全部磋商小组成员评分直接进行算术平均，小数点后保留2位。按评审后得分由高到低顺序排列，得分相同的，按报价由低到高顺序排列，得分且报价相同的，按技术指标优劣顺序排列，由磋商小组确定成交供应商。</w:t>
      </w:r>
    </w:p>
    <w:tbl>
      <w:tblPr>
        <w:tblStyle w:val="23"/>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2"/>
        <w:gridCol w:w="819"/>
        <w:gridCol w:w="1025"/>
        <w:gridCol w:w="6629"/>
        <w:gridCol w:w="612"/>
      </w:tblGrid>
      <w:tr w14:paraId="6BBCB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0" w:hRule="atLeast"/>
          <w:jc w:val="center"/>
        </w:trPr>
        <w:tc>
          <w:tcPr>
            <w:tcW w:w="612" w:type="dxa"/>
            <w:noWrap/>
            <w:vAlign w:val="center"/>
          </w:tcPr>
          <w:p w14:paraId="6CF432F7">
            <w:pPr>
              <w:spacing w:line="440" w:lineRule="exact"/>
              <w:jc w:val="center"/>
              <w:rPr>
                <w:rFonts w:ascii="宋体" w:hAnsi="宋体"/>
                <w:sz w:val="22"/>
                <w:szCs w:val="22"/>
              </w:rPr>
            </w:pPr>
            <w:r>
              <w:rPr>
                <w:rFonts w:hint="eastAsia" w:ascii="宋体" w:hAnsi="宋体"/>
                <w:sz w:val="22"/>
                <w:szCs w:val="22"/>
              </w:rPr>
              <w:t>序号</w:t>
            </w:r>
          </w:p>
        </w:tc>
        <w:tc>
          <w:tcPr>
            <w:tcW w:w="1844" w:type="dxa"/>
            <w:gridSpan w:val="2"/>
            <w:noWrap/>
            <w:vAlign w:val="center"/>
          </w:tcPr>
          <w:p w14:paraId="3F679ED9">
            <w:pPr>
              <w:spacing w:line="440" w:lineRule="exact"/>
              <w:jc w:val="center"/>
              <w:rPr>
                <w:rFonts w:ascii="宋体" w:hAnsi="宋体"/>
                <w:sz w:val="22"/>
                <w:szCs w:val="22"/>
              </w:rPr>
            </w:pPr>
            <w:r>
              <w:rPr>
                <w:rFonts w:hint="eastAsia" w:ascii="宋体" w:hAnsi="宋体"/>
                <w:sz w:val="22"/>
                <w:szCs w:val="22"/>
              </w:rPr>
              <w:t>评审因素</w:t>
            </w:r>
          </w:p>
        </w:tc>
        <w:tc>
          <w:tcPr>
            <w:tcW w:w="6629" w:type="dxa"/>
            <w:noWrap/>
            <w:vAlign w:val="center"/>
          </w:tcPr>
          <w:p w14:paraId="3576FBA5">
            <w:pPr>
              <w:spacing w:line="440" w:lineRule="exact"/>
              <w:jc w:val="center"/>
              <w:rPr>
                <w:rFonts w:ascii="宋体" w:hAnsi="宋体"/>
                <w:sz w:val="22"/>
                <w:szCs w:val="22"/>
              </w:rPr>
            </w:pPr>
            <w:r>
              <w:rPr>
                <w:rFonts w:hint="eastAsia" w:ascii="宋体" w:hAnsi="宋体"/>
                <w:sz w:val="22"/>
                <w:szCs w:val="22"/>
              </w:rPr>
              <w:t>评审细则</w:t>
            </w:r>
          </w:p>
        </w:tc>
        <w:tc>
          <w:tcPr>
            <w:tcW w:w="612" w:type="dxa"/>
            <w:noWrap/>
            <w:vAlign w:val="center"/>
          </w:tcPr>
          <w:p w14:paraId="32CCAC18">
            <w:pPr>
              <w:spacing w:line="440" w:lineRule="exact"/>
              <w:jc w:val="center"/>
              <w:rPr>
                <w:rFonts w:ascii="宋体" w:hAnsi="宋体"/>
                <w:sz w:val="22"/>
                <w:szCs w:val="22"/>
              </w:rPr>
            </w:pPr>
            <w:r>
              <w:rPr>
                <w:rFonts w:hint="eastAsia" w:ascii="宋体" w:hAnsi="宋体"/>
                <w:sz w:val="22"/>
                <w:szCs w:val="22"/>
              </w:rPr>
              <w:t>分值</w:t>
            </w:r>
          </w:p>
        </w:tc>
      </w:tr>
      <w:tr w14:paraId="7F50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7" w:hRule="atLeast"/>
          <w:jc w:val="center"/>
        </w:trPr>
        <w:tc>
          <w:tcPr>
            <w:tcW w:w="612" w:type="dxa"/>
            <w:noWrap/>
            <w:vAlign w:val="center"/>
          </w:tcPr>
          <w:p w14:paraId="6423FAEF">
            <w:pPr>
              <w:spacing w:line="440" w:lineRule="exact"/>
              <w:jc w:val="center"/>
              <w:rPr>
                <w:rFonts w:ascii="宋体" w:hAnsi="宋体"/>
                <w:sz w:val="22"/>
                <w:szCs w:val="22"/>
              </w:rPr>
            </w:pPr>
          </w:p>
          <w:p w14:paraId="1031BA5F">
            <w:pPr>
              <w:spacing w:line="440" w:lineRule="exact"/>
              <w:jc w:val="center"/>
              <w:rPr>
                <w:rFonts w:ascii="宋体" w:hAnsi="宋体"/>
                <w:sz w:val="22"/>
                <w:szCs w:val="22"/>
              </w:rPr>
            </w:pPr>
            <w:r>
              <w:rPr>
                <w:rFonts w:hint="eastAsia" w:ascii="宋体" w:hAnsi="宋体"/>
                <w:sz w:val="22"/>
                <w:szCs w:val="22"/>
              </w:rPr>
              <w:t>1</w:t>
            </w:r>
          </w:p>
        </w:tc>
        <w:tc>
          <w:tcPr>
            <w:tcW w:w="1844" w:type="dxa"/>
            <w:gridSpan w:val="2"/>
            <w:noWrap/>
            <w:vAlign w:val="center"/>
          </w:tcPr>
          <w:p w14:paraId="416736DE">
            <w:pPr>
              <w:spacing w:line="440" w:lineRule="exact"/>
              <w:jc w:val="center"/>
              <w:rPr>
                <w:rFonts w:ascii="宋体" w:hAnsi="宋体"/>
                <w:sz w:val="22"/>
                <w:szCs w:val="22"/>
              </w:rPr>
            </w:pPr>
          </w:p>
          <w:p w14:paraId="733FEA85">
            <w:pPr>
              <w:spacing w:line="440" w:lineRule="exact"/>
              <w:jc w:val="center"/>
              <w:rPr>
                <w:rFonts w:ascii="宋体" w:hAnsi="宋体"/>
                <w:sz w:val="22"/>
                <w:szCs w:val="22"/>
              </w:rPr>
            </w:pPr>
            <w:r>
              <w:rPr>
                <w:rFonts w:hint="eastAsia" w:ascii="宋体" w:hAnsi="宋体"/>
                <w:sz w:val="22"/>
                <w:szCs w:val="22"/>
              </w:rPr>
              <w:t>价格</w:t>
            </w:r>
          </w:p>
          <w:p w14:paraId="459B23ED">
            <w:pPr>
              <w:spacing w:line="440" w:lineRule="exact"/>
              <w:jc w:val="center"/>
              <w:rPr>
                <w:rFonts w:ascii="宋体" w:hAnsi="宋体"/>
                <w:sz w:val="22"/>
                <w:szCs w:val="22"/>
              </w:rPr>
            </w:pPr>
            <w:r>
              <w:rPr>
                <w:rFonts w:hint="eastAsia" w:ascii="宋体" w:hAnsi="宋体"/>
                <w:sz w:val="22"/>
                <w:szCs w:val="22"/>
              </w:rPr>
              <w:t>（30）</w:t>
            </w:r>
          </w:p>
        </w:tc>
        <w:tc>
          <w:tcPr>
            <w:tcW w:w="6629" w:type="dxa"/>
            <w:noWrap/>
            <w:vAlign w:val="center"/>
          </w:tcPr>
          <w:p w14:paraId="19489118">
            <w:pPr>
              <w:spacing w:line="440" w:lineRule="exact"/>
              <w:rPr>
                <w:rFonts w:ascii="宋体" w:hAnsi="宋体"/>
                <w:sz w:val="22"/>
                <w:szCs w:val="22"/>
              </w:rPr>
            </w:pPr>
            <w:r>
              <w:rPr>
                <w:rFonts w:hint="eastAsia" w:ascii="宋体" w:hAnsi="宋体"/>
                <w:sz w:val="22"/>
                <w:szCs w:val="22"/>
              </w:rPr>
              <w:t>采用低价优先法计算，即满足比选文件要求且评审价格最低的报价为评标基准价，其价格分为满分。其他应答人的价格分统一按照下列公式计算（小数点后保留二位）：价格分=（评标基准价/应答人报价）×30</w:t>
            </w:r>
          </w:p>
          <w:p w14:paraId="44D10005">
            <w:pPr>
              <w:spacing w:line="440" w:lineRule="exact"/>
              <w:rPr>
                <w:rFonts w:ascii="宋体" w:hAnsi="宋体"/>
                <w:sz w:val="22"/>
                <w:szCs w:val="22"/>
              </w:rPr>
            </w:pPr>
            <w:r>
              <w:rPr>
                <w:rFonts w:hint="eastAsia" w:ascii="宋体" w:hAnsi="宋体"/>
                <w:sz w:val="22"/>
                <w:szCs w:val="22"/>
              </w:rPr>
              <w:t>评标委员会在比选评审报告签字后，上述评标基准价不因招投标当事人质疑、投诉、复议以及其他任何情形而改变，但评标过程中的计算错误可作调整。</w:t>
            </w:r>
          </w:p>
        </w:tc>
        <w:tc>
          <w:tcPr>
            <w:tcW w:w="612" w:type="dxa"/>
            <w:noWrap/>
            <w:vAlign w:val="center"/>
          </w:tcPr>
          <w:p w14:paraId="73E3A8E2">
            <w:pPr>
              <w:spacing w:line="440" w:lineRule="exact"/>
              <w:jc w:val="center"/>
              <w:rPr>
                <w:rFonts w:ascii="宋体" w:hAnsi="宋体"/>
                <w:sz w:val="22"/>
                <w:szCs w:val="22"/>
              </w:rPr>
            </w:pPr>
            <w:r>
              <w:rPr>
                <w:rFonts w:hint="eastAsia" w:ascii="宋体" w:hAnsi="宋体"/>
                <w:sz w:val="22"/>
                <w:szCs w:val="22"/>
              </w:rPr>
              <w:t>30</w:t>
            </w:r>
          </w:p>
        </w:tc>
      </w:tr>
      <w:tr w14:paraId="35E38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64" w:hRule="atLeast"/>
          <w:jc w:val="center"/>
        </w:trPr>
        <w:tc>
          <w:tcPr>
            <w:tcW w:w="612" w:type="dxa"/>
            <w:noWrap/>
            <w:vAlign w:val="center"/>
          </w:tcPr>
          <w:p w14:paraId="24BD968F">
            <w:pPr>
              <w:spacing w:line="440" w:lineRule="exact"/>
              <w:jc w:val="center"/>
              <w:rPr>
                <w:rFonts w:ascii="宋体" w:hAnsi="宋体"/>
                <w:sz w:val="22"/>
                <w:szCs w:val="22"/>
              </w:rPr>
            </w:pPr>
            <w:r>
              <w:rPr>
                <w:rFonts w:hint="eastAsia" w:ascii="宋体" w:hAnsi="宋体"/>
                <w:sz w:val="22"/>
                <w:szCs w:val="22"/>
              </w:rPr>
              <w:t>2</w:t>
            </w:r>
          </w:p>
        </w:tc>
        <w:tc>
          <w:tcPr>
            <w:tcW w:w="819" w:type="dxa"/>
            <w:vMerge w:val="restart"/>
            <w:noWrap/>
            <w:vAlign w:val="center"/>
          </w:tcPr>
          <w:p w14:paraId="5E177574">
            <w:pPr>
              <w:spacing w:line="440" w:lineRule="exact"/>
              <w:jc w:val="center"/>
              <w:rPr>
                <w:rFonts w:ascii="宋体" w:hAnsi="宋体"/>
                <w:sz w:val="22"/>
                <w:szCs w:val="22"/>
              </w:rPr>
            </w:pPr>
            <w:r>
              <w:rPr>
                <w:rFonts w:hint="eastAsia" w:ascii="宋体" w:hAnsi="宋体"/>
                <w:sz w:val="22"/>
                <w:szCs w:val="22"/>
              </w:rPr>
              <w:t>技术</w:t>
            </w:r>
          </w:p>
          <w:p w14:paraId="0120EAA3">
            <w:pPr>
              <w:spacing w:line="440" w:lineRule="exact"/>
              <w:jc w:val="center"/>
              <w:rPr>
                <w:rFonts w:ascii="宋体" w:hAnsi="宋体"/>
                <w:sz w:val="22"/>
                <w:szCs w:val="22"/>
              </w:rPr>
            </w:pPr>
            <w:r>
              <w:rPr>
                <w:rFonts w:hint="eastAsia" w:ascii="宋体" w:hAnsi="宋体"/>
                <w:sz w:val="22"/>
                <w:szCs w:val="22"/>
              </w:rPr>
              <w:t>部分</w:t>
            </w:r>
          </w:p>
          <w:p w14:paraId="17B3B502">
            <w:pPr>
              <w:spacing w:line="440" w:lineRule="exact"/>
              <w:jc w:val="center"/>
              <w:rPr>
                <w:rFonts w:ascii="宋体" w:hAnsi="宋体"/>
                <w:sz w:val="22"/>
                <w:szCs w:val="22"/>
              </w:rPr>
            </w:pPr>
            <w:r>
              <w:rPr>
                <w:rFonts w:hint="eastAsia" w:ascii="宋体" w:hAnsi="宋体"/>
                <w:sz w:val="22"/>
                <w:szCs w:val="22"/>
              </w:rPr>
              <w:t>（45分）</w:t>
            </w:r>
          </w:p>
          <w:p w14:paraId="48CD7B85">
            <w:pPr>
              <w:spacing w:line="440" w:lineRule="exact"/>
              <w:jc w:val="center"/>
              <w:rPr>
                <w:rFonts w:ascii="宋体" w:hAnsi="宋体"/>
                <w:sz w:val="22"/>
                <w:szCs w:val="22"/>
              </w:rPr>
            </w:pPr>
          </w:p>
        </w:tc>
        <w:tc>
          <w:tcPr>
            <w:tcW w:w="1025" w:type="dxa"/>
            <w:shd w:val="clear" w:color="auto" w:fill="auto"/>
            <w:noWrap/>
            <w:vAlign w:val="center"/>
          </w:tcPr>
          <w:p w14:paraId="6956AF88">
            <w:pPr>
              <w:spacing w:line="440" w:lineRule="exact"/>
              <w:jc w:val="center"/>
              <w:rPr>
                <w:rFonts w:ascii="宋体" w:hAnsi="宋体"/>
                <w:sz w:val="22"/>
                <w:szCs w:val="22"/>
              </w:rPr>
            </w:pPr>
            <w:r>
              <w:rPr>
                <w:rFonts w:hint="eastAsia" w:ascii="宋体" w:hAnsi="宋体"/>
                <w:sz w:val="22"/>
                <w:szCs w:val="22"/>
              </w:rPr>
              <w:t>总体服务方案</w:t>
            </w:r>
          </w:p>
          <w:p w14:paraId="432E85B0">
            <w:pPr>
              <w:spacing w:line="440" w:lineRule="exact"/>
              <w:jc w:val="center"/>
              <w:rPr>
                <w:rFonts w:ascii="宋体" w:hAnsi="宋体"/>
                <w:sz w:val="22"/>
                <w:szCs w:val="22"/>
              </w:rPr>
            </w:pPr>
            <w:r>
              <w:rPr>
                <w:rFonts w:hint="eastAsia" w:ascii="宋体" w:hAnsi="宋体"/>
                <w:sz w:val="22"/>
                <w:szCs w:val="22"/>
              </w:rPr>
              <w:t>（30分）</w:t>
            </w:r>
          </w:p>
        </w:tc>
        <w:tc>
          <w:tcPr>
            <w:tcW w:w="6629" w:type="dxa"/>
            <w:noWrap/>
          </w:tcPr>
          <w:p w14:paraId="49755FBF">
            <w:pPr>
              <w:spacing w:line="440" w:lineRule="exact"/>
              <w:rPr>
                <w:rFonts w:ascii="宋体" w:hAnsi="宋体"/>
                <w:sz w:val="22"/>
                <w:szCs w:val="22"/>
              </w:rPr>
            </w:pPr>
            <w:r>
              <w:rPr>
                <w:rFonts w:hint="eastAsia" w:ascii="宋体" w:hAnsi="宋体"/>
                <w:sz w:val="22"/>
                <w:szCs w:val="22"/>
              </w:rPr>
              <w:t>（1）供应商整体服务方案对项目需求理解充分，数据详实、方案科学合理、流程完善针对性强，能充分满足招标人的需求，具有科学的管理方法和措施得30分；</w:t>
            </w:r>
          </w:p>
          <w:p w14:paraId="4C3E4A14">
            <w:pPr>
              <w:spacing w:line="440" w:lineRule="exact"/>
              <w:rPr>
                <w:rFonts w:ascii="宋体" w:hAnsi="宋体"/>
                <w:sz w:val="22"/>
                <w:szCs w:val="22"/>
              </w:rPr>
            </w:pPr>
            <w:r>
              <w:rPr>
                <w:rFonts w:hint="eastAsia" w:ascii="宋体" w:hAnsi="宋体"/>
                <w:sz w:val="22"/>
                <w:szCs w:val="22"/>
              </w:rPr>
              <w:t>（2）供应商整体服务方案对项目需求理解一般，数据基本满足、方案较合理、流程具有针对性，基本满足招标人的需求，管理方法和措施得当25分；</w:t>
            </w:r>
          </w:p>
          <w:p w14:paraId="462D468D">
            <w:pPr>
              <w:spacing w:line="440" w:lineRule="exact"/>
              <w:rPr>
                <w:rFonts w:ascii="宋体" w:hAnsi="宋体"/>
                <w:sz w:val="22"/>
                <w:szCs w:val="22"/>
              </w:rPr>
            </w:pPr>
            <w:r>
              <w:rPr>
                <w:rFonts w:hint="eastAsia" w:ascii="宋体" w:hAnsi="宋体"/>
                <w:sz w:val="22"/>
                <w:szCs w:val="22"/>
              </w:rPr>
              <w:t>（3）供应商整体服务方案对项目需求理解较差，数据不足、方案普通、流程简单，满足招标人的需求，管理方法和措施较差得20分。</w:t>
            </w:r>
          </w:p>
          <w:p w14:paraId="0E139D8D">
            <w:pPr>
              <w:spacing w:line="440" w:lineRule="exact"/>
              <w:rPr>
                <w:rFonts w:ascii="宋体" w:hAnsi="宋体"/>
                <w:sz w:val="22"/>
                <w:szCs w:val="22"/>
              </w:rPr>
            </w:pPr>
            <w:r>
              <w:rPr>
                <w:rFonts w:hint="eastAsia" w:ascii="宋体" w:hAnsi="宋体"/>
                <w:sz w:val="22"/>
                <w:szCs w:val="22"/>
              </w:rPr>
              <w:t>（4）未提供不得分。</w:t>
            </w:r>
          </w:p>
        </w:tc>
        <w:tc>
          <w:tcPr>
            <w:tcW w:w="612" w:type="dxa"/>
            <w:noWrap/>
            <w:vAlign w:val="center"/>
          </w:tcPr>
          <w:p w14:paraId="40F314A9">
            <w:pPr>
              <w:spacing w:line="440" w:lineRule="exact"/>
              <w:jc w:val="center"/>
              <w:rPr>
                <w:rFonts w:ascii="宋体" w:hAnsi="宋体"/>
                <w:sz w:val="22"/>
                <w:szCs w:val="22"/>
              </w:rPr>
            </w:pPr>
            <w:r>
              <w:rPr>
                <w:rFonts w:hint="eastAsia" w:ascii="宋体" w:hAnsi="宋体"/>
                <w:sz w:val="22"/>
                <w:szCs w:val="22"/>
              </w:rPr>
              <w:t>30</w:t>
            </w:r>
          </w:p>
        </w:tc>
      </w:tr>
      <w:tr w14:paraId="3CB06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7" w:hRule="atLeast"/>
          <w:jc w:val="center"/>
        </w:trPr>
        <w:tc>
          <w:tcPr>
            <w:tcW w:w="612" w:type="dxa"/>
            <w:noWrap/>
            <w:vAlign w:val="center"/>
          </w:tcPr>
          <w:p w14:paraId="3E64C098">
            <w:pPr>
              <w:spacing w:line="440" w:lineRule="exact"/>
              <w:jc w:val="center"/>
              <w:rPr>
                <w:rFonts w:ascii="宋体" w:hAnsi="宋体"/>
                <w:sz w:val="22"/>
                <w:szCs w:val="22"/>
              </w:rPr>
            </w:pPr>
            <w:r>
              <w:rPr>
                <w:rFonts w:hint="eastAsia" w:ascii="宋体" w:hAnsi="宋体"/>
                <w:sz w:val="22"/>
                <w:szCs w:val="22"/>
              </w:rPr>
              <w:t>3</w:t>
            </w:r>
          </w:p>
        </w:tc>
        <w:tc>
          <w:tcPr>
            <w:tcW w:w="819" w:type="dxa"/>
            <w:vMerge w:val="continue"/>
            <w:noWrap/>
            <w:vAlign w:val="center"/>
          </w:tcPr>
          <w:p w14:paraId="3E98E0CB">
            <w:pPr>
              <w:spacing w:line="440" w:lineRule="exact"/>
              <w:jc w:val="center"/>
              <w:rPr>
                <w:rFonts w:ascii="宋体" w:hAnsi="宋体"/>
                <w:sz w:val="22"/>
                <w:szCs w:val="22"/>
              </w:rPr>
            </w:pPr>
          </w:p>
        </w:tc>
        <w:tc>
          <w:tcPr>
            <w:tcW w:w="1025" w:type="dxa"/>
            <w:shd w:val="clear" w:color="auto" w:fill="auto"/>
            <w:noWrap/>
            <w:vAlign w:val="center"/>
          </w:tcPr>
          <w:p w14:paraId="26F5F467">
            <w:pPr>
              <w:spacing w:line="440" w:lineRule="exact"/>
              <w:rPr>
                <w:rFonts w:ascii="宋体" w:hAnsi="宋体"/>
                <w:sz w:val="22"/>
                <w:szCs w:val="22"/>
              </w:rPr>
            </w:pPr>
            <w:r>
              <w:rPr>
                <w:rFonts w:hint="eastAsia" w:ascii="宋体" w:hAnsi="宋体"/>
                <w:sz w:val="22"/>
                <w:szCs w:val="22"/>
              </w:rPr>
              <w:t>运营及维护（15分）</w:t>
            </w:r>
          </w:p>
        </w:tc>
        <w:tc>
          <w:tcPr>
            <w:tcW w:w="6629" w:type="dxa"/>
            <w:noWrap/>
            <w:vAlign w:val="center"/>
          </w:tcPr>
          <w:p w14:paraId="208F44FC">
            <w:pPr>
              <w:spacing w:line="440" w:lineRule="exact"/>
              <w:rPr>
                <w:rFonts w:ascii="宋体" w:hAnsi="宋体"/>
                <w:sz w:val="22"/>
                <w:szCs w:val="22"/>
              </w:rPr>
            </w:pPr>
            <w:r>
              <w:rPr>
                <w:rFonts w:hint="eastAsia" w:ascii="宋体" w:hAnsi="宋体"/>
                <w:sz w:val="22"/>
                <w:szCs w:val="22"/>
              </w:rPr>
              <w:t>对日常后台维护，内容阅读量及粉丝管理，创意内容选材，活动策划组织等进行打分：</w:t>
            </w:r>
          </w:p>
          <w:p w14:paraId="7EA987FD">
            <w:pPr>
              <w:numPr>
                <w:ilvl w:val="0"/>
                <w:numId w:val="1"/>
              </w:numPr>
              <w:spacing w:line="440" w:lineRule="exact"/>
              <w:rPr>
                <w:rFonts w:ascii="宋体" w:hAnsi="宋体"/>
                <w:sz w:val="22"/>
                <w:szCs w:val="22"/>
              </w:rPr>
            </w:pPr>
            <w:r>
              <w:rPr>
                <w:rFonts w:hint="eastAsia" w:ascii="宋体" w:hAnsi="宋体"/>
                <w:sz w:val="22"/>
                <w:szCs w:val="22"/>
              </w:rPr>
              <w:t>管理到位，创意内容丰富，活动策划组织严密的得15分；</w:t>
            </w:r>
          </w:p>
          <w:p w14:paraId="4D993097">
            <w:pPr>
              <w:numPr>
                <w:ilvl w:val="0"/>
                <w:numId w:val="1"/>
              </w:numPr>
              <w:spacing w:line="440" w:lineRule="exact"/>
              <w:rPr>
                <w:rFonts w:ascii="宋体" w:hAnsi="宋体"/>
                <w:sz w:val="22"/>
                <w:szCs w:val="22"/>
              </w:rPr>
            </w:pPr>
            <w:r>
              <w:rPr>
                <w:rFonts w:hint="eastAsia" w:ascii="宋体" w:hAnsi="宋体"/>
                <w:sz w:val="22"/>
                <w:szCs w:val="22"/>
              </w:rPr>
              <w:t>管理较好，创意内容较好，活动策划组织较好的得10分；</w:t>
            </w:r>
          </w:p>
          <w:p w14:paraId="60E215FB">
            <w:pPr>
              <w:numPr>
                <w:ilvl w:val="0"/>
                <w:numId w:val="1"/>
              </w:numPr>
              <w:spacing w:line="440" w:lineRule="exact"/>
              <w:rPr>
                <w:rFonts w:ascii="宋体" w:hAnsi="宋体"/>
                <w:sz w:val="22"/>
                <w:szCs w:val="22"/>
              </w:rPr>
            </w:pPr>
            <w:r>
              <w:rPr>
                <w:rFonts w:hint="eastAsia" w:ascii="宋体" w:hAnsi="宋体"/>
                <w:sz w:val="22"/>
                <w:szCs w:val="22"/>
              </w:rPr>
              <w:t>管理一般，创意内容一般，活动策划组织一般的得5分。</w:t>
            </w:r>
          </w:p>
          <w:p w14:paraId="0AE5CE7F">
            <w:pPr>
              <w:numPr>
                <w:ilvl w:val="0"/>
                <w:numId w:val="1"/>
              </w:numPr>
              <w:spacing w:line="440" w:lineRule="exact"/>
              <w:rPr>
                <w:rFonts w:ascii="宋体" w:hAnsi="宋体"/>
                <w:sz w:val="22"/>
                <w:szCs w:val="22"/>
              </w:rPr>
            </w:pPr>
            <w:r>
              <w:rPr>
                <w:rFonts w:hint="eastAsia" w:ascii="宋体" w:hAnsi="宋体"/>
                <w:sz w:val="22"/>
                <w:szCs w:val="22"/>
              </w:rPr>
              <w:t>未提供不得分。</w:t>
            </w:r>
          </w:p>
        </w:tc>
        <w:tc>
          <w:tcPr>
            <w:tcW w:w="612" w:type="dxa"/>
            <w:noWrap/>
            <w:vAlign w:val="center"/>
          </w:tcPr>
          <w:p w14:paraId="76BFEF10">
            <w:pPr>
              <w:spacing w:line="440" w:lineRule="exact"/>
              <w:jc w:val="center"/>
              <w:rPr>
                <w:rFonts w:ascii="宋体" w:hAnsi="宋体"/>
                <w:sz w:val="22"/>
                <w:szCs w:val="22"/>
              </w:rPr>
            </w:pPr>
            <w:r>
              <w:rPr>
                <w:rFonts w:hint="eastAsia" w:ascii="宋体" w:hAnsi="宋体"/>
                <w:sz w:val="22"/>
                <w:szCs w:val="22"/>
              </w:rPr>
              <w:t>15</w:t>
            </w:r>
          </w:p>
        </w:tc>
      </w:tr>
      <w:tr w14:paraId="25D15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jc w:val="center"/>
        </w:trPr>
        <w:tc>
          <w:tcPr>
            <w:tcW w:w="612" w:type="dxa"/>
            <w:noWrap/>
            <w:vAlign w:val="center"/>
          </w:tcPr>
          <w:p w14:paraId="436DD3E7">
            <w:pPr>
              <w:spacing w:line="440" w:lineRule="exact"/>
              <w:jc w:val="center"/>
              <w:rPr>
                <w:rFonts w:ascii="宋体" w:hAnsi="宋体"/>
                <w:sz w:val="22"/>
                <w:szCs w:val="22"/>
              </w:rPr>
            </w:pPr>
            <w:r>
              <w:rPr>
                <w:rFonts w:hint="eastAsia" w:ascii="宋体" w:hAnsi="宋体"/>
                <w:sz w:val="22"/>
                <w:szCs w:val="22"/>
              </w:rPr>
              <w:t>4</w:t>
            </w:r>
          </w:p>
        </w:tc>
        <w:tc>
          <w:tcPr>
            <w:tcW w:w="819" w:type="dxa"/>
            <w:vMerge w:val="restart"/>
            <w:noWrap/>
            <w:vAlign w:val="center"/>
          </w:tcPr>
          <w:p w14:paraId="1A34E245">
            <w:pPr>
              <w:spacing w:line="440" w:lineRule="exact"/>
              <w:jc w:val="center"/>
              <w:rPr>
                <w:rFonts w:ascii="宋体" w:hAnsi="宋体"/>
                <w:sz w:val="22"/>
                <w:szCs w:val="22"/>
              </w:rPr>
            </w:pPr>
            <w:r>
              <w:rPr>
                <w:rFonts w:hint="eastAsia" w:ascii="宋体" w:hAnsi="宋体"/>
                <w:sz w:val="22"/>
                <w:szCs w:val="22"/>
              </w:rPr>
              <w:t>商务</w:t>
            </w:r>
          </w:p>
          <w:p w14:paraId="4F12C1F8">
            <w:pPr>
              <w:spacing w:line="440" w:lineRule="exact"/>
              <w:jc w:val="center"/>
              <w:rPr>
                <w:rFonts w:ascii="宋体" w:hAnsi="宋体"/>
                <w:sz w:val="22"/>
                <w:szCs w:val="22"/>
              </w:rPr>
            </w:pPr>
            <w:r>
              <w:rPr>
                <w:rFonts w:hint="eastAsia" w:ascii="宋体" w:hAnsi="宋体"/>
                <w:sz w:val="22"/>
                <w:szCs w:val="22"/>
              </w:rPr>
              <w:t>部分</w:t>
            </w:r>
          </w:p>
          <w:p w14:paraId="07F8B123">
            <w:pPr>
              <w:spacing w:line="440" w:lineRule="exact"/>
              <w:jc w:val="center"/>
              <w:rPr>
                <w:rFonts w:ascii="宋体" w:hAnsi="宋体"/>
                <w:sz w:val="22"/>
                <w:szCs w:val="22"/>
              </w:rPr>
            </w:pPr>
            <w:r>
              <w:rPr>
                <w:rFonts w:hint="eastAsia" w:ascii="宋体" w:hAnsi="宋体"/>
                <w:sz w:val="22"/>
                <w:szCs w:val="22"/>
              </w:rPr>
              <w:t>（25分）</w:t>
            </w:r>
          </w:p>
        </w:tc>
        <w:tc>
          <w:tcPr>
            <w:tcW w:w="1025" w:type="dxa"/>
            <w:shd w:val="clear" w:color="auto" w:fill="auto"/>
            <w:noWrap/>
            <w:vAlign w:val="center"/>
          </w:tcPr>
          <w:p w14:paraId="731A3F95">
            <w:pPr>
              <w:spacing w:line="440" w:lineRule="exact"/>
              <w:jc w:val="center"/>
              <w:rPr>
                <w:rFonts w:ascii="宋体" w:hAnsi="宋体"/>
                <w:sz w:val="22"/>
                <w:szCs w:val="22"/>
              </w:rPr>
            </w:pPr>
            <w:r>
              <w:rPr>
                <w:rFonts w:hint="eastAsia" w:ascii="宋体" w:hAnsi="宋体"/>
                <w:sz w:val="22"/>
                <w:szCs w:val="22"/>
              </w:rPr>
              <w:t>项目业绩</w:t>
            </w:r>
          </w:p>
          <w:p w14:paraId="33AADDDC">
            <w:pPr>
              <w:spacing w:line="440" w:lineRule="exact"/>
              <w:jc w:val="center"/>
              <w:rPr>
                <w:rFonts w:ascii="宋体" w:hAnsi="宋体"/>
                <w:sz w:val="22"/>
                <w:szCs w:val="22"/>
              </w:rPr>
            </w:pPr>
            <w:r>
              <w:rPr>
                <w:rFonts w:hint="eastAsia" w:ascii="宋体" w:hAnsi="宋体"/>
                <w:sz w:val="22"/>
                <w:szCs w:val="22"/>
              </w:rPr>
              <w:t>（9分）</w:t>
            </w:r>
          </w:p>
        </w:tc>
        <w:tc>
          <w:tcPr>
            <w:tcW w:w="6629" w:type="dxa"/>
            <w:noWrap/>
            <w:vAlign w:val="center"/>
          </w:tcPr>
          <w:p w14:paraId="4AB10889">
            <w:pPr>
              <w:spacing w:line="440" w:lineRule="exact"/>
              <w:rPr>
                <w:rFonts w:ascii="宋体" w:hAnsi="宋体"/>
                <w:sz w:val="22"/>
                <w:szCs w:val="22"/>
              </w:rPr>
            </w:pPr>
            <w:r>
              <w:rPr>
                <w:rFonts w:hint="eastAsia" w:ascii="宋体" w:hAnsi="宋体"/>
                <w:sz w:val="22"/>
                <w:szCs w:val="22"/>
              </w:rPr>
              <w:t>提供近三年（2022年12月1日至今）供应商已完成类似业绩，每个业绩3分，本项最多得9分。（</w:t>
            </w:r>
            <w:r>
              <w:rPr>
                <w:rFonts w:hint="eastAsia" w:ascii="宋体" w:hAnsi="宋体"/>
                <w:kern w:val="0"/>
                <w:sz w:val="22"/>
                <w:szCs w:val="22"/>
              </w:rPr>
              <w:t>提供合同复印件加盖公章，合同材料要能反应出相关内容</w:t>
            </w:r>
            <w:r>
              <w:rPr>
                <w:rFonts w:hint="eastAsia" w:ascii="宋体" w:hAnsi="宋体"/>
                <w:sz w:val="22"/>
                <w:szCs w:val="22"/>
              </w:rPr>
              <w:t>）</w:t>
            </w:r>
          </w:p>
        </w:tc>
        <w:tc>
          <w:tcPr>
            <w:tcW w:w="612" w:type="dxa"/>
            <w:noWrap/>
            <w:vAlign w:val="center"/>
          </w:tcPr>
          <w:p w14:paraId="48E0781C">
            <w:pPr>
              <w:spacing w:line="440" w:lineRule="exact"/>
              <w:jc w:val="center"/>
              <w:rPr>
                <w:rFonts w:ascii="宋体" w:hAnsi="宋体"/>
                <w:sz w:val="22"/>
                <w:szCs w:val="22"/>
              </w:rPr>
            </w:pPr>
            <w:r>
              <w:rPr>
                <w:rFonts w:hint="eastAsia" w:ascii="宋体" w:hAnsi="宋体"/>
                <w:sz w:val="22"/>
                <w:szCs w:val="22"/>
              </w:rPr>
              <w:t>9</w:t>
            </w:r>
          </w:p>
        </w:tc>
      </w:tr>
      <w:tr w14:paraId="63CA5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8" w:hRule="atLeast"/>
          <w:jc w:val="center"/>
        </w:trPr>
        <w:tc>
          <w:tcPr>
            <w:tcW w:w="612" w:type="dxa"/>
            <w:noWrap/>
            <w:vAlign w:val="center"/>
          </w:tcPr>
          <w:p w14:paraId="04936AD7">
            <w:pPr>
              <w:spacing w:line="440" w:lineRule="exact"/>
              <w:jc w:val="center"/>
              <w:rPr>
                <w:rFonts w:ascii="宋体" w:hAnsi="宋体"/>
                <w:sz w:val="22"/>
                <w:szCs w:val="22"/>
              </w:rPr>
            </w:pPr>
            <w:r>
              <w:rPr>
                <w:rFonts w:hint="eastAsia" w:ascii="宋体" w:hAnsi="宋体"/>
                <w:sz w:val="22"/>
                <w:szCs w:val="22"/>
              </w:rPr>
              <w:t>5</w:t>
            </w:r>
          </w:p>
        </w:tc>
        <w:tc>
          <w:tcPr>
            <w:tcW w:w="819" w:type="dxa"/>
            <w:vMerge w:val="continue"/>
            <w:noWrap/>
            <w:vAlign w:val="center"/>
          </w:tcPr>
          <w:p w14:paraId="0DE2FD49">
            <w:pPr>
              <w:spacing w:line="440" w:lineRule="exact"/>
              <w:jc w:val="center"/>
              <w:rPr>
                <w:rFonts w:ascii="宋体" w:hAnsi="宋体"/>
                <w:sz w:val="22"/>
                <w:szCs w:val="22"/>
              </w:rPr>
            </w:pPr>
          </w:p>
        </w:tc>
        <w:tc>
          <w:tcPr>
            <w:tcW w:w="1025" w:type="dxa"/>
            <w:shd w:val="clear" w:color="auto" w:fill="auto"/>
            <w:noWrap/>
            <w:vAlign w:val="center"/>
          </w:tcPr>
          <w:p w14:paraId="501BED5F">
            <w:pPr>
              <w:spacing w:line="440" w:lineRule="exact"/>
              <w:jc w:val="center"/>
              <w:rPr>
                <w:rFonts w:ascii="宋体" w:hAnsi="宋体"/>
                <w:sz w:val="22"/>
                <w:szCs w:val="22"/>
              </w:rPr>
            </w:pPr>
            <w:r>
              <w:rPr>
                <w:rFonts w:hint="eastAsia" w:ascii="宋体" w:hAnsi="宋体"/>
                <w:sz w:val="22"/>
                <w:szCs w:val="22"/>
              </w:rPr>
              <w:t>拟投入本项目人员（6分）</w:t>
            </w:r>
          </w:p>
        </w:tc>
        <w:tc>
          <w:tcPr>
            <w:tcW w:w="6629" w:type="dxa"/>
            <w:noWrap/>
            <w:vAlign w:val="center"/>
          </w:tcPr>
          <w:p w14:paraId="036EDA1B">
            <w:pPr>
              <w:pStyle w:val="31"/>
              <w:spacing w:line="440" w:lineRule="exact"/>
              <w:rPr>
                <w:rFonts w:ascii="宋体" w:hAnsi="宋体"/>
                <w:kern w:val="0"/>
                <w:sz w:val="22"/>
                <w:szCs w:val="22"/>
              </w:rPr>
            </w:pPr>
            <w:r>
              <w:rPr>
                <w:rFonts w:hint="eastAsia" w:ascii="宋体" w:hAnsi="宋体"/>
                <w:kern w:val="0"/>
                <w:sz w:val="22"/>
                <w:szCs w:val="22"/>
              </w:rPr>
              <w:t>根据供应商为本项目拟搭建的项目团队的情况进行打分：</w:t>
            </w:r>
          </w:p>
          <w:p w14:paraId="58127CA1">
            <w:pPr>
              <w:pStyle w:val="31"/>
              <w:spacing w:line="440" w:lineRule="exact"/>
              <w:rPr>
                <w:rFonts w:ascii="宋体" w:hAnsi="宋体"/>
                <w:kern w:val="0"/>
                <w:sz w:val="22"/>
                <w:szCs w:val="22"/>
              </w:rPr>
            </w:pPr>
            <w:r>
              <w:rPr>
                <w:rFonts w:hint="eastAsia" w:ascii="宋体" w:hAnsi="宋体"/>
                <w:kern w:val="0"/>
                <w:sz w:val="22"/>
                <w:szCs w:val="22"/>
              </w:rPr>
              <w:t>（1）提供的人员数量≥4人的，得6分；</w:t>
            </w:r>
          </w:p>
          <w:p w14:paraId="6EC0FE84">
            <w:pPr>
              <w:pStyle w:val="31"/>
              <w:spacing w:line="440" w:lineRule="exact"/>
              <w:rPr>
                <w:rFonts w:ascii="宋体" w:hAnsi="宋体"/>
                <w:kern w:val="0"/>
                <w:sz w:val="22"/>
                <w:szCs w:val="22"/>
              </w:rPr>
            </w:pPr>
            <w:r>
              <w:rPr>
                <w:rFonts w:hint="eastAsia" w:ascii="宋体" w:hAnsi="宋体"/>
                <w:kern w:val="0"/>
                <w:sz w:val="22"/>
                <w:szCs w:val="22"/>
              </w:rPr>
              <w:t>（2）提供的人员数量＝3人的，得4分；</w:t>
            </w:r>
          </w:p>
          <w:p w14:paraId="3F94EF0C">
            <w:pPr>
              <w:pStyle w:val="31"/>
              <w:spacing w:line="440" w:lineRule="exact"/>
              <w:rPr>
                <w:rFonts w:ascii="宋体" w:hAnsi="宋体"/>
                <w:kern w:val="0"/>
                <w:sz w:val="22"/>
                <w:szCs w:val="22"/>
              </w:rPr>
            </w:pPr>
            <w:r>
              <w:rPr>
                <w:rFonts w:hint="eastAsia" w:ascii="宋体" w:hAnsi="宋体"/>
                <w:kern w:val="0"/>
                <w:sz w:val="22"/>
                <w:szCs w:val="22"/>
              </w:rPr>
              <w:t>（3）提供的人员数量≤2人的，得2分。</w:t>
            </w:r>
          </w:p>
          <w:p w14:paraId="767CB65A">
            <w:pPr>
              <w:spacing w:line="440" w:lineRule="exact"/>
              <w:rPr>
                <w:rFonts w:ascii="宋体" w:hAnsi="宋体"/>
                <w:sz w:val="22"/>
                <w:szCs w:val="22"/>
              </w:rPr>
            </w:pPr>
            <w:r>
              <w:rPr>
                <w:rFonts w:hint="eastAsia" w:ascii="宋体" w:hAnsi="宋体"/>
                <w:b/>
                <w:sz w:val="22"/>
                <w:szCs w:val="22"/>
              </w:rPr>
              <w:t>提供员工有效的身份证、劳动合同复印件加盖公章，同时还需提供承诺书原件，承诺上述人员为本项目服务；未提供不得分。</w:t>
            </w:r>
          </w:p>
        </w:tc>
        <w:tc>
          <w:tcPr>
            <w:tcW w:w="612" w:type="dxa"/>
            <w:noWrap/>
            <w:vAlign w:val="center"/>
          </w:tcPr>
          <w:p w14:paraId="606C5839">
            <w:pPr>
              <w:spacing w:line="440" w:lineRule="exact"/>
              <w:jc w:val="center"/>
              <w:rPr>
                <w:rFonts w:ascii="宋体" w:hAnsi="宋体"/>
                <w:sz w:val="22"/>
                <w:szCs w:val="22"/>
              </w:rPr>
            </w:pPr>
            <w:r>
              <w:rPr>
                <w:rFonts w:hint="eastAsia" w:ascii="宋体" w:hAnsi="宋体"/>
                <w:sz w:val="22"/>
                <w:szCs w:val="22"/>
              </w:rPr>
              <w:t>6</w:t>
            </w:r>
          </w:p>
        </w:tc>
      </w:tr>
      <w:tr w14:paraId="1CDB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1" w:hRule="atLeast"/>
          <w:jc w:val="center"/>
        </w:trPr>
        <w:tc>
          <w:tcPr>
            <w:tcW w:w="612" w:type="dxa"/>
            <w:noWrap/>
            <w:vAlign w:val="center"/>
          </w:tcPr>
          <w:p w14:paraId="6A04639A">
            <w:pPr>
              <w:spacing w:line="440" w:lineRule="exact"/>
              <w:jc w:val="center"/>
              <w:rPr>
                <w:rFonts w:ascii="宋体" w:hAnsi="宋体"/>
                <w:sz w:val="22"/>
                <w:szCs w:val="22"/>
              </w:rPr>
            </w:pPr>
            <w:r>
              <w:rPr>
                <w:rFonts w:hint="eastAsia" w:ascii="宋体" w:hAnsi="宋体"/>
                <w:sz w:val="22"/>
                <w:szCs w:val="22"/>
              </w:rPr>
              <w:t>6</w:t>
            </w:r>
          </w:p>
        </w:tc>
        <w:tc>
          <w:tcPr>
            <w:tcW w:w="819" w:type="dxa"/>
            <w:vMerge w:val="continue"/>
            <w:noWrap/>
            <w:vAlign w:val="center"/>
          </w:tcPr>
          <w:p w14:paraId="145EE0C0">
            <w:pPr>
              <w:spacing w:line="440" w:lineRule="exact"/>
              <w:jc w:val="center"/>
              <w:rPr>
                <w:rFonts w:ascii="宋体" w:hAnsi="宋体"/>
                <w:sz w:val="22"/>
                <w:szCs w:val="22"/>
              </w:rPr>
            </w:pPr>
          </w:p>
        </w:tc>
        <w:tc>
          <w:tcPr>
            <w:tcW w:w="1025" w:type="dxa"/>
            <w:shd w:val="clear" w:color="auto" w:fill="auto"/>
            <w:noWrap/>
            <w:vAlign w:val="center"/>
          </w:tcPr>
          <w:p w14:paraId="219A229B">
            <w:pPr>
              <w:spacing w:line="440" w:lineRule="exact"/>
              <w:jc w:val="center"/>
              <w:rPr>
                <w:rFonts w:ascii="宋体" w:hAnsi="宋体"/>
                <w:sz w:val="22"/>
                <w:szCs w:val="22"/>
              </w:rPr>
            </w:pPr>
            <w:r>
              <w:rPr>
                <w:rFonts w:hint="eastAsia" w:ascii="宋体" w:hAnsi="宋体"/>
                <w:sz w:val="22"/>
                <w:szCs w:val="22"/>
              </w:rPr>
              <w:t>摄影要求</w:t>
            </w:r>
          </w:p>
          <w:p w14:paraId="41CE3848">
            <w:pPr>
              <w:spacing w:line="440" w:lineRule="exact"/>
              <w:jc w:val="center"/>
              <w:rPr>
                <w:rFonts w:ascii="宋体" w:hAnsi="宋体"/>
                <w:sz w:val="22"/>
                <w:szCs w:val="22"/>
              </w:rPr>
            </w:pPr>
            <w:r>
              <w:rPr>
                <w:rFonts w:hint="eastAsia" w:ascii="宋体" w:hAnsi="宋体"/>
                <w:sz w:val="22"/>
                <w:szCs w:val="22"/>
              </w:rPr>
              <w:t>（10分）</w:t>
            </w:r>
          </w:p>
        </w:tc>
        <w:tc>
          <w:tcPr>
            <w:tcW w:w="6629" w:type="dxa"/>
            <w:shd w:val="clear" w:color="auto" w:fill="auto"/>
            <w:noWrap/>
            <w:vAlign w:val="center"/>
          </w:tcPr>
          <w:p w14:paraId="53EFA783">
            <w:pPr>
              <w:pStyle w:val="31"/>
              <w:spacing w:line="440" w:lineRule="exact"/>
              <w:rPr>
                <w:rFonts w:ascii="宋体" w:hAnsi="宋体"/>
                <w:sz w:val="20"/>
                <w:szCs w:val="22"/>
              </w:rPr>
            </w:pPr>
            <w:r>
              <w:rPr>
                <w:rFonts w:hint="eastAsia" w:ascii="宋体" w:hAnsi="宋体"/>
                <w:sz w:val="22"/>
                <w:szCs w:val="22"/>
              </w:rPr>
              <w:t>本项目摄影团队至少2人，同时至少有一名具备中国摄影家协会会员资格的摄影师，得10分。缺一人不得分。需提供相关会员证书加盖公章。</w:t>
            </w:r>
          </w:p>
        </w:tc>
        <w:tc>
          <w:tcPr>
            <w:tcW w:w="612" w:type="dxa"/>
            <w:shd w:val="clear" w:color="auto" w:fill="auto"/>
            <w:noWrap/>
            <w:vAlign w:val="center"/>
          </w:tcPr>
          <w:p w14:paraId="4FE30533">
            <w:pPr>
              <w:spacing w:line="440" w:lineRule="exact"/>
              <w:jc w:val="center"/>
              <w:rPr>
                <w:rFonts w:ascii="宋体" w:hAnsi="宋体"/>
                <w:sz w:val="22"/>
                <w:szCs w:val="22"/>
              </w:rPr>
            </w:pPr>
            <w:r>
              <w:rPr>
                <w:rFonts w:hint="eastAsia" w:ascii="宋体" w:hAnsi="宋体"/>
                <w:sz w:val="22"/>
                <w:szCs w:val="22"/>
              </w:rPr>
              <w:t>10</w:t>
            </w:r>
          </w:p>
        </w:tc>
      </w:tr>
    </w:tbl>
    <w:p w14:paraId="73C40830">
      <w:pPr>
        <w:rPr>
          <w:rFonts w:ascii="宋体" w:hAnsi="宋体"/>
        </w:rPr>
      </w:pPr>
    </w:p>
    <w:p w14:paraId="40D2DE47">
      <w:pPr>
        <w:spacing w:line="360" w:lineRule="auto"/>
        <w:rPr>
          <w:rFonts w:ascii="宋体" w:hAnsi="宋体"/>
          <w:b/>
          <w:bCs/>
          <w:kern w:val="0"/>
          <w:sz w:val="24"/>
          <w:lang w:val="zh-CN" w:bidi="zh-CN"/>
        </w:rPr>
      </w:pPr>
      <w:r>
        <w:rPr>
          <w:rFonts w:hint="eastAsia" w:ascii="宋体" w:hAnsi="宋体"/>
          <w:b/>
          <w:bCs/>
          <w:kern w:val="0"/>
          <w:sz w:val="24"/>
          <w:lang w:val="zh-CN" w:bidi="zh-CN"/>
        </w:rPr>
        <w:t>说明：</w:t>
      </w:r>
    </w:p>
    <w:p w14:paraId="09040938">
      <w:pPr>
        <w:pStyle w:val="47"/>
        <w:rPr>
          <w:rFonts w:ascii="宋体" w:hAnsi="宋体" w:cs="宋体"/>
        </w:rPr>
      </w:pPr>
      <w:r>
        <w:rPr>
          <w:rFonts w:hint="eastAsia" w:ascii="宋体" w:hAnsi="宋体" w:cs="宋体"/>
        </w:rPr>
        <w:t>1.对国家认定的节能产品和环保产品分别给予投标价的 5%价格扣除，用扣除后的价格参与评审（特别说明：节能、环保产品必须提供有效的节能产品、环境标志产品认证证书复印件）。</w:t>
      </w:r>
    </w:p>
    <w:p w14:paraId="158D0156">
      <w:pPr>
        <w:pStyle w:val="47"/>
        <w:rPr>
          <w:rFonts w:ascii="宋体" w:hAnsi="宋体" w:cs="宋体"/>
        </w:rPr>
      </w:pPr>
      <w:r>
        <w:rPr>
          <w:rFonts w:hint="eastAsia" w:ascii="宋体" w:hAnsi="宋体" w:cs="宋体"/>
        </w:rPr>
        <w:t>2.小微企业的价格扣除（本项目为专门面向中小企业采购，故不适用价格扣除）</w:t>
      </w:r>
    </w:p>
    <w:p w14:paraId="1AF1C89A">
      <w:pPr>
        <w:pStyle w:val="47"/>
        <w:rPr>
          <w:rFonts w:ascii="宋体" w:hAnsi="宋体" w:cs="宋体"/>
        </w:rPr>
      </w:pPr>
      <w:r>
        <w:rPr>
          <w:rFonts w:hint="eastAsia" w:ascii="宋体" w:hAnsi="宋体" w:cs="宋体"/>
        </w:rPr>
        <w:t>对小型和微型企业提供的服务给予10%的扣除，用扣除后的价格参与评审。参加投标的中小企业，应当按照《政府采购促进中小企业发展管理办法》（财库〔2020〕46号）的规定提供《中小企业声明函》（服务）（中小企业划型标准详见《关于印发中小企业划型标准规定的通知》工信部联企业〔2011〕300号）。</w:t>
      </w:r>
    </w:p>
    <w:p w14:paraId="21C9C8B6">
      <w:pPr>
        <w:spacing w:line="360" w:lineRule="auto"/>
        <w:rPr>
          <w:rFonts w:ascii="宋体" w:hAnsi="宋体"/>
          <w:sz w:val="24"/>
        </w:rPr>
      </w:pPr>
      <w:r>
        <w:rPr>
          <w:rFonts w:hint="eastAsia" w:ascii="宋体" w:hAnsi="宋体"/>
          <w:b/>
          <w:bCs/>
          <w:sz w:val="24"/>
        </w:rPr>
        <w:t>3.监狱和戒毒企业的价格扣除</w:t>
      </w:r>
    </w:p>
    <w:p w14:paraId="58E8D595">
      <w:pPr>
        <w:pStyle w:val="47"/>
        <w:rPr>
          <w:rFonts w:ascii="宋体" w:hAnsi="宋体" w:cs="宋体"/>
        </w:rPr>
      </w:pPr>
      <w:r>
        <w:rPr>
          <w:rFonts w:hint="eastAsia" w:ascii="宋体" w:hAnsi="宋体" w:cs="宋体"/>
        </w:rPr>
        <w:t>3.1 本项目对监狱和戒毒企业（简称监狱企业），给予10%的价格扣除，用扣除后的价格参与评审。</w:t>
      </w:r>
    </w:p>
    <w:p w14:paraId="28DFC084">
      <w:pPr>
        <w:pStyle w:val="47"/>
        <w:rPr>
          <w:rFonts w:ascii="宋体" w:hAnsi="宋体" w:cs="宋体"/>
        </w:rPr>
      </w:pPr>
      <w:r>
        <w:rPr>
          <w:rFonts w:hint="eastAsia" w:ascii="宋体" w:hAnsi="宋体" w:cs="宋体"/>
        </w:rPr>
        <w:t>3.2 监狱企业需提供由省级以上监狱管理局、戒毒管理局（含新疆生产建设兵团）出具的属于监狱企业的证明文件。</w:t>
      </w:r>
    </w:p>
    <w:p w14:paraId="0AE2961E">
      <w:pPr>
        <w:pStyle w:val="47"/>
        <w:rPr>
          <w:rFonts w:ascii="宋体" w:hAnsi="宋体" w:cs="宋体"/>
        </w:rPr>
      </w:pPr>
      <w:r>
        <w:rPr>
          <w:rFonts w:hint="eastAsia" w:ascii="宋体" w:hAnsi="宋体" w:cs="宋体"/>
        </w:rPr>
        <w:t>3.3 监狱企业标准请参照《关于政府采购支持监狱企业发展有关问题的通知》（财库〔2014〕68号）。</w:t>
      </w:r>
    </w:p>
    <w:p w14:paraId="69D24C9C">
      <w:pPr>
        <w:spacing w:line="360" w:lineRule="auto"/>
        <w:rPr>
          <w:rFonts w:ascii="宋体" w:hAnsi="宋体"/>
          <w:b/>
          <w:bCs/>
          <w:sz w:val="24"/>
        </w:rPr>
      </w:pPr>
      <w:r>
        <w:rPr>
          <w:rFonts w:hint="eastAsia" w:ascii="宋体" w:hAnsi="宋体"/>
          <w:b/>
          <w:bCs/>
          <w:sz w:val="24"/>
        </w:rPr>
        <w:t>4.残疾人福利性单位的价格扣除</w:t>
      </w:r>
    </w:p>
    <w:p w14:paraId="2AB4F572">
      <w:pPr>
        <w:pStyle w:val="47"/>
        <w:rPr>
          <w:rFonts w:ascii="宋体" w:hAnsi="宋体" w:cs="宋体"/>
        </w:rPr>
      </w:pPr>
      <w:r>
        <w:rPr>
          <w:rFonts w:hint="eastAsia" w:ascii="宋体" w:hAnsi="宋体" w:cs="宋体"/>
        </w:rPr>
        <w:t>4.1 本项目对残疾人福利性单位，给予10%的价格扣除，用扣除后的价格参与评审。</w:t>
      </w:r>
    </w:p>
    <w:p w14:paraId="4E805F6D">
      <w:pPr>
        <w:pStyle w:val="47"/>
        <w:rPr>
          <w:rFonts w:ascii="宋体" w:hAnsi="宋体" w:cs="宋体"/>
        </w:rPr>
      </w:pPr>
      <w:r>
        <w:rPr>
          <w:rFonts w:hint="eastAsia" w:ascii="宋体" w:hAnsi="宋体" w:cs="宋体"/>
        </w:rPr>
        <w:t>4.2 残疾人福利单位需按照采购文件的要求提供《残疾人福利性单位声明函》。</w:t>
      </w:r>
    </w:p>
    <w:p w14:paraId="526F3147">
      <w:pPr>
        <w:pStyle w:val="47"/>
        <w:rPr>
          <w:rFonts w:ascii="宋体" w:hAnsi="宋体" w:cs="宋体"/>
        </w:rPr>
      </w:pPr>
      <w:r>
        <w:rPr>
          <w:rFonts w:hint="eastAsia" w:ascii="宋体" w:hAnsi="宋体" w:cs="宋体"/>
        </w:rPr>
        <w:t>4.3 残疾人福利单位标准请参照《关于促进残疾人就业政府采购政策的通知》（财库〔2017〕141号）。</w:t>
      </w:r>
    </w:p>
    <w:p w14:paraId="30F0626B">
      <w:pPr>
        <w:spacing w:line="360" w:lineRule="auto"/>
        <w:rPr>
          <w:rFonts w:ascii="宋体" w:hAnsi="宋体"/>
          <w:b/>
          <w:bCs/>
          <w:sz w:val="24"/>
        </w:rPr>
      </w:pPr>
      <w:r>
        <w:rPr>
          <w:rFonts w:hint="eastAsia" w:ascii="宋体" w:hAnsi="宋体"/>
          <w:b/>
          <w:bCs/>
          <w:sz w:val="24"/>
        </w:rPr>
        <w:t>5.监狱企业、残疾人福利单位属于小型、微型企业的，不重复享受政策。</w:t>
      </w:r>
    </w:p>
    <w:p w14:paraId="400BEE24">
      <w:pPr>
        <w:pStyle w:val="49"/>
      </w:pPr>
      <w:r>
        <w:rPr>
          <w:rFonts w:hint="eastAsia"/>
        </w:rPr>
        <w:t>6.评分标准中提到认证、证明、业绩以有效的证明文件扫描件或复印件为依据。要求提供原件核查、备查的资料在磋商前与响应文件一并递交，磋商后不再接收任何原件及资料。</w:t>
      </w:r>
    </w:p>
    <w:p w14:paraId="385E59BD">
      <w:pPr>
        <w:widowControl/>
        <w:jc w:val="left"/>
        <w:rPr>
          <w:rFonts w:ascii="宋体" w:hAnsi="宋体"/>
          <w:b/>
          <w:bCs/>
          <w:sz w:val="32"/>
          <w:szCs w:val="32"/>
        </w:rPr>
      </w:pPr>
      <w:r>
        <w:rPr>
          <w:rFonts w:hint="eastAsia" w:ascii="宋体" w:hAnsi="宋体"/>
          <w:bCs/>
          <w:sz w:val="32"/>
          <w:szCs w:val="32"/>
        </w:rPr>
        <w:br w:type="page"/>
      </w:r>
    </w:p>
    <w:p w14:paraId="170E5281">
      <w:pPr>
        <w:autoSpaceDE w:val="0"/>
        <w:autoSpaceDN w:val="0"/>
        <w:adjustRightInd w:val="0"/>
        <w:snapToGrid w:val="0"/>
        <w:spacing w:line="312" w:lineRule="auto"/>
        <w:ind w:firstLine="723" w:firstLineChars="200"/>
        <w:jc w:val="center"/>
        <w:outlineLvl w:val="0"/>
        <w:rPr>
          <w:rFonts w:ascii="宋体" w:hAnsi="宋体"/>
          <w:b/>
          <w:bCs/>
          <w:sz w:val="36"/>
          <w:szCs w:val="36"/>
        </w:rPr>
      </w:pPr>
      <w:r>
        <w:rPr>
          <w:rFonts w:hint="eastAsia" w:ascii="宋体" w:hAnsi="宋体"/>
          <w:b/>
          <w:bCs/>
          <w:sz w:val="36"/>
          <w:szCs w:val="36"/>
        </w:rPr>
        <w:t>第四章 采购需求</w:t>
      </w:r>
    </w:p>
    <w:p w14:paraId="24FFDAFD">
      <w:pPr>
        <w:spacing w:line="520" w:lineRule="exact"/>
        <w:ind w:firstLine="480" w:firstLineChars="200"/>
        <w:rPr>
          <w:rFonts w:ascii="宋体" w:hAnsi="宋体"/>
          <w:sz w:val="24"/>
        </w:rPr>
      </w:pPr>
      <w:r>
        <w:rPr>
          <w:rFonts w:hint="eastAsia" w:ascii="宋体" w:hAnsi="宋体"/>
          <w:sz w:val="24"/>
        </w:rPr>
        <w:t>甲方已注册认证1个订阅号</w:t>
      </w:r>
      <w:r>
        <w:rPr>
          <w:rFonts w:hint="eastAsia" w:ascii="宋体" w:hAnsi="宋体"/>
          <w:sz w:val="24"/>
          <w:u w:val="single"/>
        </w:rPr>
        <w:t>南京莫愁湖景区</w:t>
      </w:r>
      <w:r>
        <w:rPr>
          <w:rFonts w:hint="eastAsia" w:ascii="宋体" w:hAnsi="宋体"/>
          <w:sz w:val="24"/>
        </w:rPr>
        <w:t>，乙方根据微信平台运营需要，负责协助甲方在公众号的日常运营和维护中的相关工作：</w:t>
      </w:r>
    </w:p>
    <w:p w14:paraId="527A6381">
      <w:pPr>
        <w:spacing w:line="520" w:lineRule="exact"/>
        <w:ind w:firstLine="480" w:firstLineChars="200"/>
        <w:rPr>
          <w:rFonts w:ascii="宋体" w:hAnsi="宋体"/>
          <w:sz w:val="24"/>
        </w:rPr>
      </w:pPr>
      <w:r>
        <w:rPr>
          <w:rFonts w:hint="eastAsia" w:ascii="宋体" w:hAnsi="宋体"/>
          <w:sz w:val="24"/>
        </w:rPr>
        <w:t>1.内容制作</w:t>
      </w:r>
    </w:p>
    <w:p w14:paraId="00082A10">
      <w:pPr>
        <w:spacing w:line="520" w:lineRule="exact"/>
        <w:ind w:firstLine="480" w:firstLineChars="200"/>
        <w:rPr>
          <w:rFonts w:ascii="宋体" w:hAnsi="宋体"/>
          <w:sz w:val="24"/>
        </w:rPr>
      </w:pPr>
      <w:r>
        <w:rPr>
          <w:rFonts w:hint="eastAsia" w:ascii="宋体" w:hAnsi="宋体"/>
          <w:sz w:val="24"/>
        </w:rPr>
        <w:t>1.1 创意资讯选题，</w:t>
      </w:r>
      <w:r>
        <w:rPr>
          <w:rFonts w:ascii="宋体" w:hAnsi="宋体"/>
          <w:sz w:val="24"/>
        </w:rPr>
        <w:t>乙方负责资讯信息的选题策划、文案</w:t>
      </w:r>
      <w:r>
        <w:rPr>
          <w:rFonts w:hint="eastAsia" w:ascii="宋体" w:hAnsi="宋体"/>
          <w:sz w:val="24"/>
        </w:rPr>
        <w:t>创作</w:t>
      </w:r>
      <w:r>
        <w:rPr>
          <w:rFonts w:ascii="宋体" w:hAnsi="宋体"/>
          <w:sz w:val="24"/>
        </w:rPr>
        <w:t>、美工编辑，组稿前须与甲方确认选题</w:t>
      </w:r>
      <w:r>
        <w:rPr>
          <w:rFonts w:hint="eastAsia" w:ascii="宋体" w:hAnsi="宋体"/>
          <w:sz w:val="24"/>
        </w:rPr>
        <w:t>及内容；</w:t>
      </w:r>
    </w:p>
    <w:p w14:paraId="09254B59">
      <w:pPr>
        <w:spacing w:line="520" w:lineRule="exact"/>
        <w:ind w:firstLine="480" w:firstLineChars="200"/>
        <w:rPr>
          <w:rFonts w:ascii="宋体" w:hAnsi="宋体"/>
          <w:sz w:val="24"/>
        </w:rPr>
      </w:pPr>
      <w:r>
        <w:rPr>
          <w:rFonts w:hint="eastAsia" w:ascii="宋体" w:hAnsi="宋体"/>
          <w:sz w:val="24"/>
        </w:rPr>
        <w:t>1.2 创意内容编辑，乙方需对每一期内容进行文案创作、画面设计，在必要时安排摄影师至景区进行图片采集及相关技术人员进行简单的视频、音频的录制和编辑；</w:t>
      </w:r>
      <w:r>
        <w:rPr>
          <w:rFonts w:ascii="宋体" w:hAnsi="宋体"/>
          <w:sz w:val="24"/>
        </w:rPr>
        <w:t>乙方提供的</w:t>
      </w:r>
      <w:r>
        <w:rPr>
          <w:rFonts w:hint="eastAsia" w:ascii="宋体" w:hAnsi="宋体"/>
          <w:sz w:val="24"/>
        </w:rPr>
        <w:t>文案创作</w:t>
      </w:r>
      <w:r>
        <w:rPr>
          <w:rFonts w:ascii="宋体" w:hAnsi="宋体"/>
          <w:sz w:val="24"/>
        </w:rPr>
        <w:t>和数量为</w:t>
      </w:r>
      <w:r>
        <w:rPr>
          <w:rFonts w:hint="eastAsia" w:ascii="宋体" w:hAnsi="宋体"/>
          <w:sz w:val="24"/>
        </w:rPr>
        <w:t>每周2次</w:t>
      </w:r>
      <w:r>
        <w:rPr>
          <w:rFonts w:ascii="宋体" w:hAnsi="宋体"/>
          <w:sz w:val="24"/>
        </w:rPr>
        <w:t>，每次</w:t>
      </w:r>
      <w:r>
        <w:rPr>
          <w:rFonts w:hint="eastAsia" w:ascii="宋体" w:hAnsi="宋体"/>
          <w:sz w:val="24"/>
        </w:rPr>
        <w:t>至少1</w:t>
      </w:r>
      <w:r>
        <w:rPr>
          <w:rFonts w:ascii="宋体" w:hAnsi="宋体"/>
          <w:sz w:val="24"/>
        </w:rPr>
        <w:t>篇</w:t>
      </w:r>
      <w:r>
        <w:rPr>
          <w:rFonts w:hint="eastAsia" w:ascii="宋体" w:hAnsi="宋体"/>
          <w:sz w:val="24"/>
        </w:rPr>
        <w:t>，如遇重大活动可适当增加内容制作的数量，全年内容制作总篇数不超过150篇</w:t>
      </w:r>
      <w:r>
        <w:rPr>
          <w:rFonts w:ascii="宋体" w:hAnsi="宋体"/>
          <w:sz w:val="24"/>
        </w:rPr>
        <w:t>；</w:t>
      </w:r>
    </w:p>
    <w:p w14:paraId="5ACE9738">
      <w:pPr>
        <w:spacing w:line="520" w:lineRule="exact"/>
        <w:ind w:firstLine="480" w:firstLineChars="200"/>
        <w:rPr>
          <w:rFonts w:ascii="宋体" w:hAnsi="宋体"/>
          <w:sz w:val="24"/>
        </w:rPr>
      </w:pPr>
      <w:r>
        <w:rPr>
          <w:rFonts w:hint="eastAsia" w:ascii="宋体" w:hAnsi="宋体"/>
          <w:sz w:val="24"/>
        </w:rPr>
        <w:t>1.3 素材采集，做好对微信创作所涉及到的景区四时风景、人文历史、游客风采、主题节庆、艺术展览、文创产品等内容进行及时的拍摄与资料收集。同时也须为景区的文化活动、纪念仪式、重要会议等提供图片拍摄保障。全年的各类图片拍摄数量不低于1000张。</w:t>
      </w:r>
    </w:p>
    <w:p w14:paraId="0795E6EB">
      <w:pPr>
        <w:spacing w:line="520" w:lineRule="exact"/>
        <w:ind w:firstLine="480" w:firstLineChars="200"/>
        <w:rPr>
          <w:rFonts w:ascii="宋体" w:hAnsi="宋体"/>
          <w:sz w:val="24"/>
        </w:rPr>
      </w:pPr>
      <w:r>
        <w:rPr>
          <w:rFonts w:hint="eastAsia" w:ascii="宋体" w:hAnsi="宋体"/>
          <w:sz w:val="24"/>
        </w:rPr>
        <w:t>1.4 创意内容选材，乙方每期推送内容为原创性内容 ，需</w:t>
      </w:r>
      <w:r>
        <w:rPr>
          <w:rFonts w:ascii="宋体" w:hAnsi="宋体"/>
          <w:sz w:val="24"/>
        </w:rPr>
        <w:t>与</w:t>
      </w:r>
      <w:r>
        <w:rPr>
          <w:rFonts w:hint="eastAsia" w:ascii="宋体" w:hAnsi="宋体"/>
          <w:sz w:val="24"/>
        </w:rPr>
        <w:t>景区文化</w:t>
      </w:r>
      <w:r>
        <w:rPr>
          <w:rFonts w:ascii="宋体" w:hAnsi="宋体"/>
          <w:sz w:val="24"/>
        </w:rPr>
        <w:t>紧密结合；</w:t>
      </w:r>
    </w:p>
    <w:p w14:paraId="482D7DF9">
      <w:pPr>
        <w:spacing w:line="520" w:lineRule="exact"/>
        <w:ind w:firstLine="480" w:firstLineChars="200"/>
        <w:rPr>
          <w:rFonts w:ascii="宋体" w:hAnsi="宋体"/>
          <w:sz w:val="24"/>
        </w:rPr>
      </w:pPr>
      <w:r>
        <w:rPr>
          <w:rFonts w:hint="eastAsia" w:ascii="宋体" w:hAnsi="宋体"/>
          <w:sz w:val="24"/>
        </w:rPr>
        <w:t>1.5 内容阅读量及粉丝管理，乙方须根据粉丝的地域、活动频次、阅读喜好、阅读时间等进行管理与分析，进一步提升粉丝黏性和微信阅读量。</w:t>
      </w:r>
    </w:p>
    <w:p w14:paraId="1F8437C2">
      <w:pPr>
        <w:widowControl/>
        <w:adjustRightInd w:val="0"/>
        <w:snapToGrid w:val="0"/>
        <w:spacing w:after="200" w:line="520" w:lineRule="exact"/>
        <w:ind w:firstLine="480" w:firstLineChars="200"/>
        <w:jc w:val="left"/>
        <w:rPr>
          <w:rFonts w:ascii="宋体" w:hAnsi="宋体" w:cs="仿宋"/>
          <w:sz w:val="24"/>
        </w:rPr>
      </w:pPr>
      <w:r>
        <w:rPr>
          <w:rFonts w:hint="eastAsia" w:ascii="宋体" w:hAnsi="宋体"/>
          <w:sz w:val="24"/>
        </w:rPr>
        <w:t xml:space="preserve">1.5.1 </w:t>
      </w:r>
      <w:r>
        <w:rPr>
          <w:rFonts w:hint="eastAsia" w:ascii="宋体" w:hAnsi="宋体" w:cs="仿宋"/>
          <w:kern w:val="0"/>
          <w:sz w:val="24"/>
        </w:rPr>
        <w:t>在微信选题方面通过植物、文创美食、赏石等系列文化内容、景区四大品牌活动进一步提高微信内容质量，根据粉丝的喜好需求推送个性化内容，进而产生更高的阅读转化率；</w:t>
      </w:r>
    </w:p>
    <w:p w14:paraId="7F6D0104">
      <w:pPr>
        <w:spacing w:line="520" w:lineRule="exact"/>
        <w:ind w:firstLine="480" w:firstLineChars="200"/>
        <w:rPr>
          <w:rFonts w:ascii="宋体" w:hAnsi="宋体"/>
          <w:sz w:val="24"/>
        </w:rPr>
      </w:pPr>
      <w:r>
        <w:rPr>
          <w:rFonts w:hint="eastAsia" w:ascii="宋体" w:hAnsi="宋体"/>
          <w:sz w:val="24"/>
        </w:rPr>
        <w:t>1.5.2 景区的免费开放将吸引更多年轻用户，微信内容风格、排版、标题在原先文艺化的基础上，将更加年轻化、潮流化。</w:t>
      </w:r>
    </w:p>
    <w:p w14:paraId="14A12A10">
      <w:pPr>
        <w:spacing w:line="520" w:lineRule="exact"/>
        <w:ind w:firstLine="480" w:firstLineChars="200"/>
        <w:rPr>
          <w:rFonts w:ascii="宋体" w:hAnsi="宋体"/>
          <w:sz w:val="24"/>
        </w:rPr>
      </w:pPr>
      <w:r>
        <w:rPr>
          <w:rFonts w:hint="eastAsia" w:ascii="宋体" w:hAnsi="宋体"/>
          <w:sz w:val="24"/>
        </w:rPr>
        <w:t>1.6 制定月度工作计划，乙方</w:t>
      </w:r>
      <w:r>
        <w:rPr>
          <w:rFonts w:ascii="宋体" w:hAnsi="宋体"/>
          <w:sz w:val="24"/>
        </w:rPr>
        <w:t>项目组</w:t>
      </w:r>
      <w:r>
        <w:rPr>
          <w:rFonts w:hint="eastAsia" w:ascii="宋体" w:hAnsi="宋体"/>
          <w:sz w:val="24"/>
        </w:rPr>
        <w:t>须在</w:t>
      </w:r>
      <w:r>
        <w:rPr>
          <w:rFonts w:ascii="宋体" w:hAnsi="宋体"/>
          <w:sz w:val="24"/>
        </w:rPr>
        <w:t>每</w:t>
      </w:r>
      <w:r>
        <w:rPr>
          <w:rFonts w:hint="eastAsia" w:ascii="宋体" w:hAnsi="宋体"/>
          <w:sz w:val="24"/>
        </w:rPr>
        <w:t>月末最后一周</w:t>
      </w:r>
      <w:r>
        <w:rPr>
          <w:rFonts w:ascii="宋体" w:hAnsi="宋体"/>
          <w:sz w:val="24"/>
        </w:rPr>
        <w:t>与甲方</w:t>
      </w:r>
      <w:r>
        <w:rPr>
          <w:rFonts w:hint="eastAsia" w:ascii="宋体" w:hAnsi="宋体"/>
          <w:sz w:val="24"/>
        </w:rPr>
        <w:t>沟通并确认</w:t>
      </w:r>
      <w:r>
        <w:rPr>
          <w:rFonts w:ascii="宋体" w:hAnsi="宋体"/>
          <w:sz w:val="24"/>
        </w:rPr>
        <w:t>下个月的选题</w:t>
      </w:r>
      <w:r>
        <w:rPr>
          <w:rFonts w:hint="eastAsia" w:ascii="宋体" w:hAnsi="宋体"/>
          <w:sz w:val="24"/>
        </w:rPr>
        <w:t>、工作计划，根据内容安排踩点计划，保证每月至少开展一次现场踩点工作，并定期与甲方进行沟通；</w:t>
      </w:r>
    </w:p>
    <w:p w14:paraId="2839AFF6">
      <w:pPr>
        <w:spacing w:line="520" w:lineRule="exact"/>
        <w:ind w:firstLine="480" w:firstLineChars="200"/>
        <w:rPr>
          <w:rFonts w:ascii="宋体" w:hAnsi="宋体"/>
          <w:sz w:val="24"/>
        </w:rPr>
      </w:pPr>
      <w:r>
        <w:rPr>
          <w:rFonts w:hint="eastAsia" w:ascii="宋体" w:hAnsi="宋体"/>
          <w:sz w:val="24"/>
        </w:rPr>
        <w:t>1.7 撰写月度报告，乙方须在每月30日前向甲方提交上月工作报告，报告内容须包含对信息推送数、微信用户订阅数、图文阅读数、点赞量等指标进行分析；服务结束后5日内，乙方须向甲方提供服务期内的工作报告；</w:t>
      </w:r>
    </w:p>
    <w:p w14:paraId="05AC7834">
      <w:pPr>
        <w:spacing w:line="520" w:lineRule="exact"/>
        <w:ind w:firstLine="480" w:firstLineChars="200"/>
        <w:rPr>
          <w:rFonts w:ascii="宋体" w:hAnsi="宋体"/>
          <w:sz w:val="24"/>
        </w:rPr>
      </w:pPr>
      <w:r>
        <w:rPr>
          <w:rFonts w:hint="eastAsia" w:ascii="宋体" w:hAnsi="宋体"/>
          <w:sz w:val="24"/>
        </w:rPr>
        <w:t>1.8 日常后台维护，协助甲方对基础菜单功能进行长期管理，并根据甲方需要增加新的模块。建立微信无暇时客服系统，7</w:t>
      </w:r>
      <w:r>
        <w:rPr>
          <w:rFonts w:ascii="宋体" w:hAnsi="宋体" w:cs="Arial"/>
          <w:sz w:val="24"/>
        </w:rPr>
        <w:t>×</w:t>
      </w:r>
      <w:r>
        <w:rPr>
          <w:rFonts w:hint="eastAsia" w:ascii="宋体" w:hAnsi="宋体"/>
          <w:sz w:val="24"/>
        </w:rPr>
        <w:t>24小时微信自助问答系统（根据每月情况及时更新自动客服回复内容），5</w:t>
      </w:r>
      <w:r>
        <w:rPr>
          <w:rFonts w:ascii="宋体" w:hAnsi="宋体" w:cs="Arial"/>
          <w:sz w:val="24"/>
        </w:rPr>
        <w:t>×</w:t>
      </w:r>
      <w:r>
        <w:rPr>
          <w:rFonts w:hint="eastAsia" w:ascii="宋体" w:hAnsi="宋体"/>
          <w:sz w:val="24"/>
        </w:rPr>
        <w:t>8小时微信人工客服助理职守。</w:t>
      </w:r>
    </w:p>
    <w:p w14:paraId="7B4917AC">
      <w:pPr>
        <w:spacing w:line="520" w:lineRule="exact"/>
        <w:ind w:firstLine="480" w:firstLineChars="200"/>
        <w:rPr>
          <w:rFonts w:ascii="宋体" w:hAnsi="宋体"/>
          <w:sz w:val="24"/>
        </w:rPr>
      </w:pPr>
      <w:r>
        <w:rPr>
          <w:rFonts w:hint="eastAsia" w:ascii="宋体" w:hAnsi="宋体"/>
          <w:sz w:val="24"/>
        </w:rPr>
        <w:t>2.活动策划组织及其他</w:t>
      </w:r>
    </w:p>
    <w:p w14:paraId="37E2DA09">
      <w:pPr>
        <w:spacing w:line="520" w:lineRule="exact"/>
        <w:ind w:firstLine="480" w:firstLineChars="200"/>
        <w:rPr>
          <w:rFonts w:ascii="宋体" w:hAnsi="宋体"/>
          <w:sz w:val="24"/>
        </w:rPr>
      </w:pPr>
      <w:r>
        <w:rPr>
          <w:rFonts w:hint="eastAsia" w:ascii="宋体" w:hAnsi="宋体"/>
          <w:sz w:val="24"/>
        </w:rPr>
        <w:t>2.1配合景区自身活动开展微信推广和报名组织工作，配套开发微信端相关轻应用，如报名、抽奖、投票等技术模块；如有超出基本技术服务范围的开发项目，需另外以单项目形式签订合同。</w:t>
      </w:r>
    </w:p>
    <w:p w14:paraId="333335A1">
      <w:pPr>
        <w:spacing w:line="520" w:lineRule="exact"/>
        <w:ind w:firstLine="480" w:firstLineChars="200"/>
        <w:rPr>
          <w:rFonts w:ascii="宋体" w:hAnsi="宋体"/>
          <w:sz w:val="24"/>
        </w:rPr>
      </w:pPr>
      <w:r>
        <w:rPr>
          <w:rFonts w:hint="eastAsia" w:ascii="宋体" w:hAnsi="宋体"/>
          <w:sz w:val="24"/>
        </w:rPr>
        <w:t>2.2基于微信平台，策划组织线上粉丝互动活动，合作期内12次，每月不少于1次；</w:t>
      </w:r>
    </w:p>
    <w:p w14:paraId="4EED7AAF">
      <w:pPr>
        <w:spacing w:line="520" w:lineRule="exact"/>
        <w:ind w:firstLine="480" w:firstLineChars="200"/>
        <w:rPr>
          <w:rFonts w:ascii="宋体" w:hAnsi="宋体"/>
          <w:sz w:val="24"/>
        </w:rPr>
      </w:pPr>
      <w:r>
        <w:rPr>
          <w:rFonts w:hint="eastAsia" w:ascii="宋体" w:hAnsi="宋体"/>
          <w:sz w:val="24"/>
        </w:rPr>
        <w:t>2.3丰富推广形式和手段，根据甲方需要制作适量的 H5页面、海报设计、音频、视频等内容。</w:t>
      </w:r>
    </w:p>
    <w:p w14:paraId="7EF58C97">
      <w:pPr>
        <w:spacing w:line="520" w:lineRule="exact"/>
        <w:ind w:firstLine="480" w:firstLineChars="200"/>
        <w:rPr>
          <w:rFonts w:ascii="宋体" w:hAnsi="宋体"/>
          <w:sz w:val="24"/>
        </w:rPr>
      </w:pPr>
      <w:r>
        <w:rPr>
          <w:rFonts w:hint="eastAsia" w:ascii="宋体" w:hAnsi="宋体"/>
          <w:sz w:val="24"/>
        </w:rPr>
        <w:t>2.4 协助甲方与上级主管单位、政府各相关主管部门进行沟通，配合执行微信公众号相关的配套工作。</w:t>
      </w:r>
    </w:p>
    <w:p w14:paraId="4B5E9D64">
      <w:pPr>
        <w:spacing w:line="520" w:lineRule="exact"/>
        <w:ind w:firstLine="480" w:firstLineChars="200"/>
        <w:rPr>
          <w:rFonts w:ascii="宋体" w:hAnsi="宋体"/>
          <w:sz w:val="24"/>
        </w:rPr>
      </w:pPr>
      <w:r>
        <w:rPr>
          <w:rFonts w:hint="eastAsia" w:ascii="宋体" w:hAnsi="宋体"/>
          <w:sz w:val="24"/>
        </w:rPr>
        <w:t>3.成立项目组</w:t>
      </w:r>
    </w:p>
    <w:p w14:paraId="5E8D5A16">
      <w:pPr>
        <w:spacing w:line="520" w:lineRule="exact"/>
        <w:ind w:firstLine="480" w:firstLineChars="200"/>
        <w:rPr>
          <w:rFonts w:ascii="宋体" w:hAnsi="宋体"/>
          <w:sz w:val="24"/>
        </w:rPr>
      </w:pPr>
      <w:r>
        <w:rPr>
          <w:rFonts w:ascii="宋体" w:hAnsi="宋体"/>
          <w:sz w:val="24"/>
        </w:rPr>
        <w:t>乙方为甲方专门组建项目组，包括策划、美工、文案、</w:t>
      </w:r>
      <w:r>
        <w:rPr>
          <w:rFonts w:hint="eastAsia" w:ascii="宋体" w:hAnsi="宋体"/>
          <w:sz w:val="24"/>
        </w:rPr>
        <w:t>摄影</w:t>
      </w:r>
      <w:r>
        <w:rPr>
          <w:rFonts w:ascii="宋体" w:hAnsi="宋体"/>
          <w:sz w:val="24"/>
        </w:rPr>
        <w:t>。</w:t>
      </w:r>
    </w:p>
    <w:p w14:paraId="05F4EE19">
      <w:pPr>
        <w:tabs>
          <w:tab w:val="left" w:pos="312"/>
        </w:tabs>
        <w:spacing w:line="360" w:lineRule="auto"/>
        <w:ind w:firstLine="723"/>
        <w:contextualSpacing/>
        <w:rPr>
          <w:rFonts w:ascii="宋体" w:hAnsi="宋体"/>
          <w:b/>
          <w:sz w:val="24"/>
        </w:rPr>
      </w:pPr>
    </w:p>
    <w:p w14:paraId="547E12EF">
      <w:pPr>
        <w:widowControl/>
        <w:jc w:val="left"/>
        <w:rPr>
          <w:rFonts w:ascii="宋体" w:hAnsi="宋体"/>
          <w:b/>
          <w:bCs/>
          <w:sz w:val="36"/>
          <w:szCs w:val="36"/>
        </w:rPr>
      </w:pPr>
      <w:r>
        <w:rPr>
          <w:rFonts w:hint="eastAsia" w:ascii="宋体" w:hAnsi="宋体"/>
          <w:b/>
          <w:bCs/>
          <w:sz w:val="36"/>
          <w:szCs w:val="36"/>
        </w:rPr>
        <w:br w:type="page"/>
      </w:r>
    </w:p>
    <w:p w14:paraId="39EE3FE1">
      <w:pPr>
        <w:autoSpaceDE w:val="0"/>
        <w:autoSpaceDN w:val="0"/>
        <w:adjustRightInd w:val="0"/>
        <w:snapToGrid w:val="0"/>
        <w:spacing w:line="312" w:lineRule="auto"/>
        <w:ind w:firstLine="723" w:firstLineChars="200"/>
        <w:jc w:val="center"/>
        <w:outlineLvl w:val="0"/>
        <w:rPr>
          <w:rFonts w:ascii="宋体" w:hAnsi="宋体"/>
          <w:b/>
          <w:bCs/>
          <w:sz w:val="36"/>
          <w:szCs w:val="36"/>
        </w:rPr>
      </w:pPr>
      <w:r>
        <w:rPr>
          <w:rFonts w:hint="eastAsia" w:ascii="宋体" w:hAnsi="宋体"/>
          <w:b/>
          <w:bCs/>
          <w:sz w:val="36"/>
          <w:szCs w:val="36"/>
        </w:rPr>
        <w:t>第五章 合同主要条款</w:t>
      </w:r>
    </w:p>
    <w:p w14:paraId="230F4735">
      <w:pPr>
        <w:rPr>
          <w:rFonts w:ascii="宋体" w:hAnsi="宋体"/>
          <w:sz w:val="32"/>
          <w:szCs w:val="40"/>
        </w:rPr>
      </w:pPr>
      <w:bookmarkStart w:id="43" w:name="br1_47"/>
      <w:bookmarkEnd w:id="43"/>
    </w:p>
    <w:p w14:paraId="5DD013E5">
      <w:pPr>
        <w:rPr>
          <w:rFonts w:ascii="宋体" w:hAnsi="宋体"/>
          <w:sz w:val="32"/>
          <w:szCs w:val="40"/>
        </w:rPr>
      </w:pPr>
    </w:p>
    <w:p w14:paraId="3ADB34A0">
      <w:pPr>
        <w:rPr>
          <w:rFonts w:ascii="宋体" w:hAnsi="宋体"/>
          <w:sz w:val="32"/>
          <w:szCs w:val="40"/>
        </w:rPr>
      </w:pPr>
    </w:p>
    <w:p w14:paraId="21D18DF2">
      <w:pPr>
        <w:ind w:firstLine="1280" w:firstLineChars="400"/>
        <w:rPr>
          <w:rFonts w:ascii="宋体" w:hAnsi="宋体"/>
          <w:sz w:val="32"/>
          <w:szCs w:val="40"/>
        </w:rPr>
      </w:pPr>
      <w:r>
        <w:rPr>
          <w:rFonts w:hint="eastAsia" w:ascii="宋体" w:hAnsi="宋体"/>
          <w:sz w:val="32"/>
          <w:szCs w:val="40"/>
        </w:rPr>
        <w:t>合同编号：</w:t>
      </w:r>
    </w:p>
    <w:p w14:paraId="370E2BF9">
      <w:pPr>
        <w:ind w:firstLine="1280" w:firstLineChars="400"/>
        <w:rPr>
          <w:rFonts w:ascii="宋体" w:hAnsi="宋体"/>
          <w:sz w:val="32"/>
          <w:szCs w:val="40"/>
        </w:rPr>
      </w:pPr>
      <w:r>
        <w:rPr>
          <w:rFonts w:hint="eastAsia" w:ascii="宋体" w:hAnsi="宋体"/>
          <w:sz w:val="32"/>
          <w:szCs w:val="40"/>
        </w:rPr>
        <w:t>项目名称：</w:t>
      </w:r>
    </w:p>
    <w:p w14:paraId="30516A41">
      <w:pPr>
        <w:ind w:firstLine="1280" w:firstLineChars="400"/>
        <w:rPr>
          <w:rFonts w:ascii="宋体" w:hAnsi="宋体"/>
          <w:sz w:val="32"/>
          <w:szCs w:val="40"/>
        </w:rPr>
      </w:pPr>
      <w:r>
        <w:rPr>
          <w:rFonts w:hint="eastAsia" w:ascii="宋体" w:hAnsi="宋体"/>
          <w:sz w:val="32"/>
          <w:szCs w:val="40"/>
        </w:rPr>
        <w:t>采购单位：</w:t>
      </w:r>
    </w:p>
    <w:p w14:paraId="6A41CBB2">
      <w:pPr>
        <w:ind w:firstLine="1280" w:firstLineChars="400"/>
        <w:rPr>
          <w:rFonts w:ascii="宋体" w:hAnsi="宋体"/>
          <w:sz w:val="32"/>
          <w:szCs w:val="40"/>
        </w:rPr>
      </w:pPr>
      <w:r>
        <w:rPr>
          <w:rFonts w:hint="eastAsia" w:ascii="宋体" w:hAnsi="宋体"/>
          <w:sz w:val="32"/>
          <w:szCs w:val="40"/>
        </w:rPr>
        <w:t>服务单位：</w:t>
      </w:r>
    </w:p>
    <w:p w14:paraId="00850925">
      <w:pPr>
        <w:ind w:firstLine="1280" w:firstLineChars="400"/>
        <w:rPr>
          <w:rFonts w:ascii="宋体" w:hAnsi="宋体"/>
          <w:sz w:val="32"/>
          <w:szCs w:val="40"/>
        </w:rPr>
      </w:pPr>
      <w:r>
        <w:rPr>
          <w:rFonts w:hint="eastAsia" w:ascii="宋体" w:hAnsi="宋体"/>
          <w:sz w:val="32"/>
          <w:szCs w:val="40"/>
        </w:rPr>
        <w:t>签订日期：</w:t>
      </w:r>
    </w:p>
    <w:p w14:paraId="7CDCD0E5">
      <w:pPr>
        <w:rPr>
          <w:rFonts w:ascii="宋体" w:hAnsi="宋体"/>
          <w:sz w:val="24"/>
        </w:rPr>
      </w:pPr>
    </w:p>
    <w:p w14:paraId="65637E7E">
      <w:pPr>
        <w:spacing w:line="520" w:lineRule="exact"/>
        <w:jc w:val="center"/>
        <w:rPr>
          <w:rFonts w:ascii="仿宋" w:hAnsi="仿宋" w:eastAsia="仿宋"/>
          <w:b/>
          <w:sz w:val="36"/>
          <w:szCs w:val="36"/>
        </w:rPr>
      </w:pPr>
      <w:r>
        <w:rPr>
          <w:rFonts w:hint="eastAsia" w:ascii="宋体" w:hAnsi="宋体"/>
          <w:kern w:val="0"/>
          <w:szCs w:val="21"/>
        </w:rPr>
        <w:br w:type="page"/>
      </w:r>
    </w:p>
    <w:p w14:paraId="2A00ABC8">
      <w:pPr>
        <w:spacing w:line="520" w:lineRule="exact"/>
        <w:jc w:val="center"/>
        <w:rPr>
          <w:rFonts w:ascii="仿宋" w:hAnsi="仿宋" w:eastAsia="仿宋"/>
          <w:b/>
          <w:color w:val="000000" w:themeColor="text1"/>
          <w:sz w:val="36"/>
          <w:szCs w:val="36"/>
          <w14:textFill>
            <w14:solidFill>
              <w14:schemeClr w14:val="tx1"/>
            </w14:solidFill>
          </w14:textFill>
        </w:rPr>
      </w:pPr>
      <w:r>
        <w:rPr>
          <w:rFonts w:hint="eastAsia" w:ascii="仿宋" w:hAnsi="仿宋" w:eastAsia="仿宋"/>
          <w:b/>
          <w:color w:val="000000" w:themeColor="text1"/>
          <w:sz w:val="36"/>
          <w:szCs w:val="36"/>
          <w14:textFill>
            <w14:solidFill>
              <w14:schemeClr w14:val="tx1"/>
            </w14:solidFill>
          </w14:textFill>
        </w:rPr>
        <w:t>微信</w:t>
      </w:r>
      <w:r>
        <w:rPr>
          <w:rFonts w:hint="eastAsia" w:ascii="仿宋" w:hAnsi="仿宋" w:eastAsia="仿宋"/>
          <w:b/>
          <w:color w:val="000000" w:themeColor="text1"/>
          <w:sz w:val="36"/>
          <w:szCs w:val="36"/>
          <w:highlight w:val="none"/>
          <w:lang w:val="en-US" w:eastAsia="zh-CN"/>
          <w14:textFill>
            <w14:solidFill>
              <w14:schemeClr w14:val="tx1"/>
            </w14:solidFill>
          </w14:textFill>
        </w:rPr>
        <w:t>公众号</w:t>
      </w:r>
      <w:r>
        <w:rPr>
          <w:rFonts w:hint="eastAsia" w:ascii="仿宋" w:hAnsi="仿宋" w:eastAsia="仿宋"/>
          <w:b/>
          <w:color w:val="000000" w:themeColor="text1"/>
          <w:sz w:val="36"/>
          <w:szCs w:val="36"/>
          <w14:textFill>
            <w14:solidFill>
              <w14:schemeClr w14:val="tx1"/>
            </w14:solidFill>
          </w14:textFill>
        </w:rPr>
        <w:t>服务合同</w:t>
      </w:r>
    </w:p>
    <w:p w14:paraId="297707E1">
      <w:pPr>
        <w:spacing w:line="520" w:lineRule="exact"/>
        <w:jc w:val="center"/>
        <w:rPr>
          <w:rFonts w:ascii="仿宋" w:hAnsi="仿宋" w:eastAsia="仿宋"/>
          <w:b/>
          <w:color w:val="000000" w:themeColor="text1"/>
          <w:sz w:val="36"/>
          <w:szCs w:val="36"/>
          <w14:textFill>
            <w14:solidFill>
              <w14:schemeClr w14:val="tx1"/>
            </w14:solidFill>
          </w14:textFill>
        </w:rPr>
      </w:pPr>
    </w:p>
    <w:p w14:paraId="777B44D5">
      <w:pPr>
        <w:autoSpaceDE w:val="0"/>
        <w:autoSpaceDN w:val="0"/>
        <w:spacing w:line="520" w:lineRule="exact"/>
        <w:ind w:firstLine="560" w:firstLineChars="200"/>
        <w:rPr>
          <w:rFonts w:ascii="仿宋" w:hAnsi="仿宋" w:eastAsia="仿宋"/>
          <w:color w:val="000000" w:themeColor="text1"/>
          <w:position w:val="6"/>
          <w:sz w:val="28"/>
          <w:szCs w:val="28"/>
          <w14:textFill>
            <w14:solidFill>
              <w14:schemeClr w14:val="tx1"/>
            </w14:solidFill>
          </w14:textFill>
        </w:rPr>
      </w:pPr>
      <w:r>
        <w:rPr>
          <w:rFonts w:hint="eastAsia" w:ascii="仿宋" w:hAnsi="仿宋" w:eastAsia="仿宋"/>
          <w:bCs/>
          <w:color w:val="000000" w:themeColor="text1"/>
          <w:position w:val="6"/>
          <w:sz w:val="28"/>
          <w:szCs w:val="28"/>
          <w14:textFill>
            <w14:solidFill>
              <w14:schemeClr w14:val="tx1"/>
            </w14:solidFill>
          </w14:textFill>
        </w:rPr>
        <w:t>甲方：</w:t>
      </w:r>
    </w:p>
    <w:p w14:paraId="240AB2DD">
      <w:pPr>
        <w:autoSpaceDE w:val="0"/>
        <w:autoSpaceDN w:val="0"/>
        <w:spacing w:line="520" w:lineRule="exact"/>
        <w:ind w:firstLine="560" w:firstLineChars="200"/>
        <w:rPr>
          <w:rFonts w:ascii="仿宋" w:hAnsi="仿宋" w:eastAsia="仿宋"/>
          <w:bCs/>
          <w:color w:val="000000" w:themeColor="text1"/>
          <w:position w:val="6"/>
          <w:sz w:val="28"/>
          <w:szCs w:val="28"/>
          <w14:textFill>
            <w14:solidFill>
              <w14:schemeClr w14:val="tx1"/>
            </w14:solidFill>
          </w14:textFill>
        </w:rPr>
      </w:pPr>
      <w:r>
        <w:rPr>
          <w:rFonts w:hint="eastAsia" w:ascii="仿宋" w:hAnsi="仿宋" w:eastAsia="仿宋"/>
          <w:bCs/>
          <w:color w:val="000000" w:themeColor="text1"/>
          <w:position w:val="6"/>
          <w:sz w:val="28"/>
          <w:szCs w:val="28"/>
          <w14:textFill>
            <w14:solidFill>
              <w14:schemeClr w14:val="tx1"/>
            </w14:solidFill>
          </w14:textFill>
        </w:rPr>
        <w:t>乙方：</w:t>
      </w:r>
    </w:p>
    <w:p w14:paraId="065F5F1B">
      <w:pPr>
        <w:spacing w:line="520" w:lineRule="exact"/>
        <w:rPr>
          <w:rFonts w:ascii="仿宋" w:hAnsi="仿宋" w:eastAsia="仿宋"/>
          <w:color w:val="000000" w:themeColor="text1"/>
          <w:sz w:val="28"/>
          <w:szCs w:val="28"/>
          <w14:textFill>
            <w14:solidFill>
              <w14:schemeClr w14:val="tx1"/>
            </w14:solidFill>
          </w14:textFill>
        </w:rPr>
      </w:pPr>
    </w:p>
    <w:p w14:paraId="2F6FD00A">
      <w:pPr>
        <w:spacing w:line="52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根据《中华人民共和国民法典》及国家有关法律法规规定</w:t>
      </w:r>
      <w:r>
        <w:rPr>
          <w:rFonts w:hint="eastAsia" w:ascii="仿宋" w:hAnsi="仿宋" w:eastAsia="仿宋"/>
          <w:color w:val="000000" w:themeColor="text1"/>
          <w:sz w:val="28"/>
          <w:szCs w:val="28"/>
          <w14:textFill>
            <w14:solidFill>
              <w14:schemeClr w14:val="tx1"/>
            </w14:solidFill>
          </w14:textFill>
        </w:rPr>
        <w:t>，经甲乙双方友好协商，</w:t>
      </w:r>
      <w:r>
        <w:rPr>
          <w:rFonts w:ascii="仿宋" w:hAnsi="仿宋" w:eastAsia="仿宋" w:cs="Arial"/>
          <w:color w:val="000000" w:themeColor="text1"/>
          <w:sz w:val="28"/>
          <w:szCs w:val="28"/>
          <w14:textFill>
            <w14:solidFill>
              <w14:schemeClr w14:val="tx1"/>
            </w14:solidFill>
          </w14:textFill>
        </w:rPr>
        <w:t>遵循平等、自愿、公平和诚信的原则，</w:t>
      </w:r>
      <w:r>
        <w:rPr>
          <w:rFonts w:hint="eastAsia" w:ascii="仿宋" w:hAnsi="仿宋" w:eastAsia="仿宋"/>
          <w:color w:val="000000" w:themeColor="text1"/>
          <w:sz w:val="28"/>
          <w:szCs w:val="28"/>
          <w14:textFill>
            <w14:solidFill>
              <w14:schemeClr w14:val="tx1"/>
            </w14:solidFill>
          </w14:textFill>
        </w:rPr>
        <w:t>就南京莫愁湖景区微信</w:t>
      </w:r>
      <w:r>
        <w:rPr>
          <w:rFonts w:hint="eastAsia" w:ascii="仿宋" w:hAnsi="仿宋" w:eastAsia="仿宋"/>
          <w:color w:val="000000" w:themeColor="text1"/>
          <w:sz w:val="28"/>
          <w:szCs w:val="28"/>
          <w:lang w:val="en-US" w:eastAsia="zh-CN"/>
          <w14:textFill>
            <w14:solidFill>
              <w14:schemeClr w14:val="tx1"/>
            </w14:solidFill>
          </w14:textFill>
        </w:rPr>
        <w:t>公众号</w:t>
      </w:r>
      <w:r>
        <w:rPr>
          <w:rFonts w:hint="eastAsia" w:ascii="仿宋" w:hAnsi="仿宋" w:eastAsia="仿宋"/>
          <w:color w:val="000000" w:themeColor="text1"/>
          <w:sz w:val="28"/>
          <w:szCs w:val="28"/>
          <w14:textFill>
            <w14:solidFill>
              <w14:schemeClr w14:val="tx1"/>
            </w14:solidFill>
          </w14:textFill>
        </w:rPr>
        <w:t>服务合作的相关事宜达成共识，订立本合同，双方共同遵守。</w:t>
      </w:r>
    </w:p>
    <w:p w14:paraId="4B19DC45">
      <w:pPr>
        <w:spacing w:line="520" w:lineRule="exact"/>
        <w:ind w:firstLine="562" w:firstLineChars="200"/>
        <w:rPr>
          <w:rFonts w:ascii="仿宋" w:hAnsi="仿宋" w:eastAsia="仿宋"/>
          <w:b/>
          <w:sz w:val="28"/>
          <w:szCs w:val="28"/>
        </w:rPr>
      </w:pPr>
      <w:r>
        <w:rPr>
          <w:rFonts w:hint="eastAsia" w:ascii="仿宋" w:hAnsi="仿宋" w:eastAsia="仿宋"/>
          <w:b/>
          <w:sz w:val="28"/>
          <w:szCs w:val="28"/>
        </w:rPr>
        <w:t>一、合作目标</w:t>
      </w:r>
    </w:p>
    <w:p w14:paraId="36FC076F">
      <w:pPr>
        <w:spacing w:line="520" w:lineRule="exact"/>
        <w:ind w:firstLine="560" w:firstLineChars="200"/>
        <w:rPr>
          <w:rFonts w:ascii="仿宋" w:hAnsi="仿宋" w:eastAsia="仿宋"/>
          <w:sz w:val="28"/>
          <w:szCs w:val="28"/>
        </w:rPr>
      </w:pPr>
      <w:r>
        <w:rPr>
          <w:rFonts w:hint="eastAsia" w:ascii="仿宋" w:hAnsi="仿宋" w:eastAsia="仿宋"/>
          <w:sz w:val="28"/>
          <w:szCs w:val="28"/>
          <w:u w:val="single"/>
        </w:rPr>
        <w:t>南京莫愁湖景区</w:t>
      </w:r>
      <w:r>
        <w:rPr>
          <w:rFonts w:hint="eastAsia" w:ascii="仿宋" w:hAnsi="仿宋" w:eastAsia="仿宋"/>
          <w:sz w:val="28"/>
          <w:szCs w:val="28"/>
        </w:rPr>
        <w:t>微信平台日常内容素材的采集和制作、景区日常照片的拍摄，以及协助甲方做好微信平台的宣传推介、旅游咨询服务、线上线下活动组织、发展潜在客源和危机应急处置等工作。</w:t>
      </w:r>
    </w:p>
    <w:p w14:paraId="0846C755">
      <w:pPr>
        <w:spacing w:line="520" w:lineRule="exact"/>
        <w:ind w:firstLine="562" w:firstLineChars="200"/>
        <w:rPr>
          <w:rFonts w:ascii="仿宋" w:hAnsi="仿宋" w:eastAsia="仿宋"/>
          <w:b/>
          <w:sz w:val="28"/>
          <w:szCs w:val="28"/>
        </w:rPr>
      </w:pPr>
      <w:r>
        <w:rPr>
          <w:rFonts w:hint="eastAsia" w:ascii="仿宋" w:hAnsi="仿宋" w:eastAsia="仿宋"/>
          <w:b/>
          <w:sz w:val="28"/>
          <w:szCs w:val="28"/>
        </w:rPr>
        <w:t>二、服务内容</w:t>
      </w:r>
    </w:p>
    <w:p w14:paraId="09C7E14B">
      <w:pPr>
        <w:spacing w:line="520" w:lineRule="exact"/>
        <w:ind w:firstLine="560" w:firstLineChars="200"/>
        <w:rPr>
          <w:rFonts w:ascii="仿宋" w:hAnsi="仿宋" w:eastAsia="仿宋"/>
          <w:sz w:val="28"/>
          <w:szCs w:val="28"/>
        </w:rPr>
      </w:pPr>
      <w:r>
        <w:rPr>
          <w:rFonts w:hint="eastAsia" w:ascii="仿宋" w:hAnsi="仿宋" w:eastAsia="仿宋"/>
          <w:sz w:val="28"/>
          <w:szCs w:val="28"/>
        </w:rPr>
        <w:t>甲方已注册认证1个订阅号</w:t>
      </w:r>
      <w:r>
        <w:rPr>
          <w:rFonts w:hint="eastAsia" w:ascii="仿宋" w:hAnsi="仿宋" w:eastAsia="仿宋"/>
          <w:sz w:val="28"/>
          <w:szCs w:val="28"/>
          <w:u w:val="single"/>
        </w:rPr>
        <w:t>南京莫愁湖景区</w:t>
      </w:r>
      <w:r>
        <w:rPr>
          <w:rFonts w:hint="eastAsia" w:ascii="仿宋" w:hAnsi="仿宋" w:eastAsia="仿宋"/>
          <w:sz w:val="28"/>
          <w:szCs w:val="28"/>
        </w:rPr>
        <w:t>，乙方根据微信平台运营需要，负责协助甲方在公众号的日常运营和维护中的相关工作：</w:t>
      </w:r>
    </w:p>
    <w:p w14:paraId="55A33DD3">
      <w:pPr>
        <w:spacing w:line="520" w:lineRule="exact"/>
        <w:ind w:firstLine="560" w:firstLineChars="200"/>
        <w:rPr>
          <w:rFonts w:ascii="仿宋" w:hAnsi="仿宋" w:eastAsia="仿宋"/>
          <w:sz w:val="28"/>
          <w:szCs w:val="28"/>
        </w:rPr>
      </w:pPr>
      <w:r>
        <w:rPr>
          <w:rFonts w:hint="eastAsia" w:ascii="仿宋" w:hAnsi="仿宋" w:eastAsia="仿宋"/>
          <w:sz w:val="28"/>
          <w:szCs w:val="28"/>
        </w:rPr>
        <w:t>1.内容制作</w:t>
      </w:r>
    </w:p>
    <w:p w14:paraId="33F11DE8">
      <w:pPr>
        <w:spacing w:line="520" w:lineRule="exact"/>
        <w:ind w:firstLine="560" w:firstLineChars="200"/>
        <w:rPr>
          <w:rFonts w:ascii="仿宋" w:hAnsi="仿宋" w:eastAsia="仿宋"/>
          <w:sz w:val="28"/>
          <w:szCs w:val="28"/>
        </w:rPr>
      </w:pPr>
      <w:r>
        <w:rPr>
          <w:rFonts w:hint="eastAsia" w:ascii="仿宋" w:hAnsi="仿宋" w:eastAsia="仿宋"/>
          <w:sz w:val="28"/>
          <w:szCs w:val="28"/>
        </w:rPr>
        <w:t>1.1 创意资讯选题，</w:t>
      </w:r>
      <w:r>
        <w:rPr>
          <w:rFonts w:ascii="仿宋" w:hAnsi="仿宋" w:eastAsia="仿宋"/>
          <w:sz w:val="28"/>
          <w:szCs w:val="28"/>
        </w:rPr>
        <w:t>乙方负责资讯信息的选题策划、文案</w:t>
      </w:r>
      <w:r>
        <w:rPr>
          <w:rFonts w:hint="eastAsia" w:ascii="仿宋" w:hAnsi="仿宋" w:eastAsia="仿宋"/>
          <w:sz w:val="28"/>
          <w:szCs w:val="28"/>
        </w:rPr>
        <w:t>创作</w:t>
      </w:r>
      <w:r>
        <w:rPr>
          <w:rFonts w:ascii="仿宋" w:hAnsi="仿宋" w:eastAsia="仿宋"/>
          <w:sz w:val="28"/>
          <w:szCs w:val="28"/>
        </w:rPr>
        <w:t>、美工编辑，组稿前须与甲方确认选题</w:t>
      </w:r>
      <w:r>
        <w:rPr>
          <w:rFonts w:hint="eastAsia" w:ascii="仿宋" w:hAnsi="仿宋" w:eastAsia="仿宋"/>
          <w:sz w:val="28"/>
          <w:szCs w:val="28"/>
        </w:rPr>
        <w:t>及内容；</w:t>
      </w:r>
    </w:p>
    <w:p w14:paraId="75E9FDAD">
      <w:pPr>
        <w:spacing w:line="520" w:lineRule="exact"/>
        <w:ind w:firstLine="560" w:firstLineChars="200"/>
        <w:rPr>
          <w:rFonts w:ascii="仿宋" w:hAnsi="仿宋" w:eastAsia="仿宋"/>
          <w:sz w:val="28"/>
          <w:szCs w:val="28"/>
        </w:rPr>
      </w:pPr>
      <w:r>
        <w:rPr>
          <w:rFonts w:hint="eastAsia" w:ascii="仿宋" w:hAnsi="仿宋" w:eastAsia="仿宋"/>
          <w:sz w:val="28"/>
          <w:szCs w:val="28"/>
        </w:rPr>
        <w:t>1.2 创意内容编辑，乙方需对每一期内容进行文案创作、画面设计，在必要时安排摄影师至景区进行图片采集及相关技术人员进行简单的视频、音频的录制和编辑；</w:t>
      </w:r>
      <w:r>
        <w:rPr>
          <w:rFonts w:ascii="仿宋" w:hAnsi="仿宋" w:eastAsia="仿宋"/>
          <w:sz w:val="28"/>
          <w:szCs w:val="28"/>
        </w:rPr>
        <w:t>乙方提供的</w:t>
      </w:r>
      <w:r>
        <w:rPr>
          <w:rFonts w:hint="eastAsia" w:ascii="仿宋" w:hAnsi="仿宋" w:eastAsia="仿宋"/>
          <w:sz w:val="28"/>
          <w:szCs w:val="28"/>
        </w:rPr>
        <w:t>文案创作</w:t>
      </w:r>
      <w:r>
        <w:rPr>
          <w:rFonts w:ascii="仿宋" w:hAnsi="仿宋" w:eastAsia="仿宋"/>
          <w:sz w:val="28"/>
          <w:szCs w:val="28"/>
        </w:rPr>
        <w:t>和数量为</w:t>
      </w:r>
      <w:r>
        <w:rPr>
          <w:rFonts w:hint="eastAsia" w:ascii="仿宋" w:hAnsi="仿宋" w:eastAsia="仿宋"/>
          <w:sz w:val="28"/>
          <w:szCs w:val="28"/>
        </w:rPr>
        <w:t>每周2次</w:t>
      </w:r>
      <w:r>
        <w:rPr>
          <w:rFonts w:ascii="仿宋" w:hAnsi="仿宋" w:eastAsia="仿宋"/>
          <w:sz w:val="28"/>
          <w:szCs w:val="28"/>
        </w:rPr>
        <w:t>，每次</w:t>
      </w:r>
      <w:r>
        <w:rPr>
          <w:rFonts w:hint="eastAsia" w:ascii="仿宋" w:hAnsi="仿宋" w:eastAsia="仿宋"/>
          <w:sz w:val="28"/>
          <w:szCs w:val="28"/>
        </w:rPr>
        <w:t>至少1</w:t>
      </w:r>
      <w:r>
        <w:rPr>
          <w:rFonts w:ascii="仿宋" w:hAnsi="仿宋" w:eastAsia="仿宋"/>
          <w:sz w:val="28"/>
          <w:szCs w:val="28"/>
        </w:rPr>
        <w:t>篇</w:t>
      </w:r>
      <w:r>
        <w:rPr>
          <w:rFonts w:hint="eastAsia" w:ascii="仿宋" w:hAnsi="仿宋" w:eastAsia="仿宋"/>
          <w:sz w:val="28"/>
          <w:szCs w:val="28"/>
        </w:rPr>
        <w:t>，如遇重大活动可适当增加内容制作的数量，全年内容制作总篇数不超过150篇</w:t>
      </w:r>
      <w:r>
        <w:rPr>
          <w:rFonts w:ascii="仿宋" w:hAnsi="仿宋" w:eastAsia="仿宋"/>
          <w:sz w:val="28"/>
          <w:szCs w:val="28"/>
        </w:rPr>
        <w:t>；</w:t>
      </w:r>
    </w:p>
    <w:p w14:paraId="188BBFB0">
      <w:pPr>
        <w:spacing w:line="520" w:lineRule="exact"/>
        <w:ind w:firstLine="560" w:firstLineChars="200"/>
        <w:rPr>
          <w:rFonts w:ascii="仿宋" w:hAnsi="仿宋" w:eastAsia="仿宋"/>
          <w:sz w:val="28"/>
          <w:szCs w:val="28"/>
        </w:rPr>
      </w:pPr>
      <w:r>
        <w:rPr>
          <w:rFonts w:hint="eastAsia" w:ascii="仿宋" w:hAnsi="仿宋" w:eastAsia="仿宋"/>
          <w:sz w:val="28"/>
          <w:szCs w:val="28"/>
        </w:rPr>
        <w:t>1.3 素材采集，做好对微信创作所涉及到的景区四时风景、人文历史、游客风采、主题节庆、艺术展览、文创产品等内容进行及时的拍摄与资料收集。同时也须为景区的文化活动、纪念仪式、重要会议等提供图片拍摄保障。全年的各类图片拍摄数量不低于1000张。</w:t>
      </w:r>
    </w:p>
    <w:p w14:paraId="218E5FB4">
      <w:pPr>
        <w:spacing w:line="520" w:lineRule="exact"/>
        <w:ind w:firstLine="560" w:firstLineChars="200"/>
        <w:rPr>
          <w:rFonts w:ascii="仿宋" w:hAnsi="仿宋" w:eastAsia="仿宋"/>
          <w:sz w:val="28"/>
          <w:szCs w:val="28"/>
        </w:rPr>
      </w:pPr>
      <w:r>
        <w:rPr>
          <w:rFonts w:hint="eastAsia" w:ascii="仿宋" w:hAnsi="仿宋" w:eastAsia="仿宋"/>
          <w:sz w:val="28"/>
          <w:szCs w:val="28"/>
        </w:rPr>
        <w:t>1.4 创意内容选材，乙方每期推送内容为原创性内容 ，需</w:t>
      </w:r>
      <w:r>
        <w:rPr>
          <w:rFonts w:ascii="仿宋" w:hAnsi="仿宋" w:eastAsia="仿宋"/>
          <w:sz w:val="28"/>
          <w:szCs w:val="28"/>
        </w:rPr>
        <w:t>与</w:t>
      </w:r>
      <w:r>
        <w:rPr>
          <w:rFonts w:hint="eastAsia" w:ascii="仿宋" w:hAnsi="仿宋" w:eastAsia="仿宋"/>
          <w:sz w:val="28"/>
          <w:szCs w:val="28"/>
        </w:rPr>
        <w:t>景区文化</w:t>
      </w:r>
      <w:r>
        <w:rPr>
          <w:rFonts w:ascii="仿宋" w:hAnsi="仿宋" w:eastAsia="仿宋"/>
          <w:sz w:val="28"/>
          <w:szCs w:val="28"/>
        </w:rPr>
        <w:t>紧密结合；</w:t>
      </w:r>
    </w:p>
    <w:p w14:paraId="3F151FB0">
      <w:pPr>
        <w:spacing w:line="520" w:lineRule="exact"/>
        <w:ind w:firstLine="560" w:firstLineChars="200"/>
        <w:rPr>
          <w:rFonts w:ascii="仿宋" w:hAnsi="仿宋" w:eastAsia="仿宋"/>
          <w:sz w:val="28"/>
          <w:szCs w:val="28"/>
        </w:rPr>
      </w:pPr>
      <w:r>
        <w:rPr>
          <w:rFonts w:hint="eastAsia" w:ascii="仿宋" w:hAnsi="仿宋" w:eastAsia="仿宋"/>
          <w:sz w:val="28"/>
          <w:szCs w:val="28"/>
        </w:rPr>
        <w:t>1.5 内容阅读量及粉丝管理，乙方须根据粉丝的地域、活动频次、阅读喜好、阅读时间等进行管理与分析，进一步提升粉丝黏性和微信阅读量。</w:t>
      </w:r>
    </w:p>
    <w:p w14:paraId="432EFEAD">
      <w:pPr>
        <w:widowControl/>
        <w:adjustRightInd w:val="0"/>
        <w:snapToGrid w:val="0"/>
        <w:spacing w:after="200" w:line="520" w:lineRule="exact"/>
        <w:ind w:firstLine="560" w:firstLineChars="200"/>
        <w:jc w:val="left"/>
        <w:rPr>
          <w:rFonts w:ascii="仿宋" w:hAnsi="仿宋" w:eastAsia="仿宋" w:cs="仿宋"/>
          <w:sz w:val="28"/>
          <w:szCs w:val="28"/>
        </w:rPr>
      </w:pPr>
      <w:r>
        <w:rPr>
          <w:rFonts w:hint="eastAsia" w:ascii="仿宋" w:hAnsi="仿宋" w:eastAsia="仿宋"/>
          <w:sz w:val="28"/>
          <w:szCs w:val="28"/>
        </w:rPr>
        <w:t xml:space="preserve">1.5.1 </w:t>
      </w:r>
      <w:r>
        <w:rPr>
          <w:rFonts w:hint="eastAsia" w:ascii="仿宋" w:hAnsi="仿宋" w:eastAsia="仿宋" w:cs="仿宋"/>
          <w:kern w:val="0"/>
          <w:sz w:val="28"/>
          <w:szCs w:val="28"/>
        </w:rPr>
        <w:t>在微信选题方面通过植物、文创美食、赏石等系列文化内容、景区四大品牌活动进一步提高微信内容质量，根据粉丝的喜好需求推送个性化内容，进而产生更高的阅读转化率；</w:t>
      </w:r>
    </w:p>
    <w:p w14:paraId="270584C7">
      <w:pPr>
        <w:spacing w:line="520" w:lineRule="exact"/>
        <w:ind w:firstLine="560" w:firstLineChars="200"/>
        <w:rPr>
          <w:rFonts w:ascii="仿宋" w:hAnsi="仿宋" w:eastAsia="仿宋"/>
          <w:sz w:val="28"/>
          <w:szCs w:val="28"/>
        </w:rPr>
      </w:pPr>
      <w:r>
        <w:rPr>
          <w:rFonts w:hint="eastAsia" w:ascii="仿宋" w:hAnsi="仿宋" w:eastAsia="仿宋"/>
          <w:sz w:val="28"/>
          <w:szCs w:val="28"/>
        </w:rPr>
        <w:t>1.5.2 景区的免费开放将吸引更多年轻用户，微信内容风格、排版、标题在原先文艺化的基础上，将更加年轻化、潮流化。</w:t>
      </w:r>
    </w:p>
    <w:p w14:paraId="4173170B">
      <w:pPr>
        <w:spacing w:line="520" w:lineRule="exact"/>
        <w:ind w:firstLine="560" w:firstLineChars="200"/>
        <w:rPr>
          <w:rFonts w:ascii="仿宋" w:hAnsi="仿宋" w:eastAsia="仿宋"/>
          <w:sz w:val="28"/>
          <w:szCs w:val="28"/>
        </w:rPr>
      </w:pPr>
      <w:r>
        <w:rPr>
          <w:rFonts w:hint="eastAsia" w:ascii="仿宋" w:hAnsi="仿宋" w:eastAsia="仿宋"/>
          <w:sz w:val="28"/>
          <w:szCs w:val="28"/>
        </w:rPr>
        <w:t>1.6 制定月度工作计划，乙方</w:t>
      </w:r>
      <w:r>
        <w:rPr>
          <w:rFonts w:ascii="仿宋" w:hAnsi="仿宋" w:eastAsia="仿宋"/>
          <w:sz w:val="28"/>
          <w:szCs w:val="28"/>
        </w:rPr>
        <w:t>项目组</w:t>
      </w:r>
      <w:r>
        <w:rPr>
          <w:rFonts w:hint="eastAsia" w:ascii="仿宋" w:hAnsi="仿宋" w:eastAsia="仿宋"/>
          <w:sz w:val="28"/>
          <w:szCs w:val="28"/>
        </w:rPr>
        <w:t>须在</w:t>
      </w:r>
      <w:r>
        <w:rPr>
          <w:rFonts w:ascii="仿宋" w:hAnsi="仿宋" w:eastAsia="仿宋"/>
          <w:sz w:val="28"/>
          <w:szCs w:val="28"/>
        </w:rPr>
        <w:t>每</w:t>
      </w:r>
      <w:r>
        <w:rPr>
          <w:rFonts w:hint="eastAsia" w:ascii="仿宋" w:hAnsi="仿宋" w:eastAsia="仿宋"/>
          <w:sz w:val="28"/>
          <w:szCs w:val="28"/>
        </w:rPr>
        <w:t>月末最后一周</w:t>
      </w:r>
      <w:r>
        <w:rPr>
          <w:rFonts w:ascii="仿宋" w:hAnsi="仿宋" w:eastAsia="仿宋"/>
          <w:sz w:val="28"/>
          <w:szCs w:val="28"/>
        </w:rPr>
        <w:t>与甲方</w:t>
      </w:r>
      <w:r>
        <w:rPr>
          <w:rFonts w:hint="eastAsia" w:ascii="仿宋" w:hAnsi="仿宋" w:eastAsia="仿宋"/>
          <w:sz w:val="28"/>
          <w:szCs w:val="28"/>
        </w:rPr>
        <w:t>沟通并确认</w:t>
      </w:r>
      <w:r>
        <w:rPr>
          <w:rFonts w:ascii="仿宋" w:hAnsi="仿宋" w:eastAsia="仿宋"/>
          <w:sz w:val="28"/>
          <w:szCs w:val="28"/>
        </w:rPr>
        <w:t>下个月的选题</w:t>
      </w:r>
      <w:r>
        <w:rPr>
          <w:rFonts w:hint="eastAsia" w:ascii="仿宋" w:hAnsi="仿宋" w:eastAsia="仿宋"/>
          <w:sz w:val="28"/>
          <w:szCs w:val="28"/>
        </w:rPr>
        <w:t>、工作计划，根据内容安排踩点计划，保证每月至少开展一次现场踩点工作，并定期与甲方进行沟通；</w:t>
      </w:r>
    </w:p>
    <w:p w14:paraId="3461FE3A">
      <w:pPr>
        <w:spacing w:line="520" w:lineRule="exact"/>
        <w:ind w:firstLine="560" w:firstLineChars="200"/>
        <w:rPr>
          <w:rFonts w:ascii="仿宋" w:hAnsi="仿宋" w:eastAsia="仿宋"/>
          <w:sz w:val="28"/>
          <w:szCs w:val="28"/>
        </w:rPr>
      </w:pPr>
      <w:r>
        <w:rPr>
          <w:rFonts w:hint="eastAsia" w:ascii="仿宋" w:hAnsi="仿宋" w:eastAsia="仿宋"/>
          <w:sz w:val="28"/>
          <w:szCs w:val="28"/>
        </w:rPr>
        <w:t>1.7 撰写月度报告，乙方须在每月30日前向甲方提交上月工作报告，报告内容须包含对信息推送数、微信用户订阅数、图文阅读数、点赞量等指标进行分析；服务结束后5日内，乙方须向甲方提供服务期内的工作报告；</w:t>
      </w:r>
    </w:p>
    <w:p w14:paraId="566AC810">
      <w:pPr>
        <w:spacing w:line="520" w:lineRule="exact"/>
        <w:ind w:firstLine="560" w:firstLineChars="200"/>
        <w:rPr>
          <w:rFonts w:ascii="仿宋" w:hAnsi="仿宋" w:eastAsia="仿宋"/>
          <w:sz w:val="28"/>
          <w:szCs w:val="28"/>
        </w:rPr>
      </w:pPr>
      <w:r>
        <w:rPr>
          <w:rFonts w:hint="eastAsia" w:ascii="仿宋" w:hAnsi="仿宋" w:eastAsia="仿宋"/>
          <w:sz w:val="28"/>
          <w:szCs w:val="28"/>
        </w:rPr>
        <w:t>1.8 日常后台维护，协助甲方对基础菜单功能进行长期管理，并根据甲方需要增加新的模块。建立微信无暇时客服系统，7</w:t>
      </w:r>
      <w:r>
        <w:rPr>
          <w:rFonts w:ascii="Arial" w:hAnsi="Arial" w:eastAsia="仿宋" w:cs="Arial"/>
          <w:sz w:val="28"/>
          <w:szCs w:val="28"/>
        </w:rPr>
        <w:t>×</w:t>
      </w:r>
      <w:r>
        <w:rPr>
          <w:rFonts w:hint="eastAsia" w:ascii="仿宋" w:hAnsi="仿宋" w:eastAsia="仿宋"/>
          <w:sz w:val="28"/>
          <w:szCs w:val="28"/>
        </w:rPr>
        <w:t>24小时微信自助问答系统（根据每月情况及时更新自动客服回复内容），5</w:t>
      </w:r>
      <w:r>
        <w:rPr>
          <w:rFonts w:ascii="Arial" w:hAnsi="Arial" w:eastAsia="仿宋" w:cs="Arial"/>
          <w:sz w:val="28"/>
          <w:szCs w:val="28"/>
        </w:rPr>
        <w:t>×</w:t>
      </w:r>
      <w:r>
        <w:rPr>
          <w:rFonts w:hint="eastAsia" w:ascii="仿宋" w:hAnsi="仿宋" w:eastAsia="仿宋"/>
          <w:sz w:val="28"/>
          <w:szCs w:val="28"/>
        </w:rPr>
        <w:t>8小时微信人工客服助理职守。</w:t>
      </w:r>
    </w:p>
    <w:p w14:paraId="18280F55">
      <w:pPr>
        <w:spacing w:line="520" w:lineRule="exact"/>
        <w:ind w:firstLine="560" w:firstLineChars="200"/>
        <w:rPr>
          <w:rFonts w:ascii="仿宋" w:hAnsi="仿宋" w:eastAsia="仿宋"/>
          <w:sz w:val="28"/>
          <w:szCs w:val="28"/>
        </w:rPr>
      </w:pPr>
      <w:r>
        <w:rPr>
          <w:rFonts w:hint="eastAsia" w:ascii="仿宋" w:hAnsi="仿宋" w:eastAsia="仿宋"/>
          <w:sz w:val="28"/>
          <w:szCs w:val="28"/>
        </w:rPr>
        <w:t>2.活动策划组织及其他</w:t>
      </w:r>
    </w:p>
    <w:p w14:paraId="48F8214A">
      <w:pPr>
        <w:spacing w:line="520" w:lineRule="exact"/>
        <w:ind w:firstLine="560" w:firstLineChars="200"/>
        <w:rPr>
          <w:rFonts w:ascii="仿宋" w:hAnsi="仿宋" w:eastAsia="仿宋"/>
          <w:sz w:val="28"/>
          <w:szCs w:val="28"/>
        </w:rPr>
      </w:pPr>
      <w:r>
        <w:rPr>
          <w:rFonts w:hint="eastAsia" w:ascii="仿宋" w:hAnsi="仿宋" w:eastAsia="仿宋"/>
          <w:sz w:val="28"/>
          <w:szCs w:val="28"/>
        </w:rPr>
        <w:t>2.1配合景区自身活动开展微信推广和报名组织工作，配套开发微信端相关轻应用，如报名、抽奖、投票等技术模块；如有超出基本技术服务范围的开发项目，需另外以单项目形式签订合同。</w:t>
      </w:r>
    </w:p>
    <w:p w14:paraId="6FB79404">
      <w:pPr>
        <w:spacing w:line="520" w:lineRule="exact"/>
        <w:ind w:firstLine="560" w:firstLineChars="200"/>
        <w:rPr>
          <w:rFonts w:ascii="仿宋" w:hAnsi="仿宋" w:eastAsia="仿宋"/>
          <w:sz w:val="28"/>
          <w:szCs w:val="28"/>
        </w:rPr>
      </w:pPr>
      <w:r>
        <w:rPr>
          <w:rFonts w:hint="eastAsia" w:ascii="仿宋" w:hAnsi="仿宋" w:eastAsia="仿宋"/>
          <w:sz w:val="28"/>
          <w:szCs w:val="28"/>
        </w:rPr>
        <w:t>2.2基于微信平台，策划组织线上粉丝互动活动，合作期内12次，每月不少于1次；</w:t>
      </w:r>
    </w:p>
    <w:p w14:paraId="6C574FF9">
      <w:pPr>
        <w:spacing w:line="520" w:lineRule="exact"/>
        <w:ind w:firstLine="560" w:firstLineChars="200"/>
        <w:rPr>
          <w:rFonts w:ascii="仿宋" w:hAnsi="仿宋" w:eastAsia="仿宋"/>
          <w:sz w:val="28"/>
          <w:szCs w:val="28"/>
        </w:rPr>
      </w:pPr>
      <w:r>
        <w:rPr>
          <w:rFonts w:hint="eastAsia" w:ascii="仿宋" w:hAnsi="仿宋" w:eastAsia="仿宋"/>
          <w:sz w:val="28"/>
          <w:szCs w:val="28"/>
        </w:rPr>
        <w:t>2.3丰富推广形式和手段，根据甲方需要制作适量的 H5页面、海报设计、音频、视频等内容。</w:t>
      </w:r>
    </w:p>
    <w:p w14:paraId="5D389E1C">
      <w:pPr>
        <w:spacing w:line="520" w:lineRule="exact"/>
        <w:ind w:firstLine="560" w:firstLineChars="200"/>
        <w:rPr>
          <w:rFonts w:ascii="仿宋" w:hAnsi="仿宋" w:eastAsia="仿宋"/>
          <w:sz w:val="28"/>
          <w:szCs w:val="28"/>
        </w:rPr>
      </w:pPr>
      <w:r>
        <w:rPr>
          <w:rFonts w:hint="eastAsia" w:ascii="仿宋" w:hAnsi="仿宋" w:eastAsia="仿宋"/>
          <w:sz w:val="28"/>
          <w:szCs w:val="28"/>
        </w:rPr>
        <w:t>2.4 协助甲方与上级主管单位、政府各相关主管部门进行沟通，配合执行微信公众号相关的配套工作。</w:t>
      </w:r>
    </w:p>
    <w:p w14:paraId="14F7F7D5">
      <w:pPr>
        <w:spacing w:line="520" w:lineRule="exact"/>
        <w:ind w:firstLine="560" w:firstLineChars="200"/>
        <w:rPr>
          <w:rFonts w:ascii="仿宋" w:hAnsi="仿宋" w:eastAsia="仿宋"/>
          <w:sz w:val="28"/>
          <w:szCs w:val="28"/>
        </w:rPr>
      </w:pPr>
      <w:r>
        <w:rPr>
          <w:rFonts w:hint="eastAsia" w:ascii="仿宋" w:hAnsi="仿宋" w:eastAsia="仿宋"/>
          <w:sz w:val="28"/>
          <w:szCs w:val="28"/>
        </w:rPr>
        <w:t>3.成立项目组</w:t>
      </w:r>
    </w:p>
    <w:p w14:paraId="07CBB6C6">
      <w:pPr>
        <w:spacing w:line="520" w:lineRule="exact"/>
        <w:ind w:firstLine="560" w:firstLineChars="200"/>
        <w:rPr>
          <w:rFonts w:ascii="仿宋" w:hAnsi="仿宋" w:eastAsia="仿宋"/>
          <w:sz w:val="28"/>
          <w:szCs w:val="28"/>
        </w:rPr>
      </w:pPr>
      <w:r>
        <w:rPr>
          <w:rFonts w:ascii="仿宋" w:hAnsi="仿宋" w:eastAsia="仿宋"/>
          <w:sz w:val="28"/>
          <w:szCs w:val="28"/>
        </w:rPr>
        <w:t>乙方为甲方专门组建项目组，包括策划、美工、文案、</w:t>
      </w:r>
      <w:r>
        <w:rPr>
          <w:rFonts w:hint="eastAsia" w:ascii="仿宋" w:hAnsi="仿宋" w:eastAsia="仿宋"/>
          <w:sz w:val="28"/>
          <w:szCs w:val="28"/>
        </w:rPr>
        <w:t>摄影</w:t>
      </w:r>
      <w:r>
        <w:rPr>
          <w:rFonts w:ascii="仿宋" w:hAnsi="仿宋" w:eastAsia="仿宋"/>
          <w:sz w:val="28"/>
          <w:szCs w:val="28"/>
        </w:rPr>
        <w:t>。</w:t>
      </w:r>
    </w:p>
    <w:p w14:paraId="5933A967">
      <w:pPr>
        <w:numPr>
          <w:ilvl w:val="0"/>
          <w:numId w:val="2"/>
        </w:numPr>
        <w:spacing w:line="520" w:lineRule="exact"/>
        <w:ind w:firstLine="551" w:firstLineChars="196"/>
        <w:outlineLvl w:val="0"/>
        <w:rPr>
          <w:rFonts w:ascii="仿宋" w:hAnsi="仿宋" w:eastAsia="仿宋"/>
          <w:b/>
          <w:sz w:val="28"/>
          <w:szCs w:val="28"/>
        </w:rPr>
      </w:pPr>
      <w:r>
        <w:rPr>
          <w:rFonts w:hint="eastAsia" w:ascii="仿宋" w:hAnsi="仿宋" w:eastAsia="仿宋"/>
          <w:b/>
          <w:sz w:val="28"/>
          <w:szCs w:val="28"/>
        </w:rPr>
        <w:t>服务期限</w:t>
      </w:r>
    </w:p>
    <w:p w14:paraId="0E8DE2BF">
      <w:pPr>
        <w:spacing w:line="520" w:lineRule="exact"/>
        <w:ind w:firstLine="548" w:firstLineChars="196"/>
        <w:outlineLvl w:val="0"/>
        <w:rPr>
          <w:rFonts w:ascii="仿宋" w:hAnsi="仿宋" w:eastAsia="仿宋"/>
          <w:bCs/>
          <w:sz w:val="28"/>
          <w:szCs w:val="28"/>
        </w:rPr>
      </w:pPr>
      <w:r>
        <w:rPr>
          <w:rFonts w:hint="eastAsia" w:ascii="仿宋" w:hAnsi="仿宋" w:eastAsia="仿宋"/>
          <w:bCs/>
          <w:sz w:val="28"/>
          <w:szCs w:val="28"/>
        </w:rPr>
        <w:t>服务时间：    年   月   日</w:t>
      </w:r>
      <w:r>
        <w:rPr>
          <w:rFonts w:ascii="仿宋" w:hAnsi="仿宋" w:eastAsia="仿宋"/>
          <w:bCs/>
          <w:sz w:val="28"/>
          <w:szCs w:val="28"/>
        </w:rPr>
        <w:t>至</w:t>
      </w:r>
      <w:r>
        <w:rPr>
          <w:rFonts w:hint="eastAsia" w:ascii="仿宋" w:hAnsi="仿宋" w:eastAsia="仿宋"/>
          <w:bCs/>
          <w:sz w:val="28"/>
          <w:szCs w:val="28"/>
        </w:rPr>
        <w:t xml:space="preserve">    年    月    日</w:t>
      </w:r>
      <w:r>
        <w:rPr>
          <w:rFonts w:ascii="仿宋" w:hAnsi="仿宋" w:eastAsia="仿宋"/>
          <w:bCs/>
          <w:sz w:val="28"/>
          <w:szCs w:val="28"/>
        </w:rPr>
        <w:t>。</w:t>
      </w:r>
    </w:p>
    <w:p w14:paraId="6ACC0128">
      <w:pPr>
        <w:spacing w:line="520" w:lineRule="exact"/>
        <w:ind w:firstLine="548" w:firstLineChars="196"/>
        <w:outlineLvl w:val="0"/>
      </w:pPr>
      <w:r>
        <w:rPr>
          <w:rFonts w:hint="eastAsia" w:ascii="仿宋" w:hAnsi="仿宋" w:eastAsia="仿宋"/>
          <w:bCs/>
          <w:sz w:val="28"/>
          <w:szCs w:val="28"/>
        </w:rPr>
        <w:t>本次服务承包合同可采用1+1年承包模式---如乙方在一年的服务期内所提供的服务符合甲方要求且无任何违约行为，乙方可向甲方书面申请顺延合同期，甲方同意顺延的，在本合同期满后十五日内签署书面的确认书后，本合同期顺延一年。</w:t>
      </w:r>
    </w:p>
    <w:p w14:paraId="5B026652">
      <w:pPr>
        <w:spacing w:line="520" w:lineRule="exact"/>
        <w:ind w:firstLine="551" w:firstLineChars="196"/>
        <w:outlineLvl w:val="0"/>
        <w:rPr>
          <w:rFonts w:ascii="仿宋" w:hAnsi="仿宋" w:eastAsia="仿宋"/>
          <w:b/>
          <w:sz w:val="28"/>
          <w:szCs w:val="28"/>
        </w:rPr>
      </w:pPr>
      <w:r>
        <w:rPr>
          <w:rFonts w:hint="eastAsia" w:ascii="仿宋" w:hAnsi="仿宋" w:eastAsia="仿宋"/>
          <w:b/>
          <w:sz w:val="28"/>
          <w:szCs w:val="28"/>
        </w:rPr>
        <w:t>四、费用及付款方式</w:t>
      </w:r>
    </w:p>
    <w:p w14:paraId="50DB855B">
      <w:pPr>
        <w:spacing w:line="520" w:lineRule="exact"/>
        <w:ind w:firstLine="560" w:firstLineChars="200"/>
        <w:rPr>
          <w:rFonts w:ascii="仿宋" w:hAnsi="仿宋" w:eastAsia="仿宋"/>
          <w:sz w:val="28"/>
          <w:szCs w:val="28"/>
        </w:rPr>
      </w:pPr>
      <w:r>
        <w:rPr>
          <w:rFonts w:hint="eastAsia" w:ascii="仿宋" w:hAnsi="仿宋" w:eastAsia="仿宋"/>
          <w:sz w:val="28"/>
          <w:szCs w:val="28"/>
        </w:rPr>
        <w:t>1.本合同项下服务总价款人民币。</w:t>
      </w:r>
    </w:p>
    <w:p w14:paraId="0081A00C">
      <w:pPr>
        <w:spacing w:line="520" w:lineRule="exact"/>
        <w:ind w:firstLine="560" w:firstLineChars="200"/>
        <w:rPr>
          <w:rFonts w:ascii="仿宋" w:hAnsi="仿宋" w:eastAsia="仿宋"/>
          <w:sz w:val="28"/>
          <w:szCs w:val="28"/>
        </w:rPr>
      </w:pPr>
      <w:r>
        <w:rPr>
          <w:rFonts w:hint="eastAsia" w:ascii="仿宋" w:hAnsi="仿宋" w:eastAsia="仿宋"/>
          <w:sz w:val="28"/>
          <w:szCs w:val="28"/>
        </w:rPr>
        <w:t>2.合同款支付进度：按季度付款，即自年月起，甲方每季度最后一个月的20日在收到乙方相应票据后7个工作日内向乙方支付前一季度服务费用,即。</w:t>
      </w:r>
    </w:p>
    <w:p w14:paraId="7686C32D">
      <w:pPr>
        <w:spacing w:line="520" w:lineRule="exact"/>
        <w:ind w:firstLine="551" w:firstLineChars="196"/>
        <w:outlineLvl w:val="0"/>
        <w:rPr>
          <w:rFonts w:ascii="仿宋" w:hAnsi="仿宋" w:eastAsia="仿宋"/>
          <w:b/>
          <w:sz w:val="28"/>
          <w:szCs w:val="28"/>
        </w:rPr>
      </w:pPr>
      <w:r>
        <w:rPr>
          <w:rFonts w:hint="eastAsia" w:ascii="仿宋" w:hAnsi="仿宋" w:eastAsia="仿宋"/>
          <w:b/>
          <w:sz w:val="28"/>
          <w:szCs w:val="28"/>
        </w:rPr>
        <w:t>五、甲方的权利义务</w:t>
      </w:r>
      <w:r>
        <w:rPr>
          <w:rFonts w:ascii="仿宋" w:hAnsi="仿宋" w:eastAsia="仿宋"/>
          <w:b/>
          <w:sz w:val="28"/>
          <w:szCs w:val="28"/>
        </w:rPr>
        <w:tab/>
      </w:r>
    </w:p>
    <w:p w14:paraId="140B4B85">
      <w:pPr>
        <w:pStyle w:val="9"/>
        <w:spacing w:line="520" w:lineRule="exact"/>
        <w:ind w:firstLine="560" w:firstLineChars="200"/>
        <w:rPr>
          <w:rFonts w:ascii="仿宋" w:hAnsi="仿宋" w:eastAsia="仿宋"/>
          <w:sz w:val="28"/>
          <w:szCs w:val="28"/>
        </w:rPr>
      </w:pPr>
      <w:r>
        <w:rPr>
          <w:rFonts w:hint="eastAsia" w:ascii="仿宋" w:hAnsi="仿宋" w:eastAsia="仿宋"/>
          <w:sz w:val="28"/>
          <w:szCs w:val="28"/>
        </w:rPr>
        <w:t xml:space="preserve">1.甲方拥有在合同履行过程中形成的所有文字、音频、视频材料等的所有权和著作权在内的所有知识产权。 </w:t>
      </w:r>
    </w:p>
    <w:p w14:paraId="638E1AE1">
      <w:pPr>
        <w:pStyle w:val="9"/>
        <w:spacing w:line="520" w:lineRule="exact"/>
        <w:ind w:firstLine="560" w:firstLineChars="200"/>
        <w:rPr>
          <w:rFonts w:ascii="仿宋" w:hAnsi="仿宋" w:eastAsia="仿宋"/>
          <w:sz w:val="28"/>
          <w:szCs w:val="28"/>
        </w:rPr>
      </w:pPr>
      <w:r>
        <w:rPr>
          <w:rFonts w:hint="eastAsia" w:ascii="仿宋" w:hAnsi="仿宋" w:eastAsia="仿宋"/>
          <w:sz w:val="28"/>
          <w:szCs w:val="28"/>
        </w:rPr>
        <w:t>2.甲方拥有监督乙方工作过程、对乙方工作提出相关要求、最终审核和评估乙方工作的权利。</w:t>
      </w:r>
    </w:p>
    <w:p w14:paraId="0E978979">
      <w:pPr>
        <w:spacing w:line="520" w:lineRule="exact"/>
        <w:ind w:firstLine="560" w:firstLineChars="200"/>
        <w:rPr>
          <w:rFonts w:ascii="仿宋" w:hAnsi="仿宋" w:eastAsia="仿宋"/>
          <w:sz w:val="28"/>
          <w:szCs w:val="28"/>
        </w:rPr>
      </w:pPr>
      <w:r>
        <w:rPr>
          <w:rFonts w:hint="eastAsia" w:ascii="仿宋" w:hAnsi="仿宋" w:eastAsia="仿宋"/>
          <w:sz w:val="28"/>
          <w:szCs w:val="28"/>
        </w:rPr>
        <w:t>3.甲方有按合同约定时间付款的义务。</w:t>
      </w:r>
    </w:p>
    <w:p w14:paraId="78AF9C65">
      <w:pPr>
        <w:spacing w:line="520" w:lineRule="exact"/>
        <w:ind w:firstLine="562" w:firstLineChars="200"/>
        <w:rPr>
          <w:rFonts w:ascii="仿宋" w:hAnsi="仿宋" w:eastAsia="仿宋"/>
          <w:b/>
          <w:sz w:val="28"/>
          <w:szCs w:val="28"/>
        </w:rPr>
      </w:pPr>
      <w:r>
        <w:rPr>
          <w:rFonts w:hint="eastAsia" w:ascii="仿宋" w:hAnsi="仿宋" w:eastAsia="仿宋"/>
          <w:b/>
          <w:sz w:val="28"/>
          <w:szCs w:val="28"/>
        </w:rPr>
        <w:t>六、乙方的权利义务</w:t>
      </w:r>
    </w:p>
    <w:p w14:paraId="0545B81C">
      <w:pPr>
        <w:spacing w:line="520" w:lineRule="exact"/>
        <w:ind w:firstLine="560" w:firstLineChars="200"/>
        <w:rPr>
          <w:rFonts w:ascii="仿宋" w:hAnsi="仿宋" w:eastAsia="仿宋"/>
          <w:sz w:val="28"/>
          <w:szCs w:val="28"/>
        </w:rPr>
      </w:pPr>
      <w:r>
        <w:rPr>
          <w:rFonts w:hint="eastAsia" w:ascii="仿宋" w:hAnsi="仿宋" w:eastAsia="仿宋"/>
          <w:sz w:val="28"/>
          <w:szCs w:val="28"/>
        </w:rPr>
        <w:t>1.有要求甲方不向第三方披露各项费用等商业机密的权利。</w:t>
      </w:r>
    </w:p>
    <w:p w14:paraId="10D88E09">
      <w:pPr>
        <w:spacing w:line="520" w:lineRule="exact"/>
        <w:ind w:firstLine="560" w:firstLineChars="200"/>
        <w:rPr>
          <w:rFonts w:ascii="仿宋" w:hAnsi="仿宋" w:eastAsia="仿宋"/>
          <w:sz w:val="28"/>
          <w:szCs w:val="28"/>
        </w:rPr>
      </w:pPr>
      <w:r>
        <w:rPr>
          <w:rFonts w:hint="eastAsia" w:ascii="仿宋" w:hAnsi="仿宋" w:eastAsia="仿宋"/>
          <w:sz w:val="28"/>
          <w:szCs w:val="28"/>
        </w:rPr>
        <w:t>2.享有按合同规定时间获得报酬的权利。</w:t>
      </w:r>
    </w:p>
    <w:p w14:paraId="56D1CB27">
      <w:pPr>
        <w:spacing w:line="520" w:lineRule="exact"/>
        <w:ind w:firstLine="560" w:firstLineChars="200"/>
        <w:rPr>
          <w:rFonts w:ascii="仿宋" w:hAnsi="仿宋" w:eastAsia="仿宋"/>
          <w:sz w:val="28"/>
          <w:szCs w:val="28"/>
        </w:rPr>
      </w:pPr>
      <w:r>
        <w:rPr>
          <w:rFonts w:hint="eastAsia" w:ascii="仿宋" w:hAnsi="仿宋" w:eastAsia="仿宋"/>
          <w:sz w:val="28"/>
          <w:szCs w:val="28"/>
        </w:rPr>
        <w:t>3.乙方应根据甲方需求提供微信平台开发、运维和推广服务，并达到合同约定的相关要求。</w:t>
      </w:r>
    </w:p>
    <w:p w14:paraId="2D5EC725">
      <w:pPr>
        <w:spacing w:line="520" w:lineRule="exact"/>
        <w:ind w:firstLine="560" w:firstLineChars="200"/>
        <w:rPr>
          <w:rFonts w:ascii="仿宋" w:hAnsi="仿宋" w:eastAsia="仿宋"/>
          <w:sz w:val="28"/>
          <w:szCs w:val="28"/>
        </w:rPr>
      </w:pPr>
      <w:r>
        <w:rPr>
          <w:rFonts w:hint="eastAsia" w:ascii="仿宋" w:hAnsi="仿宋" w:eastAsia="仿宋"/>
          <w:sz w:val="28"/>
          <w:szCs w:val="28"/>
        </w:rPr>
        <w:t>4.发生舆情或重大事件情况，乙方应24小时全天候配合甲方开展各项工作。</w:t>
      </w:r>
    </w:p>
    <w:p w14:paraId="5E28E900">
      <w:pPr>
        <w:spacing w:line="520" w:lineRule="exact"/>
        <w:ind w:firstLine="560" w:firstLineChars="200"/>
        <w:rPr>
          <w:rFonts w:ascii="仿宋" w:hAnsi="仿宋" w:eastAsia="仿宋"/>
          <w:sz w:val="28"/>
          <w:szCs w:val="28"/>
        </w:rPr>
      </w:pPr>
      <w:r>
        <w:rPr>
          <w:rFonts w:hint="eastAsia" w:ascii="仿宋" w:hAnsi="仿宋" w:eastAsia="仿宋"/>
          <w:sz w:val="28"/>
          <w:szCs w:val="28"/>
        </w:rPr>
        <w:t>5.服务期间不得推送有关甲方及相关单位保密事宜的内容。</w:t>
      </w:r>
    </w:p>
    <w:p w14:paraId="3BA9FDAD">
      <w:pPr>
        <w:spacing w:line="520" w:lineRule="exact"/>
        <w:ind w:firstLine="560" w:firstLineChars="200"/>
        <w:rPr>
          <w:rFonts w:ascii="仿宋" w:hAnsi="仿宋" w:eastAsia="仿宋"/>
          <w:sz w:val="28"/>
          <w:szCs w:val="28"/>
        </w:rPr>
      </w:pPr>
      <w:r>
        <w:rPr>
          <w:rFonts w:hint="eastAsia" w:ascii="仿宋" w:hAnsi="仿宋" w:eastAsia="仿宋"/>
          <w:sz w:val="28"/>
          <w:szCs w:val="28"/>
        </w:rPr>
        <w:t>6.服务期间并包括服务期满后乙方不得将甲方相关资料传播、泄漏或以其它方式使第三方得以知悉或使用。</w:t>
      </w:r>
    </w:p>
    <w:p w14:paraId="0D09F7DA">
      <w:pPr>
        <w:pStyle w:val="9"/>
        <w:spacing w:line="520" w:lineRule="exact"/>
        <w:ind w:firstLine="560" w:firstLineChars="200"/>
        <w:rPr>
          <w:rFonts w:ascii="仿宋" w:hAnsi="仿宋" w:eastAsia="仿宋"/>
          <w:sz w:val="28"/>
          <w:szCs w:val="28"/>
        </w:rPr>
      </w:pPr>
      <w:r>
        <w:rPr>
          <w:rFonts w:hint="eastAsia" w:ascii="仿宋" w:hAnsi="仿宋" w:eastAsia="仿宋"/>
          <w:sz w:val="28"/>
          <w:szCs w:val="28"/>
        </w:rPr>
        <w:t>7.未经甲方书面同意，乙方不得将本合同项下的权利义务转移给任何第三方。</w:t>
      </w:r>
    </w:p>
    <w:p w14:paraId="202A2AFB">
      <w:pPr>
        <w:pStyle w:val="9"/>
        <w:spacing w:line="520" w:lineRule="exact"/>
        <w:ind w:firstLine="560" w:firstLineChars="200"/>
        <w:rPr>
          <w:rFonts w:ascii="仿宋" w:hAnsi="仿宋" w:eastAsia="仿宋"/>
          <w:sz w:val="28"/>
          <w:szCs w:val="28"/>
        </w:rPr>
      </w:pPr>
      <w:r>
        <w:rPr>
          <w:rFonts w:hint="eastAsia" w:ascii="仿宋" w:hAnsi="仿宋" w:eastAsia="仿宋"/>
          <w:sz w:val="28"/>
          <w:szCs w:val="28"/>
        </w:rPr>
        <w:t>8.未经甲方确认的稿件、音频、视频等资料，乙方不得擅自对外传播。</w:t>
      </w:r>
    </w:p>
    <w:p w14:paraId="4564A415">
      <w:pPr>
        <w:pStyle w:val="9"/>
        <w:spacing w:line="520" w:lineRule="exact"/>
        <w:ind w:firstLine="560" w:firstLineChars="200"/>
        <w:rPr>
          <w:rFonts w:ascii="仿宋" w:hAnsi="仿宋" w:eastAsia="仿宋"/>
          <w:sz w:val="28"/>
          <w:szCs w:val="28"/>
        </w:rPr>
      </w:pPr>
      <w:r>
        <w:rPr>
          <w:rFonts w:hint="eastAsia" w:ascii="仿宋" w:hAnsi="仿宋" w:eastAsia="仿宋"/>
          <w:sz w:val="28"/>
          <w:szCs w:val="28"/>
        </w:rPr>
        <w:t>9.未经甲方书面同意，乙方不得利用甲方平台发布与甲方无关的信息。</w:t>
      </w:r>
    </w:p>
    <w:p w14:paraId="348DF32C">
      <w:pPr>
        <w:spacing w:line="520" w:lineRule="exact"/>
        <w:ind w:firstLine="562" w:firstLineChars="200"/>
        <w:rPr>
          <w:rFonts w:ascii="仿宋" w:hAnsi="仿宋" w:eastAsia="仿宋"/>
          <w:b/>
          <w:sz w:val="28"/>
          <w:szCs w:val="28"/>
        </w:rPr>
      </w:pPr>
      <w:r>
        <w:rPr>
          <w:rFonts w:hint="eastAsia" w:ascii="仿宋" w:hAnsi="仿宋" w:eastAsia="仿宋"/>
          <w:b/>
          <w:sz w:val="28"/>
          <w:szCs w:val="28"/>
        </w:rPr>
        <w:t>七、保密条款</w:t>
      </w:r>
    </w:p>
    <w:p w14:paraId="14D93ADE">
      <w:pPr>
        <w:spacing w:line="520" w:lineRule="exact"/>
        <w:ind w:firstLine="560" w:firstLineChars="200"/>
        <w:rPr>
          <w:rFonts w:ascii="仿宋" w:hAnsi="仿宋" w:eastAsia="仿宋"/>
          <w:sz w:val="28"/>
          <w:szCs w:val="28"/>
        </w:rPr>
      </w:pPr>
      <w:r>
        <w:rPr>
          <w:rFonts w:hint="eastAsia" w:ascii="仿宋" w:hAnsi="仿宋" w:eastAsia="仿宋"/>
          <w:sz w:val="28"/>
          <w:szCs w:val="28"/>
        </w:rPr>
        <w:t>1.乙方对在合作期间所获得甲方的【所有文档、PPT资料、VI相关资料、图片、视频、文献、书籍等相关资料】等(简称“保密资料”)均有保密义务，应当妥善保存保密资料，不得将该保密资料部分地或全部地复制或向第三方披露。</w:t>
      </w:r>
    </w:p>
    <w:p w14:paraId="6529779C">
      <w:pPr>
        <w:spacing w:line="520" w:lineRule="exact"/>
        <w:ind w:firstLine="560" w:firstLineChars="200"/>
        <w:rPr>
          <w:rFonts w:ascii="仿宋" w:hAnsi="仿宋" w:eastAsia="仿宋"/>
          <w:sz w:val="28"/>
          <w:szCs w:val="28"/>
        </w:rPr>
      </w:pPr>
      <w:r>
        <w:rPr>
          <w:rFonts w:hint="eastAsia" w:ascii="仿宋" w:hAnsi="仿宋" w:eastAsia="仿宋"/>
          <w:sz w:val="28"/>
          <w:szCs w:val="28"/>
        </w:rPr>
        <w:t>2.乙方可仅为本合同目的向其确有知悉必要的雇员披露甲方提供的保密资料，但同时须指示其雇员遵守本合同规定的保密义务。</w:t>
      </w:r>
    </w:p>
    <w:p w14:paraId="12E0D0B1">
      <w:pPr>
        <w:spacing w:line="520" w:lineRule="exact"/>
        <w:ind w:firstLine="560" w:firstLineChars="200"/>
        <w:rPr>
          <w:rFonts w:ascii="仿宋" w:hAnsi="仿宋" w:eastAsia="仿宋"/>
          <w:sz w:val="28"/>
          <w:szCs w:val="28"/>
        </w:rPr>
      </w:pPr>
      <w:r>
        <w:rPr>
          <w:rFonts w:hint="eastAsia" w:ascii="仿宋" w:hAnsi="仿宋" w:eastAsia="仿宋"/>
          <w:sz w:val="28"/>
          <w:szCs w:val="28"/>
        </w:rPr>
        <w:t>3.本合同终止或解除后，乙方必须将保密资料全部返还甲方，并销毁所有复制件。</w:t>
      </w:r>
    </w:p>
    <w:p w14:paraId="4D456A74">
      <w:pPr>
        <w:spacing w:line="520" w:lineRule="exact"/>
        <w:ind w:firstLine="560" w:firstLineChars="200"/>
        <w:rPr>
          <w:rFonts w:ascii="仿宋" w:hAnsi="仿宋" w:eastAsia="仿宋"/>
          <w:sz w:val="28"/>
          <w:szCs w:val="28"/>
        </w:rPr>
      </w:pPr>
      <w:r>
        <w:rPr>
          <w:rFonts w:hint="eastAsia" w:ascii="仿宋" w:hAnsi="仿宋" w:eastAsia="仿宋"/>
          <w:sz w:val="28"/>
          <w:szCs w:val="28"/>
        </w:rPr>
        <w:t>不论本合同是否变更、解除、终止，本条款均有效。</w:t>
      </w:r>
    </w:p>
    <w:p w14:paraId="34B45FDC">
      <w:pPr>
        <w:spacing w:line="520" w:lineRule="exact"/>
        <w:ind w:firstLine="562" w:firstLineChars="200"/>
        <w:rPr>
          <w:rFonts w:ascii="仿宋" w:hAnsi="仿宋" w:eastAsia="仿宋"/>
          <w:b/>
          <w:sz w:val="28"/>
          <w:szCs w:val="28"/>
        </w:rPr>
      </w:pPr>
      <w:r>
        <w:rPr>
          <w:rFonts w:hint="eastAsia" w:ascii="仿宋" w:hAnsi="仿宋" w:eastAsia="仿宋"/>
          <w:b/>
          <w:sz w:val="28"/>
          <w:szCs w:val="28"/>
        </w:rPr>
        <w:t>八、知识产权条款</w:t>
      </w:r>
    </w:p>
    <w:p w14:paraId="2EC79F0E">
      <w:pPr>
        <w:spacing w:line="520" w:lineRule="exact"/>
        <w:ind w:firstLine="560" w:firstLineChars="200"/>
        <w:rPr>
          <w:rFonts w:ascii="仿宋" w:hAnsi="仿宋" w:eastAsia="仿宋"/>
          <w:sz w:val="28"/>
          <w:szCs w:val="28"/>
        </w:rPr>
      </w:pPr>
      <w:r>
        <w:rPr>
          <w:rFonts w:hint="eastAsia" w:ascii="仿宋" w:hAnsi="仿宋" w:eastAsia="仿宋"/>
          <w:sz w:val="28"/>
          <w:szCs w:val="28"/>
        </w:rPr>
        <w:t>1.在本合同履行过程中所形成的著作权、专利权、商标权、工业设计以及由此派生的其他权利等知识产权归甲方所有。</w:t>
      </w:r>
    </w:p>
    <w:p w14:paraId="07934EA0">
      <w:pPr>
        <w:spacing w:line="520" w:lineRule="exact"/>
        <w:ind w:firstLine="560" w:firstLineChars="200"/>
        <w:rPr>
          <w:rFonts w:ascii="仿宋" w:hAnsi="仿宋" w:eastAsia="仿宋"/>
          <w:sz w:val="28"/>
          <w:szCs w:val="28"/>
        </w:rPr>
      </w:pPr>
      <w:r>
        <w:rPr>
          <w:rFonts w:hint="eastAsia" w:ascii="仿宋" w:hAnsi="仿宋" w:eastAsia="仿宋"/>
          <w:sz w:val="28"/>
          <w:szCs w:val="28"/>
        </w:rPr>
        <w:t>2.乙方应保证其所提供的服务不侵犯任何第三人的合法权益。</w:t>
      </w:r>
    </w:p>
    <w:p w14:paraId="49E5E098">
      <w:pPr>
        <w:spacing w:line="520" w:lineRule="exact"/>
        <w:ind w:firstLine="562" w:firstLineChars="200"/>
        <w:rPr>
          <w:rFonts w:ascii="仿宋" w:hAnsi="仿宋" w:eastAsia="仿宋"/>
          <w:b/>
          <w:sz w:val="28"/>
          <w:szCs w:val="28"/>
        </w:rPr>
      </w:pPr>
      <w:r>
        <w:rPr>
          <w:rFonts w:hint="eastAsia" w:ascii="仿宋" w:hAnsi="仿宋" w:eastAsia="仿宋"/>
          <w:b/>
          <w:sz w:val="28"/>
          <w:szCs w:val="28"/>
        </w:rPr>
        <w:t>九、信息安全条款</w:t>
      </w:r>
    </w:p>
    <w:p w14:paraId="4EF362CC">
      <w:pPr>
        <w:spacing w:line="520" w:lineRule="exact"/>
        <w:ind w:firstLine="560" w:firstLineChars="200"/>
        <w:rPr>
          <w:rFonts w:ascii="仿宋" w:hAnsi="仿宋" w:eastAsia="仿宋"/>
          <w:sz w:val="28"/>
          <w:szCs w:val="28"/>
        </w:rPr>
      </w:pPr>
      <w:r>
        <w:rPr>
          <w:rFonts w:hint="eastAsia" w:ascii="仿宋" w:hAnsi="仿宋" w:eastAsia="仿宋"/>
          <w:sz w:val="28"/>
          <w:szCs w:val="28"/>
        </w:rPr>
        <w:t>1.乙方建立严格的内部信息发送审核机制，</w:t>
      </w:r>
      <w:r>
        <w:rPr>
          <w:rFonts w:ascii="仿宋" w:hAnsi="仿宋" w:eastAsia="仿宋"/>
          <w:sz w:val="28"/>
          <w:szCs w:val="28"/>
        </w:rPr>
        <w:t>对软件操作人员分配密码，</w:t>
      </w:r>
      <w:r>
        <w:rPr>
          <w:rFonts w:hint="eastAsia" w:ascii="仿宋" w:hAnsi="仿宋" w:eastAsia="仿宋"/>
          <w:sz w:val="28"/>
          <w:szCs w:val="28"/>
        </w:rPr>
        <w:t>若出现利用甲方微信平台发送未经审核的信息而对甲方造成不利影响的，由乙方承担全部责任。</w:t>
      </w:r>
    </w:p>
    <w:p w14:paraId="122C51FB">
      <w:pPr>
        <w:spacing w:line="520" w:lineRule="exact"/>
        <w:ind w:firstLine="560" w:firstLineChars="200"/>
        <w:rPr>
          <w:rFonts w:ascii="仿宋" w:hAnsi="仿宋" w:eastAsia="仿宋"/>
          <w:sz w:val="28"/>
          <w:szCs w:val="28"/>
        </w:rPr>
      </w:pPr>
      <w:r>
        <w:rPr>
          <w:rFonts w:hint="eastAsia" w:ascii="仿宋" w:hAnsi="仿宋" w:eastAsia="仿宋"/>
          <w:sz w:val="28"/>
          <w:szCs w:val="28"/>
        </w:rPr>
        <w:t>2.乙方应</w:t>
      </w:r>
      <w:r>
        <w:rPr>
          <w:rFonts w:ascii="仿宋" w:hAnsi="仿宋" w:eastAsia="仿宋"/>
          <w:sz w:val="28"/>
          <w:szCs w:val="28"/>
        </w:rPr>
        <w:t>严格遵守《互联网信息服务管理办法》</w:t>
      </w:r>
      <w:r>
        <w:rPr>
          <w:rFonts w:hint="eastAsia" w:ascii="仿宋" w:hAnsi="仿宋" w:eastAsia="仿宋"/>
          <w:sz w:val="28"/>
          <w:szCs w:val="28"/>
        </w:rPr>
        <w:t>，</w:t>
      </w:r>
      <w:r>
        <w:rPr>
          <w:rFonts w:ascii="仿宋" w:hAnsi="仿宋" w:eastAsia="仿宋"/>
          <w:sz w:val="28"/>
          <w:szCs w:val="28"/>
        </w:rPr>
        <w:t>对使用</w:t>
      </w:r>
      <w:r>
        <w:rPr>
          <w:rFonts w:hint="eastAsia" w:ascii="仿宋" w:hAnsi="仿宋" w:eastAsia="仿宋"/>
          <w:sz w:val="28"/>
          <w:szCs w:val="28"/>
        </w:rPr>
        <w:t>微信平台</w:t>
      </w:r>
      <w:r>
        <w:rPr>
          <w:rFonts w:ascii="仿宋" w:hAnsi="仿宋" w:eastAsia="仿宋"/>
          <w:sz w:val="28"/>
          <w:szCs w:val="28"/>
        </w:rPr>
        <w:t>软件编辑的信息内容进行把关，保证信息内容的合法</w:t>
      </w:r>
      <w:r>
        <w:rPr>
          <w:rFonts w:hint="eastAsia" w:ascii="仿宋" w:hAnsi="仿宋" w:eastAsia="仿宋"/>
          <w:sz w:val="28"/>
          <w:szCs w:val="28"/>
        </w:rPr>
        <w:t>、</w:t>
      </w:r>
      <w:r>
        <w:rPr>
          <w:rFonts w:ascii="仿宋" w:hAnsi="仿宋" w:eastAsia="仿宋"/>
          <w:sz w:val="28"/>
          <w:szCs w:val="28"/>
        </w:rPr>
        <w:t>健康</w:t>
      </w:r>
      <w:r>
        <w:rPr>
          <w:rFonts w:hint="eastAsia" w:ascii="仿宋" w:hAnsi="仿宋" w:eastAsia="仿宋"/>
          <w:sz w:val="28"/>
          <w:szCs w:val="28"/>
        </w:rPr>
        <w:t>，禁止</w:t>
      </w:r>
      <w:r>
        <w:rPr>
          <w:rFonts w:ascii="仿宋" w:hAnsi="仿宋" w:eastAsia="仿宋"/>
          <w:sz w:val="28"/>
          <w:szCs w:val="28"/>
        </w:rPr>
        <w:t>利用</w:t>
      </w:r>
      <w:r>
        <w:rPr>
          <w:rFonts w:hint="eastAsia" w:ascii="仿宋" w:hAnsi="仿宋" w:eastAsia="仿宋"/>
          <w:sz w:val="28"/>
          <w:szCs w:val="28"/>
        </w:rPr>
        <w:t>微信</w:t>
      </w:r>
      <w:r>
        <w:rPr>
          <w:rFonts w:ascii="仿宋" w:hAnsi="仿宋" w:eastAsia="仿宋"/>
          <w:sz w:val="28"/>
          <w:szCs w:val="28"/>
        </w:rPr>
        <w:t>平台制作、复制、发布、传播含有危害国家安全</w:t>
      </w:r>
      <w:r>
        <w:rPr>
          <w:rFonts w:hint="eastAsia" w:ascii="仿宋" w:hAnsi="仿宋" w:eastAsia="仿宋"/>
          <w:sz w:val="28"/>
          <w:szCs w:val="28"/>
        </w:rPr>
        <w:t>、</w:t>
      </w:r>
      <w:r>
        <w:rPr>
          <w:rFonts w:ascii="仿宋" w:hAnsi="仿宋" w:eastAsia="仿宋"/>
          <w:sz w:val="28"/>
          <w:szCs w:val="28"/>
        </w:rPr>
        <w:t>泄露国家秘密</w:t>
      </w:r>
      <w:r>
        <w:rPr>
          <w:rFonts w:hint="eastAsia" w:ascii="仿宋" w:hAnsi="仿宋" w:eastAsia="仿宋"/>
          <w:sz w:val="28"/>
          <w:szCs w:val="28"/>
        </w:rPr>
        <w:t>、</w:t>
      </w:r>
      <w:r>
        <w:rPr>
          <w:rFonts w:ascii="仿宋" w:hAnsi="仿宋" w:eastAsia="仿宋"/>
          <w:sz w:val="28"/>
          <w:szCs w:val="28"/>
        </w:rPr>
        <w:t>颠覆国家政权</w:t>
      </w:r>
      <w:r>
        <w:rPr>
          <w:rFonts w:hint="eastAsia" w:ascii="仿宋" w:hAnsi="仿宋" w:eastAsia="仿宋"/>
          <w:sz w:val="28"/>
          <w:szCs w:val="28"/>
        </w:rPr>
        <w:t>、</w:t>
      </w:r>
      <w:r>
        <w:rPr>
          <w:rFonts w:ascii="仿宋" w:hAnsi="仿宋" w:eastAsia="仿宋"/>
          <w:sz w:val="28"/>
          <w:szCs w:val="28"/>
        </w:rPr>
        <w:t>破坏国家统一</w:t>
      </w:r>
      <w:r>
        <w:rPr>
          <w:rFonts w:hint="eastAsia" w:ascii="仿宋" w:hAnsi="仿宋" w:eastAsia="仿宋"/>
          <w:sz w:val="28"/>
          <w:szCs w:val="28"/>
        </w:rPr>
        <w:t>、</w:t>
      </w:r>
      <w:r>
        <w:rPr>
          <w:rFonts w:ascii="仿宋" w:hAnsi="仿宋" w:eastAsia="仿宋"/>
          <w:sz w:val="28"/>
          <w:szCs w:val="28"/>
        </w:rPr>
        <w:t>损坏国家荣誉和利益</w:t>
      </w:r>
      <w:r>
        <w:rPr>
          <w:rFonts w:hint="eastAsia" w:ascii="仿宋" w:hAnsi="仿宋" w:eastAsia="仿宋"/>
          <w:sz w:val="28"/>
          <w:szCs w:val="28"/>
        </w:rPr>
        <w:t>、</w:t>
      </w:r>
      <w:r>
        <w:rPr>
          <w:rFonts w:ascii="仿宋" w:hAnsi="仿宋" w:eastAsia="仿宋"/>
          <w:sz w:val="28"/>
          <w:szCs w:val="28"/>
        </w:rPr>
        <w:t>煽动民族仇恨、民族歧视，破坏民族团结</w:t>
      </w:r>
      <w:r>
        <w:rPr>
          <w:rFonts w:hint="eastAsia" w:ascii="仿宋" w:hAnsi="仿宋" w:eastAsia="仿宋"/>
          <w:sz w:val="28"/>
          <w:szCs w:val="28"/>
        </w:rPr>
        <w:t>、</w:t>
      </w:r>
      <w:r>
        <w:rPr>
          <w:rFonts w:ascii="仿宋" w:hAnsi="仿宋" w:eastAsia="仿宋"/>
          <w:sz w:val="28"/>
          <w:szCs w:val="28"/>
        </w:rPr>
        <w:t>破坏国家民族宗教政策，宣扬邪教和封建迷信</w:t>
      </w:r>
      <w:r>
        <w:rPr>
          <w:rFonts w:hint="eastAsia" w:ascii="仿宋" w:hAnsi="仿宋" w:eastAsia="仿宋"/>
          <w:sz w:val="28"/>
          <w:szCs w:val="28"/>
        </w:rPr>
        <w:t>、</w:t>
      </w:r>
      <w:r>
        <w:rPr>
          <w:rFonts w:ascii="仿宋" w:hAnsi="仿宋" w:eastAsia="仿宋"/>
          <w:sz w:val="28"/>
          <w:szCs w:val="28"/>
        </w:rPr>
        <w:t>散布谣言，扰乱社会秩序，破坏社会稳定</w:t>
      </w:r>
      <w:r>
        <w:rPr>
          <w:rFonts w:hint="eastAsia" w:ascii="仿宋" w:hAnsi="仿宋" w:eastAsia="仿宋"/>
          <w:sz w:val="28"/>
          <w:szCs w:val="28"/>
        </w:rPr>
        <w:t>、</w:t>
      </w:r>
      <w:r>
        <w:rPr>
          <w:rFonts w:ascii="仿宋" w:hAnsi="仿宋" w:eastAsia="仿宋"/>
          <w:sz w:val="28"/>
          <w:szCs w:val="28"/>
        </w:rPr>
        <w:t>散布淫秽、色情、赌博、暴力、凶杀、恐怖或者教唆犯罪</w:t>
      </w:r>
      <w:r>
        <w:rPr>
          <w:rFonts w:hint="eastAsia" w:ascii="仿宋" w:hAnsi="仿宋" w:eastAsia="仿宋"/>
          <w:sz w:val="28"/>
          <w:szCs w:val="28"/>
        </w:rPr>
        <w:t>、</w:t>
      </w:r>
      <w:r>
        <w:rPr>
          <w:rFonts w:ascii="仿宋" w:hAnsi="仿宋" w:eastAsia="仿宋"/>
          <w:sz w:val="28"/>
          <w:szCs w:val="28"/>
        </w:rPr>
        <w:t>侮辱或者诽谤他人，侵害他人合法权益</w:t>
      </w:r>
      <w:r>
        <w:rPr>
          <w:rFonts w:hint="eastAsia" w:ascii="仿宋" w:hAnsi="仿宋" w:eastAsia="仿宋"/>
          <w:sz w:val="28"/>
          <w:szCs w:val="28"/>
        </w:rPr>
        <w:t>的内容以及</w:t>
      </w:r>
      <w:r>
        <w:rPr>
          <w:rFonts w:ascii="仿宋" w:hAnsi="仿宋" w:eastAsia="仿宋"/>
          <w:sz w:val="28"/>
          <w:szCs w:val="28"/>
        </w:rPr>
        <w:t>含有法律、行政法规禁止的其他内容</w:t>
      </w:r>
      <w:r>
        <w:rPr>
          <w:rFonts w:hint="eastAsia" w:ascii="仿宋" w:hAnsi="仿宋" w:eastAsia="仿宋"/>
          <w:sz w:val="28"/>
          <w:szCs w:val="28"/>
        </w:rPr>
        <w:t>。否则，甲方有权直接解除本合同，并要求乙方承担给甲方带来的一切名誉及经济损失。</w:t>
      </w:r>
    </w:p>
    <w:p w14:paraId="0F5C99C4">
      <w:pPr>
        <w:spacing w:line="520" w:lineRule="exact"/>
        <w:ind w:firstLine="551" w:firstLineChars="196"/>
        <w:outlineLvl w:val="0"/>
        <w:rPr>
          <w:rFonts w:ascii="仿宋" w:hAnsi="仿宋" w:eastAsia="仿宋"/>
          <w:b/>
          <w:sz w:val="28"/>
          <w:szCs w:val="28"/>
        </w:rPr>
      </w:pPr>
      <w:r>
        <w:rPr>
          <w:rFonts w:hint="eastAsia" w:ascii="仿宋" w:hAnsi="仿宋" w:eastAsia="仿宋"/>
          <w:b/>
          <w:sz w:val="28"/>
          <w:szCs w:val="28"/>
        </w:rPr>
        <w:t>十、合同的变更和解除</w:t>
      </w:r>
    </w:p>
    <w:p w14:paraId="32C7F5BF">
      <w:pPr>
        <w:spacing w:line="520" w:lineRule="exact"/>
        <w:ind w:firstLine="560" w:firstLineChars="200"/>
        <w:rPr>
          <w:rFonts w:ascii="仿宋" w:hAnsi="仿宋" w:eastAsia="仿宋"/>
          <w:sz w:val="28"/>
          <w:szCs w:val="28"/>
        </w:rPr>
      </w:pPr>
      <w:r>
        <w:rPr>
          <w:rFonts w:hint="eastAsia" w:ascii="仿宋" w:hAnsi="仿宋" w:eastAsia="仿宋"/>
          <w:sz w:val="28"/>
          <w:szCs w:val="28"/>
        </w:rPr>
        <w:t>1.甲乙双方协商一致，可以另签补充协议对本合同进行变更或者直接解除本合同。</w:t>
      </w:r>
    </w:p>
    <w:p w14:paraId="138E31B3">
      <w:pPr>
        <w:spacing w:line="520" w:lineRule="exact"/>
        <w:ind w:firstLine="560" w:firstLineChars="200"/>
        <w:rPr>
          <w:rFonts w:ascii="仿宋" w:hAnsi="仿宋" w:eastAsia="仿宋"/>
          <w:kern w:val="0"/>
          <w:sz w:val="28"/>
          <w:szCs w:val="28"/>
        </w:rPr>
      </w:pPr>
      <w:r>
        <w:rPr>
          <w:rFonts w:hint="eastAsia" w:ascii="仿宋" w:hAnsi="仿宋" w:eastAsia="仿宋"/>
          <w:sz w:val="28"/>
          <w:szCs w:val="28"/>
        </w:rPr>
        <w:t>2.乙方违约导致合同目的无法实现的，甲方有权直接解除本合同。</w:t>
      </w:r>
    </w:p>
    <w:p w14:paraId="6F60A8BE">
      <w:pPr>
        <w:spacing w:line="520" w:lineRule="exact"/>
        <w:ind w:firstLine="551" w:firstLineChars="196"/>
        <w:outlineLvl w:val="0"/>
        <w:rPr>
          <w:rFonts w:ascii="仿宋" w:hAnsi="仿宋" w:eastAsia="仿宋"/>
          <w:b/>
          <w:sz w:val="28"/>
          <w:szCs w:val="28"/>
        </w:rPr>
      </w:pPr>
      <w:r>
        <w:rPr>
          <w:rFonts w:hint="eastAsia" w:ascii="仿宋" w:hAnsi="仿宋" w:eastAsia="仿宋"/>
          <w:b/>
          <w:sz w:val="28"/>
          <w:szCs w:val="28"/>
        </w:rPr>
        <w:t>十一、违约责任</w:t>
      </w:r>
    </w:p>
    <w:p w14:paraId="2B62F325">
      <w:pPr>
        <w:spacing w:line="520" w:lineRule="exact"/>
        <w:ind w:firstLine="548" w:firstLineChars="196"/>
        <w:rPr>
          <w:rFonts w:ascii="仿宋" w:hAnsi="仿宋" w:eastAsia="仿宋"/>
          <w:bCs/>
          <w:sz w:val="28"/>
          <w:szCs w:val="28"/>
        </w:rPr>
      </w:pPr>
      <w:r>
        <w:rPr>
          <w:rFonts w:hint="eastAsia" w:ascii="仿宋" w:hAnsi="仿宋" w:eastAsia="仿宋"/>
          <w:bCs/>
          <w:sz w:val="28"/>
          <w:szCs w:val="28"/>
        </w:rPr>
        <w:t>1.甲方无正当理由拒收服务、拒付合同款的，由甲方向乙方偿付合同总价的5%违约金。</w:t>
      </w:r>
    </w:p>
    <w:p w14:paraId="0A72E09E">
      <w:pPr>
        <w:spacing w:line="520" w:lineRule="exact"/>
        <w:ind w:firstLine="548" w:firstLineChars="196"/>
        <w:rPr>
          <w:rFonts w:ascii="仿宋" w:hAnsi="仿宋" w:eastAsia="仿宋"/>
          <w:bCs/>
          <w:sz w:val="28"/>
          <w:szCs w:val="28"/>
        </w:rPr>
      </w:pPr>
      <w:r>
        <w:rPr>
          <w:rFonts w:hint="eastAsia" w:ascii="仿宋" w:hAnsi="仿宋" w:eastAsia="仿宋"/>
          <w:bCs/>
          <w:sz w:val="28"/>
          <w:szCs w:val="28"/>
        </w:rPr>
        <w:t>2.甲方未按合同规定的期限向乙方支付货款的，每逾期1天甲方向乙方偿付欠款总额的万分之三滞纳金，但累计滞纳金总额不超过欠款总额的5% 。</w:t>
      </w:r>
    </w:p>
    <w:p w14:paraId="4E917812">
      <w:pPr>
        <w:spacing w:line="520" w:lineRule="exact"/>
        <w:ind w:firstLine="548" w:firstLineChars="196"/>
        <w:rPr>
          <w:rFonts w:ascii="仿宋" w:hAnsi="仿宋" w:eastAsia="仿宋"/>
          <w:bCs/>
          <w:sz w:val="28"/>
          <w:szCs w:val="28"/>
        </w:rPr>
      </w:pPr>
      <w:r>
        <w:rPr>
          <w:rFonts w:hint="eastAsia" w:ascii="仿宋" w:hAnsi="仿宋" w:eastAsia="仿宋"/>
          <w:bCs/>
          <w:sz w:val="28"/>
          <w:szCs w:val="28"/>
        </w:rPr>
        <w:t xml:space="preserve">3.乙方所提供的服务不符合合同规定或甲方要求的，甲方有权拒绝付款，并且乙方应向甲方支付货款总额5%的违约金，同时承担甲方自行采取必要措施而产生风险和费用。 </w:t>
      </w:r>
    </w:p>
    <w:p w14:paraId="40455EB9">
      <w:pPr>
        <w:spacing w:line="520" w:lineRule="exact"/>
        <w:ind w:firstLine="548" w:firstLineChars="196"/>
        <w:rPr>
          <w:rFonts w:ascii="仿宋" w:hAnsi="仿宋" w:eastAsia="仿宋"/>
          <w:bCs/>
          <w:sz w:val="28"/>
          <w:szCs w:val="28"/>
        </w:rPr>
      </w:pPr>
      <w:r>
        <w:rPr>
          <w:rFonts w:hint="eastAsia" w:ascii="仿宋" w:hAnsi="仿宋" w:eastAsia="仿宋"/>
          <w:bCs/>
          <w:sz w:val="28"/>
          <w:szCs w:val="28"/>
        </w:rPr>
        <w:t>4.乙方在服务期间内容制作的相关信息涉及泄露甲方及相关单位保密事宜的，乙方承担泄密的全部责任，同时应向甲方支付合同总价5%的违约金，并支付由此产生的全部损失费用。</w:t>
      </w:r>
    </w:p>
    <w:p w14:paraId="13D189D2">
      <w:pPr>
        <w:spacing w:line="520" w:lineRule="exact"/>
        <w:ind w:firstLine="548" w:firstLineChars="196"/>
        <w:rPr>
          <w:rFonts w:ascii="仿宋" w:hAnsi="仿宋" w:eastAsia="仿宋"/>
          <w:bCs/>
          <w:sz w:val="28"/>
          <w:szCs w:val="28"/>
        </w:rPr>
      </w:pPr>
      <w:r>
        <w:rPr>
          <w:rFonts w:hint="eastAsia" w:ascii="仿宋" w:hAnsi="仿宋" w:eastAsia="仿宋"/>
          <w:bCs/>
          <w:sz w:val="28"/>
          <w:szCs w:val="28"/>
        </w:rPr>
        <w:t>5.乙方在服务期间及服务期结束后，将甲方相关资料传播、出售给第三方的，乙方承担由此产生的全部责任与损失费用。</w:t>
      </w:r>
    </w:p>
    <w:p w14:paraId="7F360787">
      <w:pPr>
        <w:spacing w:line="520" w:lineRule="exact"/>
        <w:ind w:firstLine="548" w:firstLineChars="196"/>
        <w:rPr>
          <w:rFonts w:ascii="仿宋" w:hAnsi="仿宋" w:eastAsia="仿宋"/>
          <w:bCs/>
          <w:sz w:val="28"/>
          <w:szCs w:val="28"/>
        </w:rPr>
      </w:pPr>
      <w:r>
        <w:rPr>
          <w:rFonts w:hint="eastAsia" w:ascii="仿宋" w:hAnsi="仿宋" w:eastAsia="仿宋"/>
          <w:bCs/>
          <w:sz w:val="28"/>
          <w:szCs w:val="28"/>
        </w:rPr>
        <w:t>6.乙方在承担上述3、4、5和6款一项或多项违约责任后，仍应继续履行合同规定的义务（甲方解除合同的除外）。甲方未能及时追究乙方的任何一项违约责任并不表明甲方放弃追究乙方该项或其他违约责任。</w:t>
      </w:r>
    </w:p>
    <w:p w14:paraId="6A7E5F38">
      <w:pPr>
        <w:spacing w:line="520" w:lineRule="exact"/>
        <w:ind w:firstLine="551" w:firstLineChars="196"/>
        <w:rPr>
          <w:rFonts w:ascii="仿宋" w:hAnsi="仿宋" w:eastAsia="仿宋"/>
          <w:b/>
          <w:sz w:val="28"/>
          <w:szCs w:val="28"/>
        </w:rPr>
      </w:pPr>
      <w:r>
        <w:rPr>
          <w:rFonts w:hint="eastAsia" w:ascii="仿宋" w:hAnsi="仿宋" w:eastAsia="仿宋"/>
          <w:b/>
          <w:sz w:val="28"/>
          <w:szCs w:val="28"/>
        </w:rPr>
        <w:t>十二、其他约定</w:t>
      </w:r>
    </w:p>
    <w:p w14:paraId="2D5FFF96">
      <w:pPr>
        <w:spacing w:line="520" w:lineRule="exact"/>
        <w:ind w:firstLine="560" w:firstLineChars="200"/>
        <w:rPr>
          <w:rFonts w:ascii="仿宋" w:hAnsi="仿宋" w:eastAsia="仿宋"/>
          <w:sz w:val="28"/>
          <w:szCs w:val="28"/>
        </w:rPr>
      </w:pPr>
      <w:r>
        <w:rPr>
          <w:rFonts w:hint="eastAsia" w:ascii="仿宋" w:hAnsi="仿宋" w:eastAsia="仿宋"/>
          <w:sz w:val="28"/>
          <w:szCs w:val="28"/>
        </w:rPr>
        <w:t>1.对本合同未尽事宜，双方另行协商并签订补充协议，在履行本合同的过程中，本合同附件与本合同具有同等法律效力。</w:t>
      </w:r>
    </w:p>
    <w:p w14:paraId="2CF18A29">
      <w:pPr>
        <w:spacing w:line="520" w:lineRule="exact"/>
        <w:ind w:firstLine="548" w:firstLineChars="196"/>
        <w:rPr>
          <w:rFonts w:ascii="仿宋" w:hAnsi="仿宋" w:eastAsia="仿宋"/>
          <w:sz w:val="28"/>
          <w:szCs w:val="28"/>
        </w:rPr>
      </w:pPr>
      <w:r>
        <w:rPr>
          <w:rFonts w:hint="eastAsia" w:ascii="仿宋" w:hAnsi="仿宋" w:eastAsia="仿宋"/>
          <w:sz w:val="28"/>
          <w:szCs w:val="28"/>
        </w:rPr>
        <w:t>2.如因本合同履行发生争议，双方均应首先协商解决，协商不成的，任何一方均应向建邺区人民法院提起诉讼。</w:t>
      </w:r>
    </w:p>
    <w:p w14:paraId="75FBC563">
      <w:pPr>
        <w:spacing w:line="520" w:lineRule="exact"/>
        <w:ind w:firstLine="560" w:firstLineChars="200"/>
        <w:rPr>
          <w:rFonts w:ascii="仿宋" w:hAnsi="仿宋" w:eastAsia="仿宋"/>
          <w:sz w:val="28"/>
          <w:szCs w:val="28"/>
        </w:rPr>
      </w:pPr>
      <w:r>
        <w:rPr>
          <w:rFonts w:hint="eastAsia" w:ascii="仿宋" w:hAnsi="仿宋" w:eastAsia="仿宋"/>
          <w:sz w:val="28"/>
          <w:szCs w:val="28"/>
        </w:rPr>
        <w:t>3.甲乙双方确认以本合同篇首所列明的地址、电话作为本合同项下涉及的通知（包括但不限于文件资料、联系函、协议、通知、律师函、法律文书等）的合法有效的送达地址。一方信息变更的，应于变更之日起叁日内向对方履行通知义务。因一方提供的信息不真实准确、或者变更后未及时通知对方、或者一方当事人或指定接收人拒签等原因，导致通知未能被实际接收的，视为已合法有效的送达，相关责任由责任方自行承担。</w:t>
      </w:r>
    </w:p>
    <w:p w14:paraId="4B43D1EE">
      <w:pPr>
        <w:spacing w:line="520" w:lineRule="exact"/>
        <w:ind w:firstLine="551" w:firstLineChars="196"/>
        <w:rPr>
          <w:rFonts w:ascii="仿宋" w:hAnsi="仿宋" w:eastAsia="仿宋"/>
          <w:sz w:val="28"/>
          <w:szCs w:val="28"/>
        </w:rPr>
      </w:pPr>
      <w:r>
        <w:rPr>
          <w:rFonts w:hint="eastAsia" w:ascii="仿宋" w:hAnsi="仿宋" w:eastAsia="仿宋"/>
          <w:b/>
          <w:sz w:val="28"/>
          <w:szCs w:val="28"/>
        </w:rPr>
        <w:t>十三、</w:t>
      </w:r>
      <w:r>
        <w:rPr>
          <w:rFonts w:hint="eastAsia" w:ascii="仿宋" w:hAnsi="仿宋" w:eastAsia="仿宋"/>
          <w:sz w:val="28"/>
          <w:szCs w:val="28"/>
        </w:rPr>
        <w:t>本合同自甲乙双方签字或盖章之日起生效，一式</w:t>
      </w:r>
      <w:r>
        <w:rPr>
          <w:rFonts w:hint="eastAsia" w:ascii="仿宋" w:hAnsi="仿宋" w:eastAsia="仿宋"/>
          <w:sz w:val="28"/>
          <w:szCs w:val="28"/>
          <w:u w:val="single"/>
        </w:rPr>
        <w:t xml:space="preserve">肆 </w:t>
      </w:r>
      <w:r>
        <w:rPr>
          <w:rFonts w:hint="eastAsia" w:ascii="仿宋" w:hAnsi="仿宋" w:eastAsia="仿宋"/>
          <w:sz w:val="28"/>
          <w:szCs w:val="28"/>
        </w:rPr>
        <w:t>份，甲方执</w:t>
      </w:r>
      <w:r>
        <w:rPr>
          <w:rFonts w:hint="eastAsia" w:ascii="仿宋" w:hAnsi="仿宋" w:eastAsia="仿宋"/>
          <w:sz w:val="28"/>
          <w:szCs w:val="28"/>
          <w:u w:val="single"/>
        </w:rPr>
        <w:t xml:space="preserve"> 叁 </w:t>
      </w:r>
      <w:r>
        <w:rPr>
          <w:rFonts w:hint="eastAsia" w:ascii="仿宋" w:hAnsi="仿宋" w:eastAsia="仿宋"/>
          <w:sz w:val="28"/>
          <w:szCs w:val="28"/>
        </w:rPr>
        <w:t>份，乙方执</w:t>
      </w:r>
      <w:r>
        <w:rPr>
          <w:rFonts w:hint="eastAsia" w:ascii="仿宋" w:hAnsi="仿宋" w:eastAsia="仿宋"/>
          <w:sz w:val="28"/>
          <w:szCs w:val="28"/>
          <w:u w:val="single"/>
        </w:rPr>
        <w:t xml:space="preserve"> 壹  </w:t>
      </w:r>
      <w:r>
        <w:rPr>
          <w:rFonts w:hint="eastAsia" w:ascii="仿宋" w:hAnsi="仿宋" w:eastAsia="仿宋"/>
          <w:sz w:val="28"/>
          <w:szCs w:val="28"/>
        </w:rPr>
        <w:t>份。</w:t>
      </w:r>
    </w:p>
    <w:p w14:paraId="1E676861">
      <w:pPr>
        <w:spacing w:line="520" w:lineRule="exact"/>
        <w:ind w:firstLine="551" w:firstLineChars="196"/>
        <w:rPr>
          <w:rFonts w:ascii="仿宋" w:hAnsi="仿宋" w:eastAsia="仿宋"/>
          <w:sz w:val="28"/>
          <w:szCs w:val="28"/>
        </w:rPr>
      </w:pPr>
      <w:r>
        <w:rPr>
          <w:rFonts w:hint="eastAsia" w:ascii="仿宋" w:hAnsi="仿宋" w:eastAsia="仿宋"/>
          <w:b/>
          <w:sz w:val="28"/>
          <w:szCs w:val="28"/>
        </w:rPr>
        <w:t>十四、账户资料</w:t>
      </w:r>
    </w:p>
    <w:p w14:paraId="046B01A0">
      <w:pPr>
        <w:spacing w:line="360" w:lineRule="auto"/>
        <w:ind w:firstLine="560" w:firstLineChars="200"/>
        <w:rPr>
          <w:rFonts w:ascii="仿宋" w:hAnsi="仿宋" w:eastAsia="仿宋"/>
          <w:sz w:val="28"/>
          <w:szCs w:val="28"/>
        </w:rPr>
      </w:pPr>
      <w:r>
        <w:rPr>
          <w:rFonts w:hint="eastAsia" w:ascii="仿宋" w:hAnsi="仿宋" w:eastAsia="仿宋"/>
          <w:sz w:val="28"/>
          <w:szCs w:val="28"/>
        </w:rPr>
        <w:t>甲方开票资料：</w:t>
      </w:r>
    </w:p>
    <w:p w14:paraId="241BB708">
      <w:pPr>
        <w:spacing w:line="360" w:lineRule="auto"/>
        <w:ind w:firstLine="560" w:firstLineChars="200"/>
        <w:rPr>
          <w:rFonts w:ascii="仿宋" w:hAnsi="仿宋" w:eastAsia="仿宋"/>
          <w:sz w:val="28"/>
          <w:szCs w:val="28"/>
        </w:rPr>
      </w:pPr>
      <w:r>
        <w:rPr>
          <w:rFonts w:hint="eastAsia" w:ascii="仿宋" w:hAnsi="仿宋" w:eastAsia="仿宋"/>
          <w:sz w:val="28"/>
          <w:szCs w:val="28"/>
        </w:rPr>
        <w:t xml:space="preserve">乙方账户资料：  </w:t>
      </w:r>
    </w:p>
    <w:p w14:paraId="509C9748">
      <w:pPr>
        <w:pStyle w:val="13"/>
        <w:ind w:left="1260"/>
        <w:rPr>
          <w:rFonts w:ascii="仿宋" w:hAnsi="仿宋" w:eastAsia="仿宋"/>
          <w:sz w:val="28"/>
          <w:szCs w:val="28"/>
        </w:rPr>
      </w:pPr>
    </w:p>
    <w:p w14:paraId="23128884">
      <w:pPr>
        <w:rPr>
          <w:rFonts w:ascii="仿宋" w:hAnsi="仿宋" w:eastAsia="仿宋"/>
          <w:sz w:val="28"/>
          <w:szCs w:val="28"/>
        </w:rPr>
      </w:pPr>
    </w:p>
    <w:p w14:paraId="68D33DDF">
      <w:pPr>
        <w:pStyle w:val="13"/>
        <w:ind w:left="1260"/>
      </w:pPr>
    </w:p>
    <w:p w14:paraId="67A6BC94">
      <w:pPr>
        <w:spacing w:line="360" w:lineRule="auto"/>
        <w:rPr>
          <w:rFonts w:ascii="仿宋" w:hAnsi="仿宋" w:eastAsia="仿宋"/>
          <w:b/>
          <w:sz w:val="28"/>
          <w:szCs w:val="28"/>
        </w:rPr>
      </w:pPr>
      <w:r>
        <w:rPr>
          <w:rFonts w:hint="eastAsia" w:ascii="仿宋" w:hAnsi="仿宋" w:eastAsia="仿宋"/>
          <w:b/>
          <w:sz w:val="28"/>
          <w:szCs w:val="28"/>
        </w:rPr>
        <w:t>甲方（盖章）：                乙方（盖章）：</w:t>
      </w:r>
    </w:p>
    <w:p w14:paraId="18DE6382">
      <w:pPr>
        <w:spacing w:line="360" w:lineRule="auto"/>
        <w:rPr>
          <w:rFonts w:ascii="仿宋" w:hAnsi="仿宋" w:eastAsia="仿宋"/>
          <w:b/>
          <w:sz w:val="28"/>
          <w:szCs w:val="28"/>
        </w:rPr>
      </w:pPr>
    </w:p>
    <w:p w14:paraId="28C2768C">
      <w:pPr>
        <w:spacing w:line="360" w:lineRule="auto"/>
        <w:rPr>
          <w:rFonts w:ascii="仿宋" w:hAnsi="仿宋" w:eastAsia="仿宋"/>
          <w:b/>
          <w:sz w:val="28"/>
          <w:szCs w:val="28"/>
        </w:rPr>
      </w:pPr>
      <w:r>
        <w:rPr>
          <w:rFonts w:hint="eastAsia" w:ascii="仿宋" w:hAnsi="仿宋" w:eastAsia="仿宋"/>
          <w:b/>
          <w:sz w:val="28"/>
          <w:szCs w:val="28"/>
        </w:rPr>
        <w:t>法</w:t>
      </w:r>
      <w:r>
        <w:rPr>
          <w:rFonts w:ascii="仿宋" w:hAnsi="仿宋" w:eastAsia="仿宋"/>
          <w:b/>
          <w:sz w:val="28"/>
          <w:szCs w:val="28"/>
        </w:rPr>
        <w:t>定</w:t>
      </w:r>
      <w:r>
        <w:rPr>
          <w:rFonts w:hint="eastAsia" w:ascii="仿宋" w:hAnsi="仿宋" w:eastAsia="仿宋"/>
          <w:b/>
          <w:sz w:val="28"/>
          <w:szCs w:val="28"/>
        </w:rPr>
        <w:t>代表人（签</w:t>
      </w:r>
      <w:r>
        <w:rPr>
          <w:rFonts w:ascii="仿宋" w:hAnsi="仿宋" w:eastAsia="仿宋"/>
          <w:b/>
          <w:sz w:val="28"/>
          <w:szCs w:val="28"/>
        </w:rPr>
        <w:t>字</w:t>
      </w:r>
      <w:r>
        <w:rPr>
          <w:rFonts w:hint="eastAsia" w:ascii="仿宋" w:hAnsi="仿宋" w:eastAsia="仿宋"/>
          <w:b/>
          <w:sz w:val="28"/>
          <w:szCs w:val="28"/>
        </w:rPr>
        <w:t>）：          法</w:t>
      </w:r>
      <w:r>
        <w:rPr>
          <w:rFonts w:ascii="仿宋" w:hAnsi="仿宋" w:eastAsia="仿宋"/>
          <w:b/>
          <w:sz w:val="28"/>
          <w:szCs w:val="28"/>
        </w:rPr>
        <w:t>定</w:t>
      </w:r>
      <w:r>
        <w:rPr>
          <w:rFonts w:hint="eastAsia" w:ascii="仿宋" w:hAnsi="仿宋" w:eastAsia="仿宋"/>
          <w:b/>
          <w:sz w:val="28"/>
          <w:szCs w:val="28"/>
        </w:rPr>
        <w:t>代表人（签字）：</w:t>
      </w:r>
    </w:p>
    <w:p w14:paraId="3C4DAA82">
      <w:pPr>
        <w:spacing w:line="360" w:lineRule="auto"/>
        <w:rPr>
          <w:rFonts w:ascii="仿宋" w:hAnsi="仿宋" w:eastAsia="仿宋"/>
          <w:b/>
          <w:sz w:val="28"/>
          <w:szCs w:val="28"/>
        </w:rPr>
      </w:pPr>
    </w:p>
    <w:p w14:paraId="7D0E7585">
      <w:pPr>
        <w:spacing w:line="360" w:lineRule="auto"/>
      </w:pPr>
      <w:r>
        <w:rPr>
          <w:rFonts w:hint="eastAsia" w:ascii="仿宋" w:hAnsi="仿宋" w:eastAsia="仿宋"/>
          <w:b/>
          <w:sz w:val="28"/>
          <w:szCs w:val="28"/>
        </w:rPr>
        <w:t xml:space="preserve"> 年   月  日          </w:t>
      </w:r>
      <w:r>
        <w:rPr>
          <w:rFonts w:hint="eastAsia" w:ascii="仿宋" w:hAnsi="仿宋" w:eastAsia="仿宋"/>
          <w:b/>
          <w:sz w:val="28"/>
          <w:szCs w:val="28"/>
          <w:lang w:val="en-US" w:eastAsia="zh-CN"/>
        </w:rPr>
        <w:t xml:space="preserve">         </w:t>
      </w:r>
      <w:r>
        <w:rPr>
          <w:rFonts w:hint="eastAsia" w:ascii="仿宋" w:hAnsi="仿宋" w:eastAsia="仿宋"/>
          <w:b/>
          <w:sz w:val="28"/>
          <w:szCs w:val="28"/>
        </w:rPr>
        <w:t>年   月  日</w:t>
      </w:r>
    </w:p>
    <w:p w14:paraId="522E709A">
      <w:pPr>
        <w:spacing w:line="360" w:lineRule="auto"/>
        <w:rPr>
          <w:rFonts w:ascii="宋体" w:hAnsi="宋体"/>
          <w:color w:val="000000"/>
          <w:kern w:val="0"/>
          <w:szCs w:val="21"/>
        </w:rPr>
      </w:pPr>
    </w:p>
    <w:p w14:paraId="7D4D4C9E"/>
    <w:p w14:paraId="0A64B9BE">
      <w:pPr>
        <w:widowControl/>
        <w:jc w:val="left"/>
        <w:rPr>
          <w:rFonts w:ascii="宋体" w:hAnsi="宋体"/>
          <w:b/>
          <w:bCs/>
          <w:sz w:val="36"/>
          <w:szCs w:val="36"/>
        </w:rPr>
      </w:pPr>
      <w:r>
        <w:rPr>
          <w:rFonts w:ascii="宋体" w:hAnsi="宋体"/>
          <w:b/>
          <w:bCs/>
          <w:sz w:val="36"/>
          <w:szCs w:val="36"/>
        </w:rPr>
        <w:br w:type="page"/>
      </w:r>
    </w:p>
    <w:p w14:paraId="10B64329">
      <w:pPr>
        <w:spacing w:line="360" w:lineRule="auto"/>
        <w:jc w:val="center"/>
        <w:rPr>
          <w:rFonts w:ascii="宋体" w:hAnsi="宋体"/>
          <w:bCs/>
          <w:sz w:val="32"/>
          <w:szCs w:val="32"/>
        </w:rPr>
      </w:pPr>
      <w:r>
        <w:rPr>
          <w:rFonts w:hint="eastAsia" w:ascii="宋体" w:hAnsi="宋体"/>
          <w:b/>
          <w:bCs/>
          <w:sz w:val="36"/>
          <w:szCs w:val="36"/>
        </w:rPr>
        <w:t>第六章 投标文件格式</w:t>
      </w:r>
    </w:p>
    <w:p w14:paraId="4A45500A">
      <w:pPr>
        <w:autoSpaceDE w:val="0"/>
        <w:autoSpaceDN w:val="0"/>
        <w:adjustRightInd w:val="0"/>
        <w:snapToGrid w:val="0"/>
        <w:spacing w:line="312" w:lineRule="auto"/>
        <w:ind w:firstLine="723" w:firstLineChars="200"/>
        <w:jc w:val="center"/>
        <w:rPr>
          <w:rFonts w:ascii="宋体" w:hAnsi="宋体"/>
          <w:b/>
          <w:bCs/>
          <w:sz w:val="36"/>
          <w:szCs w:val="36"/>
        </w:rPr>
      </w:pPr>
    </w:p>
    <w:p w14:paraId="54146655">
      <w:pPr>
        <w:autoSpaceDE w:val="0"/>
        <w:autoSpaceDN w:val="0"/>
        <w:adjustRightInd w:val="0"/>
        <w:snapToGrid w:val="0"/>
        <w:spacing w:line="312" w:lineRule="auto"/>
        <w:ind w:firstLine="723" w:firstLineChars="200"/>
        <w:jc w:val="center"/>
        <w:rPr>
          <w:rFonts w:ascii="宋体" w:hAnsi="宋体"/>
          <w:b/>
          <w:bCs/>
          <w:sz w:val="36"/>
          <w:szCs w:val="36"/>
        </w:rPr>
      </w:pPr>
    </w:p>
    <w:p w14:paraId="1DAC6C1A">
      <w:pPr>
        <w:autoSpaceDE w:val="0"/>
        <w:autoSpaceDN w:val="0"/>
        <w:adjustRightInd w:val="0"/>
        <w:snapToGrid w:val="0"/>
        <w:spacing w:line="312" w:lineRule="auto"/>
        <w:ind w:firstLine="723" w:firstLineChars="200"/>
        <w:jc w:val="center"/>
        <w:rPr>
          <w:rFonts w:ascii="宋体" w:hAnsi="宋体"/>
          <w:b/>
          <w:bCs/>
          <w:sz w:val="36"/>
          <w:szCs w:val="36"/>
        </w:rPr>
      </w:pPr>
    </w:p>
    <w:p w14:paraId="27A17547">
      <w:pPr>
        <w:autoSpaceDE w:val="0"/>
        <w:autoSpaceDN w:val="0"/>
        <w:adjustRightInd w:val="0"/>
        <w:snapToGrid w:val="0"/>
        <w:spacing w:line="312" w:lineRule="auto"/>
        <w:ind w:firstLine="723" w:firstLineChars="200"/>
        <w:jc w:val="center"/>
        <w:rPr>
          <w:rFonts w:ascii="宋体" w:hAnsi="宋体"/>
          <w:b/>
          <w:bCs/>
          <w:sz w:val="36"/>
          <w:szCs w:val="36"/>
        </w:rPr>
      </w:pPr>
      <w:r>
        <w:rPr>
          <w:rFonts w:hint="eastAsia" w:ascii="宋体" w:hAnsi="宋体"/>
          <w:b/>
          <w:bCs/>
          <w:sz w:val="36"/>
          <w:szCs w:val="36"/>
        </w:rPr>
        <w:t>（项目名称）</w:t>
      </w:r>
    </w:p>
    <w:p w14:paraId="0F299761">
      <w:pPr>
        <w:rPr>
          <w:rFonts w:ascii="宋体" w:hAnsi="宋体"/>
        </w:rPr>
      </w:pPr>
    </w:p>
    <w:p w14:paraId="3DBFC499">
      <w:pPr>
        <w:rPr>
          <w:rFonts w:ascii="宋体" w:hAnsi="宋体"/>
        </w:rPr>
      </w:pPr>
    </w:p>
    <w:p w14:paraId="57AF5E38">
      <w:pPr>
        <w:rPr>
          <w:rFonts w:ascii="宋体" w:hAnsi="宋体"/>
        </w:rPr>
      </w:pPr>
    </w:p>
    <w:p w14:paraId="1D7F9695">
      <w:pPr>
        <w:autoSpaceDE w:val="0"/>
        <w:autoSpaceDN w:val="0"/>
        <w:adjustRightInd w:val="0"/>
        <w:snapToGrid w:val="0"/>
        <w:spacing w:line="312" w:lineRule="auto"/>
        <w:ind w:firstLine="723" w:firstLineChars="200"/>
        <w:jc w:val="center"/>
        <w:rPr>
          <w:rFonts w:ascii="宋体" w:hAnsi="宋体"/>
          <w:b/>
          <w:bCs/>
          <w:sz w:val="36"/>
          <w:szCs w:val="36"/>
        </w:rPr>
      </w:pPr>
      <w:r>
        <w:rPr>
          <w:rFonts w:hint="eastAsia" w:ascii="宋体" w:hAnsi="宋体"/>
          <w:b/>
          <w:bCs/>
          <w:sz w:val="36"/>
          <w:szCs w:val="36"/>
        </w:rPr>
        <w:t>竞争性磋商响应文件</w:t>
      </w:r>
    </w:p>
    <w:p w14:paraId="1129C9CD">
      <w:pPr>
        <w:rPr>
          <w:rFonts w:ascii="宋体" w:hAnsi="宋体"/>
        </w:rPr>
      </w:pPr>
    </w:p>
    <w:p w14:paraId="5425C366">
      <w:pPr>
        <w:rPr>
          <w:rFonts w:ascii="宋体" w:hAnsi="宋体"/>
        </w:rPr>
      </w:pPr>
    </w:p>
    <w:p w14:paraId="260B85E2">
      <w:pPr>
        <w:autoSpaceDE w:val="0"/>
        <w:autoSpaceDN w:val="0"/>
        <w:adjustRightInd w:val="0"/>
        <w:snapToGrid w:val="0"/>
        <w:spacing w:line="312" w:lineRule="auto"/>
        <w:ind w:firstLine="480" w:firstLineChars="200"/>
        <w:rPr>
          <w:rFonts w:ascii="宋体" w:hAnsi="宋体"/>
          <w:sz w:val="24"/>
        </w:rPr>
      </w:pPr>
    </w:p>
    <w:p w14:paraId="7B28BFB2">
      <w:pPr>
        <w:autoSpaceDE w:val="0"/>
        <w:autoSpaceDN w:val="0"/>
        <w:adjustRightInd w:val="0"/>
        <w:snapToGrid w:val="0"/>
        <w:spacing w:line="312" w:lineRule="auto"/>
        <w:ind w:firstLine="480" w:firstLineChars="200"/>
        <w:rPr>
          <w:rFonts w:ascii="宋体" w:hAnsi="宋体"/>
          <w:sz w:val="24"/>
        </w:rPr>
      </w:pPr>
    </w:p>
    <w:p w14:paraId="5A6C6EF4">
      <w:pPr>
        <w:autoSpaceDE w:val="0"/>
        <w:autoSpaceDN w:val="0"/>
        <w:adjustRightInd w:val="0"/>
        <w:snapToGrid w:val="0"/>
        <w:spacing w:line="312" w:lineRule="auto"/>
        <w:ind w:firstLine="480" w:firstLineChars="200"/>
        <w:rPr>
          <w:rFonts w:ascii="宋体" w:hAnsi="宋体"/>
          <w:sz w:val="24"/>
        </w:rPr>
      </w:pPr>
    </w:p>
    <w:p w14:paraId="518FE83D">
      <w:pPr>
        <w:autoSpaceDE w:val="0"/>
        <w:autoSpaceDN w:val="0"/>
        <w:adjustRightInd w:val="0"/>
        <w:snapToGrid w:val="0"/>
        <w:spacing w:line="312" w:lineRule="auto"/>
        <w:ind w:firstLine="480" w:firstLineChars="200"/>
        <w:rPr>
          <w:rFonts w:ascii="宋体" w:hAnsi="宋体"/>
          <w:sz w:val="24"/>
        </w:rPr>
      </w:pPr>
    </w:p>
    <w:p w14:paraId="5A8133E6">
      <w:pPr>
        <w:autoSpaceDE w:val="0"/>
        <w:autoSpaceDN w:val="0"/>
        <w:adjustRightInd w:val="0"/>
        <w:snapToGrid w:val="0"/>
        <w:spacing w:line="312" w:lineRule="auto"/>
        <w:ind w:firstLine="480" w:firstLineChars="200"/>
        <w:rPr>
          <w:rFonts w:ascii="宋体" w:hAnsi="宋体"/>
          <w:sz w:val="24"/>
        </w:rPr>
      </w:pPr>
    </w:p>
    <w:p w14:paraId="264E7218">
      <w:pPr>
        <w:autoSpaceDE w:val="0"/>
        <w:autoSpaceDN w:val="0"/>
        <w:adjustRightInd w:val="0"/>
        <w:snapToGrid w:val="0"/>
        <w:spacing w:line="312" w:lineRule="auto"/>
        <w:ind w:firstLine="480" w:firstLineChars="200"/>
        <w:rPr>
          <w:rFonts w:ascii="宋体" w:hAnsi="宋体"/>
          <w:sz w:val="24"/>
        </w:rPr>
      </w:pPr>
    </w:p>
    <w:p w14:paraId="5B8ED756">
      <w:pPr>
        <w:autoSpaceDE w:val="0"/>
        <w:autoSpaceDN w:val="0"/>
        <w:adjustRightInd w:val="0"/>
        <w:snapToGrid w:val="0"/>
        <w:spacing w:line="312" w:lineRule="auto"/>
        <w:ind w:firstLine="480" w:firstLineChars="200"/>
        <w:rPr>
          <w:rFonts w:ascii="宋体" w:hAnsi="宋体"/>
          <w:sz w:val="24"/>
        </w:rPr>
      </w:pPr>
    </w:p>
    <w:p w14:paraId="0E4FD0A0">
      <w:pPr>
        <w:autoSpaceDE w:val="0"/>
        <w:autoSpaceDN w:val="0"/>
        <w:adjustRightInd w:val="0"/>
        <w:snapToGrid w:val="0"/>
        <w:spacing w:line="312" w:lineRule="auto"/>
        <w:ind w:firstLine="480" w:firstLineChars="200"/>
        <w:rPr>
          <w:rFonts w:ascii="宋体" w:hAnsi="宋体"/>
          <w:sz w:val="24"/>
        </w:rPr>
      </w:pPr>
    </w:p>
    <w:p w14:paraId="2C9DDF82">
      <w:pPr>
        <w:autoSpaceDE w:val="0"/>
        <w:autoSpaceDN w:val="0"/>
        <w:adjustRightInd w:val="0"/>
        <w:snapToGrid w:val="0"/>
        <w:spacing w:line="312" w:lineRule="auto"/>
        <w:ind w:firstLine="480" w:firstLineChars="200"/>
        <w:rPr>
          <w:rFonts w:ascii="宋体" w:hAnsi="宋体"/>
          <w:sz w:val="24"/>
        </w:rPr>
      </w:pPr>
    </w:p>
    <w:p w14:paraId="309EA42E">
      <w:pPr>
        <w:autoSpaceDE w:val="0"/>
        <w:autoSpaceDN w:val="0"/>
        <w:adjustRightInd w:val="0"/>
        <w:snapToGrid w:val="0"/>
        <w:spacing w:line="312" w:lineRule="auto"/>
        <w:ind w:firstLine="480" w:firstLineChars="200"/>
        <w:rPr>
          <w:rFonts w:ascii="宋体" w:hAnsi="宋体"/>
          <w:sz w:val="24"/>
        </w:rPr>
      </w:pPr>
    </w:p>
    <w:p w14:paraId="2A61F7CE">
      <w:pPr>
        <w:autoSpaceDE w:val="0"/>
        <w:autoSpaceDN w:val="0"/>
        <w:adjustRightInd w:val="0"/>
        <w:snapToGrid w:val="0"/>
        <w:spacing w:line="312" w:lineRule="auto"/>
        <w:ind w:firstLine="1680" w:firstLineChars="600"/>
        <w:rPr>
          <w:rFonts w:ascii="宋体" w:hAnsi="宋体"/>
          <w:sz w:val="28"/>
          <w:szCs w:val="28"/>
        </w:rPr>
      </w:pPr>
      <w:r>
        <w:rPr>
          <w:rFonts w:hint="eastAsia" w:ascii="宋体" w:hAnsi="宋体"/>
          <w:sz w:val="28"/>
          <w:szCs w:val="28"/>
        </w:rPr>
        <w:t>供应商：（盖单位章）</w:t>
      </w:r>
    </w:p>
    <w:p w14:paraId="0CC821C3">
      <w:pPr>
        <w:autoSpaceDE w:val="0"/>
        <w:autoSpaceDN w:val="0"/>
        <w:adjustRightInd w:val="0"/>
        <w:snapToGrid w:val="0"/>
        <w:spacing w:line="312" w:lineRule="auto"/>
        <w:ind w:firstLine="1680" w:firstLineChars="600"/>
        <w:rPr>
          <w:rFonts w:ascii="宋体" w:hAnsi="宋体"/>
          <w:sz w:val="28"/>
          <w:szCs w:val="28"/>
        </w:rPr>
      </w:pPr>
      <w:r>
        <w:rPr>
          <w:rFonts w:hint="eastAsia" w:ascii="宋体" w:hAnsi="宋体"/>
          <w:sz w:val="28"/>
          <w:szCs w:val="28"/>
        </w:rPr>
        <w:t>法定代表人或其委托代理人：（签字）</w:t>
      </w:r>
    </w:p>
    <w:p w14:paraId="65D8B308">
      <w:pPr>
        <w:autoSpaceDE w:val="0"/>
        <w:autoSpaceDN w:val="0"/>
        <w:adjustRightInd w:val="0"/>
        <w:snapToGrid w:val="0"/>
        <w:spacing w:line="312" w:lineRule="auto"/>
        <w:jc w:val="center"/>
        <w:rPr>
          <w:rFonts w:ascii="宋体" w:hAnsi="宋体"/>
          <w:sz w:val="28"/>
          <w:szCs w:val="28"/>
        </w:rPr>
      </w:pP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p>
    <w:p w14:paraId="30172EEC">
      <w:pPr>
        <w:autoSpaceDE w:val="0"/>
        <w:autoSpaceDN w:val="0"/>
        <w:adjustRightInd w:val="0"/>
        <w:snapToGrid w:val="0"/>
        <w:spacing w:line="312" w:lineRule="auto"/>
        <w:ind w:firstLine="480" w:firstLineChars="200"/>
        <w:rPr>
          <w:rFonts w:ascii="宋体" w:hAnsi="宋体"/>
          <w:sz w:val="24"/>
        </w:rPr>
      </w:pPr>
    </w:p>
    <w:p w14:paraId="6F281934">
      <w:pPr>
        <w:rPr>
          <w:rFonts w:ascii="宋体" w:hAnsi="宋体"/>
        </w:rPr>
      </w:pPr>
    </w:p>
    <w:p w14:paraId="2A1FCA36">
      <w:pPr>
        <w:rPr>
          <w:rFonts w:ascii="宋体" w:hAnsi="宋体"/>
        </w:rPr>
      </w:pPr>
    </w:p>
    <w:p w14:paraId="2AE1248D">
      <w:pPr>
        <w:widowControl/>
        <w:jc w:val="left"/>
        <w:rPr>
          <w:rFonts w:ascii="宋体" w:hAnsi="宋体"/>
        </w:rPr>
      </w:pPr>
      <w:r>
        <w:rPr>
          <w:rFonts w:hint="eastAsia" w:ascii="宋体" w:hAnsi="宋体"/>
        </w:rPr>
        <w:br w:type="page"/>
      </w:r>
    </w:p>
    <w:p w14:paraId="1E5294C8">
      <w:pPr>
        <w:rPr>
          <w:rFonts w:ascii="宋体" w:hAnsi="宋体"/>
        </w:rPr>
      </w:pPr>
    </w:p>
    <w:p w14:paraId="228ACC12">
      <w:pPr>
        <w:rPr>
          <w:rFonts w:ascii="宋体" w:hAnsi="宋体"/>
        </w:rPr>
      </w:pPr>
    </w:p>
    <w:p w14:paraId="6C5EDBD6">
      <w:pPr>
        <w:autoSpaceDE w:val="0"/>
        <w:autoSpaceDN w:val="0"/>
        <w:adjustRightInd w:val="0"/>
        <w:snapToGrid w:val="0"/>
        <w:spacing w:line="312" w:lineRule="auto"/>
        <w:jc w:val="center"/>
        <w:rPr>
          <w:rFonts w:ascii="宋体" w:hAnsi="宋体"/>
          <w:b/>
          <w:bCs/>
          <w:sz w:val="36"/>
          <w:szCs w:val="36"/>
        </w:rPr>
      </w:pPr>
      <w:bookmarkStart w:id="44" w:name="_Toc29894189"/>
      <w:bookmarkStart w:id="45" w:name="_Toc1923"/>
      <w:bookmarkStart w:id="46" w:name="_Toc7016"/>
      <w:bookmarkStart w:id="47" w:name="_Toc11783"/>
      <w:r>
        <w:rPr>
          <w:rFonts w:hint="eastAsia" w:ascii="宋体" w:hAnsi="宋体"/>
          <w:b/>
          <w:bCs/>
          <w:sz w:val="36"/>
          <w:szCs w:val="36"/>
        </w:rPr>
        <w:t>评分索引表</w:t>
      </w:r>
      <w:bookmarkEnd w:id="44"/>
      <w:bookmarkEnd w:id="45"/>
      <w:bookmarkEnd w:id="46"/>
      <w:bookmarkEnd w:id="47"/>
    </w:p>
    <w:tbl>
      <w:tblPr>
        <w:tblStyle w:val="2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29"/>
        <w:gridCol w:w="3293"/>
      </w:tblGrid>
      <w:tr w14:paraId="6917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68" w:type="pct"/>
            <w:vAlign w:val="center"/>
          </w:tcPr>
          <w:p w14:paraId="183E4834">
            <w:pPr>
              <w:pStyle w:val="47"/>
              <w:rPr>
                <w:rFonts w:ascii="宋体" w:hAnsi="宋体" w:cs="宋体"/>
                <w:bCs/>
              </w:rPr>
            </w:pPr>
            <w:r>
              <w:rPr>
                <w:rFonts w:hint="eastAsia" w:ascii="宋体" w:hAnsi="宋体" w:cs="宋体"/>
              </w:rPr>
              <w:t>评分项目</w:t>
            </w:r>
          </w:p>
        </w:tc>
        <w:tc>
          <w:tcPr>
            <w:tcW w:w="1932" w:type="pct"/>
            <w:vAlign w:val="center"/>
          </w:tcPr>
          <w:p w14:paraId="7AF851B3">
            <w:pPr>
              <w:spacing w:line="360" w:lineRule="auto"/>
              <w:jc w:val="center"/>
              <w:rPr>
                <w:rFonts w:ascii="宋体" w:hAnsi="宋体"/>
                <w:b/>
              </w:rPr>
            </w:pPr>
            <w:r>
              <w:rPr>
                <w:rFonts w:hint="eastAsia" w:ascii="宋体" w:hAnsi="宋体"/>
                <w:b/>
                <w:kern w:val="0"/>
                <w:lang w:bidi="en-US"/>
              </w:rPr>
              <w:t>在投标文件中的页码位置</w:t>
            </w:r>
          </w:p>
        </w:tc>
      </w:tr>
      <w:tr w14:paraId="3E8C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068" w:type="pct"/>
            <w:vAlign w:val="center"/>
          </w:tcPr>
          <w:p w14:paraId="53D98CD1">
            <w:pPr>
              <w:pStyle w:val="47"/>
              <w:rPr>
                <w:rFonts w:ascii="宋体" w:hAnsi="宋体" w:cs="宋体"/>
              </w:rPr>
            </w:pPr>
          </w:p>
        </w:tc>
        <w:tc>
          <w:tcPr>
            <w:tcW w:w="1932" w:type="pct"/>
            <w:vAlign w:val="center"/>
          </w:tcPr>
          <w:p w14:paraId="6C365608">
            <w:pPr>
              <w:spacing w:line="360" w:lineRule="auto"/>
              <w:jc w:val="center"/>
              <w:rPr>
                <w:rFonts w:ascii="宋体" w:hAnsi="宋体"/>
                <w:b/>
                <w:kern w:val="0"/>
                <w:lang w:bidi="en-US"/>
              </w:rPr>
            </w:pPr>
          </w:p>
        </w:tc>
      </w:tr>
      <w:tr w14:paraId="3525B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3068" w:type="pct"/>
            <w:vAlign w:val="center"/>
          </w:tcPr>
          <w:p w14:paraId="5B9FE65D">
            <w:pPr>
              <w:pStyle w:val="47"/>
              <w:rPr>
                <w:rFonts w:ascii="宋体" w:hAnsi="宋体" w:cs="宋体"/>
              </w:rPr>
            </w:pPr>
          </w:p>
        </w:tc>
        <w:tc>
          <w:tcPr>
            <w:tcW w:w="1932" w:type="pct"/>
            <w:vAlign w:val="center"/>
          </w:tcPr>
          <w:p w14:paraId="76B89B61">
            <w:pPr>
              <w:spacing w:line="360" w:lineRule="auto"/>
              <w:jc w:val="center"/>
              <w:rPr>
                <w:rFonts w:ascii="宋体" w:hAnsi="宋体"/>
              </w:rPr>
            </w:pPr>
          </w:p>
        </w:tc>
      </w:tr>
      <w:tr w14:paraId="576B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068" w:type="pct"/>
            <w:vAlign w:val="center"/>
          </w:tcPr>
          <w:p w14:paraId="52609800">
            <w:pPr>
              <w:pStyle w:val="47"/>
              <w:rPr>
                <w:rFonts w:ascii="宋体" w:hAnsi="宋体" w:cs="宋体"/>
              </w:rPr>
            </w:pPr>
          </w:p>
        </w:tc>
        <w:tc>
          <w:tcPr>
            <w:tcW w:w="1932" w:type="pct"/>
            <w:vAlign w:val="center"/>
          </w:tcPr>
          <w:p w14:paraId="368C1E35">
            <w:pPr>
              <w:spacing w:line="360" w:lineRule="auto"/>
              <w:jc w:val="center"/>
              <w:rPr>
                <w:rFonts w:ascii="宋体" w:hAnsi="宋体"/>
              </w:rPr>
            </w:pPr>
          </w:p>
        </w:tc>
      </w:tr>
      <w:tr w14:paraId="6DFC0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3068" w:type="pct"/>
            <w:vAlign w:val="center"/>
          </w:tcPr>
          <w:p w14:paraId="15DED3E8">
            <w:pPr>
              <w:pStyle w:val="47"/>
              <w:rPr>
                <w:rFonts w:ascii="宋体" w:hAnsi="宋体" w:cs="宋体"/>
              </w:rPr>
            </w:pPr>
            <w:r>
              <w:rPr>
                <w:rFonts w:hint="eastAsia" w:ascii="宋体" w:hAnsi="宋体" w:cs="宋体"/>
              </w:rPr>
              <w:t>行数不够，自行添加</w:t>
            </w:r>
          </w:p>
        </w:tc>
        <w:tc>
          <w:tcPr>
            <w:tcW w:w="1932" w:type="pct"/>
            <w:vAlign w:val="center"/>
          </w:tcPr>
          <w:p w14:paraId="53DBAF47">
            <w:pPr>
              <w:spacing w:line="360" w:lineRule="auto"/>
              <w:jc w:val="center"/>
              <w:rPr>
                <w:rFonts w:ascii="宋体" w:hAnsi="宋体"/>
              </w:rPr>
            </w:pPr>
          </w:p>
        </w:tc>
      </w:tr>
    </w:tbl>
    <w:p w14:paraId="60E99548">
      <w:pPr>
        <w:spacing w:line="360" w:lineRule="auto"/>
        <w:jc w:val="left"/>
        <w:rPr>
          <w:rFonts w:ascii="宋体" w:hAnsi="宋体"/>
          <w:b/>
        </w:rPr>
      </w:pPr>
      <w:r>
        <w:rPr>
          <w:rFonts w:hint="eastAsia" w:ascii="宋体" w:hAnsi="宋体"/>
        </w:rPr>
        <w:t>注：建议投标供应商为《投标书》制作详细目录，并将该《评分索引表》放在投标书目录之前。</w:t>
      </w:r>
    </w:p>
    <w:p w14:paraId="6BF88ED8">
      <w:pPr>
        <w:ind w:left="718" w:leftChars="342"/>
        <w:rPr>
          <w:rFonts w:ascii="宋体" w:hAnsi="宋体"/>
          <w:b/>
          <w:bCs/>
          <w:sz w:val="32"/>
          <w:szCs w:val="32"/>
        </w:rPr>
      </w:pPr>
    </w:p>
    <w:p w14:paraId="61C110E7">
      <w:pPr>
        <w:rPr>
          <w:rFonts w:ascii="宋体" w:hAnsi="宋体"/>
        </w:rPr>
      </w:pPr>
    </w:p>
    <w:p w14:paraId="4B6FDCC3">
      <w:pPr>
        <w:autoSpaceDE w:val="0"/>
        <w:autoSpaceDN w:val="0"/>
        <w:adjustRightInd w:val="0"/>
        <w:snapToGrid w:val="0"/>
        <w:spacing w:line="312" w:lineRule="auto"/>
        <w:jc w:val="center"/>
        <w:rPr>
          <w:rFonts w:ascii="宋体" w:hAnsi="宋体"/>
          <w:b/>
          <w:bCs/>
          <w:sz w:val="36"/>
          <w:szCs w:val="36"/>
        </w:rPr>
      </w:pPr>
      <w:r>
        <w:rPr>
          <w:rFonts w:hint="eastAsia" w:ascii="宋体" w:hAnsi="宋体"/>
          <w:b/>
          <w:bCs/>
          <w:sz w:val="36"/>
          <w:szCs w:val="36"/>
        </w:rPr>
        <w:t>目录</w:t>
      </w:r>
    </w:p>
    <w:p w14:paraId="2872482A">
      <w:pPr>
        <w:jc w:val="left"/>
        <w:rPr>
          <w:rFonts w:ascii="宋体" w:hAnsi="宋体"/>
        </w:rPr>
      </w:pPr>
    </w:p>
    <w:p w14:paraId="74139D8F">
      <w:pPr>
        <w:autoSpaceDE w:val="0"/>
        <w:autoSpaceDN w:val="0"/>
        <w:adjustRightInd w:val="0"/>
        <w:snapToGrid w:val="0"/>
        <w:spacing w:line="312" w:lineRule="auto"/>
        <w:ind w:firstLine="482" w:firstLineChars="200"/>
        <w:jc w:val="left"/>
        <w:rPr>
          <w:rFonts w:ascii="宋体" w:hAnsi="宋体"/>
          <w:b/>
          <w:bCs/>
          <w:sz w:val="24"/>
        </w:rPr>
      </w:pPr>
      <w:r>
        <w:rPr>
          <w:rFonts w:hint="eastAsia" w:ascii="宋体" w:hAnsi="宋体"/>
          <w:b/>
          <w:bCs/>
          <w:sz w:val="24"/>
        </w:rPr>
        <w:t>（注：供应商根据附件顺序编制投标文件并制作目录（须生成页码））</w:t>
      </w:r>
    </w:p>
    <w:p w14:paraId="192592B0">
      <w:pPr>
        <w:rPr>
          <w:rFonts w:ascii="宋体" w:hAnsi="宋体"/>
        </w:rPr>
      </w:pPr>
    </w:p>
    <w:p w14:paraId="6F77A53A">
      <w:pPr>
        <w:rPr>
          <w:rFonts w:ascii="宋体" w:hAnsi="宋体"/>
        </w:rPr>
      </w:pPr>
    </w:p>
    <w:p w14:paraId="1DFD461C">
      <w:pPr>
        <w:rPr>
          <w:rFonts w:ascii="宋体" w:hAnsi="宋体"/>
        </w:rPr>
      </w:pPr>
    </w:p>
    <w:p w14:paraId="6BF6EB09">
      <w:pPr>
        <w:rPr>
          <w:rFonts w:ascii="宋体" w:hAnsi="宋体"/>
        </w:rPr>
      </w:pPr>
    </w:p>
    <w:p w14:paraId="21821B77">
      <w:pPr>
        <w:widowControl/>
        <w:jc w:val="left"/>
        <w:rPr>
          <w:rFonts w:ascii="宋体" w:hAnsi="宋体"/>
        </w:rPr>
      </w:pPr>
      <w:r>
        <w:rPr>
          <w:rFonts w:hint="eastAsia" w:ascii="宋体" w:hAnsi="宋体"/>
        </w:rPr>
        <w:br w:type="page"/>
      </w:r>
    </w:p>
    <w:p w14:paraId="136654A4">
      <w:pPr>
        <w:rPr>
          <w:rFonts w:ascii="宋体" w:hAnsi="宋体"/>
        </w:rPr>
      </w:pPr>
    </w:p>
    <w:p w14:paraId="32133895">
      <w:pPr>
        <w:autoSpaceDE w:val="0"/>
        <w:autoSpaceDN w:val="0"/>
        <w:adjustRightInd w:val="0"/>
        <w:spacing w:line="440" w:lineRule="exact"/>
        <w:rPr>
          <w:rFonts w:ascii="宋体" w:hAnsi="宋体"/>
          <w:b/>
          <w:sz w:val="24"/>
          <w:lang w:val="zh-CN"/>
        </w:rPr>
      </w:pPr>
      <w:r>
        <w:rPr>
          <w:rFonts w:hint="eastAsia" w:ascii="宋体" w:hAnsi="宋体"/>
          <w:b/>
          <w:sz w:val="28"/>
          <w:lang w:val="zh-CN"/>
        </w:rPr>
        <w:t>附件一：磋商申请及声明格式</w:t>
      </w:r>
    </w:p>
    <w:p w14:paraId="2BC4137A">
      <w:pPr>
        <w:widowControl/>
        <w:adjustRightInd w:val="0"/>
        <w:spacing w:line="360" w:lineRule="auto"/>
        <w:jc w:val="center"/>
        <w:rPr>
          <w:rFonts w:ascii="宋体" w:hAnsi="宋体"/>
          <w:kern w:val="0"/>
          <w:sz w:val="32"/>
          <w:szCs w:val="36"/>
          <w:lang w:val="zh-CN"/>
        </w:rPr>
      </w:pPr>
    </w:p>
    <w:p w14:paraId="51C08607">
      <w:pPr>
        <w:widowControl/>
        <w:adjustRightInd w:val="0"/>
        <w:spacing w:line="360" w:lineRule="auto"/>
        <w:jc w:val="center"/>
        <w:rPr>
          <w:rFonts w:ascii="宋体" w:hAnsi="宋体"/>
          <w:kern w:val="0"/>
          <w:sz w:val="32"/>
          <w:szCs w:val="36"/>
          <w:lang w:val="zh-CN"/>
        </w:rPr>
      </w:pPr>
      <w:r>
        <w:rPr>
          <w:rFonts w:hint="eastAsia" w:ascii="宋体" w:hAnsi="宋体"/>
          <w:kern w:val="0"/>
          <w:sz w:val="32"/>
          <w:szCs w:val="36"/>
          <w:lang w:val="zh-CN"/>
        </w:rPr>
        <w:t>磋商申请及声明</w:t>
      </w:r>
    </w:p>
    <w:p w14:paraId="4A86DA59">
      <w:pPr>
        <w:spacing w:line="360" w:lineRule="auto"/>
        <w:rPr>
          <w:rFonts w:ascii="宋体" w:hAnsi="宋体"/>
          <w:b/>
          <w:sz w:val="24"/>
          <w:u w:val="single"/>
          <w:lang w:val="zh-CN"/>
        </w:rPr>
      </w:pPr>
      <w:r>
        <w:rPr>
          <w:rFonts w:hint="eastAsia" w:ascii="宋体" w:hAnsi="宋体"/>
          <w:b/>
          <w:sz w:val="24"/>
          <w:lang w:val="zh-CN"/>
        </w:rPr>
        <w:t>致：</w:t>
      </w:r>
      <w:r>
        <w:rPr>
          <w:rFonts w:hint="eastAsia" w:ascii="宋体" w:hAnsi="宋体"/>
          <w:b/>
          <w:sz w:val="24"/>
          <w:u w:val="single"/>
          <w:lang w:val="zh-CN"/>
        </w:rPr>
        <w:t>（采购人）</w:t>
      </w:r>
    </w:p>
    <w:p w14:paraId="7570DEC4">
      <w:pPr>
        <w:autoSpaceDE w:val="0"/>
        <w:autoSpaceDN w:val="0"/>
        <w:adjustRightInd w:val="0"/>
        <w:spacing w:line="380" w:lineRule="exact"/>
        <w:ind w:firstLine="420"/>
        <w:jc w:val="left"/>
        <w:rPr>
          <w:rFonts w:ascii="宋体" w:hAnsi="宋体"/>
          <w:sz w:val="24"/>
          <w:lang w:val="zh-CN"/>
        </w:rPr>
      </w:pPr>
      <w:r>
        <w:rPr>
          <w:rFonts w:hint="eastAsia" w:ascii="宋体" w:hAnsi="宋体"/>
          <w:sz w:val="24"/>
          <w:lang w:val="zh-CN"/>
        </w:rPr>
        <w:t>根据贵方（项目名称）（项目编号）磋商邀请，正式授权下述签字人(姓名和职务)代表（供应商名称），提交响应文件并参加磋商。</w:t>
      </w:r>
    </w:p>
    <w:p w14:paraId="0DE390F4">
      <w:pPr>
        <w:spacing w:line="380" w:lineRule="exact"/>
        <w:ind w:firstLine="480" w:firstLineChars="200"/>
        <w:jc w:val="left"/>
        <w:rPr>
          <w:rFonts w:ascii="宋体" w:hAnsi="宋体"/>
          <w:sz w:val="24"/>
        </w:rPr>
      </w:pPr>
      <w:r>
        <w:rPr>
          <w:rFonts w:hint="eastAsia" w:ascii="宋体" w:hAnsi="宋体"/>
          <w:sz w:val="24"/>
        </w:rPr>
        <w:t>据此函，签字人兹宣布同意如下：</w:t>
      </w:r>
    </w:p>
    <w:p w14:paraId="1C4B59A6">
      <w:pPr>
        <w:spacing w:line="380" w:lineRule="exact"/>
        <w:ind w:firstLine="480" w:firstLineChars="200"/>
        <w:rPr>
          <w:rFonts w:ascii="宋体" w:hAnsi="宋体"/>
          <w:sz w:val="24"/>
        </w:rPr>
      </w:pPr>
      <w:r>
        <w:rPr>
          <w:rFonts w:hint="eastAsia" w:ascii="宋体" w:hAnsi="宋体"/>
          <w:sz w:val="24"/>
        </w:rPr>
        <w:t>1、</w:t>
      </w:r>
      <w:r>
        <w:rPr>
          <w:rFonts w:hint="eastAsia" w:ascii="宋体" w:hAnsi="宋体"/>
          <w:b/>
          <w:sz w:val="24"/>
          <w:lang w:val="zh-CN"/>
        </w:rPr>
        <w:t>我们的资格条件完全符合政府采购法和本次采购要求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同意并向贵方提供了与本次采购活动有关的所有证据和资料</w:t>
      </w:r>
      <w:r>
        <w:rPr>
          <w:rFonts w:hint="eastAsia" w:ascii="宋体" w:hAnsi="宋体"/>
          <w:sz w:val="24"/>
        </w:rPr>
        <w:t>。</w:t>
      </w:r>
    </w:p>
    <w:p w14:paraId="74C37A4F">
      <w:pPr>
        <w:spacing w:line="380" w:lineRule="exact"/>
        <w:ind w:firstLine="480" w:firstLineChars="200"/>
        <w:jc w:val="left"/>
        <w:rPr>
          <w:rFonts w:ascii="宋体" w:hAnsi="宋体"/>
          <w:sz w:val="24"/>
          <w:lang w:val="zh-CN"/>
        </w:rPr>
      </w:pPr>
      <w:r>
        <w:rPr>
          <w:rFonts w:hint="eastAsia" w:ascii="宋体" w:hAnsi="宋体"/>
          <w:sz w:val="24"/>
        </w:rPr>
        <w:t>2、项目名称：</w:t>
      </w:r>
      <w:r>
        <w:rPr>
          <w:rFonts w:hint="eastAsia" w:ascii="宋体" w:hAnsi="宋体"/>
          <w:sz w:val="24"/>
          <w:u w:val="single"/>
          <w:lang w:val="en-US" w:eastAsia="zh-CN"/>
        </w:rPr>
        <w:t xml:space="preserve">         </w:t>
      </w:r>
      <w:r>
        <w:rPr>
          <w:rFonts w:hint="eastAsia" w:ascii="宋体" w:hAnsi="宋体"/>
          <w:sz w:val="24"/>
          <w:lang w:val="en-US" w:eastAsia="zh-CN"/>
        </w:rPr>
        <w:t xml:space="preserve"> </w:t>
      </w:r>
      <w:r>
        <w:rPr>
          <w:rFonts w:hint="eastAsia" w:ascii="宋体" w:hAnsi="宋体"/>
          <w:sz w:val="24"/>
        </w:rPr>
        <w:t>。</w:t>
      </w:r>
    </w:p>
    <w:p w14:paraId="1B40503E">
      <w:pPr>
        <w:spacing w:line="380" w:lineRule="exact"/>
        <w:ind w:firstLine="480" w:firstLineChars="200"/>
        <w:rPr>
          <w:rFonts w:ascii="宋体" w:hAnsi="宋体"/>
          <w:sz w:val="24"/>
          <w:lang w:val="zh-CN"/>
        </w:rPr>
      </w:pPr>
      <w:r>
        <w:rPr>
          <w:rFonts w:hint="eastAsia" w:ascii="宋体" w:hAnsi="宋体"/>
          <w:sz w:val="24"/>
        </w:rPr>
        <w:t>3、</w:t>
      </w:r>
      <w:r>
        <w:rPr>
          <w:rFonts w:hint="eastAsia" w:ascii="宋体" w:hAnsi="宋体"/>
          <w:sz w:val="24"/>
          <w:lang w:val="zh-CN"/>
        </w:rPr>
        <w:t>我们的</w:t>
      </w:r>
      <w:r>
        <w:rPr>
          <w:rFonts w:hint="eastAsia" w:ascii="宋体" w:hAnsi="宋体"/>
          <w:sz w:val="24"/>
        </w:rPr>
        <w:t>总报价为小写</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元人民币</w:t>
      </w:r>
      <w:r>
        <w:rPr>
          <w:rFonts w:hint="eastAsia" w:ascii="宋体" w:hAnsi="宋体"/>
          <w:sz w:val="24"/>
          <w:lang w:val="zh-CN"/>
        </w:rPr>
        <w:t>。</w:t>
      </w:r>
    </w:p>
    <w:p w14:paraId="76CE7498">
      <w:pPr>
        <w:spacing w:line="380" w:lineRule="exact"/>
        <w:ind w:firstLine="480" w:firstLineChars="200"/>
        <w:rPr>
          <w:rFonts w:ascii="宋体" w:hAnsi="宋体"/>
          <w:sz w:val="24"/>
          <w:lang w:val="zh-CN"/>
        </w:rPr>
      </w:pPr>
      <w:r>
        <w:rPr>
          <w:rFonts w:hint="eastAsia" w:ascii="宋体" w:hAnsi="宋体"/>
          <w:sz w:val="24"/>
        </w:rPr>
        <w:t>4、</w:t>
      </w:r>
      <w:r>
        <w:rPr>
          <w:rFonts w:hint="eastAsia" w:ascii="宋体" w:hAnsi="宋体"/>
          <w:sz w:val="24"/>
          <w:lang w:val="zh-CN"/>
        </w:rPr>
        <w:t>我方拟派项目负责人为</w:t>
      </w:r>
      <w:r>
        <w:rPr>
          <w:rFonts w:hint="eastAsia" w:ascii="宋体" w:hAnsi="宋体"/>
          <w:sz w:val="24"/>
          <w:u w:val="single"/>
          <w:lang w:val="en-US" w:eastAsia="zh-CN"/>
        </w:rPr>
        <w:t xml:space="preserve">     </w:t>
      </w:r>
      <w:r>
        <w:rPr>
          <w:rFonts w:hint="eastAsia" w:ascii="宋体" w:hAnsi="宋体"/>
          <w:sz w:val="24"/>
          <w:lang w:val="zh-CN"/>
        </w:rPr>
        <w:t>。</w:t>
      </w:r>
    </w:p>
    <w:p w14:paraId="6C6636B9">
      <w:pPr>
        <w:spacing w:line="380" w:lineRule="exact"/>
        <w:ind w:firstLine="480" w:firstLineChars="200"/>
        <w:rPr>
          <w:rFonts w:ascii="宋体" w:hAnsi="宋体"/>
          <w:sz w:val="24"/>
        </w:rPr>
      </w:pPr>
      <w:r>
        <w:rPr>
          <w:rFonts w:hint="eastAsia" w:ascii="宋体" w:hAnsi="宋体"/>
          <w:sz w:val="24"/>
        </w:rPr>
        <w:t>5、</w:t>
      </w:r>
      <w:r>
        <w:rPr>
          <w:rFonts w:hint="eastAsia" w:ascii="宋体" w:hAnsi="宋体"/>
          <w:sz w:val="24"/>
          <w:lang w:val="zh-CN"/>
        </w:rPr>
        <w:t>我们已详细审核全部磋商文件及其有效补充文件，我们放弃对磋商文件任何误解的权利，提交响应文件后，</w:t>
      </w:r>
      <w:r>
        <w:rPr>
          <w:rFonts w:hint="eastAsia" w:ascii="宋体" w:hAnsi="宋体"/>
          <w:b/>
          <w:sz w:val="24"/>
          <w:lang w:val="zh-CN"/>
        </w:rPr>
        <w:t>不对磋商文件本身提出质疑</w:t>
      </w:r>
      <w:r>
        <w:rPr>
          <w:rFonts w:hint="eastAsia" w:ascii="宋体" w:hAnsi="宋体"/>
          <w:sz w:val="24"/>
          <w:lang w:val="zh-CN"/>
        </w:rPr>
        <w:t>。否则，属于不诚信和故意扰乱政府采购活动行为，我们将无条件接受处罚。</w:t>
      </w:r>
    </w:p>
    <w:p w14:paraId="13B2A4C8">
      <w:pPr>
        <w:spacing w:line="380" w:lineRule="exact"/>
        <w:ind w:firstLine="480" w:firstLineChars="200"/>
        <w:rPr>
          <w:rFonts w:ascii="宋体" w:hAnsi="宋体"/>
          <w:sz w:val="24"/>
        </w:rPr>
      </w:pPr>
      <w:r>
        <w:rPr>
          <w:rFonts w:hint="eastAsia" w:ascii="宋体" w:hAnsi="宋体"/>
          <w:sz w:val="24"/>
        </w:rPr>
        <w:t>6、一旦我方成交，我方将根据磋商文件的规定，严格履行合同，保证于承诺的时间内完成本项目规定的货物、服务和工程内容。</w:t>
      </w:r>
    </w:p>
    <w:p w14:paraId="76498FE5">
      <w:pPr>
        <w:spacing w:line="380" w:lineRule="exact"/>
        <w:ind w:firstLine="480" w:firstLineChars="200"/>
        <w:rPr>
          <w:rFonts w:ascii="宋体" w:hAnsi="宋体"/>
          <w:sz w:val="24"/>
        </w:rPr>
      </w:pPr>
      <w:r>
        <w:rPr>
          <w:rFonts w:hint="eastAsia" w:ascii="宋体" w:hAnsi="宋体"/>
          <w:sz w:val="24"/>
        </w:rPr>
        <w:t>7、我方决不提供虚假材料谋取成交、决不采取不正当手段诋毁、排挤其他供应商、决不与采购人（或采购代理机构）、其它供应商恶意串通、决不向</w:t>
      </w:r>
      <w:r>
        <w:rPr>
          <w:rFonts w:hint="eastAsia" w:ascii="宋体" w:hAnsi="宋体"/>
          <w:sz w:val="24"/>
          <w:lang w:val="zh-CN"/>
        </w:rPr>
        <w:t>采购人（或采购代理机构）</w:t>
      </w:r>
      <w:r>
        <w:rPr>
          <w:rFonts w:hint="eastAsia" w:ascii="宋体" w:hAnsi="宋体"/>
          <w:sz w:val="24"/>
        </w:rPr>
        <w:t>工作人员和磋商小组进行商业贿赂、决不拒绝有关部门监督检查或提供虚假情况，如有违反，无条件接受贵方及相关管理部门的处罚。</w:t>
      </w:r>
    </w:p>
    <w:p w14:paraId="65CC5913">
      <w:pPr>
        <w:spacing w:line="380" w:lineRule="exact"/>
        <w:ind w:firstLine="480" w:firstLineChars="200"/>
        <w:rPr>
          <w:rFonts w:ascii="宋体" w:hAnsi="宋体"/>
          <w:sz w:val="24"/>
        </w:rPr>
      </w:pPr>
      <w:r>
        <w:rPr>
          <w:rFonts w:hint="eastAsia" w:ascii="宋体" w:hAnsi="宋体"/>
          <w:sz w:val="24"/>
        </w:rPr>
        <w:t>7、我方正式通讯方式为：</w:t>
      </w:r>
    </w:p>
    <w:p w14:paraId="435990A5">
      <w:pPr>
        <w:spacing w:line="380" w:lineRule="exact"/>
        <w:ind w:firstLine="480" w:firstLineChars="200"/>
        <w:rPr>
          <w:rFonts w:ascii="宋体" w:hAnsi="宋体"/>
          <w:sz w:val="24"/>
          <w:u w:val="single"/>
        </w:rPr>
      </w:pPr>
      <w:r>
        <w:rPr>
          <w:rFonts w:hint="eastAsia" w:ascii="宋体" w:hAnsi="宋体"/>
          <w:sz w:val="24"/>
        </w:rPr>
        <w:t>地   址：</w:t>
      </w:r>
    </w:p>
    <w:p w14:paraId="5D622023">
      <w:pPr>
        <w:spacing w:line="380" w:lineRule="exact"/>
        <w:ind w:firstLine="480" w:firstLineChars="200"/>
        <w:rPr>
          <w:rFonts w:ascii="宋体" w:hAnsi="宋体"/>
          <w:sz w:val="24"/>
          <w:u w:val="single"/>
        </w:rPr>
      </w:pPr>
      <w:r>
        <w:rPr>
          <w:rFonts w:hint="eastAsia" w:ascii="宋体" w:hAnsi="宋体"/>
          <w:sz w:val="24"/>
        </w:rPr>
        <w:t>电   话：</w:t>
      </w:r>
    </w:p>
    <w:p w14:paraId="24F0EA4D">
      <w:pPr>
        <w:spacing w:line="380" w:lineRule="exact"/>
        <w:ind w:firstLine="480" w:firstLineChars="200"/>
        <w:rPr>
          <w:rFonts w:ascii="宋体" w:hAnsi="宋体"/>
          <w:sz w:val="24"/>
          <w:u w:val="single"/>
        </w:rPr>
      </w:pPr>
      <w:r>
        <w:rPr>
          <w:rFonts w:hint="eastAsia" w:ascii="宋体" w:hAnsi="宋体"/>
          <w:sz w:val="24"/>
        </w:rPr>
        <w:t>传   真：</w:t>
      </w:r>
    </w:p>
    <w:p w14:paraId="7AD59FE9">
      <w:pPr>
        <w:spacing w:line="380" w:lineRule="exact"/>
        <w:ind w:firstLine="480" w:firstLineChars="200"/>
        <w:rPr>
          <w:rFonts w:ascii="宋体" w:hAnsi="宋体"/>
          <w:sz w:val="24"/>
        </w:rPr>
      </w:pPr>
      <w:r>
        <w:rPr>
          <w:rFonts w:hint="eastAsia" w:ascii="宋体" w:hAnsi="宋体"/>
          <w:sz w:val="24"/>
        </w:rPr>
        <w:t>8、我方正式开户银行和帐号为：</w:t>
      </w:r>
    </w:p>
    <w:p w14:paraId="7D43CDF8">
      <w:pPr>
        <w:spacing w:line="380" w:lineRule="exact"/>
        <w:ind w:firstLine="480" w:firstLineChars="200"/>
        <w:rPr>
          <w:rFonts w:ascii="宋体" w:hAnsi="宋体"/>
          <w:sz w:val="24"/>
          <w:u w:val="single"/>
        </w:rPr>
      </w:pPr>
      <w:r>
        <w:rPr>
          <w:rFonts w:hint="eastAsia" w:ascii="宋体" w:hAnsi="宋体"/>
          <w:sz w:val="24"/>
        </w:rPr>
        <w:t>开户银行：</w:t>
      </w:r>
    </w:p>
    <w:p w14:paraId="42572332">
      <w:pPr>
        <w:spacing w:line="380" w:lineRule="exact"/>
        <w:ind w:firstLine="480" w:firstLineChars="200"/>
        <w:rPr>
          <w:rFonts w:ascii="宋体" w:hAnsi="宋体"/>
          <w:sz w:val="24"/>
        </w:rPr>
      </w:pPr>
      <w:r>
        <w:rPr>
          <w:rFonts w:hint="eastAsia" w:ascii="宋体" w:hAnsi="宋体"/>
          <w:sz w:val="24"/>
        </w:rPr>
        <w:t>帐    号：</w:t>
      </w:r>
    </w:p>
    <w:p w14:paraId="76F0A126">
      <w:pPr>
        <w:spacing w:line="380" w:lineRule="exact"/>
        <w:ind w:firstLine="480" w:firstLineChars="200"/>
        <w:rPr>
          <w:rFonts w:ascii="宋体" w:hAnsi="宋体"/>
          <w:sz w:val="24"/>
          <w:u w:val="single"/>
        </w:rPr>
      </w:pPr>
      <w:r>
        <w:rPr>
          <w:rFonts w:hint="eastAsia" w:ascii="宋体" w:hAnsi="宋体"/>
          <w:sz w:val="24"/>
        </w:rPr>
        <w:t>供应商授权代表姓名（签字）：</w:t>
      </w:r>
    </w:p>
    <w:p w14:paraId="0454D069">
      <w:pPr>
        <w:spacing w:line="380" w:lineRule="exact"/>
        <w:ind w:firstLine="480" w:firstLineChars="200"/>
        <w:rPr>
          <w:rFonts w:ascii="宋体" w:hAnsi="宋体"/>
          <w:sz w:val="24"/>
        </w:rPr>
      </w:pPr>
      <w:r>
        <w:rPr>
          <w:rFonts w:hint="eastAsia" w:ascii="宋体" w:hAnsi="宋体"/>
          <w:sz w:val="24"/>
        </w:rPr>
        <w:t>供应商名称（公章）：</w:t>
      </w:r>
    </w:p>
    <w:p w14:paraId="2EA8FC04">
      <w:pPr>
        <w:spacing w:line="380" w:lineRule="exact"/>
        <w:ind w:firstLine="480" w:firstLineChars="200"/>
        <w:rPr>
          <w:rFonts w:ascii="宋体" w:hAnsi="宋体"/>
          <w:sz w:val="24"/>
        </w:rPr>
      </w:pPr>
      <w:r>
        <w:rPr>
          <w:rFonts w:hint="eastAsia" w:ascii="宋体" w:hAnsi="宋体"/>
          <w:sz w:val="24"/>
        </w:rPr>
        <w:t>日    期： 年 月 日</w:t>
      </w:r>
    </w:p>
    <w:p w14:paraId="4C67A145">
      <w:pPr>
        <w:rPr>
          <w:rFonts w:ascii="宋体" w:hAnsi="宋体"/>
        </w:rPr>
      </w:pPr>
    </w:p>
    <w:p w14:paraId="4B9E8F83">
      <w:pPr>
        <w:rPr>
          <w:rFonts w:ascii="宋体" w:hAnsi="宋体"/>
        </w:rPr>
      </w:pPr>
    </w:p>
    <w:p w14:paraId="563FAFCA">
      <w:pPr>
        <w:rPr>
          <w:rFonts w:ascii="宋体" w:hAnsi="宋体"/>
        </w:rPr>
      </w:pPr>
    </w:p>
    <w:p w14:paraId="76A7653E">
      <w:pPr>
        <w:autoSpaceDE w:val="0"/>
        <w:autoSpaceDN w:val="0"/>
        <w:adjustRightInd w:val="0"/>
        <w:spacing w:line="500" w:lineRule="exact"/>
        <w:rPr>
          <w:rFonts w:ascii="宋体" w:hAnsi="宋体"/>
          <w:b/>
          <w:sz w:val="28"/>
          <w:lang w:val="zh-CN"/>
        </w:rPr>
      </w:pPr>
      <w:r>
        <w:rPr>
          <w:rFonts w:hint="eastAsia" w:ascii="宋体" w:hAnsi="宋体"/>
          <w:b/>
          <w:sz w:val="28"/>
          <w:lang w:val="zh-CN"/>
        </w:rPr>
        <w:t>附件二：法定代表人授权书格式</w:t>
      </w:r>
    </w:p>
    <w:p w14:paraId="4D6C954A">
      <w:pPr>
        <w:spacing w:line="500" w:lineRule="exact"/>
        <w:jc w:val="center"/>
        <w:rPr>
          <w:rFonts w:ascii="宋体" w:hAnsi="宋体"/>
          <w:sz w:val="28"/>
        </w:rPr>
      </w:pPr>
    </w:p>
    <w:p w14:paraId="287607F4">
      <w:pPr>
        <w:spacing w:line="500" w:lineRule="exact"/>
        <w:jc w:val="center"/>
        <w:rPr>
          <w:rFonts w:ascii="宋体" w:hAnsi="宋体"/>
          <w:sz w:val="28"/>
        </w:rPr>
      </w:pPr>
    </w:p>
    <w:p w14:paraId="52BEE2C4">
      <w:pPr>
        <w:widowControl/>
        <w:adjustRightInd w:val="0"/>
        <w:spacing w:line="360" w:lineRule="auto"/>
        <w:jc w:val="center"/>
        <w:rPr>
          <w:rFonts w:ascii="宋体" w:hAnsi="宋体"/>
          <w:kern w:val="0"/>
          <w:sz w:val="32"/>
          <w:szCs w:val="36"/>
          <w:lang w:val="zh-CN"/>
        </w:rPr>
      </w:pPr>
      <w:r>
        <w:rPr>
          <w:rFonts w:hint="eastAsia" w:ascii="宋体" w:hAnsi="宋体"/>
          <w:kern w:val="0"/>
          <w:sz w:val="32"/>
          <w:szCs w:val="36"/>
          <w:lang w:val="zh-CN"/>
        </w:rPr>
        <w:t>法定代表人授权书</w:t>
      </w:r>
    </w:p>
    <w:p w14:paraId="68DA7663">
      <w:pPr>
        <w:spacing w:line="360" w:lineRule="auto"/>
        <w:rPr>
          <w:rFonts w:ascii="宋体" w:hAnsi="宋体"/>
          <w:sz w:val="24"/>
          <w:u w:val="single"/>
        </w:rPr>
      </w:pPr>
      <w:r>
        <w:rPr>
          <w:rFonts w:hint="eastAsia" w:ascii="宋体" w:hAnsi="宋体"/>
          <w:sz w:val="24"/>
          <w:lang w:val="zh-CN"/>
        </w:rPr>
        <w:t>致：</w:t>
      </w:r>
      <w:r>
        <w:rPr>
          <w:rFonts w:hint="eastAsia" w:ascii="宋体" w:hAnsi="宋体"/>
          <w:sz w:val="24"/>
          <w:u w:val="single"/>
          <w:lang w:val="zh-CN"/>
        </w:rPr>
        <w:t>（</w:t>
      </w:r>
      <w:r>
        <w:rPr>
          <w:rFonts w:hint="eastAsia" w:ascii="宋体" w:hAnsi="宋体"/>
          <w:sz w:val="24"/>
          <w:u w:val="single"/>
        </w:rPr>
        <w:t>采购</w:t>
      </w:r>
      <w:r>
        <w:rPr>
          <w:rFonts w:hint="eastAsia" w:ascii="宋体" w:hAnsi="宋体"/>
          <w:sz w:val="24"/>
          <w:u w:val="single"/>
          <w:lang w:val="zh-CN"/>
        </w:rPr>
        <w:t>人）</w:t>
      </w:r>
    </w:p>
    <w:p w14:paraId="55AB3E49">
      <w:pPr>
        <w:autoSpaceDE w:val="0"/>
        <w:autoSpaceDN w:val="0"/>
        <w:adjustRightInd w:val="0"/>
        <w:spacing w:line="500" w:lineRule="exact"/>
        <w:ind w:firstLine="480" w:firstLineChars="200"/>
        <w:rPr>
          <w:rFonts w:ascii="宋体" w:hAnsi="宋体"/>
          <w:sz w:val="24"/>
          <w:lang w:val="zh-CN"/>
        </w:rPr>
      </w:pPr>
      <w:r>
        <w:rPr>
          <w:rFonts w:hint="eastAsia" w:ascii="宋体" w:hAnsi="宋体"/>
          <w:sz w:val="24"/>
          <w:lang w:val="zh-CN"/>
        </w:rPr>
        <w:t>本授权书声明：注册于（供应商住址）的（供应商名称）法定代表人（法定代表人姓名、职务）代表本公司授权在下面签字的（供应商代表姓名、职务）为本公司的合法代理人，就贵方组织的（项目名称）（项目编号）竞争性磋商，以本公司名义处理一切与之有关的事务。</w:t>
      </w:r>
    </w:p>
    <w:p w14:paraId="32B9CE57">
      <w:pPr>
        <w:autoSpaceDE w:val="0"/>
        <w:autoSpaceDN w:val="0"/>
        <w:adjustRightInd w:val="0"/>
        <w:spacing w:line="500" w:lineRule="exact"/>
        <w:rPr>
          <w:rFonts w:ascii="宋体" w:hAnsi="宋体"/>
          <w:sz w:val="24"/>
          <w:lang w:val="zh-CN"/>
        </w:rPr>
      </w:pPr>
      <w:r>
        <w:rPr>
          <w:rFonts w:hint="eastAsia" w:ascii="宋体" w:hAnsi="宋体"/>
          <w:sz w:val="24"/>
          <w:lang w:val="zh-CN"/>
        </w:rPr>
        <w:t>本授权书于</w:t>
      </w:r>
      <w:r>
        <w:rPr>
          <w:rFonts w:hint="eastAsia" w:ascii="宋体" w:hAnsi="宋体"/>
          <w:sz w:val="24"/>
          <w:u w:val="single"/>
          <w:lang w:val="en-US" w:eastAsia="zh-CN"/>
        </w:rPr>
        <w:t xml:space="preserve">   </w:t>
      </w:r>
      <w:r>
        <w:rPr>
          <w:rFonts w:hint="eastAsia" w:ascii="宋体" w:hAnsi="宋体"/>
          <w:sz w:val="24"/>
          <w:lang w:val="zh-CN"/>
        </w:rPr>
        <w:t>年</w:t>
      </w:r>
      <w:r>
        <w:rPr>
          <w:rFonts w:hint="eastAsia" w:ascii="宋体" w:hAnsi="宋体"/>
          <w:sz w:val="24"/>
          <w:u w:val="single"/>
          <w:lang w:val="en-US" w:eastAsia="zh-CN"/>
        </w:rPr>
        <w:t xml:space="preserve">    </w:t>
      </w:r>
      <w:r>
        <w:rPr>
          <w:rFonts w:hint="eastAsia" w:ascii="宋体" w:hAnsi="宋体"/>
          <w:sz w:val="24"/>
          <w:lang w:val="zh-CN"/>
        </w:rPr>
        <w:t>月</w:t>
      </w:r>
      <w:r>
        <w:rPr>
          <w:rFonts w:hint="eastAsia" w:ascii="宋体" w:hAnsi="宋体"/>
          <w:sz w:val="24"/>
          <w:u w:val="single"/>
          <w:lang w:val="en-US" w:eastAsia="zh-CN"/>
        </w:rPr>
        <w:t xml:space="preserve">    </w:t>
      </w:r>
      <w:r>
        <w:rPr>
          <w:rFonts w:hint="eastAsia" w:ascii="宋体" w:hAnsi="宋体"/>
          <w:sz w:val="24"/>
          <w:lang w:val="zh-CN"/>
        </w:rPr>
        <w:t>日签字生效，特此声明。</w:t>
      </w:r>
    </w:p>
    <w:p w14:paraId="174710AE">
      <w:pPr>
        <w:autoSpaceDE w:val="0"/>
        <w:autoSpaceDN w:val="0"/>
        <w:adjustRightInd w:val="0"/>
        <w:spacing w:line="500" w:lineRule="exact"/>
        <w:rPr>
          <w:rFonts w:ascii="宋体" w:hAnsi="宋体"/>
          <w:sz w:val="24"/>
          <w:u w:val="single"/>
          <w:lang w:val="zh-CN"/>
        </w:rPr>
      </w:pPr>
      <w:r>
        <w:rPr>
          <w:rFonts w:hint="eastAsia" w:ascii="宋体" w:hAnsi="宋体"/>
          <w:sz w:val="24"/>
          <w:lang w:val="zh-CN"/>
        </w:rPr>
        <w:t>法定代表人签字：</w:t>
      </w:r>
    </w:p>
    <w:p w14:paraId="0E5B0CEA">
      <w:pPr>
        <w:autoSpaceDE w:val="0"/>
        <w:autoSpaceDN w:val="0"/>
        <w:adjustRightInd w:val="0"/>
        <w:spacing w:line="500" w:lineRule="exact"/>
        <w:rPr>
          <w:rFonts w:ascii="宋体" w:hAnsi="宋体"/>
          <w:sz w:val="24"/>
          <w:lang w:val="zh-CN"/>
        </w:rPr>
      </w:pPr>
      <w:r>
        <w:rPr>
          <w:rFonts w:hint="eastAsia" w:ascii="宋体" w:hAnsi="宋体"/>
          <w:sz w:val="24"/>
          <w:lang w:val="zh-CN"/>
        </w:rPr>
        <w:t>被授权人签字：</w:t>
      </w:r>
    </w:p>
    <w:p w14:paraId="0A868B72">
      <w:pPr>
        <w:tabs>
          <w:tab w:val="left" w:pos="1440"/>
        </w:tabs>
        <w:autoSpaceDE w:val="0"/>
        <w:autoSpaceDN w:val="0"/>
        <w:adjustRightInd w:val="0"/>
        <w:spacing w:line="500" w:lineRule="exact"/>
        <w:ind w:firstLine="420"/>
        <w:rPr>
          <w:rFonts w:ascii="宋体" w:hAnsi="宋体"/>
          <w:sz w:val="24"/>
          <w:lang w:val="zh-CN"/>
        </w:rPr>
      </w:pPr>
      <w:r>
        <w:rPr>
          <w:rFonts w:hint="eastAsia" w:ascii="宋体" w:hAnsi="宋体"/>
          <w:sz w:val="24"/>
          <w:lang w:val="zh-CN"/>
        </w:rPr>
        <w:t>日期：</w:t>
      </w:r>
      <w:r>
        <w:rPr>
          <w:rFonts w:hint="eastAsia" w:ascii="宋体" w:hAnsi="宋体"/>
          <w:sz w:val="24"/>
          <w:lang w:val="en-US" w:eastAsia="zh-CN"/>
        </w:rPr>
        <w:t xml:space="preserve"> </w:t>
      </w:r>
      <w:r>
        <w:rPr>
          <w:rFonts w:hint="eastAsia" w:ascii="宋体" w:hAnsi="宋体"/>
          <w:sz w:val="24"/>
          <w:lang w:val="zh-CN"/>
        </w:rPr>
        <w:t>年</w:t>
      </w:r>
      <w:r>
        <w:rPr>
          <w:rFonts w:hint="eastAsia" w:ascii="宋体" w:hAnsi="宋体"/>
          <w:sz w:val="24"/>
          <w:lang w:val="en-US" w:eastAsia="zh-CN"/>
        </w:rPr>
        <w:t xml:space="preserve"> </w:t>
      </w:r>
      <w:r>
        <w:rPr>
          <w:rFonts w:hint="eastAsia" w:ascii="宋体" w:hAnsi="宋体"/>
          <w:sz w:val="24"/>
          <w:lang w:val="zh-CN"/>
        </w:rPr>
        <w:t>月</w:t>
      </w:r>
      <w:r>
        <w:rPr>
          <w:rFonts w:hint="eastAsia" w:ascii="宋体" w:hAnsi="宋体"/>
          <w:sz w:val="24"/>
          <w:lang w:val="en-US" w:eastAsia="zh-CN"/>
        </w:rPr>
        <w:t xml:space="preserve"> </w:t>
      </w:r>
      <w:r>
        <w:rPr>
          <w:rFonts w:hint="eastAsia" w:ascii="宋体" w:hAnsi="宋体"/>
          <w:sz w:val="24"/>
          <w:lang w:val="zh-CN"/>
        </w:rPr>
        <w:t>日</w:t>
      </w:r>
    </w:p>
    <w:p w14:paraId="2711DDD8">
      <w:pPr>
        <w:rPr>
          <w:rFonts w:ascii="宋体" w:hAnsi="宋体"/>
        </w:rPr>
      </w:pPr>
    </w:p>
    <w:p w14:paraId="0E56602F">
      <w:pPr>
        <w:rPr>
          <w:rFonts w:ascii="宋体" w:hAnsi="宋体"/>
        </w:rPr>
      </w:pPr>
      <w:r>
        <w:rPr>
          <w:rFonts w:hint="eastAsia" w:ascii="宋体" w:hAnsi="宋体"/>
        </w:rPr>
        <w:t>被授权人的身份证明文件的复印件：</w:t>
      </w:r>
    </w:p>
    <w:p w14:paraId="4335671D">
      <w:pPr>
        <w:rPr>
          <w:rFonts w:ascii="宋体" w:hAnsi="宋体"/>
        </w:rPr>
      </w:pPr>
    </w:p>
    <w:p w14:paraId="0B3BD2E0">
      <w:pPr>
        <w:rPr>
          <w:rFonts w:ascii="宋体" w:hAnsi="宋体"/>
        </w:rPr>
      </w:pPr>
    </w:p>
    <w:p w14:paraId="1DD2A3CD">
      <w:pPr>
        <w:rPr>
          <w:rFonts w:ascii="宋体" w:hAnsi="宋体"/>
        </w:rPr>
      </w:pPr>
    </w:p>
    <w:p w14:paraId="61A6C8DA">
      <w:pPr>
        <w:rPr>
          <w:rFonts w:ascii="宋体" w:hAnsi="宋体"/>
        </w:rPr>
      </w:pPr>
    </w:p>
    <w:p w14:paraId="52F5051C">
      <w:pPr>
        <w:widowControl/>
        <w:jc w:val="left"/>
        <w:rPr>
          <w:rFonts w:ascii="宋体" w:hAnsi="宋体"/>
        </w:rPr>
      </w:pPr>
      <w:r>
        <w:rPr>
          <w:rFonts w:hint="eastAsia" w:ascii="宋体" w:hAnsi="宋体"/>
        </w:rPr>
        <w:br w:type="page"/>
      </w:r>
    </w:p>
    <w:p w14:paraId="5AE091A7">
      <w:pPr>
        <w:autoSpaceDE w:val="0"/>
        <w:autoSpaceDN w:val="0"/>
        <w:adjustRightInd w:val="0"/>
        <w:spacing w:line="500" w:lineRule="exact"/>
        <w:rPr>
          <w:rFonts w:ascii="宋体" w:hAnsi="宋体"/>
          <w:b/>
          <w:sz w:val="28"/>
          <w:lang w:val="zh-CN"/>
        </w:rPr>
      </w:pPr>
      <w:r>
        <w:rPr>
          <w:rFonts w:hint="eastAsia" w:ascii="宋体" w:hAnsi="宋体"/>
          <w:b/>
          <w:sz w:val="28"/>
          <w:lang w:val="zh-CN"/>
        </w:rPr>
        <w:t>附件三：分项报价表格式</w:t>
      </w:r>
    </w:p>
    <w:p w14:paraId="4AE54892">
      <w:pPr>
        <w:widowControl/>
        <w:shd w:val="clear" w:color="auto" w:fill="FFFFFF"/>
        <w:spacing w:line="360" w:lineRule="auto"/>
        <w:jc w:val="center"/>
        <w:rPr>
          <w:rFonts w:ascii="宋体" w:hAnsi="宋体"/>
          <w:kern w:val="0"/>
          <w:sz w:val="36"/>
          <w:szCs w:val="36"/>
        </w:rPr>
      </w:pPr>
      <w:r>
        <w:rPr>
          <w:rFonts w:hint="eastAsia" w:ascii="宋体" w:hAnsi="宋体"/>
          <w:b/>
          <w:sz w:val="28"/>
          <w:lang w:val="zh-CN"/>
        </w:rPr>
        <w:t>分项报价表</w:t>
      </w:r>
    </w:p>
    <w:p w14:paraId="3E6B5262">
      <w:pPr>
        <w:widowControl/>
        <w:adjustRightInd w:val="0"/>
        <w:spacing w:line="240" w:lineRule="atLeast"/>
        <w:jc w:val="center"/>
        <w:rPr>
          <w:rFonts w:ascii="宋体" w:hAnsi="宋体"/>
          <w:kern w:val="0"/>
          <w:sz w:val="24"/>
        </w:rPr>
      </w:pPr>
      <w:r>
        <w:rPr>
          <w:rFonts w:hint="eastAsia" w:ascii="宋体" w:hAnsi="宋体"/>
          <w:kern w:val="0"/>
          <w:sz w:val="24"/>
        </w:rPr>
        <w:t>（以下表格供应商自行设计、扩展，根据情况予以细化）</w:t>
      </w:r>
    </w:p>
    <w:p w14:paraId="653F424D">
      <w:pPr>
        <w:pStyle w:val="29"/>
        <w:rPr>
          <w:lang w:val="zh-CN"/>
        </w:rPr>
      </w:pPr>
    </w:p>
    <w:tbl>
      <w:tblPr>
        <w:tblStyle w:val="23"/>
        <w:tblW w:w="8291" w:type="dxa"/>
        <w:tblInd w:w="-386" w:type="dxa"/>
        <w:tblLayout w:type="fixed"/>
        <w:tblCellMar>
          <w:top w:w="0" w:type="dxa"/>
          <w:left w:w="108" w:type="dxa"/>
          <w:bottom w:w="0" w:type="dxa"/>
          <w:right w:w="108" w:type="dxa"/>
        </w:tblCellMar>
      </w:tblPr>
      <w:tblGrid>
        <w:gridCol w:w="888"/>
        <w:gridCol w:w="1874"/>
        <w:gridCol w:w="1560"/>
        <w:gridCol w:w="992"/>
        <w:gridCol w:w="1134"/>
        <w:gridCol w:w="1843"/>
      </w:tblGrid>
      <w:tr w14:paraId="04E5598B">
        <w:tblPrEx>
          <w:tblCellMar>
            <w:top w:w="0" w:type="dxa"/>
            <w:left w:w="108" w:type="dxa"/>
            <w:bottom w:w="0" w:type="dxa"/>
            <w:right w:w="108" w:type="dxa"/>
          </w:tblCellMar>
        </w:tblPrEx>
        <w:trPr>
          <w:trHeight w:val="620" w:hRule="atLeast"/>
        </w:trPr>
        <w:tc>
          <w:tcPr>
            <w:tcW w:w="888" w:type="dxa"/>
            <w:tcBorders>
              <w:top w:val="single" w:color="000000" w:sz="4" w:space="0"/>
              <w:left w:val="single" w:color="000000" w:sz="4" w:space="0"/>
              <w:bottom w:val="single" w:color="auto" w:sz="4" w:space="0"/>
              <w:right w:val="single" w:color="000000" w:sz="4" w:space="0"/>
            </w:tcBorders>
            <w:vAlign w:val="center"/>
          </w:tcPr>
          <w:p w14:paraId="54470BA7">
            <w:pPr>
              <w:widowControl/>
              <w:spacing w:line="360" w:lineRule="auto"/>
              <w:jc w:val="center"/>
              <w:rPr>
                <w:rFonts w:ascii="宋体" w:hAnsi="宋体"/>
                <w:sz w:val="18"/>
                <w:szCs w:val="18"/>
              </w:rPr>
            </w:pPr>
            <w:r>
              <w:rPr>
                <w:rFonts w:hint="eastAsia" w:ascii="宋体" w:hAnsi="宋体"/>
                <w:sz w:val="18"/>
                <w:szCs w:val="18"/>
              </w:rPr>
              <w:t>序号</w:t>
            </w:r>
          </w:p>
        </w:tc>
        <w:tc>
          <w:tcPr>
            <w:tcW w:w="1874" w:type="dxa"/>
            <w:tcBorders>
              <w:top w:val="single" w:color="000000" w:sz="4" w:space="0"/>
              <w:left w:val="single" w:color="000000" w:sz="4" w:space="0"/>
              <w:bottom w:val="single" w:color="auto" w:sz="4" w:space="0"/>
              <w:right w:val="single" w:color="000000" w:sz="4" w:space="0"/>
            </w:tcBorders>
            <w:vAlign w:val="center"/>
          </w:tcPr>
          <w:p w14:paraId="7CA92F06">
            <w:pPr>
              <w:widowControl/>
              <w:spacing w:line="360" w:lineRule="auto"/>
              <w:jc w:val="center"/>
              <w:rPr>
                <w:rFonts w:ascii="宋体" w:hAnsi="宋体"/>
                <w:sz w:val="18"/>
                <w:szCs w:val="18"/>
              </w:rPr>
            </w:pPr>
            <w:r>
              <w:rPr>
                <w:rFonts w:hint="eastAsia" w:ascii="宋体" w:hAnsi="宋体"/>
                <w:sz w:val="18"/>
                <w:szCs w:val="18"/>
              </w:rPr>
              <w:t>服务名称</w:t>
            </w:r>
          </w:p>
        </w:tc>
        <w:tc>
          <w:tcPr>
            <w:tcW w:w="1560" w:type="dxa"/>
            <w:tcBorders>
              <w:top w:val="single" w:color="000000" w:sz="4" w:space="0"/>
              <w:left w:val="single" w:color="000000" w:sz="4" w:space="0"/>
              <w:bottom w:val="single" w:color="000000" w:sz="4" w:space="0"/>
              <w:right w:val="single" w:color="000000" w:sz="4" w:space="0"/>
            </w:tcBorders>
            <w:vAlign w:val="center"/>
          </w:tcPr>
          <w:p w14:paraId="39AC10A6">
            <w:pPr>
              <w:widowControl/>
              <w:spacing w:line="360" w:lineRule="auto"/>
              <w:jc w:val="center"/>
              <w:rPr>
                <w:rFonts w:ascii="宋体" w:hAnsi="宋体"/>
                <w:sz w:val="18"/>
                <w:szCs w:val="18"/>
              </w:rPr>
            </w:pPr>
            <w:r>
              <w:rPr>
                <w:rFonts w:hint="eastAsia" w:ascii="宋体" w:hAnsi="宋体"/>
                <w:sz w:val="18"/>
                <w:szCs w:val="18"/>
              </w:rPr>
              <w:t>数量</w:t>
            </w:r>
          </w:p>
        </w:tc>
        <w:tc>
          <w:tcPr>
            <w:tcW w:w="992" w:type="dxa"/>
            <w:tcBorders>
              <w:top w:val="single" w:color="000000" w:sz="4" w:space="0"/>
              <w:left w:val="single" w:color="000000" w:sz="4" w:space="0"/>
              <w:bottom w:val="single" w:color="000000" w:sz="4" w:space="0"/>
              <w:right w:val="single" w:color="000000" w:sz="4" w:space="0"/>
            </w:tcBorders>
          </w:tcPr>
          <w:p w14:paraId="7EF9037B">
            <w:pPr>
              <w:widowControl/>
              <w:spacing w:line="360" w:lineRule="auto"/>
              <w:jc w:val="center"/>
              <w:rPr>
                <w:rFonts w:ascii="宋体" w:hAnsi="宋体"/>
                <w:sz w:val="18"/>
                <w:szCs w:val="18"/>
              </w:rPr>
            </w:pPr>
            <w:r>
              <w:rPr>
                <w:rFonts w:hint="eastAsia" w:ascii="宋体" w:hAnsi="宋体"/>
                <w:sz w:val="18"/>
                <w:szCs w:val="18"/>
              </w:rPr>
              <w:t>单位</w:t>
            </w:r>
          </w:p>
        </w:tc>
        <w:tc>
          <w:tcPr>
            <w:tcW w:w="1134" w:type="dxa"/>
            <w:tcBorders>
              <w:top w:val="single" w:color="000000" w:sz="4" w:space="0"/>
              <w:left w:val="single" w:color="000000" w:sz="4" w:space="0"/>
              <w:bottom w:val="single" w:color="000000" w:sz="4" w:space="0"/>
              <w:right w:val="single" w:color="000000" w:sz="4" w:space="0"/>
            </w:tcBorders>
            <w:vAlign w:val="center"/>
          </w:tcPr>
          <w:p w14:paraId="5B9AC911">
            <w:pPr>
              <w:widowControl/>
              <w:spacing w:line="360" w:lineRule="auto"/>
              <w:jc w:val="center"/>
              <w:rPr>
                <w:rFonts w:ascii="宋体" w:hAnsi="宋体"/>
                <w:sz w:val="18"/>
                <w:szCs w:val="18"/>
              </w:rPr>
            </w:pPr>
            <w:r>
              <w:rPr>
                <w:rFonts w:hint="eastAsia" w:ascii="宋体" w:hAnsi="宋体"/>
                <w:sz w:val="18"/>
                <w:szCs w:val="18"/>
              </w:rPr>
              <w:t>单价（元）</w:t>
            </w:r>
          </w:p>
        </w:tc>
        <w:tc>
          <w:tcPr>
            <w:tcW w:w="1843" w:type="dxa"/>
            <w:tcBorders>
              <w:top w:val="single" w:color="000000" w:sz="4" w:space="0"/>
              <w:left w:val="single" w:color="000000" w:sz="4" w:space="0"/>
              <w:bottom w:val="single" w:color="000000" w:sz="4" w:space="0"/>
              <w:right w:val="single" w:color="000000" w:sz="4" w:space="0"/>
            </w:tcBorders>
            <w:vAlign w:val="center"/>
          </w:tcPr>
          <w:p w14:paraId="3FF26AEF">
            <w:pPr>
              <w:widowControl/>
              <w:spacing w:line="360" w:lineRule="auto"/>
              <w:jc w:val="center"/>
              <w:rPr>
                <w:rFonts w:ascii="宋体" w:hAnsi="宋体"/>
                <w:sz w:val="18"/>
                <w:szCs w:val="18"/>
              </w:rPr>
            </w:pPr>
            <w:r>
              <w:rPr>
                <w:rFonts w:hint="eastAsia" w:ascii="宋体" w:hAnsi="宋体"/>
                <w:sz w:val="18"/>
                <w:szCs w:val="18"/>
              </w:rPr>
              <w:t>总价（元）</w:t>
            </w:r>
          </w:p>
        </w:tc>
      </w:tr>
      <w:tr w14:paraId="396BD445">
        <w:tblPrEx>
          <w:tblCellMar>
            <w:top w:w="0" w:type="dxa"/>
            <w:left w:w="108" w:type="dxa"/>
            <w:bottom w:w="0" w:type="dxa"/>
            <w:right w:w="108" w:type="dxa"/>
          </w:tblCellMar>
        </w:tblPrEx>
        <w:trPr>
          <w:trHeight w:val="1263" w:hRule="atLeast"/>
        </w:trPr>
        <w:tc>
          <w:tcPr>
            <w:tcW w:w="888" w:type="dxa"/>
            <w:tcBorders>
              <w:top w:val="single" w:color="auto" w:sz="4" w:space="0"/>
              <w:left w:val="single" w:color="auto" w:sz="4" w:space="0"/>
              <w:bottom w:val="single" w:color="auto" w:sz="4" w:space="0"/>
              <w:right w:val="single" w:color="auto" w:sz="4" w:space="0"/>
            </w:tcBorders>
            <w:vAlign w:val="center"/>
          </w:tcPr>
          <w:p w14:paraId="31BC23BF">
            <w:pPr>
              <w:tabs>
                <w:tab w:val="left" w:pos="0"/>
                <w:tab w:val="left" w:pos="360"/>
                <w:tab w:val="left" w:pos="540"/>
              </w:tabs>
              <w:spacing w:line="360" w:lineRule="auto"/>
              <w:jc w:val="center"/>
              <w:rPr>
                <w:rFonts w:ascii="宋体" w:hAnsi="宋体"/>
                <w:sz w:val="18"/>
                <w:szCs w:val="18"/>
              </w:rPr>
            </w:pPr>
            <w:r>
              <w:rPr>
                <w:rFonts w:hint="eastAsia" w:ascii="宋体" w:hAnsi="宋体"/>
                <w:sz w:val="18"/>
                <w:szCs w:val="18"/>
              </w:rPr>
              <w:t>1</w:t>
            </w:r>
          </w:p>
        </w:tc>
        <w:tc>
          <w:tcPr>
            <w:tcW w:w="1874" w:type="dxa"/>
            <w:tcBorders>
              <w:top w:val="single" w:color="auto" w:sz="4" w:space="0"/>
              <w:left w:val="single" w:color="auto" w:sz="4" w:space="0"/>
              <w:bottom w:val="single" w:color="auto" w:sz="4" w:space="0"/>
              <w:right w:val="single" w:color="auto" w:sz="4" w:space="0"/>
            </w:tcBorders>
            <w:vAlign w:val="center"/>
          </w:tcPr>
          <w:p w14:paraId="01940CA3">
            <w:pPr>
              <w:tabs>
                <w:tab w:val="left" w:pos="0"/>
                <w:tab w:val="left" w:pos="360"/>
                <w:tab w:val="left" w:pos="540"/>
              </w:tabs>
              <w:spacing w:line="360" w:lineRule="auto"/>
              <w:jc w:val="center"/>
              <w:rPr>
                <w:rFonts w:ascii="宋体" w:hAnsi="宋体"/>
                <w:sz w:val="18"/>
                <w:szCs w:val="18"/>
              </w:rPr>
            </w:pPr>
          </w:p>
        </w:tc>
        <w:tc>
          <w:tcPr>
            <w:tcW w:w="1560" w:type="dxa"/>
            <w:tcBorders>
              <w:top w:val="single" w:color="000000" w:sz="4" w:space="0"/>
              <w:left w:val="single" w:color="auto" w:sz="4" w:space="0"/>
              <w:bottom w:val="single" w:color="000000" w:sz="4" w:space="0"/>
              <w:right w:val="single" w:color="000000" w:sz="4" w:space="0"/>
            </w:tcBorders>
            <w:vAlign w:val="center"/>
          </w:tcPr>
          <w:p w14:paraId="48F3E788">
            <w:pPr>
              <w:tabs>
                <w:tab w:val="left" w:pos="0"/>
                <w:tab w:val="left" w:pos="360"/>
                <w:tab w:val="left" w:pos="540"/>
              </w:tabs>
              <w:spacing w:line="360" w:lineRule="auto"/>
              <w:ind w:firstLine="180"/>
              <w:rPr>
                <w:rFonts w:ascii="宋体" w:hAnsi="宋体"/>
                <w:sz w:val="18"/>
                <w:szCs w:val="18"/>
              </w:rPr>
            </w:pPr>
          </w:p>
        </w:tc>
        <w:tc>
          <w:tcPr>
            <w:tcW w:w="992" w:type="dxa"/>
            <w:tcBorders>
              <w:top w:val="single" w:color="000000" w:sz="4" w:space="0"/>
              <w:left w:val="single" w:color="auto" w:sz="4" w:space="0"/>
              <w:bottom w:val="single" w:color="000000" w:sz="4" w:space="0"/>
              <w:right w:val="single" w:color="auto" w:sz="4" w:space="0"/>
            </w:tcBorders>
          </w:tcPr>
          <w:p w14:paraId="1455924A">
            <w:pPr>
              <w:widowControl/>
              <w:spacing w:line="360" w:lineRule="auto"/>
              <w:jc w:val="center"/>
              <w:rPr>
                <w:rFonts w:ascii="宋体" w:hAnsi="宋体"/>
                <w:sz w:val="18"/>
                <w:szCs w:val="18"/>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48272AE1">
            <w:pPr>
              <w:widowControl/>
              <w:spacing w:line="360" w:lineRule="auto"/>
              <w:jc w:val="center"/>
              <w:rPr>
                <w:rFonts w:ascii="宋体" w:hAnsi="宋体"/>
                <w:sz w:val="18"/>
                <w:szCs w:val="18"/>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45BC4C11">
            <w:pPr>
              <w:spacing w:before="156" w:after="156" w:line="360" w:lineRule="auto"/>
              <w:jc w:val="center"/>
              <w:rPr>
                <w:rFonts w:ascii="宋体" w:hAnsi="宋体"/>
                <w:sz w:val="18"/>
                <w:szCs w:val="18"/>
              </w:rPr>
            </w:pPr>
          </w:p>
        </w:tc>
      </w:tr>
      <w:tr w14:paraId="2D00457B">
        <w:tblPrEx>
          <w:tblCellMar>
            <w:top w:w="0" w:type="dxa"/>
            <w:left w:w="108" w:type="dxa"/>
            <w:bottom w:w="0" w:type="dxa"/>
            <w:right w:w="108" w:type="dxa"/>
          </w:tblCellMar>
        </w:tblPrEx>
        <w:trPr>
          <w:trHeight w:val="1263" w:hRule="atLeast"/>
        </w:trPr>
        <w:tc>
          <w:tcPr>
            <w:tcW w:w="888" w:type="dxa"/>
            <w:tcBorders>
              <w:top w:val="single" w:color="auto" w:sz="4" w:space="0"/>
              <w:left w:val="single" w:color="auto" w:sz="4" w:space="0"/>
              <w:bottom w:val="single" w:color="auto" w:sz="4" w:space="0"/>
              <w:right w:val="single" w:color="auto" w:sz="4" w:space="0"/>
            </w:tcBorders>
            <w:vAlign w:val="center"/>
          </w:tcPr>
          <w:p w14:paraId="5112CF8C">
            <w:pPr>
              <w:tabs>
                <w:tab w:val="left" w:pos="0"/>
                <w:tab w:val="left" w:pos="360"/>
                <w:tab w:val="left" w:pos="540"/>
              </w:tabs>
              <w:spacing w:line="360" w:lineRule="auto"/>
              <w:jc w:val="center"/>
              <w:rPr>
                <w:rFonts w:ascii="宋体" w:hAnsi="宋体"/>
                <w:sz w:val="18"/>
                <w:szCs w:val="18"/>
              </w:rPr>
            </w:pPr>
            <w:r>
              <w:rPr>
                <w:rFonts w:hint="eastAsia" w:ascii="宋体" w:hAnsi="宋体"/>
                <w:sz w:val="18"/>
                <w:szCs w:val="18"/>
              </w:rPr>
              <w:t>2</w:t>
            </w:r>
          </w:p>
        </w:tc>
        <w:tc>
          <w:tcPr>
            <w:tcW w:w="1874" w:type="dxa"/>
            <w:tcBorders>
              <w:top w:val="single" w:color="auto" w:sz="4" w:space="0"/>
              <w:left w:val="single" w:color="auto" w:sz="4" w:space="0"/>
              <w:bottom w:val="single" w:color="auto" w:sz="4" w:space="0"/>
              <w:right w:val="single" w:color="auto" w:sz="4" w:space="0"/>
            </w:tcBorders>
            <w:vAlign w:val="center"/>
          </w:tcPr>
          <w:p w14:paraId="72B01498">
            <w:pPr>
              <w:tabs>
                <w:tab w:val="left" w:pos="0"/>
                <w:tab w:val="left" w:pos="360"/>
                <w:tab w:val="left" w:pos="540"/>
              </w:tabs>
              <w:spacing w:line="360" w:lineRule="auto"/>
              <w:jc w:val="center"/>
              <w:rPr>
                <w:rFonts w:ascii="宋体" w:hAnsi="宋体"/>
                <w:sz w:val="18"/>
                <w:szCs w:val="18"/>
              </w:rPr>
            </w:pPr>
          </w:p>
        </w:tc>
        <w:tc>
          <w:tcPr>
            <w:tcW w:w="1560" w:type="dxa"/>
            <w:tcBorders>
              <w:top w:val="single" w:color="000000" w:sz="4" w:space="0"/>
              <w:left w:val="single" w:color="auto" w:sz="4" w:space="0"/>
              <w:bottom w:val="single" w:color="000000" w:sz="4" w:space="0"/>
              <w:right w:val="single" w:color="000000" w:sz="4" w:space="0"/>
            </w:tcBorders>
            <w:vAlign w:val="center"/>
          </w:tcPr>
          <w:p w14:paraId="551715A8">
            <w:pPr>
              <w:tabs>
                <w:tab w:val="left" w:pos="0"/>
                <w:tab w:val="left" w:pos="360"/>
                <w:tab w:val="left" w:pos="540"/>
              </w:tabs>
              <w:spacing w:line="360" w:lineRule="auto"/>
              <w:ind w:firstLine="180"/>
              <w:rPr>
                <w:rFonts w:ascii="宋体" w:hAnsi="宋体"/>
                <w:sz w:val="18"/>
                <w:szCs w:val="18"/>
              </w:rPr>
            </w:pPr>
          </w:p>
        </w:tc>
        <w:tc>
          <w:tcPr>
            <w:tcW w:w="992" w:type="dxa"/>
            <w:tcBorders>
              <w:top w:val="single" w:color="000000" w:sz="4" w:space="0"/>
              <w:left w:val="single" w:color="auto" w:sz="4" w:space="0"/>
              <w:bottom w:val="single" w:color="000000" w:sz="4" w:space="0"/>
              <w:right w:val="single" w:color="auto" w:sz="4" w:space="0"/>
            </w:tcBorders>
          </w:tcPr>
          <w:p w14:paraId="31ED9D85">
            <w:pPr>
              <w:widowControl/>
              <w:spacing w:line="360" w:lineRule="auto"/>
              <w:jc w:val="center"/>
              <w:rPr>
                <w:rFonts w:ascii="宋体" w:hAnsi="宋体"/>
                <w:sz w:val="18"/>
                <w:szCs w:val="18"/>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105197B9">
            <w:pPr>
              <w:widowControl/>
              <w:spacing w:line="360" w:lineRule="auto"/>
              <w:jc w:val="center"/>
              <w:rPr>
                <w:rFonts w:ascii="宋体" w:hAnsi="宋体"/>
                <w:sz w:val="18"/>
                <w:szCs w:val="18"/>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172DCDB9">
            <w:pPr>
              <w:spacing w:before="156" w:after="156" w:line="360" w:lineRule="auto"/>
              <w:jc w:val="center"/>
              <w:rPr>
                <w:rFonts w:ascii="宋体" w:hAnsi="宋体"/>
                <w:sz w:val="18"/>
                <w:szCs w:val="18"/>
              </w:rPr>
            </w:pPr>
          </w:p>
        </w:tc>
      </w:tr>
      <w:tr w14:paraId="5C546A4A">
        <w:tblPrEx>
          <w:tblCellMar>
            <w:top w:w="0" w:type="dxa"/>
            <w:left w:w="108" w:type="dxa"/>
            <w:bottom w:w="0" w:type="dxa"/>
            <w:right w:w="108" w:type="dxa"/>
          </w:tblCellMar>
        </w:tblPrEx>
        <w:trPr>
          <w:trHeight w:val="1263" w:hRule="atLeast"/>
        </w:trPr>
        <w:tc>
          <w:tcPr>
            <w:tcW w:w="888" w:type="dxa"/>
            <w:tcBorders>
              <w:top w:val="single" w:color="auto" w:sz="4" w:space="0"/>
              <w:left w:val="single" w:color="auto" w:sz="4" w:space="0"/>
              <w:bottom w:val="single" w:color="auto" w:sz="4" w:space="0"/>
              <w:right w:val="single" w:color="auto" w:sz="4" w:space="0"/>
            </w:tcBorders>
            <w:vAlign w:val="center"/>
          </w:tcPr>
          <w:p w14:paraId="18C9C0C3">
            <w:pPr>
              <w:tabs>
                <w:tab w:val="left" w:pos="0"/>
                <w:tab w:val="left" w:pos="360"/>
                <w:tab w:val="left" w:pos="540"/>
              </w:tabs>
              <w:spacing w:line="360" w:lineRule="auto"/>
              <w:jc w:val="center"/>
              <w:rPr>
                <w:rFonts w:ascii="宋体" w:hAnsi="宋体"/>
                <w:sz w:val="18"/>
                <w:szCs w:val="18"/>
              </w:rPr>
            </w:pPr>
            <w:r>
              <w:rPr>
                <w:rFonts w:hint="eastAsia" w:ascii="宋体" w:hAnsi="宋体"/>
                <w:sz w:val="18"/>
                <w:szCs w:val="18"/>
              </w:rPr>
              <w:t>…</w:t>
            </w:r>
          </w:p>
        </w:tc>
        <w:tc>
          <w:tcPr>
            <w:tcW w:w="1874" w:type="dxa"/>
            <w:tcBorders>
              <w:top w:val="single" w:color="auto" w:sz="4" w:space="0"/>
              <w:left w:val="single" w:color="auto" w:sz="4" w:space="0"/>
              <w:bottom w:val="single" w:color="auto" w:sz="4" w:space="0"/>
              <w:right w:val="single" w:color="auto" w:sz="4" w:space="0"/>
            </w:tcBorders>
            <w:vAlign w:val="center"/>
          </w:tcPr>
          <w:p w14:paraId="0432CF06">
            <w:pPr>
              <w:tabs>
                <w:tab w:val="left" w:pos="0"/>
                <w:tab w:val="left" w:pos="360"/>
                <w:tab w:val="left" w:pos="540"/>
              </w:tabs>
              <w:spacing w:line="360" w:lineRule="auto"/>
              <w:jc w:val="center"/>
              <w:rPr>
                <w:rFonts w:ascii="宋体" w:hAnsi="宋体"/>
                <w:sz w:val="18"/>
                <w:szCs w:val="18"/>
              </w:rPr>
            </w:pPr>
          </w:p>
        </w:tc>
        <w:tc>
          <w:tcPr>
            <w:tcW w:w="1560" w:type="dxa"/>
            <w:tcBorders>
              <w:top w:val="single" w:color="000000" w:sz="4" w:space="0"/>
              <w:left w:val="single" w:color="auto" w:sz="4" w:space="0"/>
              <w:bottom w:val="single" w:color="000000" w:sz="4" w:space="0"/>
              <w:right w:val="single" w:color="000000" w:sz="4" w:space="0"/>
            </w:tcBorders>
            <w:vAlign w:val="center"/>
          </w:tcPr>
          <w:p w14:paraId="21A8CBB5">
            <w:pPr>
              <w:tabs>
                <w:tab w:val="left" w:pos="0"/>
                <w:tab w:val="left" w:pos="360"/>
                <w:tab w:val="left" w:pos="540"/>
              </w:tabs>
              <w:spacing w:line="360" w:lineRule="auto"/>
              <w:ind w:firstLine="180"/>
              <w:rPr>
                <w:rFonts w:ascii="宋体" w:hAnsi="宋体"/>
                <w:sz w:val="18"/>
                <w:szCs w:val="18"/>
              </w:rPr>
            </w:pPr>
          </w:p>
        </w:tc>
        <w:tc>
          <w:tcPr>
            <w:tcW w:w="992" w:type="dxa"/>
            <w:tcBorders>
              <w:top w:val="single" w:color="000000" w:sz="4" w:space="0"/>
              <w:left w:val="single" w:color="auto" w:sz="4" w:space="0"/>
              <w:bottom w:val="single" w:color="000000" w:sz="4" w:space="0"/>
              <w:right w:val="single" w:color="auto" w:sz="4" w:space="0"/>
            </w:tcBorders>
          </w:tcPr>
          <w:p w14:paraId="4431674B">
            <w:pPr>
              <w:widowControl/>
              <w:spacing w:line="360" w:lineRule="auto"/>
              <w:jc w:val="center"/>
              <w:rPr>
                <w:rFonts w:ascii="宋体" w:hAnsi="宋体"/>
                <w:sz w:val="18"/>
                <w:szCs w:val="18"/>
              </w:rPr>
            </w:pPr>
          </w:p>
        </w:tc>
        <w:tc>
          <w:tcPr>
            <w:tcW w:w="1134" w:type="dxa"/>
            <w:tcBorders>
              <w:top w:val="single" w:color="000000" w:sz="4" w:space="0"/>
              <w:left w:val="single" w:color="auto" w:sz="4" w:space="0"/>
              <w:bottom w:val="single" w:color="000000" w:sz="4" w:space="0"/>
              <w:right w:val="single" w:color="000000" w:sz="4" w:space="0"/>
            </w:tcBorders>
            <w:vAlign w:val="center"/>
          </w:tcPr>
          <w:p w14:paraId="0ECAE825">
            <w:pPr>
              <w:widowControl/>
              <w:spacing w:line="360" w:lineRule="auto"/>
              <w:jc w:val="center"/>
              <w:rPr>
                <w:rFonts w:ascii="宋体" w:hAnsi="宋体"/>
                <w:sz w:val="18"/>
                <w:szCs w:val="18"/>
              </w:rPr>
            </w:pPr>
          </w:p>
        </w:tc>
        <w:tc>
          <w:tcPr>
            <w:tcW w:w="1843" w:type="dxa"/>
            <w:tcBorders>
              <w:top w:val="single" w:color="000000" w:sz="4" w:space="0"/>
              <w:left w:val="single" w:color="auto" w:sz="4" w:space="0"/>
              <w:bottom w:val="single" w:color="000000" w:sz="4" w:space="0"/>
              <w:right w:val="single" w:color="000000" w:sz="4" w:space="0"/>
            </w:tcBorders>
            <w:vAlign w:val="center"/>
          </w:tcPr>
          <w:p w14:paraId="26F1F9FB">
            <w:pPr>
              <w:spacing w:before="156" w:after="156" w:line="360" w:lineRule="auto"/>
              <w:jc w:val="center"/>
              <w:rPr>
                <w:rFonts w:ascii="宋体" w:hAnsi="宋体"/>
                <w:sz w:val="18"/>
                <w:szCs w:val="18"/>
              </w:rPr>
            </w:pPr>
          </w:p>
        </w:tc>
      </w:tr>
      <w:tr w14:paraId="1939ABC4">
        <w:tblPrEx>
          <w:tblCellMar>
            <w:top w:w="0" w:type="dxa"/>
            <w:left w:w="108" w:type="dxa"/>
            <w:bottom w:w="0" w:type="dxa"/>
            <w:right w:w="108" w:type="dxa"/>
          </w:tblCellMar>
        </w:tblPrEx>
        <w:trPr>
          <w:trHeight w:val="1263" w:hRule="atLeast"/>
        </w:trPr>
        <w:tc>
          <w:tcPr>
            <w:tcW w:w="888" w:type="dxa"/>
            <w:tcBorders>
              <w:top w:val="single" w:color="auto" w:sz="4" w:space="0"/>
              <w:left w:val="single" w:color="auto" w:sz="4" w:space="0"/>
              <w:bottom w:val="single" w:color="auto" w:sz="4" w:space="0"/>
              <w:right w:val="single" w:color="auto" w:sz="4" w:space="0"/>
            </w:tcBorders>
            <w:vAlign w:val="center"/>
          </w:tcPr>
          <w:p w14:paraId="08363707">
            <w:pPr>
              <w:tabs>
                <w:tab w:val="left" w:pos="0"/>
                <w:tab w:val="left" w:pos="360"/>
                <w:tab w:val="left" w:pos="540"/>
              </w:tabs>
              <w:spacing w:line="360" w:lineRule="auto"/>
              <w:jc w:val="center"/>
              <w:rPr>
                <w:rFonts w:ascii="宋体" w:hAnsi="宋体"/>
                <w:sz w:val="18"/>
                <w:szCs w:val="18"/>
              </w:rPr>
            </w:pPr>
          </w:p>
        </w:tc>
        <w:tc>
          <w:tcPr>
            <w:tcW w:w="5560" w:type="dxa"/>
            <w:gridSpan w:val="4"/>
            <w:tcBorders>
              <w:top w:val="single" w:color="auto" w:sz="4" w:space="0"/>
              <w:left w:val="single" w:color="auto" w:sz="4" w:space="0"/>
              <w:bottom w:val="single" w:color="auto" w:sz="4" w:space="0"/>
              <w:right w:val="single" w:color="000000" w:sz="4" w:space="0"/>
            </w:tcBorders>
            <w:vAlign w:val="center"/>
          </w:tcPr>
          <w:p w14:paraId="18ECE09D">
            <w:pPr>
              <w:widowControl/>
              <w:spacing w:line="360" w:lineRule="auto"/>
              <w:jc w:val="center"/>
              <w:rPr>
                <w:rFonts w:ascii="宋体" w:hAnsi="宋体"/>
                <w:sz w:val="18"/>
                <w:szCs w:val="18"/>
              </w:rPr>
            </w:pPr>
            <w:r>
              <w:rPr>
                <w:rFonts w:hint="eastAsia" w:ascii="宋体" w:hAnsi="宋体"/>
                <w:sz w:val="18"/>
                <w:szCs w:val="18"/>
              </w:rPr>
              <w:t>合计</w:t>
            </w:r>
          </w:p>
        </w:tc>
        <w:tc>
          <w:tcPr>
            <w:tcW w:w="1843" w:type="dxa"/>
            <w:tcBorders>
              <w:top w:val="single" w:color="000000" w:sz="4" w:space="0"/>
              <w:left w:val="single" w:color="auto" w:sz="4" w:space="0"/>
              <w:bottom w:val="single" w:color="000000" w:sz="4" w:space="0"/>
              <w:right w:val="single" w:color="000000" w:sz="4" w:space="0"/>
            </w:tcBorders>
            <w:vAlign w:val="center"/>
          </w:tcPr>
          <w:p w14:paraId="377D230F">
            <w:pPr>
              <w:spacing w:before="156" w:after="156" w:line="360" w:lineRule="auto"/>
              <w:jc w:val="center"/>
              <w:rPr>
                <w:rFonts w:ascii="宋体" w:hAnsi="宋体"/>
                <w:sz w:val="18"/>
                <w:szCs w:val="18"/>
              </w:rPr>
            </w:pPr>
          </w:p>
        </w:tc>
      </w:tr>
    </w:tbl>
    <w:p w14:paraId="44AA507B">
      <w:pPr>
        <w:widowControl/>
        <w:adjustRightInd w:val="0"/>
        <w:spacing w:beforeLines="100" w:line="360" w:lineRule="auto"/>
        <w:jc w:val="left"/>
        <w:rPr>
          <w:rFonts w:ascii="宋体" w:hAnsi="宋体"/>
          <w:kern w:val="0"/>
          <w:sz w:val="24"/>
          <w:lang w:val="zh-CN"/>
        </w:rPr>
      </w:pPr>
      <w:r>
        <w:rPr>
          <w:rFonts w:hint="eastAsia" w:ascii="宋体" w:hAnsi="宋体"/>
          <w:kern w:val="0"/>
          <w:sz w:val="24"/>
          <w:lang w:val="zh-CN"/>
        </w:rPr>
        <w:t>供应商名称：（盖章）</w:t>
      </w:r>
    </w:p>
    <w:p w14:paraId="0631DFEF">
      <w:pPr>
        <w:widowControl/>
        <w:adjustRightInd w:val="0"/>
        <w:spacing w:beforeLines="100" w:line="360" w:lineRule="auto"/>
        <w:jc w:val="left"/>
        <w:rPr>
          <w:rFonts w:ascii="宋体" w:hAnsi="宋体"/>
          <w:kern w:val="0"/>
          <w:sz w:val="24"/>
          <w:lang w:val="zh-CN"/>
        </w:rPr>
      </w:pPr>
      <w:r>
        <w:rPr>
          <w:rFonts w:hint="eastAsia" w:ascii="宋体" w:hAnsi="宋体"/>
          <w:kern w:val="0"/>
          <w:sz w:val="24"/>
          <w:lang w:val="zh-CN"/>
        </w:rPr>
        <w:t>日期：  年  月  日</w:t>
      </w:r>
    </w:p>
    <w:p w14:paraId="15223088">
      <w:pPr>
        <w:widowControl/>
        <w:adjustRightInd w:val="0"/>
        <w:spacing w:beforeLines="100" w:line="360" w:lineRule="auto"/>
        <w:jc w:val="left"/>
        <w:rPr>
          <w:rFonts w:ascii="宋体" w:hAnsi="宋体"/>
          <w:kern w:val="0"/>
          <w:sz w:val="24"/>
          <w:lang w:val="zh-CN"/>
        </w:rPr>
      </w:pPr>
      <w:r>
        <w:rPr>
          <w:rFonts w:hint="eastAsia" w:ascii="宋体" w:hAnsi="宋体"/>
          <w:kern w:val="0"/>
          <w:sz w:val="24"/>
          <w:lang w:val="zh-CN"/>
        </w:rPr>
        <w:t>说明：1、如果行数不够，请自行增加，应列出认为需要的报价项。</w:t>
      </w:r>
    </w:p>
    <w:p w14:paraId="7BD35E5A">
      <w:pPr>
        <w:rPr>
          <w:rFonts w:ascii="宋体" w:hAnsi="宋体"/>
        </w:rPr>
      </w:pPr>
    </w:p>
    <w:p w14:paraId="3F5AD2F6">
      <w:pPr>
        <w:rPr>
          <w:rFonts w:ascii="宋体" w:hAnsi="宋体"/>
        </w:rPr>
      </w:pPr>
    </w:p>
    <w:p w14:paraId="72950EE7">
      <w:pPr>
        <w:rPr>
          <w:rFonts w:ascii="宋体" w:hAnsi="宋体"/>
        </w:rPr>
      </w:pPr>
    </w:p>
    <w:p w14:paraId="475BECD6">
      <w:pPr>
        <w:rPr>
          <w:rFonts w:ascii="宋体" w:hAnsi="宋体"/>
        </w:rPr>
      </w:pPr>
    </w:p>
    <w:p w14:paraId="5B221517">
      <w:pPr>
        <w:rPr>
          <w:rFonts w:ascii="宋体" w:hAnsi="宋体"/>
        </w:rPr>
      </w:pPr>
    </w:p>
    <w:p w14:paraId="145AA2AB">
      <w:pPr>
        <w:rPr>
          <w:rFonts w:ascii="宋体" w:hAnsi="宋体"/>
        </w:rPr>
      </w:pPr>
    </w:p>
    <w:p w14:paraId="6E08CEBA">
      <w:pPr>
        <w:widowControl/>
        <w:jc w:val="left"/>
        <w:rPr>
          <w:rFonts w:ascii="宋体" w:hAnsi="宋体"/>
        </w:rPr>
      </w:pPr>
      <w:r>
        <w:rPr>
          <w:rFonts w:hint="eastAsia" w:ascii="宋体" w:hAnsi="宋体"/>
        </w:rPr>
        <w:br w:type="page"/>
      </w:r>
    </w:p>
    <w:p w14:paraId="7D5FF289">
      <w:pPr>
        <w:rPr>
          <w:rFonts w:ascii="宋体" w:hAnsi="宋体"/>
        </w:rPr>
      </w:pPr>
    </w:p>
    <w:p w14:paraId="7B688D40">
      <w:pPr>
        <w:autoSpaceDE w:val="0"/>
        <w:autoSpaceDN w:val="0"/>
        <w:adjustRightInd w:val="0"/>
        <w:spacing w:line="500" w:lineRule="exact"/>
        <w:rPr>
          <w:rFonts w:ascii="宋体" w:hAnsi="宋体"/>
          <w:b/>
          <w:sz w:val="28"/>
          <w:lang w:val="zh-CN"/>
        </w:rPr>
      </w:pPr>
      <w:r>
        <w:rPr>
          <w:rFonts w:hint="eastAsia" w:ascii="宋体" w:hAnsi="宋体"/>
          <w:b/>
          <w:sz w:val="28"/>
          <w:lang w:val="zh-CN"/>
        </w:rPr>
        <w:t>附件四、商务条款偏离表格式</w:t>
      </w:r>
    </w:p>
    <w:p w14:paraId="7DCD3A96">
      <w:pPr>
        <w:widowControl/>
        <w:adjustRightInd w:val="0"/>
        <w:ind w:firstLine="2891" w:firstLineChars="900"/>
        <w:jc w:val="left"/>
        <w:rPr>
          <w:rFonts w:ascii="宋体" w:hAnsi="宋体"/>
          <w:b/>
          <w:bCs/>
          <w:sz w:val="32"/>
          <w:szCs w:val="32"/>
        </w:rPr>
      </w:pPr>
      <w:r>
        <w:rPr>
          <w:rFonts w:hint="eastAsia" w:ascii="宋体" w:hAnsi="宋体"/>
          <w:b/>
          <w:bCs/>
          <w:sz w:val="32"/>
          <w:szCs w:val="32"/>
        </w:rPr>
        <w:t>商务条款偏离表</w:t>
      </w:r>
    </w:p>
    <w:p w14:paraId="265AE1FB">
      <w:pPr>
        <w:widowControl/>
        <w:adjustRightInd w:val="0"/>
        <w:ind w:firstLine="420" w:firstLineChars="200"/>
        <w:jc w:val="left"/>
        <w:rPr>
          <w:rFonts w:ascii="宋体" w:hAnsi="宋体"/>
          <w:kern w:val="0"/>
          <w:szCs w:val="21"/>
        </w:rPr>
      </w:pPr>
    </w:p>
    <w:p w14:paraId="4A2123A3">
      <w:pPr>
        <w:pStyle w:val="10"/>
        <w:tabs>
          <w:tab w:val="left" w:pos="6871"/>
        </w:tabs>
        <w:spacing w:before="0"/>
        <w:ind w:left="137"/>
        <w:jc w:val="left"/>
      </w:pPr>
      <w:r>
        <w:rPr>
          <w:rFonts w:hint="eastAsia"/>
        </w:rPr>
        <w:t>项目名称：</w:t>
      </w:r>
      <w:r>
        <w:rPr>
          <w:rFonts w:hint="eastAsia"/>
          <w:w w:val="95"/>
        </w:rPr>
        <w:tab/>
      </w:r>
      <w:r>
        <w:rPr>
          <w:rFonts w:hint="eastAsia"/>
        </w:rPr>
        <w:t>项目编号：</w:t>
      </w:r>
    </w:p>
    <w:p w14:paraId="612C1B5B">
      <w:pPr>
        <w:rPr>
          <w:rFonts w:ascii="宋体" w:hAnsi="宋体"/>
          <w:sz w:val="3"/>
          <w:szCs w:val="3"/>
        </w:rPr>
      </w:pPr>
    </w:p>
    <w:tbl>
      <w:tblPr>
        <w:tblStyle w:val="23"/>
        <w:tblW w:w="8380" w:type="dxa"/>
        <w:tblInd w:w="119" w:type="dxa"/>
        <w:tblLayout w:type="fixed"/>
        <w:tblCellMar>
          <w:top w:w="0" w:type="dxa"/>
          <w:left w:w="0" w:type="dxa"/>
          <w:bottom w:w="0" w:type="dxa"/>
          <w:right w:w="0" w:type="dxa"/>
        </w:tblCellMar>
      </w:tblPr>
      <w:tblGrid>
        <w:gridCol w:w="665"/>
        <w:gridCol w:w="1656"/>
        <w:gridCol w:w="2759"/>
        <w:gridCol w:w="2033"/>
        <w:gridCol w:w="1267"/>
      </w:tblGrid>
      <w:tr w14:paraId="40F43E8A">
        <w:tblPrEx>
          <w:tblCellMar>
            <w:top w:w="0" w:type="dxa"/>
            <w:left w:w="0" w:type="dxa"/>
            <w:bottom w:w="0" w:type="dxa"/>
            <w:right w:w="0" w:type="dxa"/>
          </w:tblCellMar>
        </w:tblPrEx>
        <w:trPr>
          <w:trHeight w:val="299" w:hRule="exact"/>
        </w:trPr>
        <w:tc>
          <w:tcPr>
            <w:tcW w:w="665" w:type="dxa"/>
            <w:tcBorders>
              <w:top w:val="single" w:color="000000" w:sz="6" w:space="0"/>
              <w:left w:val="single" w:color="000000" w:sz="6" w:space="0"/>
              <w:bottom w:val="single" w:color="000000" w:sz="6" w:space="0"/>
              <w:right w:val="single" w:color="000000" w:sz="6" w:space="0"/>
            </w:tcBorders>
          </w:tcPr>
          <w:p w14:paraId="7E1DEEE4">
            <w:pPr>
              <w:pStyle w:val="31"/>
              <w:spacing w:line="246" w:lineRule="exact"/>
              <w:ind w:left="113"/>
              <w:jc w:val="left"/>
              <w:rPr>
                <w:rFonts w:ascii="宋体" w:hAnsi="宋体"/>
                <w:szCs w:val="21"/>
              </w:rPr>
            </w:pPr>
            <w:r>
              <w:rPr>
                <w:rFonts w:hint="eastAsia" w:ascii="宋体" w:hAnsi="宋体"/>
                <w:szCs w:val="21"/>
              </w:rPr>
              <w:t>序号</w:t>
            </w:r>
          </w:p>
        </w:tc>
        <w:tc>
          <w:tcPr>
            <w:tcW w:w="1656" w:type="dxa"/>
            <w:tcBorders>
              <w:top w:val="single" w:color="000000" w:sz="6" w:space="0"/>
              <w:left w:val="single" w:color="000000" w:sz="6" w:space="0"/>
              <w:bottom w:val="single" w:color="000000" w:sz="6" w:space="0"/>
              <w:right w:val="single" w:color="000000" w:sz="6" w:space="0"/>
            </w:tcBorders>
          </w:tcPr>
          <w:p w14:paraId="603F3427">
            <w:pPr>
              <w:pStyle w:val="31"/>
              <w:spacing w:line="246" w:lineRule="exact"/>
              <w:ind w:left="84"/>
              <w:jc w:val="left"/>
              <w:rPr>
                <w:rFonts w:ascii="宋体" w:hAnsi="宋体"/>
                <w:szCs w:val="21"/>
              </w:rPr>
            </w:pPr>
            <w:r>
              <w:rPr>
                <w:rFonts w:hint="eastAsia" w:ascii="宋体" w:hAnsi="宋体"/>
                <w:szCs w:val="21"/>
              </w:rPr>
              <w:t>采购文件条目号</w:t>
            </w:r>
          </w:p>
        </w:tc>
        <w:tc>
          <w:tcPr>
            <w:tcW w:w="2759" w:type="dxa"/>
            <w:tcBorders>
              <w:top w:val="single" w:color="000000" w:sz="6" w:space="0"/>
              <w:left w:val="single" w:color="000000" w:sz="6" w:space="0"/>
              <w:bottom w:val="single" w:color="000000" w:sz="6" w:space="0"/>
              <w:right w:val="single" w:color="000000" w:sz="6" w:space="0"/>
            </w:tcBorders>
          </w:tcPr>
          <w:p w14:paraId="413A56FE">
            <w:pPr>
              <w:pStyle w:val="31"/>
              <w:spacing w:line="246" w:lineRule="exact"/>
              <w:ind w:left="216"/>
              <w:jc w:val="left"/>
              <w:rPr>
                <w:rFonts w:ascii="宋体" w:hAnsi="宋体"/>
                <w:szCs w:val="21"/>
              </w:rPr>
            </w:pPr>
            <w:r>
              <w:rPr>
                <w:rFonts w:hint="eastAsia" w:ascii="宋体" w:hAnsi="宋体"/>
                <w:szCs w:val="21"/>
              </w:rPr>
              <w:t>采购文件要求的商务条款</w:t>
            </w:r>
          </w:p>
        </w:tc>
        <w:tc>
          <w:tcPr>
            <w:tcW w:w="2033" w:type="dxa"/>
            <w:tcBorders>
              <w:top w:val="single" w:color="000000" w:sz="6" w:space="0"/>
              <w:left w:val="single" w:color="000000" w:sz="6" w:space="0"/>
              <w:bottom w:val="single" w:color="000000" w:sz="6" w:space="0"/>
              <w:right w:val="single" w:color="000000" w:sz="6" w:space="0"/>
            </w:tcBorders>
          </w:tcPr>
          <w:p w14:paraId="59BACB60">
            <w:pPr>
              <w:pStyle w:val="31"/>
              <w:spacing w:line="246" w:lineRule="exact"/>
              <w:ind w:right="2"/>
              <w:jc w:val="center"/>
              <w:rPr>
                <w:rFonts w:ascii="宋体" w:hAnsi="宋体"/>
                <w:szCs w:val="21"/>
              </w:rPr>
            </w:pPr>
            <w:r>
              <w:rPr>
                <w:rFonts w:hint="eastAsia" w:ascii="宋体" w:hAnsi="宋体"/>
                <w:szCs w:val="21"/>
              </w:rPr>
              <w:t>磋商响应</w:t>
            </w:r>
          </w:p>
        </w:tc>
        <w:tc>
          <w:tcPr>
            <w:tcW w:w="1267" w:type="dxa"/>
            <w:tcBorders>
              <w:top w:val="single" w:color="000000" w:sz="6" w:space="0"/>
              <w:left w:val="single" w:color="000000" w:sz="6" w:space="0"/>
              <w:bottom w:val="single" w:color="000000" w:sz="6" w:space="0"/>
              <w:right w:val="single" w:color="000000" w:sz="6" w:space="0"/>
            </w:tcBorders>
          </w:tcPr>
          <w:p w14:paraId="689B9F98">
            <w:pPr>
              <w:pStyle w:val="31"/>
              <w:spacing w:line="246" w:lineRule="exact"/>
              <w:ind w:left="91"/>
              <w:jc w:val="left"/>
              <w:rPr>
                <w:rFonts w:ascii="宋体" w:hAnsi="宋体"/>
                <w:szCs w:val="21"/>
              </w:rPr>
            </w:pPr>
            <w:r>
              <w:rPr>
                <w:rFonts w:hint="eastAsia" w:ascii="宋体" w:hAnsi="宋体"/>
                <w:szCs w:val="21"/>
              </w:rPr>
              <w:t>偏离说明</w:t>
            </w:r>
          </w:p>
        </w:tc>
      </w:tr>
      <w:tr w14:paraId="0C5F7651">
        <w:tblPrEx>
          <w:tblCellMar>
            <w:top w:w="0" w:type="dxa"/>
            <w:left w:w="0" w:type="dxa"/>
            <w:bottom w:w="0" w:type="dxa"/>
            <w:right w:w="0" w:type="dxa"/>
          </w:tblCellMar>
        </w:tblPrEx>
        <w:trPr>
          <w:trHeight w:val="299" w:hRule="exact"/>
        </w:trPr>
        <w:tc>
          <w:tcPr>
            <w:tcW w:w="665" w:type="dxa"/>
            <w:tcBorders>
              <w:top w:val="single" w:color="000000" w:sz="6" w:space="0"/>
              <w:left w:val="single" w:color="000000" w:sz="6" w:space="0"/>
              <w:bottom w:val="single" w:color="000000" w:sz="6" w:space="0"/>
              <w:right w:val="single" w:color="000000" w:sz="6" w:space="0"/>
            </w:tcBorders>
          </w:tcPr>
          <w:p w14:paraId="3D34C912">
            <w:pPr>
              <w:rPr>
                <w:rFonts w:ascii="宋体" w:hAnsi="宋体"/>
              </w:rPr>
            </w:pPr>
          </w:p>
        </w:tc>
        <w:tc>
          <w:tcPr>
            <w:tcW w:w="1656" w:type="dxa"/>
            <w:tcBorders>
              <w:top w:val="single" w:color="000000" w:sz="6" w:space="0"/>
              <w:left w:val="single" w:color="000000" w:sz="6" w:space="0"/>
              <w:bottom w:val="single" w:color="000000" w:sz="6" w:space="0"/>
              <w:right w:val="single" w:color="000000" w:sz="6" w:space="0"/>
            </w:tcBorders>
          </w:tcPr>
          <w:p w14:paraId="33C3BE65">
            <w:pPr>
              <w:rPr>
                <w:rFonts w:ascii="宋体" w:hAnsi="宋体"/>
              </w:rPr>
            </w:pPr>
          </w:p>
        </w:tc>
        <w:tc>
          <w:tcPr>
            <w:tcW w:w="2759" w:type="dxa"/>
            <w:tcBorders>
              <w:top w:val="single" w:color="000000" w:sz="6" w:space="0"/>
              <w:left w:val="single" w:color="000000" w:sz="6" w:space="0"/>
              <w:bottom w:val="single" w:color="000000" w:sz="6" w:space="0"/>
              <w:right w:val="single" w:color="000000" w:sz="6" w:space="0"/>
            </w:tcBorders>
          </w:tcPr>
          <w:p w14:paraId="1F543984">
            <w:pPr>
              <w:rPr>
                <w:rFonts w:ascii="宋体" w:hAnsi="宋体"/>
              </w:rPr>
            </w:pPr>
          </w:p>
        </w:tc>
        <w:tc>
          <w:tcPr>
            <w:tcW w:w="2033" w:type="dxa"/>
            <w:tcBorders>
              <w:top w:val="single" w:color="000000" w:sz="6" w:space="0"/>
              <w:left w:val="single" w:color="000000" w:sz="6" w:space="0"/>
              <w:bottom w:val="single" w:color="000000" w:sz="6" w:space="0"/>
              <w:right w:val="single" w:color="000000" w:sz="6" w:space="0"/>
            </w:tcBorders>
          </w:tcPr>
          <w:p w14:paraId="616DBBD2">
            <w:pPr>
              <w:rPr>
                <w:rFonts w:ascii="宋体" w:hAnsi="宋体"/>
              </w:rPr>
            </w:pPr>
          </w:p>
        </w:tc>
        <w:tc>
          <w:tcPr>
            <w:tcW w:w="1267" w:type="dxa"/>
            <w:tcBorders>
              <w:top w:val="single" w:color="000000" w:sz="6" w:space="0"/>
              <w:left w:val="single" w:color="000000" w:sz="6" w:space="0"/>
              <w:bottom w:val="single" w:color="000000" w:sz="6" w:space="0"/>
              <w:right w:val="single" w:color="000000" w:sz="6" w:space="0"/>
            </w:tcBorders>
          </w:tcPr>
          <w:p w14:paraId="5855E942">
            <w:pPr>
              <w:rPr>
                <w:rFonts w:ascii="宋体" w:hAnsi="宋体"/>
              </w:rPr>
            </w:pPr>
          </w:p>
        </w:tc>
      </w:tr>
      <w:tr w14:paraId="2A1F8D35">
        <w:tblPrEx>
          <w:tblCellMar>
            <w:top w:w="0" w:type="dxa"/>
            <w:left w:w="0" w:type="dxa"/>
            <w:bottom w:w="0" w:type="dxa"/>
            <w:right w:w="0" w:type="dxa"/>
          </w:tblCellMar>
        </w:tblPrEx>
        <w:trPr>
          <w:trHeight w:val="299" w:hRule="exact"/>
        </w:trPr>
        <w:tc>
          <w:tcPr>
            <w:tcW w:w="665" w:type="dxa"/>
            <w:tcBorders>
              <w:top w:val="single" w:color="000000" w:sz="6" w:space="0"/>
              <w:left w:val="single" w:color="000000" w:sz="6" w:space="0"/>
              <w:bottom w:val="single" w:color="000000" w:sz="6" w:space="0"/>
              <w:right w:val="single" w:color="000000" w:sz="6" w:space="0"/>
            </w:tcBorders>
          </w:tcPr>
          <w:p w14:paraId="141013E2">
            <w:pPr>
              <w:rPr>
                <w:rFonts w:ascii="宋体" w:hAnsi="宋体"/>
              </w:rPr>
            </w:pPr>
          </w:p>
        </w:tc>
        <w:tc>
          <w:tcPr>
            <w:tcW w:w="1656" w:type="dxa"/>
            <w:tcBorders>
              <w:top w:val="single" w:color="000000" w:sz="6" w:space="0"/>
              <w:left w:val="single" w:color="000000" w:sz="6" w:space="0"/>
              <w:bottom w:val="single" w:color="000000" w:sz="6" w:space="0"/>
              <w:right w:val="single" w:color="000000" w:sz="6" w:space="0"/>
            </w:tcBorders>
          </w:tcPr>
          <w:p w14:paraId="2227485C">
            <w:pPr>
              <w:rPr>
                <w:rFonts w:ascii="宋体" w:hAnsi="宋体"/>
              </w:rPr>
            </w:pPr>
          </w:p>
        </w:tc>
        <w:tc>
          <w:tcPr>
            <w:tcW w:w="2759" w:type="dxa"/>
            <w:tcBorders>
              <w:top w:val="single" w:color="000000" w:sz="6" w:space="0"/>
              <w:left w:val="single" w:color="000000" w:sz="6" w:space="0"/>
              <w:bottom w:val="single" w:color="000000" w:sz="6" w:space="0"/>
              <w:right w:val="single" w:color="000000" w:sz="6" w:space="0"/>
            </w:tcBorders>
          </w:tcPr>
          <w:p w14:paraId="13EAB9A9">
            <w:pPr>
              <w:rPr>
                <w:rFonts w:ascii="宋体" w:hAnsi="宋体"/>
              </w:rPr>
            </w:pPr>
          </w:p>
        </w:tc>
        <w:tc>
          <w:tcPr>
            <w:tcW w:w="2033" w:type="dxa"/>
            <w:tcBorders>
              <w:top w:val="single" w:color="000000" w:sz="6" w:space="0"/>
              <w:left w:val="single" w:color="000000" w:sz="6" w:space="0"/>
              <w:bottom w:val="single" w:color="000000" w:sz="6" w:space="0"/>
              <w:right w:val="single" w:color="000000" w:sz="6" w:space="0"/>
            </w:tcBorders>
          </w:tcPr>
          <w:p w14:paraId="48B5F82C">
            <w:pPr>
              <w:rPr>
                <w:rFonts w:ascii="宋体" w:hAnsi="宋体"/>
              </w:rPr>
            </w:pPr>
          </w:p>
        </w:tc>
        <w:tc>
          <w:tcPr>
            <w:tcW w:w="1267" w:type="dxa"/>
            <w:tcBorders>
              <w:top w:val="single" w:color="000000" w:sz="6" w:space="0"/>
              <w:left w:val="single" w:color="000000" w:sz="6" w:space="0"/>
              <w:bottom w:val="single" w:color="000000" w:sz="6" w:space="0"/>
              <w:right w:val="single" w:color="000000" w:sz="6" w:space="0"/>
            </w:tcBorders>
          </w:tcPr>
          <w:p w14:paraId="3E8D597E">
            <w:pPr>
              <w:rPr>
                <w:rFonts w:ascii="宋体" w:hAnsi="宋体"/>
              </w:rPr>
            </w:pPr>
          </w:p>
        </w:tc>
      </w:tr>
      <w:tr w14:paraId="724DA544">
        <w:tblPrEx>
          <w:tblCellMar>
            <w:top w:w="0" w:type="dxa"/>
            <w:left w:w="0" w:type="dxa"/>
            <w:bottom w:w="0" w:type="dxa"/>
            <w:right w:w="0" w:type="dxa"/>
          </w:tblCellMar>
        </w:tblPrEx>
        <w:trPr>
          <w:trHeight w:val="299" w:hRule="exact"/>
        </w:trPr>
        <w:tc>
          <w:tcPr>
            <w:tcW w:w="665" w:type="dxa"/>
            <w:tcBorders>
              <w:top w:val="single" w:color="000000" w:sz="6" w:space="0"/>
              <w:left w:val="single" w:color="000000" w:sz="6" w:space="0"/>
              <w:bottom w:val="single" w:color="000000" w:sz="6" w:space="0"/>
              <w:right w:val="single" w:color="000000" w:sz="6" w:space="0"/>
            </w:tcBorders>
          </w:tcPr>
          <w:p w14:paraId="28AE46F5">
            <w:pPr>
              <w:rPr>
                <w:rFonts w:ascii="宋体" w:hAnsi="宋体"/>
              </w:rPr>
            </w:pPr>
          </w:p>
        </w:tc>
        <w:tc>
          <w:tcPr>
            <w:tcW w:w="1656" w:type="dxa"/>
            <w:tcBorders>
              <w:top w:val="single" w:color="000000" w:sz="6" w:space="0"/>
              <w:left w:val="single" w:color="000000" w:sz="6" w:space="0"/>
              <w:bottom w:val="single" w:color="000000" w:sz="6" w:space="0"/>
              <w:right w:val="single" w:color="000000" w:sz="6" w:space="0"/>
            </w:tcBorders>
          </w:tcPr>
          <w:p w14:paraId="20FCE3DB">
            <w:pPr>
              <w:rPr>
                <w:rFonts w:ascii="宋体" w:hAnsi="宋体"/>
              </w:rPr>
            </w:pPr>
          </w:p>
        </w:tc>
        <w:tc>
          <w:tcPr>
            <w:tcW w:w="2759" w:type="dxa"/>
            <w:tcBorders>
              <w:top w:val="single" w:color="000000" w:sz="6" w:space="0"/>
              <w:left w:val="single" w:color="000000" w:sz="6" w:space="0"/>
              <w:bottom w:val="single" w:color="000000" w:sz="6" w:space="0"/>
              <w:right w:val="single" w:color="000000" w:sz="6" w:space="0"/>
            </w:tcBorders>
          </w:tcPr>
          <w:p w14:paraId="7ABDF7C6">
            <w:pPr>
              <w:rPr>
                <w:rFonts w:ascii="宋体" w:hAnsi="宋体"/>
              </w:rPr>
            </w:pPr>
          </w:p>
        </w:tc>
        <w:tc>
          <w:tcPr>
            <w:tcW w:w="2033" w:type="dxa"/>
            <w:tcBorders>
              <w:top w:val="single" w:color="000000" w:sz="6" w:space="0"/>
              <w:left w:val="single" w:color="000000" w:sz="6" w:space="0"/>
              <w:bottom w:val="single" w:color="000000" w:sz="6" w:space="0"/>
              <w:right w:val="single" w:color="000000" w:sz="6" w:space="0"/>
            </w:tcBorders>
          </w:tcPr>
          <w:p w14:paraId="056DD61F">
            <w:pPr>
              <w:rPr>
                <w:rFonts w:ascii="宋体" w:hAnsi="宋体"/>
              </w:rPr>
            </w:pPr>
          </w:p>
        </w:tc>
        <w:tc>
          <w:tcPr>
            <w:tcW w:w="1267" w:type="dxa"/>
            <w:tcBorders>
              <w:top w:val="single" w:color="000000" w:sz="6" w:space="0"/>
              <w:left w:val="single" w:color="000000" w:sz="6" w:space="0"/>
              <w:bottom w:val="single" w:color="000000" w:sz="6" w:space="0"/>
              <w:right w:val="single" w:color="000000" w:sz="6" w:space="0"/>
            </w:tcBorders>
          </w:tcPr>
          <w:p w14:paraId="68646BB6">
            <w:pPr>
              <w:rPr>
                <w:rFonts w:ascii="宋体" w:hAnsi="宋体"/>
              </w:rPr>
            </w:pPr>
          </w:p>
        </w:tc>
      </w:tr>
      <w:tr w14:paraId="5CCEEB5F">
        <w:tblPrEx>
          <w:tblCellMar>
            <w:top w:w="0" w:type="dxa"/>
            <w:left w:w="0" w:type="dxa"/>
            <w:bottom w:w="0" w:type="dxa"/>
            <w:right w:w="0" w:type="dxa"/>
          </w:tblCellMar>
        </w:tblPrEx>
        <w:trPr>
          <w:trHeight w:val="299" w:hRule="exact"/>
        </w:trPr>
        <w:tc>
          <w:tcPr>
            <w:tcW w:w="665" w:type="dxa"/>
            <w:tcBorders>
              <w:top w:val="single" w:color="000000" w:sz="6" w:space="0"/>
              <w:left w:val="single" w:color="000000" w:sz="6" w:space="0"/>
              <w:bottom w:val="single" w:color="000000" w:sz="6" w:space="0"/>
              <w:right w:val="single" w:color="000000" w:sz="6" w:space="0"/>
            </w:tcBorders>
          </w:tcPr>
          <w:p w14:paraId="699C9E42">
            <w:pPr>
              <w:rPr>
                <w:rFonts w:ascii="宋体" w:hAnsi="宋体"/>
              </w:rPr>
            </w:pPr>
          </w:p>
        </w:tc>
        <w:tc>
          <w:tcPr>
            <w:tcW w:w="1656" w:type="dxa"/>
            <w:tcBorders>
              <w:top w:val="single" w:color="000000" w:sz="6" w:space="0"/>
              <w:left w:val="single" w:color="000000" w:sz="6" w:space="0"/>
              <w:bottom w:val="single" w:color="000000" w:sz="6" w:space="0"/>
              <w:right w:val="single" w:color="000000" w:sz="6" w:space="0"/>
            </w:tcBorders>
          </w:tcPr>
          <w:p w14:paraId="736123D2">
            <w:pPr>
              <w:rPr>
                <w:rFonts w:ascii="宋体" w:hAnsi="宋体"/>
              </w:rPr>
            </w:pPr>
          </w:p>
        </w:tc>
        <w:tc>
          <w:tcPr>
            <w:tcW w:w="2759" w:type="dxa"/>
            <w:tcBorders>
              <w:top w:val="single" w:color="000000" w:sz="6" w:space="0"/>
              <w:left w:val="single" w:color="000000" w:sz="6" w:space="0"/>
              <w:bottom w:val="single" w:color="000000" w:sz="6" w:space="0"/>
              <w:right w:val="single" w:color="000000" w:sz="6" w:space="0"/>
            </w:tcBorders>
          </w:tcPr>
          <w:p w14:paraId="5FD5D7E3">
            <w:pPr>
              <w:rPr>
                <w:rFonts w:ascii="宋体" w:hAnsi="宋体"/>
              </w:rPr>
            </w:pPr>
          </w:p>
        </w:tc>
        <w:tc>
          <w:tcPr>
            <w:tcW w:w="2033" w:type="dxa"/>
            <w:tcBorders>
              <w:top w:val="single" w:color="000000" w:sz="6" w:space="0"/>
              <w:left w:val="single" w:color="000000" w:sz="6" w:space="0"/>
              <w:bottom w:val="single" w:color="000000" w:sz="6" w:space="0"/>
              <w:right w:val="single" w:color="000000" w:sz="6" w:space="0"/>
            </w:tcBorders>
          </w:tcPr>
          <w:p w14:paraId="6B1B92A7">
            <w:pPr>
              <w:rPr>
                <w:rFonts w:ascii="宋体" w:hAnsi="宋体"/>
              </w:rPr>
            </w:pPr>
          </w:p>
        </w:tc>
        <w:tc>
          <w:tcPr>
            <w:tcW w:w="1267" w:type="dxa"/>
            <w:tcBorders>
              <w:top w:val="single" w:color="000000" w:sz="6" w:space="0"/>
              <w:left w:val="single" w:color="000000" w:sz="6" w:space="0"/>
              <w:bottom w:val="single" w:color="000000" w:sz="6" w:space="0"/>
              <w:right w:val="single" w:color="000000" w:sz="6" w:space="0"/>
            </w:tcBorders>
          </w:tcPr>
          <w:p w14:paraId="1471CC35">
            <w:pPr>
              <w:rPr>
                <w:rFonts w:ascii="宋体" w:hAnsi="宋体"/>
              </w:rPr>
            </w:pPr>
          </w:p>
        </w:tc>
      </w:tr>
      <w:tr w14:paraId="25EFB1E2">
        <w:tblPrEx>
          <w:tblCellMar>
            <w:top w:w="0" w:type="dxa"/>
            <w:left w:w="0" w:type="dxa"/>
            <w:bottom w:w="0" w:type="dxa"/>
            <w:right w:w="0" w:type="dxa"/>
          </w:tblCellMar>
        </w:tblPrEx>
        <w:trPr>
          <w:trHeight w:val="299" w:hRule="exact"/>
        </w:trPr>
        <w:tc>
          <w:tcPr>
            <w:tcW w:w="665" w:type="dxa"/>
            <w:tcBorders>
              <w:top w:val="single" w:color="000000" w:sz="6" w:space="0"/>
              <w:left w:val="single" w:color="000000" w:sz="6" w:space="0"/>
              <w:bottom w:val="single" w:color="000000" w:sz="6" w:space="0"/>
              <w:right w:val="single" w:color="000000" w:sz="6" w:space="0"/>
            </w:tcBorders>
          </w:tcPr>
          <w:p w14:paraId="453CAC79">
            <w:pPr>
              <w:rPr>
                <w:rFonts w:ascii="宋体" w:hAnsi="宋体"/>
              </w:rPr>
            </w:pPr>
          </w:p>
        </w:tc>
        <w:tc>
          <w:tcPr>
            <w:tcW w:w="1656" w:type="dxa"/>
            <w:tcBorders>
              <w:top w:val="single" w:color="000000" w:sz="6" w:space="0"/>
              <w:left w:val="single" w:color="000000" w:sz="6" w:space="0"/>
              <w:bottom w:val="single" w:color="000000" w:sz="6" w:space="0"/>
              <w:right w:val="single" w:color="000000" w:sz="6" w:space="0"/>
            </w:tcBorders>
          </w:tcPr>
          <w:p w14:paraId="23E01D70">
            <w:pPr>
              <w:rPr>
                <w:rFonts w:ascii="宋体" w:hAnsi="宋体"/>
              </w:rPr>
            </w:pPr>
          </w:p>
        </w:tc>
        <w:tc>
          <w:tcPr>
            <w:tcW w:w="2759" w:type="dxa"/>
            <w:tcBorders>
              <w:top w:val="single" w:color="000000" w:sz="6" w:space="0"/>
              <w:left w:val="single" w:color="000000" w:sz="6" w:space="0"/>
              <w:bottom w:val="single" w:color="000000" w:sz="6" w:space="0"/>
              <w:right w:val="single" w:color="000000" w:sz="6" w:space="0"/>
            </w:tcBorders>
          </w:tcPr>
          <w:p w14:paraId="6A6A0774">
            <w:pPr>
              <w:rPr>
                <w:rFonts w:ascii="宋体" w:hAnsi="宋体"/>
              </w:rPr>
            </w:pPr>
          </w:p>
        </w:tc>
        <w:tc>
          <w:tcPr>
            <w:tcW w:w="2033" w:type="dxa"/>
            <w:tcBorders>
              <w:top w:val="single" w:color="000000" w:sz="6" w:space="0"/>
              <w:left w:val="single" w:color="000000" w:sz="6" w:space="0"/>
              <w:bottom w:val="single" w:color="000000" w:sz="6" w:space="0"/>
              <w:right w:val="single" w:color="000000" w:sz="6" w:space="0"/>
            </w:tcBorders>
          </w:tcPr>
          <w:p w14:paraId="74DB7B8D">
            <w:pPr>
              <w:rPr>
                <w:rFonts w:ascii="宋体" w:hAnsi="宋体"/>
              </w:rPr>
            </w:pPr>
          </w:p>
        </w:tc>
        <w:tc>
          <w:tcPr>
            <w:tcW w:w="1267" w:type="dxa"/>
            <w:tcBorders>
              <w:top w:val="single" w:color="000000" w:sz="6" w:space="0"/>
              <w:left w:val="single" w:color="000000" w:sz="6" w:space="0"/>
              <w:bottom w:val="single" w:color="000000" w:sz="6" w:space="0"/>
              <w:right w:val="single" w:color="000000" w:sz="6" w:space="0"/>
            </w:tcBorders>
          </w:tcPr>
          <w:p w14:paraId="796EB6F2">
            <w:pPr>
              <w:rPr>
                <w:rFonts w:ascii="宋体" w:hAnsi="宋体"/>
              </w:rPr>
            </w:pPr>
          </w:p>
        </w:tc>
      </w:tr>
    </w:tbl>
    <w:p w14:paraId="4FF40D98">
      <w:pPr>
        <w:rPr>
          <w:rFonts w:ascii="宋体" w:hAnsi="宋体"/>
          <w:sz w:val="20"/>
          <w:szCs w:val="20"/>
        </w:rPr>
      </w:pPr>
    </w:p>
    <w:p w14:paraId="1C8466A3">
      <w:pPr>
        <w:widowControl/>
        <w:adjustRightInd w:val="0"/>
        <w:ind w:firstLine="420" w:firstLineChars="200"/>
        <w:jc w:val="left"/>
        <w:rPr>
          <w:rFonts w:ascii="宋体" w:hAnsi="宋体"/>
          <w:kern w:val="0"/>
          <w:szCs w:val="21"/>
        </w:rPr>
      </w:pPr>
    </w:p>
    <w:p w14:paraId="4B0D1D98">
      <w:pPr>
        <w:widowControl/>
        <w:adjustRightInd w:val="0"/>
        <w:ind w:firstLine="420" w:firstLineChars="200"/>
        <w:jc w:val="left"/>
        <w:rPr>
          <w:rFonts w:ascii="宋体" w:hAnsi="宋体"/>
          <w:kern w:val="0"/>
          <w:szCs w:val="21"/>
        </w:rPr>
      </w:pPr>
      <w:r>
        <w:rPr>
          <w:rFonts w:hint="eastAsia" w:ascii="宋体" w:hAnsi="宋体"/>
          <w:kern w:val="0"/>
          <w:szCs w:val="21"/>
        </w:rPr>
        <w:t>供应商（盖章）:</w:t>
      </w:r>
      <w:r>
        <w:rPr>
          <w:rFonts w:hint="eastAsia" w:ascii="宋体" w:hAnsi="宋体"/>
          <w:kern w:val="0"/>
          <w:szCs w:val="21"/>
        </w:rPr>
        <w:tab/>
      </w:r>
    </w:p>
    <w:p w14:paraId="33CBCCDA">
      <w:pPr>
        <w:widowControl/>
        <w:adjustRightInd w:val="0"/>
        <w:ind w:firstLine="420" w:firstLineChars="200"/>
        <w:jc w:val="left"/>
        <w:rPr>
          <w:rFonts w:ascii="宋体" w:hAnsi="宋体"/>
          <w:kern w:val="0"/>
          <w:szCs w:val="21"/>
        </w:rPr>
      </w:pPr>
    </w:p>
    <w:p w14:paraId="0135C69A">
      <w:pPr>
        <w:widowControl/>
        <w:adjustRightInd w:val="0"/>
        <w:ind w:firstLine="420" w:firstLineChars="200"/>
        <w:jc w:val="left"/>
        <w:rPr>
          <w:rFonts w:ascii="宋体" w:hAnsi="宋体"/>
          <w:kern w:val="0"/>
          <w:szCs w:val="21"/>
        </w:rPr>
      </w:pPr>
      <w:r>
        <w:rPr>
          <w:rFonts w:hint="eastAsia" w:ascii="宋体" w:hAnsi="宋体"/>
          <w:kern w:val="0"/>
          <w:szCs w:val="21"/>
        </w:rPr>
        <w:t>授权代表（签字）：</w:t>
      </w:r>
      <w:r>
        <w:rPr>
          <w:rFonts w:hint="eastAsia" w:ascii="宋体" w:hAnsi="宋体"/>
          <w:kern w:val="0"/>
          <w:szCs w:val="21"/>
        </w:rPr>
        <w:tab/>
      </w:r>
    </w:p>
    <w:p w14:paraId="61BD42D0">
      <w:pPr>
        <w:widowControl/>
        <w:adjustRightInd w:val="0"/>
        <w:ind w:firstLine="420" w:firstLineChars="200"/>
        <w:jc w:val="left"/>
        <w:rPr>
          <w:rFonts w:ascii="宋体" w:hAnsi="宋体"/>
          <w:kern w:val="0"/>
          <w:szCs w:val="21"/>
        </w:rPr>
      </w:pPr>
    </w:p>
    <w:p w14:paraId="09BAFDC3">
      <w:pPr>
        <w:widowControl/>
        <w:adjustRightInd w:val="0"/>
        <w:ind w:firstLine="420" w:firstLineChars="200"/>
        <w:jc w:val="left"/>
        <w:rPr>
          <w:rFonts w:ascii="宋体" w:hAnsi="宋体"/>
          <w:kern w:val="0"/>
          <w:szCs w:val="21"/>
        </w:rPr>
      </w:pPr>
      <w:r>
        <w:rPr>
          <w:rFonts w:hint="eastAsia" w:ascii="宋体" w:hAnsi="宋体"/>
          <w:kern w:val="0"/>
          <w:szCs w:val="21"/>
        </w:rPr>
        <w:t>日</w:t>
      </w:r>
      <w:r>
        <w:rPr>
          <w:rFonts w:hint="eastAsia" w:ascii="宋体" w:hAnsi="宋体"/>
          <w:kern w:val="0"/>
          <w:szCs w:val="21"/>
        </w:rPr>
        <w:tab/>
      </w:r>
      <w:r>
        <w:rPr>
          <w:rFonts w:hint="eastAsia" w:ascii="宋体" w:hAnsi="宋体"/>
          <w:kern w:val="0"/>
          <w:szCs w:val="21"/>
        </w:rPr>
        <w:t>期：年</w:t>
      </w:r>
      <w:r>
        <w:rPr>
          <w:rFonts w:hint="eastAsia" w:ascii="宋体" w:hAnsi="宋体"/>
          <w:kern w:val="0"/>
          <w:szCs w:val="21"/>
        </w:rPr>
        <w:tab/>
      </w:r>
      <w:r>
        <w:rPr>
          <w:rFonts w:hint="eastAsia" w:ascii="宋体" w:hAnsi="宋体"/>
          <w:kern w:val="0"/>
          <w:szCs w:val="21"/>
        </w:rPr>
        <w:t>月</w:t>
      </w:r>
      <w:r>
        <w:rPr>
          <w:rFonts w:hint="eastAsia" w:ascii="宋体" w:hAnsi="宋体"/>
          <w:kern w:val="0"/>
          <w:szCs w:val="21"/>
          <w:lang w:val="en-US" w:eastAsia="zh-CN"/>
        </w:rPr>
        <w:t xml:space="preserve">  </w:t>
      </w:r>
      <w:r>
        <w:rPr>
          <w:rFonts w:hint="eastAsia" w:ascii="宋体" w:hAnsi="宋体"/>
          <w:kern w:val="0"/>
          <w:szCs w:val="21"/>
        </w:rPr>
        <w:t>日</w:t>
      </w:r>
    </w:p>
    <w:p w14:paraId="4CD1FEF2">
      <w:pPr>
        <w:widowControl/>
        <w:adjustRightInd w:val="0"/>
        <w:ind w:firstLine="420" w:firstLineChars="200"/>
        <w:jc w:val="left"/>
        <w:rPr>
          <w:rFonts w:ascii="宋体" w:hAnsi="宋体"/>
          <w:kern w:val="0"/>
          <w:szCs w:val="21"/>
        </w:rPr>
      </w:pPr>
    </w:p>
    <w:p w14:paraId="65BE17E7">
      <w:pPr>
        <w:widowControl/>
        <w:adjustRightInd w:val="0"/>
        <w:ind w:firstLine="420" w:firstLineChars="200"/>
        <w:jc w:val="left"/>
        <w:rPr>
          <w:rFonts w:ascii="宋体" w:hAnsi="宋体"/>
          <w:kern w:val="0"/>
          <w:szCs w:val="21"/>
        </w:rPr>
      </w:pPr>
    </w:p>
    <w:p w14:paraId="7661C9FC">
      <w:pPr>
        <w:rPr>
          <w:rFonts w:ascii="宋体" w:hAnsi="宋体"/>
        </w:rPr>
      </w:pPr>
    </w:p>
    <w:p w14:paraId="7820A8EB">
      <w:pPr>
        <w:rPr>
          <w:rFonts w:ascii="宋体" w:hAnsi="宋体"/>
        </w:rPr>
      </w:pPr>
    </w:p>
    <w:p w14:paraId="5A725637">
      <w:pPr>
        <w:rPr>
          <w:rFonts w:ascii="宋体" w:hAnsi="宋体"/>
        </w:rPr>
      </w:pPr>
    </w:p>
    <w:p w14:paraId="41CB1262">
      <w:pPr>
        <w:rPr>
          <w:rFonts w:ascii="宋体" w:hAnsi="宋体"/>
        </w:rPr>
      </w:pPr>
    </w:p>
    <w:p w14:paraId="52D24C23">
      <w:pPr>
        <w:rPr>
          <w:rFonts w:ascii="宋体" w:hAnsi="宋体"/>
        </w:rPr>
      </w:pPr>
    </w:p>
    <w:p w14:paraId="702D907B">
      <w:pPr>
        <w:widowControl/>
        <w:jc w:val="left"/>
        <w:rPr>
          <w:rFonts w:ascii="宋体" w:hAnsi="宋体"/>
        </w:rPr>
      </w:pPr>
      <w:r>
        <w:rPr>
          <w:rFonts w:hint="eastAsia" w:ascii="宋体" w:hAnsi="宋体"/>
        </w:rPr>
        <w:br w:type="page"/>
      </w:r>
    </w:p>
    <w:p w14:paraId="54426774">
      <w:pPr>
        <w:rPr>
          <w:rFonts w:ascii="宋体" w:hAnsi="宋体"/>
        </w:rPr>
      </w:pPr>
    </w:p>
    <w:p w14:paraId="36A3E320">
      <w:pPr>
        <w:rPr>
          <w:rFonts w:ascii="宋体" w:hAnsi="宋体"/>
        </w:rPr>
      </w:pPr>
    </w:p>
    <w:p w14:paraId="607FAB3E">
      <w:pPr>
        <w:autoSpaceDE w:val="0"/>
        <w:autoSpaceDN w:val="0"/>
        <w:adjustRightInd w:val="0"/>
        <w:spacing w:line="500" w:lineRule="exact"/>
        <w:rPr>
          <w:rFonts w:ascii="宋体" w:hAnsi="宋体"/>
          <w:b/>
          <w:sz w:val="28"/>
          <w:lang w:val="zh-CN"/>
        </w:rPr>
      </w:pPr>
      <w:r>
        <w:rPr>
          <w:rFonts w:hint="eastAsia" w:ascii="宋体" w:hAnsi="宋体"/>
          <w:b/>
          <w:sz w:val="28"/>
          <w:lang w:val="zh-CN"/>
        </w:rPr>
        <w:t>附件五、采购需求条款偏离表格式</w:t>
      </w:r>
    </w:p>
    <w:p w14:paraId="2C4657BD">
      <w:pPr>
        <w:rPr>
          <w:rFonts w:ascii="宋体" w:hAnsi="宋体"/>
          <w:b/>
          <w:bCs/>
          <w:sz w:val="32"/>
          <w:szCs w:val="32"/>
        </w:rPr>
      </w:pPr>
    </w:p>
    <w:p w14:paraId="784FEA36">
      <w:pPr>
        <w:spacing w:before="4"/>
        <w:rPr>
          <w:rFonts w:ascii="宋体" w:hAnsi="宋体"/>
          <w:b/>
          <w:bCs/>
          <w:sz w:val="31"/>
          <w:szCs w:val="31"/>
        </w:rPr>
      </w:pPr>
    </w:p>
    <w:p w14:paraId="1D09CB72">
      <w:pPr>
        <w:ind w:firstLine="2891" w:firstLineChars="800"/>
        <w:jc w:val="left"/>
        <w:rPr>
          <w:rFonts w:ascii="宋体" w:hAnsi="宋体"/>
          <w:b/>
          <w:bCs/>
          <w:sz w:val="50"/>
          <w:szCs w:val="50"/>
        </w:rPr>
      </w:pPr>
      <w:r>
        <w:rPr>
          <w:rFonts w:hint="eastAsia" w:ascii="宋体" w:hAnsi="宋体"/>
          <w:b/>
          <w:bCs/>
          <w:sz w:val="36"/>
          <w:szCs w:val="36"/>
        </w:rPr>
        <w:t>采购需求条款偏离表</w:t>
      </w:r>
    </w:p>
    <w:p w14:paraId="1D035112">
      <w:pPr>
        <w:pStyle w:val="10"/>
        <w:tabs>
          <w:tab w:val="left" w:pos="6871"/>
        </w:tabs>
        <w:spacing w:before="0"/>
        <w:ind w:left="137"/>
        <w:jc w:val="left"/>
      </w:pPr>
      <w:r>
        <w:rPr>
          <w:rFonts w:hint="eastAsia"/>
        </w:rPr>
        <w:t>项目名称：</w:t>
      </w:r>
      <w:r>
        <w:rPr>
          <w:rFonts w:hint="eastAsia"/>
          <w:w w:val="95"/>
        </w:rPr>
        <w:tab/>
      </w:r>
      <w:r>
        <w:rPr>
          <w:rFonts w:hint="eastAsia"/>
        </w:rPr>
        <w:t>项目编号：</w:t>
      </w:r>
    </w:p>
    <w:p w14:paraId="29118A47">
      <w:pPr>
        <w:spacing w:before="12"/>
        <w:rPr>
          <w:rFonts w:ascii="宋体" w:hAnsi="宋体"/>
          <w:sz w:val="2"/>
          <w:szCs w:val="2"/>
        </w:rPr>
      </w:pPr>
    </w:p>
    <w:tbl>
      <w:tblPr>
        <w:tblStyle w:val="23"/>
        <w:tblW w:w="8429" w:type="dxa"/>
        <w:tblInd w:w="119" w:type="dxa"/>
        <w:tblLayout w:type="fixed"/>
        <w:tblCellMar>
          <w:top w:w="0" w:type="dxa"/>
          <w:left w:w="0" w:type="dxa"/>
          <w:bottom w:w="0" w:type="dxa"/>
          <w:right w:w="0" w:type="dxa"/>
        </w:tblCellMar>
      </w:tblPr>
      <w:tblGrid>
        <w:gridCol w:w="665"/>
        <w:gridCol w:w="2124"/>
        <w:gridCol w:w="2840"/>
        <w:gridCol w:w="1227"/>
        <w:gridCol w:w="1573"/>
      </w:tblGrid>
      <w:tr w14:paraId="0A968796">
        <w:tblPrEx>
          <w:tblCellMar>
            <w:top w:w="0" w:type="dxa"/>
            <w:left w:w="0" w:type="dxa"/>
            <w:bottom w:w="0" w:type="dxa"/>
            <w:right w:w="0" w:type="dxa"/>
          </w:tblCellMar>
        </w:tblPrEx>
        <w:trPr>
          <w:trHeight w:val="299" w:hRule="exact"/>
        </w:trPr>
        <w:tc>
          <w:tcPr>
            <w:tcW w:w="665" w:type="dxa"/>
            <w:tcBorders>
              <w:top w:val="single" w:color="000000" w:sz="6" w:space="0"/>
              <w:left w:val="single" w:color="000000" w:sz="6" w:space="0"/>
              <w:bottom w:val="single" w:color="000000" w:sz="6" w:space="0"/>
              <w:right w:val="single" w:color="000000" w:sz="6" w:space="0"/>
            </w:tcBorders>
          </w:tcPr>
          <w:p w14:paraId="5DBB98F8">
            <w:pPr>
              <w:pStyle w:val="31"/>
              <w:spacing w:line="245" w:lineRule="exact"/>
              <w:ind w:left="113"/>
              <w:jc w:val="center"/>
              <w:rPr>
                <w:rFonts w:ascii="宋体" w:hAnsi="宋体"/>
                <w:szCs w:val="21"/>
              </w:rPr>
            </w:pPr>
            <w:r>
              <w:rPr>
                <w:rFonts w:hint="eastAsia" w:ascii="宋体" w:hAnsi="宋体"/>
                <w:szCs w:val="21"/>
              </w:rPr>
              <w:t>序号</w:t>
            </w:r>
          </w:p>
        </w:tc>
        <w:tc>
          <w:tcPr>
            <w:tcW w:w="2124" w:type="dxa"/>
            <w:tcBorders>
              <w:top w:val="single" w:color="000000" w:sz="6" w:space="0"/>
              <w:left w:val="single" w:color="000000" w:sz="6" w:space="0"/>
              <w:bottom w:val="single" w:color="000000" w:sz="6" w:space="0"/>
              <w:right w:val="single" w:color="000000" w:sz="6" w:space="0"/>
            </w:tcBorders>
          </w:tcPr>
          <w:p w14:paraId="4F7F6061">
            <w:pPr>
              <w:pStyle w:val="31"/>
              <w:spacing w:line="245" w:lineRule="exact"/>
              <w:ind w:left="531"/>
              <w:jc w:val="center"/>
              <w:rPr>
                <w:rFonts w:ascii="宋体" w:hAnsi="宋体"/>
                <w:szCs w:val="21"/>
              </w:rPr>
            </w:pPr>
            <w:r>
              <w:rPr>
                <w:rFonts w:hint="eastAsia" w:ascii="宋体" w:hAnsi="宋体"/>
                <w:szCs w:val="21"/>
              </w:rPr>
              <w:t>采购文件条目号</w:t>
            </w:r>
          </w:p>
        </w:tc>
        <w:tc>
          <w:tcPr>
            <w:tcW w:w="2840" w:type="dxa"/>
            <w:tcBorders>
              <w:top w:val="single" w:color="000000" w:sz="6" w:space="0"/>
              <w:left w:val="single" w:color="000000" w:sz="6" w:space="0"/>
              <w:bottom w:val="single" w:color="000000" w:sz="6" w:space="0"/>
              <w:right w:val="single" w:color="000000" w:sz="6" w:space="0"/>
            </w:tcBorders>
          </w:tcPr>
          <w:p w14:paraId="34F9130D">
            <w:pPr>
              <w:pStyle w:val="31"/>
              <w:spacing w:line="245" w:lineRule="exact"/>
              <w:ind w:left="36"/>
              <w:jc w:val="center"/>
              <w:rPr>
                <w:rFonts w:ascii="宋体" w:hAnsi="宋体"/>
                <w:szCs w:val="21"/>
              </w:rPr>
            </w:pPr>
            <w:r>
              <w:rPr>
                <w:rFonts w:hint="eastAsia" w:ascii="宋体" w:hAnsi="宋体"/>
                <w:szCs w:val="21"/>
              </w:rPr>
              <w:t>采购文件要求的采购需求条款</w:t>
            </w:r>
          </w:p>
        </w:tc>
        <w:tc>
          <w:tcPr>
            <w:tcW w:w="1227" w:type="dxa"/>
            <w:tcBorders>
              <w:top w:val="single" w:color="000000" w:sz="6" w:space="0"/>
              <w:left w:val="single" w:color="000000" w:sz="6" w:space="0"/>
              <w:bottom w:val="single" w:color="000000" w:sz="6" w:space="0"/>
              <w:right w:val="single" w:color="000000" w:sz="6" w:space="0"/>
            </w:tcBorders>
          </w:tcPr>
          <w:p w14:paraId="25D70C2F">
            <w:pPr>
              <w:pStyle w:val="31"/>
              <w:spacing w:line="245" w:lineRule="exact"/>
              <w:jc w:val="center"/>
              <w:rPr>
                <w:rFonts w:ascii="宋体" w:hAnsi="宋体"/>
                <w:szCs w:val="21"/>
              </w:rPr>
            </w:pPr>
            <w:r>
              <w:rPr>
                <w:rFonts w:hint="eastAsia" w:ascii="宋体" w:hAnsi="宋体"/>
                <w:szCs w:val="21"/>
              </w:rPr>
              <w:t>磋商响应</w:t>
            </w:r>
          </w:p>
        </w:tc>
        <w:tc>
          <w:tcPr>
            <w:tcW w:w="1573" w:type="dxa"/>
            <w:tcBorders>
              <w:top w:val="single" w:color="000000" w:sz="6" w:space="0"/>
              <w:left w:val="single" w:color="000000" w:sz="6" w:space="0"/>
              <w:bottom w:val="single" w:color="000000" w:sz="6" w:space="0"/>
              <w:right w:val="single" w:color="000000" w:sz="6" w:space="0"/>
            </w:tcBorders>
          </w:tcPr>
          <w:p w14:paraId="1705A956">
            <w:pPr>
              <w:pStyle w:val="31"/>
              <w:spacing w:line="245" w:lineRule="exact"/>
              <w:ind w:left="91"/>
              <w:jc w:val="center"/>
              <w:rPr>
                <w:rFonts w:ascii="宋体" w:hAnsi="宋体"/>
                <w:szCs w:val="21"/>
              </w:rPr>
            </w:pPr>
            <w:r>
              <w:rPr>
                <w:rFonts w:hint="eastAsia" w:ascii="宋体" w:hAnsi="宋体"/>
                <w:szCs w:val="21"/>
              </w:rPr>
              <w:t>偏离说明</w:t>
            </w:r>
          </w:p>
        </w:tc>
      </w:tr>
      <w:tr w14:paraId="13597197">
        <w:tblPrEx>
          <w:tblCellMar>
            <w:top w:w="0" w:type="dxa"/>
            <w:left w:w="0" w:type="dxa"/>
            <w:bottom w:w="0" w:type="dxa"/>
            <w:right w:w="0" w:type="dxa"/>
          </w:tblCellMar>
        </w:tblPrEx>
        <w:trPr>
          <w:trHeight w:val="299" w:hRule="exact"/>
        </w:trPr>
        <w:tc>
          <w:tcPr>
            <w:tcW w:w="665" w:type="dxa"/>
            <w:tcBorders>
              <w:top w:val="single" w:color="000000" w:sz="6" w:space="0"/>
              <w:left w:val="single" w:color="000000" w:sz="6" w:space="0"/>
              <w:bottom w:val="single" w:color="000000" w:sz="6" w:space="0"/>
              <w:right w:val="single" w:color="000000" w:sz="6" w:space="0"/>
            </w:tcBorders>
          </w:tcPr>
          <w:p w14:paraId="307CA067">
            <w:pPr>
              <w:jc w:val="center"/>
              <w:rPr>
                <w:rFonts w:ascii="宋体" w:hAnsi="宋体"/>
              </w:rPr>
            </w:pPr>
          </w:p>
        </w:tc>
        <w:tc>
          <w:tcPr>
            <w:tcW w:w="2124" w:type="dxa"/>
            <w:tcBorders>
              <w:top w:val="single" w:color="000000" w:sz="6" w:space="0"/>
              <w:left w:val="single" w:color="000000" w:sz="6" w:space="0"/>
              <w:bottom w:val="single" w:color="000000" w:sz="6" w:space="0"/>
              <w:right w:val="single" w:color="000000" w:sz="6" w:space="0"/>
            </w:tcBorders>
          </w:tcPr>
          <w:p w14:paraId="6B736050">
            <w:pPr>
              <w:jc w:val="center"/>
              <w:rPr>
                <w:rFonts w:ascii="宋体" w:hAnsi="宋体"/>
              </w:rPr>
            </w:pPr>
          </w:p>
        </w:tc>
        <w:tc>
          <w:tcPr>
            <w:tcW w:w="2840" w:type="dxa"/>
            <w:tcBorders>
              <w:top w:val="single" w:color="000000" w:sz="6" w:space="0"/>
              <w:left w:val="single" w:color="000000" w:sz="6" w:space="0"/>
              <w:bottom w:val="single" w:color="000000" w:sz="6" w:space="0"/>
              <w:right w:val="single" w:color="000000" w:sz="6" w:space="0"/>
            </w:tcBorders>
          </w:tcPr>
          <w:p w14:paraId="576CBFDC">
            <w:pPr>
              <w:jc w:val="center"/>
              <w:rPr>
                <w:rFonts w:ascii="宋体" w:hAnsi="宋体"/>
              </w:rPr>
            </w:pPr>
          </w:p>
        </w:tc>
        <w:tc>
          <w:tcPr>
            <w:tcW w:w="1227" w:type="dxa"/>
            <w:tcBorders>
              <w:top w:val="single" w:color="000000" w:sz="6" w:space="0"/>
              <w:left w:val="single" w:color="000000" w:sz="6" w:space="0"/>
              <w:bottom w:val="single" w:color="000000" w:sz="6" w:space="0"/>
              <w:right w:val="single" w:color="000000" w:sz="6" w:space="0"/>
            </w:tcBorders>
          </w:tcPr>
          <w:p w14:paraId="3697840F">
            <w:pPr>
              <w:jc w:val="center"/>
              <w:rPr>
                <w:rFonts w:ascii="宋体" w:hAnsi="宋体"/>
              </w:rPr>
            </w:pPr>
          </w:p>
        </w:tc>
        <w:tc>
          <w:tcPr>
            <w:tcW w:w="1573" w:type="dxa"/>
            <w:tcBorders>
              <w:top w:val="single" w:color="000000" w:sz="6" w:space="0"/>
              <w:left w:val="single" w:color="000000" w:sz="6" w:space="0"/>
              <w:bottom w:val="single" w:color="000000" w:sz="6" w:space="0"/>
              <w:right w:val="single" w:color="000000" w:sz="6" w:space="0"/>
            </w:tcBorders>
          </w:tcPr>
          <w:p w14:paraId="523D0AFA">
            <w:pPr>
              <w:jc w:val="center"/>
              <w:rPr>
                <w:rFonts w:ascii="宋体" w:hAnsi="宋体"/>
              </w:rPr>
            </w:pPr>
          </w:p>
        </w:tc>
      </w:tr>
      <w:tr w14:paraId="704B3F75">
        <w:tblPrEx>
          <w:tblCellMar>
            <w:top w:w="0" w:type="dxa"/>
            <w:left w:w="0" w:type="dxa"/>
            <w:bottom w:w="0" w:type="dxa"/>
            <w:right w:w="0" w:type="dxa"/>
          </w:tblCellMar>
        </w:tblPrEx>
        <w:trPr>
          <w:trHeight w:val="299" w:hRule="exact"/>
        </w:trPr>
        <w:tc>
          <w:tcPr>
            <w:tcW w:w="665" w:type="dxa"/>
            <w:tcBorders>
              <w:top w:val="single" w:color="000000" w:sz="6" w:space="0"/>
              <w:left w:val="single" w:color="000000" w:sz="6" w:space="0"/>
              <w:bottom w:val="single" w:color="000000" w:sz="6" w:space="0"/>
              <w:right w:val="single" w:color="000000" w:sz="6" w:space="0"/>
            </w:tcBorders>
          </w:tcPr>
          <w:p w14:paraId="3B60660A">
            <w:pPr>
              <w:jc w:val="center"/>
              <w:rPr>
                <w:rFonts w:ascii="宋体" w:hAnsi="宋体"/>
              </w:rPr>
            </w:pPr>
          </w:p>
        </w:tc>
        <w:tc>
          <w:tcPr>
            <w:tcW w:w="2124" w:type="dxa"/>
            <w:tcBorders>
              <w:top w:val="single" w:color="000000" w:sz="6" w:space="0"/>
              <w:left w:val="single" w:color="000000" w:sz="6" w:space="0"/>
              <w:bottom w:val="single" w:color="000000" w:sz="6" w:space="0"/>
              <w:right w:val="single" w:color="000000" w:sz="6" w:space="0"/>
            </w:tcBorders>
          </w:tcPr>
          <w:p w14:paraId="0D55D1A7">
            <w:pPr>
              <w:jc w:val="center"/>
              <w:rPr>
                <w:rFonts w:ascii="宋体" w:hAnsi="宋体"/>
              </w:rPr>
            </w:pPr>
          </w:p>
        </w:tc>
        <w:tc>
          <w:tcPr>
            <w:tcW w:w="2840" w:type="dxa"/>
            <w:tcBorders>
              <w:top w:val="single" w:color="000000" w:sz="6" w:space="0"/>
              <w:left w:val="single" w:color="000000" w:sz="6" w:space="0"/>
              <w:bottom w:val="single" w:color="000000" w:sz="6" w:space="0"/>
              <w:right w:val="single" w:color="000000" w:sz="6" w:space="0"/>
            </w:tcBorders>
          </w:tcPr>
          <w:p w14:paraId="412DF4E0">
            <w:pPr>
              <w:jc w:val="center"/>
              <w:rPr>
                <w:rFonts w:ascii="宋体" w:hAnsi="宋体"/>
              </w:rPr>
            </w:pPr>
          </w:p>
        </w:tc>
        <w:tc>
          <w:tcPr>
            <w:tcW w:w="1227" w:type="dxa"/>
            <w:tcBorders>
              <w:top w:val="single" w:color="000000" w:sz="6" w:space="0"/>
              <w:left w:val="single" w:color="000000" w:sz="6" w:space="0"/>
              <w:bottom w:val="single" w:color="000000" w:sz="6" w:space="0"/>
              <w:right w:val="single" w:color="000000" w:sz="6" w:space="0"/>
            </w:tcBorders>
          </w:tcPr>
          <w:p w14:paraId="357BE981">
            <w:pPr>
              <w:jc w:val="center"/>
              <w:rPr>
                <w:rFonts w:ascii="宋体" w:hAnsi="宋体"/>
              </w:rPr>
            </w:pPr>
          </w:p>
        </w:tc>
        <w:tc>
          <w:tcPr>
            <w:tcW w:w="1573" w:type="dxa"/>
            <w:tcBorders>
              <w:top w:val="single" w:color="000000" w:sz="6" w:space="0"/>
              <w:left w:val="single" w:color="000000" w:sz="6" w:space="0"/>
              <w:bottom w:val="single" w:color="000000" w:sz="6" w:space="0"/>
              <w:right w:val="single" w:color="000000" w:sz="6" w:space="0"/>
            </w:tcBorders>
          </w:tcPr>
          <w:p w14:paraId="000E8CA8">
            <w:pPr>
              <w:jc w:val="center"/>
              <w:rPr>
                <w:rFonts w:ascii="宋体" w:hAnsi="宋体"/>
              </w:rPr>
            </w:pPr>
          </w:p>
        </w:tc>
      </w:tr>
      <w:tr w14:paraId="4CC186A0">
        <w:tblPrEx>
          <w:tblCellMar>
            <w:top w:w="0" w:type="dxa"/>
            <w:left w:w="0" w:type="dxa"/>
            <w:bottom w:w="0" w:type="dxa"/>
            <w:right w:w="0" w:type="dxa"/>
          </w:tblCellMar>
        </w:tblPrEx>
        <w:trPr>
          <w:trHeight w:val="299" w:hRule="exact"/>
        </w:trPr>
        <w:tc>
          <w:tcPr>
            <w:tcW w:w="665" w:type="dxa"/>
            <w:tcBorders>
              <w:top w:val="single" w:color="000000" w:sz="6" w:space="0"/>
              <w:left w:val="single" w:color="000000" w:sz="6" w:space="0"/>
              <w:bottom w:val="single" w:color="000000" w:sz="6" w:space="0"/>
              <w:right w:val="single" w:color="000000" w:sz="6" w:space="0"/>
            </w:tcBorders>
          </w:tcPr>
          <w:p w14:paraId="40046CD4">
            <w:pPr>
              <w:jc w:val="center"/>
              <w:rPr>
                <w:rFonts w:ascii="宋体" w:hAnsi="宋体"/>
              </w:rPr>
            </w:pPr>
          </w:p>
        </w:tc>
        <w:tc>
          <w:tcPr>
            <w:tcW w:w="2124" w:type="dxa"/>
            <w:tcBorders>
              <w:top w:val="single" w:color="000000" w:sz="6" w:space="0"/>
              <w:left w:val="single" w:color="000000" w:sz="6" w:space="0"/>
              <w:bottom w:val="single" w:color="000000" w:sz="6" w:space="0"/>
              <w:right w:val="single" w:color="000000" w:sz="6" w:space="0"/>
            </w:tcBorders>
          </w:tcPr>
          <w:p w14:paraId="6DD2C481">
            <w:pPr>
              <w:jc w:val="center"/>
              <w:rPr>
                <w:rFonts w:ascii="宋体" w:hAnsi="宋体"/>
              </w:rPr>
            </w:pPr>
          </w:p>
        </w:tc>
        <w:tc>
          <w:tcPr>
            <w:tcW w:w="2840" w:type="dxa"/>
            <w:tcBorders>
              <w:top w:val="single" w:color="000000" w:sz="6" w:space="0"/>
              <w:left w:val="single" w:color="000000" w:sz="6" w:space="0"/>
              <w:bottom w:val="single" w:color="000000" w:sz="6" w:space="0"/>
              <w:right w:val="single" w:color="000000" w:sz="6" w:space="0"/>
            </w:tcBorders>
          </w:tcPr>
          <w:p w14:paraId="18F8F69D">
            <w:pPr>
              <w:jc w:val="center"/>
              <w:rPr>
                <w:rFonts w:ascii="宋体" w:hAnsi="宋体"/>
              </w:rPr>
            </w:pPr>
          </w:p>
        </w:tc>
        <w:tc>
          <w:tcPr>
            <w:tcW w:w="1227" w:type="dxa"/>
            <w:tcBorders>
              <w:top w:val="single" w:color="000000" w:sz="6" w:space="0"/>
              <w:left w:val="single" w:color="000000" w:sz="6" w:space="0"/>
              <w:bottom w:val="single" w:color="000000" w:sz="6" w:space="0"/>
              <w:right w:val="single" w:color="000000" w:sz="6" w:space="0"/>
            </w:tcBorders>
          </w:tcPr>
          <w:p w14:paraId="1F525266">
            <w:pPr>
              <w:jc w:val="center"/>
              <w:rPr>
                <w:rFonts w:ascii="宋体" w:hAnsi="宋体"/>
              </w:rPr>
            </w:pPr>
          </w:p>
        </w:tc>
        <w:tc>
          <w:tcPr>
            <w:tcW w:w="1573" w:type="dxa"/>
            <w:tcBorders>
              <w:top w:val="single" w:color="000000" w:sz="6" w:space="0"/>
              <w:left w:val="single" w:color="000000" w:sz="6" w:space="0"/>
              <w:bottom w:val="single" w:color="000000" w:sz="6" w:space="0"/>
              <w:right w:val="single" w:color="000000" w:sz="6" w:space="0"/>
            </w:tcBorders>
          </w:tcPr>
          <w:p w14:paraId="7053672F">
            <w:pPr>
              <w:jc w:val="center"/>
              <w:rPr>
                <w:rFonts w:ascii="宋体" w:hAnsi="宋体"/>
              </w:rPr>
            </w:pPr>
          </w:p>
        </w:tc>
      </w:tr>
      <w:tr w14:paraId="00D3277A">
        <w:tblPrEx>
          <w:tblCellMar>
            <w:top w:w="0" w:type="dxa"/>
            <w:left w:w="0" w:type="dxa"/>
            <w:bottom w:w="0" w:type="dxa"/>
            <w:right w:w="0" w:type="dxa"/>
          </w:tblCellMar>
        </w:tblPrEx>
        <w:trPr>
          <w:trHeight w:val="299" w:hRule="exact"/>
        </w:trPr>
        <w:tc>
          <w:tcPr>
            <w:tcW w:w="665" w:type="dxa"/>
            <w:tcBorders>
              <w:top w:val="single" w:color="000000" w:sz="6" w:space="0"/>
              <w:left w:val="single" w:color="000000" w:sz="6" w:space="0"/>
              <w:bottom w:val="single" w:color="000000" w:sz="6" w:space="0"/>
              <w:right w:val="single" w:color="000000" w:sz="6" w:space="0"/>
            </w:tcBorders>
          </w:tcPr>
          <w:p w14:paraId="088512C3">
            <w:pPr>
              <w:jc w:val="center"/>
              <w:rPr>
                <w:rFonts w:ascii="宋体" w:hAnsi="宋体"/>
              </w:rPr>
            </w:pPr>
          </w:p>
        </w:tc>
        <w:tc>
          <w:tcPr>
            <w:tcW w:w="2124" w:type="dxa"/>
            <w:tcBorders>
              <w:top w:val="single" w:color="000000" w:sz="6" w:space="0"/>
              <w:left w:val="single" w:color="000000" w:sz="6" w:space="0"/>
              <w:bottom w:val="single" w:color="000000" w:sz="6" w:space="0"/>
              <w:right w:val="single" w:color="000000" w:sz="6" w:space="0"/>
            </w:tcBorders>
          </w:tcPr>
          <w:p w14:paraId="791BE569">
            <w:pPr>
              <w:jc w:val="center"/>
              <w:rPr>
                <w:rFonts w:ascii="宋体" w:hAnsi="宋体"/>
              </w:rPr>
            </w:pPr>
          </w:p>
        </w:tc>
        <w:tc>
          <w:tcPr>
            <w:tcW w:w="2840" w:type="dxa"/>
            <w:tcBorders>
              <w:top w:val="single" w:color="000000" w:sz="6" w:space="0"/>
              <w:left w:val="single" w:color="000000" w:sz="6" w:space="0"/>
              <w:bottom w:val="single" w:color="000000" w:sz="6" w:space="0"/>
              <w:right w:val="single" w:color="000000" w:sz="6" w:space="0"/>
            </w:tcBorders>
          </w:tcPr>
          <w:p w14:paraId="62409028">
            <w:pPr>
              <w:jc w:val="center"/>
              <w:rPr>
                <w:rFonts w:ascii="宋体" w:hAnsi="宋体"/>
              </w:rPr>
            </w:pPr>
          </w:p>
        </w:tc>
        <w:tc>
          <w:tcPr>
            <w:tcW w:w="1227" w:type="dxa"/>
            <w:tcBorders>
              <w:top w:val="single" w:color="000000" w:sz="6" w:space="0"/>
              <w:left w:val="single" w:color="000000" w:sz="6" w:space="0"/>
              <w:bottom w:val="single" w:color="000000" w:sz="6" w:space="0"/>
              <w:right w:val="single" w:color="000000" w:sz="6" w:space="0"/>
            </w:tcBorders>
          </w:tcPr>
          <w:p w14:paraId="5B78115D">
            <w:pPr>
              <w:jc w:val="center"/>
              <w:rPr>
                <w:rFonts w:ascii="宋体" w:hAnsi="宋体"/>
              </w:rPr>
            </w:pPr>
          </w:p>
        </w:tc>
        <w:tc>
          <w:tcPr>
            <w:tcW w:w="1573" w:type="dxa"/>
            <w:tcBorders>
              <w:top w:val="single" w:color="000000" w:sz="6" w:space="0"/>
              <w:left w:val="single" w:color="000000" w:sz="6" w:space="0"/>
              <w:bottom w:val="single" w:color="000000" w:sz="6" w:space="0"/>
              <w:right w:val="single" w:color="000000" w:sz="6" w:space="0"/>
            </w:tcBorders>
          </w:tcPr>
          <w:p w14:paraId="7C3AA4E1">
            <w:pPr>
              <w:jc w:val="center"/>
              <w:rPr>
                <w:rFonts w:ascii="宋体" w:hAnsi="宋体"/>
              </w:rPr>
            </w:pPr>
          </w:p>
        </w:tc>
      </w:tr>
      <w:tr w14:paraId="36C04031">
        <w:tblPrEx>
          <w:tblCellMar>
            <w:top w:w="0" w:type="dxa"/>
            <w:left w:w="0" w:type="dxa"/>
            <w:bottom w:w="0" w:type="dxa"/>
            <w:right w:w="0" w:type="dxa"/>
          </w:tblCellMar>
        </w:tblPrEx>
        <w:trPr>
          <w:trHeight w:val="299" w:hRule="exact"/>
        </w:trPr>
        <w:tc>
          <w:tcPr>
            <w:tcW w:w="665" w:type="dxa"/>
            <w:tcBorders>
              <w:top w:val="single" w:color="000000" w:sz="6" w:space="0"/>
              <w:left w:val="single" w:color="000000" w:sz="6" w:space="0"/>
              <w:bottom w:val="single" w:color="000000" w:sz="6" w:space="0"/>
              <w:right w:val="single" w:color="000000" w:sz="6" w:space="0"/>
            </w:tcBorders>
          </w:tcPr>
          <w:p w14:paraId="4873D38E">
            <w:pPr>
              <w:jc w:val="center"/>
              <w:rPr>
                <w:rFonts w:ascii="宋体" w:hAnsi="宋体"/>
              </w:rPr>
            </w:pPr>
          </w:p>
        </w:tc>
        <w:tc>
          <w:tcPr>
            <w:tcW w:w="2124" w:type="dxa"/>
            <w:tcBorders>
              <w:top w:val="single" w:color="000000" w:sz="6" w:space="0"/>
              <w:left w:val="single" w:color="000000" w:sz="6" w:space="0"/>
              <w:bottom w:val="single" w:color="000000" w:sz="6" w:space="0"/>
              <w:right w:val="single" w:color="000000" w:sz="6" w:space="0"/>
            </w:tcBorders>
          </w:tcPr>
          <w:p w14:paraId="0496B318">
            <w:pPr>
              <w:jc w:val="center"/>
              <w:rPr>
                <w:rFonts w:ascii="宋体" w:hAnsi="宋体"/>
              </w:rPr>
            </w:pPr>
          </w:p>
        </w:tc>
        <w:tc>
          <w:tcPr>
            <w:tcW w:w="2840" w:type="dxa"/>
            <w:tcBorders>
              <w:top w:val="single" w:color="000000" w:sz="6" w:space="0"/>
              <w:left w:val="single" w:color="000000" w:sz="6" w:space="0"/>
              <w:bottom w:val="single" w:color="000000" w:sz="6" w:space="0"/>
              <w:right w:val="single" w:color="000000" w:sz="6" w:space="0"/>
            </w:tcBorders>
          </w:tcPr>
          <w:p w14:paraId="5460EF49">
            <w:pPr>
              <w:jc w:val="center"/>
              <w:rPr>
                <w:rFonts w:ascii="宋体" w:hAnsi="宋体"/>
              </w:rPr>
            </w:pPr>
          </w:p>
        </w:tc>
        <w:tc>
          <w:tcPr>
            <w:tcW w:w="1227" w:type="dxa"/>
            <w:tcBorders>
              <w:top w:val="single" w:color="000000" w:sz="6" w:space="0"/>
              <w:left w:val="single" w:color="000000" w:sz="6" w:space="0"/>
              <w:bottom w:val="single" w:color="000000" w:sz="6" w:space="0"/>
              <w:right w:val="single" w:color="000000" w:sz="6" w:space="0"/>
            </w:tcBorders>
          </w:tcPr>
          <w:p w14:paraId="6075DCBE">
            <w:pPr>
              <w:jc w:val="center"/>
              <w:rPr>
                <w:rFonts w:ascii="宋体" w:hAnsi="宋体"/>
              </w:rPr>
            </w:pPr>
          </w:p>
        </w:tc>
        <w:tc>
          <w:tcPr>
            <w:tcW w:w="1573" w:type="dxa"/>
            <w:tcBorders>
              <w:top w:val="single" w:color="000000" w:sz="6" w:space="0"/>
              <w:left w:val="single" w:color="000000" w:sz="6" w:space="0"/>
              <w:bottom w:val="single" w:color="000000" w:sz="6" w:space="0"/>
              <w:right w:val="single" w:color="000000" w:sz="6" w:space="0"/>
            </w:tcBorders>
          </w:tcPr>
          <w:p w14:paraId="20487A0A">
            <w:pPr>
              <w:jc w:val="center"/>
              <w:rPr>
                <w:rFonts w:ascii="宋体" w:hAnsi="宋体"/>
              </w:rPr>
            </w:pPr>
          </w:p>
        </w:tc>
      </w:tr>
    </w:tbl>
    <w:p w14:paraId="0D8E5114">
      <w:pPr>
        <w:spacing w:before="1"/>
        <w:rPr>
          <w:rFonts w:ascii="宋体" w:hAnsi="宋体"/>
          <w:sz w:val="23"/>
          <w:szCs w:val="23"/>
        </w:rPr>
      </w:pPr>
    </w:p>
    <w:p w14:paraId="04B37256">
      <w:pPr>
        <w:pStyle w:val="10"/>
        <w:tabs>
          <w:tab w:val="left" w:pos="4717"/>
        </w:tabs>
        <w:spacing w:before="34"/>
        <w:ind w:left="677"/>
        <w:jc w:val="left"/>
      </w:pPr>
      <w:r>
        <w:rPr>
          <w:rFonts w:hint="eastAsia"/>
        </w:rPr>
        <w:t>供应商（盖章）:</w:t>
      </w:r>
      <w:r>
        <w:rPr>
          <w:rFonts w:hint="eastAsia"/>
          <w:u w:val="single" w:color="000000"/>
        </w:rPr>
        <w:tab/>
      </w:r>
    </w:p>
    <w:p w14:paraId="3401B018">
      <w:pPr>
        <w:spacing w:before="1"/>
        <w:rPr>
          <w:rFonts w:ascii="宋体" w:hAnsi="宋体"/>
          <w:sz w:val="11"/>
          <w:szCs w:val="11"/>
        </w:rPr>
      </w:pPr>
    </w:p>
    <w:p w14:paraId="057DBF36">
      <w:pPr>
        <w:pStyle w:val="10"/>
        <w:tabs>
          <w:tab w:val="left" w:pos="4717"/>
        </w:tabs>
        <w:spacing w:before="34"/>
        <w:ind w:left="677"/>
        <w:jc w:val="left"/>
      </w:pPr>
      <w:r>
        <w:rPr>
          <w:rFonts w:hint="eastAsia"/>
        </w:rPr>
        <w:t>授权代表（签字）：</w:t>
      </w:r>
      <w:r>
        <w:rPr>
          <w:rFonts w:hint="eastAsia"/>
          <w:u w:val="single" w:color="000000"/>
        </w:rPr>
        <w:tab/>
      </w:r>
    </w:p>
    <w:p w14:paraId="4816440C">
      <w:pPr>
        <w:spacing w:before="10"/>
        <w:rPr>
          <w:rFonts w:ascii="宋体" w:hAnsi="宋体"/>
          <w:sz w:val="10"/>
          <w:szCs w:val="10"/>
        </w:rPr>
      </w:pPr>
    </w:p>
    <w:p w14:paraId="633FFEAB">
      <w:pPr>
        <w:widowControl/>
        <w:adjustRightInd w:val="0"/>
        <w:ind w:firstLine="630" w:firstLineChars="300"/>
        <w:jc w:val="left"/>
        <w:rPr>
          <w:rFonts w:ascii="宋体" w:hAnsi="宋体"/>
          <w:kern w:val="0"/>
          <w:szCs w:val="21"/>
        </w:rPr>
      </w:pPr>
      <w:r>
        <w:rPr>
          <w:rFonts w:hint="eastAsia" w:ascii="宋体" w:hAnsi="宋体"/>
          <w:kern w:val="0"/>
          <w:szCs w:val="21"/>
        </w:rPr>
        <w:t>日</w:t>
      </w:r>
      <w:r>
        <w:rPr>
          <w:rFonts w:hint="eastAsia" w:ascii="宋体" w:hAnsi="宋体"/>
          <w:kern w:val="0"/>
          <w:szCs w:val="21"/>
        </w:rPr>
        <w:tab/>
      </w:r>
      <w:r>
        <w:rPr>
          <w:rFonts w:hint="eastAsia" w:ascii="宋体" w:hAnsi="宋体"/>
          <w:kern w:val="0"/>
          <w:szCs w:val="21"/>
        </w:rPr>
        <w:t>期：</w:t>
      </w:r>
      <w:r>
        <w:rPr>
          <w:rFonts w:hint="eastAsia" w:ascii="宋体" w:hAnsi="宋体"/>
          <w:kern w:val="0"/>
          <w:szCs w:val="21"/>
        </w:rPr>
        <w:tab/>
      </w:r>
      <w:r>
        <w:rPr>
          <w:rFonts w:hint="eastAsia" w:ascii="宋体" w:hAnsi="宋体"/>
          <w:kern w:val="0"/>
          <w:szCs w:val="21"/>
        </w:rPr>
        <w:t>年</w:t>
      </w:r>
      <w:r>
        <w:rPr>
          <w:rFonts w:hint="eastAsia" w:ascii="宋体" w:hAnsi="宋体"/>
          <w:kern w:val="0"/>
          <w:szCs w:val="21"/>
        </w:rPr>
        <w:tab/>
      </w:r>
      <w:r>
        <w:rPr>
          <w:rFonts w:hint="eastAsia" w:ascii="宋体" w:hAnsi="宋体"/>
          <w:kern w:val="0"/>
          <w:szCs w:val="21"/>
        </w:rPr>
        <w:t>月</w:t>
      </w:r>
      <w:r>
        <w:rPr>
          <w:rFonts w:hint="eastAsia" w:ascii="宋体" w:hAnsi="宋体"/>
          <w:kern w:val="0"/>
          <w:szCs w:val="21"/>
        </w:rPr>
        <w:tab/>
      </w:r>
      <w:r>
        <w:rPr>
          <w:rFonts w:hint="eastAsia" w:ascii="宋体" w:hAnsi="宋体"/>
          <w:kern w:val="0"/>
          <w:szCs w:val="21"/>
        </w:rPr>
        <w:t>日</w:t>
      </w:r>
    </w:p>
    <w:p w14:paraId="6893BDAD">
      <w:pPr>
        <w:pStyle w:val="29"/>
      </w:pPr>
    </w:p>
    <w:p w14:paraId="22474311">
      <w:pPr>
        <w:pStyle w:val="29"/>
      </w:pPr>
    </w:p>
    <w:p w14:paraId="2F76D3AB">
      <w:pPr>
        <w:widowControl/>
        <w:jc w:val="left"/>
        <w:rPr>
          <w:rFonts w:ascii="宋体" w:hAnsi="宋体"/>
          <w:kern w:val="0"/>
          <w:sz w:val="24"/>
        </w:rPr>
      </w:pPr>
      <w:r>
        <w:rPr>
          <w:rFonts w:hint="eastAsia" w:ascii="宋体" w:hAnsi="宋体"/>
        </w:rPr>
        <w:br w:type="page"/>
      </w:r>
    </w:p>
    <w:p w14:paraId="6FB2BA3E">
      <w:pPr>
        <w:pStyle w:val="29"/>
        <w:ind w:firstLine="0" w:firstLineChars="0"/>
      </w:pPr>
    </w:p>
    <w:p w14:paraId="2BCEB35E">
      <w:pPr>
        <w:autoSpaceDE w:val="0"/>
        <w:autoSpaceDN w:val="0"/>
        <w:adjustRightInd w:val="0"/>
        <w:spacing w:line="500" w:lineRule="exact"/>
        <w:rPr>
          <w:rFonts w:ascii="宋体" w:hAnsi="宋体"/>
          <w:b/>
          <w:sz w:val="28"/>
          <w:lang w:val="zh-CN"/>
        </w:rPr>
      </w:pPr>
      <w:r>
        <w:rPr>
          <w:rFonts w:hint="eastAsia" w:ascii="宋体" w:hAnsi="宋体"/>
          <w:b/>
          <w:sz w:val="28"/>
          <w:lang w:val="zh-CN"/>
        </w:rPr>
        <w:t>附件六、拟参与本项目人员一览表</w:t>
      </w:r>
    </w:p>
    <w:p w14:paraId="6A67B618">
      <w:pPr>
        <w:spacing w:before="1"/>
        <w:rPr>
          <w:rFonts w:ascii="宋体" w:hAnsi="宋体"/>
          <w:b/>
          <w:bCs/>
          <w:sz w:val="31"/>
          <w:szCs w:val="31"/>
        </w:rPr>
      </w:pPr>
    </w:p>
    <w:p w14:paraId="1868A12E">
      <w:pPr>
        <w:jc w:val="center"/>
        <w:rPr>
          <w:rFonts w:ascii="宋体" w:hAnsi="宋体"/>
          <w:sz w:val="36"/>
          <w:szCs w:val="36"/>
        </w:rPr>
      </w:pPr>
      <w:r>
        <w:rPr>
          <w:rFonts w:hint="eastAsia" w:ascii="宋体" w:hAnsi="宋体"/>
          <w:b/>
          <w:bCs/>
          <w:sz w:val="36"/>
          <w:szCs w:val="36"/>
        </w:rPr>
        <w:t>拟参与本项目人员一览表</w:t>
      </w:r>
    </w:p>
    <w:p w14:paraId="27ED433E">
      <w:pPr>
        <w:pStyle w:val="10"/>
        <w:tabs>
          <w:tab w:val="left" w:pos="5711"/>
        </w:tabs>
        <w:spacing w:before="0"/>
        <w:ind w:left="0"/>
        <w:jc w:val="left"/>
        <w:rPr>
          <w:w w:val="95"/>
        </w:rPr>
      </w:pPr>
    </w:p>
    <w:p w14:paraId="3A9F0CCD">
      <w:pPr>
        <w:pStyle w:val="10"/>
        <w:tabs>
          <w:tab w:val="left" w:pos="5711"/>
        </w:tabs>
        <w:spacing w:before="0"/>
        <w:ind w:left="0"/>
        <w:jc w:val="left"/>
      </w:pPr>
      <w:r>
        <w:rPr>
          <w:rFonts w:hint="eastAsia"/>
          <w:w w:val="95"/>
        </w:rPr>
        <w:t>项目名称：</w:t>
      </w:r>
      <w:r>
        <w:rPr>
          <w:rFonts w:hint="eastAsia"/>
          <w:w w:val="95"/>
        </w:rPr>
        <w:tab/>
      </w:r>
      <w:r>
        <w:rPr>
          <w:rFonts w:hint="eastAsia"/>
        </w:rPr>
        <w:t>项目编号：</w:t>
      </w:r>
    </w:p>
    <w:p w14:paraId="24173AF8">
      <w:pPr>
        <w:spacing w:before="1"/>
        <w:rPr>
          <w:rFonts w:ascii="宋体" w:hAnsi="宋体"/>
          <w:sz w:val="3"/>
          <w:szCs w:val="3"/>
        </w:rPr>
      </w:pPr>
    </w:p>
    <w:tbl>
      <w:tblPr>
        <w:tblStyle w:val="23"/>
        <w:tblW w:w="5000" w:type="pct"/>
        <w:jc w:val="center"/>
        <w:tblLayout w:type="autofit"/>
        <w:tblCellMar>
          <w:top w:w="0" w:type="dxa"/>
          <w:left w:w="0" w:type="dxa"/>
          <w:bottom w:w="0" w:type="dxa"/>
          <w:right w:w="0" w:type="dxa"/>
        </w:tblCellMar>
      </w:tblPr>
      <w:tblGrid>
        <w:gridCol w:w="639"/>
        <w:gridCol w:w="1068"/>
        <w:gridCol w:w="790"/>
        <w:gridCol w:w="845"/>
        <w:gridCol w:w="1351"/>
        <w:gridCol w:w="1111"/>
        <w:gridCol w:w="1502"/>
        <w:gridCol w:w="1010"/>
      </w:tblGrid>
      <w:tr w14:paraId="6C1728F1">
        <w:tblPrEx>
          <w:tblCellMar>
            <w:top w:w="0" w:type="dxa"/>
            <w:left w:w="0" w:type="dxa"/>
            <w:bottom w:w="0" w:type="dxa"/>
            <w:right w:w="0" w:type="dxa"/>
          </w:tblCellMar>
        </w:tblPrEx>
        <w:trPr>
          <w:trHeight w:val="1117" w:hRule="exact"/>
          <w:jc w:val="center"/>
        </w:trPr>
        <w:tc>
          <w:tcPr>
            <w:tcW w:w="385" w:type="pct"/>
            <w:tcBorders>
              <w:top w:val="single" w:color="000000" w:sz="4" w:space="0"/>
              <w:left w:val="single" w:color="000000" w:sz="4" w:space="0"/>
              <w:bottom w:val="single" w:color="000000" w:sz="4" w:space="0"/>
              <w:right w:val="single" w:color="000000" w:sz="4" w:space="0"/>
            </w:tcBorders>
            <w:vAlign w:val="center"/>
          </w:tcPr>
          <w:p w14:paraId="27C8CF1A">
            <w:pPr>
              <w:pStyle w:val="31"/>
              <w:ind w:right="157"/>
              <w:jc w:val="center"/>
              <w:rPr>
                <w:rFonts w:ascii="宋体" w:hAnsi="宋体"/>
                <w:szCs w:val="21"/>
              </w:rPr>
            </w:pPr>
            <w:r>
              <w:rPr>
                <w:rFonts w:hint="eastAsia" w:ascii="宋体" w:hAnsi="宋体"/>
                <w:b/>
                <w:bCs/>
                <w:szCs w:val="21"/>
              </w:rPr>
              <w:t>序号</w:t>
            </w:r>
          </w:p>
        </w:tc>
        <w:tc>
          <w:tcPr>
            <w:tcW w:w="642" w:type="pct"/>
            <w:tcBorders>
              <w:top w:val="single" w:color="000000" w:sz="4" w:space="0"/>
              <w:left w:val="single" w:color="000000" w:sz="4" w:space="0"/>
              <w:bottom w:val="single" w:color="000000" w:sz="4" w:space="0"/>
              <w:right w:val="single" w:color="000000" w:sz="4" w:space="0"/>
            </w:tcBorders>
            <w:vAlign w:val="center"/>
          </w:tcPr>
          <w:p w14:paraId="3C58DECD">
            <w:pPr>
              <w:pStyle w:val="31"/>
              <w:jc w:val="center"/>
              <w:rPr>
                <w:rFonts w:ascii="宋体" w:hAnsi="宋体"/>
                <w:szCs w:val="21"/>
              </w:rPr>
            </w:pPr>
            <w:r>
              <w:rPr>
                <w:rFonts w:hint="eastAsia" w:ascii="宋体" w:hAnsi="宋体"/>
                <w:b/>
                <w:bCs/>
                <w:szCs w:val="21"/>
              </w:rPr>
              <w:t>姓名</w:t>
            </w:r>
          </w:p>
        </w:tc>
        <w:tc>
          <w:tcPr>
            <w:tcW w:w="475" w:type="pct"/>
            <w:tcBorders>
              <w:top w:val="single" w:color="000000" w:sz="4" w:space="0"/>
              <w:left w:val="single" w:color="000000" w:sz="4" w:space="0"/>
              <w:bottom w:val="single" w:color="000000" w:sz="4" w:space="0"/>
              <w:right w:val="single" w:color="000000" w:sz="4" w:space="0"/>
            </w:tcBorders>
            <w:vAlign w:val="center"/>
          </w:tcPr>
          <w:p w14:paraId="4EE55E12">
            <w:pPr>
              <w:pStyle w:val="31"/>
              <w:jc w:val="center"/>
              <w:rPr>
                <w:rFonts w:ascii="宋体" w:hAnsi="宋体"/>
                <w:szCs w:val="21"/>
              </w:rPr>
            </w:pPr>
            <w:r>
              <w:rPr>
                <w:rFonts w:hint="eastAsia" w:ascii="宋体" w:hAnsi="宋体"/>
                <w:b/>
                <w:bCs/>
                <w:szCs w:val="21"/>
              </w:rPr>
              <w:t>性别</w:t>
            </w:r>
          </w:p>
        </w:tc>
        <w:tc>
          <w:tcPr>
            <w:tcW w:w="508" w:type="pct"/>
            <w:tcBorders>
              <w:top w:val="single" w:color="000000" w:sz="4" w:space="0"/>
              <w:left w:val="single" w:color="000000" w:sz="4" w:space="0"/>
              <w:bottom w:val="single" w:color="000000" w:sz="4" w:space="0"/>
              <w:right w:val="single" w:color="000000" w:sz="4" w:space="0"/>
            </w:tcBorders>
            <w:vAlign w:val="center"/>
          </w:tcPr>
          <w:p w14:paraId="7120E824">
            <w:pPr>
              <w:pStyle w:val="31"/>
              <w:jc w:val="center"/>
              <w:rPr>
                <w:rFonts w:ascii="宋体" w:hAnsi="宋体"/>
                <w:b/>
                <w:bCs/>
                <w:szCs w:val="21"/>
              </w:rPr>
            </w:pPr>
            <w:r>
              <w:rPr>
                <w:rFonts w:hint="eastAsia" w:ascii="宋体" w:hAnsi="宋体"/>
                <w:b/>
                <w:bCs/>
                <w:szCs w:val="21"/>
              </w:rPr>
              <w:t>年龄</w:t>
            </w:r>
          </w:p>
        </w:tc>
        <w:tc>
          <w:tcPr>
            <w:tcW w:w="812" w:type="pct"/>
            <w:tcBorders>
              <w:top w:val="single" w:color="000000" w:sz="4" w:space="0"/>
              <w:left w:val="single" w:color="000000" w:sz="4" w:space="0"/>
              <w:bottom w:val="single" w:color="000000" w:sz="4" w:space="0"/>
              <w:right w:val="single" w:color="000000" w:sz="4" w:space="0"/>
            </w:tcBorders>
            <w:vAlign w:val="center"/>
          </w:tcPr>
          <w:p w14:paraId="13842B67">
            <w:pPr>
              <w:pStyle w:val="31"/>
              <w:ind w:right="245"/>
              <w:jc w:val="center"/>
              <w:rPr>
                <w:rFonts w:ascii="宋体" w:hAnsi="宋体"/>
                <w:b/>
                <w:bCs/>
                <w:szCs w:val="21"/>
              </w:rPr>
            </w:pPr>
            <w:r>
              <w:rPr>
                <w:rFonts w:hint="eastAsia" w:ascii="宋体" w:hAnsi="宋体"/>
                <w:b/>
                <w:bCs/>
                <w:szCs w:val="21"/>
              </w:rPr>
              <w:t>执业资格</w:t>
            </w:r>
          </w:p>
        </w:tc>
        <w:tc>
          <w:tcPr>
            <w:tcW w:w="668" w:type="pct"/>
            <w:tcBorders>
              <w:top w:val="single" w:color="000000" w:sz="4" w:space="0"/>
              <w:left w:val="single" w:color="000000" w:sz="4" w:space="0"/>
              <w:bottom w:val="single" w:color="000000" w:sz="4" w:space="0"/>
              <w:right w:val="single" w:color="000000" w:sz="4" w:space="0"/>
            </w:tcBorders>
            <w:vAlign w:val="center"/>
          </w:tcPr>
          <w:p w14:paraId="118D79AA">
            <w:pPr>
              <w:pStyle w:val="31"/>
              <w:ind w:right="293"/>
              <w:jc w:val="center"/>
              <w:rPr>
                <w:rFonts w:ascii="宋体" w:hAnsi="宋体"/>
                <w:szCs w:val="21"/>
              </w:rPr>
            </w:pPr>
            <w:r>
              <w:rPr>
                <w:rFonts w:hint="eastAsia" w:ascii="宋体" w:hAnsi="宋体"/>
                <w:b/>
                <w:bCs/>
                <w:szCs w:val="21"/>
              </w:rPr>
              <w:t>技术职称</w:t>
            </w:r>
          </w:p>
        </w:tc>
        <w:tc>
          <w:tcPr>
            <w:tcW w:w="903" w:type="pct"/>
            <w:tcBorders>
              <w:top w:val="single" w:color="000000" w:sz="4" w:space="0"/>
              <w:left w:val="single" w:color="000000" w:sz="4" w:space="0"/>
              <w:bottom w:val="single" w:color="000000" w:sz="4" w:space="0"/>
              <w:right w:val="single" w:color="000000" w:sz="4" w:space="0"/>
            </w:tcBorders>
            <w:vAlign w:val="center"/>
          </w:tcPr>
          <w:p w14:paraId="684368E1">
            <w:pPr>
              <w:pStyle w:val="31"/>
              <w:spacing w:before="112" w:line="237" w:lineRule="auto"/>
              <w:ind w:left="163" w:right="156"/>
              <w:jc w:val="center"/>
              <w:rPr>
                <w:rFonts w:ascii="宋体" w:hAnsi="宋体"/>
                <w:szCs w:val="21"/>
              </w:rPr>
            </w:pPr>
            <w:r>
              <w:rPr>
                <w:rFonts w:hint="eastAsia" w:ascii="宋体" w:hAnsi="宋体"/>
                <w:b/>
                <w:bCs/>
                <w:szCs w:val="21"/>
              </w:rPr>
              <w:t>拟担任本项目何种工作</w:t>
            </w:r>
          </w:p>
        </w:tc>
        <w:tc>
          <w:tcPr>
            <w:tcW w:w="607" w:type="pct"/>
            <w:tcBorders>
              <w:top w:val="single" w:color="000000" w:sz="4" w:space="0"/>
              <w:left w:val="single" w:color="000000" w:sz="4" w:space="0"/>
              <w:bottom w:val="single" w:color="000000" w:sz="4" w:space="0"/>
              <w:right w:val="single" w:color="000000" w:sz="4" w:space="0"/>
            </w:tcBorders>
            <w:vAlign w:val="center"/>
          </w:tcPr>
          <w:p w14:paraId="3E6D771B">
            <w:pPr>
              <w:pStyle w:val="31"/>
              <w:jc w:val="center"/>
              <w:rPr>
                <w:rFonts w:ascii="宋体" w:hAnsi="宋体"/>
                <w:szCs w:val="21"/>
              </w:rPr>
            </w:pPr>
            <w:r>
              <w:rPr>
                <w:rFonts w:hint="eastAsia" w:ascii="宋体" w:hAnsi="宋体"/>
                <w:b/>
                <w:bCs/>
                <w:szCs w:val="21"/>
              </w:rPr>
              <w:t>备注</w:t>
            </w:r>
          </w:p>
        </w:tc>
      </w:tr>
      <w:tr w14:paraId="088171E7">
        <w:tblPrEx>
          <w:tblCellMar>
            <w:top w:w="0" w:type="dxa"/>
            <w:left w:w="0" w:type="dxa"/>
            <w:bottom w:w="0" w:type="dxa"/>
            <w:right w:w="0" w:type="dxa"/>
          </w:tblCellMar>
        </w:tblPrEx>
        <w:trPr>
          <w:trHeight w:val="282" w:hRule="exact"/>
          <w:jc w:val="center"/>
        </w:trPr>
        <w:tc>
          <w:tcPr>
            <w:tcW w:w="385" w:type="pct"/>
            <w:tcBorders>
              <w:top w:val="single" w:color="000000" w:sz="4" w:space="0"/>
              <w:left w:val="single" w:color="000000" w:sz="4" w:space="0"/>
              <w:bottom w:val="single" w:color="000000" w:sz="4" w:space="0"/>
              <w:right w:val="single" w:color="000000" w:sz="4" w:space="0"/>
            </w:tcBorders>
          </w:tcPr>
          <w:p w14:paraId="4AD38276">
            <w:pPr>
              <w:rPr>
                <w:rFonts w:ascii="宋体" w:hAnsi="宋体"/>
              </w:rPr>
            </w:pPr>
          </w:p>
        </w:tc>
        <w:tc>
          <w:tcPr>
            <w:tcW w:w="642" w:type="pct"/>
            <w:tcBorders>
              <w:top w:val="single" w:color="000000" w:sz="4" w:space="0"/>
              <w:left w:val="single" w:color="000000" w:sz="4" w:space="0"/>
              <w:bottom w:val="single" w:color="000000" w:sz="4" w:space="0"/>
              <w:right w:val="single" w:color="000000" w:sz="4" w:space="0"/>
            </w:tcBorders>
          </w:tcPr>
          <w:p w14:paraId="4788D3EA">
            <w:pPr>
              <w:rPr>
                <w:rFonts w:ascii="宋体" w:hAnsi="宋体"/>
              </w:rPr>
            </w:pPr>
          </w:p>
        </w:tc>
        <w:tc>
          <w:tcPr>
            <w:tcW w:w="475" w:type="pct"/>
            <w:tcBorders>
              <w:top w:val="single" w:color="000000" w:sz="4" w:space="0"/>
              <w:left w:val="single" w:color="000000" w:sz="4" w:space="0"/>
              <w:bottom w:val="single" w:color="000000" w:sz="4" w:space="0"/>
              <w:right w:val="single" w:color="000000" w:sz="4" w:space="0"/>
            </w:tcBorders>
          </w:tcPr>
          <w:p w14:paraId="2C1DA370">
            <w:pPr>
              <w:rPr>
                <w:rFonts w:ascii="宋体" w:hAnsi="宋体"/>
              </w:rPr>
            </w:pPr>
          </w:p>
        </w:tc>
        <w:tc>
          <w:tcPr>
            <w:tcW w:w="508" w:type="pct"/>
            <w:tcBorders>
              <w:top w:val="single" w:color="000000" w:sz="4" w:space="0"/>
              <w:left w:val="single" w:color="000000" w:sz="4" w:space="0"/>
              <w:bottom w:val="single" w:color="000000" w:sz="4" w:space="0"/>
              <w:right w:val="single" w:color="000000" w:sz="4" w:space="0"/>
            </w:tcBorders>
          </w:tcPr>
          <w:p w14:paraId="47D68CAD">
            <w:pPr>
              <w:rPr>
                <w:rFonts w:ascii="宋体" w:hAnsi="宋体"/>
              </w:rPr>
            </w:pPr>
          </w:p>
        </w:tc>
        <w:tc>
          <w:tcPr>
            <w:tcW w:w="812" w:type="pct"/>
            <w:tcBorders>
              <w:top w:val="single" w:color="000000" w:sz="4" w:space="0"/>
              <w:left w:val="single" w:color="000000" w:sz="4" w:space="0"/>
              <w:bottom w:val="single" w:color="000000" w:sz="4" w:space="0"/>
              <w:right w:val="single" w:color="000000" w:sz="4" w:space="0"/>
            </w:tcBorders>
          </w:tcPr>
          <w:p w14:paraId="2258CD7E">
            <w:pPr>
              <w:rPr>
                <w:rFonts w:ascii="宋体" w:hAnsi="宋体"/>
              </w:rPr>
            </w:pPr>
          </w:p>
        </w:tc>
        <w:tc>
          <w:tcPr>
            <w:tcW w:w="668" w:type="pct"/>
            <w:tcBorders>
              <w:top w:val="single" w:color="000000" w:sz="4" w:space="0"/>
              <w:left w:val="single" w:color="000000" w:sz="4" w:space="0"/>
              <w:bottom w:val="single" w:color="000000" w:sz="4" w:space="0"/>
              <w:right w:val="single" w:color="000000" w:sz="4" w:space="0"/>
            </w:tcBorders>
          </w:tcPr>
          <w:p w14:paraId="08F37CD2">
            <w:pPr>
              <w:rPr>
                <w:rFonts w:ascii="宋体" w:hAnsi="宋体"/>
              </w:rPr>
            </w:pPr>
          </w:p>
        </w:tc>
        <w:tc>
          <w:tcPr>
            <w:tcW w:w="903" w:type="pct"/>
            <w:tcBorders>
              <w:top w:val="single" w:color="000000" w:sz="4" w:space="0"/>
              <w:left w:val="single" w:color="000000" w:sz="4" w:space="0"/>
              <w:bottom w:val="single" w:color="000000" w:sz="4" w:space="0"/>
              <w:right w:val="single" w:color="000000" w:sz="4" w:space="0"/>
            </w:tcBorders>
          </w:tcPr>
          <w:p w14:paraId="37FB5CAB">
            <w:pPr>
              <w:rPr>
                <w:rFonts w:ascii="宋体" w:hAnsi="宋体"/>
              </w:rPr>
            </w:pPr>
          </w:p>
        </w:tc>
        <w:tc>
          <w:tcPr>
            <w:tcW w:w="607" w:type="pct"/>
            <w:tcBorders>
              <w:top w:val="single" w:color="000000" w:sz="4" w:space="0"/>
              <w:left w:val="single" w:color="000000" w:sz="4" w:space="0"/>
              <w:bottom w:val="single" w:color="000000" w:sz="4" w:space="0"/>
              <w:right w:val="single" w:color="000000" w:sz="4" w:space="0"/>
            </w:tcBorders>
          </w:tcPr>
          <w:p w14:paraId="777AD6D1">
            <w:pPr>
              <w:rPr>
                <w:rFonts w:ascii="宋体" w:hAnsi="宋体"/>
              </w:rPr>
            </w:pPr>
          </w:p>
        </w:tc>
      </w:tr>
      <w:tr w14:paraId="5E999568">
        <w:tblPrEx>
          <w:tblCellMar>
            <w:top w:w="0" w:type="dxa"/>
            <w:left w:w="0" w:type="dxa"/>
            <w:bottom w:w="0" w:type="dxa"/>
            <w:right w:w="0" w:type="dxa"/>
          </w:tblCellMar>
        </w:tblPrEx>
        <w:trPr>
          <w:trHeight w:val="283" w:hRule="exact"/>
          <w:jc w:val="center"/>
        </w:trPr>
        <w:tc>
          <w:tcPr>
            <w:tcW w:w="385" w:type="pct"/>
            <w:tcBorders>
              <w:top w:val="single" w:color="000000" w:sz="4" w:space="0"/>
              <w:left w:val="single" w:color="000000" w:sz="4" w:space="0"/>
              <w:bottom w:val="single" w:color="000000" w:sz="4" w:space="0"/>
              <w:right w:val="single" w:color="000000" w:sz="4" w:space="0"/>
            </w:tcBorders>
          </w:tcPr>
          <w:p w14:paraId="063E34F5">
            <w:pPr>
              <w:rPr>
                <w:rFonts w:ascii="宋体" w:hAnsi="宋体"/>
              </w:rPr>
            </w:pPr>
          </w:p>
        </w:tc>
        <w:tc>
          <w:tcPr>
            <w:tcW w:w="642" w:type="pct"/>
            <w:tcBorders>
              <w:top w:val="single" w:color="000000" w:sz="4" w:space="0"/>
              <w:left w:val="single" w:color="000000" w:sz="4" w:space="0"/>
              <w:bottom w:val="single" w:color="000000" w:sz="4" w:space="0"/>
              <w:right w:val="single" w:color="000000" w:sz="4" w:space="0"/>
            </w:tcBorders>
          </w:tcPr>
          <w:p w14:paraId="4A6712E8">
            <w:pPr>
              <w:rPr>
                <w:rFonts w:ascii="宋体" w:hAnsi="宋体"/>
              </w:rPr>
            </w:pPr>
          </w:p>
        </w:tc>
        <w:tc>
          <w:tcPr>
            <w:tcW w:w="475" w:type="pct"/>
            <w:tcBorders>
              <w:top w:val="single" w:color="000000" w:sz="4" w:space="0"/>
              <w:left w:val="single" w:color="000000" w:sz="4" w:space="0"/>
              <w:bottom w:val="single" w:color="000000" w:sz="4" w:space="0"/>
              <w:right w:val="single" w:color="000000" w:sz="4" w:space="0"/>
            </w:tcBorders>
          </w:tcPr>
          <w:p w14:paraId="21DA3C44">
            <w:pPr>
              <w:rPr>
                <w:rFonts w:ascii="宋体" w:hAnsi="宋体"/>
              </w:rPr>
            </w:pPr>
          </w:p>
        </w:tc>
        <w:tc>
          <w:tcPr>
            <w:tcW w:w="508" w:type="pct"/>
            <w:tcBorders>
              <w:top w:val="single" w:color="000000" w:sz="4" w:space="0"/>
              <w:left w:val="single" w:color="000000" w:sz="4" w:space="0"/>
              <w:bottom w:val="single" w:color="000000" w:sz="4" w:space="0"/>
              <w:right w:val="single" w:color="000000" w:sz="4" w:space="0"/>
            </w:tcBorders>
          </w:tcPr>
          <w:p w14:paraId="6D45A597">
            <w:pPr>
              <w:rPr>
                <w:rFonts w:ascii="宋体" w:hAnsi="宋体"/>
              </w:rPr>
            </w:pPr>
          </w:p>
        </w:tc>
        <w:tc>
          <w:tcPr>
            <w:tcW w:w="812" w:type="pct"/>
            <w:tcBorders>
              <w:top w:val="single" w:color="000000" w:sz="4" w:space="0"/>
              <w:left w:val="single" w:color="000000" w:sz="4" w:space="0"/>
              <w:bottom w:val="single" w:color="000000" w:sz="4" w:space="0"/>
              <w:right w:val="single" w:color="000000" w:sz="4" w:space="0"/>
            </w:tcBorders>
          </w:tcPr>
          <w:p w14:paraId="52EC1CDE">
            <w:pPr>
              <w:rPr>
                <w:rFonts w:ascii="宋体" w:hAnsi="宋体"/>
              </w:rPr>
            </w:pPr>
          </w:p>
        </w:tc>
        <w:tc>
          <w:tcPr>
            <w:tcW w:w="668" w:type="pct"/>
            <w:tcBorders>
              <w:top w:val="single" w:color="000000" w:sz="4" w:space="0"/>
              <w:left w:val="single" w:color="000000" w:sz="4" w:space="0"/>
              <w:bottom w:val="single" w:color="000000" w:sz="4" w:space="0"/>
              <w:right w:val="single" w:color="000000" w:sz="4" w:space="0"/>
            </w:tcBorders>
          </w:tcPr>
          <w:p w14:paraId="055EAB2E">
            <w:pPr>
              <w:rPr>
                <w:rFonts w:ascii="宋体" w:hAnsi="宋体"/>
              </w:rPr>
            </w:pPr>
          </w:p>
        </w:tc>
        <w:tc>
          <w:tcPr>
            <w:tcW w:w="903" w:type="pct"/>
            <w:tcBorders>
              <w:top w:val="single" w:color="000000" w:sz="4" w:space="0"/>
              <w:left w:val="single" w:color="000000" w:sz="4" w:space="0"/>
              <w:bottom w:val="single" w:color="000000" w:sz="4" w:space="0"/>
              <w:right w:val="single" w:color="000000" w:sz="4" w:space="0"/>
            </w:tcBorders>
          </w:tcPr>
          <w:p w14:paraId="6423815E">
            <w:pPr>
              <w:rPr>
                <w:rFonts w:ascii="宋体" w:hAnsi="宋体"/>
              </w:rPr>
            </w:pPr>
          </w:p>
        </w:tc>
        <w:tc>
          <w:tcPr>
            <w:tcW w:w="607" w:type="pct"/>
            <w:tcBorders>
              <w:top w:val="single" w:color="000000" w:sz="4" w:space="0"/>
              <w:left w:val="single" w:color="000000" w:sz="4" w:space="0"/>
              <w:bottom w:val="single" w:color="000000" w:sz="4" w:space="0"/>
              <w:right w:val="single" w:color="000000" w:sz="4" w:space="0"/>
            </w:tcBorders>
          </w:tcPr>
          <w:p w14:paraId="1D1618F4">
            <w:pPr>
              <w:rPr>
                <w:rFonts w:ascii="宋体" w:hAnsi="宋体"/>
              </w:rPr>
            </w:pPr>
          </w:p>
        </w:tc>
      </w:tr>
      <w:tr w14:paraId="07FA77FB">
        <w:tblPrEx>
          <w:tblCellMar>
            <w:top w:w="0" w:type="dxa"/>
            <w:left w:w="0" w:type="dxa"/>
            <w:bottom w:w="0" w:type="dxa"/>
            <w:right w:w="0" w:type="dxa"/>
          </w:tblCellMar>
        </w:tblPrEx>
        <w:trPr>
          <w:trHeight w:val="282" w:hRule="exact"/>
          <w:jc w:val="center"/>
        </w:trPr>
        <w:tc>
          <w:tcPr>
            <w:tcW w:w="385" w:type="pct"/>
            <w:tcBorders>
              <w:top w:val="single" w:color="000000" w:sz="4" w:space="0"/>
              <w:left w:val="single" w:color="000000" w:sz="4" w:space="0"/>
              <w:bottom w:val="single" w:color="000000" w:sz="4" w:space="0"/>
              <w:right w:val="single" w:color="000000" w:sz="4" w:space="0"/>
            </w:tcBorders>
          </w:tcPr>
          <w:p w14:paraId="0C0D36C5">
            <w:pPr>
              <w:rPr>
                <w:rFonts w:ascii="宋体" w:hAnsi="宋体"/>
              </w:rPr>
            </w:pPr>
          </w:p>
        </w:tc>
        <w:tc>
          <w:tcPr>
            <w:tcW w:w="642" w:type="pct"/>
            <w:tcBorders>
              <w:top w:val="single" w:color="000000" w:sz="4" w:space="0"/>
              <w:left w:val="single" w:color="000000" w:sz="4" w:space="0"/>
              <w:bottom w:val="single" w:color="000000" w:sz="4" w:space="0"/>
              <w:right w:val="single" w:color="000000" w:sz="4" w:space="0"/>
            </w:tcBorders>
          </w:tcPr>
          <w:p w14:paraId="454045D8">
            <w:pPr>
              <w:rPr>
                <w:rFonts w:ascii="宋体" w:hAnsi="宋体"/>
              </w:rPr>
            </w:pPr>
          </w:p>
        </w:tc>
        <w:tc>
          <w:tcPr>
            <w:tcW w:w="475" w:type="pct"/>
            <w:tcBorders>
              <w:top w:val="single" w:color="000000" w:sz="4" w:space="0"/>
              <w:left w:val="single" w:color="000000" w:sz="4" w:space="0"/>
              <w:bottom w:val="single" w:color="000000" w:sz="4" w:space="0"/>
              <w:right w:val="single" w:color="000000" w:sz="4" w:space="0"/>
            </w:tcBorders>
          </w:tcPr>
          <w:p w14:paraId="4741D041">
            <w:pPr>
              <w:rPr>
                <w:rFonts w:ascii="宋体" w:hAnsi="宋体"/>
              </w:rPr>
            </w:pPr>
          </w:p>
        </w:tc>
        <w:tc>
          <w:tcPr>
            <w:tcW w:w="508" w:type="pct"/>
            <w:tcBorders>
              <w:top w:val="single" w:color="000000" w:sz="4" w:space="0"/>
              <w:left w:val="single" w:color="000000" w:sz="4" w:space="0"/>
              <w:bottom w:val="single" w:color="000000" w:sz="4" w:space="0"/>
              <w:right w:val="single" w:color="000000" w:sz="4" w:space="0"/>
            </w:tcBorders>
          </w:tcPr>
          <w:p w14:paraId="3B5E1EE1">
            <w:pPr>
              <w:rPr>
                <w:rFonts w:ascii="宋体" w:hAnsi="宋体"/>
              </w:rPr>
            </w:pPr>
          </w:p>
        </w:tc>
        <w:tc>
          <w:tcPr>
            <w:tcW w:w="812" w:type="pct"/>
            <w:tcBorders>
              <w:top w:val="single" w:color="000000" w:sz="4" w:space="0"/>
              <w:left w:val="single" w:color="000000" w:sz="4" w:space="0"/>
              <w:bottom w:val="single" w:color="000000" w:sz="4" w:space="0"/>
              <w:right w:val="single" w:color="000000" w:sz="4" w:space="0"/>
            </w:tcBorders>
          </w:tcPr>
          <w:p w14:paraId="2473E95B">
            <w:pPr>
              <w:rPr>
                <w:rFonts w:ascii="宋体" w:hAnsi="宋体"/>
              </w:rPr>
            </w:pPr>
          </w:p>
        </w:tc>
        <w:tc>
          <w:tcPr>
            <w:tcW w:w="668" w:type="pct"/>
            <w:tcBorders>
              <w:top w:val="single" w:color="000000" w:sz="4" w:space="0"/>
              <w:left w:val="single" w:color="000000" w:sz="4" w:space="0"/>
              <w:bottom w:val="single" w:color="000000" w:sz="4" w:space="0"/>
              <w:right w:val="single" w:color="000000" w:sz="4" w:space="0"/>
            </w:tcBorders>
          </w:tcPr>
          <w:p w14:paraId="274CAE22">
            <w:pPr>
              <w:rPr>
                <w:rFonts w:ascii="宋体" w:hAnsi="宋体"/>
              </w:rPr>
            </w:pPr>
          </w:p>
        </w:tc>
        <w:tc>
          <w:tcPr>
            <w:tcW w:w="903" w:type="pct"/>
            <w:tcBorders>
              <w:top w:val="single" w:color="000000" w:sz="4" w:space="0"/>
              <w:left w:val="single" w:color="000000" w:sz="4" w:space="0"/>
              <w:bottom w:val="single" w:color="000000" w:sz="4" w:space="0"/>
              <w:right w:val="single" w:color="000000" w:sz="4" w:space="0"/>
            </w:tcBorders>
          </w:tcPr>
          <w:p w14:paraId="61F18EF0">
            <w:pPr>
              <w:rPr>
                <w:rFonts w:ascii="宋体" w:hAnsi="宋体"/>
              </w:rPr>
            </w:pPr>
          </w:p>
        </w:tc>
        <w:tc>
          <w:tcPr>
            <w:tcW w:w="607" w:type="pct"/>
            <w:tcBorders>
              <w:top w:val="single" w:color="000000" w:sz="4" w:space="0"/>
              <w:left w:val="single" w:color="000000" w:sz="4" w:space="0"/>
              <w:bottom w:val="single" w:color="000000" w:sz="4" w:space="0"/>
              <w:right w:val="single" w:color="000000" w:sz="4" w:space="0"/>
            </w:tcBorders>
          </w:tcPr>
          <w:p w14:paraId="3935CBF3">
            <w:pPr>
              <w:rPr>
                <w:rFonts w:ascii="宋体" w:hAnsi="宋体"/>
              </w:rPr>
            </w:pPr>
          </w:p>
        </w:tc>
      </w:tr>
      <w:tr w14:paraId="4A0CE3A4">
        <w:tblPrEx>
          <w:tblCellMar>
            <w:top w:w="0" w:type="dxa"/>
            <w:left w:w="0" w:type="dxa"/>
            <w:bottom w:w="0" w:type="dxa"/>
            <w:right w:w="0" w:type="dxa"/>
          </w:tblCellMar>
        </w:tblPrEx>
        <w:trPr>
          <w:trHeight w:val="282" w:hRule="exact"/>
          <w:jc w:val="center"/>
        </w:trPr>
        <w:tc>
          <w:tcPr>
            <w:tcW w:w="385" w:type="pct"/>
            <w:tcBorders>
              <w:top w:val="single" w:color="000000" w:sz="4" w:space="0"/>
              <w:left w:val="single" w:color="000000" w:sz="4" w:space="0"/>
              <w:bottom w:val="single" w:color="000000" w:sz="4" w:space="0"/>
              <w:right w:val="single" w:color="000000" w:sz="4" w:space="0"/>
            </w:tcBorders>
          </w:tcPr>
          <w:p w14:paraId="18B8EDB3">
            <w:pPr>
              <w:rPr>
                <w:rFonts w:ascii="宋体" w:hAnsi="宋体"/>
              </w:rPr>
            </w:pPr>
          </w:p>
        </w:tc>
        <w:tc>
          <w:tcPr>
            <w:tcW w:w="642" w:type="pct"/>
            <w:tcBorders>
              <w:top w:val="single" w:color="000000" w:sz="4" w:space="0"/>
              <w:left w:val="single" w:color="000000" w:sz="4" w:space="0"/>
              <w:bottom w:val="single" w:color="000000" w:sz="4" w:space="0"/>
              <w:right w:val="single" w:color="000000" w:sz="4" w:space="0"/>
            </w:tcBorders>
          </w:tcPr>
          <w:p w14:paraId="32A5C815">
            <w:pPr>
              <w:rPr>
                <w:rFonts w:ascii="宋体" w:hAnsi="宋体"/>
              </w:rPr>
            </w:pPr>
          </w:p>
        </w:tc>
        <w:tc>
          <w:tcPr>
            <w:tcW w:w="475" w:type="pct"/>
            <w:tcBorders>
              <w:top w:val="single" w:color="000000" w:sz="4" w:space="0"/>
              <w:left w:val="single" w:color="000000" w:sz="4" w:space="0"/>
              <w:bottom w:val="single" w:color="000000" w:sz="4" w:space="0"/>
              <w:right w:val="single" w:color="000000" w:sz="4" w:space="0"/>
            </w:tcBorders>
          </w:tcPr>
          <w:p w14:paraId="4AB50123">
            <w:pPr>
              <w:rPr>
                <w:rFonts w:ascii="宋体" w:hAnsi="宋体"/>
              </w:rPr>
            </w:pPr>
          </w:p>
        </w:tc>
        <w:tc>
          <w:tcPr>
            <w:tcW w:w="508" w:type="pct"/>
            <w:tcBorders>
              <w:top w:val="single" w:color="000000" w:sz="4" w:space="0"/>
              <w:left w:val="single" w:color="000000" w:sz="4" w:space="0"/>
              <w:bottom w:val="single" w:color="000000" w:sz="4" w:space="0"/>
              <w:right w:val="single" w:color="000000" w:sz="4" w:space="0"/>
            </w:tcBorders>
          </w:tcPr>
          <w:p w14:paraId="58EF9C6C">
            <w:pPr>
              <w:rPr>
                <w:rFonts w:ascii="宋体" w:hAnsi="宋体"/>
              </w:rPr>
            </w:pPr>
          </w:p>
        </w:tc>
        <w:tc>
          <w:tcPr>
            <w:tcW w:w="812" w:type="pct"/>
            <w:tcBorders>
              <w:top w:val="single" w:color="000000" w:sz="4" w:space="0"/>
              <w:left w:val="single" w:color="000000" w:sz="4" w:space="0"/>
              <w:bottom w:val="single" w:color="000000" w:sz="4" w:space="0"/>
              <w:right w:val="single" w:color="000000" w:sz="4" w:space="0"/>
            </w:tcBorders>
          </w:tcPr>
          <w:p w14:paraId="145EB6A1">
            <w:pPr>
              <w:rPr>
                <w:rFonts w:ascii="宋体" w:hAnsi="宋体"/>
              </w:rPr>
            </w:pPr>
          </w:p>
        </w:tc>
        <w:tc>
          <w:tcPr>
            <w:tcW w:w="668" w:type="pct"/>
            <w:tcBorders>
              <w:top w:val="single" w:color="000000" w:sz="4" w:space="0"/>
              <w:left w:val="single" w:color="000000" w:sz="4" w:space="0"/>
              <w:bottom w:val="single" w:color="000000" w:sz="4" w:space="0"/>
              <w:right w:val="single" w:color="000000" w:sz="4" w:space="0"/>
            </w:tcBorders>
          </w:tcPr>
          <w:p w14:paraId="7AD28220">
            <w:pPr>
              <w:rPr>
                <w:rFonts w:ascii="宋体" w:hAnsi="宋体"/>
              </w:rPr>
            </w:pPr>
          </w:p>
        </w:tc>
        <w:tc>
          <w:tcPr>
            <w:tcW w:w="903" w:type="pct"/>
            <w:tcBorders>
              <w:top w:val="single" w:color="000000" w:sz="4" w:space="0"/>
              <w:left w:val="single" w:color="000000" w:sz="4" w:space="0"/>
              <w:bottom w:val="single" w:color="000000" w:sz="4" w:space="0"/>
              <w:right w:val="single" w:color="000000" w:sz="4" w:space="0"/>
            </w:tcBorders>
          </w:tcPr>
          <w:p w14:paraId="24B6A6C1">
            <w:pPr>
              <w:rPr>
                <w:rFonts w:ascii="宋体" w:hAnsi="宋体"/>
              </w:rPr>
            </w:pPr>
          </w:p>
        </w:tc>
        <w:tc>
          <w:tcPr>
            <w:tcW w:w="607" w:type="pct"/>
            <w:tcBorders>
              <w:top w:val="single" w:color="000000" w:sz="4" w:space="0"/>
              <w:left w:val="single" w:color="000000" w:sz="4" w:space="0"/>
              <w:bottom w:val="single" w:color="000000" w:sz="4" w:space="0"/>
              <w:right w:val="single" w:color="000000" w:sz="4" w:space="0"/>
            </w:tcBorders>
          </w:tcPr>
          <w:p w14:paraId="22CE6ECA">
            <w:pPr>
              <w:rPr>
                <w:rFonts w:ascii="宋体" w:hAnsi="宋体"/>
              </w:rPr>
            </w:pPr>
          </w:p>
        </w:tc>
      </w:tr>
      <w:tr w14:paraId="32B0456F">
        <w:tblPrEx>
          <w:tblCellMar>
            <w:top w:w="0" w:type="dxa"/>
            <w:left w:w="0" w:type="dxa"/>
            <w:bottom w:w="0" w:type="dxa"/>
            <w:right w:w="0" w:type="dxa"/>
          </w:tblCellMar>
        </w:tblPrEx>
        <w:trPr>
          <w:trHeight w:val="283" w:hRule="exact"/>
          <w:jc w:val="center"/>
        </w:trPr>
        <w:tc>
          <w:tcPr>
            <w:tcW w:w="385" w:type="pct"/>
            <w:tcBorders>
              <w:top w:val="single" w:color="000000" w:sz="4" w:space="0"/>
              <w:left w:val="single" w:color="000000" w:sz="4" w:space="0"/>
              <w:bottom w:val="single" w:color="000000" w:sz="4" w:space="0"/>
              <w:right w:val="single" w:color="000000" w:sz="4" w:space="0"/>
            </w:tcBorders>
          </w:tcPr>
          <w:p w14:paraId="1BC5D06B">
            <w:pPr>
              <w:rPr>
                <w:rFonts w:ascii="宋体" w:hAnsi="宋体"/>
              </w:rPr>
            </w:pPr>
          </w:p>
        </w:tc>
        <w:tc>
          <w:tcPr>
            <w:tcW w:w="642" w:type="pct"/>
            <w:tcBorders>
              <w:top w:val="single" w:color="000000" w:sz="4" w:space="0"/>
              <w:left w:val="single" w:color="000000" w:sz="4" w:space="0"/>
              <w:bottom w:val="single" w:color="000000" w:sz="4" w:space="0"/>
              <w:right w:val="single" w:color="000000" w:sz="4" w:space="0"/>
            </w:tcBorders>
          </w:tcPr>
          <w:p w14:paraId="0B8542F9">
            <w:pPr>
              <w:rPr>
                <w:rFonts w:ascii="宋体" w:hAnsi="宋体"/>
              </w:rPr>
            </w:pPr>
          </w:p>
        </w:tc>
        <w:tc>
          <w:tcPr>
            <w:tcW w:w="475" w:type="pct"/>
            <w:tcBorders>
              <w:top w:val="single" w:color="000000" w:sz="4" w:space="0"/>
              <w:left w:val="single" w:color="000000" w:sz="4" w:space="0"/>
              <w:bottom w:val="single" w:color="000000" w:sz="4" w:space="0"/>
              <w:right w:val="single" w:color="000000" w:sz="4" w:space="0"/>
            </w:tcBorders>
          </w:tcPr>
          <w:p w14:paraId="6C712CDE">
            <w:pPr>
              <w:rPr>
                <w:rFonts w:ascii="宋体" w:hAnsi="宋体"/>
              </w:rPr>
            </w:pPr>
          </w:p>
        </w:tc>
        <w:tc>
          <w:tcPr>
            <w:tcW w:w="508" w:type="pct"/>
            <w:tcBorders>
              <w:top w:val="single" w:color="000000" w:sz="4" w:space="0"/>
              <w:left w:val="single" w:color="000000" w:sz="4" w:space="0"/>
              <w:bottom w:val="single" w:color="000000" w:sz="4" w:space="0"/>
              <w:right w:val="single" w:color="000000" w:sz="4" w:space="0"/>
            </w:tcBorders>
          </w:tcPr>
          <w:p w14:paraId="404CBC4C">
            <w:pPr>
              <w:rPr>
                <w:rFonts w:ascii="宋体" w:hAnsi="宋体"/>
              </w:rPr>
            </w:pPr>
          </w:p>
        </w:tc>
        <w:tc>
          <w:tcPr>
            <w:tcW w:w="812" w:type="pct"/>
            <w:tcBorders>
              <w:top w:val="single" w:color="000000" w:sz="4" w:space="0"/>
              <w:left w:val="single" w:color="000000" w:sz="4" w:space="0"/>
              <w:bottom w:val="single" w:color="000000" w:sz="4" w:space="0"/>
              <w:right w:val="single" w:color="000000" w:sz="4" w:space="0"/>
            </w:tcBorders>
          </w:tcPr>
          <w:p w14:paraId="52ED2A5B">
            <w:pPr>
              <w:rPr>
                <w:rFonts w:ascii="宋体" w:hAnsi="宋体"/>
              </w:rPr>
            </w:pPr>
          </w:p>
        </w:tc>
        <w:tc>
          <w:tcPr>
            <w:tcW w:w="668" w:type="pct"/>
            <w:tcBorders>
              <w:top w:val="single" w:color="000000" w:sz="4" w:space="0"/>
              <w:left w:val="single" w:color="000000" w:sz="4" w:space="0"/>
              <w:bottom w:val="single" w:color="000000" w:sz="4" w:space="0"/>
              <w:right w:val="single" w:color="000000" w:sz="4" w:space="0"/>
            </w:tcBorders>
          </w:tcPr>
          <w:p w14:paraId="2E2F797F">
            <w:pPr>
              <w:rPr>
                <w:rFonts w:ascii="宋体" w:hAnsi="宋体"/>
              </w:rPr>
            </w:pPr>
          </w:p>
        </w:tc>
        <w:tc>
          <w:tcPr>
            <w:tcW w:w="903" w:type="pct"/>
            <w:tcBorders>
              <w:top w:val="single" w:color="000000" w:sz="4" w:space="0"/>
              <w:left w:val="single" w:color="000000" w:sz="4" w:space="0"/>
              <w:bottom w:val="single" w:color="000000" w:sz="4" w:space="0"/>
              <w:right w:val="single" w:color="000000" w:sz="4" w:space="0"/>
            </w:tcBorders>
          </w:tcPr>
          <w:p w14:paraId="478D2200">
            <w:pPr>
              <w:rPr>
                <w:rFonts w:ascii="宋体" w:hAnsi="宋体"/>
              </w:rPr>
            </w:pPr>
          </w:p>
        </w:tc>
        <w:tc>
          <w:tcPr>
            <w:tcW w:w="607" w:type="pct"/>
            <w:tcBorders>
              <w:top w:val="single" w:color="000000" w:sz="4" w:space="0"/>
              <w:left w:val="single" w:color="000000" w:sz="4" w:space="0"/>
              <w:bottom w:val="single" w:color="000000" w:sz="4" w:space="0"/>
              <w:right w:val="single" w:color="000000" w:sz="4" w:space="0"/>
            </w:tcBorders>
          </w:tcPr>
          <w:p w14:paraId="063F4645">
            <w:pPr>
              <w:rPr>
                <w:rFonts w:ascii="宋体" w:hAnsi="宋体"/>
              </w:rPr>
            </w:pPr>
          </w:p>
        </w:tc>
      </w:tr>
      <w:tr w14:paraId="5EB8FA9E">
        <w:tblPrEx>
          <w:tblCellMar>
            <w:top w:w="0" w:type="dxa"/>
            <w:left w:w="0" w:type="dxa"/>
            <w:bottom w:w="0" w:type="dxa"/>
            <w:right w:w="0" w:type="dxa"/>
          </w:tblCellMar>
        </w:tblPrEx>
        <w:trPr>
          <w:trHeight w:val="282" w:hRule="exact"/>
          <w:jc w:val="center"/>
        </w:trPr>
        <w:tc>
          <w:tcPr>
            <w:tcW w:w="385" w:type="pct"/>
            <w:tcBorders>
              <w:top w:val="single" w:color="000000" w:sz="4" w:space="0"/>
              <w:left w:val="single" w:color="000000" w:sz="4" w:space="0"/>
              <w:bottom w:val="single" w:color="000000" w:sz="4" w:space="0"/>
              <w:right w:val="single" w:color="000000" w:sz="4" w:space="0"/>
            </w:tcBorders>
          </w:tcPr>
          <w:p w14:paraId="1BD81D78">
            <w:pPr>
              <w:rPr>
                <w:rFonts w:ascii="宋体" w:hAnsi="宋体"/>
              </w:rPr>
            </w:pPr>
          </w:p>
        </w:tc>
        <w:tc>
          <w:tcPr>
            <w:tcW w:w="642" w:type="pct"/>
            <w:tcBorders>
              <w:top w:val="single" w:color="000000" w:sz="4" w:space="0"/>
              <w:left w:val="single" w:color="000000" w:sz="4" w:space="0"/>
              <w:bottom w:val="single" w:color="000000" w:sz="4" w:space="0"/>
              <w:right w:val="single" w:color="000000" w:sz="4" w:space="0"/>
            </w:tcBorders>
          </w:tcPr>
          <w:p w14:paraId="160BDFB0">
            <w:pPr>
              <w:rPr>
                <w:rFonts w:ascii="宋体" w:hAnsi="宋体"/>
              </w:rPr>
            </w:pPr>
          </w:p>
        </w:tc>
        <w:tc>
          <w:tcPr>
            <w:tcW w:w="475" w:type="pct"/>
            <w:tcBorders>
              <w:top w:val="single" w:color="000000" w:sz="4" w:space="0"/>
              <w:left w:val="single" w:color="000000" w:sz="4" w:space="0"/>
              <w:bottom w:val="single" w:color="000000" w:sz="4" w:space="0"/>
              <w:right w:val="single" w:color="000000" w:sz="4" w:space="0"/>
            </w:tcBorders>
          </w:tcPr>
          <w:p w14:paraId="4A9761C3">
            <w:pPr>
              <w:rPr>
                <w:rFonts w:ascii="宋体" w:hAnsi="宋体"/>
              </w:rPr>
            </w:pPr>
          </w:p>
        </w:tc>
        <w:tc>
          <w:tcPr>
            <w:tcW w:w="508" w:type="pct"/>
            <w:tcBorders>
              <w:top w:val="single" w:color="000000" w:sz="4" w:space="0"/>
              <w:left w:val="single" w:color="000000" w:sz="4" w:space="0"/>
              <w:bottom w:val="single" w:color="000000" w:sz="4" w:space="0"/>
              <w:right w:val="single" w:color="000000" w:sz="4" w:space="0"/>
            </w:tcBorders>
          </w:tcPr>
          <w:p w14:paraId="0A20038B">
            <w:pPr>
              <w:rPr>
                <w:rFonts w:ascii="宋体" w:hAnsi="宋体"/>
              </w:rPr>
            </w:pPr>
          </w:p>
        </w:tc>
        <w:tc>
          <w:tcPr>
            <w:tcW w:w="812" w:type="pct"/>
            <w:tcBorders>
              <w:top w:val="single" w:color="000000" w:sz="4" w:space="0"/>
              <w:left w:val="single" w:color="000000" w:sz="4" w:space="0"/>
              <w:bottom w:val="single" w:color="000000" w:sz="4" w:space="0"/>
              <w:right w:val="single" w:color="000000" w:sz="4" w:space="0"/>
            </w:tcBorders>
          </w:tcPr>
          <w:p w14:paraId="43F8F00C">
            <w:pPr>
              <w:rPr>
                <w:rFonts w:ascii="宋体" w:hAnsi="宋体"/>
              </w:rPr>
            </w:pPr>
          </w:p>
        </w:tc>
        <w:tc>
          <w:tcPr>
            <w:tcW w:w="668" w:type="pct"/>
            <w:tcBorders>
              <w:top w:val="single" w:color="000000" w:sz="4" w:space="0"/>
              <w:left w:val="single" w:color="000000" w:sz="4" w:space="0"/>
              <w:bottom w:val="single" w:color="000000" w:sz="4" w:space="0"/>
              <w:right w:val="single" w:color="000000" w:sz="4" w:space="0"/>
            </w:tcBorders>
          </w:tcPr>
          <w:p w14:paraId="49A93105">
            <w:pPr>
              <w:rPr>
                <w:rFonts w:ascii="宋体" w:hAnsi="宋体"/>
              </w:rPr>
            </w:pPr>
          </w:p>
        </w:tc>
        <w:tc>
          <w:tcPr>
            <w:tcW w:w="903" w:type="pct"/>
            <w:tcBorders>
              <w:top w:val="single" w:color="000000" w:sz="4" w:space="0"/>
              <w:left w:val="single" w:color="000000" w:sz="4" w:space="0"/>
              <w:bottom w:val="single" w:color="000000" w:sz="4" w:space="0"/>
              <w:right w:val="single" w:color="000000" w:sz="4" w:space="0"/>
            </w:tcBorders>
          </w:tcPr>
          <w:p w14:paraId="5815D23D">
            <w:pPr>
              <w:rPr>
                <w:rFonts w:ascii="宋体" w:hAnsi="宋体"/>
              </w:rPr>
            </w:pPr>
          </w:p>
        </w:tc>
        <w:tc>
          <w:tcPr>
            <w:tcW w:w="607" w:type="pct"/>
            <w:tcBorders>
              <w:top w:val="single" w:color="000000" w:sz="4" w:space="0"/>
              <w:left w:val="single" w:color="000000" w:sz="4" w:space="0"/>
              <w:bottom w:val="single" w:color="000000" w:sz="4" w:space="0"/>
              <w:right w:val="single" w:color="000000" w:sz="4" w:space="0"/>
            </w:tcBorders>
          </w:tcPr>
          <w:p w14:paraId="33B253A5">
            <w:pPr>
              <w:rPr>
                <w:rFonts w:ascii="宋体" w:hAnsi="宋体"/>
              </w:rPr>
            </w:pPr>
          </w:p>
        </w:tc>
      </w:tr>
    </w:tbl>
    <w:p w14:paraId="2840142F">
      <w:pPr>
        <w:spacing w:before="2"/>
        <w:rPr>
          <w:rFonts w:ascii="宋体" w:hAnsi="宋体"/>
          <w:sz w:val="23"/>
          <w:szCs w:val="23"/>
        </w:rPr>
      </w:pPr>
    </w:p>
    <w:p w14:paraId="5C85401B">
      <w:pPr>
        <w:pStyle w:val="10"/>
        <w:tabs>
          <w:tab w:val="left" w:pos="4817"/>
        </w:tabs>
        <w:spacing w:before="34"/>
        <w:ind w:left="777"/>
        <w:jc w:val="left"/>
      </w:pPr>
      <w:r>
        <w:rPr>
          <w:rFonts w:hint="eastAsia"/>
        </w:rPr>
        <w:t>供应商（盖章）:</w:t>
      </w:r>
      <w:r>
        <w:rPr>
          <w:rFonts w:hint="eastAsia"/>
          <w:u w:val="single" w:color="000000"/>
        </w:rPr>
        <w:tab/>
      </w:r>
    </w:p>
    <w:p w14:paraId="173023E4">
      <w:pPr>
        <w:spacing w:before="10"/>
        <w:rPr>
          <w:rFonts w:ascii="宋体" w:hAnsi="宋体"/>
          <w:sz w:val="10"/>
          <w:szCs w:val="10"/>
        </w:rPr>
      </w:pPr>
    </w:p>
    <w:p w14:paraId="4C40DC78">
      <w:pPr>
        <w:pStyle w:val="10"/>
        <w:tabs>
          <w:tab w:val="left" w:pos="4817"/>
        </w:tabs>
        <w:spacing w:before="34"/>
        <w:ind w:left="777"/>
        <w:jc w:val="left"/>
      </w:pPr>
      <w:r>
        <w:rPr>
          <w:rFonts w:hint="eastAsia"/>
        </w:rPr>
        <w:t>授权代表（签字）：</w:t>
      </w:r>
      <w:r>
        <w:rPr>
          <w:rFonts w:hint="eastAsia"/>
          <w:u w:val="single" w:color="000000"/>
        </w:rPr>
        <w:tab/>
      </w:r>
    </w:p>
    <w:p w14:paraId="030D4225">
      <w:pPr>
        <w:spacing w:before="10"/>
        <w:rPr>
          <w:rFonts w:ascii="宋体" w:hAnsi="宋体"/>
          <w:sz w:val="10"/>
          <w:szCs w:val="10"/>
        </w:rPr>
      </w:pPr>
    </w:p>
    <w:p w14:paraId="00D64FFC">
      <w:pPr>
        <w:pStyle w:val="10"/>
        <w:tabs>
          <w:tab w:val="left" w:pos="4717"/>
        </w:tabs>
        <w:spacing w:before="34"/>
        <w:ind w:left="677" w:firstLine="210" w:firstLineChars="100"/>
        <w:jc w:val="left"/>
      </w:pPr>
      <w:r>
        <w:rPr>
          <w:rFonts w:hint="eastAsia"/>
        </w:rPr>
        <w:t>日期：年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p>
    <w:p w14:paraId="3C37F392">
      <w:pPr>
        <w:pStyle w:val="10"/>
        <w:tabs>
          <w:tab w:val="left" w:pos="4717"/>
        </w:tabs>
        <w:spacing w:before="34"/>
        <w:ind w:left="677"/>
        <w:jc w:val="left"/>
      </w:pPr>
    </w:p>
    <w:p w14:paraId="73319E88">
      <w:pPr>
        <w:pStyle w:val="10"/>
        <w:tabs>
          <w:tab w:val="left" w:pos="4717"/>
        </w:tabs>
        <w:spacing w:before="34"/>
        <w:ind w:left="677"/>
        <w:jc w:val="left"/>
      </w:pPr>
    </w:p>
    <w:p w14:paraId="08A45273">
      <w:pPr>
        <w:pStyle w:val="10"/>
        <w:tabs>
          <w:tab w:val="left" w:pos="4717"/>
        </w:tabs>
        <w:spacing w:before="34"/>
        <w:ind w:left="677"/>
        <w:jc w:val="left"/>
      </w:pPr>
    </w:p>
    <w:p w14:paraId="2A13BEEA">
      <w:pPr>
        <w:widowControl/>
        <w:jc w:val="left"/>
        <w:rPr>
          <w:rFonts w:ascii="宋体" w:hAnsi="宋体"/>
          <w:szCs w:val="21"/>
        </w:rPr>
      </w:pPr>
      <w:r>
        <w:rPr>
          <w:rFonts w:hint="eastAsia" w:ascii="宋体" w:hAnsi="宋体"/>
        </w:rPr>
        <w:br w:type="page"/>
      </w:r>
    </w:p>
    <w:p w14:paraId="5FB003F6">
      <w:pPr>
        <w:rPr>
          <w:rFonts w:ascii="宋体" w:hAnsi="宋体"/>
        </w:rPr>
      </w:pPr>
    </w:p>
    <w:p w14:paraId="65D7357A">
      <w:pPr>
        <w:autoSpaceDE w:val="0"/>
        <w:autoSpaceDN w:val="0"/>
        <w:adjustRightInd w:val="0"/>
        <w:spacing w:line="500" w:lineRule="exact"/>
        <w:rPr>
          <w:rFonts w:ascii="宋体" w:hAnsi="宋体"/>
          <w:b/>
          <w:sz w:val="28"/>
          <w:lang w:val="zh-CN"/>
        </w:rPr>
      </w:pPr>
      <w:r>
        <w:rPr>
          <w:rFonts w:hint="eastAsia" w:ascii="宋体" w:hAnsi="宋体"/>
          <w:b/>
          <w:sz w:val="28"/>
          <w:lang w:val="zh-CN"/>
        </w:rPr>
        <w:t>附件七、供应商类似业绩情况表</w:t>
      </w:r>
    </w:p>
    <w:p w14:paraId="430882F3">
      <w:pPr>
        <w:rPr>
          <w:rFonts w:ascii="宋体" w:hAnsi="宋体"/>
        </w:rPr>
      </w:pPr>
    </w:p>
    <w:p w14:paraId="7583ED20">
      <w:pPr>
        <w:ind w:firstLine="2168" w:firstLineChars="600"/>
        <w:jc w:val="left"/>
        <w:rPr>
          <w:rFonts w:ascii="宋体" w:hAnsi="宋体"/>
          <w:sz w:val="36"/>
          <w:szCs w:val="36"/>
        </w:rPr>
      </w:pPr>
      <w:r>
        <w:rPr>
          <w:rFonts w:hint="eastAsia" w:ascii="宋体" w:hAnsi="宋体"/>
          <w:b/>
          <w:bCs/>
          <w:sz w:val="36"/>
          <w:szCs w:val="36"/>
        </w:rPr>
        <w:t>供应商类似业绩情况表</w:t>
      </w:r>
    </w:p>
    <w:p w14:paraId="41EBAE4D">
      <w:pPr>
        <w:spacing w:before="5"/>
        <w:rPr>
          <w:rFonts w:ascii="宋体" w:hAnsi="宋体"/>
          <w:b/>
          <w:bCs/>
          <w:sz w:val="8"/>
          <w:szCs w:val="8"/>
        </w:rPr>
      </w:pPr>
    </w:p>
    <w:tbl>
      <w:tblPr>
        <w:tblStyle w:val="23"/>
        <w:tblW w:w="8657" w:type="dxa"/>
        <w:jc w:val="center"/>
        <w:tblLayout w:type="fixed"/>
        <w:tblCellMar>
          <w:top w:w="0" w:type="dxa"/>
          <w:left w:w="0" w:type="dxa"/>
          <w:bottom w:w="0" w:type="dxa"/>
          <w:right w:w="0" w:type="dxa"/>
        </w:tblCellMar>
      </w:tblPr>
      <w:tblGrid>
        <w:gridCol w:w="929"/>
        <w:gridCol w:w="2056"/>
        <w:gridCol w:w="1641"/>
        <w:gridCol w:w="1382"/>
        <w:gridCol w:w="1415"/>
        <w:gridCol w:w="1234"/>
      </w:tblGrid>
      <w:tr w14:paraId="7067A9A6">
        <w:tblPrEx>
          <w:tblCellMar>
            <w:top w:w="0" w:type="dxa"/>
            <w:left w:w="0" w:type="dxa"/>
            <w:bottom w:w="0" w:type="dxa"/>
            <w:right w:w="0" w:type="dxa"/>
          </w:tblCellMar>
        </w:tblPrEx>
        <w:trPr>
          <w:trHeight w:val="957" w:hRule="exact"/>
          <w:jc w:val="center"/>
        </w:trPr>
        <w:tc>
          <w:tcPr>
            <w:tcW w:w="929" w:type="dxa"/>
            <w:tcBorders>
              <w:top w:val="single" w:color="000000" w:sz="4" w:space="0"/>
              <w:left w:val="single" w:color="000000" w:sz="4" w:space="0"/>
              <w:bottom w:val="single" w:color="000000" w:sz="4" w:space="0"/>
              <w:right w:val="single" w:color="000000" w:sz="4" w:space="0"/>
            </w:tcBorders>
            <w:vAlign w:val="center"/>
          </w:tcPr>
          <w:p w14:paraId="65708A7C">
            <w:pPr>
              <w:pStyle w:val="31"/>
              <w:jc w:val="center"/>
              <w:rPr>
                <w:rFonts w:ascii="宋体" w:hAnsi="宋体"/>
                <w:b/>
                <w:bCs/>
                <w:szCs w:val="21"/>
              </w:rPr>
            </w:pPr>
            <w:r>
              <w:rPr>
                <w:rFonts w:hint="eastAsia" w:ascii="宋体" w:hAnsi="宋体"/>
                <w:b/>
                <w:bCs/>
                <w:szCs w:val="21"/>
              </w:rPr>
              <w:t>序号</w:t>
            </w:r>
          </w:p>
        </w:tc>
        <w:tc>
          <w:tcPr>
            <w:tcW w:w="2056" w:type="dxa"/>
            <w:tcBorders>
              <w:top w:val="single" w:color="000000" w:sz="4" w:space="0"/>
              <w:left w:val="single" w:color="000000" w:sz="4" w:space="0"/>
              <w:bottom w:val="single" w:color="000000" w:sz="4" w:space="0"/>
              <w:right w:val="single" w:color="000000" w:sz="4" w:space="0"/>
            </w:tcBorders>
            <w:vAlign w:val="center"/>
          </w:tcPr>
          <w:p w14:paraId="6B971F66">
            <w:pPr>
              <w:pStyle w:val="31"/>
              <w:jc w:val="center"/>
              <w:rPr>
                <w:rFonts w:ascii="宋体" w:hAnsi="宋体"/>
                <w:b/>
                <w:bCs/>
                <w:szCs w:val="21"/>
              </w:rPr>
            </w:pPr>
            <w:r>
              <w:rPr>
                <w:rFonts w:hint="eastAsia" w:ascii="宋体" w:hAnsi="宋体"/>
                <w:b/>
                <w:bCs/>
                <w:szCs w:val="21"/>
              </w:rPr>
              <w:t>项目名称</w:t>
            </w:r>
          </w:p>
        </w:tc>
        <w:tc>
          <w:tcPr>
            <w:tcW w:w="1641" w:type="dxa"/>
            <w:tcBorders>
              <w:top w:val="single" w:color="000000" w:sz="4" w:space="0"/>
              <w:left w:val="single" w:color="000000" w:sz="4" w:space="0"/>
              <w:bottom w:val="single" w:color="000000" w:sz="4" w:space="0"/>
              <w:right w:val="single" w:color="000000" w:sz="4" w:space="0"/>
            </w:tcBorders>
            <w:vAlign w:val="center"/>
          </w:tcPr>
          <w:p w14:paraId="321EE857">
            <w:pPr>
              <w:pStyle w:val="31"/>
              <w:jc w:val="center"/>
              <w:rPr>
                <w:rFonts w:ascii="宋体" w:hAnsi="宋体"/>
                <w:b/>
                <w:bCs/>
                <w:szCs w:val="21"/>
              </w:rPr>
            </w:pPr>
            <w:r>
              <w:rPr>
                <w:rFonts w:hint="eastAsia" w:ascii="宋体" w:hAnsi="宋体"/>
                <w:b/>
                <w:bCs/>
                <w:szCs w:val="21"/>
              </w:rPr>
              <w:t>业主单位</w:t>
            </w:r>
          </w:p>
        </w:tc>
        <w:tc>
          <w:tcPr>
            <w:tcW w:w="1382" w:type="dxa"/>
            <w:tcBorders>
              <w:top w:val="single" w:color="000000" w:sz="4" w:space="0"/>
              <w:left w:val="single" w:color="000000" w:sz="4" w:space="0"/>
              <w:bottom w:val="single" w:color="000000" w:sz="4" w:space="0"/>
              <w:right w:val="single" w:color="000000" w:sz="4" w:space="0"/>
            </w:tcBorders>
            <w:vAlign w:val="center"/>
          </w:tcPr>
          <w:p w14:paraId="1CB12566">
            <w:pPr>
              <w:pStyle w:val="31"/>
              <w:spacing w:line="272" w:lineRule="exact"/>
              <w:ind w:right="351"/>
              <w:jc w:val="center"/>
              <w:rPr>
                <w:rFonts w:ascii="宋体" w:hAnsi="宋体"/>
                <w:b/>
                <w:bCs/>
                <w:szCs w:val="21"/>
              </w:rPr>
            </w:pPr>
            <w:r>
              <w:rPr>
                <w:rFonts w:hint="eastAsia" w:ascii="宋体" w:hAnsi="宋体"/>
                <w:b/>
                <w:bCs/>
                <w:szCs w:val="21"/>
              </w:rPr>
              <w:t>工作主要内容</w:t>
            </w:r>
          </w:p>
        </w:tc>
        <w:tc>
          <w:tcPr>
            <w:tcW w:w="1415" w:type="dxa"/>
            <w:tcBorders>
              <w:top w:val="single" w:color="000000" w:sz="4" w:space="0"/>
              <w:left w:val="single" w:color="000000" w:sz="4" w:space="0"/>
              <w:bottom w:val="single" w:color="000000" w:sz="4" w:space="0"/>
              <w:right w:val="single" w:color="000000" w:sz="4" w:space="0"/>
            </w:tcBorders>
            <w:vAlign w:val="center"/>
          </w:tcPr>
          <w:p w14:paraId="6B50C98E">
            <w:pPr>
              <w:pStyle w:val="31"/>
              <w:spacing w:line="272" w:lineRule="exact"/>
              <w:ind w:left="248" w:right="188"/>
              <w:jc w:val="center"/>
              <w:rPr>
                <w:rFonts w:ascii="宋体" w:hAnsi="宋体"/>
                <w:b/>
                <w:bCs/>
                <w:szCs w:val="21"/>
              </w:rPr>
            </w:pPr>
            <w:r>
              <w:rPr>
                <w:rFonts w:hint="eastAsia" w:ascii="宋体" w:hAnsi="宋体"/>
                <w:b/>
                <w:bCs/>
                <w:szCs w:val="21"/>
              </w:rPr>
              <w:t>合同签订时间</w:t>
            </w:r>
          </w:p>
        </w:tc>
        <w:tc>
          <w:tcPr>
            <w:tcW w:w="1234" w:type="dxa"/>
            <w:tcBorders>
              <w:top w:val="single" w:color="000000" w:sz="4" w:space="0"/>
              <w:left w:val="single" w:color="000000" w:sz="4" w:space="0"/>
              <w:bottom w:val="single" w:color="000000" w:sz="4" w:space="0"/>
              <w:right w:val="single" w:color="000000" w:sz="4" w:space="0"/>
            </w:tcBorders>
            <w:vAlign w:val="center"/>
          </w:tcPr>
          <w:p w14:paraId="12990A61">
            <w:pPr>
              <w:pStyle w:val="31"/>
              <w:jc w:val="center"/>
              <w:rPr>
                <w:rFonts w:ascii="宋体" w:hAnsi="宋体"/>
                <w:b/>
                <w:bCs/>
                <w:szCs w:val="21"/>
              </w:rPr>
            </w:pPr>
            <w:r>
              <w:rPr>
                <w:rFonts w:hint="eastAsia" w:ascii="宋体" w:hAnsi="宋体"/>
                <w:b/>
                <w:bCs/>
                <w:szCs w:val="21"/>
              </w:rPr>
              <w:t>备注</w:t>
            </w:r>
          </w:p>
        </w:tc>
      </w:tr>
      <w:tr w14:paraId="37E7DF78">
        <w:tblPrEx>
          <w:tblCellMar>
            <w:top w:w="0" w:type="dxa"/>
            <w:left w:w="0" w:type="dxa"/>
            <w:bottom w:w="0" w:type="dxa"/>
            <w:right w:w="0" w:type="dxa"/>
          </w:tblCellMar>
        </w:tblPrEx>
        <w:trPr>
          <w:trHeight w:val="390" w:hRule="exact"/>
          <w:jc w:val="center"/>
        </w:trPr>
        <w:tc>
          <w:tcPr>
            <w:tcW w:w="929" w:type="dxa"/>
            <w:tcBorders>
              <w:top w:val="single" w:color="000000" w:sz="4" w:space="0"/>
              <w:left w:val="single" w:color="000000" w:sz="4" w:space="0"/>
              <w:bottom w:val="single" w:color="000000" w:sz="4" w:space="0"/>
              <w:right w:val="single" w:color="000000" w:sz="4" w:space="0"/>
            </w:tcBorders>
          </w:tcPr>
          <w:p w14:paraId="7B33E7E1">
            <w:pPr>
              <w:rPr>
                <w:rFonts w:ascii="宋体" w:hAnsi="宋体"/>
              </w:rPr>
            </w:pPr>
          </w:p>
        </w:tc>
        <w:tc>
          <w:tcPr>
            <w:tcW w:w="2056" w:type="dxa"/>
            <w:tcBorders>
              <w:top w:val="single" w:color="000000" w:sz="4" w:space="0"/>
              <w:left w:val="single" w:color="000000" w:sz="4" w:space="0"/>
              <w:bottom w:val="single" w:color="000000" w:sz="4" w:space="0"/>
              <w:right w:val="single" w:color="000000" w:sz="4" w:space="0"/>
            </w:tcBorders>
          </w:tcPr>
          <w:p w14:paraId="650CC503">
            <w:pPr>
              <w:rPr>
                <w:rFonts w:ascii="宋体" w:hAnsi="宋体"/>
              </w:rPr>
            </w:pPr>
          </w:p>
        </w:tc>
        <w:tc>
          <w:tcPr>
            <w:tcW w:w="1641" w:type="dxa"/>
            <w:tcBorders>
              <w:top w:val="single" w:color="000000" w:sz="4" w:space="0"/>
              <w:left w:val="single" w:color="000000" w:sz="4" w:space="0"/>
              <w:bottom w:val="single" w:color="000000" w:sz="4" w:space="0"/>
              <w:right w:val="single" w:color="000000" w:sz="4" w:space="0"/>
            </w:tcBorders>
          </w:tcPr>
          <w:p w14:paraId="0BDA9B33">
            <w:pPr>
              <w:rPr>
                <w:rFonts w:ascii="宋体" w:hAnsi="宋体"/>
              </w:rPr>
            </w:pPr>
          </w:p>
        </w:tc>
        <w:tc>
          <w:tcPr>
            <w:tcW w:w="1382" w:type="dxa"/>
            <w:tcBorders>
              <w:top w:val="single" w:color="000000" w:sz="4" w:space="0"/>
              <w:left w:val="single" w:color="000000" w:sz="4" w:space="0"/>
              <w:bottom w:val="single" w:color="000000" w:sz="4" w:space="0"/>
              <w:right w:val="single" w:color="000000" w:sz="4" w:space="0"/>
            </w:tcBorders>
          </w:tcPr>
          <w:p w14:paraId="1B234CFB">
            <w:pPr>
              <w:rPr>
                <w:rFonts w:ascii="宋体" w:hAnsi="宋体"/>
              </w:rPr>
            </w:pPr>
          </w:p>
        </w:tc>
        <w:tc>
          <w:tcPr>
            <w:tcW w:w="1415" w:type="dxa"/>
            <w:tcBorders>
              <w:top w:val="single" w:color="000000" w:sz="4" w:space="0"/>
              <w:left w:val="single" w:color="000000" w:sz="4" w:space="0"/>
              <w:bottom w:val="single" w:color="000000" w:sz="4" w:space="0"/>
              <w:right w:val="single" w:color="000000" w:sz="4" w:space="0"/>
            </w:tcBorders>
          </w:tcPr>
          <w:p w14:paraId="799F9648">
            <w:pPr>
              <w:rPr>
                <w:rFonts w:ascii="宋体" w:hAnsi="宋体"/>
              </w:rPr>
            </w:pPr>
          </w:p>
        </w:tc>
        <w:tc>
          <w:tcPr>
            <w:tcW w:w="1234" w:type="dxa"/>
            <w:tcBorders>
              <w:top w:val="single" w:color="000000" w:sz="4" w:space="0"/>
              <w:left w:val="single" w:color="000000" w:sz="4" w:space="0"/>
              <w:bottom w:val="single" w:color="000000" w:sz="4" w:space="0"/>
              <w:right w:val="single" w:color="000000" w:sz="4" w:space="0"/>
            </w:tcBorders>
          </w:tcPr>
          <w:p w14:paraId="51BC4C5B">
            <w:pPr>
              <w:rPr>
                <w:rFonts w:ascii="宋体" w:hAnsi="宋体"/>
              </w:rPr>
            </w:pPr>
          </w:p>
        </w:tc>
      </w:tr>
      <w:tr w14:paraId="4A64F0E0">
        <w:tblPrEx>
          <w:tblCellMar>
            <w:top w:w="0" w:type="dxa"/>
            <w:left w:w="0" w:type="dxa"/>
            <w:bottom w:w="0" w:type="dxa"/>
            <w:right w:w="0" w:type="dxa"/>
          </w:tblCellMar>
        </w:tblPrEx>
        <w:trPr>
          <w:trHeight w:val="390" w:hRule="exact"/>
          <w:jc w:val="center"/>
        </w:trPr>
        <w:tc>
          <w:tcPr>
            <w:tcW w:w="929" w:type="dxa"/>
            <w:tcBorders>
              <w:top w:val="single" w:color="000000" w:sz="4" w:space="0"/>
              <w:left w:val="single" w:color="000000" w:sz="4" w:space="0"/>
              <w:bottom w:val="single" w:color="000000" w:sz="4" w:space="0"/>
              <w:right w:val="single" w:color="000000" w:sz="4" w:space="0"/>
            </w:tcBorders>
          </w:tcPr>
          <w:p w14:paraId="4A54E954">
            <w:pPr>
              <w:rPr>
                <w:rFonts w:ascii="宋体" w:hAnsi="宋体"/>
              </w:rPr>
            </w:pPr>
          </w:p>
        </w:tc>
        <w:tc>
          <w:tcPr>
            <w:tcW w:w="2056" w:type="dxa"/>
            <w:tcBorders>
              <w:top w:val="single" w:color="000000" w:sz="4" w:space="0"/>
              <w:left w:val="single" w:color="000000" w:sz="4" w:space="0"/>
              <w:bottom w:val="single" w:color="000000" w:sz="4" w:space="0"/>
              <w:right w:val="single" w:color="000000" w:sz="4" w:space="0"/>
            </w:tcBorders>
          </w:tcPr>
          <w:p w14:paraId="44FFBDA1">
            <w:pPr>
              <w:rPr>
                <w:rFonts w:ascii="宋体" w:hAnsi="宋体"/>
              </w:rPr>
            </w:pPr>
          </w:p>
        </w:tc>
        <w:tc>
          <w:tcPr>
            <w:tcW w:w="1641" w:type="dxa"/>
            <w:tcBorders>
              <w:top w:val="single" w:color="000000" w:sz="4" w:space="0"/>
              <w:left w:val="single" w:color="000000" w:sz="4" w:space="0"/>
              <w:bottom w:val="single" w:color="000000" w:sz="4" w:space="0"/>
              <w:right w:val="single" w:color="000000" w:sz="4" w:space="0"/>
            </w:tcBorders>
          </w:tcPr>
          <w:p w14:paraId="2D870EF7">
            <w:pPr>
              <w:rPr>
                <w:rFonts w:ascii="宋体" w:hAnsi="宋体"/>
              </w:rPr>
            </w:pPr>
          </w:p>
        </w:tc>
        <w:tc>
          <w:tcPr>
            <w:tcW w:w="1382" w:type="dxa"/>
            <w:tcBorders>
              <w:top w:val="single" w:color="000000" w:sz="4" w:space="0"/>
              <w:left w:val="single" w:color="000000" w:sz="4" w:space="0"/>
              <w:bottom w:val="single" w:color="000000" w:sz="4" w:space="0"/>
              <w:right w:val="single" w:color="000000" w:sz="4" w:space="0"/>
            </w:tcBorders>
          </w:tcPr>
          <w:p w14:paraId="770B233D">
            <w:pPr>
              <w:rPr>
                <w:rFonts w:ascii="宋体" w:hAnsi="宋体"/>
              </w:rPr>
            </w:pPr>
          </w:p>
        </w:tc>
        <w:tc>
          <w:tcPr>
            <w:tcW w:w="1415" w:type="dxa"/>
            <w:tcBorders>
              <w:top w:val="single" w:color="000000" w:sz="4" w:space="0"/>
              <w:left w:val="single" w:color="000000" w:sz="4" w:space="0"/>
              <w:bottom w:val="single" w:color="000000" w:sz="4" w:space="0"/>
              <w:right w:val="single" w:color="000000" w:sz="4" w:space="0"/>
            </w:tcBorders>
          </w:tcPr>
          <w:p w14:paraId="4923FE8C">
            <w:pPr>
              <w:rPr>
                <w:rFonts w:ascii="宋体" w:hAnsi="宋体"/>
              </w:rPr>
            </w:pPr>
          </w:p>
        </w:tc>
        <w:tc>
          <w:tcPr>
            <w:tcW w:w="1234" w:type="dxa"/>
            <w:tcBorders>
              <w:top w:val="single" w:color="000000" w:sz="4" w:space="0"/>
              <w:left w:val="single" w:color="000000" w:sz="4" w:space="0"/>
              <w:bottom w:val="single" w:color="000000" w:sz="4" w:space="0"/>
              <w:right w:val="single" w:color="000000" w:sz="4" w:space="0"/>
            </w:tcBorders>
          </w:tcPr>
          <w:p w14:paraId="451B777E">
            <w:pPr>
              <w:rPr>
                <w:rFonts w:ascii="宋体" w:hAnsi="宋体"/>
              </w:rPr>
            </w:pPr>
          </w:p>
        </w:tc>
      </w:tr>
      <w:tr w14:paraId="426F66A0">
        <w:tblPrEx>
          <w:tblCellMar>
            <w:top w:w="0" w:type="dxa"/>
            <w:left w:w="0" w:type="dxa"/>
            <w:bottom w:w="0" w:type="dxa"/>
            <w:right w:w="0" w:type="dxa"/>
          </w:tblCellMar>
        </w:tblPrEx>
        <w:trPr>
          <w:trHeight w:val="401" w:hRule="exact"/>
          <w:jc w:val="center"/>
        </w:trPr>
        <w:tc>
          <w:tcPr>
            <w:tcW w:w="929" w:type="dxa"/>
            <w:tcBorders>
              <w:top w:val="single" w:color="000000" w:sz="4" w:space="0"/>
              <w:left w:val="single" w:color="000000" w:sz="4" w:space="0"/>
              <w:bottom w:val="single" w:color="000000" w:sz="4" w:space="0"/>
              <w:right w:val="single" w:color="000000" w:sz="4" w:space="0"/>
            </w:tcBorders>
          </w:tcPr>
          <w:p w14:paraId="04673B3C">
            <w:pPr>
              <w:rPr>
                <w:rFonts w:ascii="宋体" w:hAnsi="宋体"/>
              </w:rPr>
            </w:pPr>
          </w:p>
        </w:tc>
        <w:tc>
          <w:tcPr>
            <w:tcW w:w="2056" w:type="dxa"/>
            <w:tcBorders>
              <w:top w:val="single" w:color="000000" w:sz="4" w:space="0"/>
              <w:left w:val="single" w:color="000000" w:sz="4" w:space="0"/>
              <w:bottom w:val="single" w:color="000000" w:sz="4" w:space="0"/>
              <w:right w:val="single" w:color="000000" w:sz="4" w:space="0"/>
            </w:tcBorders>
          </w:tcPr>
          <w:p w14:paraId="68175713">
            <w:pPr>
              <w:rPr>
                <w:rFonts w:ascii="宋体" w:hAnsi="宋体"/>
              </w:rPr>
            </w:pPr>
          </w:p>
        </w:tc>
        <w:tc>
          <w:tcPr>
            <w:tcW w:w="1641" w:type="dxa"/>
            <w:tcBorders>
              <w:top w:val="single" w:color="000000" w:sz="4" w:space="0"/>
              <w:left w:val="single" w:color="000000" w:sz="4" w:space="0"/>
              <w:bottom w:val="single" w:color="000000" w:sz="4" w:space="0"/>
              <w:right w:val="single" w:color="000000" w:sz="4" w:space="0"/>
            </w:tcBorders>
          </w:tcPr>
          <w:p w14:paraId="31269FBF">
            <w:pPr>
              <w:rPr>
                <w:rFonts w:ascii="宋体" w:hAnsi="宋体"/>
              </w:rPr>
            </w:pPr>
          </w:p>
        </w:tc>
        <w:tc>
          <w:tcPr>
            <w:tcW w:w="1382" w:type="dxa"/>
            <w:tcBorders>
              <w:top w:val="single" w:color="000000" w:sz="4" w:space="0"/>
              <w:left w:val="single" w:color="000000" w:sz="4" w:space="0"/>
              <w:bottom w:val="single" w:color="000000" w:sz="4" w:space="0"/>
              <w:right w:val="single" w:color="000000" w:sz="4" w:space="0"/>
            </w:tcBorders>
          </w:tcPr>
          <w:p w14:paraId="3A2F10B6">
            <w:pPr>
              <w:rPr>
                <w:rFonts w:ascii="宋体" w:hAnsi="宋体"/>
              </w:rPr>
            </w:pPr>
          </w:p>
        </w:tc>
        <w:tc>
          <w:tcPr>
            <w:tcW w:w="1415" w:type="dxa"/>
            <w:tcBorders>
              <w:top w:val="single" w:color="000000" w:sz="4" w:space="0"/>
              <w:left w:val="single" w:color="000000" w:sz="4" w:space="0"/>
              <w:bottom w:val="single" w:color="000000" w:sz="4" w:space="0"/>
              <w:right w:val="single" w:color="000000" w:sz="4" w:space="0"/>
            </w:tcBorders>
          </w:tcPr>
          <w:p w14:paraId="31C50912">
            <w:pPr>
              <w:rPr>
                <w:rFonts w:ascii="宋体" w:hAnsi="宋体"/>
              </w:rPr>
            </w:pPr>
          </w:p>
        </w:tc>
        <w:tc>
          <w:tcPr>
            <w:tcW w:w="1234" w:type="dxa"/>
            <w:tcBorders>
              <w:top w:val="single" w:color="000000" w:sz="4" w:space="0"/>
              <w:left w:val="single" w:color="000000" w:sz="4" w:space="0"/>
              <w:bottom w:val="single" w:color="000000" w:sz="4" w:space="0"/>
              <w:right w:val="single" w:color="000000" w:sz="4" w:space="0"/>
            </w:tcBorders>
          </w:tcPr>
          <w:p w14:paraId="1C198BA2">
            <w:pPr>
              <w:rPr>
                <w:rFonts w:ascii="宋体" w:hAnsi="宋体"/>
              </w:rPr>
            </w:pPr>
          </w:p>
        </w:tc>
      </w:tr>
      <w:tr w14:paraId="6464F402">
        <w:tblPrEx>
          <w:tblCellMar>
            <w:top w:w="0" w:type="dxa"/>
            <w:left w:w="0" w:type="dxa"/>
            <w:bottom w:w="0" w:type="dxa"/>
            <w:right w:w="0" w:type="dxa"/>
          </w:tblCellMar>
        </w:tblPrEx>
        <w:trPr>
          <w:trHeight w:val="401" w:hRule="exact"/>
          <w:jc w:val="center"/>
        </w:trPr>
        <w:tc>
          <w:tcPr>
            <w:tcW w:w="929" w:type="dxa"/>
            <w:tcBorders>
              <w:top w:val="single" w:color="000000" w:sz="4" w:space="0"/>
              <w:left w:val="single" w:color="000000" w:sz="4" w:space="0"/>
              <w:bottom w:val="single" w:color="000000" w:sz="4" w:space="0"/>
              <w:right w:val="single" w:color="000000" w:sz="4" w:space="0"/>
            </w:tcBorders>
          </w:tcPr>
          <w:p w14:paraId="6688CC09">
            <w:pPr>
              <w:rPr>
                <w:rFonts w:ascii="宋体" w:hAnsi="宋体"/>
              </w:rPr>
            </w:pPr>
          </w:p>
        </w:tc>
        <w:tc>
          <w:tcPr>
            <w:tcW w:w="2056" w:type="dxa"/>
            <w:tcBorders>
              <w:top w:val="single" w:color="000000" w:sz="4" w:space="0"/>
              <w:left w:val="single" w:color="000000" w:sz="4" w:space="0"/>
              <w:bottom w:val="single" w:color="000000" w:sz="4" w:space="0"/>
              <w:right w:val="single" w:color="000000" w:sz="4" w:space="0"/>
            </w:tcBorders>
          </w:tcPr>
          <w:p w14:paraId="1C57216A">
            <w:pPr>
              <w:rPr>
                <w:rFonts w:ascii="宋体" w:hAnsi="宋体"/>
              </w:rPr>
            </w:pPr>
          </w:p>
        </w:tc>
        <w:tc>
          <w:tcPr>
            <w:tcW w:w="1641" w:type="dxa"/>
            <w:tcBorders>
              <w:top w:val="single" w:color="000000" w:sz="4" w:space="0"/>
              <w:left w:val="single" w:color="000000" w:sz="4" w:space="0"/>
              <w:bottom w:val="single" w:color="000000" w:sz="4" w:space="0"/>
              <w:right w:val="single" w:color="000000" w:sz="4" w:space="0"/>
            </w:tcBorders>
          </w:tcPr>
          <w:p w14:paraId="4C5C21C5">
            <w:pPr>
              <w:rPr>
                <w:rFonts w:ascii="宋体" w:hAnsi="宋体"/>
              </w:rPr>
            </w:pPr>
          </w:p>
        </w:tc>
        <w:tc>
          <w:tcPr>
            <w:tcW w:w="1382" w:type="dxa"/>
            <w:tcBorders>
              <w:top w:val="single" w:color="000000" w:sz="4" w:space="0"/>
              <w:left w:val="single" w:color="000000" w:sz="4" w:space="0"/>
              <w:bottom w:val="single" w:color="000000" w:sz="4" w:space="0"/>
              <w:right w:val="single" w:color="000000" w:sz="4" w:space="0"/>
            </w:tcBorders>
          </w:tcPr>
          <w:p w14:paraId="3B30ADAE">
            <w:pPr>
              <w:rPr>
                <w:rFonts w:ascii="宋体" w:hAnsi="宋体"/>
              </w:rPr>
            </w:pPr>
          </w:p>
        </w:tc>
        <w:tc>
          <w:tcPr>
            <w:tcW w:w="1415" w:type="dxa"/>
            <w:tcBorders>
              <w:top w:val="single" w:color="000000" w:sz="4" w:space="0"/>
              <w:left w:val="single" w:color="000000" w:sz="4" w:space="0"/>
              <w:bottom w:val="single" w:color="000000" w:sz="4" w:space="0"/>
              <w:right w:val="single" w:color="000000" w:sz="4" w:space="0"/>
            </w:tcBorders>
          </w:tcPr>
          <w:p w14:paraId="182A75C9">
            <w:pPr>
              <w:rPr>
                <w:rFonts w:ascii="宋体" w:hAnsi="宋体"/>
              </w:rPr>
            </w:pPr>
          </w:p>
        </w:tc>
        <w:tc>
          <w:tcPr>
            <w:tcW w:w="1234" w:type="dxa"/>
            <w:tcBorders>
              <w:top w:val="single" w:color="000000" w:sz="4" w:space="0"/>
              <w:left w:val="single" w:color="000000" w:sz="4" w:space="0"/>
              <w:bottom w:val="single" w:color="000000" w:sz="4" w:space="0"/>
              <w:right w:val="single" w:color="000000" w:sz="4" w:space="0"/>
            </w:tcBorders>
          </w:tcPr>
          <w:p w14:paraId="1A8BB58F">
            <w:pPr>
              <w:rPr>
                <w:rFonts w:ascii="宋体" w:hAnsi="宋体"/>
              </w:rPr>
            </w:pPr>
          </w:p>
        </w:tc>
      </w:tr>
      <w:tr w14:paraId="0C64E0FF">
        <w:tblPrEx>
          <w:tblCellMar>
            <w:top w:w="0" w:type="dxa"/>
            <w:left w:w="0" w:type="dxa"/>
            <w:bottom w:w="0" w:type="dxa"/>
            <w:right w:w="0" w:type="dxa"/>
          </w:tblCellMar>
        </w:tblPrEx>
        <w:trPr>
          <w:trHeight w:val="412" w:hRule="exact"/>
          <w:jc w:val="center"/>
        </w:trPr>
        <w:tc>
          <w:tcPr>
            <w:tcW w:w="929" w:type="dxa"/>
            <w:tcBorders>
              <w:top w:val="single" w:color="000000" w:sz="4" w:space="0"/>
              <w:left w:val="single" w:color="000000" w:sz="4" w:space="0"/>
              <w:bottom w:val="single" w:color="000000" w:sz="4" w:space="0"/>
              <w:right w:val="single" w:color="000000" w:sz="4" w:space="0"/>
            </w:tcBorders>
          </w:tcPr>
          <w:p w14:paraId="7FBE4218">
            <w:pPr>
              <w:rPr>
                <w:rFonts w:ascii="宋体" w:hAnsi="宋体"/>
              </w:rPr>
            </w:pPr>
          </w:p>
        </w:tc>
        <w:tc>
          <w:tcPr>
            <w:tcW w:w="2056" w:type="dxa"/>
            <w:tcBorders>
              <w:top w:val="single" w:color="000000" w:sz="4" w:space="0"/>
              <w:left w:val="single" w:color="000000" w:sz="4" w:space="0"/>
              <w:bottom w:val="single" w:color="000000" w:sz="4" w:space="0"/>
              <w:right w:val="single" w:color="000000" w:sz="4" w:space="0"/>
            </w:tcBorders>
          </w:tcPr>
          <w:p w14:paraId="3B68D984">
            <w:pPr>
              <w:rPr>
                <w:rFonts w:ascii="宋体" w:hAnsi="宋体"/>
              </w:rPr>
            </w:pPr>
          </w:p>
        </w:tc>
        <w:tc>
          <w:tcPr>
            <w:tcW w:w="1641" w:type="dxa"/>
            <w:tcBorders>
              <w:top w:val="single" w:color="000000" w:sz="4" w:space="0"/>
              <w:left w:val="single" w:color="000000" w:sz="4" w:space="0"/>
              <w:bottom w:val="single" w:color="000000" w:sz="4" w:space="0"/>
              <w:right w:val="single" w:color="000000" w:sz="4" w:space="0"/>
            </w:tcBorders>
          </w:tcPr>
          <w:p w14:paraId="146C8894">
            <w:pPr>
              <w:rPr>
                <w:rFonts w:ascii="宋体" w:hAnsi="宋体"/>
              </w:rPr>
            </w:pPr>
          </w:p>
        </w:tc>
        <w:tc>
          <w:tcPr>
            <w:tcW w:w="1382" w:type="dxa"/>
            <w:tcBorders>
              <w:top w:val="single" w:color="000000" w:sz="4" w:space="0"/>
              <w:left w:val="single" w:color="000000" w:sz="4" w:space="0"/>
              <w:bottom w:val="single" w:color="000000" w:sz="4" w:space="0"/>
              <w:right w:val="single" w:color="000000" w:sz="4" w:space="0"/>
            </w:tcBorders>
          </w:tcPr>
          <w:p w14:paraId="05749602">
            <w:pPr>
              <w:rPr>
                <w:rFonts w:ascii="宋体" w:hAnsi="宋体"/>
              </w:rPr>
            </w:pPr>
          </w:p>
        </w:tc>
        <w:tc>
          <w:tcPr>
            <w:tcW w:w="1415" w:type="dxa"/>
            <w:tcBorders>
              <w:top w:val="single" w:color="000000" w:sz="4" w:space="0"/>
              <w:left w:val="single" w:color="000000" w:sz="4" w:space="0"/>
              <w:bottom w:val="single" w:color="000000" w:sz="4" w:space="0"/>
              <w:right w:val="single" w:color="000000" w:sz="4" w:space="0"/>
            </w:tcBorders>
          </w:tcPr>
          <w:p w14:paraId="7F24FD38">
            <w:pPr>
              <w:rPr>
                <w:rFonts w:ascii="宋体" w:hAnsi="宋体"/>
              </w:rPr>
            </w:pPr>
          </w:p>
        </w:tc>
        <w:tc>
          <w:tcPr>
            <w:tcW w:w="1234" w:type="dxa"/>
            <w:tcBorders>
              <w:top w:val="single" w:color="000000" w:sz="4" w:space="0"/>
              <w:left w:val="single" w:color="000000" w:sz="4" w:space="0"/>
              <w:bottom w:val="single" w:color="000000" w:sz="4" w:space="0"/>
              <w:right w:val="single" w:color="000000" w:sz="4" w:space="0"/>
            </w:tcBorders>
          </w:tcPr>
          <w:p w14:paraId="0C1A5599">
            <w:pPr>
              <w:rPr>
                <w:rFonts w:ascii="宋体" w:hAnsi="宋体"/>
              </w:rPr>
            </w:pPr>
          </w:p>
        </w:tc>
      </w:tr>
    </w:tbl>
    <w:p w14:paraId="7A090CD9">
      <w:pPr>
        <w:spacing w:before="1"/>
        <w:rPr>
          <w:rFonts w:ascii="宋体" w:hAnsi="宋体"/>
          <w:b/>
          <w:bCs/>
          <w:sz w:val="23"/>
          <w:szCs w:val="23"/>
        </w:rPr>
      </w:pPr>
    </w:p>
    <w:p w14:paraId="645AA59D">
      <w:pPr>
        <w:pStyle w:val="10"/>
        <w:tabs>
          <w:tab w:val="left" w:pos="4817"/>
        </w:tabs>
        <w:spacing w:before="34"/>
        <w:ind w:left="0" w:leftChars="0" w:firstLine="0" w:firstLineChars="0"/>
        <w:jc w:val="left"/>
      </w:pPr>
      <w:r>
        <w:rPr>
          <w:rFonts w:hint="eastAsia"/>
        </w:rPr>
        <w:t>供应商（盖章）:</w:t>
      </w:r>
      <w:r>
        <w:rPr>
          <w:rFonts w:hint="eastAsia"/>
          <w:u w:val="single" w:color="000000"/>
        </w:rPr>
        <w:tab/>
      </w:r>
    </w:p>
    <w:p w14:paraId="400694D0">
      <w:pPr>
        <w:spacing w:before="10"/>
        <w:rPr>
          <w:rFonts w:ascii="宋体" w:hAnsi="宋体"/>
          <w:sz w:val="10"/>
          <w:szCs w:val="10"/>
        </w:rPr>
      </w:pPr>
    </w:p>
    <w:p w14:paraId="29C51541">
      <w:pPr>
        <w:widowControl/>
        <w:adjustRightInd w:val="0"/>
        <w:jc w:val="left"/>
        <w:rPr>
          <w:rFonts w:hint="eastAsia" w:ascii="宋体" w:hAnsi="宋体"/>
          <w:kern w:val="0"/>
          <w:szCs w:val="21"/>
          <w:lang w:val="zh-CN"/>
        </w:rPr>
      </w:pPr>
      <w:r>
        <w:rPr>
          <w:rFonts w:hint="eastAsia" w:ascii="宋体" w:hAnsi="宋体"/>
          <w:kern w:val="0"/>
          <w:szCs w:val="21"/>
          <w:lang w:val="zh-CN"/>
        </w:rPr>
        <w:t>授权代表（签字）：</w:t>
      </w:r>
    </w:p>
    <w:p w14:paraId="2B251CB3">
      <w:pPr>
        <w:widowControl/>
        <w:adjustRightInd w:val="0"/>
        <w:jc w:val="left"/>
        <w:rPr>
          <w:rFonts w:hint="eastAsia" w:ascii="宋体" w:hAnsi="宋体"/>
          <w:kern w:val="0"/>
          <w:szCs w:val="21"/>
          <w:lang w:val="zh-CN"/>
        </w:rPr>
      </w:pPr>
    </w:p>
    <w:p w14:paraId="691AACA0">
      <w:pPr>
        <w:widowControl/>
        <w:adjustRightInd w:val="0"/>
        <w:jc w:val="left"/>
        <w:rPr>
          <w:rFonts w:ascii="宋体" w:hAnsi="宋体"/>
          <w:kern w:val="0"/>
          <w:szCs w:val="21"/>
          <w:lang w:val="zh-CN"/>
        </w:rPr>
      </w:pPr>
      <w:r>
        <w:rPr>
          <w:rFonts w:hint="eastAsia" w:ascii="宋体" w:hAnsi="宋体"/>
          <w:kern w:val="0"/>
          <w:szCs w:val="21"/>
          <w:lang w:val="zh-CN"/>
        </w:rPr>
        <w:t>日</w:t>
      </w:r>
      <w:r>
        <w:rPr>
          <w:rFonts w:hint="eastAsia" w:ascii="宋体" w:hAnsi="宋体"/>
          <w:kern w:val="0"/>
          <w:szCs w:val="21"/>
          <w:lang w:val="zh-CN"/>
        </w:rPr>
        <w:tab/>
      </w:r>
      <w:r>
        <w:rPr>
          <w:rFonts w:hint="eastAsia" w:ascii="宋体" w:hAnsi="宋体"/>
          <w:kern w:val="0"/>
          <w:szCs w:val="21"/>
          <w:lang w:val="zh-CN"/>
        </w:rPr>
        <w:t>期：</w:t>
      </w:r>
      <w:r>
        <w:rPr>
          <w:rFonts w:hint="eastAsia" w:ascii="宋体" w:hAnsi="宋体"/>
          <w:kern w:val="0"/>
          <w:szCs w:val="21"/>
          <w:lang w:val="zh-CN"/>
        </w:rPr>
        <w:tab/>
      </w:r>
      <w:r>
        <w:rPr>
          <w:rFonts w:hint="eastAsia" w:ascii="宋体" w:hAnsi="宋体"/>
          <w:kern w:val="0"/>
          <w:szCs w:val="21"/>
          <w:lang w:val="zh-CN"/>
        </w:rPr>
        <w:t>年</w:t>
      </w:r>
      <w:r>
        <w:rPr>
          <w:rFonts w:hint="eastAsia" w:ascii="宋体" w:hAnsi="宋体"/>
          <w:kern w:val="0"/>
          <w:szCs w:val="21"/>
          <w:lang w:val="zh-CN"/>
        </w:rPr>
        <w:tab/>
      </w:r>
      <w:r>
        <w:rPr>
          <w:rFonts w:hint="eastAsia" w:ascii="宋体" w:hAnsi="宋体"/>
          <w:kern w:val="0"/>
          <w:szCs w:val="21"/>
          <w:lang w:val="zh-CN"/>
        </w:rPr>
        <w:t>月</w:t>
      </w:r>
      <w:r>
        <w:rPr>
          <w:rFonts w:hint="eastAsia" w:ascii="宋体" w:hAnsi="宋体"/>
          <w:kern w:val="0"/>
          <w:szCs w:val="21"/>
          <w:lang w:val="zh-CN"/>
        </w:rPr>
        <w:tab/>
      </w:r>
      <w:r>
        <w:rPr>
          <w:rFonts w:hint="eastAsia" w:ascii="宋体" w:hAnsi="宋体"/>
          <w:kern w:val="0"/>
          <w:szCs w:val="21"/>
          <w:lang w:val="zh-CN"/>
        </w:rPr>
        <w:t>日</w:t>
      </w:r>
    </w:p>
    <w:p w14:paraId="005B053B">
      <w:pPr>
        <w:rPr>
          <w:rFonts w:ascii="宋体" w:hAnsi="宋体"/>
          <w:b/>
          <w:sz w:val="28"/>
          <w:lang w:val="zh-CN"/>
        </w:rPr>
      </w:pPr>
      <w:bookmarkStart w:id="48" w:name="附件九、企业声明函格式"/>
      <w:bookmarkEnd w:id="48"/>
      <w:r>
        <w:rPr>
          <w:rFonts w:hint="eastAsia" w:ascii="宋体" w:hAnsi="宋体"/>
          <w:b/>
          <w:sz w:val="28"/>
          <w:lang w:val="zh-CN"/>
        </w:rPr>
        <w:br w:type="page"/>
      </w:r>
    </w:p>
    <w:p w14:paraId="4E89B4F0">
      <w:pPr>
        <w:autoSpaceDE w:val="0"/>
        <w:autoSpaceDN w:val="0"/>
        <w:adjustRightInd w:val="0"/>
        <w:spacing w:line="500" w:lineRule="exact"/>
        <w:rPr>
          <w:rFonts w:ascii="宋体" w:hAnsi="宋体"/>
          <w:b/>
          <w:sz w:val="28"/>
          <w:lang w:val="zh-CN"/>
        </w:rPr>
      </w:pPr>
      <w:r>
        <w:rPr>
          <w:rFonts w:hint="eastAsia" w:ascii="宋体" w:hAnsi="宋体"/>
          <w:b/>
          <w:sz w:val="28"/>
          <w:lang w:val="zh-CN"/>
        </w:rPr>
        <w:t>附件八、企业声明函格式</w:t>
      </w:r>
    </w:p>
    <w:p w14:paraId="3FFA7C69">
      <w:pPr>
        <w:rPr>
          <w:rFonts w:ascii="宋体" w:hAnsi="宋体"/>
        </w:rPr>
      </w:pPr>
    </w:p>
    <w:p w14:paraId="1A158682">
      <w:pPr>
        <w:rPr>
          <w:rFonts w:ascii="宋体" w:hAnsi="宋体"/>
        </w:rPr>
      </w:pPr>
    </w:p>
    <w:p w14:paraId="5B6768E6">
      <w:pPr>
        <w:adjustRightInd w:val="0"/>
        <w:snapToGrid w:val="0"/>
        <w:spacing w:line="360" w:lineRule="auto"/>
        <w:jc w:val="center"/>
        <w:rPr>
          <w:rFonts w:ascii="宋体" w:hAnsi="宋体"/>
          <w:sz w:val="32"/>
          <w:szCs w:val="32"/>
        </w:rPr>
      </w:pPr>
      <w:r>
        <w:rPr>
          <w:rFonts w:hint="eastAsia" w:ascii="宋体" w:hAnsi="宋体"/>
          <w:sz w:val="32"/>
          <w:szCs w:val="32"/>
        </w:rPr>
        <w:t>中小企业声明函（服务）</w:t>
      </w:r>
    </w:p>
    <w:p w14:paraId="1792E700">
      <w:pPr>
        <w:adjustRightInd w:val="0"/>
        <w:snapToGrid w:val="0"/>
        <w:spacing w:line="360" w:lineRule="auto"/>
        <w:ind w:firstLine="480" w:firstLineChars="200"/>
        <w:rPr>
          <w:rFonts w:ascii="宋体" w:hAnsi="宋体"/>
          <w:sz w:val="24"/>
        </w:rPr>
      </w:pPr>
      <w:r>
        <w:rPr>
          <w:rFonts w:hint="eastAsia" w:ascii="宋体" w:hAnsi="宋体"/>
          <w:sz w:val="24"/>
        </w:rPr>
        <w:t>本公司（联合体）郑重声明，根据《政府采购促进中小企业发展管理办法》(财库〔2020〕46号)的规定，本公司（联合体）参加</w:t>
      </w:r>
      <w:r>
        <w:rPr>
          <w:rFonts w:hint="eastAsia" w:ascii="宋体" w:hAnsi="宋体"/>
          <w:sz w:val="24"/>
          <w:u w:val="single"/>
        </w:rPr>
        <w:t>XXXXXXXXXXXXXXXXXXXXXXXXX</w:t>
      </w:r>
      <w:r>
        <w:rPr>
          <w:rFonts w:hint="eastAsia" w:ascii="宋体" w:hAnsi="宋体"/>
          <w:sz w:val="24"/>
        </w:rPr>
        <w:t>（单位名称）采购编号为</w:t>
      </w:r>
      <w:r>
        <w:rPr>
          <w:rFonts w:hint="eastAsia" w:ascii="宋体" w:hAnsi="宋体"/>
          <w:sz w:val="24"/>
          <w:u w:val="single"/>
        </w:rPr>
        <w:t>XXXXXXXXXXXXXXXXXXXXXXXXX</w:t>
      </w:r>
      <w:r>
        <w:rPr>
          <w:rFonts w:hint="eastAsia" w:ascii="宋体" w:hAnsi="宋体"/>
          <w:sz w:val="24"/>
        </w:rPr>
        <w:t>项目（分包号：</w:t>
      </w:r>
      <w:r>
        <w:rPr>
          <w:rFonts w:hint="eastAsia" w:ascii="宋体" w:hAnsi="宋体"/>
          <w:sz w:val="24"/>
          <w:u w:val="single"/>
        </w:rPr>
        <w:t>XXX</w:t>
      </w:r>
      <w:r>
        <w:rPr>
          <w:rFonts w:hint="eastAsia" w:ascii="宋体" w:hAnsi="宋体"/>
          <w:sz w:val="24"/>
        </w:rPr>
        <w:t>）的采购活动，服务全部由符合政策的中小企业承接。根据《工业和信息化部、国家统计局、国家发展和改革委员会、财政部关于印发中小企业划型标准规定的通知》(工信部联企业〔2011〕300号)的规定，相关企业（含联合体中的小微企业、签订分包意向协议的中小企业）的具体情况如下：</w:t>
      </w:r>
    </w:p>
    <w:p w14:paraId="00B642FA">
      <w:pPr>
        <w:adjustRightInd w:val="0"/>
        <w:snapToGrid w:val="0"/>
        <w:spacing w:line="360" w:lineRule="auto"/>
        <w:ind w:firstLine="480" w:firstLineChars="200"/>
        <w:rPr>
          <w:rFonts w:ascii="宋体" w:hAnsi="宋体"/>
          <w:i/>
          <w:sz w:val="24"/>
          <w:u w:val="single"/>
        </w:rPr>
      </w:pPr>
      <w:r>
        <w:rPr>
          <w:rFonts w:hint="eastAsia" w:ascii="宋体" w:hAnsi="宋体"/>
          <w:sz w:val="24"/>
        </w:rPr>
        <w:t>1.（标的名称）属于行业（磋商文件中明确的所属行业）；承接企业为（企业名称），从业人员人，营业收入为万元，资产总额为万元</w:t>
      </w:r>
      <w:r>
        <w:rPr>
          <w:rFonts w:hint="eastAsia" w:ascii="宋体" w:hAnsi="宋体"/>
          <w:sz w:val="24"/>
          <w:vertAlign w:val="superscript"/>
        </w:rPr>
        <w:t>1</w:t>
      </w:r>
      <w:r>
        <w:rPr>
          <w:rFonts w:hint="eastAsia" w:ascii="宋体" w:hAnsi="宋体"/>
          <w:sz w:val="24"/>
        </w:rPr>
        <w:t>，属于</w:t>
      </w:r>
      <w:r>
        <w:rPr>
          <w:rFonts w:hint="eastAsia" w:ascii="宋体" w:hAnsi="宋体"/>
          <w:sz w:val="24"/>
        </w:rPr>
        <w:sym w:font="Wingdings" w:char="00A8"/>
      </w:r>
      <w:r>
        <w:rPr>
          <w:rFonts w:hint="eastAsia" w:ascii="宋体" w:hAnsi="宋体"/>
          <w:sz w:val="24"/>
        </w:rPr>
        <w:t xml:space="preserve">中型企业 </w:t>
      </w:r>
      <w:r>
        <w:rPr>
          <w:rFonts w:hint="eastAsia" w:ascii="宋体" w:hAnsi="宋体"/>
          <w:sz w:val="24"/>
        </w:rPr>
        <w:sym w:font="Wingdings" w:char="00A8"/>
      </w:r>
      <w:r>
        <w:rPr>
          <w:rFonts w:hint="eastAsia" w:ascii="宋体" w:hAnsi="宋体"/>
          <w:sz w:val="24"/>
        </w:rPr>
        <w:t xml:space="preserve">小型企业 </w:t>
      </w:r>
      <w:r>
        <w:rPr>
          <w:rFonts w:hint="eastAsia" w:ascii="宋体" w:hAnsi="宋体"/>
          <w:sz w:val="24"/>
        </w:rPr>
        <w:sym w:font="Wingdings" w:char="00A8"/>
      </w:r>
      <w:r>
        <w:rPr>
          <w:rFonts w:hint="eastAsia" w:ascii="宋体" w:hAnsi="宋体"/>
          <w:sz w:val="24"/>
        </w:rPr>
        <w:t>微型企业。</w:t>
      </w:r>
    </w:p>
    <w:p w14:paraId="04E234E9">
      <w:pPr>
        <w:adjustRightInd w:val="0"/>
        <w:snapToGrid w:val="0"/>
        <w:spacing w:line="360" w:lineRule="auto"/>
        <w:ind w:firstLine="480" w:firstLineChars="200"/>
        <w:rPr>
          <w:rFonts w:ascii="宋体" w:hAnsi="宋体"/>
          <w:i/>
          <w:sz w:val="24"/>
        </w:rPr>
      </w:pPr>
      <w:r>
        <w:rPr>
          <w:rFonts w:hint="eastAsia" w:ascii="宋体" w:hAnsi="宋体"/>
          <w:sz w:val="24"/>
        </w:rPr>
        <w:t>2.（标的名称）属于行业（磋商文件中明确的所属行业）；承接企业为（企业名称），从业人员人，营业收入为万元，资产总额为万元</w:t>
      </w:r>
      <w:r>
        <w:rPr>
          <w:rFonts w:hint="eastAsia" w:ascii="宋体" w:hAnsi="宋体"/>
          <w:sz w:val="24"/>
          <w:vertAlign w:val="superscript"/>
        </w:rPr>
        <w:t>1</w:t>
      </w:r>
      <w:r>
        <w:rPr>
          <w:rFonts w:hint="eastAsia" w:ascii="宋体" w:hAnsi="宋体"/>
          <w:sz w:val="24"/>
        </w:rPr>
        <w:t>，属于</w:t>
      </w:r>
      <w:r>
        <w:rPr>
          <w:rFonts w:hint="eastAsia" w:ascii="宋体" w:hAnsi="宋体"/>
          <w:sz w:val="24"/>
        </w:rPr>
        <w:sym w:font="Wingdings" w:char="00A8"/>
      </w:r>
      <w:r>
        <w:rPr>
          <w:rFonts w:hint="eastAsia" w:ascii="宋体" w:hAnsi="宋体"/>
          <w:sz w:val="24"/>
        </w:rPr>
        <w:t>中型企业</w:t>
      </w:r>
      <w:r>
        <w:rPr>
          <w:rFonts w:hint="eastAsia" w:ascii="宋体" w:hAnsi="宋体"/>
          <w:sz w:val="24"/>
        </w:rPr>
        <w:sym w:font="Wingdings" w:char="00A8"/>
      </w:r>
      <w:r>
        <w:rPr>
          <w:rFonts w:hint="eastAsia" w:ascii="宋体" w:hAnsi="宋体"/>
          <w:sz w:val="24"/>
        </w:rPr>
        <w:t xml:space="preserve">小型企业 </w:t>
      </w:r>
      <w:r>
        <w:rPr>
          <w:rFonts w:hint="eastAsia" w:ascii="宋体" w:hAnsi="宋体"/>
          <w:sz w:val="24"/>
        </w:rPr>
        <w:sym w:font="Wingdings" w:char="00A8"/>
      </w:r>
      <w:r>
        <w:rPr>
          <w:rFonts w:hint="eastAsia" w:ascii="宋体" w:hAnsi="宋体"/>
          <w:sz w:val="24"/>
        </w:rPr>
        <w:t>微型企业。</w:t>
      </w:r>
    </w:p>
    <w:p w14:paraId="11A0255E">
      <w:pPr>
        <w:adjustRightInd w:val="0"/>
        <w:snapToGrid w:val="0"/>
        <w:spacing w:line="360" w:lineRule="auto"/>
        <w:ind w:firstLine="360" w:firstLineChars="150"/>
        <w:rPr>
          <w:rFonts w:ascii="宋体" w:hAnsi="宋体"/>
          <w:sz w:val="24"/>
        </w:rPr>
      </w:pPr>
      <w:r>
        <w:rPr>
          <w:rFonts w:hint="eastAsia" w:ascii="宋体" w:hAnsi="宋体"/>
          <w:sz w:val="24"/>
        </w:rPr>
        <w:t>……</w:t>
      </w:r>
    </w:p>
    <w:p w14:paraId="3BE709D2">
      <w:pPr>
        <w:adjustRightInd w:val="0"/>
        <w:snapToGrid w:val="0"/>
        <w:spacing w:line="360" w:lineRule="auto"/>
        <w:ind w:firstLine="480" w:firstLineChars="200"/>
        <w:rPr>
          <w:rFonts w:ascii="宋体" w:hAnsi="宋体"/>
          <w:sz w:val="24"/>
        </w:rPr>
      </w:pPr>
      <w:r>
        <w:rPr>
          <w:rFonts w:hint="eastAsia" w:ascii="宋体" w:hAnsi="宋体"/>
          <w:sz w:val="24"/>
        </w:rPr>
        <w:t>以上企业，不属于大企业的分支机构，不存在控股股东为大企业的情形，也不存在与大企业的负责人为同一人的情形。</w:t>
      </w:r>
    </w:p>
    <w:p w14:paraId="41CE780D">
      <w:pPr>
        <w:adjustRightInd w:val="0"/>
        <w:snapToGrid w:val="0"/>
        <w:spacing w:line="360" w:lineRule="auto"/>
        <w:ind w:firstLine="480" w:firstLineChars="200"/>
        <w:rPr>
          <w:rFonts w:ascii="宋体" w:hAnsi="宋体"/>
          <w:sz w:val="24"/>
        </w:rPr>
      </w:pPr>
      <w:r>
        <w:rPr>
          <w:rFonts w:hint="eastAsia" w:ascii="宋体" w:hAnsi="宋体"/>
          <w:sz w:val="24"/>
        </w:rPr>
        <w:t>本企业对上述声明内容的真实性负责，如有虚假，将依法承担相应责任。</w:t>
      </w:r>
    </w:p>
    <w:p w14:paraId="1F5D9728">
      <w:pPr>
        <w:pStyle w:val="55"/>
        <w:adjustRightInd w:val="0"/>
        <w:snapToGrid w:val="0"/>
        <w:spacing w:line="360" w:lineRule="auto"/>
        <w:rPr>
          <w:rFonts w:ascii="宋体" w:hAnsi="宋体" w:eastAsia="宋体"/>
          <w:sz w:val="24"/>
        </w:rPr>
      </w:pPr>
    </w:p>
    <w:p w14:paraId="0ACBF40D">
      <w:pPr>
        <w:adjustRightInd w:val="0"/>
        <w:snapToGrid w:val="0"/>
        <w:spacing w:line="360" w:lineRule="auto"/>
        <w:rPr>
          <w:rFonts w:ascii="宋体" w:hAnsi="宋体"/>
        </w:rPr>
      </w:pPr>
    </w:p>
    <w:p w14:paraId="27717D14">
      <w:pPr>
        <w:adjustRightInd w:val="0"/>
        <w:snapToGrid w:val="0"/>
        <w:spacing w:line="360" w:lineRule="auto"/>
        <w:ind w:right="180" w:firstLine="360" w:firstLineChars="150"/>
        <w:jc w:val="center"/>
        <w:rPr>
          <w:rFonts w:ascii="宋体" w:hAnsi="宋体"/>
          <w:sz w:val="24"/>
        </w:rPr>
      </w:pPr>
      <w:r>
        <w:rPr>
          <w:rFonts w:hint="eastAsia" w:ascii="宋体" w:hAnsi="宋体"/>
          <w:sz w:val="24"/>
        </w:rPr>
        <w:t xml:space="preserve">                                         企业名称：（加盖电子公章）</w:t>
      </w:r>
    </w:p>
    <w:p w14:paraId="0BD791A7">
      <w:pPr>
        <w:adjustRightInd w:val="0"/>
        <w:snapToGrid w:val="0"/>
        <w:spacing w:line="360" w:lineRule="auto"/>
        <w:ind w:firstLine="6000" w:firstLineChars="2500"/>
        <w:rPr>
          <w:rFonts w:ascii="宋体" w:hAnsi="宋体"/>
          <w:sz w:val="24"/>
        </w:rPr>
      </w:pPr>
      <w:r>
        <w:rPr>
          <w:rFonts w:hint="eastAsia" w:ascii="宋体" w:hAnsi="宋体"/>
          <w:sz w:val="24"/>
        </w:rPr>
        <w:t>日期：</w:t>
      </w:r>
    </w:p>
    <w:p w14:paraId="72D7DF96">
      <w:pPr>
        <w:widowControl/>
        <w:adjustRightInd w:val="0"/>
        <w:snapToGrid w:val="0"/>
        <w:spacing w:line="360" w:lineRule="auto"/>
        <w:ind w:firstLine="480" w:firstLineChars="200"/>
        <w:rPr>
          <w:rFonts w:ascii="宋体" w:hAnsi="宋体"/>
          <w:sz w:val="24"/>
        </w:rPr>
      </w:pPr>
    </w:p>
    <w:p w14:paraId="3829D80E">
      <w:pPr>
        <w:adjustRightInd w:val="0"/>
        <w:snapToGrid w:val="0"/>
        <w:spacing w:line="360" w:lineRule="auto"/>
        <w:ind w:firstLine="480" w:firstLineChars="200"/>
        <w:rPr>
          <w:rFonts w:ascii="宋体" w:hAnsi="宋体"/>
          <w:sz w:val="24"/>
        </w:rPr>
      </w:pPr>
      <w:r>
        <w:rPr>
          <w:rFonts w:hint="eastAsia" w:ascii="宋体" w:hAnsi="宋体"/>
          <w:sz w:val="24"/>
        </w:rPr>
        <w:t>备注：1.从业人员、营业收入、资产总额填报上一年度数据，无上一年度数据的新成立企业可不填报。2.在所属企业类型前的</w:t>
      </w:r>
      <w:r>
        <w:rPr>
          <w:rFonts w:hint="eastAsia" w:ascii="宋体" w:hAnsi="宋体"/>
          <w:sz w:val="24"/>
        </w:rPr>
        <w:sym w:font="Wingdings" w:char="00A8"/>
      </w:r>
      <w:r>
        <w:rPr>
          <w:rFonts w:hint="eastAsia" w:ascii="宋体" w:hAnsi="宋体"/>
          <w:sz w:val="24"/>
        </w:rPr>
        <w:t>内打“√”。3.供应商如不提供此声明函，不得参加专门面向中小企业采购项目或者不得享受小微企业价格扣除政策。项目清单中列示的所有服务，供应商须在声明函中逐项列示并明确承接企业的类型，如有缺失将按“不提供声明函”处理。此声明函将随成交结果同时公告，接受社会监督。4.服务采购项目中，服务的承接商应当为中小企业，不对其中涉及的货物的制造商、工程的承建商作出要求。</w:t>
      </w:r>
    </w:p>
    <w:p w14:paraId="5D9512E3">
      <w:pPr>
        <w:pStyle w:val="29"/>
        <w:ind w:firstLine="400"/>
        <w:rPr>
          <w:sz w:val="20"/>
          <w:szCs w:val="20"/>
        </w:rPr>
      </w:pPr>
    </w:p>
    <w:p w14:paraId="65B36873">
      <w:pPr>
        <w:ind w:left="2287" w:right="214"/>
        <w:jc w:val="left"/>
        <w:rPr>
          <w:rFonts w:hint="eastAsia" w:ascii="宋体" w:hAnsi="宋体"/>
          <w:b/>
          <w:bCs/>
          <w:sz w:val="36"/>
          <w:szCs w:val="36"/>
        </w:rPr>
      </w:pPr>
    </w:p>
    <w:p w14:paraId="74018686">
      <w:pPr>
        <w:ind w:left="2287" w:right="214"/>
        <w:jc w:val="left"/>
        <w:rPr>
          <w:rFonts w:ascii="宋体" w:hAnsi="宋体"/>
          <w:b/>
          <w:bCs/>
          <w:sz w:val="36"/>
          <w:szCs w:val="36"/>
        </w:rPr>
      </w:pPr>
      <w:r>
        <w:rPr>
          <w:rFonts w:hint="eastAsia" w:ascii="宋体" w:hAnsi="宋体"/>
          <w:b/>
          <w:bCs/>
          <w:sz w:val="36"/>
          <w:szCs w:val="36"/>
        </w:rPr>
        <w:t>残疾人福利性单位声明函</w:t>
      </w:r>
    </w:p>
    <w:p w14:paraId="348C594F">
      <w:pPr>
        <w:rPr>
          <w:rFonts w:ascii="宋体" w:hAnsi="宋体"/>
        </w:rPr>
      </w:pPr>
    </w:p>
    <w:p w14:paraId="26F20159">
      <w:pPr>
        <w:spacing w:line="240" w:lineRule="atLeast"/>
        <w:ind w:firstLine="420"/>
        <w:rPr>
          <w:rFonts w:ascii="宋体" w:hAnsi="宋体"/>
          <w:sz w:val="22"/>
          <w:szCs w:val="28"/>
        </w:rPr>
      </w:pPr>
      <w:r>
        <w:rPr>
          <w:rFonts w:hint="eastAsia" w:ascii="宋体" w:hAnsi="宋体"/>
          <w:sz w:val="22"/>
          <w:szCs w:val="28"/>
        </w:rPr>
        <w:t>本单位郑重声明，根据《财政部民政部中国残疾人联合会关于促进残疾人就业政府采购政策的通知》（财库〔2017〕 141 号）的规定，本单位为符合条件的残疾人福利性单位，且本单位参加</w:t>
      </w:r>
      <w:r>
        <w:rPr>
          <w:rFonts w:hint="eastAsia" w:ascii="宋体" w:hAnsi="宋体"/>
          <w:sz w:val="22"/>
          <w:szCs w:val="28"/>
          <w:u w:val="single"/>
        </w:rPr>
        <w:tab/>
      </w:r>
      <w:r>
        <w:rPr>
          <w:rFonts w:hint="eastAsia" w:ascii="宋体" w:hAnsi="宋体"/>
          <w:sz w:val="22"/>
          <w:szCs w:val="28"/>
        </w:rPr>
        <w:t>单位的</w:t>
      </w:r>
      <w:r>
        <w:rPr>
          <w:rFonts w:hint="eastAsia" w:ascii="宋体" w:hAnsi="宋体"/>
          <w:sz w:val="22"/>
          <w:szCs w:val="28"/>
          <w:u w:val="single"/>
        </w:rPr>
        <w:tab/>
      </w:r>
      <w:r>
        <w:rPr>
          <w:rFonts w:hint="eastAsia" w:ascii="宋体" w:hAnsi="宋体"/>
          <w:sz w:val="22"/>
          <w:szCs w:val="28"/>
        </w:rPr>
        <w:t>项目采购活动提供本单位制造的货物（由本单位承担工程/提供服务），或者提供其他残疾人福利性单位制造的货物（不包括使用非残疾人福利性单位注册商标的货物）。</w:t>
      </w:r>
    </w:p>
    <w:p w14:paraId="4559ED5C">
      <w:pPr>
        <w:rPr>
          <w:rFonts w:ascii="宋体" w:hAnsi="宋体"/>
          <w:szCs w:val="21"/>
        </w:rPr>
      </w:pPr>
      <w:r>
        <w:rPr>
          <w:rFonts w:hint="eastAsia" w:ascii="宋体" w:hAnsi="宋体"/>
          <w:sz w:val="22"/>
          <w:szCs w:val="28"/>
        </w:rPr>
        <w:t>本单位对上述声明的</w:t>
      </w:r>
    </w:p>
    <w:p w14:paraId="1AD7B284">
      <w:pPr>
        <w:spacing w:before="2"/>
        <w:rPr>
          <w:rFonts w:ascii="宋体" w:hAnsi="宋体"/>
          <w:sz w:val="18"/>
          <w:szCs w:val="18"/>
        </w:rPr>
      </w:pPr>
    </w:p>
    <w:p w14:paraId="187EA888">
      <w:pPr>
        <w:pStyle w:val="10"/>
        <w:tabs>
          <w:tab w:val="left" w:pos="8148"/>
        </w:tabs>
        <w:spacing w:before="34"/>
        <w:ind w:left="4106"/>
        <w:jc w:val="left"/>
        <w:rPr>
          <w:sz w:val="22"/>
          <w:szCs w:val="22"/>
        </w:rPr>
      </w:pPr>
      <w:r>
        <w:rPr>
          <w:rFonts w:hint="eastAsia"/>
          <w:sz w:val="22"/>
          <w:szCs w:val="22"/>
        </w:rPr>
        <w:t>供应商（盖章）:</w:t>
      </w:r>
      <w:r>
        <w:rPr>
          <w:rFonts w:hint="eastAsia"/>
          <w:sz w:val="22"/>
          <w:szCs w:val="22"/>
          <w:u w:val="single" w:color="000000"/>
        </w:rPr>
        <w:tab/>
      </w:r>
    </w:p>
    <w:p w14:paraId="6588A57F">
      <w:pPr>
        <w:spacing w:before="10"/>
        <w:rPr>
          <w:rFonts w:ascii="宋体" w:hAnsi="宋体"/>
          <w:sz w:val="11"/>
          <w:szCs w:val="11"/>
        </w:rPr>
      </w:pPr>
    </w:p>
    <w:p w14:paraId="3C8DD5F8">
      <w:pPr>
        <w:pStyle w:val="10"/>
        <w:tabs>
          <w:tab w:val="left" w:pos="4737"/>
          <w:tab w:val="left" w:pos="5471"/>
          <w:tab w:val="left" w:pos="6100"/>
          <w:tab w:val="left" w:pos="6731"/>
        </w:tabs>
        <w:spacing w:before="34"/>
        <w:ind w:left="4106"/>
        <w:jc w:val="left"/>
        <w:rPr>
          <w:sz w:val="22"/>
          <w:szCs w:val="28"/>
        </w:rPr>
      </w:pPr>
      <w:r>
        <w:rPr>
          <w:rFonts w:hint="eastAsia"/>
          <w:sz w:val="22"/>
          <w:szCs w:val="28"/>
        </w:rPr>
        <w:t>日</w:t>
      </w:r>
      <w:r>
        <w:rPr>
          <w:rFonts w:hint="eastAsia"/>
          <w:sz w:val="22"/>
          <w:szCs w:val="28"/>
        </w:rPr>
        <w:tab/>
      </w:r>
      <w:r>
        <w:rPr>
          <w:rFonts w:hint="eastAsia"/>
          <w:sz w:val="22"/>
          <w:szCs w:val="28"/>
        </w:rPr>
        <w:t>期：</w:t>
      </w:r>
      <w:r>
        <w:rPr>
          <w:rFonts w:hint="eastAsia"/>
          <w:sz w:val="22"/>
          <w:szCs w:val="28"/>
        </w:rPr>
        <w:tab/>
      </w:r>
      <w:r>
        <w:rPr>
          <w:rFonts w:hint="eastAsia"/>
          <w:sz w:val="22"/>
          <w:szCs w:val="28"/>
        </w:rPr>
        <w:t>年</w:t>
      </w:r>
      <w:r>
        <w:rPr>
          <w:rFonts w:hint="eastAsia"/>
          <w:sz w:val="22"/>
          <w:szCs w:val="28"/>
        </w:rPr>
        <w:tab/>
      </w:r>
      <w:r>
        <w:rPr>
          <w:rFonts w:hint="eastAsia"/>
          <w:sz w:val="22"/>
          <w:szCs w:val="28"/>
        </w:rPr>
        <w:t>月</w:t>
      </w:r>
      <w:r>
        <w:rPr>
          <w:rFonts w:hint="eastAsia"/>
          <w:sz w:val="22"/>
          <w:szCs w:val="28"/>
        </w:rPr>
        <w:tab/>
      </w:r>
      <w:r>
        <w:rPr>
          <w:rFonts w:hint="eastAsia"/>
          <w:sz w:val="22"/>
          <w:szCs w:val="28"/>
        </w:rPr>
        <w:t>日</w:t>
      </w:r>
    </w:p>
    <w:p w14:paraId="4B783A5E">
      <w:pPr>
        <w:rPr>
          <w:rFonts w:ascii="宋体" w:hAnsi="宋体"/>
          <w:sz w:val="20"/>
          <w:szCs w:val="20"/>
        </w:rPr>
      </w:pPr>
    </w:p>
    <w:p w14:paraId="37AFD1CB">
      <w:pPr>
        <w:rPr>
          <w:rFonts w:ascii="宋体" w:hAnsi="宋体"/>
        </w:rPr>
      </w:pPr>
    </w:p>
    <w:p w14:paraId="3120FFE2">
      <w:pPr>
        <w:rPr>
          <w:rFonts w:ascii="宋体" w:hAnsi="宋体"/>
        </w:rPr>
      </w:pPr>
    </w:p>
    <w:p w14:paraId="5FAC95E8">
      <w:pPr>
        <w:autoSpaceDE w:val="0"/>
        <w:autoSpaceDN w:val="0"/>
        <w:adjustRightInd w:val="0"/>
        <w:spacing w:line="500" w:lineRule="exact"/>
        <w:jc w:val="center"/>
        <w:rPr>
          <w:rFonts w:ascii="宋体" w:hAnsi="宋体"/>
          <w:b/>
          <w:sz w:val="28"/>
          <w:lang w:val="zh-CN"/>
        </w:rPr>
      </w:pPr>
      <w:r>
        <w:rPr>
          <w:rFonts w:hint="eastAsia" w:ascii="宋体" w:hAnsi="宋体"/>
          <w:b/>
          <w:sz w:val="28"/>
          <w:lang w:val="zh-CN"/>
        </w:rPr>
        <w:t>属于监狱企业的证明文件</w:t>
      </w:r>
    </w:p>
    <w:p w14:paraId="2D143BCA">
      <w:pPr>
        <w:pStyle w:val="10"/>
        <w:spacing w:before="157" w:line="379" w:lineRule="auto"/>
        <w:jc w:val="left"/>
        <w:rPr>
          <w:szCs w:val="24"/>
        </w:rPr>
      </w:pPr>
      <w:r>
        <w:rPr>
          <w:rFonts w:hint="eastAsia"/>
          <w:szCs w:val="24"/>
        </w:rPr>
        <w:t>（提供由省级以上监狱管理局、戒毒管理局(含新疆生产建设兵团)出具的属于监狱企业的证明文件）</w:t>
      </w:r>
    </w:p>
    <w:p w14:paraId="7CC7E590">
      <w:pPr>
        <w:rPr>
          <w:rFonts w:ascii="宋体" w:hAnsi="宋体"/>
          <w:sz w:val="20"/>
          <w:szCs w:val="20"/>
        </w:rPr>
      </w:pPr>
    </w:p>
    <w:p w14:paraId="58997C8A">
      <w:pPr>
        <w:autoSpaceDE w:val="0"/>
        <w:autoSpaceDN w:val="0"/>
        <w:adjustRightInd w:val="0"/>
        <w:spacing w:line="500" w:lineRule="exact"/>
        <w:rPr>
          <w:rFonts w:ascii="宋体" w:hAnsi="宋体"/>
          <w:b/>
          <w:sz w:val="28"/>
          <w:lang w:val="zh-CN"/>
        </w:rPr>
      </w:pPr>
    </w:p>
    <w:p w14:paraId="12D0A27A">
      <w:pPr>
        <w:rPr>
          <w:rFonts w:ascii="宋体" w:hAnsi="宋体"/>
          <w:b/>
          <w:sz w:val="28"/>
          <w:lang w:val="zh-CN"/>
        </w:rPr>
      </w:pPr>
      <w:bookmarkStart w:id="49" w:name="附件十、无重大违法记录声明格式"/>
      <w:bookmarkEnd w:id="49"/>
      <w:r>
        <w:rPr>
          <w:rFonts w:hint="eastAsia" w:ascii="宋体" w:hAnsi="宋体"/>
          <w:b/>
          <w:sz w:val="28"/>
          <w:lang w:val="zh-CN"/>
        </w:rPr>
        <w:br w:type="page"/>
      </w:r>
    </w:p>
    <w:p w14:paraId="6D3D5E5A">
      <w:pPr>
        <w:autoSpaceDE w:val="0"/>
        <w:autoSpaceDN w:val="0"/>
        <w:adjustRightInd w:val="0"/>
        <w:spacing w:line="500" w:lineRule="exact"/>
        <w:rPr>
          <w:rFonts w:ascii="宋体" w:hAnsi="宋体"/>
          <w:b/>
          <w:sz w:val="28"/>
          <w:lang w:val="zh-CN"/>
        </w:rPr>
      </w:pPr>
      <w:r>
        <w:rPr>
          <w:rFonts w:hint="eastAsia" w:ascii="宋体" w:hAnsi="宋体"/>
          <w:b/>
          <w:sz w:val="28"/>
          <w:lang w:val="zh-CN"/>
        </w:rPr>
        <w:t>附件九、无重大违法记录声明格式</w:t>
      </w:r>
    </w:p>
    <w:p w14:paraId="56885E6F">
      <w:pPr>
        <w:rPr>
          <w:rFonts w:ascii="宋体" w:hAnsi="宋体"/>
          <w:b/>
          <w:bCs/>
          <w:sz w:val="32"/>
          <w:szCs w:val="32"/>
        </w:rPr>
      </w:pPr>
    </w:p>
    <w:p w14:paraId="7A10FC18">
      <w:pPr>
        <w:spacing w:before="3"/>
        <w:rPr>
          <w:rFonts w:ascii="宋体" w:hAnsi="宋体"/>
          <w:b/>
          <w:bCs/>
          <w:sz w:val="36"/>
          <w:szCs w:val="36"/>
        </w:rPr>
      </w:pPr>
    </w:p>
    <w:p w14:paraId="0300977B">
      <w:pPr>
        <w:autoSpaceDE w:val="0"/>
        <w:autoSpaceDN w:val="0"/>
        <w:adjustRightInd w:val="0"/>
        <w:spacing w:line="500" w:lineRule="exact"/>
        <w:jc w:val="center"/>
        <w:rPr>
          <w:rFonts w:ascii="宋体" w:hAnsi="宋体"/>
          <w:b/>
          <w:sz w:val="28"/>
          <w:lang w:val="zh-CN"/>
        </w:rPr>
      </w:pPr>
      <w:r>
        <w:rPr>
          <w:rFonts w:hint="eastAsia" w:ascii="宋体" w:hAnsi="宋体"/>
          <w:b/>
          <w:sz w:val="28"/>
          <w:lang w:val="zh-CN"/>
        </w:rPr>
        <w:t>无重大违法记录声明</w:t>
      </w:r>
    </w:p>
    <w:p w14:paraId="3B34E1B0">
      <w:pPr>
        <w:spacing w:before="2"/>
        <w:rPr>
          <w:rFonts w:ascii="宋体" w:hAnsi="宋体"/>
          <w:sz w:val="20"/>
          <w:szCs w:val="20"/>
        </w:rPr>
      </w:pPr>
    </w:p>
    <w:p w14:paraId="1113C1C0">
      <w:pPr>
        <w:spacing w:line="240" w:lineRule="atLeast"/>
        <w:rPr>
          <w:rFonts w:ascii="宋体" w:hAnsi="宋体"/>
          <w:b/>
          <w:bCs/>
          <w:sz w:val="24"/>
          <w:szCs w:val="32"/>
        </w:rPr>
      </w:pPr>
      <w:r>
        <w:rPr>
          <w:rFonts w:hint="eastAsia" w:ascii="宋体" w:hAnsi="宋体"/>
          <w:b/>
          <w:bCs/>
          <w:sz w:val="24"/>
          <w:szCs w:val="32"/>
        </w:rPr>
        <w:t>南京市莫愁湖公园管理处：</w:t>
      </w:r>
    </w:p>
    <w:p w14:paraId="3D83C91C">
      <w:pPr>
        <w:spacing w:line="240" w:lineRule="atLeast"/>
        <w:ind w:firstLine="420"/>
        <w:rPr>
          <w:rFonts w:ascii="宋体" w:hAnsi="宋体"/>
          <w:sz w:val="24"/>
          <w:szCs w:val="32"/>
        </w:rPr>
      </w:pPr>
      <w:r>
        <w:rPr>
          <w:rFonts w:hint="eastAsia" w:ascii="宋体" w:hAnsi="宋体"/>
          <w:sz w:val="24"/>
          <w:szCs w:val="32"/>
        </w:rPr>
        <w:t>我单位（供应商名称）宣布声明和承诺如下：</w:t>
      </w:r>
    </w:p>
    <w:p w14:paraId="297A9C06">
      <w:pPr>
        <w:spacing w:line="240" w:lineRule="atLeast"/>
        <w:ind w:firstLine="420"/>
        <w:rPr>
          <w:rFonts w:ascii="宋体" w:hAnsi="宋体"/>
          <w:sz w:val="24"/>
          <w:szCs w:val="32"/>
        </w:rPr>
      </w:pPr>
      <w:r>
        <w:rPr>
          <w:rFonts w:hint="eastAsia" w:ascii="宋体" w:hAnsi="宋体"/>
          <w:sz w:val="24"/>
          <w:szCs w:val="32"/>
        </w:rPr>
        <w:t>我单位参加本次采购活动前3年内在经营活动中没有重大违法记录，且不是失信被执行人、重大税收违法案件当事人名单、政府采购严重违法失信行为记录名单的供应商。</w:t>
      </w:r>
    </w:p>
    <w:p w14:paraId="0233B043">
      <w:pPr>
        <w:spacing w:line="240" w:lineRule="atLeast"/>
        <w:ind w:firstLine="420"/>
        <w:rPr>
          <w:rFonts w:ascii="宋体" w:hAnsi="宋体"/>
          <w:sz w:val="24"/>
          <w:szCs w:val="32"/>
        </w:rPr>
      </w:pPr>
      <w:r>
        <w:rPr>
          <w:rFonts w:hint="eastAsia" w:ascii="宋体" w:hAnsi="宋体"/>
          <w:sz w:val="24"/>
          <w:szCs w:val="32"/>
        </w:rPr>
        <w:t>（说明：政府采购法第二十二条第一款第五项所称重大违法记录，是指供应商因违法经营受到刑事处罚或者责令停产停业、吊销许可证或者执照、较大数额罚款等行政处罚。）</w:t>
      </w:r>
    </w:p>
    <w:p w14:paraId="447A7736">
      <w:pPr>
        <w:spacing w:line="240" w:lineRule="atLeast"/>
        <w:ind w:firstLine="420"/>
        <w:rPr>
          <w:rFonts w:ascii="宋体" w:hAnsi="宋体"/>
          <w:sz w:val="24"/>
          <w:szCs w:val="32"/>
        </w:rPr>
      </w:pPr>
    </w:p>
    <w:p w14:paraId="6C6DE716">
      <w:pPr>
        <w:spacing w:line="240" w:lineRule="atLeast"/>
        <w:ind w:firstLine="420"/>
        <w:rPr>
          <w:rFonts w:ascii="宋体" w:hAnsi="宋体"/>
          <w:sz w:val="24"/>
          <w:szCs w:val="32"/>
        </w:rPr>
      </w:pPr>
    </w:p>
    <w:p w14:paraId="6B153AA8">
      <w:pPr>
        <w:spacing w:line="240" w:lineRule="atLeast"/>
        <w:ind w:firstLine="420"/>
        <w:rPr>
          <w:rFonts w:ascii="宋体" w:hAnsi="宋体"/>
          <w:sz w:val="24"/>
          <w:szCs w:val="32"/>
        </w:rPr>
      </w:pPr>
    </w:p>
    <w:p w14:paraId="4BD7318B">
      <w:pPr>
        <w:spacing w:line="240" w:lineRule="atLeast"/>
        <w:ind w:firstLine="420"/>
        <w:jc w:val="right"/>
        <w:rPr>
          <w:rFonts w:ascii="宋体" w:hAnsi="宋体"/>
          <w:sz w:val="24"/>
          <w:szCs w:val="32"/>
        </w:rPr>
      </w:pPr>
    </w:p>
    <w:p w14:paraId="733CA8C6">
      <w:pPr>
        <w:spacing w:line="240" w:lineRule="atLeast"/>
        <w:ind w:firstLine="420"/>
        <w:jc w:val="center"/>
        <w:rPr>
          <w:rFonts w:ascii="宋体" w:hAnsi="宋体"/>
          <w:sz w:val="24"/>
          <w:szCs w:val="32"/>
        </w:rPr>
      </w:pPr>
      <w:r>
        <w:rPr>
          <w:rFonts w:hint="eastAsia" w:ascii="宋体" w:hAnsi="宋体"/>
          <w:sz w:val="24"/>
          <w:szCs w:val="32"/>
        </w:rPr>
        <w:t>声明人：（公章）</w:t>
      </w:r>
    </w:p>
    <w:p w14:paraId="252A71AD">
      <w:pPr>
        <w:spacing w:line="240" w:lineRule="atLeast"/>
        <w:ind w:firstLine="420"/>
        <w:jc w:val="center"/>
        <w:rPr>
          <w:rFonts w:ascii="宋体" w:hAnsi="宋体"/>
          <w:sz w:val="24"/>
          <w:szCs w:val="32"/>
        </w:rPr>
      </w:pPr>
      <w:r>
        <w:rPr>
          <w:rFonts w:hint="eastAsia" w:ascii="宋体" w:hAnsi="宋体"/>
          <w:sz w:val="24"/>
          <w:szCs w:val="32"/>
        </w:rPr>
        <w:t>日期：</w:t>
      </w:r>
      <w:r>
        <w:rPr>
          <w:rFonts w:hint="eastAsia" w:ascii="宋体" w:hAnsi="宋体"/>
          <w:sz w:val="24"/>
          <w:szCs w:val="32"/>
        </w:rPr>
        <w:tab/>
      </w:r>
      <w:r>
        <w:rPr>
          <w:rFonts w:hint="eastAsia" w:ascii="宋体" w:hAnsi="宋体"/>
          <w:sz w:val="24"/>
          <w:szCs w:val="32"/>
        </w:rPr>
        <w:t>年</w:t>
      </w:r>
      <w:r>
        <w:rPr>
          <w:rFonts w:hint="eastAsia" w:ascii="宋体" w:hAnsi="宋体"/>
          <w:sz w:val="24"/>
          <w:szCs w:val="32"/>
        </w:rPr>
        <w:tab/>
      </w:r>
      <w:r>
        <w:rPr>
          <w:rFonts w:hint="eastAsia" w:ascii="宋体" w:hAnsi="宋体"/>
          <w:sz w:val="24"/>
          <w:szCs w:val="32"/>
        </w:rPr>
        <w:t>月</w:t>
      </w:r>
      <w:r>
        <w:rPr>
          <w:rFonts w:hint="eastAsia" w:ascii="宋体" w:hAnsi="宋体"/>
          <w:sz w:val="24"/>
          <w:szCs w:val="32"/>
          <w:lang w:val="en-US" w:eastAsia="zh-CN"/>
        </w:rPr>
        <w:t xml:space="preserve">  </w:t>
      </w:r>
      <w:r>
        <w:rPr>
          <w:rFonts w:hint="eastAsia" w:ascii="宋体" w:hAnsi="宋体"/>
          <w:sz w:val="24"/>
          <w:szCs w:val="32"/>
        </w:rPr>
        <w:t>日</w:t>
      </w:r>
    </w:p>
    <w:p w14:paraId="3F60A4D7">
      <w:pPr>
        <w:rPr>
          <w:rFonts w:ascii="宋体" w:hAnsi="宋体"/>
          <w:sz w:val="20"/>
          <w:szCs w:val="20"/>
        </w:rPr>
      </w:pPr>
    </w:p>
    <w:p w14:paraId="35D179C2">
      <w:pPr>
        <w:rPr>
          <w:rFonts w:ascii="宋体" w:hAnsi="宋体"/>
          <w:sz w:val="20"/>
          <w:szCs w:val="20"/>
        </w:rPr>
      </w:pPr>
    </w:p>
    <w:p w14:paraId="7732D4EE">
      <w:pPr>
        <w:rPr>
          <w:rFonts w:ascii="宋体" w:hAnsi="宋体"/>
          <w:sz w:val="20"/>
          <w:szCs w:val="20"/>
        </w:rPr>
      </w:pPr>
    </w:p>
    <w:p w14:paraId="51C354B5">
      <w:pPr>
        <w:rPr>
          <w:rFonts w:ascii="宋体" w:hAnsi="宋体"/>
          <w:sz w:val="20"/>
          <w:szCs w:val="20"/>
        </w:rPr>
      </w:pPr>
    </w:p>
    <w:p w14:paraId="2395F710">
      <w:pPr>
        <w:rPr>
          <w:rFonts w:ascii="宋体" w:hAnsi="宋体"/>
          <w:sz w:val="20"/>
          <w:szCs w:val="20"/>
        </w:rPr>
      </w:pPr>
    </w:p>
    <w:p w14:paraId="02FFED83">
      <w:pPr>
        <w:spacing w:before="3"/>
        <w:rPr>
          <w:rFonts w:ascii="宋体" w:hAnsi="宋体"/>
          <w:sz w:val="17"/>
          <w:szCs w:val="17"/>
        </w:rPr>
      </w:pPr>
    </w:p>
    <w:p w14:paraId="01EA10FA">
      <w:pPr>
        <w:autoSpaceDE w:val="0"/>
        <w:autoSpaceDN w:val="0"/>
        <w:adjustRightInd w:val="0"/>
        <w:spacing w:line="500" w:lineRule="exact"/>
        <w:rPr>
          <w:rFonts w:ascii="宋体" w:hAnsi="宋体"/>
          <w:b/>
          <w:sz w:val="28"/>
          <w:lang w:val="zh-CN"/>
        </w:rPr>
      </w:pPr>
      <w:bookmarkStart w:id="50" w:name="附件十一、_资格资信证明文件"/>
      <w:bookmarkEnd w:id="50"/>
      <w:r>
        <w:rPr>
          <w:rFonts w:hint="eastAsia" w:ascii="宋体" w:hAnsi="宋体"/>
          <w:b/>
          <w:sz w:val="28"/>
          <w:lang w:val="zh-CN"/>
        </w:rPr>
        <w:t>附件十、资格资信证明文件</w:t>
      </w:r>
      <w:bookmarkStart w:id="51" w:name="附件十二、项目技术说明或实施方案"/>
      <w:bookmarkEnd w:id="51"/>
    </w:p>
    <w:p w14:paraId="7DB9DB39">
      <w:pPr>
        <w:rPr>
          <w:rFonts w:ascii="宋体" w:hAnsi="宋体"/>
        </w:rPr>
      </w:pPr>
    </w:p>
    <w:p w14:paraId="436E0C37">
      <w:pPr>
        <w:autoSpaceDE w:val="0"/>
        <w:autoSpaceDN w:val="0"/>
        <w:adjustRightInd w:val="0"/>
        <w:spacing w:line="500" w:lineRule="exact"/>
        <w:rPr>
          <w:rFonts w:ascii="宋体" w:hAnsi="宋体"/>
          <w:b/>
          <w:sz w:val="28"/>
          <w:lang w:val="zh-CN"/>
        </w:rPr>
      </w:pPr>
      <w:r>
        <w:rPr>
          <w:rFonts w:hint="eastAsia" w:ascii="宋体" w:hAnsi="宋体"/>
          <w:b/>
          <w:sz w:val="28"/>
          <w:lang w:val="zh-CN"/>
        </w:rPr>
        <w:t>附件十一、项目技术说明或实施方案</w:t>
      </w:r>
    </w:p>
    <w:p w14:paraId="2DBBFFC7">
      <w:pPr>
        <w:rPr>
          <w:rFonts w:ascii="宋体" w:hAnsi="宋体"/>
        </w:rPr>
      </w:pPr>
    </w:p>
    <w:p w14:paraId="5D66E274">
      <w:pPr>
        <w:autoSpaceDE w:val="0"/>
        <w:autoSpaceDN w:val="0"/>
        <w:adjustRightInd w:val="0"/>
        <w:spacing w:line="500" w:lineRule="exact"/>
        <w:rPr>
          <w:rFonts w:ascii="宋体" w:hAnsi="宋体"/>
          <w:b/>
          <w:sz w:val="28"/>
          <w:lang w:val="zh-CN"/>
        </w:rPr>
      </w:pPr>
      <w:bookmarkStart w:id="52" w:name="附件十三、联合体协议及联合体授权委托书（如允许联合体）"/>
      <w:bookmarkEnd w:id="52"/>
      <w:r>
        <w:rPr>
          <w:rFonts w:hint="eastAsia" w:ascii="宋体" w:hAnsi="宋体"/>
          <w:b/>
          <w:sz w:val="28"/>
          <w:lang w:val="zh-CN"/>
        </w:rPr>
        <w:t>附件十二、联合体协议及联合体授权委托书（如允许联合体）</w:t>
      </w:r>
      <w:bookmarkStart w:id="53" w:name="附件十四、《南京市政府采购供应商信用记录表》"/>
      <w:bookmarkEnd w:id="53"/>
    </w:p>
    <w:p w14:paraId="36C9A3AA">
      <w:pPr>
        <w:autoSpaceDE w:val="0"/>
        <w:autoSpaceDN w:val="0"/>
        <w:adjustRightInd w:val="0"/>
        <w:spacing w:line="500" w:lineRule="exact"/>
        <w:rPr>
          <w:rFonts w:ascii="宋体" w:hAnsi="宋体"/>
          <w:b/>
          <w:sz w:val="28"/>
          <w:lang w:val="zh-CN"/>
        </w:rPr>
      </w:pPr>
    </w:p>
    <w:p w14:paraId="7479F59D">
      <w:pPr>
        <w:autoSpaceDE w:val="0"/>
        <w:autoSpaceDN w:val="0"/>
        <w:adjustRightInd w:val="0"/>
        <w:spacing w:line="500" w:lineRule="exact"/>
        <w:rPr>
          <w:rFonts w:ascii="宋体" w:hAnsi="宋体"/>
          <w:b/>
          <w:sz w:val="28"/>
          <w:lang w:val="zh-CN"/>
        </w:rPr>
      </w:pPr>
    </w:p>
    <w:p w14:paraId="13AFB446">
      <w:pPr>
        <w:autoSpaceDE w:val="0"/>
        <w:autoSpaceDN w:val="0"/>
        <w:adjustRightInd w:val="0"/>
        <w:spacing w:line="500" w:lineRule="exact"/>
        <w:rPr>
          <w:rFonts w:ascii="宋体" w:hAnsi="宋体"/>
          <w:b/>
          <w:sz w:val="28"/>
          <w:lang w:val="zh-CN"/>
        </w:rPr>
      </w:pPr>
    </w:p>
    <w:p w14:paraId="2AC6B976">
      <w:pPr>
        <w:widowControl/>
        <w:jc w:val="left"/>
        <w:rPr>
          <w:rFonts w:ascii="宋体" w:hAnsi="宋体"/>
          <w:b/>
          <w:sz w:val="28"/>
          <w:lang w:val="zh-CN"/>
        </w:rPr>
      </w:pPr>
      <w:r>
        <w:rPr>
          <w:rFonts w:hint="eastAsia" w:ascii="宋体" w:hAnsi="宋体"/>
          <w:b/>
          <w:sz w:val="28"/>
          <w:lang w:val="zh-CN"/>
        </w:rPr>
        <w:br w:type="page"/>
      </w:r>
    </w:p>
    <w:p w14:paraId="32D48EAF">
      <w:pPr>
        <w:autoSpaceDE w:val="0"/>
        <w:autoSpaceDN w:val="0"/>
        <w:adjustRightInd w:val="0"/>
        <w:spacing w:line="500" w:lineRule="exact"/>
        <w:rPr>
          <w:rFonts w:ascii="宋体" w:hAnsi="宋体"/>
          <w:b/>
          <w:sz w:val="28"/>
          <w:lang w:val="zh-CN"/>
        </w:rPr>
      </w:pPr>
      <w:r>
        <w:rPr>
          <w:rFonts w:hint="eastAsia" w:ascii="宋体" w:hAnsi="宋体"/>
          <w:b/>
          <w:sz w:val="28"/>
          <w:lang w:val="zh-CN"/>
        </w:rPr>
        <w:t>附件十三、《南京市政府采购供应商信用记录表暨信用承诺书》</w:t>
      </w:r>
    </w:p>
    <w:p w14:paraId="5E870925">
      <w:pPr>
        <w:jc w:val="center"/>
        <w:rPr>
          <w:rFonts w:ascii="宋体" w:hAnsi="宋体"/>
          <w:szCs w:val="21"/>
        </w:rPr>
      </w:pPr>
      <w:r>
        <w:rPr>
          <w:rFonts w:hint="eastAsia" w:ascii="宋体" w:hAnsi="宋体"/>
          <w:spacing w:val="-21"/>
          <w:kern w:val="0"/>
          <w:sz w:val="24"/>
        </w:rPr>
        <w:t>（仅为示范格式，直接填写无效，需至“南京政府采购供应商诚信档案管理系统”在线打印）</w:t>
      </w:r>
    </w:p>
    <w:p w14:paraId="4A850468">
      <w:pPr>
        <w:ind w:left="855"/>
        <w:jc w:val="center"/>
        <w:rPr>
          <w:rFonts w:ascii="宋体" w:hAnsi="宋体"/>
          <w:spacing w:val="-21"/>
          <w:w w:val="110"/>
          <w:kern w:val="0"/>
          <w:sz w:val="34"/>
          <w:szCs w:val="34"/>
        </w:rPr>
      </w:pPr>
      <w:r>
        <w:rPr>
          <w:rFonts w:hint="eastAsia" w:ascii="宋体" w:hAnsi="宋体"/>
          <w:spacing w:val="-21"/>
          <w:w w:val="110"/>
          <w:kern w:val="0"/>
          <w:sz w:val="28"/>
          <w:szCs w:val="34"/>
        </w:rPr>
        <w:t>年 月 日</w:t>
      </w:r>
    </w:p>
    <w:tbl>
      <w:tblPr>
        <w:tblStyle w:val="23"/>
        <w:tblW w:w="949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9"/>
        <w:gridCol w:w="3260"/>
        <w:gridCol w:w="1985"/>
        <w:gridCol w:w="1984"/>
      </w:tblGrid>
      <w:tr w14:paraId="6EB93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vAlign w:val="center"/>
          </w:tcPr>
          <w:p w14:paraId="76B49E94">
            <w:pPr>
              <w:spacing w:line="276" w:lineRule="auto"/>
              <w:rPr>
                <w:rFonts w:ascii="宋体" w:hAnsi="宋体"/>
                <w:sz w:val="24"/>
                <w:szCs w:val="22"/>
              </w:rPr>
            </w:pPr>
            <w:r>
              <w:rPr>
                <w:rFonts w:hint="eastAsia" w:ascii="宋体" w:hAnsi="宋体"/>
                <w:sz w:val="24"/>
                <w:szCs w:val="22"/>
              </w:rPr>
              <w:t>单位名称</w:t>
            </w:r>
          </w:p>
        </w:tc>
        <w:tc>
          <w:tcPr>
            <w:tcW w:w="3260" w:type="dxa"/>
            <w:vAlign w:val="center"/>
          </w:tcPr>
          <w:p w14:paraId="3C0BFA34">
            <w:pPr>
              <w:spacing w:line="276" w:lineRule="auto"/>
              <w:rPr>
                <w:rFonts w:ascii="宋体" w:hAnsi="宋体"/>
                <w:sz w:val="24"/>
                <w:szCs w:val="22"/>
              </w:rPr>
            </w:pPr>
          </w:p>
        </w:tc>
        <w:tc>
          <w:tcPr>
            <w:tcW w:w="1985" w:type="dxa"/>
            <w:vAlign w:val="center"/>
          </w:tcPr>
          <w:p w14:paraId="71CAB83F">
            <w:pPr>
              <w:spacing w:line="276" w:lineRule="auto"/>
              <w:rPr>
                <w:rFonts w:ascii="宋体" w:hAnsi="宋体"/>
                <w:szCs w:val="22"/>
              </w:rPr>
            </w:pPr>
            <w:r>
              <w:rPr>
                <w:rFonts w:hint="eastAsia" w:ascii="宋体" w:hAnsi="宋体"/>
                <w:szCs w:val="22"/>
              </w:rPr>
              <w:t>统一社会信用代码</w:t>
            </w:r>
          </w:p>
        </w:tc>
        <w:tc>
          <w:tcPr>
            <w:tcW w:w="1984" w:type="dxa"/>
            <w:vAlign w:val="center"/>
          </w:tcPr>
          <w:p w14:paraId="27ADB82C">
            <w:pPr>
              <w:spacing w:line="276" w:lineRule="auto"/>
              <w:rPr>
                <w:rFonts w:ascii="宋体" w:hAnsi="宋体"/>
                <w:szCs w:val="22"/>
              </w:rPr>
            </w:pPr>
          </w:p>
        </w:tc>
      </w:tr>
      <w:tr w14:paraId="1F857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vAlign w:val="center"/>
          </w:tcPr>
          <w:p w14:paraId="03EE0DA5">
            <w:pPr>
              <w:spacing w:line="276" w:lineRule="auto"/>
              <w:rPr>
                <w:rFonts w:ascii="宋体" w:hAnsi="宋体"/>
                <w:sz w:val="24"/>
                <w:szCs w:val="22"/>
              </w:rPr>
            </w:pPr>
            <w:r>
              <w:rPr>
                <w:rFonts w:hint="eastAsia" w:ascii="宋体" w:hAnsi="宋体"/>
                <w:sz w:val="24"/>
                <w:szCs w:val="22"/>
              </w:rPr>
              <w:t>法定代表人</w:t>
            </w:r>
          </w:p>
        </w:tc>
        <w:tc>
          <w:tcPr>
            <w:tcW w:w="3260" w:type="dxa"/>
            <w:vAlign w:val="center"/>
          </w:tcPr>
          <w:p w14:paraId="5E72D949">
            <w:pPr>
              <w:spacing w:line="276" w:lineRule="auto"/>
              <w:rPr>
                <w:rFonts w:ascii="宋体" w:hAnsi="宋体"/>
                <w:sz w:val="24"/>
                <w:szCs w:val="22"/>
              </w:rPr>
            </w:pPr>
          </w:p>
        </w:tc>
        <w:tc>
          <w:tcPr>
            <w:tcW w:w="1985" w:type="dxa"/>
            <w:vAlign w:val="center"/>
          </w:tcPr>
          <w:p w14:paraId="07B33866">
            <w:pPr>
              <w:spacing w:line="276" w:lineRule="auto"/>
              <w:rPr>
                <w:rFonts w:ascii="宋体" w:hAnsi="宋体"/>
                <w:szCs w:val="22"/>
              </w:rPr>
            </w:pPr>
            <w:r>
              <w:rPr>
                <w:rFonts w:hint="eastAsia" w:ascii="宋体" w:hAnsi="宋体"/>
                <w:szCs w:val="22"/>
              </w:rPr>
              <w:t>联系人</w:t>
            </w:r>
          </w:p>
        </w:tc>
        <w:tc>
          <w:tcPr>
            <w:tcW w:w="1984" w:type="dxa"/>
            <w:vAlign w:val="center"/>
          </w:tcPr>
          <w:p w14:paraId="6BF90E34">
            <w:pPr>
              <w:spacing w:line="276" w:lineRule="auto"/>
              <w:rPr>
                <w:rFonts w:ascii="宋体" w:hAnsi="宋体"/>
                <w:szCs w:val="22"/>
              </w:rPr>
            </w:pPr>
          </w:p>
        </w:tc>
      </w:tr>
      <w:tr w14:paraId="7E310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vAlign w:val="center"/>
          </w:tcPr>
          <w:p w14:paraId="383AA06E">
            <w:pPr>
              <w:spacing w:line="276" w:lineRule="auto"/>
              <w:rPr>
                <w:rFonts w:ascii="宋体" w:hAnsi="宋体"/>
                <w:sz w:val="24"/>
                <w:szCs w:val="22"/>
              </w:rPr>
            </w:pPr>
            <w:r>
              <w:rPr>
                <w:rFonts w:hint="eastAsia" w:ascii="宋体" w:hAnsi="宋体"/>
                <w:sz w:val="24"/>
                <w:szCs w:val="22"/>
              </w:rPr>
              <w:t>联系地址</w:t>
            </w:r>
          </w:p>
        </w:tc>
        <w:tc>
          <w:tcPr>
            <w:tcW w:w="3260" w:type="dxa"/>
            <w:vAlign w:val="center"/>
          </w:tcPr>
          <w:p w14:paraId="3AA04D9F">
            <w:pPr>
              <w:spacing w:line="276" w:lineRule="auto"/>
              <w:rPr>
                <w:rFonts w:ascii="宋体" w:hAnsi="宋体"/>
                <w:sz w:val="24"/>
                <w:szCs w:val="22"/>
              </w:rPr>
            </w:pPr>
          </w:p>
        </w:tc>
        <w:tc>
          <w:tcPr>
            <w:tcW w:w="1985" w:type="dxa"/>
            <w:vAlign w:val="center"/>
          </w:tcPr>
          <w:p w14:paraId="6F928A28">
            <w:pPr>
              <w:spacing w:line="276" w:lineRule="auto"/>
              <w:rPr>
                <w:rFonts w:ascii="宋体" w:hAnsi="宋体"/>
                <w:szCs w:val="22"/>
              </w:rPr>
            </w:pPr>
            <w:r>
              <w:rPr>
                <w:rFonts w:hint="eastAsia" w:ascii="宋体" w:hAnsi="宋体"/>
                <w:szCs w:val="22"/>
              </w:rPr>
              <w:t>联系电话</w:t>
            </w:r>
          </w:p>
        </w:tc>
        <w:tc>
          <w:tcPr>
            <w:tcW w:w="1984" w:type="dxa"/>
            <w:vAlign w:val="center"/>
          </w:tcPr>
          <w:p w14:paraId="729E63E0">
            <w:pPr>
              <w:spacing w:line="276" w:lineRule="auto"/>
              <w:rPr>
                <w:rFonts w:ascii="宋体" w:hAnsi="宋体"/>
                <w:szCs w:val="22"/>
              </w:rPr>
            </w:pPr>
          </w:p>
        </w:tc>
      </w:tr>
      <w:tr w14:paraId="32EA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269" w:type="dxa"/>
            <w:vAlign w:val="center"/>
          </w:tcPr>
          <w:p w14:paraId="6268735D">
            <w:pPr>
              <w:spacing w:line="276" w:lineRule="auto"/>
              <w:rPr>
                <w:rFonts w:ascii="宋体" w:hAnsi="宋体"/>
                <w:sz w:val="24"/>
                <w:szCs w:val="22"/>
              </w:rPr>
            </w:pPr>
            <w:r>
              <w:rPr>
                <w:rFonts w:hint="eastAsia" w:ascii="宋体" w:hAnsi="宋体"/>
                <w:sz w:val="24"/>
                <w:szCs w:val="22"/>
              </w:rPr>
              <w:t>信用得分</w:t>
            </w:r>
          </w:p>
        </w:tc>
        <w:tc>
          <w:tcPr>
            <w:tcW w:w="3260" w:type="dxa"/>
            <w:vAlign w:val="center"/>
          </w:tcPr>
          <w:p w14:paraId="66AD7BBA">
            <w:pPr>
              <w:spacing w:line="276" w:lineRule="auto"/>
              <w:rPr>
                <w:rFonts w:ascii="宋体" w:hAnsi="宋体"/>
                <w:sz w:val="24"/>
                <w:szCs w:val="22"/>
              </w:rPr>
            </w:pPr>
          </w:p>
        </w:tc>
        <w:tc>
          <w:tcPr>
            <w:tcW w:w="1985" w:type="dxa"/>
            <w:vAlign w:val="center"/>
          </w:tcPr>
          <w:p w14:paraId="111FDB10">
            <w:pPr>
              <w:spacing w:line="276" w:lineRule="auto"/>
              <w:rPr>
                <w:rFonts w:ascii="宋体" w:hAnsi="宋体"/>
                <w:szCs w:val="22"/>
              </w:rPr>
            </w:pPr>
            <w:r>
              <w:rPr>
                <w:rFonts w:hint="eastAsia" w:ascii="宋体" w:hAnsi="宋体"/>
                <w:szCs w:val="22"/>
              </w:rPr>
              <w:t>星级</w:t>
            </w:r>
          </w:p>
        </w:tc>
        <w:tc>
          <w:tcPr>
            <w:tcW w:w="1984" w:type="dxa"/>
            <w:vAlign w:val="center"/>
          </w:tcPr>
          <w:p w14:paraId="3252F844">
            <w:pPr>
              <w:spacing w:line="276" w:lineRule="auto"/>
              <w:rPr>
                <w:rFonts w:ascii="宋体" w:hAnsi="宋体"/>
                <w:szCs w:val="22"/>
              </w:rPr>
            </w:pPr>
          </w:p>
        </w:tc>
      </w:tr>
      <w:tr w14:paraId="54AB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2" w:hRule="atLeast"/>
        </w:trPr>
        <w:tc>
          <w:tcPr>
            <w:tcW w:w="2269" w:type="dxa"/>
            <w:vAlign w:val="center"/>
          </w:tcPr>
          <w:p w14:paraId="70AF08E2">
            <w:pPr>
              <w:spacing w:line="276" w:lineRule="auto"/>
              <w:rPr>
                <w:rFonts w:ascii="宋体" w:hAnsi="宋体"/>
                <w:sz w:val="24"/>
                <w:szCs w:val="22"/>
              </w:rPr>
            </w:pPr>
            <w:r>
              <w:rPr>
                <w:rFonts w:hint="eastAsia" w:ascii="宋体" w:hAnsi="宋体"/>
                <w:sz w:val="24"/>
                <w:szCs w:val="22"/>
              </w:rPr>
              <w:t>诚信档案记录情况</w:t>
            </w:r>
          </w:p>
        </w:tc>
        <w:tc>
          <w:tcPr>
            <w:tcW w:w="7229" w:type="dxa"/>
            <w:gridSpan w:val="3"/>
          </w:tcPr>
          <w:p w14:paraId="60CEB587">
            <w:pPr>
              <w:spacing w:line="276" w:lineRule="auto"/>
              <w:rPr>
                <w:rFonts w:ascii="宋体" w:hAnsi="宋体"/>
                <w:sz w:val="24"/>
                <w:szCs w:val="22"/>
              </w:rPr>
            </w:pPr>
          </w:p>
        </w:tc>
      </w:tr>
      <w:tr w14:paraId="2238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2269" w:type="dxa"/>
            <w:vAlign w:val="center"/>
          </w:tcPr>
          <w:p w14:paraId="58143AD5">
            <w:pPr>
              <w:spacing w:line="276" w:lineRule="auto"/>
              <w:jc w:val="center"/>
              <w:rPr>
                <w:rFonts w:ascii="宋体" w:hAnsi="宋体"/>
                <w:szCs w:val="22"/>
              </w:rPr>
            </w:pPr>
            <w:r>
              <w:rPr>
                <w:rFonts w:hint="eastAsia" w:ascii="宋体" w:hAnsi="宋体"/>
                <w:sz w:val="28"/>
                <w:szCs w:val="22"/>
              </w:rPr>
              <w:t>信用承诺</w:t>
            </w:r>
          </w:p>
        </w:tc>
        <w:tc>
          <w:tcPr>
            <w:tcW w:w="7229" w:type="dxa"/>
            <w:gridSpan w:val="3"/>
          </w:tcPr>
          <w:p w14:paraId="6C858CAD">
            <w:pPr>
              <w:spacing w:line="360" w:lineRule="auto"/>
              <w:ind w:firstLine="440" w:firstLineChars="200"/>
              <w:rPr>
                <w:rFonts w:ascii="宋体" w:hAnsi="宋体"/>
                <w:sz w:val="22"/>
                <w:szCs w:val="22"/>
              </w:rPr>
            </w:pPr>
            <w:r>
              <w:rPr>
                <w:rFonts w:hint="eastAsia" w:ascii="宋体" w:hAnsi="宋体"/>
                <w:sz w:val="22"/>
                <w:szCs w:val="22"/>
              </w:rPr>
              <w:t>我公司自愿参加贵中心（公司）组织的本次采购活动，严格遵守 《中华人民政府采购法》及相关法律法规，坚守公开、公平、公正和诚实信用的原则，依法诚信经营，无条件遵守本次政府采购活动的各项规定。我们郑重承诺，本公司符合《政府采购法》 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他违法违规行为，愿承担一切法律责任，接受各级政府采购监管部门和有权机关的审查和处罚。</w:t>
            </w:r>
          </w:p>
          <w:p w14:paraId="0B1AF202">
            <w:pPr>
              <w:spacing w:line="276" w:lineRule="auto"/>
              <w:rPr>
                <w:rFonts w:ascii="宋体" w:hAnsi="宋体"/>
                <w:szCs w:val="22"/>
              </w:rPr>
            </w:pPr>
          </w:p>
          <w:p w14:paraId="4F73A34D">
            <w:pPr>
              <w:spacing w:line="276" w:lineRule="auto"/>
              <w:rPr>
                <w:rFonts w:ascii="宋体" w:hAnsi="宋体"/>
                <w:szCs w:val="22"/>
              </w:rPr>
            </w:pPr>
          </w:p>
          <w:p w14:paraId="37FF3C67">
            <w:pPr>
              <w:spacing w:line="276" w:lineRule="auto"/>
              <w:ind w:firstLine="3570" w:firstLineChars="1700"/>
              <w:rPr>
                <w:rFonts w:ascii="宋体" w:hAnsi="宋体"/>
                <w:szCs w:val="22"/>
              </w:rPr>
            </w:pPr>
            <w:r>
              <w:rPr>
                <w:rFonts w:hint="eastAsia" w:ascii="宋体" w:hAnsi="宋体"/>
                <w:szCs w:val="22"/>
              </w:rPr>
              <w:t xml:space="preserve">供应商名称（盖章）： </w:t>
            </w:r>
          </w:p>
          <w:p w14:paraId="1F659FC4">
            <w:pPr>
              <w:spacing w:line="276" w:lineRule="auto"/>
              <w:ind w:firstLine="3570" w:firstLineChars="1700"/>
              <w:rPr>
                <w:rFonts w:ascii="宋体" w:hAnsi="宋体"/>
                <w:szCs w:val="22"/>
              </w:rPr>
            </w:pPr>
            <w:r>
              <w:rPr>
                <w:rFonts w:hint="eastAsia" w:ascii="宋体" w:hAnsi="宋体"/>
                <w:szCs w:val="22"/>
              </w:rPr>
              <w:t xml:space="preserve">法定代表人（签字）： </w:t>
            </w:r>
          </w:p>
          <w:p w14:paraId="4560825D">
            <w:pPr>
              <w:spacing w:line="276" w:lineRule="auto"/>
              <w:ind w:firstLine="4410" w:firstLineChars="2100"/>
              <w:rPr>
                <w:rFonts w:ascii="宋体" w:hAnsi="宋体"/>
                <w:szCs w:val="22"/>
              </w:rPr>
            </w:pPr>
            <w:r>
              <w:rPr>
                <w:rFonts w:hint="eastAsia" w:ascii="宋体" w:hAnsi="宋体"/>
                <w:szCs w:val="22"/>
              </w:rPr>
              <w:t xml:space="preserve">    年    月   日</w:t>
            </w:r>
          </w:p>
        </w:tc>
      </w:tr>
    </w:tbl>
    <w:p w14:paraId="647D2A90">
      <w:pPr>
        <w:rPr>
          <w:rFonts w:ascii="宋体" w:hAnsi="宋体"/>
        </w:rPr>
      </w:pPr>
    </w:p>
    <w:sectPr>
      <w:footerReference r:id="rId3" w:type="default"/>
      <w:type w:val="continuous"/>
      <w:pgSz w:w="11906" w:h="16838"/>
      <w:pgMar w:top="1440" w:right="1800" w:bottom="1440" w:left="180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KNLe">
    <w:altName w:val="Times New Roman"/>
    <w:panose1 w:val="00000000000000000000"/>
    <w:charset w:val="00"/>
    <w:family w:val="auto"/>
    <w:pitch w:val="default"/>
    <w:sig w:usb0="00000000" w:usb1="00000000" w:usb2="00000000" w:usb3="00000000" w:csb0="00040001" w:csb1="00000000"/>
  </w:font>
  <w:font w:name=":ZL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华文中宋">
    <w:altName w:val="宋体"/>
    <w:panose1 w:val="00000000000000000000"/>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90370">
    <w:pPr>
      <w:pStyle w:val="17"/>
      <w:jc w:val="center"/>
    </w:pPr>
    <w:r>
      <w:fldChar w:fldCharType="begin"/>
    </w:r>
    <w:r>
      <w:instrText xml:space="preserve">PAGE   \* MERGEFORMAT</w:instrText>
    </w:r>
    <w:r>
      <w:fldChar w:fldCharType="separate"/>
    </w:r>
    <w:r>
      <w:rPr>
        <w:lang w:val="zh-CN"/>
      </w:rPr>
      <w:t>7</w:t>
    </w:r>
    <w:r>
      <w:rPr>
        <w:lang w:val="zh-CN"/>
      </w:rPr>
      <w:fldChar w:fldCharType="end"/>
    </w:r>
  </w:p>
  <w:p w14:paraId="25CB9BFA">
    <w:pPr>
      <w:pStyle w:val="17"/>
    </w:pPr>
  </w:p>
  <w:p w14:paraId="0C76A2D2"/>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E3E5D0"/>
    <w:multiLevelType w:val="singleLevel"/>
    <w:tmpl w:val="FDE3E5D0"/>
    <w:lvl w:ilvl="0" w:tentative="0">
      <w:start w:val="1"/>
      <w:numFmt w:val="decimal"/>
      <w:suff w:val="nothing"/>
      <w:lvlText w:val="（%1）"/>
      <w:lvlJc w:val="left"/>
    </w:lvl>
  </w:abstractNum>
  <w:abstractNum w:abstractNumId="1">
    <w:nsid w:val="4020A6FD"/>
    <w:multiLevelType w:val="singleLevel"/>
    <w:tmpl w:val="4020A6F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0YTJiZmYwMjEzMDc0NmIzYjI2ZGVkMDc5NzdhOTkifQ=="/>
    <w:docVar w:name="KGWebUrl" w:val="http://jszfcg.jscz.gov.cn/jszc/gateWay/joffice/office?access_token=c1c4fb67-8ad9-4172-bcfe-857dba5279f6"/>
  </w:docVars>
  <w:rsids>
    <w:rsidRoot w:val="00395022"/>
    <w:rsid w:val="00001D6B"/>
    <w:rsid w:val="0000271D"/>
    <w:rsid w:val="00010F48"/>
    <w:rsid w:val="00013115"/>
    <w:rsid w:val="00021AAA"/>
    <w:rsid w:val="00022FDA"/>
    <w:rsid w:val="0002613B"/>
    <w:rsid w:val="0002639F"/>
    <w:rsid w:val="00035DE9"/>
    <w:rsid w:val="000468BF"/>
    <w:rsid w:val="000510CD"/>
    <w:rsid w:val="00052F48"/>
    <w:rsid w:val="00065405"/>
    <w:rsid w:val="00067BC8"/>
    <w:rsid w:val="00081701"/>
    <w:rsid w:val="000A3328"/>
    <w:rsid w:val="000B1E85"/>
    <w:rsid w:val="000B3506"/>
    <w:rsid w:val="000C094B"/>
    <w:rsid w:val="000C3394"/>
    <w:rsid w:val="000F1A36"/>
    <w:rsid w:val="000F4FB7"/>
    <w:rsid w:val="00104C3A"/>
    <w:rsid w:val="00113A63"/>
    <w:rsid w:val="001238AC"/>
    <w:rsid w:val="001247C7"/>
    <w:rsid w:val="001262B0"/>
    <w:rsid w:val="0013140C"/>
    <w:rsid w:val="00133076"/>
    <w:rsid w:val="00141C41"/>
    <w:rsid w:val="00151A4C"/>
    <w:rsid w:val="00152923"/>
    <w:rsid w:val="00154857"/>
    <w:rsid w:val="00161B87"/>
    <w:rsid w:val="00164FB2"/>
    <w:rsid w:val="00167D15"/>
    <w:rsid w:val="001715E1"/>
    <w:rsid w:val="00176967"/>
    <w:rsid w:val="00181E89"/>
    <w:rsid w:val="00183D8A"/>
    <w:rsid w:val="001936A0"/>
    <w:rsid w:val="00196487"/>
    <w:rsid w:val="00196E11"/>
    <w:rsid w:val="001A10B3"/>
    <w:rsid w:val="001A3DDE"/>
    <w:rsid w:val="001B0697"/>
    <w:rsid w:val="001B19AA"/>
    <w:rsid w:val="001B46C9"/>
    <w:rsid w:val="001B7894"/>
    <w:rsid w:val="001D1656"/>
    <w:rsid w:val="001D72EB"/>
    <w:rsid w:val="001E10C1"/>
    <w:rsid w:val="001E7540"/>
    <w:rsid w:val="001F2E20"/>
    <w:rsid w:val="001F3F3F"/>
    <w:rsid w:val="002030D5"/>
    <w:rsid w:val="00215E39"/>
    <w:rsid w:val="00221A55"/>
    <w:rsid w:val="00221CF2"/>
    <w:rsid w:val="00224E93"/>
    <w:rsid w:val="00227D3C"/>
    <w:rsid w:val="002542C3"/>
    <w:rsid w:val="00263304"/>
    <w:rsid w:val="002638B8"/>
    <w:rsid w:val="00265FEE"/>
    <w:rsid w:val="0027247E"/>
    <w:rsid w:val="00275152"/>
    <w:rsid w:val="00277855"/>
    <w:rsid w:val="00294D54"/>
    <w:rsid w:val="002A3527"/>
    <w:rsid w:val="002A43EF"/>
    <w:rsid w:val="002A691A"/>
    <w:rsid w:val="002B5511"/>
    <w:rsid w:val="002B5BFB"/>
    <w:rsid w:val="002C4BBE"/>
    <w:rsid w:val="002C4CD5"/>
    <w:rsid w:val="002D0F68"/>
    <w:rsid w:val="002D653B"/>
    <w:rsid w:val="002D7291"/>
    <w:rsid w:val="002E1B71"/>
    <w:rsid w:val="002E3A89"/>
    <w:rsid w:val="002E5267"/>
    <w:rsid w:val="002F054D"/>
    <w:rsid w:val="002F4B57"/>
    <w:rsid w:val="002F54CD"/>
    <w:rsid w:val="002F5D50"/>
    <w:rsid w:val="002F746F"/>
    <w:rsid w:val="00300821"/>
    <w:rsid w:val="00320BC0"/>
    <w:rsid w:val="003234A2"/>
    <w:rsid w:val="00323C42"/>
    <w:rsid w:val="00336FF7"/>
    <w:rsid w:val="00341F34"/>
    <w:rsid w:val="00344914"/>
    <w:rsid w:val="00355453"/>
    <w:rsid w:val="00355796"/>
    <w:rsid w:val="00356DA0"/>
    <w:rsid w:val="0037066A"/>
    <w:rsid w:val="00371262"/>
    <w:rsid w:val="00371BC6"/>
    <w:rsid w:val="00374E18"/>
    <w:rsid w:val="003776FF"/>
    <w:rsid w:val="00380A64"/>
    <w:rsid w:val="00385166"/>
    <w:rsid w:val="00394BF6"/>
    <w:rsid w:val="00395022"/>
    <w:rsid w:val="003A24C6"/>
    <w:rsid w:val="003A5B6F"/>
    <w:rsid w:val="003B6E3C"/>
    <w:rsid w:val="003B78A2"/>
    <w:rsid w:val="003B7F23"/>
    <w:rsid w:val="003C0613"/>
    <w:rsid w:val="003C0AA9"/>
    <w:rsid w:val="003C2FC5"/>
    <w:rsid w:val="003C5A41"/>
    <w:rsid w:val="003E196F"/>
    <w:rsid w:val="003E3889"/>
    <w:rsid w:val="003E38A2"/>
    <w:rsid w:val="003E4FF1"/>
    <w:rsid w:val="003F43F5"/>
    <w:rsid w:val="0040560B"/>
    <w:rsid w:val="00405A2E"/>
    <w:rsid w:val="004157C2"/>
    <w:rsid w:val="00420572"/>
    <w:rsid w:val="00425544"/>
    <w:rsid w:val="00457339"/>
    <w:rsid w:val="0046289A"/>
    <w:rsid w:val="00465AF1"/>
    <w:rsid w:val="0047260D"/>
    <w:rsid w:val="0047296E"/>
    <w:rsid w:val="004760B8"/>
    <w:rsid w:val="00476B73"/>
    <w:rsid w:val="00484330"/>
    <w:rsid w:val="00484427"/>
    <w:rsid w:val="00485FDF"/>
    <w:rsid w:val="00496DDB"/>
    <w:rsid w:val="004973B5"/>
    <w:rsid w:val="004976D7"/>
    <w:rsid w:val="004C724E"/>
    <w:rsid w:val="004D7A75"/>
    <w:rsid w:val="004E11A3"/>
    <w:rsid w:val="004E23B7"/>
    <w:rsid w:val="004E4024"/>
    <w:rsid w:val="004E4AF5"/>
    <w:rsid w:val="004E50BC"/>
    <w:rsid w:val="004F23A1"/>
    <w:rsid w:val="004F348A"/>
    <w:rsid w:val="004F4FBB"/>
    <w:rsid w:val="00504395"/>
    <w:rsid w:val="0050660B"/>
    <w:rsid w:val="0052422E"/>
    <w:rsid w:val="0052592B"/>
    <w:rsid w:val="0052789C"/>
    <w:rsid w:val="00531616"/>
    <w:rsid w:val="00536D48"/>
    <w:rsid w:val="00540520"/>
    <w:rsid w:val="00544757"/>
    <w:rsid w:val="00570B47"/>
    <w:rsid w:val="00572B8C"/>
    <w:rsid w:val="00572C3F"/>
    <w:rsid w:val="0057318C"/>
    <w:rsid w:val="0057727F"/>
    <w:rsid w:val="00587C0A"/>
    <w:rsid w:val="005922E2"/>
    <w:rsid w:val="00593892"/>
    <w:rsid w:val="00596B75"/>
    <w:rsid w:val="005C701C"/>
    <w:rsid w:val="005D1096"/>
    <w:rsid w:val="005D2073"/>
    <w:rsid w:val="005E3C5C"/>
    <w:rsid w:val="005E7B1E"/>
    <w:rsid w:val="005F02E2"/>
    <w:rsid w:val="005F5830"/>
    <w:rsid w:val="006203AA"/>
    <w:rsid w:val="00625356"/>
    <w:rsid w:val="00652BBB"/>
    <w:rsid w:val="006635E4"/>
    <w:rsid w:val="00671D47"/>
    <w:rsid w:val="00692B4D"/>
    <w:rsid w:val="0069325C"/>
    <w:rsid w:val="00695149"/>
    <w:rsid w:val="006A6E0A"/>
    <w:rsid w:val="006A7E5D"/>
    <w:rsid w:val="006B5441"/>
    <w:rsid w:val="006D1109"/>
    <w:rsid w:val="006D3493"/>
    <w:rsid w:val="006D4166"/>
    <w:rsid w:val="006E33D7"/>
    <w:rsid w:val="006E44CE"/>
    <w:rsid w:val="00707237"/>
    <w:rsid w:val="00712FE9"/>
    <w:rsid w:val="0071302D"/>
    <w:rsid w:val="00727221"/>
    <w:rsid w:val="00731513"/>
    <w:rsid w:val="007317A3"/>
    <w:rsid w:val="00737047"/>
    <w:rsid w:val="00737347"/>
    <w:rsid w:val="0074281C"/>
    <w:rsid w:val="0074424D"/>
    <w:rsid w:val="007443C6"/>
    <w:rsid w:val="00751DF0"/>
    <w:rsid w:val="00762D71"/>
    <w:rsid w:val="00774AA9"/>
    <w:rsid w:val="00792ED1"/>
    <w:rsid w:val="00794480"/>
    <w:rsid w:val="007946CC"/>
    <w:rsid w:val="00796E64"/>
    <w:rsid w:val="00797E38"/>
    <w:rsid w:val="00797FF1"/>
    <w:rsid w:val="007A0AE3"/>
    <w:rsid w:val="007A1CBB"/>
    <w:rsid w:val="007B0C10"/>
    <w:rsid w:val="007B66C8"/>
    <w:rsid w:val="007C501D"/>
    <w:rsid w:val="007C7C71"/>
    <w:rsid w:val="007D1D71"/>
    <w:rsid w:val="007E5B32"/>
    <w:rsid w:val="007F0175"/>
    <w:rsid w:val="007F03E4"/>
    <w:rsid w:val="007F220A"/>
    <w:rsid w:val="007F6CF7"/>
    <w:rsid w:val="0080545F"/>
    <w:rsid w:val="00807950"/>
    <w:rsid w:val="00816301"/>
    <w:rsid w:val="00823DA9"/>
    <w:rsid w:val="00831ADE"/>
    <w:rsid w:val="008346F7"/>
    <w:rsid w:val="0083737B"/>
    <w:rsid w:val="00841D73"/>
    <w:rsid w:val="0086509B"/>
    <w:rsid w:val="00867295"/>
    <w:rsid w:val="00876885"/>
    <w:rsid w:val="00884190"/>
    <w:rsid w:val="00897065"/>
    <w:rsid w:val="008A04BB"/>
    <w:rsid w:val="008A54FE"/>
    <w:rsid w:val="008B3B17"/>
    <w:rsid w:val="008B7B60"/>
    <w:rsid w:val="008C137F"/>
    <w:rsid w:val="008D019C"/>
    <w:rsid w:val="008D3E15"/>
    <w:rsid w:val="008E21F8"/>
    <w:rsid w:val="008E58C0"/>
    <w:rsid w:val="0090569C"/>
    <w:rsid w:val="009219D9"/>
    <w:rsid w:val="0092293F"/>
    <w:rsid w:val="00923E89"/>
    <w:rsid w:val="009311C5"/>
    <w:rsid w:val="00953C79"/>
    <w:rsid w:val="009548FE"/>
    <w:rsid w:val="00955E04"/>
    <w:rsid w:val="00956F34"/>
    <w:rsid w:val="00970B5A"/>
    <w:rsid w:val="0098608A"/>
    <w:rsid w:val="00992D41"/>
    <w:rsid w:val="00993CC4"/>
    <w:rsid w:val="009946AD"/>
    <w:rsid w:val="00995F4C"/>
    <w:rsid w:val="009A40CA"/>
    <w:rsid w:val="009A700C"/>
    <w:rsid w:val="009B2992"/>
    <w:rsid w:val="009B5ADE"/>
    <w:rsid w:val="009B665A"/>
    <w:rsid w:val="009C2B7E"/>
    <w:rsid w:val="009C2E3C"/>
    <w:rsid w:val="009C528E"/>
    <w:rsid w:val="009D67D2"/>
    <w:rsid w:val="009E384C"/>
    <w:rsid w:val="009E5FEC"/>
    <w:rsid w:val="009F0CE4"/>
    <w:rsid w:val="00A10E6E"/>
    <w:rsid w:val="00A1176B"/>
    <w:rsid w:val="00A127E2"/>
    <w:rsid w:val="00A1754A"/>
    <w:rsid w:val="00A33E78"/>
    <w:rsid w:val="00A45C8B"/>
    <w:rsid w:val="00A50B3C"/>
    <w:rsid w:val="00A510ED"/>
    <w:rsid w:val="00A54F77"/>
    <w:rsid w:val="00A65077"/>
    <w:rsid w:val="00A8007D"/>
    <w:rsid w:val="00AA5D78"/>
    <w:rsid w:val="00AB6416"/>
    <w:rsid w:val="00AC30A7"/>
    <w:rsid w:val="00AC3CA0"/>
    <w:rsid w:val="00AC68BF"/>
    <w:rsid w:val="00AD380D"/>
    <w:rsid w:val="00AE164C"/>
    <w:rsid w:val="00AF5901"/>
    <w:rsid w:val="00AF5F39"/>
    <w:rsid w:val="00B02191"/>
    <w:rsid w:val="00B02F67"/>
    <w:rsid w:val="00B033E3"/>
    <w:rsid w:val="00B06805"/>
    <w:rsid w:val="00B137BD"/>
    <w:rsid w:val="00B218F1"/>
    <w:rsid w:val="00B3003D"/>
    <w:rsid w:val="00B3096B"/>
    <w:rsid w:val="00B31482"/>
    <w:rsid w:val="00B35CDC"/>
    <w:rsid w:val="00B40686"/>
    <w:rsid w:val="00B53584"/>
    <w:rsid w:val="00B54DBC"/>
    <w:rsid w:val="00B56AE2"/>
    <w:rsid w:val="00B66CEA"/>
    <w:rsid w:val="00B76F7A"/>
    <w:rsid w:val="00B81FA1"/>
    <w:rsid w:val="00BA4882"/>
    <w:rsid w:val="00BA7BE1"/>
    <w:rsid w:val="00BB3280"/>
    <w:rsid w:val="00BB46CE"/>
    <w:rsid w:val="00BD0621"/>
    <w:rsid w:val="00BE0FED"/>
    <w:rsid w:val="00BE40B1"/>
    <w:rsid w:val="00BE49FF"/>
    <w:rsid w:val="00C01AD4"/>
    <w:rsid w:val="00C039D3"/>
    <w:rsid w:val="00C07EEE"/>
    <w:rsid w:val="00C1011C"/>
    <w:rsid w:val="00C144ED"/>
    <w:rsid w:val="00C157BD"/>
    <w:rsid w:val="00C24AA7"/>
    <w:rsid w:val="00C33EC6"/>
    <w:rsid w:val="00C37526"/>
    <w:rsid w:val="00C42806"/>
    <w:rsid w:val="00C440E5"/>
    <w:rsid w:val="00C7030B"/>
    <w:rsid w:val="00C77AB9"/>
    <w:rsid w:val="00C80EE5"/>
    <w:rsid w:val="00C83732"/>
    <w:rsid w:val="00C83D60"/>
    <w:rsid w:val="00C85621"/>
    <w:rsid w:val="00C93F9B"/>
    <w:rsid w:val="00CA21AC"/>
    <w:rsid w:val="00CA6D27"/>
    <w:rsid w:val="00CB2FD1"/>
    <w:rsid w:val="00CB7F92"/>
    <w:rsid w:val="00CD0691"/>
    <w:rsid w:val="00CD66F8"/>
    <w:rsid w:val="00CE3210"/>
    <w:rsid w:val="00CE6CDD"/>
    <w:rsid w:val="00CF52E9"/>
    <w:rsid w:val="00D041B2"/>
    <w:rsid w:val="00D0798E"/>
    <w:rsid w:val="00D107F8"/>
    <w:rsid w:val="00D14FC7"/>
    <w:rsid w:val="00D212DB"/>
    <w:rsid w:val="00D26FE4"/>
    <w:rsid w:val="00D433B0"/>
    <w:rsid w:val="00D53E7B"/>
    <w:rsid w:val="00D7309A"/>
    <w:rsid w:val="00D75B12"/>
    <w:rsid w:val="00D77031"/>
    <w:rsid w:val="00D77C2C"/>
    <w:rsid w:val="00D8035B"/>
    <w:rsid w:val="00D867AB"/>
    <w:rsid w:val="00D93BB6"/>
    <w:rsid w:val="00D94A5D"/>
    <w:rsid w:val="00DA36FC"/>
    <w:rsid w:val="00DA548F"/>
    <w:rsid w:val="00DB363B"/>
    <w:rsid w:val="00DB50D3"/>
    <w:rsid w:val="00DD3987"/>
    <w:rsid w:val="00DD7C7C"/>
    <w:rsid w:val="00DE05DF"/>
    <w:rsid w:val="00DE46EB"/>
    <w:rsid w:val="00DE5478"/>
    <w:rsid w:val="00DF7B20"/>
    <w:rsid w:val="00E1162E"/>
    <w:rsid w:val="00E23B1E"/>
    <w:rsid w:val="00E268B6"/>
    <w:rsid w:val="00E277E9"/>
    <w:rsid w:val="00E36CD4"/>
    <w:rsid w:val="00E41E85"/>
    <w:rsid w:val="00E46476"/>
    <w:rsid w:val="00E47458"/>
    <w:rsid w:val="00E51D48"/>
    <w:rsid w:val="00E55110"/>
    <w:rsid w:val="00E609A2"/>
    <w:rsid w:val="00E61BAF"/>
    <w:rsid w:val="00E6473B"/>
    <w:rsid w:val="00E67F4C"/>
    <w:rsid w:val="00E82426"/>
    <w:rsid w:val="00E9533F"/>
    <w:rsid w:val="00EA7DE0"/>
    <w:rsid w:val="00EB14C4"/>
    <w:rsid w:val="00EB304F"/>
    <w:rsid w:val="00EB3C64"/>
    <w:rsid w:val="00EC2957"/>
    <w:rsid w:val="00EC2A67"/>
    <w:rsid w:val="00EE1882"/>
    <w:rsid w:val="00F02A91"/>
    <w:rsid w:val="00F02C4D"/>
    <w:rsid w:val="00F04459"/>
    <w:rsid w:val="00F059F5"/>
    <w:rsid w:val="00F245BB"/>
    <w:rsid w:val="00F43EA3"/>
    <w:rsid w:val="00F44BFB"/>
    <w:rsid w:val="00F47F74"/>
    <w:rsid w:val="00F51309"/>
    <w:rsid w:val="00F5670A"/>
    <w:rsid w:val="00F63088"/>
    <w:rsid w:val="00F641ED"/>
    <w:rsid w:val="00F6699C"/>
    <w:rsid w:val="00F70FC2"/>
    <w:rsid w:val="00F72547"/>
    <w:rsid w:val="00F80220"/>
    <w:rsid w:val="00F82642"/>
    <w:rsid w:val="00F829F7"/>
    <w:rsid w:val="00F91FCE"/>
    <w:rsid w:val="00F96065"/>
    <w:rsid w:val="00FB1711"/>
    <w:rsid w:val="00FC2F9E"/>
    <w:rsid w:val="00FD1171"/>
    <w:rsid w:val="00FD2CF0"/>
    <w:rsid w:val="00FF155D"/>
    <w:rsid w:val="00FF25C3"/>
    <w:rsid w:val="00FF312E"/>
    <w:rsid w:val="04441E2E"/>
    <w:rsid w:val="046E3B42"/>
    <w:rsid w:val="04B20E6F"/>
    <w:rsid w:val="06A0494E"/>
    <w:rsid w:val="081C4913"/>
    <w:rsid w:val="0ADE6149"/>
    <w:rsid w:val="0B9510F4"/>
    <w:rsid w:val="0C6B26C0"/>
    <w:rsid w:val="0CEA283D"/>
    <w:rsid w:val="108C6F6A"/>
    <w:rsid w:val="122412F1"/>
    <w:rsid w:val="13586C56"/>
    <w:rsid w:val="183105E3"/>
    <w:rsid w:val="1B0F0922"/>
    <w:rsid w:val="1C497DA3"/>
    <w:rsid w:val="1E6B2A02"/>
    <w:rsid w:val="204C6109"/>
    <w:rsid w:val="213D1C09"/>
    <w:rsid w:val="2266300A"/>
    <w:rsid w:val="23502079"/>
    <w:rsid w:val="243766C2"/>
    <w:rsid w:val="251B70ED"/>
    <w:rsid w:val="27AC5EFA"/>
    <w:rsid w:val="2971038C"/>
    <w:rsid w:val="2C464F97"/>
    <w:rsid w:val="2F45680A"/>
    <w:rsid w:val="321510B6"/>
    <w:rsid w:val="33E81C0C"/>
    <w:rsid w:val="362A5FE2"/>
    <w:rsid w:val="37BB5E2D"/>
    <w:rsid w:val="382746D6"/>
    <w:rsid w:val="387C0200"/>
    <w:rsid w:val="3CCA2970"/>
    <w:rsid w:val="408B256E"/>
    <w:rsid w:val="40AD420F"/>
    <w:rsid w:val="41532274"/>
    <w:rsid w:val="42C96C1E"/>
    <w:rsid w:val="43664E65"/>
    <w:rsid w:val="436A2168"/>
    <w:rsid w:val="469C1DB0"/>
    <w:rsid w:val="4CCF230B"/>
    <w:rsid w:val="4D7D31BB"/>
    <w:rsid w:val="53041617"/>
    <w:rsid w:val="54882B71"/>
    <w:rsid w:val="571123FF"/>
    <w:rsid w:val="57B91294"/>
    <w:rsid w:val="58B101BD"/>
    <w:rsid w:val="5AF96A82"/>
    <w:rsid w:val="5BC76675"/>
    <w:rsid w:val="5CA00681"/>
    <w:rsid w:val="5D746389"/>
    <w:rsid w:val="61390342"/>
    <w:rsid w:val="638F37FC"/>
    <w:rsid w:val="653F727C"/>
    <w:rsid w:val="68F50E71"/>
    <w:rsid w:val="6C982AF6"/>
    <w:rsid w:val="709B701C"/>
    <w:rsid w:val="751B4C2F"/>
    <w:rsid w:val="770F1364"/>
    <w:rsid w:val="7753351B"/>
    <w:rsid w:val="79814731"/>
    <w:rsid w:val="7A7C31D8"/>
    <w:rsid w:val="7C42265A"/>
    <w:rsid w:val="7CFA5550"/>
    <w:rsid w:val="7EE10B64"/>
    <w:rsid w:val="7F370CC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nhideWhenUsed="0" w:uiPriority="1" w:semiHidden="0" w:name="heading 5"/>
    <w:lsdException w:qFormat="1" w:unhideWhenUsed="0" w:uiPriority="1"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1"/>
    <w:basedOn w:val="1"/>
    <w:next w:val="1"/>
    <w:qFormat/>
    <w:uiPriority w:val="1"/>
    <w:pPr>
      <w:outlineLvl w:val="0"/>
    </w:pPr>
    <w:rPr>
      <w:rFonts w:ascii="宋体" w:hAnsi="宋体"/>
      <w:b/>
      <w:bCs/>
      <w:sz w:val="44"/>
      <w:szCs w:val="44"/>
    </w:rPr>
  </w:style>
  <w:style w:type="paragraph" w:styleId="4">
    <w:name w:val="heading 2"/>
    <w:basedOn w:val="1"/>
    <w:next w:val="1"/>
    <w:qFormat/>
    <w:uiPriority w:val="0"/>
    <w:pPr>
      <w:spacing w:before="100" w:beforeAutospacing="1" w:after="100" w:afterAutospacing="1"/>
      <w:outlineLvl w:val="1"/>
    </w:pPr>
    <w:rPr>
      <w:rFonts w:ascii="宋体"/>
      <w:b/>
      <w:kern w:val="0"/>
      <w:sz w:val="36"/>
      <w:szCs w:val="36"/>
    </w:rPr>
  </w:style>
  <w:style w:type="paragraph" w:styleId="5">
    <w:name w:val="heading 3"/>
    <w:basedOn w:val="1"/>
    <w:next w:val="1"/>
    <w:qFormat/>
    <w:uiPriority w:val="1"/>
    <w:pPr>
      <w:outlineLvl w:val="2"/>
    </w:pPr>
    <w:rPr>
      <w:rFonts w:ascii="宋体" w:hAnsi="宋体"/>
      <w:b/>
      <w:bCs/>
      <w:sz w:val="36"/>
      <w:szCs w:val="36"/>
    </w:rPr>
  </w:style>
  <w:style w:type="paragraph" w:styleId="6">
    <w:name w:val="heading 4"/>
    <w:basedOn w:val="1"/>
    <w:next w:val="1"/>
    <w:qFormat/>
    <w:uiPriority w:val="0"/>
    <w:pPr>
      <w:keepNext/>
      <w:keepLines/>
      <w:spacing w:before="120" w:after="120"/>
      <w:outlineLvl w:val="3"/>
    </w:pPr>
    <w:rPr>
      <w:rFonts w:ascii="Arial" w:hAnsi="Arial" w:eastAsia="黑体"/>
      <w:b/>
      <w:sz w:val="28"/>
    </w:rPr>
  </w:style>
  <w:style w:type="paragraph" w:styleId="7">
    <w:name w:val="heading 5"/>
    <w:basedOn w:val="1"/>
    <w:next w:val="1"/>
    <w:qFormat/>
    <w:uiPriority w:val="1"/>
    <w:pPr>
      <w:ind w:left="998"/>
      <w:outlineLvl w:val="4"/>
    </w:pPr>
    <w:rPr>
      <w:rFonts w:ascii="黑体" w:hAnsi="黑体" w:eastAsia="黑体"/>
      <w:sz w:val="28"/>
      <w:szCs w:val="28"/>
    </w:rPr>
  </w:style>
  <w:style w:type="paragraph" w:styleId="8">
    <w:name w:val="heading 6"/>
    <w:basedOn w:val="1"/>
    <w:next w:val="1"/>
    <w:qFormat/>
    <w:uiPriority w:val="1"/>
    <w:pPr>
      <w:ind w:left="537"/>
      <w:outlineLvl w:val="5"/>
    </w:pPr>
    <w:rPr>
      <w:rFonts w:ascii="宋体" w:hAnsi="宋体"/>
      <w:b/>
      <w:bCs/>
      <w:szCs w:val="21"/>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正文1"/>
    <w:next w:val="1"/>
    <w:qFormat/>
    <w:uiPriority w:val="0"/>
    <w:pPr>
      <w:widowControl w:val="0"/>
      <w:jc w:val="both"/>
    </w:pPr>
    <w:rPr>
      <w:rFonts w:ascii="Times New Roman" w:hAnsi="Times New Roman" w:eastAsia="宋体" w:cs="Times New Roman"/>
      <w:lang w:val="en-US" w:eastAsia="zh-CN" w:bidi="ar-SA"/>
    </w:rPr>
  </w:style>
  <w:style w:type="paragraph" w:styleId="9">
    <w:name w:val="annotation text"/>
    <w:basedOn w:val="1"/>
    <w:link w:val="43"/>
    <w:qFormat/>
    <w:uiPriority w:val="0"/>
    <w:pPr>
      <w:jc w:val="left"/>
    </w:pPr>
    <w:rPr>
      <w:szCs w:val="20"/>
    </w:rPr>
  </w:style>
  <w:style w:type="paragraph" w:styleId="10">
    <w:name w:val="Body Text"/>
    <w:basedOn w:val="1"/>
    <w:qFormat/>
    <w:uiPriority w:val="1"/>
    <w:pPr>
      <w:spacing w:before="159"/>
      <w:ind w:left="117"/>
    </w:pPr>
    <w:rPr>
      <w:rFonts w:ascii="宋体" w:hAnsi="宋体"/>
      <w:szCs w:val="21"/>
    </w:rPr>
  </w:style>
  <w:style w:type="paragraph" w:styleId="11">
    <w:name w:val="Body Text Indent"/>
    <w:basedOn w:val="1"/>
    <w:next w:val="12"/>
    <w:qFormat/>
    <w:uiPriority w:val="0"/>
    <w:rPr>
      <w:rFonts w:ascii="楷体_GB2312" w:eastAsia="楷体_GB2312"/>
      <w:sz w:val="32"/>
      <w:szCs w:val="20"/>
    </w:rPr>
  </w:style>
  <w:style w:type="paragraph" w:styleId="12">
    <w:name w:val="envelope return"/>
    <w:basedOn w:val="1"/>
    <w:autoRedefine/>
    <w:unhideWhenUsed/>
    <w:qFormat/>
    <w:uiPriority w:val="99"/>
    <w:rPr>
      <w:rFonts w:ascii="Cambria" w:hAnsi="Cambria" w:cs="Times New Roman"/>
    </w:rPr>
  </w:style>
  <w:style w:type="paragraph" w:styleId="13">
    <w:name w:val="index 4"/>
    <w:basedOn w:val="1"/>
    <w:next w:val="1"/>
    <w:qFormat/>
    <w:uiPriority w:val="0"/>
    <w:pPr>
      <w:ind w:left="600" w:leftChars="600"/>
    </w:pPr>
  </w:style>
  <w:style w:type="paragraph" w:styleId="14">
    <w:name w:val="toc 3"/>
    <w:basedOn w:val="1"/>
    <w:next w:val="1"/>
    <w:autoRedefine/>
    <w:qFormat/>
    <w:uiPriority w:val="39"/>
    <w:pPr>
      <w:ind w:left="840" w:leftChars="400"/>
    </w:pPr>
  </w:style>
  <w:style w:type="paragraph" w:styleId="15">
    <w:name w:val="Plain Text"/>
    <w:basedOn w:val="1"/>
    <w:qFormat/>
    <w:uiPriority w:val="99"/>
    <w:rPr>
      <w:rFonts w:ascii="宋体" w:hAnsi="Courier New"/>
    </w:rPr>
  </w:style>
  <w:style w:type="paragraph" w:styleId="16">
    <w:name w:val="Balloon Text"/>
    <w:basedOn w:val="1"/>
    <w:link w:val="46"/>
    <w:autoRedefine/>
    <w:qFormat/>
    <w:uiPriority w:val="0"/>
    <w:rPr>
      <w:sz w:val="18"/>
      <w:szCs w:val="18"/>
    </w:rPr>
  </w:style>
  <w:style w:type="paragraph" w:styleId="17">
    <w:name w:val="footer"/>
    <w:basedOn w:val="1"/>
    <w:link w:val="48"/>
    <w:autoRedefine/>
    <w:qFormat/>
    <w:uiPriority w:val="99"/>
    <w:pPr>
      <w:tabs>
        <w:tab w:val="center" w:pos="4153"/>
        <w:tab w:val="right" w:pos="8306"/>
      </w:tabs>
      <w:snapToGrid w:val="0"/>
      <w:jc w:val="left"/>
    </w:pPr>
    <w:rPr>
      <w:kern w:val="0"/>
      <w:sz w:val="18"/>
      <w:szCs w:val="18"/>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9">
    <w:name w:val="Subtitle"/>
    <w:basedOn w:val="1"/>
    <w:next w:val="1"/>
    <w:autoRedefine/>
    <w:qFormat/>
    <w:uiPriority w:val="0"/>
    <w:pPr>
      <w:spacing w:line="560" w:lineRule="exact"/>
      <w:ind w:firstLine="200" w:firstLineChars="200"/>
      <w:outlineLvl w:val="1"/>
    </w:pPr>
    <w:rPr>
      <w:rFonts w:ascii="Cambria" w:hAnsi="Cambria"/>
      <w:b/>
      <w:bCs/>
      <w:color w:val="000000"/>
      <w:kern w:val="28"/>
      <w:sz w:val="24"/>
      <w:szCs w:val="32"/>
    </w:rPr>
  </w:style>
  <w:style w:type="paragraph" w:styleId="20">
    <w:name w:val="Normal (Web)"/>
    <w:basedOn w:val="1"/>
    <w:autoRedefine/>
    <w:qFormat/>
    <w:uiPriority w:val="0"/>
    <w:pPr>
      <w:widowControl/>
      <w:jc w:val="left"/>
    </w:pPr>
    <w:rPr>
      <w:rFonts w:ascii="Times New Roman" w:hAnsi="Times New Roman"/>
      <w:kern w:val="0"/>
      <w:sz w:val="24"/>
    </w:rPr>
  </w:style>
  <w:style w:type="paragraph" w:styleId="21">
    <w:name w:val="annotation subject"/>
    <w:basedOn w:val="9"/>
    <w:next w:val="9"/>
    <w:link w:val="44"/>
    <w:autoRedefine/>
    <w:qFormat/>
    <w:uiPriority w:val="0"/>
    <w:rPr>
      <w:b/>
      <w:bCs/>
      <w:szCs w:val="24"/>
    </w:rPr>
  </w:style>
  <w:style w:type="paragraph" w:styleId="22">
    <w:name w:val="Body Text First Indent 2"/>
    <w:basedOn w:val="11"/>
    <w:next w:val="1"/>
    <w:autoRedefine/>
    <w:semiHidden/>
    <w:unhideWhenUsed/>
    <w:qFormat/>
    <w:uiPriority w:val="99"/>
    <w:pPr>
      <w:ind w:firstLine="420"/>
    </w:p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Emphasis"/>
    <w:basedOn w:val="25"/>
    <w:autoRedefine/>
    <w:qFormat/>
    <w:uiPriority w:val="0"/>
    <w:rPr>
      <w:i/>
    </w:rPr>
  </w:style>
  <w:style w:type="character" w:styleId="27">
    <w:name w:val="Hyperlink"/>
    <w:autoRedefine/>
    <w:qFormat/>
    <w:uiPriority w:val="0"/>
    <w:rPr>
      <w:color w:val="0000FF"/>
      <w:u w:val="single"/>
    </w:rPr>
  </w:style>
  <w:style w:type="character" w:styleId="28">
    <w:name w:val="annotation reference"/>
    <w:basedOn w:val="25"/>
    <w:autoRedefine/>
    <w:qFormat/>
    <w:uiPriority w:val="0"/>
    <w:rPr>
      <w:sz w:val="21"/>
      <w:szCs w:val="21"/>
    </w:rPr>
  </w:style>
  <w:style w:type="paragraph" w:customStyle="1" w:styleId="29">
    <w:name w:val="首行缩进"/>
    <w:basedOn w:val="1"/>
    <w:autoRedefine/>
    <w:qFormat/>
    <w:uiPriority w:val="0"/>
    <w:pPr>
      <w:spacing w:line="360" w:lineRule="auto"/>
      <w:ind w:firstLine="480" w:firstLineChars="200"/>
    </w:pPr>
    <w:rPr>
      <w:rFonts w:ascii="宋体" w:hAnsi="宋体"/>
      <w:kern w:val="0"/>
      <w:sz w:val="24"/>
    </w:rPr>
  </w:style>
  <w:style w:type="paragraph" w:customStyle="1" w:styleId="30">
    <w:name w:val="列表段落1"/>
    <w:basedOn w:val="1"/>
    <w:qFormat/>
    <w:uiPriority w:val="34"/>
    <w:pPr>
      <w:ind w:firstLine="420" w:firstLineChars="200"/>
    </w:pPr>
    <w:rPr>
      <w:szCs w:val="20"/>
    </w:rPr>
  </w:style>
  <w:style w:type="paragraph" w:customStyle="1" w:styleId="31">
    <w:name w:val="Table Paragraph"/>
    <w:basedOn w:val="1"/>
    <w:qFormat/>
    <w:uiPriority w:val="1"/>
  </w:style>
  <w:style w:type="paragraph" w:customStyle="1" w:styleId="32">
    <w:name w:val="TOC 标题1"/>
    <w:basedOn w:val="3"/>
    <w:next w:val="1"/>
    <w:autoRedefine/>
    <w:qFormat/>
    <w:uiPriority w:val="39"/>
    <w:pPr>
      <w:spacing w:line="576" w:lineRule="auto"/>
      <w:outlineLvl w:val="9"/>
    </w:pPr>
    <w:rPr>
      <w:rFonts w:ascii="Times New Roman"/>
    </w:rPr>
  </w:style>
  <w:style w:type="character" w:customStyle="1" w:styleId="33">
    <w:name w:val="HTML Markup"/>
    <w:autoRedefine/>
    <w:qFormat/>
    <w:uiPriority w:val="0"/>
    <w:rPr>
      <w:vanish/>
      <w:color w:val="FF0000"/>
    </w:rPr>
  </w:style>
  <w:style w:type="paragraph" w:customStyle="1" w:styleId="34">
    <w:name w:val="正文11"/>
    <w:qFormat/>
    <w:uiPriority w:val="0"/>
    <w:rPr>
      <w:rFonts w:ascii="Times New Roman" w:hAnsi="Times New Roman" w:eastAsia="宋体" w:cs="Times New Roman"/>
      <w:lang w:val="en-US" w:eastAsia="zh-CN" w:bidi="ar-SA"/>
    </w:rPr>
  </w:style>
  <w:style w:type="paragraph" w:customStyle="1" w:styleId="35">
    <w:name w:val="正文文本1"/>
    <w:basedOn w:val="34"/>
    <w:qFormat/>
    <w:uiPriority w:val="0"/>
    <w:pPr>
      <w:tabs>
        <w:tab w:val="left" w:pos="0"/>
        <w:tab w:val="left" w:pos="993"/>
        <w:tab w:val="left" w:pos="1134"/>
      </w:tabs>
      <w:spacing w:line="500" w:lineRule="exact"/>
      <w:jc w:val="both"/>
    </w:pPr>
    <w:rPr>
      <w:rFonts w:ascii="宋体" w:hAnsi="Calibri"/>
      <w:sz w:val="28"/>
    </w:rPr>
  </w:style>
  <w:style w:type="character" w:customStyle="1" w:styleId="36">
    <w:name w:val="rvts28"/>
    <w:qFormat/>
    <w:uiPriority w:val="0"/>
    <w:rPr>
      <w:rFonts w:hint="default" w:ascii="KNLe" w:hAnsi="KNLe"/>
      <w:color w:val="0000FF"/>
      <w:u w:val="single"/>
    </w:rPr>
  </w:style>
  <w:style w:type="character" w:customStyle="1" w:styleId="37">
    <w:name w:val="rvts57"/>
    <w:autoRedefine/>
    <w:qFormat/>
    <w:uiPriority w:val="0"/>
    <w:rPr>
      <w:rFonts w:hint="default" w:ascii=":ZLe" w:hAnsi=":ZLe" w:eastAsia=":ZLe" w:cs=":ZLe"/>
      <w:b/>
      <w:sz w:val="24"/>
      <w:szCs w:val="24"/>
    </w:rPr>
  </w:style>
  <w:style w:type="character" w:customStyle="1" w:styleId="38">
    <w:name w:val="rvts31"/>
    <w:qFormat/>
    <w:uiPriority w:val="0"/>
    <w:rPr>
      <w:rFonts w:hint="default" w:ascii="KNLe" w:hAnsi="KNLe"/>
      <w:b/>
      <w:bCs/>
      <w:sz w:val="24"/>
      <w:szCs w:val="24"/>
    </w:rPr>
  </w:style>
  <w:style w:type="paragraph" w:customStyle="1" w:styleId="39">
    <w:name w:val="rvps1"/>
    <w:basedOn w:val="1"/>
    <w:autoRedefine/>
    <w:qFormat/>
    <w:uiPriority w:val="0"/>
    <w:pPr>
      <w:widowControl/>
      <w:jc w:val="center"/>
    </w:pPr>
    <w:rPr>
      <w:rFonts w:ascii="Times New Roman" w:hAnsi="Times New Roman"/>
      <w:kern w:val="0"/>
      <w:sz w:val="24"/>
    </w:rPr>
  </w:style>
  <w:style w:type="character" w:customStyle="1" w:styleId="40">
    <w:name w:val="rvts58"/>
    <w:qFormat/>
    <w:uiPriority w:val="0"/>
    <w:rPr>
      <w:rFonts w:hint="default" w:ascii="KNLe" w:hAnsi="KNLe" w:eastAsia="KNLe" w:cs="KNLe"/>
      <w:b/>
      <w:sz w:val="28"/>
      <w:szCs w:val="28"/>
    </w:rPr>
  </w:style>
  <w:style w:type="character" w:customStyle="1" w:styleId="41">
    <w:name w:val="rvts46"/>
    <w:qFormat/>
    <w:uiPriority w:val="0"/>
    <w:rPr>
      <w:rFonts w:hint="default" w:ascii="KNLe" w:hAnsi="KNLe"/>
      <w:b/>
      <w:bCs/>
      <w:color w:val="000000"/>
      <w:sz w:val="24"/>
      <w:szCs w:val="24"/>
    </w:rPr>
  </w:style>
  <w:style w:type="character" w:customStyle="1" w:styleId="42">
    <w:name w:val="rvts59"/>
    <w:autoRedefine/>
    <w:qFormat/>
    <w:uiPriority w:val="0"/>
    <w:rPr>
      <w:rFonts w:hint="default" w:ascii="Times New Roman" w:hAnsi="Times New Roman" w:cs="Times New Roman"/>
    </w:rPr>
  </w:style>
  <w:style w:type="character" w:customStyle="1" w:styleId="43">
    <w:name w:val="批注文字 Char"/>
    <w:basedOn w:val="25"/>
    <w:link w:val="9"/>
    <w:qFormat/>
    <w:uiPriority w:val="0"/>
    <w:rPr>
      <w:rFonts w:ascii="Calibri" w:hAnsi="Calibri" w:eastAsia="宋体" w:cs="宋体"/>
      <w:kern w:val="2"/>
      <w:sz w:val="21"/>
    </w:rPr>
  </w:style>
  <w:style w:type="character" w:customStyle="1" w:styleId="44">
    <w:name w:val="批注主题 Char"/>
    <w:basedOn w:val="43"/>
    <w:link w:val="21"/>
    <w:autoRedefine/>
    <w:qFormat/>
    <w:uiPriority w:val="0"/>
    <w:rPr>
      <w:rFonts w:ascii="Calibri" w:hAnsi="Calibri" w:eastAsia="宋体" w:cs="宋体"/>
      <w:b/>
      <w:bCs/>
      <w:kern w:val="2"/>
      <w:sz w:val="21"/>
      <w:szCs w:val="24"/>
    </w:rPr>
  </w:style>
  <w:style w:type="paragraph" w:customStyle="1" w:styleId="45">
    <w:name w:val="Revision_1302cdd3-4ee0-42fa-9c0f-32186aa32436"/>
    <w:qFormat/>
    <w:uiPriority w:val="99"/>
    <w:rPr>
      <w:rFonts w:ascii="Calibri" w:hAnsi="Calibri" w:eastAsia="宋体" w:cs="宋体"/>
      <w:kern w:val="2"/>
      <w:sz w:val="21"/>
      <w:szCs w:val="24"/>
      <w:lang w:val="en-US" w:eastAsia="zh-CN" w:bidi="ar-SA"/>
    </w:rPr>
  </w:style>
  <w:style w:type="character" w:customStyle="1" w:styleId="46">
    <w:name w:val="批注框文本 Char"/>
    <w:basedOn w:val="25"/>
    <w:link w:val="16"/>
    <w:qFormat/>
    <w:uiPriority w:val="0"/>
    <w:rPr>
      <w:rFonts w:ascii="Calibri" w:hAnsi="Calibri" w:eastAsia="宋体" w:cs="宋体"/>
      <w:kern w:val="2"/>
      <w:sz w:val="18"/>
      <w:szCs w:val="18"/>
    </w:rPr>
  </w:style>
  <w:style w:type="paragraph" w:customStyle="1" w:styleId="47">
    <w:name w:val="列出段落1"/>
    <w:basedOn w:val="1"/>
    <w:autoRedefine/>
    <w:qFormat/>
    <w:uiPriority w:val="34"/>
    <w:pPr>
      <w:spacing w:line="360" w:lineRule="auto"/>
      <w:jc w:val="left"/>
    </w:pPr>
    <w:rPr>
      <w:rFonts w:ascii="Times New Roman" w:hAnsi="Times New Roman" w:cs="Times New Roman"/>
      <w:szCs w:val="20"/>
    </w:rPr>
  </w:style>
  <w:style w:type="character" w:customStyle="1" w:styleId="48">
    <w:name w:val="页脚 Char"/>
    <w:basedOn w:val="25"/>
    <w:link w:val="17"/>
    <w:autoRedefine/>
    <w:qFormat/>
    <w:uiPriority w:val="99"/>
    <w:rPr>
      <w:rFonts w:ascii="Calibri" w:hAnsi="Calibri" w:eastAsia="宋体" w:cs="宋体"/>
      <w:sz w:val="18"/>
      <w:szCs w:val="18"/>
    </w:rPr>
  </w:style>
  <w:style w:type="paragraph" w:styleId="49">
    <w:name w:val="List Paragraph"/>
    <w:basedOn w:val="1"/>
    <w:autoRedefine/>
    <w:qFormat/>
    <w:uiPriority w:val="0"/>
    <w:pPr>
      <w:spacing w:line="360" w:lineRule="auto"/>
      <w:ind w:left="420"/>
      <w:contextualSpacing/>
      <w:jc w:val="left"/>
    </w:pPr>
    <w:rPr>
      <w:rFonts w:ascii="宋体" w:hAnsi="宋体"/>
      <w:bCs/>
      <w:sz w:val="24"/>
    </w:rPr>
  </w:style>
  <w:style w:type="paragraph" w:customStyle="1" w:styleId="50">
    <w:name w:val="p01"/>
    <w:basedOn w:val="1"/>
    <w:autoRedefine/>
    <w:qFormat/>
    <w:uiPriority w:val="0"/>
    <w:pPr>
      <w:widowControl/>
      <w:spacing w:before="75" w:after="75" w:line="480" w:lineRule="auto"/>
      <w:jc w:val="left"/>
    </w:pPr>
    <w:rPr>
      <w:rFonts w:ascii="宋体" w:hAnsi="宋体"/>
      <w:kern w:val="0"/>
      <w:sz w:val="24"/>
    </w:rPr>
  </w:style>
  <w:style w:type="character" w:customStyle="1" w:styleId="51">
    <w:name w:val="未处理的提及1"/>
    <w:basedOn w:val="25"/>
    <w:semiHidden/>
    <w:unhideWhenUsed/>
    <w:qFormat/>
    <w:uiPriority w:val="99"/>
    <w:rPr>
      <w:color w:val="605E5C"/>
      <w:shd w:val="clear" w:color="auto" w:fill="E1DFDD"/>
    </w:rPr>
  </w:style>
  <w:style w:type="paragraph" w:customStyle="1" w:styleId="52">
    <w:name w:val="Table Text"/>
    <w:basedOn w:val="1"/>
    <w:semiHidden/>
    <w:qFormat/>
    <w:uiPriority w:val="0"/>
    <w:pPr>
      <w:widowControl/>
      <w:kinsoku w:val="0"/>
      <w:autoSpaceDE w:val="0"/>
      <w:autoSpaceDN w:val="0"/>
      <w:adjustRightInd w:val="0"/>
      <w:snapToGrid w:val="0"/>
      <w:jc w:val="left"/>
      <w:textAlignment w:val="baseline"/>
    </w:pPr>
    <w:rPr>
      <w:rFonts w:ascii="宋体" w:hAnsi="宋体"/>
      <w:snapToGrid w:val="0"/>
      <w:color w:val="000000"/>
      <w:kern w:val="0"/>
      <w:szCs w:val="21"/>
      <w:lang w:eastAsia="en-US"/>
    </w:rPr>
  </w:style>
  <w:style w:type="character" w:customStyle="1" w:styleId="53">
    <w:name w:val="NormalCharacter"/>
    <w:autoRedefine/>
    <w:semiHidden/>
    <w:qFormat/>
    <w:uiPriority w:val="0"/>
  </w:style>
  <w:style w:type="paragraph" w:customStyle="1" w:styleId="54">
    <w:name w:val="列出段落2"/>
    <w:basedOn w:val="1"/>
    <w:qFormat/>
    <w:uiPriority w:val="34"/>
    <w:pPr>
      <w:ind w:firstLine="420"/>
    </w:pPr>
    <w:rPr>
      <w:rFonts w:ascii="华文中宋" w:hAnsi="华文中宋" w:eastAsia="Courier New" w:cs="华文中宋"/>
    </w:rPr>
  </w:style>
  <w:style w:type="paragraph" w:customStyle="1" w:styleId="55">
    <w:name w:val="索引 41"/>
    <w:basedOn w:val="1"/>
    <w:next w:val="1"/>
    <w:semiHidden/>
    <w:qFormat/>
    <w:uiPriority w:val="0"/>
    <w:pPr>
      <w:ind w:left="1260"/>
    </w:pPr>
    <w:rPr>
      <w:rFonts w:eastAsia="Calibri"/>
      <w:sz w:val="20"/>
      <w:lang w:val="zh-CN"/>
    </w:rPr>
  </w:style>
  <w:style w:type="paragraph" w:customStyle="1" w:styleId="56">
    <w:name w:val="正文首行缩进 21"/>
    <w:basedOn w:val="57"/>
    <w:next w:val="1"/>
    <w:qFormat/>
    <w:uiPriority w:val="0"/>
    <w:pPr>
      <w:spacing w:after="0" w:line="360" w:lineRule="auto"/>
      <w:ind w:left="0" w:firstLine="420"/>
    </w:pPr>
    <w:rPr>
      <w:rFonts w:ascii="宋体" w:hAnsi="宋体" w:cs="Times New Roman"/>
      <w:szCs w:val="20"/>
    </w:rPr>
  </w:style>
  <w:style w:type="paragraph" w:customStyle="1" w:styleId="57">
    <w:name w:val="正文文本缩进11"/>
    <w:basedOn w:val="1"/>
    <w:next w:val="58"/>
    <w:unhideWhenUsed/>
    <w:qFormat/>
    <w:uiPriority w:val="0"/>
    <w:pPr>
      <w:spacing w:after="120"/>
      <w:ind w:left="420"/>
    </w:pPr>
  </w:style>
  <w:style w:type="paragraph" w:customStyle="1" w:styleId="58">
    <w:name w:val="寄信人地址1"/>
    <w:basedOn w:val="1"/>
    <w:qFormat/>
    <w:uiPriority w:val="0"/>
    <w:rPr>
      <w:rFonts w:ascii="Arial" w:hAnsi="Ari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2F7E4-569D-4389-9C4C-5636184F2DEC}">
  <ds:schemaRefs/>
</ds:datastoreItem>
</file>

<file path=docProps/app.xml><?xml version="1.0" encoding="utf-8"?>
<Properties xmlns="http://schemas.openxmlformats.org/officeDocument/2006/extended-properties" xmlns:vt="http://schemas.openxmlformats.org/officeDocument/2006/docPropsVTypes">
  <Template>Normal.dotm</Template>
  <Pages>40</Pages>
  <Words>17128</Words>
  <Characters>17857</Characters>
  <Lines>149</Lines>
  <Paragraphs>42</Paragraphs>
  <TotalTime>17</TotalTime>
  <ScaleCrop>false</ScaleCrop>
  <LinksUpToDate>false</LinksUpToDate>
  <CharactersWithSpaces>18152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2025-12-09T07:22:00Z</dcterms:created>
  <dc:creator>41361</dc:creator>
  <cp:lastModifiedBy>‭</cp:lastModifiedBy>
  <cp:lastPrinted>2024-04-08T05:35:00Z</cp:lastPrinted>
  <dcterms:modified xsi:type="dcterms:W3CDTF">2025-12-16T07:49:11Z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032991A7CFC345C4A1CAC964F3ABB9D2_13</vt:lpwstr>
  </property>
  <property fmtid="{D5CDD505-2E9C-101B-9397-08002B2CF9AE}" pid="4" name="KSOTemplateDocerSaveRecord">
    <vt:lpwstr>eyJoZGlkIjoiYjU0YTJiZmYwMjEzMDc0NmIzYjI2ZGVkMDc5NzdhOTkiLCJ1c2VySWQiOiIxNTE4MjU5MDIxIn0=</vt:lpwstr>
  </property>
</Properties>
</file>