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1C184">
      <w:pPr>
        <w:widowControl/>
        <w:shd w:val="clear" w:color="auto" w:fill="FFFFFF"/>
        <w:spacing w:line="360" w:lineRule="auto"/>
        <w:jc w:val="center"/>
        <w:rPr>
          <w:rFonts w:hint="eastAsia" w:ascii="宋体" w:hAnsi="宋体" w:cs="宋体"/>
          <w:b/>
          <w:kern w:val="0"/>
          <w:sz w:val="44"/>
          <w:szCs w:val="44"/>
        </w:rPr>
      </w:pPr>
    </w:p>
    <w:p w14:paraId="0E2D6BF7">
      <w:pPr>
        <w:widowControl/>
        <w:shd w:val="clear" w:color="auto" w:fill="FFFFFF"/>
        <w:spacing w:line="360" w:lineRule="auto"/>
        <w:jc w:val="center"/>
        <w:rPr>
          <w:rFonts w:hint="eastAsia" w:ascii="宋体" w:hAnsi="宋体" w:cs="宋体"/>
          <w:b/>
          <w:kern w:val="0"/>
          <w:sz w:val="44"/>
          <w:szCs w:val="44"/>
        </w:rPr>
      </w:pPr>
    </w:p>
    <w:p w14:paraId="7359A610">
      <w:pPr>
        <w:widowControl/>
        <w:spacing w:line="360" w:lineRule="auto"/>
        <w:jc w:val="center"/>
        <w:rPr>
          <w:rFonts w:hint="eastAsia" w:ascii="宋体" w:hAnsi="宋体" w:cs="宋体"/>
          <w:b/>
          <w:kern w:val="0"/>
          <w:sz w:val="36"/>
          <w:szCs w:val="36"/>
        </w:rPr>
      </w:pPr>
      <w:r>
        <w:rPr>
          <w:rFonts w:hint="eastAsia" w:ascii="宋体" w:hAnsi="宋体" w:cs="宋体"/>
          <w:b/>
          <w:color w:val="000000"/>
          <w:sz w:val="36"/>
          <w:szCs w:val="36"/>
        </w:rPr>
        <w:t>中央专项结余资金医疗设备采购项目</w:t>
      </w:r>
    </w:p>
    <w:p w14:paraId="5144AE18">
      <w:pPr>
        <w:widowControl/>
        <w:spacing w:line="360" w:lineRule="auto"/>
        <w:jc w:val="center"/>
        <w:rPr>
          <w:rFonts w:hint="eastAsia" w:ascii="宋体" w:hAnsi="宋体" w:cs="宋体"/>
          <w:b/>
          <w:kern w:val="0"/>
          <w:sz w:val="36"/>
          <w:szCs w:val="36"/>
        </w:rPr>
      </w:pPr>
    </w:p>
    <w:p w14:paraId="38EE2AA7">
      <w:pPr>
        <w:widowControl/>
        <w:spacing w:line="360" w:lineRule="auto"/>
        <w:rPr>
          <w:rFonts w:hint="eastAsia" w:ascii="宋体" w:hAnsi="宋体" w:cs="宋体"/>
          <w:b/>
          <w:kern w:val="0"/>
          <w:sz w:val="36"/>
          <w:szCs w:val="36"/>
        </w:rPr>
      </w:pPr>
    </w:p>
    <w:p w14:paraId="23E71FA9">
      <w:pPr>
        <w:widowControl/>
        <w:spacing w:line="360" w:lineRule="auto"/>
        <w:jc w:val="center"/>
        <w:rPr>
          <w:rFonts w:hint="eastAsia" w:ascii="宋体" w:hAnsi="宋体" w:cs="宋体"/>
          <w:b/>
          <w:kern w:val="0"/>
          <w:sz w:val="36"/>
          <w:szCs w:val="36"/>
        </w:rPr>
      </w:pPr>
    </w:p>
    <w:p w14:paraId="74B66BCF">
      <w:pPr>
        <w:widowControl/>
        <w:spacing w:line="360" w:lineRule="auto"/>
        <w:jc w:val="center"/>
        <w:rPr>
          <w:rFonts w:hint="eastAsia" w:ascii="宋体" w:hAnsi="宋体" w:cs="宋体"/>
          <w:b/>
          <w:kern w:val="0"/>
          <w:sz w:val="36"/>
          <w:szCs w:val="36"/>
        </w:rPr>
      </w:pPr>
    </w:p>
    <w:p w14:paraId="1552E71A">
      <w:pPr>
        <w:widowControl/>
        <w:spacing w:line="360" w:lineRule="auto"/>
        <w:jc w:val="center"/>
        <w:rPr>
          <w:rFonts w:hint="eastAsia" w:ascii="宋体" w:hAnsi="宋体" w:cs="宋体"/>
          <w:b/>
          <w:kern w:val="0"/>
          <w:sz w:val="36"/>
          <w:szCs w:val="36"/>
        </w:rPr>
      </w:pPr>
    </w:p>
    <w:p w14:paraId="28789083">
      <w:pPr>
        <w:widowControl/>
        <w:spacing w:line="360" w:lineRule="auto"/>
        <w:jc w:val="center"/>
        <w:rPr>
          <w:rFonts w:hint="eastAsia" w:ascii="宋体" w:hAnsi="宋体" w:cs="宋体"/>
          <w:b/>
          <w:kern w:val="0"/>
          <w:sz w:val="36"/>
          <w:szCs w:val="36"/>
        </w:rPr>
      </w:pPr>
      <w:r>
        <w:rPr>
          <w:rFonts w:hint="eastAsia" w:ascii="宋体" w:hAnsi="宋体" w:cs="宋体"/>
          <w:b/>
          <w:kern w:val="0"/>
          <w:sz w:val="36"/>
          <w:szCs w:val="36"/>
        </w:rPr>
        <w:t>竞争性磋商文件</w:t>
      </w:r>
    </w:p>
    <w:p w14:paraId="344CB0AE">
      <w:pPr>
        <w:widowControl/>
        <w:spacing w:line="360" w:lineRule="auto"/>
        <w:jc w:val="center"/>
        <w:rPr>
          <w:rFonts w:hint="eastAsia" w:ascii="宋体" w:hAnsi="宋体" w:cs="宋体"/>
          <w:b/>
          <w:kern w:val="0"/>
          <w:sz w:val="36"/>
          <w:szCs w:val="36"/>
        </w:rPr>
      </w:pPr>
    </w:p>
    <w:p w14:paraId="7D22DACC">
      <w:pPr>
        <w:widowControl/>
        <w:spacing w:line="360" w:lineRule="auto"/>
        <w:jc w:val="center"/>
        <w:rPr>
          <w:rFonts w:hint="eastAsia" w:ascii="宋体" w:hAnsi="宋体" w:eastAsia="宋体" w:cs="宋体"/>
          <w:b/>
          <w:kern w:val="0"/>
          <w:sz w:val="36"/>
          <w:szCs w:val="36"/>
          <w:lang w:eastAsia="zh-CN"/>
        </w:rPr>
      </w:pPr>
      <w:r>
        <w:rPr>
          <w:rFonts w:hint="eastAsia" w:ascii="宋体" w:hAnsi="宋体" w:cs="宋体"/>
          <w:b/>
          <w:kern w:val="0"/>
          <w:sz w:val="36"/>
          <w:szCs w:val="36"/>
        </w:rPr>
        <w:t>项目编号：</w:t>
      </w:r>
      <w:r>
        <w:rPr>
          <w:rFonts w:hint="eastAsia" w:ascii="宋体" w:hAnsi="宋体" w:cs="宋体"/>
          <w:b/>
          <w:kern w:val="0"/>
          <w:sz w:val="36"/>
          <w:szCs w:val="36"/>
          <w:lang w:eastAsia="zh-CN"/>
        </w:rPr>
        <w:t>JSGC25G5555</w:t>
      </w:r>
    </w:p>
    <w:p w14:paraId="3D30D146">
      <w:pPr>
        <w:widowControl/>
        <w:spacing w:line="360" w:lineRule="auto"/>
        <w:jc w:val="center"/>
        <w:rPr>
          <w:rFonts w:hint="eastAsia" w:ascii="宋体" w:hAnsi="宋体" w:cs="宋体"/>
          <w:b/>
          <w:kern w:val="0"/>
          <w:sz w:val="36"/>
          <w:szCs w:val="36"/>
        </w:rPr>
      </w:pPr>
    </w:p>
    <w:p w14:paraId="14D94C5D">
      <w:pPr>
        <w:widowControl/>
        <w:spacing w:line="360" w:lineRule="auto"/>
        <w:jc w:val="center"/>
        <w:rPr>
          <w:rFonts w:hint="eastAsia" w:ascii="宋体" w:hAnsi="宋体" w:cs="宋体"/>
          <w:b/>
          <w:kern w:val="0"/>
          <w:sz w:val="36"/>
          <w:szCs w:val="36"/>
        </w:rPr>
      </w:pPr>
    </w:p>
    <w:p w14:paraId="6F534EC5">
      <w:pPr>
        <w:widowControl/>
        <w:spacing w:line="360" w:lineRule="auto"/>
        <w:jc w:val="center"/>
        <w:rPr>
          <w:rFonts w:hint="eastAsia" w:ascii="宋体" w:hAnsi="宋体" w:cs="宋体"/>
          <w:b/>
          <w:kern w:val="0"/>
          <w:sz w:val="36"/>
          <w:szCs w:val="36"/>
        </w:rPr>
      </w:pPr>
    </w:p>
    <w:p w14:paraId="6A01C43D">
      <w:pPr>
        <w:widowControl/>
        <w:spacing w:line="360" w:lineRule="auto"/>
        <w:jc w:val="center"/>
        <w:rPr>
          <w:rFonts w:hint="eastAsia" w:ascii="宋体" w:hAnsi="宋体" w:cs="宋体"/>
          <w:b/>
          <w:kern w:val="0"/>
          <w:sz w:val="36"/>
          <w:szCs w:val="36"/>
        </w:rPr>
      </w:pPr>
    </w:p>
    <w:p w14:paraId="60D24EEB">
      <w:pPr>
        <w:widowControl/>
        <w:spacing w:line="360" w:lineRule="auto"/>
        <w:jc w:val="center"/>
        <w:rPr>
          <w:rFonts w:hint="eastAsia" w:ascii="宋体" w:hAnsi="宋体" w:cs="宋体"/>
          <w:b/>
          <w:kern w:val="0"/>
          <w:sz w:val="36"/>
          <w:szCs w:val="36"/>
        </w:rPr>
      </w:pPr>
    </w:p>
    <w:p w14:paraId="7F2A89C0">
      <w:pPr>
        <w:widowControl/>
        <w:spacing w:line="360" w:lineRule="auto"/>
        <w:jc w:val="center"/>
        <w:rPr>
          <w:rFonts w:hint="eastAsia" w:ascii="宋体" w:hAnsi="宋体" w:cs="宋体"/>
          <w:b/>
          <w:kern w:val="0"/>
          <w:sz w:val="36"/>
          <w:szCs w:val="36"/>
        </w:rPr>
      </w:pPr>
    </w:p>
    <w:p w14:paraId="1DF378AC">
      <w:pPr>
        <w:widowControl/>
        <w:spacing w:line="360" w:lineRule="auto"/>
        <w:jc w:val="center"/>
        <w:rPr>
          <w:rFonts w:hint="eastAsia" w:ascii="宋体" w:hAnsi="宋体" w:cs="宋体"/>
          <w:b/>
          <w:kern w:val="0"/>
          <w:sz w:val="36"/>
          <w:szCs w:val="36"/>
        </w:rPr>
      </w:pPr>
    </w:p>
    <w:p w14:paraId="206923F2">
      <w:pPr>
        <w:autoSpaceDE w:val="0"/>
        <w:autoSpaceDN w:val="0"/>
        <w:adjustRightInd w:val="0"/>
        <w:spacing w:line="360" w:lineRule="auto"/>
        <w:jc w:val="center"/>
        <w:rPr>
          <w:rFonts w:hint="eastAsia" w:ascii="宋体" w:hAnsi="宋体" w:cs="宋体"/>
          <w:b/>
          <w:kern w:val="0"/>
          <w:sz w:val="36"/>
          <w:szCs w:val="36"/>
        </w:rPr>
      </w:pPr>
      <w:bookmarkStart w:id="0" w:name="_Hlk44579555"/>
      <w:r>
        <w:rPr>
          <w:rFonts w:hint="eastAsia" w:ascii="宋体" w:hAnsi="宋体" w:cs="宋体"/>
          <w:b/>
          <w:kern w:val="0"/>
          <w:sz w:val="36"/>
          <w:szCs w:val="36"/>
        </w:rPr>
        <w:t>采购人：江苏省南京强制隔离戒毒所</w:t>
      </w:r>
    </w:p>
    <w:p w14:paraId="7C94BCFF">
      <w:pPr>
        <w:widowControl/>
        <w:spacing w:line="360" w:lineRule="auto"/>
        <w:jc w:val="center"/>
        <w:rPr>
          <w:rFonts w:hint="eastAsia" w:ascii="宋体" w:hAnsi="宋体" w:cs="宋体"/>
          <w:b/>
          <w:bCs/>
          <w:kern w:val="0"/>
          <w:sz w:val="36"/>
          <w:szCs w:val="36"/>
        </w:rPr>
      </w:pPr>
      <w:r>
        <w:rPr>
          <w:rFonts w:hint="eastAsia" w:ascii="宋体" w:hAnsi="宋体" w:cs="宋体"/>
          <w:b/>
          <w:bCs/>
          <w:kern w:val="0"/>
          <w:sz w:val="36"/>
          <w:szCs w:val="36"/>
        </w:rPr>
        <w:t>采购代理机构：江苏国采工程咨询有限公司</w:t>
      </w:r>
    </w:p>
    <w:bookmarkEnd w:id="0"/>
    <w:p w14:paraId="5E744F38">
      <w:pPr>
        <w:widowControl/>
        <w:spacing w:line="360" w:lineRule="auto"/>
        <w:jc w:val="center"/>
        <w:rPr>
          <w:rFonts w:hint="eastAsia" w:ascii="宋体" w:hAnsi="宋体" w:cs="宋体"/>
          <w:b/>
          <w:bCs/>
          <w:kern w:val="0"/>
          <w:sz w:val="36"/>
          <w:szCs w:val="36"/>
        </w:rPr>
        <w:sectPr>
          <w:headerReference r:id="rId4" w:type="first"/>
          <w:headerReference r:id="rId3" w:type="default"/>
          <w:footerReference r:id="rId5" w:type="default"/>
          <w:pgSz w:w="11906" w:h="16838"/>
          <w:pgMar w:top="1134" w:right="1134" w:bottom="1134" w:left="1134" w:header="850" w:footer="850" w:gutter="0"/>
          <w:cols w:space="720" w:num="1"/>
          <w:titlePg/>
          <w:docGrid w:type="lines" w:linePitch="290" w:charSpace="0"/>
        </w:sectPr>
      </w:pPr>
      <w:r>
        <w:rPr>
          <w:rFonts w:hint="eastAsia" w:ascii="宋体" w:hAnsi="宋体" w:cs="宋体"/>
          <w:b/>
          <w:bCs/>
          <w:kern w:val="0"/>
          <w:sz w:val="36"/>
          <w:szCs w:val="36"/>
        </w:rPr>
        <w:t>2025年12月</w:t>
      </w:r>
    </w:p>
    <w:sdt>
      <w:sdtPr>
        <w:rPr>
          <w:rFonts w:hint="eastAsia" w:ascii="宋体" w:hAnsi="宋体" w:eastAsia="宋体" w:cs="宋体"/>
          <w:color w:val="auto"/>
          <w:kern w:val="2"/>
          <w:sz w:val="21"/>
          <w:szCs w:val="24"/>
          <w:lang w:val="zh-CN"/>
        </w:rPr>
        <w:id w:val="-1426032923"/>
        <w:docPartObj>
          <w:docPartGallery w:val="Table of Contents"/>
          <w:docPartUnique/>
        </w:docPartObj>
      </w:sdtPr>
      <w:sdtEndPr>
        <w:rPr>
          <w:rFonts w:hint="eastAsia" w:ascii="宋体" w:hAnsi="宋体" w:eastAsia="宋体" w:cs="宋体"/>
          <w:b/>
          <w:bCs/>
          <w:color w:val="auto"/>
          <w:kern w:val="2"/>
          <w:sz w:val="30"/>
          <w:szCs w:val="30"/>
          <w:lang w:val="zh-CN"/>
        </w:rPr>
      </w:sdtEndPr>
      <w:sdtContent>
        <w:p w14:paraId="7B8FF624">
          <w:pPr>
            <w:pStyle w:val="197"/>
            <w:jc w:val="center"/>
            <w:rPr>
              <w:rFonts w:hint="eastAsia" w:ascii="宋体" w:hAnsi="宋体" w:eastAsia="宋体" w:cs="宋体"/>
              <w:b/>
              <w:bCs/>
              <w:color w:val="auto"/>
            </w:rPr>
          </w:pPr>
          <w:r>
            <w:rPr>
              <w:rFonts w:hint="eastAsia" w:ascii="宋体" w:hAnsi="宋体" w:eastAsia="宋体" w:cs="宋体"/>
              <w:b/>
              <w:bCs/>
              <w:color w:val="auto"/>
              <w:lang w:val="zh-CN"/>
            </w:rPr>
            <w:t>目 录</w:t>
          </w:r>
        </w:p>
        <w:p w14:paraId="5CE2BB09">
          <w:pPr>
            <w:pStyle w:val="34"/>
            <w:tabs>
              <w:tab w:val="right" w:leader="dot" w:pos="8948"/>
            </w:tabs>
            <w:rPr>
              <w:rFonts w:hint="eastAsia" w:ascii="宋体" w:hAnsi="宋体" w:cs="宋体"/>
              <w:b/>
              <w:bCs/>
              <w:sz w:val="30"/>
              <w:szCs w:val="30"/>
            </w:rPr>
          </w:pPr>
          <w:r>
            <w:rPr>
              <w:rFonts w:hint="eastAsia" w:ascii="宋体" w:hAnsi="宋体" w:cs="宋体"/>
              <w:b/>
              <w:bCs/>
              <w:sz w:val="30"/>
              <w:szCs w:val="30"/>
            </w:rPr>
            <w:fldChar w:fldCharType="begin"/>
          </w:r>
          <w:r>
            <w:rPr>
              <w:rFonts w:hint="eastAsia" w:ascii="宋体" w:hAnsi="宋体" w:cs="宋体"/>
              <w:b/>
              <w:bCs/>
              <w:sz w:val="30"/>
              <w:szCs w:val="30"/>
            </w:rPr>
            <w:instrText xml:space="preserve"> TOC \o "1-1" \h \z \u </w:instrText>
          </w:r>
          <w:r>
            <w:rPr>
              <w:rFonts w:hint="eastAsia" w:ascii="宋体" w:hAnsi="宋体" w:cs="宋体"/>
              <w:b/>
              <w:bCs/>
              <w:sz w:val="30"/>
              <w:szCs w:val="30"/>
            </w:rPr>
            <w:fldChar w:fldCharType="separate"/>
          </w:r>
          <w:r>
            <w:fldChar w:fldCharType="begin"/>
          </w:r>
          <w:r>
            <w:instrText xml:space="preserve"> HYPERLINK \l "_Toc67565352" </w:instrText>
          </w:r>
          <w:r>
            <w:fldChar w:fldCharType="separate"/>
          </w:r>
          <w:r>
            <w:rPr>
              <w:rStyle w:val="53"/>
              <w:rFonts w:hint="eastAsia" w:ascii="宋体" w:hAnsi="宋体" w:cs="宋体"/>
              <w:b/>
              <w:bCs/>
              <w:sz w:val="30"/>
              <w:szCs w:val="30"/>
            </w:rPr>
            <w:t>第一章 竞争性磋商公告</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_Toc67565352 \h </w:instrText>
          </w:r>
          <w:r>
            <w:rPr>
              <w:rFonts w:hint="eastAsia" w:ascii="宋体" w:hAnsi="宋体" w:cs="宋体"/>
              <w:b/>
              <w:bCs/>
              <w:sz w:val="30"/>
              <w:szCs w:val="30"/>
            </w:rPr>
            <w:fldChar w:fldCharType="separate"/>
          </w:r>
          <w:r>
            <w:rPr>
              <w:rFonts w:hint="eastAsia" w:ascii="宋体" w:hAnsi="宋体" w:cs="宋体"/>
              <w:b/>
              <w:bCs/>
              <w:sz w:val="30"/>
              <w:szCs w:val="30"/>
            </w:rPr>
            <w:t>1</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012E4122">
          <w:pPr>
            <w:pStyle w:val="34"/>
            <w:tabs>
              <w:tab w:val="right" w:leader="dot" w:pos="8948"/>
            </w:tabs>
            <w:rPr>
              <w:rFonts w:hint="eastAsia" w:ascii="宋体" w:hAnsi="宋体" w:cs="宋体"/>
              <w:b/>
              <w:bCs/>
              <w:sz w:val="30"/>
              <w:szCs w:val="30"/>
            </w:rPr>
          </w:pPr>
          <w:r>
            <w:fldChar w:fldCharType="begin"/>
          </w:r>
          <w:r>
            <w:instrText xml:space="preserve"> HYPERLINK \l "_Toc67565353" </w:instrText>
          </w:r>
          <w:r>
            <w:fldChar w:fldCharType="separate"/>
          </w:r>
          <w:r>
            <w:rPr>
              <w:rStyle w:val="53"/>
              <w:rFonts w:hint="eastAsia" w:ascii="宋体" w:hAnsi="宋体" w:cs="宋体"/>
              <w:b/>
              <w:bCs/>
              <w:sz w:val="30"/>
              <w:szCs w:val="30"/>
            </w:rPr>
            <w:t>第二章 竞争性磋商须知</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_Toc67565353 \h </w:instrText>
          </w:r>
          <w:r>
            <w:rPr>
              <w:rFonts w:hint="eastAsia" w:ascii="宋体" w:hAnsi="宋体" w:cs="宋体"/>
              <w:b/>
              <w:bCs/>
              <w:sz w:val="30"/>
              <w:szCs w:val="30"/>
            </w:rPr>
            <w:fldChar w:fldCharType="separate"/>
          </w:r>
          <w:r>
            <w:rPr>
              <w:rFonts w:hint="eastAsia" w:ascii="宋体" w:hAnsi="宋体" w:cs="宋体"/>
              <w:b/>
              <w:bCs/>
              <w:sz w:val="30"/>
              <w:szCs w:val="30"/>
            </w:rPr>
            <w:t>2</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6685684D">
          <w:pPr>
            <w:pStyle w:val="34"/>
            <w:tabs>
              <w:tab w:val="right" w:leader="dot" w:pos="8948"/>
            </w:tabs>
            <w:rPr>
              <w:rFonts w:hint="eastAsia" w:ascii="宋体" w:hAnsi="宋体" w:cs="宋体"/>
              <w:b/>
              <w:bCs/>
              <w:sz w:val="30"/>
              <w:szCs w:val="30"/>
            </w:rPr>
          </w:pPr>
          <w:r>
            <w:fldChar w:fldCharType="begin"/>
          </w:r>
          <w:r>
            <w:instrText xml:space="preserve"> HYPERLINK \l "_Toc67565354" </w:instrText>
          </w:r>
          <w:r>
            <w:fldChar w:fldCharType="separate"/>
          </w:r>
          <w:r>
            <w:rPr>
              <w:rStyle w:val="53"/>
              <w:rFonts w:hint="eastAsia" w:ascii="宋体" w:hAnsi="宋体" w:cs="宋体"/>
              <w:b/>
              <w:bCs/>
              <w:sz w:val="30"/>
              <w:szCs w:val="30"/>
            </w:rPr>
            <w:t>第三章 评标标准</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_Toc67565354 \h </w:instrText>
          </w:r>
          <w:r>
            <w:rPr>
              <w:rFonts w:hint="eastAsia" w:ascii="宋体" w:hAnsi="宋体" w:cs="宋体"/>
              <w:b/>
              <w:bCs/>
              <w:sz w:val="30"/>
              <w:szCs w:val="30"/>
            </w:rPr>
            <w:fldChar w:fldCharType="separate"/>
          </w:r>
          <w:r>
            <w:rPr>
              <w:rFonts w:hint="eastAsia" w:ascii="宋体" w:hAnsi="宋体" w:cs="宋体"/>
              <w:b/>
              <w:bCs/>
              <w:sz w:val="30"/>
              <w:szCs w:val="30"/>
            </w:rPr>
            <w:t>12</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26FF3F99">
          <w:pPr>
            <w:pStyle w:val="34"/>
            <w:tabs>
              <w:tab w:val="right" w:leader="dot" w:pos="8948"/>
            </w:tabs>
            <w:rPr>
              <w:rFonts w:hint="eastAsia" w:ascii="宋体" w:hAnsi="宋体" w:eastAsia="宋体" w:cs="宋体"/>
              <w:b/>
              <w:bCs/>
              <w:sz w:val="30"/>
              <w:szCs w:val="30"/>
              <w:lang w:eastAsia="zh-CN"/>
            </w:rPr>
          </w:pPr>
          <w:r>
            <w:fldChar w:fldCharType="begin"/>
          </w:r>
          <w:r>
            <w:instrText xml:space="preserve"> HYPERLINK \l "_Toc67565355" </w:instrText>
          </w:r>
          <w:r>
            <w:fldChar w:fldCharType="separate"/>
          </w:r>
          <w:r>
            <w:rPr>
              <w:rStyle w:val="53"/>
              <w:rFonts w:hint="eastAsia" w:ascii="宋体" w:hAnsi="宋体" w:cs="宋体"/>
              <w:b/>
              <w:bCs/>
              <w:sz w:val="30"/>
              <w:szCs w:val="30"/>
            </w:rPr>
            <w:t>第四章 采购项目的内容和相关技术要求等</w:t>
          </w:r>
          <w:r>
            <w:rPr>
              <w:rFonts w:hint="eastAsia" w:ascii="宋体" w:hAnsi="宋体" w:cs="宋体"/>
              <w:b/>
              <w:bCs/>
              <w:sz w:val="30"/>
              <w:szCs w:val="30"/>
            </w:rPr>
            <w:tab/>
          </w:r>
          <w:r>
            <w:rPr>
              <w:rFonts w:hint="eastAsia" w:ascii="宋体" w:hAnsi="宋体" w:cs="宋体"/>
              <w:b/>
              <w:bCs/>
              <w:sz w:val="30"/>
              <w:szCs w:val="30"/>
            </w:rPr>
            <w:t>1</w:t>
          </w:r>
          <w:r>
            <w:rPr>
              <w:rFonts w:hint="eastAsia" w:ascii="宋体" w:hAnsi="宋体" w:cs="宋体"/>
              <w:b/>
              <w:bCs/>
              <w:sz w:val="30"/>
              <w:szCs w:val="30"/>
            </w:rPr>
            <w:fldChar w:fldCharType="end"/>
          </w:r>
          <w:r>
            <w:rPr>
              <w:rFonts w:hint="eastAsia" w:ascii="宋体" w:hAnsi="宋体" w:cs="宋体"/>
              <w:b/>
              <w:bCs/>
              <w:sz w:val="30"/>
              <w:szCs w:val="30"/>
              <w:lang w:val="en-US" w:eastAsia="zh-CN"/>
            </w:rPr>
            <w:t>4</w:t>
          </w:r>
        </w:p>
        <w:p w14:paraId="2937858F">
          <w:pPr>
            <w:pStyle w:val="34"/>
            <w:tabs>
              <w:tab w:val="right" w:leader="dot" w:pos="8948"/>
            </w:tabs>
            <w:rPr>
              <w:rFonts w:hint="eastAsia" w:ascii="宋体" w:hAnsi="宋体" w:eastAsia="宋体" w:cs="宋体"/>
              <w:b/>
              <w:bCs/>
              <w:sz w:val="30"/>
              <w:szCs w:val="30"/>
              <w:lang w:val="en-US" w:eastAsia="zh-CN"/>
            </w:rPr>
          </w:pPr>
          <w:r>
            <w:fldChar w:fldCharType="begin"/>
          </w:r>
          <w:r>
            <w:instrText xml:space="preserve"> HYPERLINK \l "_Toc67565356" </w:instrText>
          </w:r>
          <w:r>
            <w:fldChar w:fldCharType="separate"/>
          </w:r>
          <w:r>
            <w:rPr>
              <w:rStyle w:val="53"/>
              <w:rFonts w:hint="eastAsia" w:ascii="宋体" w:hAnsi="宋体" w:cs="宋体"/>
              <w:b/>
              <w:bCs/>
              <w:sz w:val="30"/>
              <w:szCs w:val="30"/>
            </w:rPr>
            <w:t>第五章 合同主要条款及格式</w:t>
          </w:r>
          <w:r>
            <w:rPr>
              <w:rFonts w:hint="eastAsia" w:ascii="宋体" w:hAnsi="宋体" w:cs="宋体"/>
              <w:b/>
              <w:bCs/>
              <w:sz w:val="30"/>
              <w:szCs w:val="30"/>
            </w:rPr>
            <w:tab/>
          </w:r>
          <w:r>
            <w:rPr>
              <w:rFonts w:hint="eastAsia" w:ascii="宋体" w:hAnsi="宋体" w:cs="宋体"/>
              <w:b/>
              <w:bCs/>
              <w:sz w:val="30"/>
              <w:szCs w:val="30"/>
              <w:lang w:val="en-US" w:eastAsia="zh-CN"/>
            </w:rPr>
            <w:t>2</w:t>
          </w:r>
          <w:r>
            <w:rPr>
              <w:rFonts w:hint="eastAsia" w:ascii="宋体" w:hAnsi="宋体" w:cs="宋体"/>
              <w:b/>
              <w:bCs/>
              <w:sz w:val="30"/>
              <w:szCs w:val="30"/>
            </w:rPr>
            <w:fldChar w:fldCharType="end"/>
          </w:r>
          <w:r>
            <w:rPr>
              <w:rFonts w:hint="eastAsia" w:ascii="宋体" w:hAnsi="宋体" w:cs="宋体"/>
              <w:b/>
              <w:bCs/>
              <w:sz w:val="30"/>
              <w:szCs w:val="30"/>
              <w:lang w:val="en-US" w:eastAsia="zh-CN"/>
            </w:rPr>
            <w:t>2</w:t>
          </w:r>
        </w:p>
        <w:p w14:paraId="520B8289">
          <w:pPr>
            <w:pStyle w:val="34"/>
            <w:tabs>
              <w:tab w:val="right" w:leader="dot" w:pos="8948"/>
            </w:tabs>
            <w:rPr>
              <w:rFonts w:hint="eastAsia" w:ascii="宋体" w:hAnsi="宋体" w:cs="宋体"/>
              <w:b/>
              <w:bCs/>
              <w:sz w:val="30"/>
              <w:szCs w:val="30"/>
            </w:rPr>
          </w:pPr>
          <w:r>
            <w:fldChar w:fldCharType="begin"/>
          </w:r>
          <w:r>
            <w:instrText xml:space="preserve"> HYPERLINK \l "_Toc67565357" </w:instrText>
          </w:r>
          <w:r>
            <w:fldChar w:fldCharType="separate"/>
          </w:r>
          <w:r>
            <w:rPr>
              <w:rStyle w:val="53"/>
              <w:rFonts w:hint="eastAsia" w:ascii="宋体" w:hAnsi="宋体" w:cs="宋体"/>
              <w:b/>
              <w:bCs/>
              <w:sz w:val="30"/>
              <w:szCs w:val="30"/>
            </w:rPr>
            <w:t>第六章 附件</w:t>
          </w:r>
          <w:r>
            <w:rPr>
              <w:rFonts w:hint="eastAsia" w:ascii="宋体" w:hAnsi="宋体" w:cs="宋体"/>
              <w:b/>
              <w:bCs/>
              <w:sz w:val="30"/>
              <w:szCs w:val="30"/>
            </w:rPr>
            <w:tab/>
          </w:r>
          <w:r>
            <w:rPr>
              <w:rFonts w:hint="eastAsia" w:ascii="宋体" w:hAnsi="宋体" w:cs="宋体"/>
              <w:b/>
              <w:bCs/>
              <w:sz w:val="30"/>
              <w:szCs w:val="30"/>
            </w:rPr>
            <w:fldChar w:fldCharType="begin"/>
          </w:r>
          <w:r>
            <w:rPr>
              <w:rFonts w:hint="eastAsia" w:ascii="宋体" w:hAnsi="宋体" w:cs="宋体"/>
              <w:b/>
              <w:bCs/>
              <w:sz w:val="30"/>
              <w:szCs w:val="30"/>
            </w:rPr>
            <w:instrText xml:space="preserve"> PAGEREF _Toc67565357 \h </w:instrText>
          </w:r>
          <w:r>
            <w:rPr>
              <w:rFonts w:hint="eastAsia" w:ascii="宋体" w:hAnsi="宋体" w:cs="宋体"/>
              <w:b/>
              <w:bCs/>
              <w:sz w:val="30"/>
              <w:szCs w:val="30"/>
            </w:rPr>
            <w:fldChar w:fldCharType="separate"/>
          </w:r>
          <w:r>
            <w:rPr>
              <w:rFonts w:hint="eastAsia" w:ascii="宋体" w:hAnsi="宋体" w:cs="宋体"/>
              <w:b/>
              <w:bCs/>
              <w:sz w:val="30"/>
              <w:szCs w:val="30"/>
            </w:rPr>
            <w:t>27</w:t>
          </w:r>
          <w:r>
            <w:rPr>
              <w:rFonts w:hint="eastAsia" w:ascii="宋体" w:hAnsi="宋体" w:cs="宋体"/>
              <w:b/>
              <w:bCs/>
              <w:sz w:val="30"/>
              <w:szCs w:val="30"/>
            </w:rPr>
            <w:fldChar w:fldCharType="end"/>
          </w:r>
          <w:r>
            <w:rPr>
              <w:rFonts w:hint="eastAsia" w:ascii="宋体" w:hAnsi="宋体" w:cs="宋体"/>
              <w:b/>
              <w:bCs/>
              <w:sz w:val="30"/>
              <w:szCs w:val="30"/>
            </w:rPr>
            <w:fldChar w:fldCharType="end"/>
          </w:r>
        </w:p>
        <w:p w14:paraId="1E9B9578">
          <w:pPr>
            <w:rPr>
              <w:rFonts w:hint="eastAsia" w:ascii="宋体" w:hAnsi="宋体" w:cs="宋体"/>
              <w:b/>
              <w:bCs/>
              <w:sz w:val="30"/>
              <w:szCs w:val="30"/>
            </w:rPr>
          </w:pPr>
          <w:r>
            <w:rPr>
              <w:rFonts w:hint="eastAsia" w:ascii="宋体" w:hAnsi="宋体" w:cs="宋体"/>
              <w:b/>
              <w:bCs/>
              <w:sz w:val="30"/>
              <w:szCs w:val="30"/>
            </w:rPr>
            <w:fldChar w:fldCharType="end"/>
          </w:r>
        </w:p>
      </w:sdtContent>
    </w:sdt>
    <w:p w14:paraId="51C1CBF3">
      <w:pPr>
        <w:pStyle w:val="34"/>
        <w:tabs>
          <w:tab w:val="right" w:leader="dot" w:pos="8296"/>
        </w:tabs>
        <w:rPr>
          <w:rFonts w:hint="eastAsia" w:ascii="宋体" w:hAnsi="宋体" w:cs="宋体"/>
          <w:sz w:val="28"/>
          <w:szCs w:val="28"/>
        </w:rPr>
      </w:pPr>
    </w:p>
    <w:p w14:paraId="12B9FB54">
      <w:pPr>
        <w:pStyle w:val="34"/>
        <w:tabs>
          <w:tab w:val="right" w:leader="dot" w:pos="8306"/>
        </w:tabs>
        <w:spacing w:line="480" w:lineRule="auto"/>
        <w:rPr>
          <w:rFonts w:hint="eastAsia"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TOC \o "1-1" \h \u </w:instrText>
      </w:r>
      <w:r>
        <w:rPr>
          <w:rFonts w:hint="eastAsia" w:ascii="宋体" w:hAnsi="宋体" w:cs="宋体"/>
          <w:b/>
          <w:sz w:val="28"/>
          <w:szCs w:val="28"/>
        </w:rPr>
        <w:fldChar w:fldCharType="separate"/>
      </w:r>
    </w:p>
    <w:p w14:paraId="03EB7506">
      <w:pPr>
        <w:spacing w:line="480" w:lineRule="auto"/>
        <w:rPr>
          <w:rFonts w:hint="eastAsia" w:ascii="宋体" w:hAnsi="宋体" w:cs="宋体"/>
          <w:sz w:val="28"/>
          <w:szCs w:val="28"/>
        </w:rPr>
      </w:pPr>
      <w:r>
        <w:rPr>
          <w:rFonts w:hint="eastAsia" w:ascii="宋体" w:hAnsi="宋体" w:cs="宋体"/>
          <w:b/>
          <w:sz w:val="28"/>
          <w:szCs w:val="28"/>
        </w:rPr>
        <w:fldChar w:fldCharType="end"/>
      </w:r>
    </w:p>
    <w:p w14:paraId="7AF520CC">
      <w:pPr>
        <w:widowControl/>
        <w:shd w:val="clear" w:color="auto" w:fill="FFFFFF"/>
        <w:spacing w:line="360" w:lineRule="auto"/>
        <w:jc w:val="left"/>
        <w:rPr>
          <w:rFonts w:hint="eastAsia" w:ascii="宋体" w:hAnsi="宋体" w:cs="宋体"/>
          <w:b/>
          <w:kern w:val="0"/>
          <w:sz w:val="36"/>
          <w:szCs w:val="36"/>
        </w:rPr>
      </w:pPr>
    </w:p>
    <w:p w14:paraId="6E6455CD">
      <w:pPr>
        <w:pStyle w:val="2"/>
        <w:rPr>
          <w:rFonts w:hint="eastAsia" w:ascii="宋体" w:hAnsi="宋体" w:cs="宋体"/>
        </w:rPr>
        <w:sectPr>
          <w:pgSz w:w="11906" w:h="16838"/>
          <w:pgMar w:top="1134" w:right="1134" w:bottom="1134" w:left="1134" w:header="850" w:footer="850" w:gutter="0"/>
          <w:pgNumType w:start="0"/>
          <w:cols w:space="720" w:num="1"/>
          <w:titlePg/>
          <w:docGrid w:type="lines" w:linePitch="312" w:charSpace="0"/>
        </w:sectPr>
      </w:pPr>
      <w:bookmarkStart w:id="1" w:name="_Toc29007"/>
      <w:bookmarkStart w:id="2" w:name="_Toc481057143"/>
      <w:bookmarkStart w:id="3" w:name="_Hlk43897905"/>
    </w:p>
    <w:p w14:paraId="52DA6DD0">
      <w:pPr>
        <w:pStyle w:val="2"/>
        <w:rPr>
          <w:rFonts w:hint="eastAsia" w:ascii="宋体" w:hAnsi="宋体" w:cs="宋体"/>
        </w:rPr>
      </w:pPr>
      <w:r>
        <w:rPr>
          <w:rFonts w:hint="eastAsia" w:ascii="宋体" w:hAnsi="宋体" w:cs="宋体"/>
        </w:rPr>
        <w:t xml:space="preserve"> </w:t>
      </w:r>
      <w:bookmarkEnd w:id="1"/>
      <w:bookmarkEnd w:id="2"/>
      <w:bookmarkStart w:id="4" w:name="_Toc67565352"/>
      <w:r>
        <w:rPr>
          <w:rFonts w:hint="eastAsia" w:ascii="宋体" w:hAnsi="宋体" w:cs="宋体"/>
        </w:rPr>
        <w:t>竞争性磋商公告</w:t>
      </w:r>
      <w:bookmarkEnd w:id="4"/>
    </w:p>
    <w:p w14:paraId="20B3B183">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color w:val="000000"/>
          <w:szCs w:val="21"/>
          <w:lang w:val="zh-CN"/>
        </w:rPr>
        <w:t>江苏国采工程咨询有限公司</w:t>
      </w:r>
      <w:bookmarkStart w:id="5" w:name="_Hlk43992868"/>
      <w:r>
        <w:rPr>
          <w:rFonts w:hint="eastAsia" w:ascii="宋体" w:hAnsi="宋体" w:cs="宋体"/>
          <w:color w:val="000000"/>
          <w:szCs w:val="21"/>
          <w:lang w:val="zh-CN"/>
        </w:rPr>
        <w:t>（采购代理机构）</w:t>
      </w:r>
      <w:bookmarkEnd w:id="5"/>
      <w:r>
        <w:rPr>
          <w:rFonts w:hint="eastAsia" w:ascii="宋体" w:hAnsi="宋体" w:cs="宋体"/>
          <w:color w:val="000000"/>
          <w:szCs w:val="21"/>
          <w:lang w:val="zh-CN"/>
        </w:rPr>
        <w:t>受江苏省南京强制隔离戒毒所委托，就</w:t>
      </w:r>
      <w:r>
        <w:rPr>
          <w:rFonts w:hint="eastAsia" w:ascii="宋体" w:hAnsi="宋体" w:cs="宋体"/>
          <w:b/>
          <w:color w:val="000000"/>
          <w:szCs w:val="21"/>
          <w:u w:val="single"/>
        </w:rPr>
        <w:t>中央专项结余资金医疗设备采购项目</w:t>
      </w:r>
      <w:r>
        <w:rPr>
          <w:rFonts w:hint="eastAsia" w:ascii="宋体" w:hAnsi="宋体" w:cs="宋体"/>
          <w:color w:val="000000"/>
          <w:szCs w:val="21"/>
          <w:lang w:val="zh-CN"/>
        </w:rPr>
        <w:t>（</w:t>
      </w:r>
      <w:r>
        <w:rPr>
          <w:rFonts w:hint="eastAsia" w:ascii="宋体" w:hAnsi="宋体" w:cs="宋体"/>
          <w:color w:val="000000"/>
          <w:szCs w:val="21"/>
        </w:rPr>
        <w:t>项目名称</w:t>
      </w:r>
      <w:r>
        <w:rPr>
          <w:rFonts w:hint="eastAsia" w:ascii="宋体" w:hAnsi="宋体" w:cs="宋体"/>
          <w:color w:val="000000"/>
          <w:szCs w:val="21"/>
          <w:lang w:val="zh-CN"/>
        </w:rPr>
        <w:t>）参照竞争性磋商采购，现欢迎符合资格条件的供应商参加报价</w:t>
      </w:r>
      <w:r>
        <w:rPr>
          <w:rFonts w:hint="eastAsia" w:ascii="宋体" w:hAnsi="宋体" w:cs="宋体"/>
          <w:szCs w:val="21"/>
          <w:lang w:val="zh-CN"/>
        </w:rPr>
        <w:t>和磋商。</w:t>
      </w:r>
    </w:p>
    <w:p w14:paraId="28ADA61D">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color w:val="000000"/>
          <w:szCs w:val="21"/>
          <w:u w:val="single"/>
        </w:rPr>
        <w:t>中央专项结余资金医疗设备采购项目</w:t>
      </w:r>
      <w:r>
        <w:rPr>
          <w:rFonts w:hint="eastAsia" w:ascii="宋体" w:hAnsi="宋体" w:cs="宋体"/>
          <w:kern w:val="0"/>
          <w:szCs w:val="21"/>
        </w:rPr>
        <w:t>的潜在供应商应在</w:t>
      </w:r>
      <w:r>
        <w:rPr>
          <w:rFonts w:hint="eastAsia" w:ascii="宋体" w:hAnsi="宋体" w:cs="宋体"/>
          <w:color w:val="000000"/>
          <w:szCs w:val="21"/>
          <w:lang w:val="zh-CN"/>
        </w:rPr>
        <w:t>江苏国采工程咨询有限公司</w:t>
      </w:r>
      <w:r>
        <w:rPr>
          <w:rFonts w:hint="eastAsia" w:ascii="宋体" w:hAnsi="宋体" w:cs="宋体"/>
          <w:kern w:val="0"/>
          <w:szCs w:val="21"/>
        </w:rPr>
        <w:t>获取磋商文件，并于</w:t>
      </w:r>
      <w:bookmarkStart w:id="6" w:name="_Hlk66778967"/>
      <w:r>
        <w:rPr>
          <w:rFonts w:hint="eastAsia" w:ascii="宋体" w:hAnsi="宋体" w:cs="宋体"/>
          <w:b/>
          <w:szCs w:val="21"/>
          <w:u w:val="single"/>
        </w:rPr>
        <w:t>2025</w:t>
      </w:r>
      <w:r>
        <w:rPr>
          <w:rFonts w:hint="eastAsia" w:ascii="宋体" w:hAnsi="宋体" w:cs="宋体"/>
          <w:b/>
          <w:szCs w:val="21"/>
          <w:u w:val="single"/>
          <w:lang w:val="zh-CN"/>
        </w:rPr>
        <w:t>年</w:t>
      </w:r>
      <w:r>
        <w:rPr>
          <w:rFonts w:hint="eastAsia" w:ascii="宋体" w:hAnsi="宋体" w:cs="宋体"/>
          <w:b/>
          <w:szCs w:val="21"/>
          <w:u w:val="single"/>
        </w:rPr>
        <w:t>12</w:t>
      </w:r>
      <w:r>
        <w:rPr>
          <w:rFonts w:hint="eastAsia" w:ascii="宋体" w:hAnsi="宋体" w:cs="宋体"/>
          <w:b/>
          <w:szCs w:val="21"/>
          <w:u w:val="single"/>
          <w:lang w:val="zh-CN"/>
        </w:rPr>
        <w:t>月</w:t>
      </w:r>
      <w:r>
        <w:rPr>
          <w:rFonts w:hint="eastAsia" w:ascii="宋体" w:hAnsi="宋体" w:cs="宋体"/>
          <w:b/>
          <w:szCs w:val="21"/>
          <w:u w:val="single"/>
          <w:lang w:val="en-US" w:eastAsia="zh-CN"/>
        </w:rPr>
        <w:t>16</w:t>
      </w:r>
      <w:r>
        <w:rPr>
          <w:rFonts w:hint="eastAsia" w:ascii="宋体" w:hAnsi="宋体" w:cs="宋体"/>
          <w:b/>
          <w:szCs w:val="21"/>
          <w:u w:val="single"/>
        </w:rPr>
        <w:t>日</w:t>
      </w:r>
      <w:bookmarkStart w:id="7" w:name="_Hlk66779211"/>
      <w:r>
        <w:rPr>
          <w:rFonts w:hint="eastAsia" w:ascii="宋体" w:hAnsi="宋体" w:cs="宋体"/>
          <w:b/>
          <w:szCs w:val="21"/>
          <w:u w:val="single"/>
          <w:lang w:val="en-US" w:eastAsia="zh-CN"/>
        </w:rPr>
        <w:t>9</w:t>
      </w:r>
      <w:r>
        <w:rPr>
          <w:rFonts w:hint="eastAsia" w:ascii="宋体" w:hAnsi="宋体" w:cs="宋体"/>
          <w:b/>
          <w:szCs w:val="21"/>
          <w:u w:val="single"/>
        </w:rPr>
        <w:t>:30</w:t>
      </w:r>
      <w:bookmarkEnd w:id="6"/>
      <w:bookmarkEnd w:id="7"/>
      <w:r>
        <w:rPr>
          <w:rFonts w:hint="eastAsia" w:ascii="宋体" w:hAnsi="宋体" w:cs="宋体"/>
          <w:kern w:val="0"/>
          <w:szCs w:val="21"/>
        </w:rPr>
        <w:t>（北京时间）前递交响应文件。</w:t>
      </w:r>
    </w:p>
    <w:p w14:paraId="28CA70DE">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一、项目基本情况</w:t>
      </w:r>
    </w:p>
    <w:p w14:paraId="7958AF50">
      <w:pPr>
        <w:widowControl/>
        <w:shd w:val="clear" w:color="auto" w:fill="FFFFFF"/>
        <w:spacing w:line="360" w:lineRule="auto"/>
        <w:ind w:firstLine="422" w:firstLineChars="200"/>
        <w:jc w:val="left"/>
        <w:rPr>
          <w:rFonts w:hint="eastAsia" w:ascii="宋体" w:hAnsi="宋体" w:eastAsia="宋体" w:cs="宋体"/>
          <w:bCs/>
          <w:kern w:val="0"/>
          <w:szCs w:val="21"/>
          <w:lang w:eastAsia="zh-CN"/>
        </w:rPr>
      </w:pPr>
      <w:bookmarkStart w:id="8" w:name="_Hlk66378543"/>
      <w:r>
        <w:rPr>
          <w:rFonts w:hint="eastAsia" w:ascii="宋体" w:hAnsi="宋体" w:cs="宋体"/>
          <w:b/>
          <w:kern w:val="0"/>
          <w:szCs w:val="21"/>
        </w:rPr>
        <w:t>1.项目编号：</w:t>
      </w:r>
      <w:r>
        <w:rPr>
          <w:rFonts w:hint="eastAsia" w:ascii="宋体" w:hAnsi="宋体" w:cs="宋体"/>
          <w:bCs/>
          <w:kern w:val="0"/>
          <w:szCs w:val="21"/>
          <w:lang w:eastAsia="zh-CN"/>
        </w:rPr>
        <w:t>JSGC25G5555</w:t>
      </w:r>
    </w:p>
    <w:p w14:paraId="5A4A98E1">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2.项目名称：</w:t>
      </w:r>
      <w:r>
        <w:rPr>
          <w:rFonts w:hint="eastAsia" w:ascii="宋体" w:hAnsi="宋体" w:cs="宋体"/>
          <w:bCs/>
          <w:color w:val="000000"/>
          <w:szCs w:val="21"/>
        </w:rPr>
        <w:t>中央专项结余资金医疗设备采购项目</w:t>
      </w:r>
    </w:p>
    <w:p w14:paraId="7AD7E3A6">
      <w:pPr>
        <w:widowControl/>
        <w:shd w:val="clear" w:color="auto" w:fill="FFFFFF"/>
        <w:spacing w:line="360" w:lineRule="auto"/>
        <w:ind w:firstLine="422" w:firstLineChars="200"/>
        <w:jc w:val="left"/>
        <w:rPr>
          <w:rFonts w:hint="eastAsia" w:ascii="宋体" w:hAnsi="宋体" w:cs="宋体"/>
          <w:b/>
          <w:szCs w:val="21"/>
          <w:highlight w:val="none"/>
        </w:rPr>
      </w:pPr>
      <w:r>
        <w:rPr>
          <w:rFonts w:hint="eastAsia" w:ascii="宋体" w:hAnsi="宋体" w:cs="宋体"/>
          <w:b/>
          <w:kern w:val="0"/>
          <w:szCs w:val="21"/>
          <w:highlight w:val="none"/>
        </w:rPr>
        <w:t>3.项目</w:t>
      </w:r>
      <w:r>
        <w:rPr>
          <w:rFonts w:hint="eastAsia" w:ascii="宋体" w:hAnsi="宋体" w:cs="宋体"/>
          <w:b/>
          <w:szCs w:val="21"/>
          <w:highlight w:val="none"/>
        </w:rPr>
        <w:t>预算：</w:t>
      </w:r>
      <w:r>
        <w:rPr>
          <w:rFonts w:hint="eastAsia" w:ascii="宋体" w:hAnsi="宋体" w:cs="宋体"/>
          <w:highlight w:val="none"/>
        </w:rPr>
        <w:t>56万元</w:t>
      </w:r>
    </w:p>
    <w:p w14:paraId="4745576F">
      <w:pPr>
        <w:widowControl/>
        <w:shd w:val="clear" w:color="auto" w:fill="FFFFFF"/>
        <w:spacing w:line="360" w:lineRule="auto"/>
        <w:ind w:firstLine="632" w:firstLineChars="300"/>
        <w:jc w:val="left"/>
        <w:rPr>
          <w:rFonts w:hint="eastAsia" w:ascii="宋体" w:hAnsi="宋体" w:cs="宋体"/>
          <w:bCs/>
          <w:kern w:val="0"/>
          <w:szCs w:val="21"/>
          <w:highlight w:val="none"/>
        </w:rPr>
      </w:pPr>
      <w:r>
        <w:rPr>
          <w:rFonts w:hint="eastAsia" w:ascii="宋体" w:hAnsi="宋体" w:cs="宋体"/>
          <w:b/>
          <w:szCs w:val="21"/>
          <w:highlight w:val="none"/>
        </w:rPr>
        <w:t>项目最高限价</w:t>
      </w:r>
      <w:r>
        <w:rPr>
          <w:rFonts w:hint="eastAsia" w:ascii="宋体" w:hAnsi="宋体" w:cs="宋体"/>
          <w:bCs/>
          <w:kern w:val="0"/>
          <w:szCs w:val="21"/>
          <w:highlight w:val="none"/>
        </w:rPr>
        <w:t>：55.54</w:t>
      </w:r>
      <w:r>
        <w:rPr>
          <w:rFonts w:hint="eastAsia" w:ascii="宋体" w:hAnsi="宋体" w:cs="宋体"/>
          <w:highlight w:val="none"/>
        </w:rPr>
        <w:t>万元</w:t>
      </w:r>
      <w:r>
        <w:rPr>
          <w:rFonts w:hint="eastAsia" w:ascii="宋体" w:hAnsi="宋体" w:cs="宋体"/>
          <w:bCs/>
          <w:szCs w:val="21"/>
          <w:highlight w:val="none"/>
        </w:rPr>
        <w:t>。</w:t>
      </w:r>
      <w:r>
        <w:rPr>
          <w:rFonts w:hint="eastAsia" w:ascii="宋体" w:hAnsi="宋体" w:cs="宋体"/>
          <w:b/>
          <w:kern w:val="0"/>
          <w:szCs w:val="21"/>
          <w:highlight w:val="none"/>
        </w:rPr>
        <w:t>报价不得超过</w:t>
      </w:r>
      <w:r>
        <w:rPr>
          <w:rFonts w:hint="eastAsia" w:ascii="宋体" w:hAnsi="宋体" w:cs="宋体"/>
          <w:b/>
          <w:bCs/>
          <w:kern w:val="0"/>
          <w:szCs w:val="21"/>
          <w:highlight w:val="none"/>
        </w:rPr>
        <w:t>预算及最高限价，否则按无效投标处理。</w:t>
      </w:r>
    </w:p>
    <w:p w14:paraId="4A38082D">
      <w:pPr>
        <w:autoSpaceDE w:val="0"/>
        <w:autoSpaceDN w:val="0"/>
        <w:adjustRightInd w:val="0"/>
        <w:spacing w:line="360" w:lineRule="auto"/>
        <w:ind w:firstLine="422" w:firstLineChars="200"/>
        <w:jc w:val="left"/>
        <w:rPr>
          <w:rFonts w:hint="eastAsia" w:ascii="宋体" w:hAnsi="宋体" w:cs="宋体"/>
          <w:color w:val="000000"/>
          <w:szCs w:val="21"/>
          <w:highlight w:val="none"/>
        </w:rPr>
      </w:pPr>
      <w:r>
        <w:rPr>
          <w:rFonts w:hint="eastAsia" w:ascii="宋体" w:hAnsi="宋体" w:cs="宋体"/>
          <w:b/>
          <w:kern w:val="0"/>
          <w:szCs w:val="21"/>
          <w:highlight w:val="none"/>
        </w:rPr>
        <w:t>4.采购需求：</w:t>
      </w:r>
      <w:r>
        <w:rPr>
          <w:rFonts w:hint="eastAsia" w:ascii="宋体" w:hAnsi="宋体" w:cs="宋体"/>
          <w:szCs w:val="21"/>
          <w:highlight w:val="none"/>
        </w:rPr>
        <w:t>本项目为</w:t>
      </w:r>
      <w:r>
        <w:rPr>
          <w:rFonts w:hint="eastAsia" w:ascii="宋体" w:hAnsi="宋体" w:cs="宋体"/>
          <w:bCs/>
          <w:color w:val="000000"/>
          <w:szCs w:val="21"/>
          <w:highlight w:val="none"/>
        </w:rPr>
        <w:t>中央专项结余资金医疗设备采购项目</w:t>
      </w:r>
      <w:r>
        <w:rPr>
          <w:rFonts w:hint="eastAsia" w:ascii="宋体" w:hAnsi="宋体" w:cs="宋体"/>
          <w:szCs w:val="21"/>
          <w:highlight w:val="none"/>
        </w:rPr>
        <w:t>，为江苏省南京强制隔离戒毒所采购转运呼吸机、除颤监护仪、心电图机、中央监护系统、全自动化学发光免疫分析仪、凝血分析仪等医疗设备。</w:t>
      </w:r>
      <w:r>
        <w:rPr>
          <w:rFonts w:hint="eastAsia" w:ascii="宋体" w:hAnsi="宋体" w:cs="宋体"/>
          <w:bCs/>
          <w:color w:val="000000"/>
          <w:szCs w:val="21"/>
          <w:highlight w:val="none"/>
        </w:rPr>
        <w:t>具体内容详见采购文件第四章。</w:t>
      </w:r>
    </w:p>
    <w:p w14:paraId="629E91CB">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kern w:val="0"/>
          <w:szCs w:val="21"/>
        </w:rPr>
        <w:t>5.合同履行期限：</w:t>
      </w:r>
      <w:r>
        <w:rPr>
          <w:rFonts w:hint="eastAsia" w:cs="Arial" w:asciiTheme="minorEastAsia" w:hAnsiTheme="minorEastAsia" w:eastAsiaTheme="minorEastAsia"/>
          <w:bCs/>
          <w:kern w:val="0"/>
          <w:szCs w:val="21"/>
        </w:rPr>
        <w:t>合同签订后20日历日内交付并完成供货安装调试及验收等相关工作。</w:t>
      </w:r>
    </w:p>
    <w:p w14:paraId="784C04B7">
      <w:pPr>
        <w:widowControl/>
        <w:shd w:val="clear" w:color="auto" w:fill="FFFFFF"/>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6.本项目不接受联合体投标</w:t>
      </w:r>
      <w:bookmarkEnd w:id="8"/>
    </w:p>
    <w:p w14:paraId="175DD6DF">
      <w:pPr>
        <w:widowControl/>
        <w:shd w:val="clear" w:color="auto" w:fill="FFFFFF"/>
        <w:spacing w:line="360" w:lineRule="auto"/>
        <w:ind w:firstLine="422" w:firstLineChars="200"/>
        <w:jc w:val="left"/>
        <w:rPr>
          <w:rFonts w:hint="eastAsia" w:ascii="宋体" w:hAnsi="宋体" w:cs="宋体"/>
          <w:b/>
          <w:kern w:val="0"/>
          <w:szCs w:val="21"/>
        </w:rPr>
      </w:pPr>
      <w:bookmarkStart w:id="9" w:name="_Hlk43995247"/>
      <w:r>
        <w:rPr>
          <w:rFonts w:hint="eastAsia" w:ascii="宋体" w:hAnsi="宋体" w:cs="宋体"/>
          <w:b/>
          <w:kern w:val="0"/>
          <w:szCs w:val="21"/>
        </w:rPr>
        <w:t>二、供应商的</w:t>
      </w:r>
      <w:bookmarkEnd w:id="9"/>
      <w:r>
        <w:rPr>
          <w:rFonts w:hint="eastAsia" w:ascii="宋体" w:hAnsi="宋体" w:cs="宋体"/>
          <w:b/>
          <w:kern w:val="0"/>
          <w:szCs w:val="21"/>
        </w:rPr>
        <w:t>资格要求：</w:t>
      </w:r>
    </w:p>
    <w:p w14:paraId="0608DC31">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1.参照《中华人民共和国政府采购法》第二十二条规定；</w:t>
      </w:r>
    </w:p>
    <w:p w14:paraId="1CF3F99A">
      <w:pPr>
        <w:spacing w:line="360" w:lineRule="auto"/>
        <w:ind w:firstLine="420" w:firstLineChars="200"/>
        <w:jc w:val="left"/>
        <w:rPr>
          <w:rFonts w:hint="eastAsia" w:ascii="宋体" w:hAnsi="宋体" w:cs="宋体"/>
          <w:bCs/>
          <w:szCs w:val="21"/>
        </w:rPr>
      </w:pPr>
      <w:r>
        <w:rPr>
          <w:rFonts w:hint="eastAsia" w:ascii="宋体" w:hAnsi="宋体" w:cs="宋体"/>
          <w:bCs/>
          <w:szCs w:val="21"/>
        </w:rPr>
        <w:t>（1）具有独立承担民事责任的能力（提供法人或其他组织的营业执照等证明文件，自然人的身份证明）；</w:t>
      </w:r>
    </w:p>
    <w:p w14:paraId="56BB4C74">
      <w:pPr>
        <w:spacing w:line="360" w:lineRule="auto"/>
        <w:ind w:firstLine="420" w:firstLineChars="200"/>
        <w:jc w:val="left"/>
        <w:rPr>
          <w:rFonts w:hint="eastAsia" w:ascii="宋体" w:hAnsi="宋体" w:cs="宋体"/>
          <w:bCs/>
          <w:szCs w:val="21"/>
        </w:rPr>
      </w:pPr>
      <w:r>
        <w:rPr>
          <w:rFonts w:hint="eastAsia" w:ascii="宋体" w:hAnsi="宋体" w:cs="宋体"/>
          <w:bCs/>
          <w:szCs w:val="21"/>
        </w:rPr>
        <w:t>（2）具有良好的商业信誉和健全的财务会计制度（提供参加本次政府采购活动前的会计报表或审计报告，或银行出具的投标截止时间前六个月内银行出具的资信证明）；</w:t>
      </w:r>
    </w:p>
    <w:p w14:paraId="6A70F13A">
      <w:pPr>
        <w:spacing w:line="360" w:lineRule="auto"/>
        <w:ind w:firstLine="420" w:firstLineChars="200"/>
        <w:jc w:val="left"/>
        <w:rPr>
          <w:rFonts w:hint="eastAsia" w:ascii="宋体" w:hAnsi="宋体" w:cs="宋体"/>
          <w:bCs/>
          <w:szCs w:val="21"/>
        </w:rPr>
      </w:pPr>
      <w:r>
        <w:rPr>
          <w:rFonts w:hint="eastAsia" w:ascii="宋体" w:hAnsi="宋体" w:cs="宋体"/>
          <w:bCs/>
          <w:szCs w:val="21"/>
        </w:rPr>
        <w:t>（3）具有履行合同所必需的设备和专业技术能力（根据项目需求提供履行合同所必需的设备和专业技术能力的声明</w:t>
      </w:r>
      <w:bookmarkStart w:id="10" w:name="_Hlk128041996"/>
      <w:r>
        <w:rPr>
          <w:rFonts w:hint="eastAsia" w:ascii="宋体" w:hAnsi="宋体" w:cs="宋体"/>
          <w:bCs/>
          <w:szCs w:val="21"/>
        </w:rPr>
        <w:t>或证明材料</w:t>
      </w:r>
      <w:bookmarkEnd w:id="10"/>
      <w:r>
        <w:rPr>
          <w:rFonts w:hint="eastAsia" w:ascii="宋体" w:hAnsi="宋体" w:cs="宋体"/>
          <w:bCs/>
          <w:szCs w:val="21"/>
        </w:rPr>
        <w:t>）；</w:t>
      </w:r>
    </w:p>
    <w:p w14:paraId="09E33E47">
      <w:pPr>
        <w:spacing w:line="360" w:lineRule="auto"/>
        <w:ind w:firstLine="420" w:firstLineChars="200"/>
        <w:jc w:val="left"/>
        <w:rPr>
          <w:rFonts w:hint="eastAsia" w:ascii="宋体" w:hAnsi="宋体" w:cs="宋体"/>
          <w:bCs/>
          <w:szCs w:val="21"/>
        </w:rPr>
      </w:pPr>
      <w:bookmarkStart w:id="11" w:name="_Hlk169006514"/>
      <w:r>
        <w:rPr>
          <w:rFonts w:hint="eastAsia" w:ascii="宋体" w:hAnsi="宋体" w:cs="宋体"/>
          <w:bCs/>
          <w:szCs w:val="21"/>
        </w:rPr>
        <w:t>（4）具有依法缴纳税收和社会保障资金的良好记录</w:t>
      </w:r>
      <w:bookmarkStart w:id="12" w:name="_Hlk168994408"/>
      <w:r>
        <w:rPr>
          <w:rFonts w:hint="eastAsia" w:ascii="宋体" w:hAnsi="宋体" w:cs="宋体"/>
          <w:bCs/>
          <w:szCs w:val="21"/>
        </w:rPr>
        <w:t>（提供参加本次政府采购活动前一年内至少一个月缴纳社会保险的凭据及缴纳税收凭据）</w:t>
      </w:r>
      <w:bookmarkEnd w:id="12"/>
      <w:r>
        <w:rPr>
          <w:rFonts w:hint="eastAsia" w:ascii="宋体" w:hAnsi="宋体" w:cs="宋体"/>
          <w:bCs/>
          <w:szCs w:val="21"/>
        </w:rPr>
        <w:t>；</w:t>
      </w:r>
    </w:p>
    <w:bookmarkEnd w:id="11"/>
    <w:p w14:paraId="6DD8D519">
      <w:pPr>
        <w:spacing w:line="360" w:lineRule="auto"/>
        <w:ind w:firstLine="420" w:firstLineChars="200"/>
        <w:jc w:val="left"/>
        <w:rPr>
          <w:rFonts w:hint="eastAsia" w:ascii="宋体" w:hAnsi="宋体" w:cs="宋体"/>
          <w:bCs/>
          <w:szCs w:val="21"/>
        </w:rPr>
      </w:pPr>
      <w:r>
        <w:rPr>
          <w:rFonts w:hint="eastAsia" w:ascii="宋体" w:hAnsi="宋体" w:cs="宋体"/>
          <w:bCs/>
          <w:szCs w:val="21"/>
        </w:rPr>
        <w:t>（5）参加政府采购活动前三年内，在经营活动中没有重大违法记录（提供承诺书）；</w:t>
      </w:r>
    </w:p>
    <w:p w14:paraId="32741FD6">
      <w:pPr>
        <w:spacing w:line="360" w:lineRule="auto"/>
        <w:ind w:firstLine="420" w:firstLineChars="200"/>
        <w:jc w:val="left"/>
        <w:rPr>
          <w:rFonts w:hint="eastAsia" w:ascii="宋体" w:hAnsi="宋体" w:cs="宋体"/>
          <w:bCs/>
          <w:szCs w:val="21"/>
        </w:rPr>
      </w:pPr>
      <w:r>
        <w:rPr>
          <w:rFonts w:hint="eastAsia" w:ascii="宋体" w:hAnsi="宋体" w:cs="宋体"/>
          <w:bCs/>
          <w:szCs w:val="21"/>
        </w:rPr>
        <w:t>（6）法律、行政法规规定的其他条件：无。</w:t>
      </w:r>
    </w:p>
    <w:p w14:paraId="694B3AB4">
      <w:pPr>
        <w:widowControl/>
        <w:shd w:val="clear" w:color="auto" w:fill="FFFFFF"/>
        <w:spacing w:line="360" w:lineRule="auto"/>
        <w:ind w:firstLine="452"/>
        <w:jc w:val="left"/>
        <w:rPr>
          <w:rFonts w:hint="eastAsia" w:ascii="宋体" w:hAnsi="宋体" w:cs="宋体"/>
          <w:spacing w:val="8"/>
          <w:szCs w:val="21"/>
        </w:rPr>
      </w:pPr>
      <w:bookmarkStart w:id="13" w:name="_Hlk67996638"/>
      <w:bookmarkStart w:id="14" w:name="_Hlk67648547"/>
      <w:bookmarkStart w:id="15" w:name="_Hlk44579672"/>
      <w:r>
        <w:rPr>
          <w:rFonts w:hint="eastAsia" w:ascii="宋体" w:hAnsi="宋体" w:cs="宋体"/>
          <w:b/>
          <w:kern w:val="0"/>
          <w:szCs w:val="21"/>
        </w:rPr>
        <w:t>2.</w:t>
      </w:r>
      <w:r>
        <w:rPr>
          <w:rFonts w:hint="eastAsia" w:ascii="宋体" w:hAnsi="宋体" w:cs="宋体"/>
          <w:b/>
          <w:szCs w:val="21"/>
        </w:rPr>
        <w:t>本项目特定资格要求</w:t>
      </w:r>
      <w:bookmarkEnd w:id="13"/>
      <w:r>
        <w:rPr>
          <w:rFonts w:hint="eastAsia" w:ascii="宋体" w:hAnsi="宋体" w:cs="宋体"/>
          <w:b/>
          <w:szCs w:val="21"/>
        </w:rPr>
        <w:t>：</w:t>
      </w:r>
      <w:bookmarkEnd w:id="14"/>
      <w:bookmarkEnd w:id="15"/>
      <w:bookmarkStart w:id="16" w:name="_Hlk68013806"/>
      <w:r>
        <w:rPr>
          <w:rFonts w:hint="eastAsia" w:ascii="宋体" w:hAnsi="宋体" w:cs="宋体"/>
          <w:spacing w:val="8"/>
          <w:szCs w:val="21"/>
        </w:rPr>
        <w:t>（1）投标产品按国家规定须医疗器械注册证的，供应商须提供投标产品的《医疗器械注册证》。须备案的，提供《医疗器械备案凭证》(提供证书复印件加盖公章)。</w:t>
      </w:r>
    </w:p>
    <w:p w14:paraId="0617F32C">
      <w:pPr>
        <w:widowControl/>
        <w:shd w:val="clear" w:color="auto" w:fill="FFFFFF"/>
        <w:spacing w:line="360" w:lineRule="auto"/>
        <w:ind w:firstLine="452"/>
        <w:jc w:val="left"/>
        <w:rPr>
          <w:rFonts w:hint="eastAsia" w:ascii="宋体" w:hAnsi="宋体" w:cs="宋体"/>
          <w:spacing w:val="8"/>
          <w:szCs w:val="21"/>
        </w:rPr>
      </w:pPr>
      <w:r>
        <w:rPr>
          <w:rFonts w:hint="eastAsia" w:ascii="宋体" w:hAnsi="宋体" w:cs="宋体"/>
          <w:spacing w:val="8"/>
          <w:szCs w:val="21"/>
        </w:rPr>
        <w:t>（2）供应商为医疗器械经营企业的，须根据投标产品的类别，提供供应商的《医疗器械经营许可证》和《第二类医疗器械经营备案凭证》(提供复印件加盖公章)。</w:t>
      </w:r>
    </w:p>
    <w:p w14:paraId="5FD8820D">
      <w:pPr>
        <w:widowControl/>
        <w:shd w:val="clear" w:color="auto" w:fill="FFFFFF"/>
        <w:spacing w:line="360" w:lineRule="auto"/>
        <w:ind w:firstLine="452"/>
        <w:jc w:val="left"/>
        <w:rPr>
          <w:rFonts w:hint="eastAsia" w:ascii="宋体" w:hAnsi="宋体" w:cs="宋体"/>
          <w:bCs/>
          <w:szCs w:val="21"/>
        </w:rPr>
      </w:pPr>
      <w:r>
        <w:rPr>
          <w:rFonts w:hint="eastAsia" w:ascii="宋体" w:hAnsi="宋体" w:cs="宋体"/>
          <w:spacing w:val="8"/>
          <w:szCs w:val="21"/>
        </w:rPr>
        <w:t>（3）供应商为医疗器械生产企业</w:t>
      </w:r>
      <w:r>
        <w:rPr>
          <w:rFonts w:hint="eastAsia" w:ascii="宋体" w:hAnsi="宋体" w:cs="宋体"/>
          <w:bCs/>
          <w:szCs w:val="21"/>
        </w:rPr>
        <w:t>的，须提供《医疗器械生产许可证》或《生产备案凭证》(提供证书复印件加盖公章)。</w:t>
      </w:r>
    </w:p>
    <w:p w14:paraId="1677C51C">
      <w:pPr>
        <w:widowControl/>
        <w:shd w:val="clear" w:color="auto" w:fill="FFFFFF"/>
        <w:spacing w:line="360" w:lineRule="auto"/>
        <w:ind w:firstLine="452"/>
        <w:jc w:val="left"/>
        <w:rPr>
          <w:rFonts w:hint="eastAsia" w:ascii="宋体" w:hAnsi="宋体" w:cs="宋体"/>
          <w:bCs/>
          <w:color w:val="FF0000"/>
          <w:szCs w:val="21"/>
          <w:u w:val="single"/>
        </w:rPr>
      </w:pPr>
      <w:r>
        <w:rPr>
          <w:rFonts w:hint="eastAsia" w:ascii="宋体" w:hAnsi="宋体" w:cs="宋体"/>
          <w:spacing w:val="8"/>
          <w:szCs w:val="21"/>
        </w:rPr>
        <w:t>以上证书有经营或生产范围限制的，提供的证书范围须包含本次招标设备。</w:t>
      </w:r>
    </w:p>
    <w:bookmarkEnd w:id="16"/>
    <w:p w14:paraId="1CAB2FB8">
      <w:pPr>
        <w:spacing w:line="360" w:lineRule="auto"/>
        <w:ind w:firstLine="422" w:firstLineChars="200"/>
        <w:jc w:val="left"/>
        <w:rPr>
          <w:rFonts w:hint="eastAsia" w:ascii="宋体" w:hAnsi="宋体" w:cs="宋体"/>
          <w:bCs/>
          <w:color w:val="FF0000"/>
          <w:szCs w:val="21"/>
        </w:rPr>
      </w:pPr>
      <w:r>
        <w:rPr>
          <w:rFonts w:hint="eastAsia" w:ascii="宋体" w:hAnsi="宋体" w:cs="宋体"/>
          <w:b/>
          <w:kern w:val="0"/>
          <w:szCs w:val="21"/>
        </w:rPr>
        <w:t>三、获取磋商文件</w:t>
      </w:r>
    </w:p>
    <w:p w14:paraId="6E526DB3">
      <w:pPr>
        <w:widowControl/>
        <w:shd w:val="clear" w:color="auto" w:fill="FFFFFF"/>
        <w:adjustRightInd w:val="0"/>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1.时间：</w:t>
      </w:r>
      <w:r>
        <w:rPr>
          <w:rFonts w:hint="eastAsia" w:ascii="宋体" w:hAnsi="宋体" w:cs="宋体"/>
          <w:snapToGrid w:val="0"/>
          <w:kern w:val="0"/>
          <w:szCs w:val="21"/>
          <w:u w:val="single"/>
        </w:rPr>
        <w:t>2025年12月</w:t>
      </w:r>
      <w:r>
        <w:rPr>
          <w:rFonts w:hint="eastAsia" w:ascii="宋体" w:hAnsi="宋体" w:cs="宋体"/>
          <w:snapToGrid w:val="0"/>
          <w:kern w:val="0"/>
          <w:szCs w:val="21"/>
          <w:u w:val="single"/>
          <w:lang w:val="en-US" w:eastAsia="zh-CN"/>
        </w:rPr>
        <w:t>5</w:t>
      </w:r>
      <w:r>
        <w:rPr>
          <w:rFonts w:hint="eastAsia" w:ascii="宋体" w:hAnsi="宋体" w:cs="宋体"/>
          <w:snapToGrid w:val="0"/>
          <w:kern w:val="0"/>
          <w:szCs w:val="21"/>
          <w:u w:val="single"/>
        </w:rPr>
        <w:t>日17时至2025年12月</w:t>
      </w:r>
      <w:r>
        <w:rPr>
          <w:rFonts w:hint="eastAsia" w:ascii="宋体" w:hAnsi="宋体" w:cs="宋体"/>
          <w:snapToGrid w:val="0"/>
          <w:kern w:val="0"/>
          <w:szCs w:val="21"/>
          <w:u w:val="single"/>
          <w:lang w:val="en-US" w:eastAsia="zh-CN"/>
        </w:rPr>
        <w:t>12</w:t>
      </w:r>
      <w:r>
        <w:rPr>
          <w:rFonts w:hint="eastAsia" w:ascii="宋体" w:hAnsi="宋体" w:cs="宋体"/>
          <w:snapToGrid w:val="0"/>
          <w:kern w:val="0"/>
          <w:szCs w:val="21"/>
          <w:u w:val="single"/>
        </w:rPr>
        <w:t>日17时。</w:t>
      </w:r>
      <w:r>
        <w:rPr>
          <w:rFonts w:hint="eastAsia" w:ascii="宋体" w:hAnsi="宋体" w:cs="宋体"/>
          <w:kern w:val="0"/>
          <w:szCs w:val="21"/>
        </w:rPr>
        <w:t>（北京时间，法定节假日除外）</w:t>
      </w:r>
    </w:p>
    <w:p w14:paraId="6B474D48">
      <w:pPr>
        <w:widowControl/>
        <w:spacing w:line="360" w:lineRule="auto"/>
        <w:ind w:firstLine="360"/>
        <w:rPr>
          <w:rFonts w:hint="eastAsia" w:ascii="宋体" w:hAnsi="宋体" w:cs="宋体"/>
          <w:snapToGrid w:val="0"/>
          <w:kern w:val="0"/>
          <w:szCs w:val="21"/>
        </w:rPr>
      </w:pPr>
      <w:bookmarkStart w:id="17" w:name="_Hlk128057583"/>
      <w:r>
        <w:rPr>
          <w:rFonts w:hint="eastAsia" w:ascii="宋体" w:hAnsi="宋体" w:cs="宋体"/>
          <w:snapToGrid w:val="0"/>
          <w:kern w:val="0"/>
          <w:szCs w:val="21"/>
        </w:rPr>
        <w:t>2.地点：南京市山西路8号金山大厦A座28楼2810室；</w:t>
      </w:r>
    </w:p>
    <w:p w14:paraId="7A069BC0">
      <w:pPr>
        <w:widowControl/>
        <w:spacing w:line="360" w:lineRule="auto"/>
        <w:ind w:firstLine="420" w:firstLineChars="200"/>
        <w:rPr>
          <w:rFonts w:hint="eastAsia" w:cs="宋体" w:asciiTheme="minorEastAsia" w:hAnsiTheme="minorEastAsia"/>
          <w:szCs w:val="21"/>
        </w:rPr>
      </w:pPr>
      <w:r>
        <w:rPr>
          <w:rFonts w:hint="eastAsia" w:ascii="宋体" w:hAnsi="宋体" w:cs="宋体"/>
          <w:snapToGrid w:val="0"/>
          <w:kern w:val="0"/>
          <w:szCs w:val="21"/>
        </w:rPr>
        <w:t>3.</w:t>
      </w:r>
      <w:bookmarkStart w:id="18" w:name="_Hlk168491149"/>
      <w:bookmarkStart w:id="19" w:name="_Hlk168491228"/>
      <w:r>
        <w:rPr>
          <w:rFonts w:hint="eastAsia" w:ascii="宋体" w:hAnsi="宋体" w:cs="宋体"/>
          <w:snapToGrid w:val="0"/>
          <w:kern w:val="0"/>
          <w:szCs w:val="21"/>
        </w:rPr>
        <w:t>方式：</w:t>
      </w:r>
      <w:bookmarkEnd w:id="18"/>
      <w:bookmarkEnd w:id="19"/>
      <w:r>
        <w:rPr>
          <w:rFonts w:hint="eastAsia" w:cs="宋体" w:asciiTheme="minorEastAsia" w:hAnsiTheme="minorEastAsia"/>
          <w:szCs w:val="21"/>
        </w:rPr>
        <w:t>投标人携带营业执照复印件加盖公章至南京市山西路8号金山大厦A座28层2810室现场获取；</w:t>
      </w:r>
      <w:r>
        <w:rPr>
          <w:rFonts w:hint="eastAsia" w:ascii="宋体" w:hAnsi="宋体" w:cs="Arial"/>
          <w:kern w:val="0"/>
          <w:szCs w:val="21"/>
        </w:rPr>
        <w:t>若因故无法到现场获取招标文件的，</w:t>
      </w:r>
      <w:r>
        <w:rPr>
          <w:rFonts w:hint="eastAsia" w:cs="宋体" w:asciiTheme="minorEastAsia" w:hAnsiTheme="minorEastAsia"/>
          <w:szCs w:val="21"/>
        </w:rPr>
        <w:t>可自行联系代理机构获取招标文件（支持顺丰邮寄到付）。</w:t>
      </w:r>
    </w:p>
    <w:p w14:paraId="476FA033">
      <w:pPr>
        <w:widowControl/>
        <w:spacing w:line="360" w:lineRule="auto"/>
        <w:ind w:firstLine="360"/>
        <w:rPr>
          <w:rFonts w:hint="eastAsia" w:ascii="宋体" w:hAnsi="宋体" w:eastAsia="宋体" w:cs="宋体"/>
          <w:szCs w:val="21"/>
          <w:lang w:eastAsia="zh-CN"/>
        </w:rPr>
      </w:pPr>
      <w:r>
        <w:rPr>
          <w:rFonts w:hint="eastAsia" w:cs="宋体" w:asciiTheme="minorEastAsia" w:hAnsiTheme="minorEastAsia"/>
          <w:spacing w:val="8"/>
          <w:kern w:val="0"/>
          <w:szCs w:val="21"/>
        </w:rPr>
        <w:t>4.招标文件</w:t>
      </w:r>
      <w:r>
        <w:rPr>
          <w:rFonts w:hint="eastAsia" w:cs="宋体" w:asciiTheme="minorEastAsia" w:hAnsiTheme="minorEastAsia"/>
          <w:szCs w:val="21"/>
        </w:rPr>
        <w:t>每套</w:t>
      </w:r>
      <w:r>
        <w:rPr>
          <w:rFonts w:hint="eastAsia" w:cs="宋体" w:asciiTheme="minorEastAsia" w:hAnsiTheme="minorEastAsia"/>
          <w:szCs w:val="21"/>
          <w:lang w:val="en-US" w:eastAsia="zh-CN"/>
        </w:rPr>
        <w:t>2</w:t>
      </w:r>
      <w:r>
        <w:rPr>
          <w:rFonts w:hint="eastAsia" w:cs="宋体" w:asciiTheme="minorEastAsia" w:hAnsiTheme="minorEastAsia"/>
          <w:szCs w:val="21"/>
        </w:rPr>
        <w:t>00元，缴纳后不退。</w:t>
      </w:r>
    </w:p>
    <w:bookmarkEnd w:id="17"/>
    <w:p w14:paraId="3E33C0AA">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四、提交响应文件开始时间、</w:t>
      </w:r>
      <w:bookmarkStart w:id="20" w:name="_Hlk66378601"/>
      <w:r>
        <w:rPr>
          <w:rFonts w:hint="eastAsia" w:ascii="宋体" w:hAnsi="宋体" w:cs="宋体"/>
          <w:b/>
          <w:kern w:val="0"/>
          <w:szCs w:val="21"/>
        </w:rPr>
        <w:t>截止时间和地点</w:t>
      </w:r>
    </w:p>
    <w:bookmarkEnd w:id="20"/>
    <w:p w14:paraId="6272FEC4">
      <w:pPr>
        <w:widowControl/>
        <w:shd w:val="clear" w:color="auto" w:fill="FFFFFF"/>
        <w:spacing w:line="360" w:lineRule="auto"/>
        <w:ind w:firstLine="420" w:firstLineChars="200"/>
        <w:jc w:val="left"/>
        <w:rPr>
          <w:rFonts w:hint="eastAsia" w:ascii="宋体" w:hAnsi="宋体" w:cs="宋体"/>
          <w:kern w:val="0"/>
          <w:szCs w:val="21"/>
          <w:u w:val="single"/>
        </w:rPr>
      </w:pPr>
      <w:bookmarkStart w:id="21" w:name="_Hlk66779018"/>
      <w:bookmarkStart w:id="22" w:name="_Hlk66779003"/>
      <w:bookmarkStart w:id="23" w:name="_Hlk66378592"/>
      <w:r>
        <w:rPr>
          <w:rFonts w:hint="eastAsia" w:ascii="宋体" w:hAnsi="宋体" w:cs="宋体"/>
          <w:kern w:val="0"/>
          <w:szCs w:val="21"/>
        </w:rPr>
        <w:t>1.时间：2025年12月</w:t>
      </w:r>
      <w:r>
        <w:rPr>
          <w:rFonts w:hint="eastAsia" w:ascii="宋体" w:hAnsi="宋体" w:cs="宋体"/>
          <w:kern w:val="0"/>
          <w:szCs w:val="21"/>
          <w:lang w:val="en-US" w:eastAsia="zh-CN"/>
        </w:rPr>
        <w:t>16</w:t>
      </w:r>
      <w:r>
        <w:rPr>
          <w:rFonts w:hint="eastAsia" w:ascii="宋体" w:hAnsi="宋体" w:cs="宋体"/>
          <w:kern w:val="0"/>
          <w:szCs w:val="21"/>
        </w:rPr>
        <w:t>日</w:t>
      </w:r>
      <w:bookmarkStart w:id="24" w:name="_Hlk66779442"/>
      <w:bookmarkStart w:id="25" w:name="_Hlk66779116"/>
      <w:bookmarkStart w:id="26" w:name="_Hlk44579715"/>
      <w:r>
        <w:rPr>
          <w:rFonts w:hint="eastAsia" w:ascii="宋体" w:hAnsi="宋体" w:cs="宋体"/>
          <w:kern w:val="0"/>
          <w:szCs w:val="21"/>
          <w:lang w:val="en-US" w:eastAsia="zh-CN"/>
        </w:rPr>
        <w:t>9</w:t>
      </w:r>
      <w:r>
        <w:rPr>
          <w:rFonts w:hint="eastAsia" w:ascii="宋体" w:hAnsi="宋体" w:cs="宋体"/>
          <w:bCs/>
          <w:szCs w:val="21"/>
        </w:rPr>
        <w:t>:00-</w:t>
      </w:r>
      <w:r>
        <w:rPr>
          <w:rFonts w:hint="eastAsia" w:ascii="宋体" w:hAnsi="宋体" w:cs="宋体"/>
          <w:bCs/>
          <w:szCs w:val="21"/>
          <w:lang w:val="en-US" w:eastAsia="zh-CN"/>
        </w:rPr>
        <w:t>9</w:t>
      </w:r>
      <w:r>
        <w:rPr>
          <w:rFonts w:hint="eastAsia" w:ascii="宋体" w:hAnsi="宋体" w:cs="宋体"/>
          <w:bCs/>
          <w:szCs w:val="21"/>
        </w:rPr>
        <w:t>：30</w:t>
      </w:r>
      <w:bookmarkEnd w:id="21"/>
      <w:bookmarkEnd w:id="24"/>
      <w:bookmarkEnd w:id="25"/>
      <w:r>
        <w:rPr>
          <w:rFonts w:hint="eastAsia" w:ascii="宋体" w:hAnsi="宋体" w:cs="宋体"/>
          <w:bCs/>
          <w:kern w:val="0"/>
          <w:szCs w:val="21"/>
        </w:rPr>
        <w:t>（北京时间）</w:t>
      </w:r>
      <w:bookmarkEnd w:id="26"/>
      <w:r>
        <w:rPr>
          <w:rFonts w:hint="eastAsia" w:ascii="宋体" w:hAnsi="宋体" w:cs="宋体"/>
          <w:kern w:val="0"/>
          <w:szCs w:val="21"/>
        </w:rPr>
        <w:t>；</w:t>
      </w:r>
      <w:bookmarkEnd w:id="22"/>
    </w:p>
    <w:p w14:paraId="70A48A34">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2.地点：南京市山西路8号金山大厦A座28楼2809室。</w:t>
      </w:r>
    </w:p>
    <w:p w14:paraId="7356E765">
      <w:pPr>
        <w:widowControl/>
        <w:shd w:val="clear" w:color="auto" w:fill="FFFFFF"/>
        <w:spacing w:line="360" w:lineRule="auto"/>
        <w:ind w:firstLine="422" w:firstLineChars="200"/>
        <w:jc w:val="left"/>
        <w:rPr>
          <w:rFonts w:hint="eastAsia" w:ascii="宋体" w:hAnsi="宋体" w:cs="宋体"/>
          <w:b/>
          <w:szCs w:val="21"/>
        </w:rPr>
      </w:pPr>
      <w:r>
        <w:rPr>
          <w:rFonts w:hint="eastAsia" w:ascii="宋体" w:hAnsi="宋体" w:cs="宋体"/>
          <w:b/>
          <w:szCs w:val="21"/>
        </w:rPr>
        <w:t>五、开启</w:t>
      </w:r>
    </w:p>
    <w:p w14:paraId="67F80D4B">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1.时间：</w:t>
      </w:r>
      <w:bookmarkStart w:id="27" w:name="_Hlk44579734"/>
      <w:r>
        <w:rPr>
          <w:rFonts w:hint="eastAsia" w:ascii="宋体" w:hAnsi="宋体" w:cs="宋体"/>
          <w:kern w:val="0"/>
          <w:szCs w:val="21"/>
        </w:rPr>
        <w:t>2025年12月</w:t>
      </w:r>
      <w:r>
        <w:rPr>
          <w:rFonts w:hint="eastAsia" w:ascii="宋体" w:hAnsi="宋体" w:cs="宋体"/>
          <w:szCs w:val="21"/>
          <w:lang w:val="en-US" w:eastAsia="zh-CN"/>
        </w:rPr>
        <w:t>16</w:t>
      </w:r>
      <w:r>
        <w:rPr>
          <w:rFonts w:hint="eastAsia" w:ascii="宋体" w:hAnsi="宋体" w:cs="宋体"/>
          <w:szCs w:val="21"/>
          <w:lang w:val="zh-CN"/>
        </w:rPr>
        <w:t>日</w:t>
      </w:r>
      <w:bookmarkStart w:id="28" w:name="_Hlk66779463"/>
      <w:bookmarkStart w:id="29" w:name="_Hlk66779141"/>
      <w:r>
        <w:rPr>
          <w:rFonts w:hint="eastAsia" w:ascii="宋体" w:hAnsi="宋体" w:cs="宋体"/>
          <w:szCs w:val="21"/>
          <w:lang w:val="en-US" w:eastAsia="zh-CN"/>
        </w:rPr>
        <w:t>9</w:t>
      </w:r>
      <w:r>
        <w:rPr>
          <w:rFonts w:hint="eastAsia" w:ascii="宋体" w:hAnsi="宋体" w:cs="宋体"/>
          <w:bCs/>
          <w:szCs w:val="21"/>
        </w:rPr>
        <w:t>:30</w:t>
      </w:r>
      <w:bookmarkEnd w:id="28"/>
      <w:bookmarkEnd w:id="29"/>
      <w:r>
        <w:rPr>
          <w:rFonts w:hint="eastAsia" w:ascii="宋体" w:hAnsi="宋体" w:cs="宋体"/>
          <w:kern w:val="0"/>
          <w:szCs w:val="21"/>
        </w:rPr>
        <w:t>（北京时间）</w:t>
      </w:r>
      <w:bookmarkEnd w:id="27"/>
      <w:r>
        <w:rPr>
          <w:rFonts w:hint="eastAsia" w:ascii="宋体" w:hAnsi="宋体" w:cs="宋体"/>
          <w:kern w:val="0"/>
          <w:szCs w:val="21"/>
        </w:rPr>
        <w:t>；</w:t>
      </w:r>
    </w:p>
    <w:p w14:paraId="3222DCF9">
      <w:pPr>
        <w:widowControl/>
        <w:shd w:val="clear" w:color="auto" w:fill="FFFFFF"/>
        <w:spacing w:line="360" w:lineRule="auto"/>
        <w:ind w:firstLine="420" w:firstLineChars="200"/>
        <w:jc w:val="left"/>
        <w:rPr>
          <w:rFonts w:hint="eastAsia" w:ascii="宋体" w:hAnsi="宋体" w:cs="宋体"/>
          <w:color w:val="FF0000"/>
          <w:kern w:val="0"/>
          <w:szCs w:val="21"/>
        </w:rPr>
      </w:pPr>
      <w:r>
        <w:rPr>
          <w:rFonts w:hint="eastAsia" w:ascii="宋体" w:hAnsi="宋体" w:cs="宋体"/>
          <w:kern w:val="0"/>
          <w:szCs w:val="21"/>
        </w:rPr>
        <w:t>2.地点：南京市山西路8号金山大厦A座28楼281</w:t>
      </w:r>
      <w:r>
        <w:rPr>
          <w:rFonts w:hint="eastAsia" w:ascii="宋体" w:hAnsi="宋体" w:cs="宋体"/>
          <w:kern w:val="0"/>
          <w:szCs w:val="21"/>
          <w:lang w:val="en-US" w:eastAsia="zh-CN"/>
        </w:rPr>
        <w:t>1</w:t>
      </w:r>
      <w:r>
        <w:rPr>
          <w:rFonts w:hint="eastAsia" w:ascii="宋体" w:hAnsi="宋体" w:cs="宋体"/>
          <w:kern w:val="0"/>
          <w:szCs w:val="21"/>
        </w:rPr>
        <w:t>室。</w:t>
      </w:r>
    </w:p>
    <w:bookmarkEnd w:id="23"/>
    <w:p w14:paraId="7E84176B">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六、其他补充事宜</w:t>
      </w:r>
    </w:p>
    <w:p w14:paraId="2C835158">
      <w:pPr>
        <w:widowControl/>
        <w:shd w:val="clear" w:color="auto" w:fill="FFFFFF"/>
        <w:spacing w:line="360" w:lineRule="auto"/>
        <w:ind w:firstLine="420" w:firstLineChars="200"/>
        <w:jc w:val="left"/>
        <w:rPr>
          <w:rFonts w:hint="eastAsia" w:ascii="宋体" w:hAnsi="宋体" w:cs="宋体"/>
          <w:szCs w:val="21"/>
          <w:lang w:val="zh-CN"/>
        </w:rPr>
      </w:pPr>
      <w:r>
        <w:rPr>
          <w:rFonts w:hint="eastAsia" w:ascii="宋体" w:hAnsi="宋体" w:cs="宋体"/>
          <w:szCs w:val="21"/>
        </w:rPr>
        <w:t>1.</w:t>
      </w:r>
      <w:r>
        <w:rPr>
          <w:rFonts w:hint="eastAsia" w:ascii="宋体" w:hAnsi="宋体" w:cs="宋体"/>
          <w:szCs w:val="21"/>
          <w:lang w:val="zh-CN"/>
        </w:rPr>
        <w:t>本项目在</w:t>
      </w:r>
      <w:r>
        <w:rPr>
          <w:rFonts w:hint="eastAsia" w:ascii="宋体" w:hAnsi="宋体" w:cs="宋体"/>
          <w:b/>
          <w:bCs/>
          <w:szCs w:val="21"/>
        </w:rPr>
        <w:t>南京公共采购信息网</w:t>
      </w:r>
      <w:r>
        <w:rPr>
          <w:rFonts w:hint="eastAsia" w:ascii="宋体" w:hAnsi="宋体" w:cs="宋体"/>
          <w:szCs w:val="21"/>
          <w:lang w:val="zh-CN"/>
        </w:rPr>
        <w:t>发布公告，</w:t>
      </w:r>
      <w:r>
        <w:rPr>
          <w:rFonts w:hint="eastAsia" w:ascii="宋体" w:hAnsi="宋体" w:cs="宋体"/>
          <w:szCs w:val="21"/>
        </w:rPr>
        <w:t>其他媒体转载无效</w:t>
      </w:r>
      <w:r>
        <w:rPr>
          <w:rFonts w:hint="eastAsia" w:ascii="宋体" w:hAnsi="宋体" w:cs="宋体"/>
          <w:szCs w:val="21"/>
          <w:lang w:val="zh-CN"/>
        </w:rPr>
        <w:t>。</w:t>
      </w:r>
    </w:p>
    <w:p w14:paraId="44D45EFB">
      <w:pPr>
        <w:spacing w:line="360" w:lineRule="auto"/>
        <w:ind w:firstLine="420" w:firstLineChars="200"/>
        <w:jc w:val="left"/>
        <w:rPr>
          <w:rFonts w:hint="eastAsia" w:ascii="宋体" w:hAnsi="宋体" w:cs="宋体"/>
          <w:color w:val="FF0000"/>
          <w:kern w:val="0"/>
          <w:szCs w:val="21"/>
          <w:u w:val="single"/>
        </w:rPr>
      </w:pPr>
      <w:r>
        <w:rPr>
          <w:rFonts w:hint="eastAsia" w:ascii="宋体" w:hAnsi="宋体" w:cs="宋体"/>
          <w:bCs/>
          <w:szCs w:val="21"/>
        </w:rPr>
        <w:t>2.勘察现场或答疑：采购人不统一组织，有需要的供应商可自行勘察。</w:t>
      </w:r>
    </w:p>
    <w:p w14:paraId="224C9E00">
      <w:pPr>
        <w:widowControl/>
        <w:shd w:val="clear" w:color="auto" w:fill="FFFFFF"/>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rPr>
        <w:t>3.</w:t>
      </w:r>
      <w:r>
        <w:rPr>
          <w:rFonts w:hint="eastAsia" w:ascii="宋体" w:hAnsi="宋体" w:cs="宋体"/>
          <w:b/>
          <w:bCs/>
          <w:szCs w:val="21"/>
          <w:lang w:val="zh-CN"/>
        </w:rPr>
        <w:t>拒绝下述供应商参加本次采购活动：</w:t>
      </w:r>
    </w:p>
    <w:p w14:paraId="70561F2B">
      <w:pPr>
        <w:spacing w:line="360" w:lineRule="auto"/>
        <w:ind w:firstLine="420" w:firstLineChars="200"/>
        <w:jc w:val="left"/>
        <w:rPr>
          <w:rFonts w:hint="eastAsia" w:ascii="宋体" w:hAnsi="宋体" w:cs="宋体"/>
          <w:bCs/>
          <w:szCs w:val="21"/>
        </w:rPr>
      </w:pPr>
      <w:r>
        <w:rPr>
          <w:rFonts w:hint="eastAsia" w:ascii="宋体" w:hAnsi="宋体" w:cs="宋体"/>
          <w:bCs/>
          <w:szCs w:val="21"/>
        </w:rPr>
        <w:t>（1）供应商单位负责人为同一人或者存在直接控股、管理关系的不同供应商，不得参加同一合同项下的采购活动；</w:t>
      </w:r>
    </w:p>
    <w:p w14:paraId="32F6A52A">
      <w:pPr>
        <w:spacing w:line="360" w:lineRule="auto"/>
        <w:ind w:firstLine="420" w:firstLineChars="200"/>
        <w:jc w:val="left"/>
        <w:rPr>
          <w:rFonts w:hint="eastAsia" w:ascii="宋体" w:hAnsi="宋体" w:cs="宋体"/>
          <w:bCs/>
          <w:szCs w:val="21"/>
        </w:rPr>
      </w:pPr>
      <w:r>
        <w:rPr>
          <w:rFonts w:hint="eastAsia" w:ascii="宋体" w:hAnsi="宋体" w:cs="宋体"/>
          <w:bCs/>
          <w:szCs w:val="21"/>
        </w:rPr>
        <w:t>（2）为采购项目提供整体设计、规范编制或者项目管理、监理、检测等服务的供应商，不得参加本项目的采购活动；</w:t>
      </w:r>
    </w:p>
    <w:p w14:paraId="3B2B0F81">
      <w:pPr>
        <w:spacing w:line="360" w:lineRule="auto"/>
        <w:ind w:firstLine="420" w:firstLineChars="200"/>
        <w:jc w:val="left"/>
        <w:rPr>
          <w:rFonts w:hint="eastAsia" w:ascii="宋体" w:hAnsi="宋体" w:cs="宋体"/>
          <w:bCs/>
          <w:szCs w:val="21"/>
        </w:rPr>
      </w:pPr>
      <w:r>
        <w:rPr>
          <w:rFonts w:hint="eastAsia" w:ascii="宋体" w:hAnsi="宋体" w:cs="宋体"/>
          <w:bCs/>
          <w:szCs w:val="21"/>
        </w:rPr>
        <w:t>（3）供应商被“信用中国”网站（www.creditchina.gov.cn）、“中国政府采购网”(www.ccgp.gov.cn)列入失信被执行人、重大税收违法案件当事人名单、政府采购严重违法失信行为记录名单。</w:t>
      </w:r>
    </w:p>
    <w:p w14:paraId="7DFE9A22">
      <w:pPr>
        <w:spacing w:line="360" w:lineRule="auto"/>
        <w:ind w:firstLine="420" w:firstLineChars="200"/>
        <w:jc w:val="left"/>
        <w:rPr>
          <w:rFonts w:hint="eastAsia" w:ascii="宋体" w:hAnsi="宋体" w:cs="宋体"/>
          <w:bCs/>
          <w:szCs w:val="21"/>
        </w:rPr>
      </w:pPr>
      <w:r>
        <w:rPr>
          <w:rFonts w:hint="eastAsia" w:ascii="宋体" w:hAnsi="宋体" w:cs="宋体"/>
          <w:bCs/>
          <w:szCs w:val="21"/>
        </w:rPr>
        <w:t>4.供应商应当从采购代理机构合法获得</w:t>
      </w:r>
      <w:r>
        <w:rPr>
          <w:rFonts w:hint="eastAsia" w:ascii="宋体" w:hAnsi="宋体" w:cs="宋体"/>
          <w:szCs w:val="21"/>
        </w:rPr>
        <w:t>采购</w:t>
      </w:r>
      <w:r>
        <w:rPr>
          <w:rFonts w:hint="eastAsia" w:ascii="宋体" w:hAnsi="宋体" w:cs="宋体"/>
          <w:bCs/>
          <w:szCs w:val="21"/>
        </w:rPr>
        <w:t>项目的磋商文件。</w:t>
      </w:r>
    </w:p>
    <w:p w14:paraId="2B6BF520">
      <w:pPr>
        <w:widowControl/>
        <w:shd w:val="clear" w:color="auto" w:fill="FFFFFF"/>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七、对本次采购提出询问，请按以下方式联系。</w:t>
      </w:r>
    </w:p>
    <w:p w14:paraId="67A7A051">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1.采购人信息</w:t>
      </w:r>
    </w:p>
    <w:bookmarkEnd w:id="3"/>
    <w:p w14:paraId="24BE3F82">
      <w:pPr>
        <w:widowControl/>
        <w:shd w:val="clear" w:color="auto" w:fill="FFFFFF"/>
        <w:spacing w:line="360" w:lineRule="auto"/>
        <w:ind w:firstLine="420" w:firstLineChars="200"/>
        <w:jc w:val="left"/>
        <w:rPr>
          <w:rFonts w:hint="eastAsia" w:ascii="宋体" w:hAnsi="宋体" w:cs="宋体"/>
          <w:bCs/>
          <w:kern w:val="0"/>
          <w:szCs w:val="21"/>
        </w:rPr>
      </w:pPr>
      <w:bookmarkStart w:id="30" w:name="_Toc7511"/>
      <w:bookmarkStart w:id="31" w:name="_Toc67565353"/>
      <w:r>
        <w:rPr>
          <w:rFonts w:hint="eastAsia" w:ascii="宋体" w:hAnsi="宋体" w:cs="宋体"/>
          <w:bCs/>
          <w:kern w:val="0"/>
          <w:szCs w:val="21"/>
        </w:rPr>
        <w:t>名  称：江苏省南京强制隔离戒毒所</w:t>
      </w:r>
    </w:p>
    <w:p w14:paraId="37A05202">
      <w:pPr>
        <w:widowControl/>
        <w:shd w:val="clear" w:color="auto" w:fill="FFFFFF"/>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地 址：</w:t>
      </w:r>
      <w:r>
        <w:rPr>
          <w:rFonts w:hint="eastAsia" w:ascii="宋体" w:hAnsi="宋体" w:cs="宋体"/>
          <w:bCs/>
          <w:kern w:val="0"/>
          <w:szCs w:val="21"/>
          <w:lang w:val="zh-CN"/>
        </w:rPr>
        <w:t>南京市浦口区丁香路306号</w:t>
      </w:r>
    </w:p>
    <w:p w14:paraId="1C76F1C4">
      <w:pPr>
        <w:widowControl/>
        <w:shd w:val="clear" w:color="auto" w:fill="FFFFFF"/>
        <w:spacing w:line="360" w:lineRule="auto"/>
        <w:ind w:firstLine="420" w:firstLineChars="200"/>
        <w:jc w:val="left"/>
        <w:rPr>
          <w:rFonts w:hint="eastAsia" w:ascii="宋体" w:hAnsi="宋体" w:cs="宋体"/>
          <w:bCs/>
          <w:kern w:val="0"/>
          <w:szCs w:val="21"/>
          <w:lang w:val="zh-CN"/>
        </w:rPr>
      </w:pPr>
      <w:r>
        <w:rPr>
          <w:rFonts w:hint="eastAsia" w:ascii="宋体" w:hAnsi="宋体" w:cs="宋体"/>
          <w:bCs/>
          <w:kern w:val="0"/>
          <w:szCs w:val="21"/>
          <w:lang w:val="zh-CN"/>
        </w:rPr>
        <w:t>联系人：张工</w:t>
      </w:r>
    </w:p>
    <w:p w14:paraId="6738037E">
      <w:pPr>
        <w:widowControl/>
        <w:shd w:val="clear" w:color="auto" w:fill="FFFFFF"/>
        <w:spacing w:line="360" w:lineRule="auto"/>
        <w:ind w:firstLine="420" w:firstLineChars="200"/>
        <w:jc w:val="left"/>
        <w:rPr>
          <w:rFonts w:hint="eastAsia" w:ascii="宋体" w:hAnsi="宋体" w:cs="宋体"/>
          <w:bCs/>
          <w:kern w:val="0"/>
          <w:szCs w:val="21"/>
          <w:lang w:val="zh-CN"/>
        </w:rPr>
      </w:pPr>
      <w:r>
        <w:rPr>
          <w:rFonts w:hint="eastAsia" w:ascii="宋体" w:hAnsi="宋体" w:cs="宋体"/>
          <w:bCs/>
          <w:kern w:val="0"/>
          <w:szCs w:val="21"/>
        </w:rPr>
        <w:t>联系电话：</w:t>
      </w:r>
      <w:r>
        <w:rPr>
          <w:rFonts w:hint="eastAsia" w:ascii="宋体" w:hAnsi="宋体" w:cs="宋体"/>
          <w:bCs/>
          <w:kern w:val="0"/>
          <w:szCs w:val="21"/>
          <w:lang w:val="zh-CN"/>
        </w:rPr>
        <w:t>19822633808</w:t>
      </w:r>
    </w:p>
    <w:p w14:paraId="1CF106D9">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2.采购代理机构信息</w:t>
      </w:r>
    </w:p>
    <w:p w14:paraId="65A06D33">
      <w:pPr>
        <w:widowControl/>
        <w:shd w:val="clear" w:color="auto" w:fill="FFFFFF"/>
        <w:spacing w:line="360" w:lineRule="auto"/>
        <w:ind w:firstLine="420" w:firstLineChars="200"/>
        <w:jc w:val="left"/>
        <w:rPr>
          <w:rFonts w:hint="eastAsia" w:ascii="宋体" w:hAnsi="宋体" w:cs="宋体"/>
          <w:b/>
          <w:kern w:val="0"/>
          <w:szCs w:val="21"/>
        </w:rPr>
      </w:pPr>
      <w:r>
        <w:rPr>
          <w:rFonts w:hint="eastAsia" w:ascii="宋体" w:hAnsi="宋体" w:cs="宋体"/>
          <w:bCs/>
          <w:kern w:val="0"/>
          <w:szCs w:val="21"/>
        </w:rPr>
        <w:t>名  称：江苏国采工程咨询有限公司</w:t>
      </w:r>
    </w:p>
    <w:p w14:paraId="568A2A79">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地  址：南京市山西路8号金山大厦A座28层2810室</w:t>
      </w:r>
    </w:p>
    <w:p w14:paraId="0D8C41D8">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邮  箱：jsgczb@sina.com</w:t>
      </w:r>
    </w:p>
    <w:p w14:paraId="58C6C5CC">
      <w:pPr>
        <w:spacing w:line="360" w:lineRule="auto"/>
        <w:ind w:firstLine="420" w:firstLineChars="200"/>
        <w:jc w:val="left"/>
        <w:rPr>
          <w:rFonts w:hint="eastAsia" w:ascii="宋体" w:hAnsi="宋体" w:cs="宋体"/>
          <w:szCs w:val="21"/>
        </w:rPr>
      </w:pPr>
      <w:r>
        <w:rPr>
          <w:rFonts w:hint="eastAsia" w:ascii="宋体" w:hAnsi="宋体" w:cs="宋体"/>
          <w:szCs w:val="21"/>
          <w:lang w:val="zh-CN"/>
        </w:rPr>
        <w:t>联系人：</w:t>
      </w:r>
      <w:r>
        <w:rPr>
          <w:rFonts w:hint="eastAsia" w:ascii="宋体" w:hAnsi="宋体" w:cs="宋体"/>
          <w:szCs w:val="21"/>
        </w:rPr>
        <w:t>宋玮</w:t>
      </w:r>
      <w:r>
        <w:rPr>
          <w:rFonts w:hint="eastAsia" w:ascii="宋体" w:hAnsi="宋体" w:cs="宋体"/>
          <w:szCs w:val="21"/>
          <w:lang w:val="zh-CN"/>
        </w:rPr>
        <w:t xml:space="preserve"> </w:t>
      </w:r>
      <w:r>
        <w:rPr>
          <w:rFonts w:hint="eastAsia" w:ascii="宋体" w:hAnsi="宋体" w:cs="宋体"/>
          <w:szCs w:val="21"/>
        </w:rPr>
        <w:t>张时光</w:t>
      </w:r>
    </w:p>
    <w:p w14:paraId="5C9F0424">
      <w:pPr>
        <w:spacing w:line="360" w:lineRule="auto"/>
        <w:ind w:firstLine="420" w:firstLineChars="200"/>
        <w:jc w:val="left"/>
        <w:rPr>
          <w:rFonts w:hint="eastAsia" w:ascii="宋体" w:hAnsi="宋体" w:cs="宋体"/>
          <w:szCs w:val="21"/>
        </w:rPr>
      </w:pPr>
      <w:r>
        <w:rPr>
          <w:rFonts w:hint="eastAsia" w:ascii="宋体" w:hAnsi="宋体" w:cs="宋体"/>
          <w:szCs w:val="21"/>
          <w:lang w:val="zh-CN"/>
        </w:rPr>
        <w:t>联系电话：</w:t>
      </w:r>
      <w:r>
        <w:rPr>
          <w:rFonts w:hint="eastAsia" w:ascii="宋体" w:hAnsi="宋体" w:cs="宋体"/>
          <w:szCs w:val="21"/>
        </w:rPr>
        <w:t>025-83692278</w:t>
      </w:r>
    </w:p>
    <w:p w14:paraId="5B6EBB88">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3.项目联系方式</w:t>
      </w:r>
    </w:p>
    <w:p w14:paraId="421D442C">
      <w:pPr>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项目联系人：宋玮 </w:t>
      </w:r>
      <w:r>
        <w:rPr>
          <w:rFonts w:hint="eastAsia" w:ascii="宋体" w:hAnsi="宋体" w:cs="宋体"/>
          <w:szCs w:val="21"/>
        </w:rPr>
        <w:t>张时光</w:t>
      </w:r>
    </w:p>
    <w:p w14:paraId="77CD17CF">
      <w:pPr>
        <w:spacing w:line="360" w:lineRule="auto"/>
        <w:ind w:firstLine="420" w:firstLineChars="200"/>
        <w:jc w:val="left"/>
        <w:rPr>
          <w:rFonts w:hint="eastAsia" w:ascii="宋体" w:hAnsi="宋体" w:cs="宋体"/>
          <w:szCs w:val="21"/>
        </w:rPr>
      </w:pPr>
      <w:r>
        <w:rPr>
          <w:rFonts w:hint="eastAsia" w:ascii="宋体" w:hAnsi="宋体" w:cs="宋体"/>
          <w:kern w:val="0"/>
          <w:szCs w:val="21"/>
        </w:rPr>
        <w:t>联系电话：</w:t>
      </w:r>
      <w:r>
        <w:rPr>
          <w:rFonts w:hint="eastAsia" w:ascii="宋体" w:hAnsi="宋体" w:cs="宋体"/>
          <w:szCs w:val="21"/>
        </w:rPr>
        <w:t>025-83692278</w:t>
      </w:r>
    </w:p>
    <w:p w14:paraId="12175983">
      <w:pPr>
        <w:widowControl/>
        <w:shd w:val="clear" w:color="auto" w:fill="FFFFFF"/>
        <w:spacing w:line="360" w:lineRule="auto"/>
        <w:ind w:firstLine="420" w:firstLineChars="200"/>
        <w:jc w:val="left"/>
        <w:rPr>
          <w:rFonts w:hint="eastAsia" w:ascii="宋体" w:hAnsi="宋体" w:cs="宋体"/>
          <w:szCs w:val="21"/>
        </w:rPr>
      </w:pPr>
    </w:p>
    <w:p w14:paraId="24D1AD11">
      <w:pPr>
        <w:widowControl/>
        <w:shd w:val="clear" w:color="auto" w:fill="FFFFFF"/>
        <w:spacing w:line="360" w:lineRule="auto"/>
        <w:ind w:firstLine="420" w:firstLineChars="200"/>
        <w:jc w:val="left"/>
        <w:rPr>
          <w:rFonts w:hint="eastAsia" w:ascii="宋体" w:hAnsi="宋体" w:cs="宋体"/>
          <w:szCs w:val="21"/>
        </w:rPr>
      </w:pPr>
    </w:p>
    <w:p w14:paraId="1AE91AAD">
      <w:pPr>
        <w:widowControl/>
        <w:shd w:val="clear" w:color="auto" w:fill="FFFFFF"/>
        <w:spacing w:line="360" w:lineRule="auto"/>
        <w:ind w:firstLine="420" w:firstLineChars="200"/>
        <w:jc w:val="left"/>
        <w:rPr>
          <w:rFonts w:hint="eastAsia" w:ascii="宋体" w:hAnsi="宋体" w:cs="宋体"/>
          <w:szCs w:val="21"/>
        </w:rPr>
      </w:pPr>
    </w:p>
    <w:p w14:paraId="408D7A3C">
      <w:pPr>
        <w:widowControl/>
        <w:shd w:val="clear" w:color="auto" w:fill="FFFFFF"/>
        <w:spacing w:line="360" w:lineRule="auto"/>
        <w:ind w:firstLine="420" w:firstLineChars="200"/>
        <w:jc w:val="left"/>
        <w:rPr>
          <w:rFonts w:hint="eastAsia" w:ascii="宋体" w:hAnsi="宋体" w:cs="宋体"/>
          <w:szCs w:val="21"/>
        </w:rPr>
      </w:pPr>
    </w:p>
    <w:p w14:paraId="0E972478">
      <w:pPr>
        <w:widowControl/>
        <w:shd w:val="clear" w:color="auto" w:fill="FFFFFF"/>
        <w:spacing w:line="360" w:lineRule="auto"/>
        <w:ind w:firstLine="420" w:firstLineChars="200"/>
        <w:jc w:val="left"/>
        <w:rPr>
          <w:rFonts w:hint="eastAsia" w:ascii="宋体" w:hAnsi="宋体" w:cs="宋体"/>
          <w:szCs w:val="21"/>
        </w:rPr>
      </w:pPr>
    </w:p>
    <w:p w14:paraId="575ECCCF">
      <w:pPr>
        <w:widowControl/>
        <w:shd w:val="clear" w:color="auto" w:fill="FFFFFF"/>
        <w:spacing w:line="360" w:lineRule="auto"/>
        <w:ind w:firstLine="420" w:firstLineChars="200"/>
        <w:jc w:val="left"/>
        <w:rPr>
          <w:rFonts w:hint="eastAsia" w:ascii="宋体" w:hAnsi="宋体" w:cs="宋体"/>
          <w:szCs w:val="21"/>
        </w:rPr>
      </w:pPr>
    </w:p>
    <w:p w14:paraId="6AE40A65">
      <w:pPr>
        <w:widowControl/>
        <w:shd w:val="clear" w:color="auto" w:fill="FFFFFF"/>
        <w:spacing w:line="360" w:lineRule="auto"/>
        <w:ind w:firstLine="420" w:firstLineChars="200"/>
        <w:jc w:val="left"/>
        <w:rPr>
          <w:rFonts w:hint="eastAsia" w:ascii="宋体" w:hAnsi="宋体" w:cs="宋体"/>
          <w:szCs w:val="21"/>
        </w:rPr>
      </w:pPr>
    </w:p>
    <w:p w14:paraId="496FC5CB">
      <w:pPr>
        <w:widowControl/>
        <w:shd w:val="clear" w:color="auto" w:fill="FFFFFF"/>
        <w:spacing w:line="360" w:lineRule="auto"/>
        <w:ind w:firstLine="420" w:firstLineChars="200"/>
        <w:jc w:val="left"/>
        <w:rPr>
          <w:rFonts w:hint="eastAsia" w:ascii="宋体" w:hAnsi="宋体" w:cs="宋体"/>
          <w:szCs w:val="21"/>
        </w:rPr>
      </w:pPr>
    </w:p>
    <w:p w14:paraId="6003D562">
      <w:pPr>
        <w:widowControl/>
        <w:shd w:val="clear" w:color="auto" w:fill="FFFFFF"/>
        <w:spacing w:line="360" w:lineRule="auto"/>
        <w:ind w:firstLine="420" w:firstLineChars="200"/>
        <w:jc w:val="left"/>
        <w:rPr>
          <w:rFonts w:hint="eastAsia" w:ascii="宋体" w:hAnsi="宋体" w:cs="宋体"/>
          <w:szCs w:val="21"/>
        </w:rPr>
      </w:pPr>
    </w:p>
    <w:p w14:paraId="0E1E0C3D">
      <w:pPr>
        <w:widowControl/>
        <w:shd w:val="clear" w:color="auto" w:fill="FFFFFF"/>
        <w:spacing w:line="360" w:lineRule="auto"/>
        <w:jc w:val="left"/>
        <w:rPr>
          <w:rFonts w:hint="eastAsia" w:ascii="宋体" w:hAnsi="宋体" w:cs="宋体"/>
          <w:szCs w:val="21"/>
        </w:rPr>
      </w:pPr>
    </w:p>
    <w:p w14:paraId="31C82866">
      <w:pPr>
        <w:rPr>
          <w:rFonts w:hint="eastAsia" w:ascii="宋体" w:hAnsi="宋体" w:cs="宋体"/>
        </w:rPr>
      </w:pPr>
      <w:r>
        <w:rPr>
          <w:rFonts w:hint="eastAsia" w:ascii="宋体" w:hAnsi="宋体" w:cs="宋体"/>
        </w:rPr>
        <w:br w:type="page"/>
      </w:r>
    </w:p>
    <w:p w14:paraId="66C29949">
      <w:pPr>
        <w:pStyle w:val="2"/>
        <w:numPr>
          <w:ilvl w:val="0"/>
          <w:numId w:val="0"/>
        </w:numPr>
        <w:rPr>
          <w:rFonts w:hint="eastAsia" w:ascii="宋体" w:hAnsi="宋体" w:cs="宋体"/>
        </w:rPr>
      </w:pPr>
      <w:r>
        <w:rPr>
          <w:rFonts w:hint="eastAsia" w:ascii="宋体" w:hAnsi="宋体" w:cs="宋体"/>
        </w:rPr>
        <w:t>第二章</w:t>
      </w:r>
      <w:bookmarkStart w:id="32" w:name="_Toc452625218"/>
      <w:r>
        <w:rPr>
          <w:rFonts w:hint="eastAsia" w:ascii="宋体" w:hAnsi="宋体" w:cs="宋体"/>
        </w:rPr>
        <w:t xml:space="preserve"> </w:t>
      </w:r>
      <w:bookmarkEnd w:id="30"/>
      <w:bookmarkEnd w:id="32"/>
      <w:r>
        <w:rPr>
          <w:rFonts w:hint="eastAsia" w:ascii="宋体" w:hAnsi="宋体" w:cs="宋体"/>
        </w:rPr>
        <w:t>竞争性磋商须知</w:t>
      </w:r>
      <w:bookmarkEnd w:id="31"/>
    </w:p>
    <w:p w14:paraId="527F6341">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一、总    则</w:t>
      </w:r>
    </w:p>
    <w:p w14:paraId="7C0F975E">
      <w:pPr>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1、参照法律</w:t>
      </w:r>
    </w:p>
    <w:p w14:paraId="7D2EDA6B">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1.1</w:t>
      </w:r>
      <w:r>
        <w:rPr>
          <w:rFonts w:hint="eastAsia" w:ascii="宋体" w:hAnsi="宋体" w:cs="宋体"/>
          <w:kern w:val="0"/>
          <w:szCs w:val="21"/>
        </w:rPr>
        <w:t>本项目为限额标准以下项目，仅</w:t>
      </w:r>
      <w:r>
        <w:rPr>
          <w:rFonts w:hint="eastAsia" w:ascii="宋体" w:hAnsi="宋体" w:cs="宋体"/>
          <w:kern w:val="0"/>
          <w:szCs w:val="21"/>
          <w:lang w:val="zh-CN"/>
        </w:rPr>
        <w:t>参照《中华人民共和国政府采购法》、《中华人民共和国政府采购法实施条例》、《</w:t>
      </w:r>
      <w:r>
        <w:rPr>
          <w:rFonts w:hint="eastAsia" w:ascii="宋体" w:hAnsi="宋体" w:cs="宋体"/>
          <w:kern w:val="0"/>
          <w:szCs w:val="21"/>
        </w:rPr>
        <w:t>政府采购竞争性磋商采购方式管理暂行办法</w:t>
      </w:r>
      <w:r>
        <w:rPr>
          <w:rFonts w:hint="eastAsia" w:ascii="宋体" w:hAnsi="宋体" w:cs="宋体"/>
          <w:kern w:val="0"/>
          <w:szCs w:val="21"/>
          <w:lang w:val="zh-CN"/>
        </w:rPr>
        <w:t>》、</w:t>
      </w:r>
      <w:bookmarkStart w:id="33" w:name="_Hlk66780722"/>
      <w:r>
        <w:rPr>
          <w:rFonts w:hint="eastAsia" w:ascii="宋体" w:hAnsi="宋体" w:cs="宋体"/>
          <w:kern w:val="0"/>
          <w:szCs w:val="21"/>
          <w:lang w:val="zh-CN"/>
        </w:rPr>
        <w:t>《财政部关于</w:t>
      </w:r>
      <w:r>
        <w:rPr>
          <w:rFonts w:hint="eastAsia" w:ascii="宋体" w:hAnsi="宋体" w:cs="宋体"/>
          <w:kern w:val="0"/>
          <w:szCs w:val="21"/>
        </w:rPr>
        <w:t>政府采购竞争性磋商采购方式管理暂行办法有关问题的补充通知</w:t>
      </w:r>
      <w:r>
        <w:rPr>
          <w:rFonts w:hint="eastAsia" w:ascii="宋体" w:hAnsi="宋体" w:cs="宋体"/>
          <w:kern w:val="0"/>
          <w:szCs w:val="21"/>
          <w:lang w:val="zh-CN"/>
        </w:rPr>
        <w:t>》</w:t>
      </w:r>
      <w:bookmarkEnd w:id="33"/>
      <w:r>
        <w:rPr>
          <w:rFonts w:hint="eastAsia" w:ascii="宋体" w:hAnsi="宋体" w:cs="宋体"/>
          <w:kern w:val="0"/>
          <w:szCs w:val="21"/>
        </w:rPr>
        <w:t>等</w:t>
      </w:r>
      <w:r>
        <w:rPr>
          <w:rFonts w:hint="eastAsia" w:ascii="宋体" w:hAnsi="宋体" w:cs="宋体"/>
          <w:kern w:val="0"/>
          <w:szCs w:val="21"/>
          <w:lang w:val="zh-CN"/>
        </w:rPr>
        <w:t>有关法律、规章和规定等。</w:t>
      </w:r>
    </w:p>
    <w:p w14:paraId="097E4305">
      <w:pPr>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2、定义</w:t>
      </w:r>
    </w:p>
    <w:p w14:paraId="4BDDCBF1">
      <w:pPr>
        <w:widowControl/>
        <w:shd w:val="clear" w:color="auto" w:fill="FFFFFF"/>
        <w:spacing w:line="360" w:lineRule="auto"/>
        <w:ind w:firstLine="420" w:firstLineChars="200"/>
        <w:jc w:val="left"/>
        <w:rPr>
          <w:rFonts w:hint="eastAsia" w:ascii="宋体" w:hAnsi="宋体" w:cs="宋体"/>
          <w:kern w:val="0"/>
          <w:szCs w:val="21"/>
        </w:rPr>
      </w:pPr>
      <w:bookmarkStart w:id="34" w:name="_Hlk44576213"/>
      <w:bookmarkStart w:id="35" w:name="_Hlk44579770"/>
      <w:r>
        <w:rPr>
          <w:rFonts w:hint="eastAsia" w:ascii="宋体" w:hAnsi="宋体" w:cs="宋体"/>
          <w:kern w:val="0"/>
          <w:szCs w:val="21"/>
        </w:rPr>
        <w:t>2.1“采购人”是指江苏省南京强制隔离戒毒所。</w:t>
      </w:r>
      <w:bookmarkEnd w:id="34"/>
    </w:p>
    <w:p w14:paraId="16E5AE13">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2.2“供应商”是指参加竞争性磋商，并符合磋商文件规定资格条件的法人、其他组织或者自然人。</w:t>
      </w:r>
    </w:p>
    <w:p w14:paraId="0453DA5C">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2.3“采购代理机构”是指江苏国采工程咨询有限公司。</w:t>
      </w:r>
    </w:p>
    <w:p w14:paraId="1FECAB8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2.4“货物和服务”指本磋商文件中所述</w:t>
      </w:r>
      <w:r>
        <w:rPr>
          <w:rFonts w:hint="eastAsia" w:ascii="宋体" w:hAnsi="宋体" w:cs="宋体"/>
          <w:bCs/>
          <w:kern w:val="0"/>
          <w:szCs w:val="21"/>
        </w:rPr>
        <w:t>产品</w:t>
      </w:r>
      <w:r>
        <w:rPr>
          <w:rFonts w:hint="eastAsia" w:ascii="宋体" w:hAnsi="宋体" w:cs="宋体"/>
          <w:kern w:val="0"/>
          <w:szCs w:val="21"/>
        </w:rPr>
        <w:t>及相关服务。</w:t>
      </w:r>
    </w:p>
    <w:bookmarkEnd w:id="35"/>
    <w:p w14:paraId="557D250C">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3、政策功能</w:t>
      </w:r>
    </w:p>
    <w:p w14:paraId="3D031061">
      <w:pPr>
        <w:autoSpaceDE w:val="0"/>
        <w:autoSpaceDN w:val="0"/>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无。</w:t>
      </w:r>
    </w:p>
    <w:p w14:paraId="39983CF8">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二、响应文件编制</w:t>
      </w:r>
    </w:p>
    <w:p w14:paraId="2067C6DE">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4、响应文件的语言、计量单位、货币和编制</w:t>
      </w:r>
    </w:p>
    <w:p w14:paraId="48450525">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4.1 供应商提交的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1AE335C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4.2 供应商所使用的计量单位应为国家法定计量单位。</w:t>
      </w:r>
    </w:p>
    <w:p w14:paraId="19921ABC">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4.3 供应商应用人民币报价，报价单位为“元”。报价产品如果是进口产品的（如有），应提供人民币与外币之间的汇率。</w:t>
      </w:r>
    </w:p>
    <w:p w14:paraId="15186E2C">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4.4 响应文件应字迹清楚、内容齐全、不得涂改。如有修改，修改处须有供应商公章或投标专用章和法定代表人或其授权磋商代表签字。</w:t>
      </w:r>
    </w:p>
    <w:p w14:paraId="65475996">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4.5 响应文件应按照竞争性磋商文件规定的顺序，统一用A4规格幅面打印、装订成册并编制目录，由于编排混乱导致响应文件被误读或查找不到，责任由供应商承担。</w:t>
      </w:r>
    </w:p>
    <w:p w14:paraId="7D44B3E5">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4.6 供应商应在响应文件中写清相应的项目编号、项目名称、供应商全称、地址、电话、传真等。</w:t>
      </w:r>
    </w:p>
    <w:p w14:paraId="4FB64151">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5、响应文件的组成</w:t>
      </w:r>
    </w:p>
    <w:p w14:paraId="1DF49446">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5.1 供应商应当根据竞争性磋商文件要求编制响应文件，并根据自己的商务能力、技术水平对竞争性磋商文件提出的要求和条件逐条标明是否响应。</w:t>
      </w:r>
    </w:p>
    <w:p w14:paraId="4AE8FEB8">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5.2 响应文件由商务部分、技术部分、价格部分，以及其他部分组成。</w:t>
      </w:r>
    </w:p>
    <w:p w14:paraId="6780C902">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5.3 本次采购的最小单位是包。采购项目的技术要求中未分包的，供应商对要求提供的服务不得部分投标；采购项目的技术要求中已经分包的，可以以包为单位投标。</w:t>
      </w:r>
    </w:p>
    <w:p w14:paraId="52AC4EB5">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 xml:space="preserve">5.4 </w:t>
      </w:r>
      <w:r>
        <w:rPr>
          <w:rFonts w:hint="eastAsia" w:ascii="宋体" w:hAnsi="宋体" w:cs="宋体"/>
          <w:kern w:val="44"/>
          <w:szCs w:val="21"/>
        </w:rPr>
        <w:t>竞争性磋商件中要求的产品品牌或型号，是采购人根据项目所要实现的功能推荐的品牌或型号，仅供供应商参考，并不是限制条件。（如有）</w:t>
      </w:r>
    </w:p>
    <w:p w14:paraId="37544EB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bCs/>
          <w:szCs w:val="21"/>
          <w:lang w:val="zh-CN"/>
        </w:rPr>
        <w:t xml:space="preserve">5.5 </w:t>
      </w:r>
      <w:r>
        <w:rPr>
          <w:rFonts w:hint="eastAsia" w:ascii="宋体" w:hAnsi="宋体" w:cs="宋体"/>
          <w:b/>
          <w:bCs/>
          <w:szCs w:val="21"/>
          <w:lang w:val="zh-CN"/>
        </w:rPr>
        <w:t>响应文件的商务部分。</w:t>
      </w:r>
      <w:r>
        <w:rPr>
          <w:rFonts w:hint="eastAsia" w:ascii="宋体" w:hAnsi="宋体" w:cs="宋体"/>
          <w:szCs w:val="21"/>
          <w:lang w:val="zh-CN"/>
        </w:rPr>
        <w:t>商务部分是证明供应商有资格参加磋商和成交后有能力履行合同的文件，</w:t>
      </w:r>
      <w:r>
        <w:rPr>
          <w:rFonts w:hint="eastAsia" w:ascii="宋体" w:hAnsi="宋体" w:cs="宋体"/>
          <w:szCs w:val="21"/>
        </w:rPr>
        <w:t>这些文件应能满足竞争性磋商采购的要求</w:t>
      </w:r>
      <w:r>
        <w:rPr>
          <w:rFonts w:hint="eastAsia" w:ascii="宋体" w:hAnsi="宋体" w:cs="宋体"/>
          <w:szCs w:val="21"/>
          <w:lang w:val="zh-CN"/>
        </w:rPr>
        <w:t>，包括但不限于下列文件</w:t>
      </w:r>
      <w:r>
        <w:rPr>
          <w:rFonts w:hint="eastAsia" w:ascii="宋体" w:hAnsi="宋体" w:cs="宋体"/>
          <w:kern w:val="0"/>
          <w:szCs w:val="21"/>
        </w:rPr>
        <w:t>（</w:t>
      </w:r>
      <w:r>
        <w:rPr>
          <w:rFonts w:hint="eastAsia" w:ascii="宋体" w:hAnsi="宋体" w:cs="宋体"/>
          <w:b/>
          <w:kern w:val="0"/>
          <w:szCs w:val="21"/>
        </w:rPr>
        <w:t>（1）-（5）所述材料如提供不全或不满足磋商文件的实质性要求，磋商小组有权否决供应商的投标</w:t>
      </w:r>
      <w:r>
        <w:rPr>
          <w:rFonts w:hint="eastAsia" w:ascii="宋体" w:hAnsi="宋体" w:cs="宋体"/>
          <w:kern w:val="0"/>
          <w:szCs w:val="21"/>
        </w:rPr>
        <w:t>）</w:t>
      </w:r>
      <w:r>
        <w:rPr>
          <w:rFonts w:hint="eastAsia" w:ascii="宋体" w:hAnsi="宋体" w:cs="宋体"/>
          <w:szCs w:val="21"/>
          <w:lang w:val="zh-CN"/>
        </w:rPr>
        <w:t>：</w:t>
      </w:r>
    </w:p>
    <w:p w14:paraId="385BCD7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（1）竞争性磋商申请及声明</w:t>
      </w:r>
      <w:r>
        <w:rPr>
          <w:rFonts w:hint="eastAsia" w:ascii="宋体" w:hAnsi="宋体" w:cs="宋体"/>
          <w:bCs/>
          <w:szCs w:val="21"/>
        </w:rPr>
        <w:t>（</w:t>
      </w:r>
      <w:r>
        <w:rPr>
          <w:rFonts w:hint="eastAsia" w:ascii="宋体" w:hAnsi="宋体" w:cs="宋体"/>
          <w:b/>
          <w:bCs/>
          <w:szCs w:val="21"/>
        </w:rPr>
        <w:t>格式见附件</w:t>
      </w:r>
      <w:r>
        <w:rPr>
          <w:rFonts w:hint="eastAsia" w:ascii="宋体" w:hAnsi="宋体" w:cs="宋体"/>
          <w:bCs/>
          <w:szCs w:val="21"/>
        </w:rPr>
        <w:t>）</w:t>
      </w:r>
      <w:r>
        <w:rPr>
          <w:rFonts w:hint="eastAsia" w:ascii="宋体" w:hAnsi="宋体" w:cs="宋体"/>
          <w:szCs w:val="21"/>
          <w:lang w:val="zh-CN"/>
        </w:rPr>
        <w:t>；</w:t>
      </w:r>
    </w:p>
    <w:p w14:paraId="34E54C88">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（2）法定代表人授权委托书及委托代理人的身份证复印件</w:t>
      </w:r>
      <w:r>
        <w:rPr>
          <w:rFonts w:hint="eastAsia" w:ascii="宋体" w:hAnsi="宋体" w:cs="宋体"/>
          <w:bCs/>
          <w:szCs w:val="21"/>
        </w:rPr>
        <w:t>（</w:t>
      </w:r>
      <w:r>
        <w:rPr>
          <w:rFonts w:hint="eastAsia" w:ascii="宋体" w:hAnsi="宋体" w:cs="宋体"/>
          <w:b/>
          <w:bCs/>
          <w:szCs w:val="21"/>
        </w:rPr>
        <w:t>格式见附件</w:t>
      </w:r>
      <w:r>
        <w:rPr>
          <w:rFonts w:hint="eastAsia" w:ascii="宋体" w:hAnsi="宋体" w:cs="宋体"/>
          <w:bCs/>
          <w:szCs w:val="21"/>
        </w:rPr>
        <w:t>）</w:t>
      </w:r>
      <w:r>
        <w:rPr>
          <w:rFonts w:hint="eastAsia" w:ascii="宋体" w:hAnsi="宋体" w:cs="宋体"/>
          <w:kern w:val="0"/>
          <w:szCs w:val="21"/>
          <w:lang w:val="zh-CN"/>
        </w:rPr>
        <w:t>；</w:t>
      </w:r>
    </w:p>
    <w:p w14:paraId="5BB5C722">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供应商资格证明文件：</w:t>
      </w:r>
    </w:p>
    <w:p w14:paraId="67A5595D">
      <w:pPr>
        <w:widowControl/>
        <w:spacing w:line="360" w:lineRule="auto"/>
        <w:ind w:firstLine="420" w:firstLineChars="200"/>
        <w:jc w:val="left"/>
        <w:rPr>
          <w:rFonts w:hint="eastAsia" w:ascii="宋体" w:hAnsi="宋体" w:cs="宋体"/>
          <w:szCs w:val="21"/>
        </w:rPr>
      </w:pPr>
      <w:r>
        <w:rPr>
          <w:rFonts w:hint="eastAsia" w:ascii="宋体" w:hAnsi="宋体" w:cs="宋体"/>
          <w:bCs/>
          <w:szCs w:val="21"/>
        </w:rPr>
        <w:t xml:space="preserve">① </w:t>
      </w:r>
      <w:r>
        <w:rPr>
          <w:rFonts w:hint="eastAsia" w:ascii="宋体" w:hAnsi="宋体" w:cs="宋体"/>
          <w:szCs w:val="21"/>
        </w:rPr>
        <w:t>第一章竞争性磋商公告中 2.1《中华人民共和国政府采购法》规定的资格条件证明文件；</w:t>
      </w:r>
    </w:p>
    <w:p w14:paraId="4D6221D8">
      <w:pPr>
        <w:widowControl/>
        <w:spacing w:line="360" w:lineRule="auto"/>
        <w:ind w:firstLine="420" w:firstLineChars="200"/>
        <w:jc w:val="left"/>
        <w:rPr>
          <w:rFonts w:hint="eastAsia" w:ascii="宋体" w:hAnsi="宋体" w:cs="宋体"/>
          <w:szCs w:val="21"/>
        </w:rPr>
      </w:pPr>
      <w:r>
        <w:rPr>
          <w:rFonts w:hint="eastAsia" w:ascii="宋体" w:hAnsi="宋体" w:cs="宋体"/>
          <w:bCs/>
          <w:szCs w:val="21"/>
        </w:rPr>
        <w:t xml:space="preserve">② </w:t>
      </w:r>
      <w:r>
        <w:rPr>
          <w:rFonts w:hint="eastAsia" w:ascii="宋体" w:hAnsi="宋体" w:cs="宋体"/>
          <w:szCs w:val="21"/>
        </w:rPr>
        <w:t>第一章竞争性磋商公告中 2.2</w:t>
      </w:r>
      <w:r>
        <w:rPr>
          <w:rFonts w:hint="eastAsia" w:ascii="宋体" w:hAnsi="宋体" w:cs="宋体"/>
          <w:bCs/>
          <w:szCs w:val="21"/>
        </w:rPr>
        <w:t>本项目特定资格要求证明文件（如有）</w:t>
      </w:r>
      <w:r>
        <w:rPr>
          <w:rFonts w:hint="eastAsia" w:ascii="宋体" w:hAnsi="宋体" w:cs="宋体"/>
          <w:szCs w:val="21"/>
        </w:rPr>
        <w:t>；</w:t>
      </w:r>
    </w:p>
    <w:p w14:paraId="48B94C3C">
      <w:pPr>
        <w:spacing w:line="360" w:lineRule="auto"/>
        <w:ind w:firstLine="420" w:firstLineChars="200"/>
        <w:jc w:val="left"/>
        <w:rPr>
          <w:rFonts w:hint="eastAsia" w:ascii="宋体" w:hAnsi="宋体" w:cs="宋体"/>
          <w:bCs/>
          <w:szCs w:val="21"/>
        </w:rPr>
      </w:pPr>
      <w:r>
        <w:rPr>
          <w:rFonts w:hint="eastAsia" w:ascii="宋体" w:hAnsi="宋体" w:cs="宋体"/>
          <w:bCs/>
          <w:szCs w:val="21"/>
        </w:rPr>
        <w:t>（4）供应商未被“信用中国”网站（www.creditchina.gov.cn）、“中国政府采购网”(www.ccgp.gov.cn)列入失信被执行人、重大税收违法案件当事人名单、政府采购严重违法失信行为记录名单证明文件；</w:t>
      </w:r>
    </w:p>
    <w:p w14:paraId="07AE81CD">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szCs w:val="21"/>
        </w:rPr>
        <w:t>（5）报价表</w:t>
      </w:r>
      <w:r>
        <w:rPr>
          <w:rFonts w:hint="eastAsia" w:ascii="宋体" w:hAnsi="宋体" w:cs="宋体"/>
          <w:bCs/>
          <w:szCs w:val="21"/>
        </w:rPr>
        <w:t>（</w:t>
      </w:r>
      <w:r>
        <w:rPr>
          <w:rFonts w:hint="eastAsia" w:ascii="宋体" w:hAnsi="宋体" w:cs="宋体"/>
          <w:b/>
          <w:bCs/>
          <w:szCs w:val="21"/>
        </w:rPr>
        <w:t>格式见附件</w:t>
      </w:r>
      <w:r>
        <w:rPr>
          <w:rFonts w:hint="eastAsia" w:ascii="宋体" w:hAnsi="宋体" w:cs="宋体"/>
          <w:bCs/>
          <w:szCs w:val="21"/>
        </w:rPr>
        <w:t>）</w:t>
      </w:r>
      <w:r>
        <w:rPr>
          <w:rFonts w:hint="eastAsia" w:ascii="宋体" w:hAnsi="宋体" w:cs="宋体"/>
          <w:szCs w:val="21"/>
        </w:rPr>
        <w:t>；</w:t>
      </w:r>
    </w:p>
    <w:p w14:paraId="4CB64D72">
      <w:pPr>
        <w:autoSpaceDE w:val="0"/>
        <w:autoSpaceDN w:val="0"/>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w:t>
      </w:r>
      <w:r>
        <w:rPr>
          <w:rFonts w:hint="eastAsia" w:ascii="宋体" w:hAnsi="宋体" w:cs="宋体"/>
          <w:kern w:val="0"/>
          <w:szCs w:val="21"/>
        </w:rPr>
        <w:t>6</w:t>
      </w:r>
      <w:r>
        <w:rPr>
          <w:rFonts w:hint="eastAsia" w:ascii="宋体" w:hAnsi="宋体" w:cs="宋体"/>
          <w:kern w:val="0"/>
          <w:szCs w:val="21"/>
          <w:lang w:val="zh-CN"/>
        </w:rPr>
        <w:t xml:space="preserve">）分项报价表（如有）；  </w:t>
      </w:r>
    </w:p>
    <w:p w14:paraId="08C5DC3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（7）</w:t>
      </w:r>
      <w:r>
        <w:rPr>
          <w:rFonts w:hint="eastAsia" w:ascii="宋体" w:hAnsi="宋体" w:cs="宋体"/>
          <w:szCs w:val="21"/>
          <w:lang w:val="zh-CN"/>
        </w:rPr>
        <w:t>《商务条款偏离表》；</w:t>
      </w:r>
    </w:p>
    <w:p w14:paraId="299D0C1C">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8</w:t>
      </w:r>
      <w:r>
        <w:rPr>
          <w:rFonts w:hint="eastAsia" w:ascii="宋体" w:hAnsi="宋体" w:cs="宋体"/>
          <w:szCs w:val="21"/>
          <w:lang w:val="zh-CN"/>
        </w:rPr>
        <w:t>）</w:t>
      </w:r>
      <w:bookmarkStart w:id="36" w:name="_Hlk66377448"/>
      <w:r>
        <w:rPr>
          <w:rFonts w:hint="eastAsia" w:ascii="宋体" w:hAnsi="宋体" w:cs="宋体"/>
          <w:szCs w:val="21"/>
          <w:lang w:val="zh-CN"/>
        </w:rPr>
        <w:t>供应商认为需要提供的其他资格证明文件和商务资料。</w:t>
      </w:r>
    </w:p>
    <w:bookmarkEnd w:id="36"/>
    <w:p w14:paraId="08E64C84">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bCs/>
          <w:szCs w:val="21"/>
          <w:lang w:val="zh-CN"/>
        </w:rPr>
        <w:t xml:space="preserve">5.6 </w:t>
      </w:r>
      <w:r>
        <w:rPr>
          <w:rFonts w:hint="eastAsia" w:ascii="宋体" w:hAnsi="宋体" w:cs="宋体"/>
          <w:b/>
          <w:bCs/>
          <w:szCs w:val="21"/>
          <w:lang w:val="zh-CN"/>
        </w:rPr>
        <w:t>响应文件的技术部分。</w:t>
      </w:r>
      <w:r>
        <w:rPr>
          <w:rFonts w:hint="eastAsia" w:ascii="宋体" w:hAnsi="宋体" w:cs="宋体"/>
          <w:szCs w:val="21"/>
          <w:lang w:val="zh-CN"/>
        </w:rPr>
        <w:t>技术部分是证明</w:t>
      </w:r>
      <w:r>
        <w:rPr>
          <w:rFonts w:hint="eastAsia" w:ascii="宋体" w:hAnsi="宋体" w:cs="宋体"/>
          <w:szCs w:val="21"/>
        </w:rPr>
        <w:t>供应商提供的服务是合格的、并符合竞争性磋商文件要求的证明文件，以及</w:t>
      </w:r>
      <w:r>
        <w:rPr>
          <w:rFonts w:hint="eastAsia" w:ascii="宋体" w:hAnsi="宋体" w:cs="宋体"/>
          <w:szCs w:val="21"/>
          <w:lang w:val="zh-CN"/>
        </w:rPr>
        <w:t>对服务的详细说明，这些文件可以是文字资料、图纸和数据等。提供的服务如与竞争性磋商文件要求有不符之处，应说明其差别之所在，并在《技术条款偏离表》中逐条予以说明。包括但不限于下列文件。</w:t>
      </w:r>
    </w:p>
    <w:p w14:paraId="06121C3A">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szCs w:val="21"/>
          <w:lang w:val="zh-CN"/>
        </w:rPr>
        <w:t>技术说明或服务方案</w:t>
      </w:r>
      <w:r>
        <w:rPr>
          <w:rFonts w:hint="eastAsia" w:ascii="宋体" w:hAnsi="宋体" w:cs="宋体"/>
          <w:kern w:val="0"/>
          <w:szCs w:val="21"/>
          <w:lang w:val="zh-CN"/>
        </w:rPr>
        <w:t>；</w:t>
      </w:r>
    </w:p>
    <w:p w14:paraId="7FD1A05A">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（2）服务承诺；</w:t>
      </w:r>
    </w:p>
    <w:p w14:paraId="2801A13F">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（3）供应商拟投入本项目的人员情况一览表；</w:t>
      </w:r>
    </w:p>
    <w:p w14:paraId="6193ADCD">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（4）《技术条款偏离表》；</w:t>
      </w:r>
    </w:p>
    <w:p w14:paraId="797F68FC">
      <w:pPr>
        <w:widowControl/>
        <w:spacing w:line="360" w:lineRule="auto"/>
        <w:ind w:firstLine="420" w:firstLineChars="200"/>
        <w:jc w:val="left"/>
        <w:rPr>
          <w:rFonts w:hint="eastAsia" w:ascii="宋体" w:hAnsi="宋体" w:cs="宋体"/>
          <w:kern w:val="0"/>
          <w:szCs w:val="21"/>
          <w:lang w:val="zh-CN"/>
        </w:rPr>
      </w:pPr>
      <w:r>
        <w:rPr>
          <w:rFonts w:hint="eastAsia" w:ascii="宋体" w:hAnsi="宋体" w:cs="宋体"/>
          <w:kern w:val="0"/>
          <w:szCs w:val="21"/>
          <w:lang w:val="zh-CN"/>
        </w:rPr>
        <w:t>（5）</w:t>
      </w:r>
      <w:r>
        <w:rPr>
          <w:rFonts w:hint="eastAsia" w:ascii="宋体" w:hAnsi="宋体" w:cs="宋体"/>
          <w:szCs w:val="21"/>
        </w:rPr>
        <w:t>供应商认为需要</w:t>
      </w:r>
      <w:r>
        <w:rPr>
          <w:rFonts w:hint="eastAsia" w:ascii="宋体" w:hAnsi="宋体" w:cs="宋体"/>
          <w:kern w:val="0"/>
          <w:szCs w:val="21"/>
          <w:lang w:val="zh-CN"/>
        </w:rPr>
        <w:t>提供的其他技术资料。</w:t>
      </w:r>
    </w:p>
    <w:p w14:paraId="27EB91BF">
      <w:pPr>
        <w:autoSpaceDE w:val="0"/>
        <w:autoSpaceDN w:val="0"/>
        <w:spacing w:line="360" w:lineRule="auto"/>
        <w:ind w:firstLine="420" w:firstLineChars="200"/>
        <w:jc w:val="left"/>
        <w:rPr>
          <w:rFonts w:hint="eastAsia" w:ascii="宋体" w:hAnsi="宋体" w:cs="宋体"/>
          <w:b/>
          <w:szCs w:val="21"/>
          <w:lang w:val="zh-CN"/>
        </w:rPr>
      </w:pPr>
      <w:r>
        <w:rPr>
          <w:rFonts w:hint="eastAsia" w:ascii="宋体" w:hAnsi="宋体" w:cs="宋体"/>
          <w:szCs w:val="21"/>
          <w:lang w:val="zh-CN"/>
        </w:rPr>
        <w:t xml:space="preserve">5.7 </w:t>
      </w:r>
      <w:r>
        <w:rPr>
          <w:rFonts w:hint="eastAsia" w:ascii="宋体" w:hAnsi="宋体" w:cs="宋体"/>
          <w:b/>
          <w:szCs w:val="21"/>
          <w:lang w:val="zh-CN"/>
        </w:rPr>
        <w:t xml:space="preserve">响应文件的价格部分 </w:t>
      </w:r>
    </w:p>
    <w:p w14:paraId="13430C27">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（1）价格部分是对服务价格构成的说明，竞争性磋商文件如没有特别说明的话，对每一项服务仅接受一个价格。</w:t>
      </w:r>
    </w:p>
    <w:p w14:paraId="0E35FDC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（2）报价应包含与磋商项目有关的所用费用，以及技术资料、支付给员工的工资和国家强制缴纳的各种社会保障资金，以及供应商认为需要的其他费用等。</w:t>
      </w:r>
    </w:p>
    <w:p w14:paraId="48547076">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（3）供应商应以表格形式详细说明服务的价格构成，以及价格构成各项因素的单价和总价。</w:t>
      </w:r>
    </w:p>
    <w:p w14:paraId="6A6B442B">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（4）供应商应充分考虑到市场价格变动，以及项目实施过程中的不可预见因素，一旦成交，总价格不变。如果有漏项，视同让利。</w:t>
      </w:r>
    </w:p>
    <w:p w14:paraId="302315A4">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（5）响应文件所报的投标价格不得超过磋商文件规定的预算或最高限价，超过磋商文件规定的响应文件，按无效投标处理。</w:t>
      </w:r>
    </w:p>
    <w:p w14:paraId="4D01FD4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w:t>
      </w:r>
      <w:r>
        <w:rPr>
          <w:rFonts w:hint="eastAsia" w:ascii="宋体" w:hAnsi="宋体" w:cs="宋体"/>
          <w:szCs w:val="21"/>
        </w:rPr>
        <w:t>6</w:t>
      </w:r>
      <w:r>
        <w:rPr>
          <w:rFonts w:hint="eastAsia" w:ascii="宋体" w:hAnsi="宋体" w:cs="宋体"/>
          <w:szCs w:val="21"/>
          <w:lang w:val="zh-CN"/>
        </w:rPr>
        <w:t>）经磋商后，如果成交价低于供应商在响应文件报价的话，除特别注明外，分项报价同比例调整。</w:t>
      </w:r>
    </w:p>
    <w:p w14:paraId="605DAE28">
      <w:pPr>
        <w:autoSpaceDE w:val="0"/>
        <w:autoSpaceDN w:val="0"/>
        <w:spacing w:line="360" w:lineRule="auto"/>
        <w:ind w:firstLine="420" w:firstLineChars="200"/>
        <w:jc w:val="left"/>
        <w:rPr>
          <w:rFonts w:hint="eastAsia" w:ascii="宋体" w:hAnsi="宋体" w:cs="宋体"/>
          <w:szCs w:val="21"/>
        </w:rPr>
      </w:pPr>
      <w:bookmarkStart w:id="37" w:name="_Hlk44574821"/>
      <w:r>
        <w:rPr>
          <w:rFonts w:hint="eastAsia" w:ascii="宋体" w:hAnsi="宋体" w:cs="宋体"/>
          <w:szCs w:val="21"/>
          <w:lang w:val="zh-CN"/>
        </w:rPr>
        <w:t>（7）磋商小组认为供应商的报价明显低于其他通过符合性审查的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bookmarkEnd w:id="37"/>
    <w:p w14:paraId="04EF24ED">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5.8 响应文件的其他部分。其他部分由供应商根据编制响应文件需要提供的其他相关文件组成。</w:t>
      </w:r>
    </w:p>
    <w:p w14:paraId="65685D41">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6、磋商保证金</w:t>
      </w:r>
    </w:p>
    <w:p w14:paraId="6FCE798D">
      <w:pPr>
        <w:autoSpaceDE w:val="0"/>
        <w:autoSpaceDN w:val="0"/>
        <w:spacing w:line="360" w:lineRule="auto"/>
        <w:ind w:firstLine="422" w:firstLineChars="200"/>
        <w:jc w:val="left"/>
        <w:rPr>
          <w:rFonts w:hint="eastAsia" w:ascii="宋体" w:hAnsi="宋体" w:cs="宋体"/>
          <w:szCs w:val="21"/>
          <w:lang w:val="zh-CN"/>
        </w:rPr>
      </w:pPr>
      <w:r>
        <w:rPr>
          <w:rFonts w:hint="eastAsia" w:ascii="宋体" w:hAnsi="宋体" w:cs="宋体"/>
          <w:b/>
          <w:bCs/>
          <w:szCs w:val="21"/>
        </w:rPr>
        <w:t>无。</w:t>
      </w:r>
      <w:r>
        <w:rPr>
          <w:rFonts w:hint="eastAsia" w:ascii="宋体" w:hAnsi="宋体" w:cs="宋体"/>
          <w:szCs w:val="21"/>
          <w:lang w:val="zh-CN"/>
        </w:rPr>
        <w:t xml:space="preserve"> </w:t>
      </w:r>
    </w:p>
    <w:p w14:paraId="5F1A087D">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三、响应文件的递交</w:t>
      </w:r>
    </w:p>
    <w:p w14:paraId="04C47D67">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7、响应文件的签署、密封和递交</w:t>
      </w:r>
    </w:p>
    <w:p w14:paraId="010B91AB">
      <w:pPr>
        <w:widowControl/>
        <w:shd w:val="clear" w:color="auto" w:fill="FFFFFF"/>
        <w:spacing w:line="360" w:lineRule="auto"/>
        <w:ind w:firstLine="422" w:firstLineChars="200"/>
        <w:jc w:val="left"/>
        <w:rPr>
          <w:rFonts w:hint="eastAsia" w:ascii="宋体" w:hAnsi="宋体" w:cs="宋体"/>
          <w:szCs w:val="21"/>
        </w:rPr>
      </w:pPr>
      <w:r>
        <w:rPr>
          <w:rFonts w:hint="eastAsia" w:ascii="宋体" w:hAnsi="宋体" w:cs="宋体"/>
          <w:b/>
          <w:szCs w:val="21"/>
        </w:rPr>
        <w:t>7.1</w:t>
      </w:r>
      <w:bookmarkStart w:id="38" w:name="_Hlk44579810"/>
      <w:r>
        <w:rPr>
          <w:rFonts w:hint="eastAsia" w:ascii="宋体" w:hAnsi="宋体" w:cs="宋体"/>
          <w:b/>
          <w:szCs w:val="21"/>
        </w:rPr>
        <w:t>供应商应提供纸质版一式叁份（壹份正本、贰份副本）电子版响应文件（盖章版本）壹份</w:t>
      </w:r>
      <w:r>
        <w:rPr>
          <w:rFonts w:hint="eastAsia" w:ascii="宋体" w:hAnsi="宋体" w:cs="宋体"/>
          <w:szCs w:val="21"/>
        </w:rPr>
        <w:t>（一般应为PDF格式、U盘形式（单独封装）、随纸质正本文件一并密封提交）。当电子版文件和纸质正本文件不一致时，以纸质正本文件为准。电子版文件用于辅助评标和平台存档，供应商需承担前述不一致造成的不利后果。</w:t>
      </w:r>
    </w:p>
    <w:bookmarkEnd w:id="38"/>
    <w:p w14:paraId="33DFF7E8">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lang w:val="zh-CN"/>
        </w:rPr>
        <w:t>7.2 响应文件</w:t>
      </w:r>
      <w:r>
        <w:rPr>
          <w:rFonts w:hint="eastAsia" w:ascii="宋体" w:hAnsi="宋体" w:cs="宋体"/>
          <w:szCs w:val="21"/>
        </w:rPr>
        <w:t>正本和所有副本均需打印或用不褪色墨水书写，磋商文件中注明须加盖公章、签字的地方加盖公章，并由供应商的法定代表人或委托代理人签字，如为委托代理人签字的应附“法定代表人授权委托书”，正本必须为原件，但供应商的相关证明文件可采用复印件，采用复印件的，采购代理机构、磋商小组认为需要时，供应商应提供原件供核对。</w:t>
      </w:r>
    </w:p>
    <w:p w14:paraId="32364E42">
      <w:pPr>
        <w:autoSpaceDE w:val="0"/>
        <w:autoSpaceDN w:val="0"/>
        <w:spacing w:line="360" w:lineRule="auto"/>
        <w:ind w:firstLine="420" w:firstLineChars="200"/>
        <w:jc w:val="left"/>
        <w:rPr>
          <w:rFonts w:hint="eastAsia" w:ascii="宋体" w:hAnsi="宋体" w:cs="宋体"/>
          <w:kern w:val="0"/>
          <w:szCs w:val="21"/>
        </w:rPr>
      </w:pPr>
      <w:r>
        <w:rPr>
          <w:rFonts w:hint="eastAsia" w:ascii="宋体" w:hAnsi="宋体" w:cs="宋体"/>
          <w:szCs w:val="21"/>
          <w:lang w:val="zh-CN"/>
        </w:rPr>
        <w:t xml:space="preserve">7.3 </w:t>
      </w:r>
      <w:r>
        <w:rPr>
          <w:rFonts w:hint="eastAsia" w:ascii="宋体" w:hAnsi="宋体" w:cs="宋体"/>
          <w:kern w:val="0"/>
          <w:szCs w:val="21"/>
        </w:rPr>
        <w:t>响应文件不应有涂改、增删之处，如必须修改时，修改处必须有供应商法定代表人或委托代理人签字。</w:t>
      </w:r>
    </w:p>
    <w:p w14:paraId="68650A2F">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7.4 </w:t>
      </w:r>
      <w:r>
        <w:rPr>
          <w:rFonts w:hint="eastAsia" w:ascii="宋体" w:hAnsi="宋体" w:cs="宋体"/>
          <w:szCs w:val="21"/>
        </w:rPr>
        <w:t>响应文件提倡按照A4幅面打印或复印并进行装订，如有资料超过A4幅面折叠成A4幅面；响应文件装订提倡采用胶装的形式，密封递交。</w:t>
      </w:r>
    </w:p>
    <w:p w14:paraId="0744AB38">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7.5 供应商应当在竞争性磋商文件要递交响应文件的截止时间前，将响应文件密封送达指定地点。任何单位和个人不得在开标前开启响应文件。</w:t>
      </w:r>
    </w:p>
    <w:p w14:paraId="706941FB">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7.6供应商在投标截止时间前，可以对所递交的响应文件进行补充、修改或者撤回，并书面通知采购人或者采购代理机构。补充、修改的内容应当按照竞争性磋商文件要求签署、盖章、密封后，作为响应文件的组成部分。</w:t>
      </w:r>
    </w:p>
    <w:p w14:paraId="111534B2">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7.7 投标截止时间之后，响应文件不得撤回。</w:t>
      </w:r>
    </w:p>
    <w:p w14:paraId="7593438A">
      <w:pPr>
        <w:autoSpaceDE w:val="0"/>
        <w:autoSpaceDN w:val="0"/>
        <w:spacing w:line="360" w:lineRule="auto"/>
        <w:ind w:firstLine="420" w:firstLineChars="200"/>
        <w:jc w:val="left"/>
        <w:rPr>
          <w:rFonts w:hint="eastAsia" w:ascii="宋体" w:hAnsi="宋体" w:cs="宋体"/>
          <w:b/>
          <w:bCs/>
          <w:szCs w:val="21"/>
          <w:lang w:val="zh-CN"/>
        </w:rPr>
      </w:pPr>
      <w:r>
        <w:rPr>
          <w:rFonts w:hint="eastAsia" w:ascii="宋体" w:hAnsi="宋体" w:cs="宋体"/>
          <w:szCs w:val="21"/>
          <w:lang w:val="zh-CN"/>
        </w:rPr>
        <w:t xml:space="preserve">7.8 </w:t>
      </w:r>
      <w:r>
        <w:rPr>
          <w:rFonts w:hint="eastAsia" w:ascii="宋体" w:hAnsi="宋体" w:cs="宋体"/>
          <w:b/>
          <w:bCs/>
          <w:szCs w:val="21"/>
          <w:lang w:val="zh-CN"/>
        </w:rPr>
        <w:t>有下列情形之一的响应文件将拒收</w:t>
      </w:r>
    </w:p>
    <w:p w14:paraId="2D92EBC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（1）未按竞争性磋商文件要求密封的；</w:t>
      </w:r>
    </w:p>
    <w:p w14:paraId="786C522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（2）在竞争性磋商文件要求的递交响应文件截止时间之后送达的。</w:t>
      </w:r>
    </w:p>
    <w:p w14:paraId="6E98EE6C">
      <w:pPr>
        <w:tabs>
          <w:tab w:val="left" w:pos="5355"/>
        </w:tabs>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8、诚实信用</w:t>
      </w:r>
    </w:p>
    <w:p w14:paraId="7BFF851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8.1 供应商之间不得相互串通报价，不得妨碍其他供应商的公平竞争，不得损害采购人或者其他供应商的合法权益。</w:t>
      </w:r>
    </w:p>
    <w:p w14:paraId="14A0C34E">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8.2 供应商不得以向采购代理机构工作人员、磋商小组成员行贿或者采取其他不正当手段谋取成交。</w:t>
      </w:r>
    </w:p>
    <w:p w14:paraId="767150FD">
      <w:pPr>
        <w:autoSpaceDE w:val="0"/>
        <w:autoSpaceDN w:val="0"/>
        <w:spacing w:line="360" w:lineRule="auto"/>
        <w:ind w:firstLine="422" w:firstLineChars="200"/>
        <w:jc w:val="left"/>
        <w:rPr>
          <w:rFonts w:hint="eastAsia" w:ascii="宋体" w:hAnsi="宋体" w:cs="宋体"/>
          <w:szCs w:val="21"/>
          <w:lang w:val="zh-CN"/>
        </w:rPr>
      </w:pPr>
      <w:r>
        <w:rPr>
          <w:rFonts w:hint="eastAsia" w:ascii="宋体" w:hAnsi="宋体" w:cs="宋体"/>
          <w:b/>
          <w:bCs/>
          <w:szCs w:val="21"/>
          <w:lang w:val="zh-CN"/>
        </w:rPr>
        <w:t>四、磋商</w:t>
      </w:r>
    </w:p>
    <w:p w14:paraId="743CE8F3">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bCs/>
          <w:szCs w:val="21"/>
          <w:lang w:val="zh-CN"/>
        </w:rPr>
        <w:t>9、磋商组织</w:t>
      </w:r>
    </w:p>
    <w:p w14:paraId="5FC1B9F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9.1 在递交响应文件时间截止后，采购代理机构在规定的时间和地点组织磋商小组分别与供应商进行磋商。</w:t>
      </w:r>
    </w:p>
    <w:p w14:paraId="26085D8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9.2 磋商工作由采购代理机构负责组织，具体磋商事务由依法组建的磋商小组负责。</w:t>
      </w:r>
    </w:p>
    <w:p w14:paraId="29F7BB63">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10、磋商程序</w:t>
      </w:r>
    </w:p>
    <w:p w14:paraId="1FDC8E2C">
      <w:pPr>
        <w:spacing w:line="360" w:lineRule="auto"/>
        <w:ind w:firstLine="420" w:firstLineChars="200"/>
        <w:jc w:val="left"/>
        <w:rPr>
          <w:rFonts w:hint="eastAsia" w:ascii="宋体" w:hAnsi="宋体" w:cs="宋体"/>
          <w:szCs w:val="21"/>
        </w:rPr>
      </w:pPr>
      <w:r>
        <w:rPr>
          <w:rFonts w:hint="eastAsia" w:ascii="宋体" w:hAnsi="宋体" w:cs="宋体"/>
          <w:szCs w:val="21"/>
        </w:rPr>
        <w:t>10.1 响应文件的资格审查。</w:t>
      </w:r>
    </w:p>
    <w:p w14:paraId="6B46F337">
      <w:pPr>
        <w:spacing w:line="360" w:lineRule="auto"/>
        <w:ind w:firstLine="420" w:firstLineChars="200"/>
        <w:jc w:val="left"/>
        <w:rPr>
          <w:rFonts w:hint="eastAsia" w:ascii="宋体" w:hAnsi="宋体" w:cs="宋体"/>
          <w:szCs w:val="21"/>
        </w:rPr>
      </w:pPr>
      <w:r>
        <w:rPr>
          <w:rFonts w:hint="eastAsia" w:ascii="宋体" w:hAnsi="宋体" w:cs="宋体"/>
          <w:szCs w:val="21"/>
        </w:rPr>
        <w:t>10.1.1磋商小组将依法对供应商响应文件的有效性、完整性和响应程度进行审查。</w:t>
      </w:r>
    </w:p>
    <w:p w14:paraId="1BED7EE4">
      <w:pPr>
        <w:spacing w:line="360" w:lineRule="auto"/>
        <w:ind w:firstLine="420" w:firstLineChars="200"/>
        <w:jc w:val="left"/>
        <w:rPr>
          <w:rFonts w:hint="eastAsia" w:ascii="宋体" w:hAnsi="宋体" w:cs="宋体"/>
          <w:szCs w:val="21"/>
        </w:rPr>
      </w:pPr>
      <w:r>
        <w:rPr>
          <w:rFonts w:hint="eastAsia" w:ascii="宋体" w:hAnsi="宋体" w:cs="宋体"/>
          <w:szCs w:val="21"/>
        </w:rPr>
        <w:t>10.1.2资格性审查：依据法律法规和磋商文件的规定，对响应文件中的资格证明文件等进行审查，以确定投标供应商是否具备投标资格。</w:t>
      </w:r>
    </w:p>
    <w:p w14:paraId="0129B8B0">
      <w:pPr>
        <w:spacing w:line="360" w:lineRule="auto"/>
        <w:ind w:firstLine="420" w:firstLineChars="200"/>
        <w:jc w:val="left"/>
        <w:rPr>
          <w:rFonts w:hint="eastAsia" w:ascii="宋体" w:hAnsi="宋体" w:cs="宋体"/>
          <w:szCs w:val="21"/>
        </w:rPr>
      </w:pPr>
      <w:r>
        <w:rPr>
          <w:rFonts w:hint="eastAsia" w:ascii="宋体" w:hAnsi="宋体" w:cs="宋体"/>
          <w:szCs w:val="21"/>
        </w:rPr>
        <w:t>10.1.3 在进行资格性审查的同时，将在“信用中国”网站（www.creditchina.gov.cn）、“中国政府采购网"(www.ccgp.gov.cn)对供应商是否被列入失信被执行人、重大税收违法案件当事人名单、政府采购严重违法失信行为记录名单的情况进行查询，以确定投标供应商是否具备投标资格。</w:t>
      </w:r>
    </w:p>
    <w:p w14:paraId="389EF2D5">
      <w:pPr>
        <w:spacing w:line="360" w:lineRule="auto"/>
        <w:ind w:firstLine="420" w:firstLineChars="200"/>
        <w:jc w:val="left"/>
        <w:rPr>
          <w:rFonts w:hint="eastAsia" w:ascii="宋体" w:hAnsi="宋体" w:cs="宋体"/>
          <w:szCs w:val="21"/>
        </w:rPr>
      </w:pPr>
      <w:r>
        <w:rPr>
          <w:rFonts w:hint="eastAsia" w:ascii="宋体" w:hAnsi="宋体" w:cs="宋体"/>
          <w:szCs w:val="21"/>
        </w:rPr>
        <w:t>10.1.4 响应文件有下列情况之一的，在资格性审查时按照无效投标处理：</w:t>
      </w:r>
    </w:p>
    <w:p w14:paraId="44D6A661">
      <w:pPr>
        <w:spacing w:line="360" w:lineRule="auto"/>
        <w:ind w:firstLine="420" w:firstLineChars="200"/>
        <w:jc w:val="left"/>
        <w:rPr>
          <w:rFonts w:hint="eastAsia" w:ascii="宋体" w:hAnsi="宋体" w:cs="宋体"/>
          <w:szCs w:val="21"/>
        </w:rPr>
      </w:pPr>
      <w:r>
        <w:rPr>
          <w:rFonts w:hint="eastAsia" w:ascii="宋体" w:hAnsi="宋体" w:cs="宋体"/>
          <w:szCs w:val="21"/>
        </w:rPr>
        <w:t>（1）不具备</w:t>
      </w:r>
      <w:r>
        <w:rPr>
          <w:rFonts w:hint="eastAsia" w:ascii="宋体" w:hAnsi="宋体" w:cs="宋体"/>
          <w:szCs w:val="21"/>
          <w:lang w:val="zh-CN"/>
        </w:rPr>
        <w:t>竞争性</w:t>
      </w:r>
      <w:r>
        <w:rPr>
          <w:rFonts w:hint="eastAsia" w:ascii="宋体" w:hAnsi="宋体" w:cs="宋体"/>
          <w:szCs w:val="21"/>
        </w:rPr>
        <w:t>磋商文件中规定资格条件的；</w:t>
      </w:r>
    </w:p>
    <w:p w14:paraId="79B9A3BD">
      <w:pPr>
        <w:spacing w:line="360" w:lineRule="auto"/>
        <w:ind w:firstLine="420" w:firstLineChars="200"/>
        <w:jc w:val="left"/>
        <w:rPr>
          <w:rFonts w:hint="eastAsia" w:ascii="宋体" w:hAnsi="宋体" w:cs="宋体"/>
          <w:szCs w:val="21"/>
        </w:rPr>
      </w:pPr>
      <w:r>
        <w:rPr>
          <w:rFonts w:hint="eastAsia" w:ascii="宋体" w:hAnsi="宋体" w:cs="宋体"/>
          <w:szCs w:val="21"/>
        </w:rPr>
        <w:t>（2）供应商被“信用中国”网站（www.creditchina.gov.cn）、“中国政府采购网"(www.ccgp.gov.cn)列入失信被执行人、重大税收违法案件当事人名单、政府采购严重违法失信行为记录名单的。接受联合体的项目，两个以上的自然人、法人或者其他组织组成一个联合体，以一个供应商的身份共同参加采购活动的，联合体成员存在不良信用记录的，视同联合体存在不良应用记录。</w:t>
      </w:r>
    </w:p>
    <w:p w14:paraId="61CB74F5">
      <w:pPr>
        <w:spacing w:line="360" w:lineRule="auto"/>
        <w:ind w:firstLine="420" w:firstLineChars="200"/>
        <w:jc w:val="left"/>
        <w:rPr>
          <w:rFonts w:hint="eastAsia" w:ascii="宋体" w:hAnsi="宋体" w:cs="宋体"/>
          <w:szCs w:val="21"/>
        </w:rPr>
      </w:pPr>
      <w:r>
        <w:rPr>
          <w:rFonts w:hint="eastAsia" w:ascii="宋体" w:hAnsi="宋体" w:cs="宋体"/>
          <w:szCs w:val="21"/>
        </w:rPr>
        <w:t>10.2 响应文件的符合性检查。</w:t>
      </w:r>
    </w:p>
    <w:p w14:paraId="5552B90A">
      <w:pPr>
        <w:spacing w:line="360" w:lineRule="auto"/>
        <w:ind w:firstLine="420" w:firstLineChars="200"/>
        <w:jc w:val="left"/>
        <w:rPr>
          <w:rFonts w:hint="eastAsia" w:ascii="宋体" w:hAnsi="宋体" w:cs="宋体"/>
          <w:szCs w:val="21"/>
        </w:rPr>
      </w:pPr>
      <w:r>
        <w:rPr>
          <w:rFonts w:hint="eastAsia" w:ascii="宋体" w:hAnsi="宋体" w:cs="宋体"/>
          <w:szCs w:val="21"/>
        </w:rPr>
        <w:t>10.2.1磋商小组将依据法律法规和磋商文件的规定，对响应文件的有效性、完整性和对磋商文件的响应程度进行审查，以确定是否对磋商文件的实质性要求作出响应。</w:t>
      </w:r>
    </w:p>
    <w:p w14:paraId="61918CE6">
      <w:pPr>
        <w:spacing w:line="360" w:lineRule="auto"/>
        <w:ind w:firstLine="420" w:firstLineChars="200"/>
        <w:jc w:val="left"/>
        <w:rPr>
          <w:rFonts w:hint="eastAsia" w:ascii="宋体" w:hAnsi="宋体" w:cs="宋体"/>
          <w:szCs w:val="21"/>
        </w:rPr>
      </w:pPr>
      <w:r>
        <w:rPr>
          <w:rFonts w:hint="eastAsia" w:ascii="宋体" w:hAnsi="宋体" w:cs="宋体"/>
          <w:szCs w:val="21"/>
        </w:rPr>
        <w:t>10.2.2实质性要求是指本磋商文件中用带星号（“*”）、“必须”或“应（应当）”等其他文字说明的商务和技术要求。</w:t>
      </w:r>
    </w:p>
    <w:p w14:paraId="27D72C59">
      <w:pPr>
        <w:spacing w:line="360" w:lineRule="auto"/>
        <w:ind w:firstLine="420" w:firstLineChars="200"/>
        <w:jc w:val="left"/>
        <w:rPr>
          <w:rFonts w:hint="eastAsia" w:ascii="宋体" w:hAnsi="宋体" w:cs="宋体"/>
          <w:szCs w:val="21"/>
        </w:rPr>
      </w:pPr>
      <w:r>
        <w:rPr>
          <w:rFonts w:hint="eastAsia" w:ascii="宋体" w:hAnsi="宋体" w:cs="宋体"/>
          <w:szCs w:val="21"/>
        </w:rPr>
        <w:t>10.2.3响应文件属下列情形之一的，按照无效响应处理：</w:t>
      </w:r>
    </w:p>
    <w:p w14:paraId="04CD0F2E">
      <w:pPr>
        <w:spacing w:line="360" w:lineRule="auto"/>
        <w:ind w:firstLine="420" w:firstLineChars="200"/>
        <w:jc w:val="left"/>
        <w:rPr>
          <w:rFonts w:hint="eastAsia" w:ascii="宋体" w:hAnsi="宋体" w:cs="宋体"/>
          <w:szCs w:val="21"/>
        </w:rPr>
      </w:pPr>
      <w:r>
        <w:rPr>
          <w:rFonts w:hint="eastAsia" w:ascii="宋体" w:hAnsi="宋体" w:cs="宋体"/>
          <w:szCs w:val="21"/>
        </w:rPr>
        <w:t>如果响应文件实质上没有响应磋商文件的要求，磋商小组将予以拒绝，供应商不得通过修改或撤销不合要求的偏离或保留而使其投标成为实质性响应的投标。</w:t>
      </w:r>
    </w:p>
    <w:p w14:paraId="49CBF7B4">
      <w:pPr>
        <w:spacing w:line="360" w:lineRule="auto"/>
        <w:ind w:firstLine="420" w:firstLineChars="200"/>
        <w:jc w:val="left"/>
        <w:rPr>
          <w:rFonts w:hint="eastAsia" w:ascii="宋体" w:hAnsi="宋体" w:cs="宋体"/>
          <w:szCs w:val="21"/>
        </w:rPr>
      </w:pPr>
      <w:r>
        <w:rPr>
          <w:rFonts w:hint="eastAsia" w:ascii="宋体" w:hAnsi="宋体" w:cs="宋体"/>
          <w:szCs w:val="21"/>
        </w:rPr>
        <w:t>（1）没有按照磋商文件要求密封、签署、盖章的；</w:t>
      </w:r>
    </w:p>
    <w:p w14:paraId="30EAA3BC">
      <w:pPr>
        <w:spacing w:line="360" w:lineRule="auto"/>
        <w:ind w:firstLine="420" w:firstLineChars="200"/>
        <w:jc w:val="left"/>
        <w:rPr>
          <w:rFonts w:hint="eastAsia" w:ascii="宋体" w:hAnsi="宋体" w:cs="宋体"/>
          <w:szCs w:val="21"/>
        </w:rPr>
      </w:pPr>
      <w:r>
        <w:rPr>
          <w:rFonts w:hint="eastAsia" w:ascii="宋体" w:hAnsi="宋体" w:cs="宋体"/>
          <w:szCs w:val="21"/>
        </w:rPr>
        <w:t>（2）不具备磋商文件中规定资格要求的；</w:t>
      </w:r>
    </w:p>
    <w:p w14:paraId="349839FD">
      <w:pPr>
        <w:spacing w:line="360" w:lineRule="auto"/>
        <w:ind w:firstLine="420" w:firstLineChars="200"/>
        <w:jc w:val="left"/>
        <w:rPr>
          <w:rFonts w:hint="eastAsia" w:ascii="宋体" w:hAnsi="宋体" w:cs="宋体"/>
          <w:szCs w:val="21"/>
        </w:rPr>
      </w:pPr>
      <w:r>
        <w:rPr>
          <w:rFonts w:hint="eastAsia" w:ascii="宋体" w:hAnsi="宋体" w:cs="宋体"/>
          <w:szCs w:val="21"/>
        </w:rPr>
        <w:t>（3）投标总价超出采购项目预算或者最高限价的；</w:t>
      </w:r>
    </w:p>
    <w:p w14:paraId="4EF57ED1">
      <w:pPr>
        <w:spacing w:line="360" w:lineRule="auto"/>
        <w:ind w:firstLine="420" w:firstLineChars="200"/>
        <w:jc w:val="left"/>
        <w:rPr>
          <w:rFonts w:hint="eastAsia" w:ascii="宋体" w:hAnsi="宋体" w:cs="宋体"/>
          <w:szCs w:val="21"/>
        </w:rPr>
      </w:pPr>
      <w:r>
        <w:rPr>
          <w:rFonts w:hint="eastAsia" w:ascii="宋体" w:hAnsi="宋体" w:cs="宋体"/>
          <w:szCs w:val="21"/>
        </w:rPr>
        <w:t>（4）不同供应商的响应文件由同一单位或者个人编制；</w:t>
      </w:r>
    </w:p>
    <w:p w14:paraId="3B0F04F2">
      <w:pPr>
        <w:spacing w:line="360" w:lineRule="auto"/>
        <w:ind w:firstLine="420" w:firstLineChars="200"/>
        <w:jc w:val="left"/>
        <w:rPr>
          <w:rFonts w:hint="eastAsia" w:ascii="宋体" w:hAnsi="宋体" w:cs="宋体"/>
          <w:szCs w:val="21"/>
        </w:rPr>
      </w:pPr>
      <w:r>
        <w:rPr>
          <w:rFonts w:hint="eastAsia" w:ascii="宋体" w:hAnsi="宋体" w:cs="宋体"/>
          <w:szCs w:val="21"/>
        </w:rPr>
        <w:t>（5）不同供应商委托同一单位或者个人办理投标事宜；</w:t>
      </w:r>
    </w:p>
    <w:p w14:paraId="4A3D9CC4">
      <w:pPr>
        <w:spacing w:line="360" w:lineRule="auto"/>
        <w:ind w:firstLine="420" w:firstLineChars="200"/>
        <w:jc w:val="left"/>
        <w:rPr>
          <w:rFonts w:hint="eastAsia" w:ascii="宋体" w:hAnsi="宋体" w:cs="宋体"/>
          <w:szCs w:val="21"/>
        </w:rPr>
      </w:pPr>
      <w:r>
        <w:rPr>
          <w:rFonts w:hint="eastAsia" w:ascii="宋体" w:hAnsi="宋体" w:cs="宋体"/>
          <w:szCs w:val="21"/>
        </w:rPr>
        <w:t>（6）不同供应商的响应文件载明的项目管理成员为同一人；</w:t>
      </w:r>
    </w:p>
    <w:p w14:paraId="38B3F7C6">
      <w:pPr>
        <w:spacing w:line="360" w:lineRule="auto"/>
        <w:ind w:firstLine="420" w:firstLineChars="200"/>
        <w:jc w:val="left"/>
        <w:rPr>
          <w:rFonts w:hint="eastAsia" w:ascii="宋体" w:hAnsi="宋体" w:cs="宋体"/>
          <w:szCs w:val="21"/>
        </w:rPr>
      </w:pPr>
      <w:r>
        <w:rPr>
          <w:rFonts w:hint="eastAsia" w:ascii="宋体" w:hAnsi="宋体" w:cs="宋体"/>
          <w:szCs w:val="21"/>
        </w:rPr>
        <w:t>（7）不同供应商的响应文件异常一致或者投标报价呈规律性差异；</w:t>
      </w:r>
    </w:p>
    <w:p w14:paraId="6B354856">
      <w:pPr>
        <w:spacing w:line="360" w:lineRule="auto"/>
        <w:ind w:firstLine="420" w:firstLineChars="200"/>
        <w:jc w:val="left"/>
        <w:rPr>
          <w:rFonts w:hint="eastAsia" w:ascii="宋体" w:hAnsi="宋体" w:cs="宋体"/>
          <w:szCs w:val="21"/>
        </w:rPr>
      </w:pPr>
      <w:r>
        <w:rPr>
          <w:rFonts w:hint="eastAsia" w:ascii="宋体" w:hAnsi="宋体" w:cs="宋体"/>
          <w:szCs w:val="21"/>
        </w:rPr>
        <w:t>（8）不同供应商的响应文件相互混装；</w:t>
      </w:r>
    </w:p>
    <w:p w14:paraId="7624EA2C">
      <w:pPr>
        <w:spacing w:line="360" w:lineRule="auto"/>
        <w:ind w:firstLine="420" w:firstLineChars="200"/>
        <w:jc w:val="left"/>
        <w:rPr>
          <w:rFonts w:hint="eastAsia" w:ascii="宋体" w:hAnsi="宋体" w:cs="宋体"/>
          <w:szCs w:val="21"/>
        </w:rPr>
      </w:pPr>
      <w:r>
        <w:rPr>
          <w:rFonts w:hint="eastAsia" w:ascii="宋体" w:hAnsi="宋体" w:cs="宋体"/>
          <w:szCs w:val="21"/>
        </w:rPr>
        <w:t>（9）不同供应商的负责人为同一人或者存在控股、管理关系的；</w:t>
      </w:r>
    </w:p>
    <w:p w14:paraId="01389F96">
      <w:pPr>
        <w:spacing w:line="360" w:lineRule="auto"/>
        <w:ind w:firstLine="420" w:firstLineChars="200"/>
        <w:jc w:val="left"/>
        <w:rPr>
          <w:rFonts w:hint="eastAsia" w:ascii="宋体" w:hAnsi="宋体" w:cs="宋体"/>
          <w:szCs w:val="21"/>
        </w:rPr>
      </w:pPr>
      <w:r>
        <w:rPr>
          <w:rFonts w:hint="eastAsia" w:ascii="宋体" w:hAnsi="宋体" w:cs="宋体"/>
          <w:szCs w:val="21"/>
        </w:rPr>
        <w:t>（10）没有逐一说明投标产品品牌、型号、产地、性能参数，而是直接拷贝磋商文件技术要求的；（如有）</w:t>
      </w:r>
    </w:p>
    <w:p w14:paraId="744EEBDF">
      <w:pPr>
        <w:spacing w:line="360" w:lineRule="auto"/>
        <w:ind w:firstLine="420" w:firstLineChars="200"/>
        <w:jc w:val="left"/>
        <w:rPr>
          <w:rFonts w:hint="eastAsia" w:ascii="宋体" w:hAnsi="宋体" w:cs="宋体"/>
          <w:szCs w:val="21"/>
        </w:rPr>
      </w:pPr>
      <w:r>
        <w:rPr>
          <w:rFonts w:hint="eastAsia" w:ascii="宋体" w:hAnsi="宋体" w:cs="宋体"/>
          <w:szCs w:val="21"/>
        </w:rPr>
        <w:t>（11）磋商小组认为供应商的报价明显低于其他通过符合性审查供应商的报价，有可能影响服务或产品质量或者不能诚信履约的，应当要求其在评标现场合理的时间内提供书面说明，必要时提交相关证明材料；供应商不能证明其报价合理性的，磋商小组应当将其作为无效投标处理；</w:t>
      </w:r>
    </w:p>
    <w:p w14:paraId="12BBB490">
      <w:pPr>
        <w:spacing w:line="360" w:lineRule="auto"/>
        <w:ind w:firstLine="420" w:firstLineChars="200"/>
        <w:jc w:val="left"/>
        <w:rPr>
          <w:rFonts w:hint="eastAsia" w:ascii="宋体" w:hAnsi="宋体" w:cs="宋体"/>
          <w:szCs w:val="21"/>
        </w:rPr>
      </w:pPr>
      <w:r>
        <w:rPr>
          <w:rFonts w:hint="eastAsia" w:ascii="宋体" w:hAnsi="宋体" w:cs="宋体"/>
          <w:szCs w:val="21"/>
        </w:rPr>
        <w:t>（12）响应文件含有采购人不能接受的附加条件的；</w:t>
      </w:r>
    </w:p>
    <w:p w14:paraId="460AC291">
      <w:pPr>
        <w:spacing w:line="360" w:lineRule="auto"/>
        <w:ind w:firstLine="420" w:firstLineChars="200"/>
        <w:jc w:val="left"/>
        <w:rPr>
          <w:rFonts w:hint="eastAsia" w:ascii="宋体" w:hAnsi="宋体" w:cs="宋体"/>
          <w:szCs w:val="21"/>
        </w:rPr>
      </w:pPr>
      <w:r>
        <w:rPr>
          <w:rFonts w:hint="eastAsia" w:ascii="宋体" w:hAnsi="宋体" w:cs="宋体"/>
          <w:szCs w:val="21"/>
        </w:rPr>
        <w:t>（14）不符合法律、法规和磋商文件规定的其他实质性要求的</w:t>
      </w:r>
      <w:r>
        <w:rPr>
          <w:rFonts w:hint="eastAsia" w:ascii="宋体" w:hAnsi="宋体" w:cs="宋体"/>
          <w:szCs w:val="21"/>
          <w:lang w:val="zh-CN"/>
        </w:rPr>
        <w:t>。</w:t>
      </w:r>
    </w:p>
    <w:p w14:paraId="25D70EBE">
      <w:pPr>
        <w:spacing w:line="360" w:lineRule="auto"/>
        <w:ind w:firstLine="420" w:firstLineChars="200"/>
        <w:jc w:val="left"/>
        <w:rPr>
          <w:rFonts w:hint="eastAsia" w:ascii="宋体" w:hAnsi="宋体" w:cs="宋体"/>
          <w:szCs w:val="21"/>
        </w:rPr>
      </w:pPr>
      <w:r>
        <w:rPr>
          <w:rFonts w:hint="eastAsia" w:ascii="宋体" w:hAnsi="宋体" w:cs="宋体"/>
          <w:szCs w:val="21"/>
        </w:rPr>
        <w:t>10.3出现下列情形之一的磋商终止：</w:t>
      </w:r>
    </w:p>
    <w:p w14:paraId="465D4F3D">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（1）因情况变化，不再符合规定的竞争性磋商采购方式适用情形的；</w:t>
      </w:r>
    </w:p>
    <w:p w14:paraId="04B5A43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（2）出现影响采购公正的违法、违规行为的。</w:t>
      </w:r>
    </w:p>
    <w:p w14:paraId="476894C9">
      <w:pPr>
        <w:autoSpaceDE w:val="0"/>
        <w:autoSpaceDN w:val="0"/>
        <w:spacing w:line="360" w:lineRule="auto"/>
        <w:ind w:firstLine="420" w:firstLineChars="200"/>
        <w:jc w:val="left"/>
        <w:rPr>
          <w:rFonts w:hint="eastAsia" w:ascii="宋体" w:hAnsi="宋体" w:cs="宋体"/>
          <w:szCs w:val="21"/>
          <w:lang w:val="zh-CN"/>
        </w:rPr>
      </w:pPr>
      <w:bookmarkStart w:id="39" w:name="_Hlk44574862"/>
      <w:r>
        <w:rPr>
          <w:rFonts w:hint="eastAsia" w:ascii="宋体" w:hAnsi="宋体" w:cs="宋体"/>
          <w:szCs w:val="21"/>
        </w:rPr>
        <w:t>10.4</w:t>
      </w:r>
      <w:r>
        <w:rPr>
          <w:rFonts w:hint="eastAsia" w:ascii="宋体" w:hAnsi="宋体" w:cs="宋体"/>
          <w:szCs w:val="21"/>
          <w:lang w:val="zh-CN"/>
        </w:rPr>
        <w:t xml:space="preserve"> 磋商小组审阅供应商所递交的响应文件，凡不具备资格条件的供应商不得进入磋商程序。</w:t>
      </w:r>
    </w:p>
    <w:bookmarkEnd w:id="39"/>
    <w:p w14:paraId="1220CA93">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10.5</w:t>
      </w:r>
      <w:r>
        <w:rPr>
          <w:rFonts w:hint="eastAsia" w:ascii="宋体" w:hAnsi="宋体" w:cs="宋体"/>
          <w:szCs w:val="21"/>
          <w:lang w:val="zh-CN"/>
        </w:rPr>
        <w:t xml:space="preserve"> 磋商小组所有成员有权决定是否集中与单一供应商分别就竞争性磋商采购项目的技术、商务和价格进行磋商。</w:t>
      </w:r>
    </w:p>
    <w:p w14:paraId="0F081DEE">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10.6 </w:t>
      </w:r>
      <w:r>
        <w:rPr>
          <w:rFonts w:hint="eastAsia" w:ascii="宋体" w:hAnsi="宋体" w:cs="宋体"/>
          <w:szCs w:val="21"/>
          <w:lang w:val="zh-CN"/>
        </w:rPr>
        <w:t>磋商过程中，磋商小组可以根据磋商文件和磋商情况可能实质性变动采购需求中的技术、服务要求以及合同草案条款，但不得变动磋商文件中的其他内容。实质性变动的内容，须经采购人代表确认。</w:t>
      </w:r>
    </w:p>
    <w:p w14:paraId="4570F399">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对磋商文件作出的实质性变动是磋商文件的有效组成部分，磋商小组应当及时以书面形式同时通知所有参加磋商的供应商。</w:t>
      </w:r>
    </w:p>
    <w:p w14:paraId="193E210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10.7 </w:t>
      </w:r>
      <w:r>
        <w:rPr>
          <w:rFonts w:hint="eastAsia" w:ascii="宋体" w:hAnsi="宋体" w:cs="宋体"/>
          <w:szCs w:val="21"/>
          <w:lang w:val="zh-CN"/>
        </w:rPr>
        <w:t>如磋商文件有实质性变动的，供应商应当按照磋商文件的变动情况和磋商小组的要求提交响应（或补充）文件，应由其法定代表人或委托代理人签字或者加盖公章。</w:t>
      </w:r>
    </w:p>
    <w:p w14:paraId="7F84F6D4">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10.8 </w:t>
      </w:r>
      <w:r>
        <w:rPr>
          <w:rFonts w:hint="eastAsia" w:ascii="宋体" w:hAnsi="宋体" w:cs="宋体"/>
          <w:szCs w:val="21"/>
          <w:lang w:val="zh-CN"/>
        </w:rPr>
        <w:t>磋商结束后，磋商小组有权决定是否要求所有实质性响应的供应商在规定时间内提交最后报价。</w:t>
      </w:r>
    </w:p>
    <w:p w14:paraId="2AFE308F">
      <w:pPr>
        <w:autoSpaceDE w:val="0"/>
        <w:autoSpaceDN w:val="0"/>
        <w:spacing w:line="360" w:lineRule="auto"/>
        <w:ind w:firstLine="420" w:firstLineChars="200"/>
        <w:jc w:val="left"/>
        <w:rPr>
          <w:rFonts w:hint="eastAsia" w:ascii="宋体" w:hAnsi="宋体" w:cs="宋体"/>
          <w:bCs/>
          <w:szCs w:val="21"/>
          <w:lang w:val="zh-CN"/>
        </w:rPr>
      </w:pPr>
      <w:r>
        <w:rPr>
          <w:rFonts w:hint="eastAsia" w:ascii="宋体" w:hAnsi="宋体" w:cs="宋体"/>
          <w:szCs w:val="21"/>
        </w:rPr>
        <w:t xml:space="preserve">10.9 </w:t>
      </w:r>
      <w:r>
        <w:rPr>
          <w:rFonts w:hint="eastAsia" w:ascii="宋体" w:hAnsi="宋体" w:cs="宋体"/>
          <w:szCs w:val="21"/>
          <w:lang w:val="zh-CN"/>
        </w:rPr>
        <w:t>提交最后报价的供应商不得少于3家，其中</w:t>
      </w:r>
      <w:r>
        <w:rPr>
          <w:rFonts w:hint="eastAsia" w:ascii="宋体" w:hAnsi="宋体" w:cs="宋体"/>
          <w:bCs/>
          <w:szCs w:val="21"/>
          <w:lang w:val="zh-CN"/>
        </w:rPr>
        <w:t>政府购买服务项目(含政府和社会资本合作项目)、市场竞争不充分的科研项目以及需要扶持的科技成果转化项目，</w:t>
      </w:r>
      <w:r>
        <w:rPr>
          <w:rFonts w:hint="eastAsia" w:ascii="宋体" w:hAnsi="宋体" w:cs="宋体"/>
          <w:szCs w:val="21"/>
        </w:rPr>
        <w:t>符合要求的供应商（社会资本)只有 2 家的，竞争性磋商采购活动可以继续进行</w:t>
      </w:r>
      <w:r>
        <w:rPr>
          <w:rFonts w:hint="eastAsia" w:ascii="宋体" w:hAnsi="宋体" w:cs="宋体"/>
          <w:bCs/>
          <w:szCs w:val="21"/>
          <w:lang w:val="zh-CN"/>
        </w:rPr>
        <w:t>。最后报价由其法定代表人或委托代理人签字或者加盖公章，最后报价是供应商响应文件的有效组成部分。</w:t>
      </w:r>
    </w:p>
    <w:p w14:paraId="74999611">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10.10 磋商有效期为90天，从提交响应文件的截止之日起算。响应文件中承诺的磋商有效期应当不少于竞争性磋商文件中载明的磋商有效期。</w:t>
      </w:r>
    </w:p>
    <w:p w14:paraId="431F0C40">
      <w:pPr>
        <w:widowControl/>
        <w:shd w:val="clear" w:color="auto" w:fill="FFFFFF"/>
        <w:spacing w:line="360" w:lineRule="auto"/>
        <w:ind w:firstLine="422" w:firstLineChars="200"/>
        <w:jc w:val="left"/>
        <w:rPr>
          <w:rFonts w:hint="eastAsia" w:ascii="宋体" w:hAnsi="宋体" w:cs="宋体"/>
          <w:b/>
          <w:szCs w:val="21"/>
          <w:lang w:val="zh-CN"/>
        </w:rPr>
      </w:pPr>
      <w:r>
        <w:rPr>
          <w:rFonts w:hint="eastAsia" w:ascii="宋体" w:hAnsi="宋体" w:cs="宋体"/>
          <w:b/>
          <w:szCs w:val="21"/>
          <w:lang w:val="zh-CN"/>
        </w:rPr>
        <w:t>10.11磋商小组启动异常低价响应审查的情形和具体要求</w:t>
      </w:r>
    </w:p>
    <w:p w14:paraId="1925D9AE">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 xml:space="preserve">10.11.1评审过程中出现下列情形之一的，磋商小组应当启动异常低价响应审查程序： </w:t>
      </w:r>
    </w:p>
    <w:p w14:paraId="5C1CA74D">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 xml:space="preserve">（1）响应报价低于采购项目预算50%的，即响应报价&lt;采购项目预算×50%； </w:t>
      </w:r>
    </w:p>
    <w:p w14:paraId="524B0C90">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 xml:space="preserve">（2）响应报价低于采购项目最高限价45%的，即响应报价&lt;采购项目最高限价×45% ； </w:t>
      </w:r>
    </w:p>
    <w:p w14:paraId="242DD71E">
      <w:pPr>
        <w:widowControl/>
        <w:shd w:val="clear" w:color="auto" w:fill="FFFFFF"/>
        <w:spacing w:line="360" w:lineRule="auto"/>
        <w:ind w:firstLine="420" w:firstLineChars="200"/>
        <w:jc w:val="left"/>
        <w:rPr>
          <w:rFonts w:hint="eastAsia" w:ascii="宋体" w:hAnsi="宋体" w:cs="宋体"/>
          <w:bCs/>
          <w:szCs w:val="21"/>
          <w:lang w:val="zh-CN"/>
        </w:rPr>
      </w:pPr>
      <w:r>
        <w:rPr>
          <w:rFonts w:hint="eastAsia" w:ascii="宋体" w:hAnsi="宋体" w:cs="宋体"/>
          <w:bCs/>
          <w:szCs w:val="21"/>
          <w:lang w:val="zh-CN"/>
        </w:rPr>
        <w:t>（3）磋商小组认定的供应商响应报价过低、有可能影响产品质量或者不能诚信履约的其他情形。</w:t>
      </w:r>
    </w:p>
    <w:p w14:paraId="0DA25578">
      <w:pPr>
        <w:widowControl/>
        <w:shd w:val="clear" w:color="auto" w:fill="FFFFFF"/>
        <w:spacing w:line="360" w:lineRule="auto"/>
        <w:ind w:firstLine="420" w:firstLineChars="200"/>
        <w:jc w:val="left"/>
        <w:rPr>
          <w:rFonts w:hint="eastAsia" w:ascii="宋体" w:hAnsi="宋体" w:cs="宋体"/>
          <w:b/>
          <w:szCs w:val="21"/>
          <w:lang w:val="zh-CN"/>
        </w:rPr>
      </w:pPr>
      <w:r>
        <w:rPr>
          <w:rFonts w:hint="eastAsia" w:ascii="宋体" w:hAnsi="宋体" w:cs="宋体"/>
          <w:bCs/>
          <w:szCs w:val="21"/>
          <w:lang w:val="zh-CN"/>
        </w:rPr>
        <w:t>10.11.2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Pr>
          <w:rFonts w:hint="eastAsia" w:ascii="宋体" w:hAnsi="宋体" w:cs="宋体"/>
          <w:b/>
          <w:szCs w:val="21"/>
          <w:lang w:val="zh-CN"/>
        </w:rPr>
        <w:t>供应商不提供书面说明、证明材料，或者提供的书面说明、证明材料不能证明其响应报价合理性的，磋商小组应当将其作为无效响应处理。审查相关情况应当在评审报告中进行记录。</w:t>
      </w:r>
    </w:p>
    <w:p w14:paraId="27B59F95">
      <w:pPr>
        <w:widowControl/>
        <w:shd w:val="clear" w:color="auto" w:fill="FFFFFF"/>
        <w:spacing w:line="360" w:lineRule="auto"/>
        <w:ind w:firstLine="422" w:firstLineChars="200"/>
        <w:jc w:val="left"/>
        <w:rPr>
          <w:rFonts w:hint="eastAsia" w:ascii="宋体" w:hAnsi="宋体" w:cs="宋体"/>
          <w:kern w:val="0"/>
          <w:szCs w:val="21"/>
        </w:rPr>
      </w:pPr>
      <w:r>
        <w:rPr>
          <w:rFonts w:hint="eastAsia" w:ascii="宋体" w:hAnsi="宋体" w:cs="宋体"/>
          <w:b/>
          <w:szCs w:val="21"/>
          <w:lang w:val="zh-CN"/>
        </w:rPr>
        <w:t>11、</w:t>
      </w:r>
      <w:r>
        <w:rPr>
          <w:rFonts w:hint="eastAsia" w:ascii="宋体" w:hAnsi="宋体" w:cs="宋体"/>
          <w:b/>
          <w:bCs/>
          <w:kern w:val="0"/>
          <w:szCs w:val="21"/>
        </w:rPr>
        <w:t>澄清有关问题</w:t>
      </w:r>
    </w:p>
    <w:p w14:paraId="7DB7D97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11.1对于响应文件中含义不明确、同类问题表述不一致或者有明显文字和计算错误的内容，磋商小组应当以书面形式要求供应商作出必要的澄清、说明或者补正。</w:t>
      </w:r>
    </w:p>
    <w:p w14:paraId="111D946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11.2供应商的澄清、说明或者补正应当采用书面形式，并加盖公章，或者由法定代表人或其授权代表签字。供应商的澄清、说明或者补正不得超出响应文件的范围或者改变响应文件的实质性内容。</w:t>
      </w:r>
    </w:p>
    <w:p w14:paraId="36D1F5ED">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11.3响应文件报价出现前后不一致的，除采购文件另有规定外，按照下列规定修正：</w:t>
      </w:r>
    </w:p>
    <w:p w14:paraId="2FD450C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 响应文件中报价表内容与响应文件中相应内容不一致的，以报价表为准；</w:t>
      </w:r>
    </w:p>
    <w:p w14:paraId="7F2BA74C">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 大写金额和小写金额不一致的，以大写金额为准；</w:t>
      </w:r>
    </w:p>
    <w:p w14:paraId="48BE19FA">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 单价金额小数点或者百分比有明显错位的，以报价表的总价为准，并修改单价；</w:t>
      </w:r>
    </w:p>
    <w:p w14:paraId="3FF75FF7">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(4) 总价金额与按单价汇总金额不一致的，以单价金额计算结果为准。</w:t>
      </w:r>
    </w:p>
    <w:p w14:paraId="10295FE6">
      <w:pPr>
        <w:widowControl/>
        <w:shd w:val="clear" w:color="auto" w:fill="FFFFFF"/>
        <w:spacing w:line="360" w:lineRule="auto"/>
        <w:ind w:firstLine="420" w:firstLineChars="200"/>
        <w:jc w:val="left"/>
        <w:rPr>
          <w:rFonts w:hint="eastAsia" w:ascii="宋体" w:hAnsi="宋体" w:cs="宋体"/>
          <w:b/>
          <w:kern w:val="0"/>
          <w:szCs w:val="21"/>
        </w:rPr>
      </w:pPr>
      <w:r>
        <w:rPr>
          <w:rFonts w:hint="eastAsia" w:ascii="宋体" w:hAnsi="宋体" w:cs="宋体"/>
          <w:kern w:val="0"/>
          <w:szCs w:val="21"/>
        </w:rPr>
        <w:t>同时出现两种以上不一致的，按照前款规定的顺序修正。</w:t>
      </w:r>
      <w:r>
        <w:rPr>
          <w:rFonts w:hint="eastAsia" w:ascii="宋体" w:hAnsi="宋体" w:cs="宋体"/>
          <w:b/>
          <w:kern w:val="0"/>
          <w:szCs w:val="21"/>
        </w:rPr>
        <w:t>修正后的报价按照前款规定经供应商确认后产生约束力，供应商不确认的，其投标无效。</w:t>
      </w:r>
    </w:p>
    <w:p w14:paraId="1E50B3E1">
      <w:pPr>
        <w:autoSpaceDE w:val="0"/>
        <w:autoSpaceDN w:val="0"/>
        <w:spacing w:line="360" w:lineRule="auto"/>
        <w:ind w:firstLine="422" w:firstLineChars="200"/>
        <w:jc w:val="left"/>
        <w:rPr>
          <w:rFonts w:hint="eastAsia" w:ascii="宋体" w:hAnsi="宋体" w:cs="宋体"/>
          <w:b/>
          <w:szCs w:val="21"/>
          <w:lang w:val="zh-CN"/>
        </w:rPr>
      </w:pPr>
      <w:r>
        <w:rPr>
          <w:rFonts w:hint="eastAsia" w:ascii="宋体" w:hAnsi="宋体" w:cs="宋体"/>
          <w:b/>
          <w:bCs/>
          <w:kern w:val="0"/>
          <w:szCs w:val="21"/>
          <w:lang w:val="zh-CN"/>
        </w:rPr>
        <w:t>12、评分方法和标准</w:t>
      </w:r>
    </w:p>
    <w:p w14:paraId="1911707E">
      <w:pPr>
        <w:widowControl/>
        <w:spacing w:line="360" w:lineRule="auto"/>
        <w:ind w:firstLine="420" w:firstLineChars="200"/>
        <w:jc w:val="left"/>
        <w:rPr>
          <w:rFonts w:hint="eastAsia" w:ascii="宋体" w:hAnsi="宋体" w:cs="宋体"/>
          <w:bCs/>
          <w:kern w:val="0"/>
          <w:szCs w:val="21"/>
          <w:lang w:val="zh-CN"/>
        </w:rPr>
      </w:pPr>
      <w:r>
        <w:rPr>
          <w:rFonts w:hint="eastAsia" w:ascii="宋体" w:hAnsi="宋体" w:cs="宋体"/>
          <w:bCs/>
          <w:kern w:val="0"/>
          <w:szCs w:val="21"/>
          <w:lang w:val="zh-CN"/>
        </w:rPr>
        <w:t xml:space="preserve">12.1 </w:t>
      </w:r>
      <w:r>
        <w:rPr>
          <w:rFonts w:hint="eastAsia" w:ascii="宋体" w:hAnsi="宋体" w:cs="宋体"/>
          <w:kern w:val="0"/>
          <w:szCs w:val="21"/>
          <w:lang w:val="zh-CN"/>
        </w:rPr>
        <w:t>采用综合评分法。即</w:t>
      </w:r>
      <w:r>
        <w:rPr>
          <w:rFonts w:hint="eastAsia" w:ascii="宋体" w:hAnsi="宋体" w:cs="宋体"/>
          <w:kern w:val="0"/>
          <w:szCs w:val="21"/>
        </w:rPr>
        <w:t>在最大限度地满足磋商文件实质性要求前提下，按照磋商文件中规定的各项因素进行综合评审后，以评审总得分最高的供应商作为成交候选供应商或者成交供应商的评分方法。</w:t>
      </w:r>
    </w:p>
    <w:p w14:paraId="4D155CA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评分标准详见第三章。</w:t>
      </w:r>
    </w:p>
    <w:p w14:paraId="478F5192">
      <w:pPr>
        <w:widowControl/>
        <w:shd w:val="clear" w:color="auto" w:fill="FFFFFF"/>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13、确定成交供应商</w:t>
      </w:r>
    </w:p>
    <w:p w14:paraId="60393A02">
      <w:pPr>
        <w:widowControl/>
        <w:shd w:val="clear" w:color="auto" w:fill="FFFFFF"/>
        <w:spacing w:line="360" w:lineRule="auto"/>
        <w:ind w:firstLine="420" w:firstLineChars="200"/>
        <w:jc w:val="left"/>
        <w:rPr>
          <w:rFonts w:hint="eastAsia" w:ascii="宋体" w:hAnsi="宋体" w:cs="宋体"/>
          <w:kern w:val="0"/>
          <w:szCs w:val="21"/>
        </w:rPr>
      </w:pPr>
      <w:bookmarkStart w:id="40" w:name="_Hlk128059633"/>
      <w:r>
        <w:rPr>
          <w:rFonts w:hint="eastAsia" w:ascii="宋体" w:hAnsi="宋体" w:cs="宋体"/>
          <w:kern w:val="0"/>
          <w:szCs w:val="21"/>
        </w:rPr>
        <w:t>13.1综合比较与评价后按照得分高低顺序对供应商进行排列。评审得分相同的，按照最后报价由低到高顺序排列。评审得分且最后报价相同的，按技术指标优劣顺序排列。</w:t>
      </w:r>
      <w:bookmarkStart w:id="41" w:name="_Hlk44576618"/>
      <w:r>
        <w:rPr>
          <w:rFonts w:hint="eastAsia" w:ascii="宋体" w:hAnsi="宋体" w:cs="宋体"/>
          <w:kern w:val="0"/>
          <w:szCs w:val="21"/>
        </w:rPr>
        <w:t>响应文件满足磋商文件全部实质性要求，</w:t>
      </w:r>
      <w:bookmarkEnd w:id="41"/>
      <w:r>
        <w:rPr>
          <w:rFonts w:hint="eastAsia" w:ascii="宋体" w:hAnsi="宋体" w:cs="宋体"/>
          <w:kern w:val="0"/>
          <w:szCs w:val="21"/>
        </w:rPr>
        <w:t>且按照评审因素的量化指标评审得分最高的供应商为排名第一的成交供应商，经采购人授权，磋商小组将综合排名第一的成交候选供应商确定为成交供应商。</w:t>
      </w:r>
    </w:p>
    <w:bookmarkEnd w:id="40"/>
    <w:p w14:paraId="0E73551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szCs w:val="21"/>
          <w:lang w:val="zh-CN"/>
        </w:rPr>
        <w:t xml:space="preserve">13.2 </w:t>
      </w:r>
      <w:r>
        <w:rPr>
          <w:rFonts w:hint="eastAsia" w:ascii="宋体" w:hAnsi="宋体" w:cs="宋体"/>
          <w:kern w:val="0"/>
          <w:szCs w:val="21"/>
        </w:rPr>
        <w:t>成交供应商确定后，在原公告信息发布媒体上</w:t>
      </w:r>
      <w:r>
        <w:rPr>
          <w:rFonts w:hint="eastAsia" w:ascii="宋体" w:hAnsi="宋体" w:cs="宋体"/>
          <w:szCs w:val="21"/>
          <w:lang w:val="zh-CN"/>
        </w:rPr>
        <w:t>发布</w:t>
      </w:r>
      <w:r>
        <w:rPr>
          <w:rFonts w:hint="eastAsia" w:ascii="宋体" w:hAnsi="宋体" w:cs="宋体"/>
          <w:kern w:val="0"/>
          <w:szCs w:val="21"/>
        </w:rPr>
        <w:t>成交结果，成交公告期为1个工作日，公告的同时向成交供应商发出成交通知书。</w:t>
      </w:r>
    </w:p>
    <w:p w14:paraId="79951312">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13.3 成交通知书对采购人和成交供应商具有同等法律效力。</w:t>
      </w:r>
    </w:p>
    <w:p w14:paraId="67099C10">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lang w:val="zh-CN"/>
        </w:rPr>
        <w:t>13.</w:t>
      </w:r>
      <w:r>
        <w:rPr>
          <w:rFonts w:hint="eastAsia" w:ascii="宋体" w:hAnsi="宋体" w:cs="宋体"/>
          <w:szCs w:val="21"/>
        </w:rPr>
        <w:t>4</w:t>
      </w:r>
      <w:r>
        <w:rPr>
          <w:rFonts w:hint="eastAsia" w:ascii="宋体" w:hAnsi="宋体" w:cs="宋体"/>
          <w:szCs w:val="21"/>
          <w:lang w:val="zh-CN"/>
        </w:rPr>
        <w:t xml:space="preserve"> </w:t>
      </w:r>
      <w:r>
        <w:rPr>
          <w:rFonts w:hint="eastAsia" w:ascii="宋体" w:hAnsi="宋体" w:cs="宋体"/>
          <w:szCs w:val="21"/>
        </w:rPr>
        <w:t>成交通知书发出后，采购人或成交供应商拒绝签订合同的，拒绝签订合同的一方应至少向另一方支付补偿金，以及为磋商所发生的有关费用和双方商定的其他补偿，并承担相应的法律责任。</w:t>
      </w:r>
    </w:p>
    <w:p w14:paraId="76B4FBD5">
      <w:pPr>
        <w:autoSpaceDE w:val="0"/>
        <w:autoSpaceDN w:val="0"/>
        <w:spacing w:line="360" w:lineRule="auto"/>
        <w:ind w:firstLine="422" w:firstLineChars="200"/>
        <w:jc w:val="left"/>
        <w:rPr>
          <w:rFonts w:hint="eastAsia" w:ascii="宋体" w:hAnsi="宋体" w:cs="宋体"/>
          <w:b/>
          <w:szCs w:val="21"/>
        </w:rPr>
      </w:pPr>
      <w:r>
        <w:rPr>
          <w:rFonts w:hint="eastAsia" w:ascii="宋体" w:hAnsi="宋体" w:cs="宋体"/>
          <w:b/>
          <w:szCs w:val="21"/>
        </w:rPr>
        <w:t>13.5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82E1B68">
      <w:pPr>
        <w:tabs>
          <w:tab w:val="left" w:pos="1260"/>
        </w:tabs>
        <w:spacing w:line="360" w:lineRule="auto"/>
        <w:ind w:firstLine="420" w:firstLineChars="200"/>
        <w:jc w:val="left"/>
        <w:rPr>
          <w:rFonts w:hint="eastAsia" w:ascii="宋体" w:hAnsi="宋体" w:cs="宋体"/>
          <w:szCs w:val="21"/>
        </w:rPr>
      </w:pPr>
      <w:r>
        <w:rPr>
          <w:rFonts w:hint="eastAsia" w:ascii="宋体" w:hAnsi="宋体" w:cs="宋体"/>
          <w:szCs w:val="21"/>
        </w:rPr>
        <w:t>13.6采购代理机构对未成交的供应商不作未成交原因的解释。</w:t>
      </w:r>
    </w:p>
    <w:p w14:paraId="3BDE3687">
      <w:pPr>
        <w:autoSpaceDE w:val="0"/>
        <w:autoSpaceDN w:val="0"/>
        <w:spacing w:line="360" w:lineRule="auto"/>
        <w:ind w:firstLine="420" w:firstLineChars="200"/>
        <w:jc w:val="left"/>
        <w:rPr>
          <w:rFonts w:hint="eastAsia" w:ascii="宋体" w:hAnsi="宋体" w:cs="宋体"/>
          <w:b/>
          <w:szCs w:val="21"/>
        </w:rPr>
      </w:pPr>
      <w:r>
        <w:rPr>
          <w:rFonts w:hint="eastAsia" w:ascii="宋体" w:hAnsi="宋体" w:cs="宋体"/>
          <w:szCs w:val="21"/>
        </w:rPr>
        <w:t>13.7 所有响应文件不论成交与否，采购代理机构均不退回。</w:t>
      </w:r>
    </w:p>
    <w:p w14:paraId="56DEB966">
      <w:pPr>
        <w:autoSpaceDE w:val="0"/>
        <w:autoSpaceDN w:val="0"/>
        <w:spacing w:line="360" w:lineRule="auto"/>
        <w:ind w:firstLine="422" w:firstLineChars="200"/>
        <w:jc w:val="left"/>
        <w:rPr>
          <w:rFonts w:hint="eastAsia" w:ascii="宋体" w:hAnsi="宋体" w:cs="宋体"/>
          <w:b/>
          <w:szCs w:val="21"/>
        </w:rPr>
      </w:pPr>
      <w:r>
        <w:rPr>
          <w:rFonts w:hint="eastAsia" w:ascii="宋体" w:hAnsi="宋体" w:cs="宋体"/>
          <w:b/>
          <w:szCs w:val="21"/>
          <w:lang w:val="zh-CN"/>
        </w:rPr>
        <w:t>14</w:t>
      </w:r>
      <w:r>
        <w:rPr>
          <w:rFonts w:hint="eastAsia" w:ascii="宋体" w:hAnsi="宋体" w:cs="宋体"/>
          <w:b/>
          <w:bCs/>
          <w:szCs w:val="21"/>
          <w:lang w:val="zh-CN"/>
        </w:rPr>
        <w:t>、</w:t>
      </w:r>
      <w:r>
        <w:rPr>
          <w:rFonts w:hint="eastAsia" w:ascii="宋体" w:hAnsi="宋体" w:cs="宋体"/>
          <w:b/>
          <w:szCs w:val="21"/>
        </w:rPr>
        <w:t>编写磋商（评审）报告</w:t>
      </w:r>
    </w:p>
    <w:p w14:paraId="397B6E86">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14.1 磋商小组根据磋商过程和结果编写磋商（评审）报告。</w:t>
      </w:r>
    </w:p>
    <w:p w14:paraId="4F4BD6CE">
      <w:pPr>
        <w:autoSpaceDE w:val="0"/>
        <w:autoSpaceDN w:val="0"/>
        <w:spacing w:line="360" w:lineRule="auto"/>
        <w:ind w:firstLine="422" w:firstLineChars="200"/>
        <w:jc w:val="left"/>
        <w:rPr>
          <w:rFonts w:hint="eastAsia" w:ascii="宋体" w:hAnsi="宋体" w:cs="宋体"/>
          <w:b/>
          <w:bCs/>
          <w:szCs w:val="21"/>
          <w:lang w:val="zh-CN"/>
        </w:rPr>
      </w:pPr>
      <w:r>
        <w:rPr>
          <w:rFonts w:hint="eastAsia" w:ascii="宋体" w:hAnsi="宋体" w:cs="宋体"/>
          <w:b/>
          <w:szCs w:val="21"/>
          <w:lang w:val="zh-CN"/>
        </w:rPr>
        <w:t>15、</w:t>
      </w:r>
      <w:r>
        <w:rPr>
          <w:rFonts w:hint="eastAsia" w:ascii="宋体" w:hAnsi="宋体" w:cs="宋体"/>
          <w:b/>
          <w:bCs/>
          <w:szCs w:val="21"/>
          <w:lang w:val="zh-CN"/>
        </w:rPr>
        <w:t>签订合同</w:t>
      </w:r>
    </w:p>
    <w:p w14:paraId="2B7C8BA8">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15</w:t>
      </w:r>
      <w:r>
        <w:rPr>
          <w:rFonts w:hint="eastAsia" w:ascii="宋体" w:hAnsi="宋体" w:cs="宋体"/>
          <w:szCs w:val="21"/>
          <w:lang w:val="zh-CN"/>
        </w:rPr>
        <w:t>.</w:t>
      </w:r>
      <w:r>
        <w:rPr>
          <w:rFonts w:hint="eastAsia" w:ascii="宋体" w:hAnsi="宋体" w:cs="宋体"/>
          <w:szCs w:val="21"/>
        </w:rPr>
        <w:t>1 成交供应商应当</w:t>
      </w:r>
      <w:r>
        <w:rPr>
          <w:rFonts w:hint="eastAsia" w:ascii="宋体" w:hAnsi="宋体" w:cs="宋体"/>
          <w:szCs w:val="21"/>
          <w:lang w:val="zh-CN"/>
        </w:rPr>
        <w:t>自成交通知书发出之日起三十日内，</w:t>
      </w:r>
      <w:r>
        <w:rPr>
          <w:rFonts w:hint="eastAsia" w:ascii="宋体" w:hAnsi="宋体" w:cs="宋体"/>
          <w:szCs w:val="21"/>
        </w:rPr>
        <w:t>与采购人签订合同，所签订的合同不得对竞争性磋商文件和响应文件作实质性修改。</w:t>
      </w:r>
    </w:p>
    <w:p w14:paraId="6406784E">
      <w:pPr>
        <w:autoSpaceDE w:val="0"/>
        <w:autoSpaceDN w:val="0"/>
        <w:spacing w:line="360" w:lineRule="auto"/>
        <w:ind w:firstLine="420" w:firstLineChars="200"/>
        <w:jc w:val="left"/>
        <w:rPr>
          <w:rFonts w:hint="eastAsia" w:ascii="宋体" w:hAnsi="宋体" w:cs="宋体"/>
          <w:szCs w:val="21"/>
        </w:rPr>
      </w:pPr>
      <w:r>
        <w:rPr>
          <w:rFonts w:hint="eastAsia" w:ascii="宋体" w:hAnsi="宋体" w:cs="宋体"/>
          <w:szCs w:val="21"/>
        </w:rPr>
        <w:t>15</w:t>
      </w:r>
      <w:r>
        <w:rPr>
          <w:rFonts w:hint="eastAsia" w:ascii="宋体" w:hAnsi="宋体" w:cs="宋体"/>
          <w:szCs w:val="21"/>
          <w:lang w:val="zh-CN"/>
        </w:rPr>
        <w:t xml:space="preserve">.2 </w:t>
      </w:r>
      <w:r>
        <w:rPr>
          <w:rFonts w:hint="eastAsia" w:ascii="宋体" w:hAnsi="宋体" w:cs="宋体"/>
          <w:szCs w:val="21"/>
        </w:rPr>
        <w:t>采购人不得向成交供应商提出任何不合理的要求作为签订合同的条件，不得与成交供应商私下订立背离合同实质性内容的协议。</w:t>
      </w:r>
    </w:p>
    <w:p w14:paraId="67424517">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rPr>
        <w:t xml:space="preserve">15.3 </w:t>
      </w:r>
      <w:r>
        <w:rPr>
          <w:rFonts w:hint="eastAsia" w:ascii="宋体" w:hAnsi="宋体" w:cs="宋体"/>
          <w:szCs w:val="21"/>
          <w:lang w:val="zh-CN"/>
        </w:rPr>
        <w:t>成交供应商因不可抗力或者自身原因不能履行合同的，采购人可以视情与排位在成交供应商之后第一位的成交候选供应商签订合同，</w:t>
      </w:r>
      <w:r>
        <w:rPr>
          <w:rFonts w:hint="eastAsia" w:ascii="宋体" w:hAnsi="宋体" w:cs="宋体"/>
          <w:kern w:val="0"/>
          <w:szCs w:val="21"/>
        </w:rPr>
        <w:t>也可以重新开展政府采购活动。</w:t>
      </w:r>
    </w:p>
    <w:p w14:paraId="74616DC0">
      <w:pPr>
        <w:autoSpaceDE w:val="0"/>
        <w:autoSpaceDN w:val="0"/>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15.4 合同履行中，采购人需追加与合同标的相同的服务或货物的，在不改变合同其他条款的前提下，可以与供应商协商签订补充合同，但所有补充合同的采购金额不得超过原合同采购金额的百分之十。</w:t>
      </w:r>
    </w:p>
    <w:p w14:paraId="58BC5C41">
      <w:pPr>
        <w:spacing w:line="360" w:lineRule="auto"/>
        <w:ind w:firstLine="422" w:firstLineChars="200"/>
        <w:jc w:val="left"/>
        <w:rPr>
          <w:rFonts w:hint="eastAsia" w:ascii="宋体" w:hAnsi="宋体" w:cs="宋体"/>
          <w:b/>
          <w:kern w:val="0"/>
          <w:szCs w:val="21"/>
          <w:lang w:val="zh-CN"/>
        </w:rPr>
      </w:pPr>
      <w:r>
        <w:rPr>
          <w:rFonts w:hint="eastAsia" w:ascii="宋体" w:hAnsi="宋体" w:cs="宋体"/>
          <w:b/>
          <w:szCs w:val="21"/>
        </w:rPr>
        <w:t>五</w:t>
      </w:r>
      <w:r>
        <w:rPr>
          <w:rFonts w:hint="eastAsia" w:ascii="宋体" w:hAnsi="宋体" w:cs="宋体"/>
          <w:b/>
          <w:szCs w:val="21"/>
          <w:lang w:val="zh-CN"/>
        </w:rPr>
        <w:t>、磋商费用</w:t>
      </w:r>
    </w:p>
    <w:p w14:paraId="4D2C0D0B">
      <w:pPr>
        <w:spacing w:line="360" w:lineRule="auto"/>
        <w:ind w:firstLine="420" w:firstLineChars="200"/>
        <w:jc w:val="left"/>
        <w:rPr>
          <w:rFonts w:hint="eastAsia" w:ascii="宋体" w:hAnsi="宋体" w:cs="宋体"/>
          <w:szCs w:val="21"/>
          <w:lang w:val="zh-CN"/>
        </w:rPr>
      </w:pPr>
      <w:r>
        <w:rPr>
          <w:rFonts w:hint="eastAsia" w:ascii="宋体" w:hAnsi="宋体" w:cs="宋体"/>
          <w:szCs w:val="21"/>
          <w:lang w:val="zh-CN"/>
        </w:rPr>
        <w:t>16.1 供应商应承担所有与准备和参加磋商有关的费用，无论采购结果如何，采购代理机构和采购人在任何情况下均无义务和责任承担这些费用。</w:t>
      </w:r>
    </w:p>
    <w:p w14:paraId="71991ED7">
      <w:pPr>
        <w:widowControl/>
        <w:shd w:val="clear" w:color="auto" w:fill="FFFFFF"/>
        <w:spacing w:line="360" w:lineRule="auto"/>
        <w:ind w:firstLine="420"/>
        <w:rPr>
          <w:rFonts w:hint="eastAsia" w:asciiTheme="minorEastAsia" w:hAnsiTheme="minorEastAsia" w:eastAsiaTheme="minorEastAsia"/>
          <w:color w:val="auto"/>
          <w:kern w:val="0"/>
          <w:szCs w:val="21"/>
          <w:highlight w:val="none"/>
        </w:rPr>
      </w:pPr>
      <w:bookmarkStart w:id="42" w:name="_Hlk44580131"/>
      <w:r>
        <w:rPr>
          <w:rFonts w:hint="eastAsia" w:ascii="宋体" w:hAnsi="宋体" w:cs="宋体"/>
          <w:szCs w:val="21"/>
          <w:lang w:val="zh-CN"/>
        </w:rPr>
        <w:t xml:space="preserve">16.2 </w:t>
      </w:r>
      <w:bookmarkEnd w:id="42"/>
      <w:r>
        <w:rPr>
          <w:rFonts w:hint="eastAsia" w:asciiTheme="minorEastAsia" w:hAnsiTheme="minorEastAsia" w:eastAsiaTheme="minorEastAsia"/>
          <w:color w:val="auto"/>
          <w:kern w:val="0"/>
          <w:szCs w:val="21"/>
          <w:highlight w:val="none"/>
        </w:rPr>
        <w:t>本次采购，采购代理服务费参照《招标代理服务费管理暂行办法》（国家发展计划委员会计价格[2002]1980号）招标收费79.8%计算，单个项目不足2394元按2394元计。在领取</w:t>
      </w:r>
      <w:r>
        <w:rPr>
          <w:rFonts w:hint="eastAsia" w:asciiTheme="minorEastAsia" w:hAnsiTheme="minorEastAsia" w:eastAsiaTheme="minorEastAsia"/>
          <w:color w:val="auto"/>
          <w:kern w:val="0"/>
          <w:szCs w:val="21"/>
          <w:highlight w:val="none"/>
          <w:lang w:val="en-US" w:eastAsia="zh-CN"/>
        </w:rPr>
        <w:t>成交</w:t>
      </w:r>
      <w:r>
        <w:rPr>
          <w:rFonts w:hint="eastAsia" w:asciiTheme="minorEastAsia" w:hAnsiTheme="minorEastAsia" w:eastAsiaTheme="minorEastAsia"/>
          <w:color w:val="auto"/>
          <w:kern w:val="0"/>
          <w:szCs w:val="21"/>
          <w:highlight w:val="none"/>
        </w:rPr>
        <w:t>通知书前向采购代理机构支付采购代理服务费</w:t>
      </w:r>
      <w:bookmarkStart w:id="43" w:name="_Hlk168995390"/>
      <w:r>
        <w:rPr>
          <w:rFonts w:hint="eastAsia" w:asciiTheme="minorEastAsia" w:hAnsiTheme="minorEastAsia" w:eastAsiaTheme="minorEastAsia"/>
          <w:color w:val="auto"/>
          <w:kern w:val="0"/>
          <w:szCs w:val="21"/>
          <w:highlight w:val="none"/>
        </w:rPr>
        <w:t>。</w:t>
      </w:r>
      <w:bookmarkEnd w:id="43"/>
      <w:r>
        <w:rPr>
          <w:rFonts w:hint="eastAsia" w:asciiTheme="minorEastAsia" w:hAnsiTheme="minorEastAsia" w:eastAsiaTheme="minorEastAsia"/>
          <w:color w:val="auto"/>
          <w:kern w:val="0"/>
          <w:szCs w:val="21"/>
          <w:highlight w:val="none"/>
        </w:rPr>
        <w:t>本项费用无需在投标报价表中单列。</w:t>
      </w:r>
      <w:bookmarkStart w:id="44" w:name="_Hlk66377575"/>
      <w:bookmarkEnd w:id="44"/>
    </w:p>
    <w:p w14:paraId="1A41000A">
      <w:pPr>
        <w:widowControl/>
        <w:shd w:val="clear" w:color="auto" w:fill="FFFFFF"/>
        <w:spacing w:line="360" w:lineRule="auto"/>
        <w:ind w:firstLine="420"/>
        <w:rPr>
          <w:rFonts w:hint="eastAsia" w:asciiTheme="minorEastAsia" w:hAnsiTheme="minorEastAsia" w:eastAsiaTheme="minorEastAsia"/>
          <w:color w:val="auto"/>
          <w:kern w:val="0"/>
          <w:szCs w:val="21"/>
          <w:highlight w:val="none"/>
        </w:rPr>
      </w:pPr>
      <w:bookmarkStart w:id="45" w:name="OLE_LINK24"/>
      <w:bookmarkStart w:id="46" w:name="_Hlk77845966"/>
      <w:r>
        <w:rPr>
          <w:rFonts w:hint="eastAsia" w:asciiTheme="minorEastAsia" w:hAnsiTheme="minorEastAsia" w:eastAsiaTheme="minorEastAsia"/>
          <w:color w:val="auto"/>
          <w:kern w:val="0"/>
          <w:szCs w:val="21"/>
          <w:highlight w:val="none"/>
        </w:rPr>
        <w:t>代理服务费汇款信息：</w:t>
      </w:r>
    </w:p>
    <w:p w14:paraId="4AAB42B1">
      <w:pPr>
        <w:widowControl/>
        <w:shd w:val="clear" w:color="auto" w:fill="FFFFFF"/>
        <w:spacing w:line="360" w:lineRule="auto"/>
        <w:ind w:firstLine="420"/>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单位名称：江苏国采工程咨询有限公司</w:t>
      </w:r>
    </w:p>
    <w:p w14:paraId="272A6FF2">
      <w:pPr>
        <w:widowControl/>
        <w:shd w:val="clear" w:color="auto" w:fill="FFFFFF"/>
        <w:spacing w:line="360" w:lineRule="auto"/>
        <w:ind w:firstLine="420"/>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银行账户：3205 0159 5536 0000 1231</w:t>
      </w:r>
    </w:p>
    <w:p w14:paraId="2215631E">
      <w:pPr>
        <w:widowControl/>
        <w:shd w:val="clear" w:color="auto" w:fill="FFFFFF"/>
        <w:spacing w:line="360" w:lineRule="auto"/>
        <w:ind w:firstLine="420"/>
        <w:rPr>
          <w:rFonts w:hint="eastAsia"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开户行：中国建设银行股份有限公司南京鼓楼支行</w:t>
      </w:r>
    </w:p>
    <w:p w14:paraId="29884553">
      <w:pPr>
        <w:spacing w:after="0" w:line="360" w:lineRule="auto"/>
        <w:ind w:firstLine="422"/>
        <w:rPr>
          <w:rFonts w:hint="eastAsia" w:ascii="宋体" w:hAnsi="宋体" w:cs="宋体"/>
          <w:b/>
          <w:bCs/>
          <w:color w:val="auto"/>
          <w:szCs w:val="21"/>
          <w:highlight w:val="none"/>
        </w:rPr>
      </w:pPr>
      <w:r>
        <w:rPr>
          <w:rFonts w:hint="eastAsia" w:ascii="宋体" w:hAnsi="宋体" w:cs="宋体"/>
          <w:b/>
          <w:bCs/>
          <w:color w:val="auto"/>
          <w:szCs w:val="21"/>
          <w:highlight w:val="none"/>
        </w:rPr>
        <w:t>注：代理服务费汇款时需备注汇款单位名称、项目名称、项目编号。</w:t>
      </w:r>
      <w:bookmarkEnd w:id="45"/>
      <w:bookmarkEnd w:id="46"/>
    </w:p>
    <w:p w14:paraId="58E9275A">
      <w:pPr>
        <w:spacing w:line="360" w:lineRule="auto"/>
        <w:ind w:firstLine="420" w:firstLineChars="200"/>
        <w:jc w:val="left"/>
        <w:rPr>
          <w:rFonts w:hint="eastAsia" w:ascii="宋体" w:hAnsi="宋体" w:cs="宋体"/>
          <w:szCs w:val="21"/>
          <w:lang w:val="zh-CN"/>
        </w:rPr>
      </w:pPr>
    </w:p>
    <w:p w14:paraId="2612D35A">
      <w:pPr>
        <w:spacing w:line="360" w:lineRule="auto"/>
        <w:jc w:val="left"/>
        <w:rPr>
          <w:rFonts w:hint="eastAsia" w:ascii="宋体" w:hAnsi="宋体" w:cs="宋体"/>
          <w:szCs w:val="21"/>
          <w:lang w:val="zh-CN"/>
        </w:rPr>
      </w:pPr>
    </w:p>
    <w:p w14:paraId="66B0D8F4">
      <w:pPr>
        <w:rPr>
          <w:rFonts w:hint="eastAsia" w:ascii="宋体" w:hAnsi="宋体" w:cs="宋体"/>
          <w:szCs w:val="21"/>
          <w:lang w:val="zh-CN"/>
        </w:rPr>
      </w:pPr>
      <w:r>
        <w:rPr>
          <w:rFonts w:hint="eastAsia" w:ascii="宋体" w:hAnsi="宋体" w:cs="宋体"/>
          <w:szCs w:val="21"/>
          <w:lang w:val="zh-CN"/>
        </w:rPr>
        <w:br w:type="page"/>
      </w:r>
    </w:p>
    <w:p w14:paraId="6881F372">
      <w:pPr>
        <w:pStyle w:val="2"/>
        <w:numPr>
          <w:ilvl w:val="0"/>
          <w:numId w:val="0"/>
        </w:numPr>
        <w:ind w:left="567"/>
        <w:rPr>
          <w:rFonts w:hint="eastAsia" w:ascii="宋体" w:hAnsi="宋体" w:cs="宋体"/>
        </w:rPr>
      </w:pPr>
      <w:bookmarkStart w:id="47" w:name="_Toc67565354"/>
      <w:bookmarkStart w:id="48" w:name="_Toc2754"/>
      <w:bookmarkStart w:id="49" w:name="_Toc481057145"/>
      <w:bookmarkStart w:id="50" w:name="_Hlk215819928"/>
      <w:bookmarkStart w:id="51" w:name="_Toc14826"/>
      <w:bookmarkStart w:id="52" w:name="_Toc67565355"/>
      <w:r>
        <w:rPr>
          <w:rFonts w:hint="eastAsia" w:ascii="宋体" w:hAnsi="宋体" w:cs="宋体"/>
        </w:rPr>
        <w:t>第三章 评标标准</w:t>
      </w:r>
      <w:bookmarkEnd w:id="47"/>
    </w:p>
    <w:p w14:paraId="4A415E69">
      <w:pPr>
        <w:spacing w:line="360" w:lineRule="auto"/>
        <w:ind w:firstLine="420" w:firstLineChars="200"/>
        <w:rPr>
          <w:rFonts w:hint="eastAsia" w:ascii="宋体" w:hAnsi="宋体" w:cs="宋体"/>
          <w:szCs w:val="21"/>
        </w:rPr>
      </w:pPr>
      <w:r>
        <w:rPr>
          <w:rFonts w:hint="eastAsia" w:ascii="宋体" w:hAnsi="宋体" w:cs="宋体"/>
          <w:szCs w:val="21"/>
        </w:rPr>
        <w:t>本项目采用综合评分法，评分统计方法将全部评委评分直接进行算术平均，小数点后保留2位。按评审后得分由高到低顺序排列，得分相同的，按投标报价由低到高顺序排列，得分且投标报价相同的，按技术指标优劣顺序排列，由磋商小组确定成交供应商。</w:t>
      </w:r>
      <w:bookmarkEnd w:id="48"/>
      <w:bookmarkEnd w:id="49"/>
    </w:p>
    <w:tbl>
      <w:tblPr>
        <w:tblStyle w:val="47"/>
        <w:tblW w:w="97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21"/>
        <w:gridCol w:w="1039"/>
        <w:gridCol w:w="6800"/>
        <w:gridCol w:w="575"/>
        <w:gridCol w:w="789"/>
      </w:tblGrid>
      <w:tr w14:paraId="7FA12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jc w:val="center"/>
        </w:trPr>
        <w:tc>
          <w:tcPr>
            <w:tcW w:w="521" w:type="dxa"/>
            <w:vAlign w:val="center"/>
          </w:tcPr>
          <w:p w14:paraId="48E8AE2A">
            <w:pPr>
              <w:spacing w:line="360" w:lineRule="auto"/>
              <w:jc w:val="center"/>
              <w:rPr>
                <w:rFonts w:hint="eastAsia" w:ascii="宋体" w:hAnsi="宋体" w:cs="宋体"/>
                <w:b/>
                <w:bCs/>
                <w:spacing w:val="-2"/>
                <w:szCs w:val="21"/>
              </w:rPr>
            </w:pPr>
            <w:bookmarkStart w:id="53" w:name="_Hlk44580142"/>
            <w:r>
              <w:rPr>
                <w:rFonts w:hint="eastAsia" w:ascii="宋体" w:hAnsi="宋体" w:cs="宋体"/>
                <w:b/>
                <w:bCs/>
                <w:szCs w:val="21"/>
              </w:rPr>
              <w:t>序号</w:t>
            </w:r>
          </w:p>
        </w:tc>
        <w:tc>
          <w:tcPr>
            <w:tcW w:w="1039" w:type="dxa"/>
            <w:vAlign w:val="center"/>
          </w:tcPr>
          <w:p w14:paraId="216E5F25">
            <w:pPr>
              <w:spacing w:line="360" w:lineRule="auto"/>
              <w:jc w:val="center"/>
              <w:rPr>
                <w:rFonts w:hint="eastAsia" w:ascii="宋体" w:hAnsi="宋体" w:cs="宋体"/>
                <w:b/>
                <w:bCs/>
                <w:spacing w:val="-2"/>
                <w:szCs w:val="21"/>
              </w:rPr>
            </w:pPr>
            <w:r>
              <w:rPr>
                <w:rFonts w:hint="eastAsia" w:ascii="宋体" w:hAnsi="宋体" w:cs="宋体"/>
                <w:b/>
                <w:bCs/>
                <w:szCs w:val="21"/>
              </w:rPr>
              <w:t>评分因素</w:t>
            </w:r>
          </w:p>
        </w:tc>
        <w:tc>
          <w:tcPr>
            <w:tcW w:w="6800" w:type="dxa"/>
            <w:vAlign w:val="center"/>
          </w:tcPr>
          <w:p w14:paraId="2244D8C6">
            <w:pPr>
              <w:spacing w:line="360" w:lineRule="auto"/>
              <w:jc w:val="center"/>
              <w:rPr>
                <w:rFonts w:hint="eastAsia" w:ascii="宋体" w:hAnsi="宋体" w:cs="宋体"/>
                <w:b/>
                <w:bCs/>
                <w:spacing w:val="-2"/>
                <w:szCs w:val="21"/>
              </w:rPr>
            </w:pPr>
            <w:r>
              <w:rPr>
                <w:rFonts w:hint="eastAsia" w:ascii="宋体" w:hAnsi="宋体" w:cs="宋体"/>
                <w:b/>
                <w:bCs/>
                <w:szCs w:val="21"/>
              </w:rPr>
              <w:t>评审标准</w:t>
            </w:r>
          </w:p>
        </w:tc>
        <w:tc>
          <w:tcPr>
            <w:tcW w:w="575" w:type="dxa"/>
            <w:vAlign w:val="center"/>
          </w:tcPr>
          <w:p w14:paraId="463CDE99">
            <w:pPr>
              <w:spacing w:line="360" w:lineRule="auto"/>
              <w:jc w:val="center"/>
              <w:rPr>
                <w:rFonts w:hint="eastAsia" w:ascii="宋体" w:hAnsi="宋体" w:cs="宋体"/>
                <w:b/>
                <w:bCs/>
                <w:spacing w:val="-2"/>
                <w:szCs w:val="21"/>
              </w:rPr>
            </w:pPr>
            <w:r>
              <w:rPr>
                <w:rFonts w:hint="eastAsia" w:ascii="宋体" w:hAnsi="宋体" w:cs="宋体"/>
                <w:b/>
                <w:bCs/>
                <w:szCs w:val="21"/>
              </w:rPr>
              <w:t>分值</w:t>
            </w:r>
          </w:p>
        </w:tc>
        <w:tc>
          <w:tcPr>
            <w:tcW w:w="789" w:type="dxa"/>
            <w:vAlign w:val="center"/>
          </w:tcPr>
          <w:p w14:paraId="2834760A">
            <w:pPr>
              <w:spacing w:line="360" w:lineRule="auto"/>
              <w:jc w:val="center"/>
              <w:rPr>
                <w:rFonts w:hint="eastAsia" w:ascii="宋体" w:hAnsi="宋体" w:cs="宋体"/>
                <w:b/>
                <w:bCs/>
                <w:spacing w:val="-2"/>
                <w:szCs w:val="21"/>
              </w:rPr>
            </w:pPr>
            <w:r>
              <w:rPr>
                <w:rFonts w:hint="eastAsia" w:ascii="宋体" w:hAnsi="宋体" w:cs="宋体"/>
                <w:b/>
                <w:bCs/>
                <w:szCs w:val="21"/>
              </w:rPr>
              <w:t>类型</w:t>
            </w:r>
          </w:p>
        </w:tc>
      </w:tr>
      <w:tr w14:paraId="4FFBC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9724" w:type="dxa"/>
            <w:gridSpan w:val="5"/>
            <w:vAlign w:val="center"/>
          </w:tcPr>
          <w:p w14:paraId="64FCC418">
            <w:pPr>
              <w:spacing w:line="360" w:lineRule="auto"/>
              <w:jc w:val="center"/>
              <w:rPr>
                <w:rFonts w:hint="eastAsia" w:ascii="宋体" w:hAnsi="宋体" w:cs="宋体"/>
                <w:szCs w:val="21"/>
              </w:rPr>
            </w:pPr>
            <w:r>
              <w:rPr>
                <w:rFonts w:hint="eastAsia" w:ascii="宋体" w:hAnsi="宋体" w:cs="宋体"/>
                <w:b/>
                <w:bCs/>
                <w:spacing w:val="-3"/>
                <w:szCs w:val="21"/>
              </w:rPr>
              <w:t>一、价</w:t>
            </w:r>
            <w:r>
              <w:rPr>
                <w:rFonts w:hint="eastAsia" w:ascii="宋体" w:hAnsi="宋体" w:cs="宋体"/>
                <w:b/>
                <w:bCs/>
                <w:spacing w:val="-2"/>
                <w:szCs w:val="21"/>
              </w:rPr>
              <w:t>格 50分</w:t>
            </w:r>
          </w:p>
        </w:tc>
      </w:tr>
      <w:tr w14:paraId="5D10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9" w:hRule="atLeast"/>
          <w:jc w:val="center"/>
        </w:trPr>
        <w:tc>
          <w:tcPr>
            <w:tcW w:w="521" w:type="dxa"/>
            <w:vAlign w:val="center"/>
          </w:tcPr>
          <w:p w14:paraId="08E8D74F">
            <w:pPr>
              <w:spacing w:line="360" w:lineRule="auto"/>
              <w:jc w:val="center"/>
              <w:rPr>
                <w:rFonts w:hint="eastAsia" w:ascii="宋体" w:hAnsi="宋体" w:cs="宋体"/>
                <w:szCs w:val="21"/>
              </w:rPr>
            </w:pPr>
            <w:r>
              <w:rPr>
                <w:rFonts w:hint="eastAsia" w:ascii="宋体" w:hAnsi="宋体" w:cs="宋体"/>
                <w:szCs w:val="21"/>
              </w:rPr>
              <w:t>1</w:t>
            </w:r>
          </w:p>
        </w:tc>
        <w:tc>
          <w:tcPr>
            <w:tcW w:w="1039" w:type="dxa"/>
            <w:vAlign w:val="center"/>
          </w:tcPr>
          <w:p w14:paraId="6798A03A">
            <w:pPr>
              <w:spacing w:line="360" w:lineRule="auto"/>
              <w:jc w:val="center"/>
              <w:rPr>
                <w:rFonts w:hint="eastAsia" w:ascii="宋体" w:hAnsi="宋体" w:cs="宋体"/>
                <w:szCs w:val="21"/>
              </w:rPr>
            </w:pPr>
            <w:r>
              <w:rPr>
                <w:rFonts w:hint="eastAsia" w:ascii="宋体" w:hAnsi="宋体" w:cs="宋体"/>
                <w:b/>
                <w:bCs/>
                <w:szCs w:val="21"/>
              </w:rPr>
              <w:t>价格</w:t>
            </w:r>
          </w:p>
        </w:tc>
        <w:tc>
          <w:tcPr>
            <w:tcW w:w="6800" w:type="dxa"/>
            <w:vAlign w:val="center"/>
          </w:tcPr>
          <w:p w14:paraId="6547C98E">
            <w:pPr>
              <w:spacing w:line="360" w:lineRule="auto"/>
              <w:jc w:val="left"/>
              <w:rPr>
                <w:rFonts w:hint="eastAsia" w:ascii="宋体" w:hAnsi="宋体" w:cs="宋体"/>
                <w:szCs w:val="21"/>
              </w:rPr>
            </w:pPr>
            <w:r>
              <w:rPr>
                <w:rFonts w:hint="eastAsia" w:ascii="宋体" w:hAnsi="宋体" w:cs="宋体"/>
                <w:szCs w:val="21"/>
                <w:lang w:val="zh-CN"/>
              </w:rPr>
              <w:t>采用低价优先法计算，即满足招标文件要求且投标价格最低的投标报价为评标基准价，其价格分为满分。其他投标人的价格分按照下列公式计算（小数点保留两位）。投标报价得分=(评标基准价／投标报价)×</w:t>
            </w:r>
            <w:r>
              <w:rPr>
                <w:rFonts w:hint="eastAsia" w:ascii="宋体" w:hAnsi="宋体" w:cs="宋体"/>
                <w:szCs w:val="21"/>
              </w:rPr>
              <w:t>50</w:t>
            </w:r>
            <w:r>
              <w:rPr>
                <w:rFonts w:hint="eastAsia" w:ascii="宋体" w:hAnsi="宋体" w:cs="宋体"/>
                <w:szCs w:val="21"/>
                <w:lang w:val="zh-CN"/>
              </w:rPr>
              <w:t>。</w:t>
            </w:r>
          </w:p>
        </w:tc>
        <w:tc>
          <w:tcPr>
            <w:tcW w:w="575" w:type="dxa"/>
            <w:vAlign w:val="center"/>
          </w:tcPr>
          <w:p w14:paraId="0E0C296D">
            <w:pPr>
              <w:spacing w:line="360" w:lineRule="auto"/>
              <w:jc w:val="center"/>
              <w:rPr>
                <w:rFonts w:hint="eastAsia" w:ascii="宋体" w:hAnsi="宋体" w:cs="宋体"/>
                <w:szCs w:val="21"/>
              </w:rPr>
            </w:pPr>
            <w:r>
              <w:rPr>
                <w:rFonts w:hint="eastAsia" w:ascii="宋体" w:hAnsi="宋体" w:cs="宋体"/>
                <w:szCs w:val="21"/>
              </w:rPr>
              <w:t>50</w:t>
            </w:r>
          </w:p>
        </w:tc>
        <w:tc>
          <w:tcPr>
            <w:tcW w:w="789" w:type="dxa"/>
            <w:vAlign w:val="center"/>
          </w:tcPr>
          <w:p w14:paraId="039DF01A">
            <w:pPr>
              <w:spacing w:line="360" w:lineRule="auto"/>
              <w:jc w:val="center"/>
              <w:rPr>
                <w:rFonts w:hint="eastAsia" w:ascii="宋体" w:hAnsi="宋体" w:cs="宋体"/>
                <w:szCs w:val="21"/>
              </w:rPr>
            </w:pPr>
            <w:r>
              <w:rPr>
                <w:rFonts w:hint="eastAsia" w:ascii="宋体" w:hAnsi="宋体" w:cs="宋体"/>
                <w:szCs w:val="21"/>
              </w:rPr>
              <w:t>价格分</w:t>
            </w:r>
          </w:p>
        </w:tc>
      </w:tr>
      <w:tr w14:paraId="40F7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jc w:val="center"/>
        </w:trPr>
        <w:tc>
          <w:tcPr>
            <w:tcW w:w="9724" w:type="dxa"/>
            <w:gridSpan w:val="5"/>
            <w:vAlign w:val="center"/>
          </w:tcPr>
          <w:p w14:paraId="6632ABD6">
            <w:pPr>
              <w:spacing w:line="360" w:lineRule="auto"/>
              <w:jc w:val="center"/>
              <w:rPr>
                <w:rFonts w:hint="eastAsia" w:ascii="宋体" w:hAnsi="宋体" w:cs="宋体"/>
                <w:szCs w:val="21"/>
              </w:rPr>
            </w:pPr>
            <w:r>
              <w:rPr>
                <w:rFonts w:hint="eastAsia" w:ascii="宋体" w:hAnsi="宋体" w:cs="宋体"/>
                <w:b/>
                <w:szCs w:val="21"/>
              </w:rPr>
              <w:t>二、技术 32分</w:t>
            </w:r>
          </w:p>
        </w:tc>
      </w:tr>
      <w:tr w14:paraId="109AF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4" w:hRule="atLeast"/>
          <w:jc w:val="center"/>
        </w:trPr>
        <w:tc>
          <w:tcPr>
            <w:tcW w:w="521" w:type="dxa"/>
            <w:vAlign w:val="center"/>
          </w:tcPr>
          <w:p w14:paraId="65E4082C">
            <w:pPr>
              <w:spacing w:line="360" w:lineRule="auto"/>
              <w:jc w:val="center"/>
              <w:rPr>
                <w:rFonts w:hint="eastAsia" w:ascii="宋体" w:hAnsi="宋体" w:cs="宋体"/>
                <w:spacing w:val="-2"/>
                <w:szCs w:val="21"/>
              </w:rPr>
            </w:pPr>
            <w:r>
              <w:rPr>
                <w:rFonts w:hint="eastAsia" w:ascii="宋体" w:hAnsi="宋体" w:cs="宋体"/>
                <w:spacing w:val="-2"/>
                <w:szCs w:val="21"/>
              </w:rPr>
              <w:t>2.1</w:t>
            </w:r>
          </w:p>
        </w:tc>
        <w:tc>
          <w:tcPr>
            <w:tcW w:w="1039" w:type="dxa"/>
            <w:vAlign w:val="center"/>
          </w:tcPr>
          <w:p w14:paraId="781A5F11">
            <w:pPr>
              <w:spacing w:line="360" w:lineRule="auto"/>
              <w:jc w:val="center"/>
              <w:rPr>
                <w:rFonts w:hint="eastAsia" w:ascii="宋体" w:hAnsi="宋体" w:cs="宋体"/>
                <w:b/>
                <w:szCs w:val="21"/>
              </w:rPr>
            </w:pPr>
            <w:r>
              <w:rPr>
                <w:rFonts w:hint="eastAsia" w:ascii="宋体" w:hAnsi="宋体" w:cs="宋体"/>
                <w:b/>
                <w:szCs w:val="21"/>
              </w:rPr>
              <w:t>技术参数</w:t>
            </w:r>
          </w:p>
          <w:p w14:paraId="26BDFC46">
            <w:pPr>
              <w:spacing w:line="360" w:lineRule="auto"/>
              <w:jc w:val="center"/>
              <w:rPr>
                <w:rFonts w:hint="eastAsia" w:ascii="宋体" w:hAnsi="宋体" w:cs="宋体"/>
                <w:b/>
                <w:bCs/>
                <w:szCs w:val="21"/>
              </w:rPr>
            </w:pPr>
            <w:r>
              <w:rPr>
                <w:rFonts w:hint="eastAsia" w:ascii="宋体" w:hAnsi="宋体" w:cs="宋体"/>
                <w:b/>
                <w:szCs w:val="21"/>
              </w:rPr>
              <w:t>响应</w:t>
            </w:r>
          </w:p>
        </w:tc>
        <w:tc>
          <w:tcPr>
            <w:tcW w:w="6800" w:type="dxa"/>
            <w:vAlign w:val="center"/>
          </w:tcPr>
          <w:p w14:paraId="21619424">
            <w:pPr>
              <w:spacing w:line="360" w:lineRule="auto"/>
              <w:jc w:val="left"/>
              <w:rPr>
                <w:rFonts w:hint="eastAsia" w:ascii="宋体" w:hAnsi="宋体" w:cs="宋体"/>
                <w:szCs w:val="21"/>
                <w:lang w:val="zh-CN"/>
              </w:rPr>
            </w:pPr>
            <w:r>
              <w:rPr>
                <w:rFonts w:hint="eastAsia" w:ascii="宋体" w:hAnsi="宋体" w:cs="宋体"/>
                <w:szCs w:val="21"/>
                <w:lang w:val="zh-CN"/>
              </w:rPr>
              <w:t>根据投标人对第四章采购项目的内容和相关技术要求等中“四、拟采购标的需要满足的技术要求-1.技术参数”响应情况进行评分，投标人需在</w:t>
            </w:r>
            <w:r>
              <w:rPr>
                <w:rFonts w:hint="eastAsia" w:ascii="宋体" w:hAnsi="宋体" w:cs="宋体"/>
                <w:b/>
                <w:bCs/>
                <w:szCs w:val="21"/>
                <w:lang w:val="zh-CN"/>
              </w:rPr>
              <w:t>技术指标偏离表</w:t>
            </w:r>
            <w:r>
              <w:rPr>
                <w:rFonts w:hint="eastAsia" w:ascii="宋体" w:hAnsi="宋体" w:cs="宋体"/>
                <w:szCs w:val="21"/>
                <w:lang w:val="zh-CN"/>
              </w:rPr>
              <w:t>中对技术参数要求条款逐项回复。</w:t>
            </w:r>
          </w:p>
          <w:p w14:paraId="6183CEE3">
            <w:pPr>
              <w:spacing w:line="360" w:lineRule="auto"/>
              <w:jc w:val="left"/>
              <w:rPr>
                <w:rFonts w:hint="eastAsia" w:ascii="宋体" w:hAnsi="宋体" w:cs="宋体"/>
                <w:szCs w:val="21"/>
                <w:lang w:val="zh-CN"/>
              </w:rPr>
            </w:pPr>
            <w:r>
              <w:rPr>
                <w:rFonts w:hint="eastAsia" w:ascii="宋体" w:hAnsi="宋体" w:cs="宋体"/>
                <w:szCs w:val="21"/>
                <w:lang w:val="zh-CN"/>
              </w:rPr>
              <w:t>其中</w:t>
            </w:r>
            <w:r>
              <w:rPr>
                <w:rFonts w:hint="eastAsia" w:ascii="宋体" w:hAnsi="宋体" w:cs="宋体"/>
                <w:b/>
                <w:bCs/>
                <w:szCs w:val="21"/>
                <w:lang w:val="zh-CN"/>
              </w:rPr>
              <w:t>凝血分析仪</w:t>
            </w:r>
            <w:r>
              <w:rPr>
                <w:rFonts w:hint="eastAsia" w:ascii="宋体" w:hAnsi="宋体" w:cs="宋体"/>
                <w:b/>
                <w:bCs/>
                <w:szCs w:val="21"/>
              </w:rPr>
              <w:t>为核心产品，</w:t>
            </w:r>
            <w:r>
              <w:rPr>
                <w:rFonts w:hint="eastAsia" w:ascii="宋体" w:hAnsi="宋体" w:cs="宋体"/>
                <w:szCs w:val="21"/>
              </w:rPr>
              <w:t>其</w:t>
            </w:r>
            <w:r>
              <w:rPr>
                <w:rFonts w:hint="eastAsia" w:ascii="宋体" w:hAnsi="宋体" w:cs="宋体"/>
                <w:szCs w:val="21"/>
                <w:lang w:val="zh-CN"/>
              </w:rPr>
              <w:t>指标如有一项未响应或负偏离扣4分；其他设备有一项未响应或负偏离扣0.5分。本项满分32分，扣完为止。严重负偏离影响设备性能的经半数以上评委认定，本项得零分。</w:t>
            </w:r>
          </w:p>
          <w:p w14:paraId="03D66CCB">
            <w:pPr>
              <w:spacing w:line="360" w:lineRule="auto"/>
              <w:jc w:val="left"/>
              <w:rPr>
                <w:rFonts w:hint="eastAsia" w:ascii="宋体" w:hAnsi="宋体" w:cs="宋体"/>
                <w:b/>
                <w:bCs/>
                <w:szCs w:val="21"/>
                <w:lang w:val="zh-CN"/>
              </w:rPr>
            </w:pPr>
            <w:r>
              <w:rPr>
                <w:rFonts w:hint="eastAsia" w:ascii="宋体" w:hAnsi="宋体" w:cs="宋体"/>
                <w:b/>
                <w:bCs/>
                <w:szCs w:val="21"/>
                <w:lang w:val="zh-CN"/>
              </w:rPr>
              <w:t>技术参数必须在投标文件内提供技术支持资料（如白皮书、彩页、手册、检测报告等），未提供技术支持资料的，评审时不予认可。注：证明材料内容须清晰可见。项目参数、技术参数和相关要求响应情况需如实填写，不得虚假响应，否则视为提供虚假材料谋取中标。</w:t>
            </w:r>
          </w:p>
        </w:tc>
        <w:tc>
          <w:tcPr>
            <w:tcW w:w="575" w:type="dxa"/>
            <w:vAlign w:val="center"/>
          </w:tcPr>
          <w:p w14:paraId="54185CCB">
            <w:pPr>
              <w:widowControl/>
              <w:spacing w:line="360" w:lineRule="auto"/>
              <w:jc w:val="center"/>
              <w:rPr>
                <w:rFonts w:hint="eastAsia" w:ascii="宋体" w:hAnsi="宋体" w:cs="宋体"/>
                <w:szCs w:val="21"/>
              </w:rPr>
            </w:pPr>
            <w:r>
              <w:rPr>
                <w:rFonts w:hint="eastAsia" w:ascii="宋体" w:hAnsi="宋体" w:cs="宋体"/>
                <w:szCs w:val="21"/>
              </w:rPr>
              <w:t>32</w:t>
            </w:r>
          </w:p>
        </w:tc>
        <w:tc>
          <w:tcPr>
            <w:tcW w:w="789" w:type="dxa"/>
            <w:vAlign w:val="center"/>
          </w:tcPr>
          <w:p w14:paraId="45ACC8AA">
            <w:pPr>
              <w:spacing w:line="360" w:lineRule="auto"/>
              <w:jc w:val="center"/>
              <w:rPr>
                <w:rFonts w:hint="eastAsia" w:ascii="宋体" w:hAnsi="宋体" w:cs="宋体"/>
                <w:spacing w:val="-6"/>
                <w:szCs w:val="21"/>
              </w:rPr>
            </w:pPr>
            <w:r>
              <w:rPr>
                <w:rFonts w:hint="eastAsia" w:ascii="宋体" w:hAnsi="宋体" w:cs="宋体"/>
                <w:spacing w:val="-6"/>
                <w:szCs w:val="21"/>
              </w:rPr>
              <w:t>客观分</w:t>
            </w:r>
          </w:p>
        </w:tc>
      </w:tr>
      <w:tr w14:paraId="7BBC6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9724" w:type="dxa"/>
            <w:gridSpan w:val="5"/>
            <w:vAlign w:val="center"/>
          </w:tcPr>
          <w:p w14:paraId="23291FF9">
            <w:pPr>
              <w:spacing w:line="360" w:lineRule="auto"/>
              <w:jc w:val="center"/>
              <w:rPr>
                <w:rFonts w:hint="eastAsia" w:ascii="宋体" w:hAnsi="宋体" w:cs="宋体"/>
                <w:szCs w:val="21"/>
              </w:rPr>
            </w:pPr>
            <w:r>
              <w:rPr>
                <w:rFonts w:hint="eastAsia" w:ascii="宋体" w:hAnsi="宋体" w:cs="宋体"/>
                <w:b/>
                <w:szCs w:val="21"/>
              </w:rPr>
              <w:t>三、商务 18分</w:t>
            </w:r>
          </w:p>
        </w:tc>
      </w:tr>
      <w:tr w14:paraId="7A46D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51" w:hRule="atLeast"/>
          <w:jc w:val="center"/>
        </w:trPr>
        <w:tc>
          <w:tcPr>
            <w:tcW w:w="521" w:type="dxa"/>
            <w:vAlign w:val="center"/>
          </w:tcPr>
          <w:p w14:paraId="0507C1D0">
            <w:pPr>
              <w:spacing w:line="360" w:lineRule="auto"/>
              <w:jc w:val="center"/>
              <w:rPr>
                <w:rFonts w:hint="eastAsia" w:ascii="宋体" w:hAnsi="宋体" w:cs="宋体"/>
                <w:spacing w:val="-2"/>
                <w:szCs w:val="21"/>
              </w:rPr>
            </w:pPr>
            <w:r>
              <w:rPr>
                <w:rFonts w:hint="eastAsia" w:ascii="宋体" w:hAnsi="宋体" w:cs="宋体"/>
                <w:spacing w:val="-2"/>
                <w:szCs w:val="21"/>
              </w:rPr>
              <w:t>3.1</w:t>
            </w:r>
          </w:p>
        </w:tc>
        <w:tc>
          <w:tcPr>
            <w:tcW w:w="1039" w:type="dxa"/>
            <w:vAlign w:val="center"/>
          </w:tcPr>
          <w:p w14:paraId="15A30422">
            <w:pPr>
              <w:spacing w:line="360" w:lineRule="auto"/>
              <w:jc w:val="center"/>
              <w:rPr>
                <w:rFonts w:hint="eastAsia" w:ascii="宋体" w:hAnsi="宋体" w:cs="宋体"/>
                <w:spacing w:val="-1"/>
                <w:szCs w:val="21"/>
              </w:rPr>
            </w:pPr>
            <w:r>
              <w:rPr>
                <w:rFonts w:hint="eastAsia" w:ascii="宋体" w:hAnsi="宋体" w:cs="宋体"/>
                <w:b/>
                <w:bCs/>
                <w:spacing w:val="-1"/>
                <w:szCs w:val="21"/>
              </w:rPr>
              <w:t>业绩</w:t>
            </w:r>
          </w:p>
        </w:tc>
        <w:tc>
          <w:tcPr>
            <w:tcW w:w="6800" w:type="dxa"/>
            <w:vAlign w:val="center"/>
          </w:tcPr>
          <w:p w14:paraId="29E24F57">
            <w:pPr>
              <w:pStyle w:val="200"/>
              <w:spacing w:line="360" w:lineRule="auto"/>
              <w:ind w:firstLine="0"/>
              <w:rPr>
                <w:rFonts w:hint="eastAsia" w:ascii="宋体" w:hAnsi="宋体" w:cs="宋体"/>
                <w:szCs w:val="21"/>
              </w:rPr>
            </w:pPr>
            <w:r>
              <w:rPr>
                <w:rFonts w:hint="eastAsia" w:ascii="宋体" w:hAnsi="宋体" w:cs="宋体"/>
                <w:szCs w:val="21"/>
              </w:rPr>
              <w:t>投标人自2022年1月1日（含）以来（以合同签订时间为准），承担过类似医疗设备采购项目业绩（供货内容需包含</w:t>
            </w:r>
            <w:r>
              <w:rPr>
                <w:rFonts w:hint="eastAsia" w:ascii="宋体" w:hAnsi="宋体" w:cs="宋体"/>
                <w:b/>
                <w:bCs/>
                <w:szCs w:val="21"/>
                <w:u w:val="single"/>
              </w:rPr>
              <w:t>核心产品</w:t>
            </w:r>
            <w:r>
              <w:rPr>
                <w:rFonts w:hint="eastAsia" w:ascii="宋体" w:hAnsi="宋体" w:cs="宋体"/>
                <w:b/>
                <w:bCs/>
                <w:szCs w:val="21"/>
                <w:u w:val="single"/>
                <w:lang w:eastAsia="zh-CN"/>
              </w:rPr>
              <w:t>：</w:t>
            </w:r>
            <w:r>
              <w:rPr>
                <w:rFonts w:hint="eastAsia" w:ascii="宋体" w:hAnsi="宋体" w:cs="宋体"/>
                <w:b/>
                <w:bCs/>
                <w:szCs w:val="21"/>
                <w:u w:val="single"/>
                <w:lang w:val="zh-CN"/>
              </w:rPr>
              <w:t>凝血分析仪</w:t>
            </w:r>
            <w:r>
              <w:rPr>
                <w:rFonts w:hint="eastAsia" w:ascii="宋体" w:hAnsi="宋体" w:cs="宋体"/>
                <w:szCs w:val="21"/>
              </w:rPr>
              <w:t>），每提供一个业绩得3分，最高得9分。</w:t>
            </w:r>
          </w:p>
          <w:p w14:paraId="6A0A7EEA">
            <w:pPr>
              <w:spacing w:line="360" w:lineRule="auto"/>
              <w:rPr>
                <w:rFonts w:hint="eastAsia" w:ascii="宋体" w:hAnsi="宋体" w:cs="宋体"/>
                <w:szCs w:val="21"/>
              </w:rPr>
            </w:pPr>
            <w:r>
              <w:rPr>
                <w:rFonts w:hint="eastAsia" w:ascii="宋体" w:hAnsi="宋体" w:cs="宋体"/>
                <w:b/>
                <w:bCs/>
                <w:szCs w:val="21"/>
              </w:rPr>
              <w:t>注：提供业绩合同复印件加盖公章，合同需能明确反映出合同内容，项目名称、双方签字盖章齐全，证明材料提供不符合要求或未提供不得分。</w:t>
            </w:r>
          </w:p>
        </w:tc>
        <w:tc>
          <w:tcPr>
            <w:tcW w:w="575" w:type="dxa"/>
            <w:vAlign w:val="center"/>
          </w:tcPr>
          <w:p w14:paraId="2FB3CDB2">
            <w:pPr>
              <w:spacing w:line="360" w:lineRule="auto"/>
              <w:jc w:val="center"/>
              <w:rPr>
                <w:rFonts w:hint="eastAsia" w:ascii="宋体" w:hAnsi="宋体" w:cs="宋体"/>
                <w:szCs w:val="21"/>
              </w:rPr>
            </w:pPr>
            <w:r>
              <w:rPr>
                <w:rFonts w:hint="eastAsia" w:ascii="宋体" w:hAnsi="宋体" w:cs="宋体"/>
                <w:szCs w:val="21"/>
              </w:rPr>
              <w:t>9</w:t>
            </w:r>
          </w:p>
        </w:tc>
        <w:tc>
          <w:tcPr>
            <w:tcW w:w="789" w:type="dxa"/>
            <w:vAlign w:val="center"/>
          </w:tcPr>
          <w:p w14:paraId="1FE6F4B7">
            <w:pPr>
              <w:spacing w:line="360" w:lineRule="auto"/>
              <w:jc w:val="center"/>
              <w:rPr>
                <w:rFonts w:hint="eastAsia" w:ascii="宋体" w:hAnsi="宋体" w:cs="宋体"/>
                <w:spacing w:val="-6"/>
                <w:szCs w:val="21"/>
              </w:rPr>
            </w:pPr>
            <w:r>
              <w:rPr>
                <w:rFonts w:hint="eastAsia" w:ascii="宋体" w:hAnsi="宋体" w:cs="宋体"/>
                <w:spacing w:val="-6"/>
                <w:szCs w:val="21"/>
              </w:rPr>
              <w:t>客观分</w:t>
            </w:r>
          </w:p>
        </w:tc>
      </w:tr>
      <w:tr w14:paraId="0D5A6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0B78D5E8">
            <w:pPr>
              <w:spacing w:line="360" w:lineRule="auto"/>
              <w:jc w:val="center"/>
              <w:rPr>
                <w:rFonts w:hint="eastAsia" w:ascii="宋体" w:hAnsi="宋体" w:cs="宋体"/>
                <w:spacing w:val="-2"/>
                <w:szCs w:val="21"/>
              </w:rPr>
            </w:pPr>
            <w:r>
              <w:rPr>
                <w:rFonts w:hint="eastAsia" w:ascii="宋体" w:hAnsi="宋体" w:cs="宋体"/>
                <w:spacing w:val="-2"/>
                <w:szCs w:val="21"/>
              </w:rPr>
              <w:t>3.2</w:t>
            </w:r>
          </w:p>
        </w:tc>
        <w:tc>
          <w:tcPr>
            <w:tcW w:w="1039" w:type="dxa"/>
            <w:vAlign w:val="center"/>
          </w:tcPr>
          <w:p w14:paraId="35B2E3FF">
            <w:pPr>
              <w:spacing w:line="360" w:lineRule="auto"/>
              <w:jc w:val="center"/>
              <w:rPr>
                <w:rFonts w:hint="eastAsia" w:ascii="宋体" w:hAnsi="宋体" w:cs="宋体"/>
                <w:spacing w:val="-1"/>
                <w:szCs w:val="21"/>
              </w:rPr>
            </w:pPr>
            <w:r>
              <w:rPr>
                <w:rFonts w:hint="eastAsia" w:ascii="宋体" w:hAnsi="宋体" w:cs="宋体"/>
                <w:b/>
                <w:bCs/>
              </w:rPr>
              <w:t>履约能力</w:t>
            </w:r>
          </w:p>
        </w:tc>
        <w:tc>
          <w:tcPr>
            <w:tcW w:w="6800" w:type="dxa"/>
            <w:vAlign w:val="center"/>
          </w:tcPr>
          <w:p w14:paraId="294802CC">
            <w:pPr>
              <w:spacing w:line="360" w:lineRule="auto"/>
              <w:rPr>
                <w:rFonts w:hint="eastAsia" w:ascii="宋体" w:hAnsi="宋体" w:cs="宋体"/>
                <w:szCs w:val="21"/>
              </w:rPr>
            </w:pPr>
            <w:r>
              <w:rPr>
                <w:rFonts w:hint="eastAsia" w:ascii="宋体" w:hAnsi="宋体" w:cs="宋体"/>
                <w:szCs w:val="21"/>
              </w:rPr>
              <w:t>投标人承诺能够项目实施期间全面开展与提供</w:t>
            </w:r>
            <w:r>
              <w:rPr>
                <w:rFonts w:hint="eastAsia" w:ascii="宋体" w:hAnsi="宋体" w:cs="宋体"/>
                <w:b/>
                <w:bCs/>
                <w:szCs w:val="21"/>
              </w:rPr>
              <w:t>应急响应服务</w:t>
            </w:r>
            <w:r>
              <w:rPr>
                <w:rFonts w:hint="eastAsia" w:ascii="宋体" w:hAnsi="宋体" w:cs="宋体"/>
                <w:szCs w:val="21"/>
              </w:rPr>
              <w:t>的得3分。</w:t>
            </w:r>
          </w:p>
          <w:p w14:paraId="4AA005CE">
            <w:pPr>
              <w:pStyle w:val="200"/>
              <w:spacing w:line="360" w:lineRule="auto"/>
              <w:ind w:firstLine="0"/>
              <w:rPr>
                <w:rFonts w:hint="eastAsia" w:ascii="宋体" w:hAnsi="宋体" w:cs="宋体"/>
                <w:szCs w:val="21"/>
              </w:rPr>
            </w:pPr>
            <w:r>
              <w:rPr>
                <w:rFonts w:hint="eastAsia" w:ascii="宋体" w:hAnsi="宋体" w:cs="宋体"/>
                <w:b/>
                <w:bCs/>
                <w:szCs w:val="21"/>
              </w:rPr>
              <w:t>注：投标人提供承诺书并加盖公章。应急响应服务内容自行拟定，经评审专家评审后确认承诺内容与本次采购需求相符，得3分。投标人就其承诺内容，如无法按时履行的，采购人有权终止合同。</w:t>
            </w:r>
          </w:p>
        </w:tc>
        <w:tc>
          <w:tcPr>
            <w:tcW w:w="575" w:type="dxa"/>
            <w:vAlign w:val="center"/>
          </w:tcPr>
          <w:p w14:paraId="780B846D">
            <w:pPr>
              <w:spacing w:line="360" w:lineRule="auto"/>
              <w:jc w:val="center"/>
              <w:rPr>
                <w:rFonts w:hint="eastAsia" w:ascii="宋体" w:hAnsi="宋体" w:cs="宋体"/>
                <w:szCs w:val="21"/>
              </w:rPr>
            </w:pPr>
            <w:r>
              <w:rPr>
                <w:rFonts w:hint="eastAsia" w:ascii="宋体" w:hAnsi="宋体" w:cs="宋体"/>
                <w:szCs w:val="21"/>
              </w:rPr>
              <w:t>3</w:t>
            </w:r>
          </w:p>
        </w:tc>
        <w:tc>
          <w:tcPr>
            <w:tcW w:w="789" w:type="dxa"/>
            <w:vAlign w:val="center"/>
          </w:tcPr>
          <w:p w14:paraId="6CE44C92">
            <w:pPr>
              <w:spacing w:line="360" w:lineRule="auto"/>
              <w:jc w:val="center"/>
              <w:rPr>
                <w:rFonts w:hint="eastAsia" w:ascii="宋体" w:hAnsi="宋体" w:cs="宋体"/>
                <w:spacing w:val="-6"/>
                <w:szCs w:val="21"/>
              </w:rPr>
            </w:pPr>
            <w:r>
              <w:rPr>
                <w:rFonts w:hint="eastAsia" w:ascii="宋体" w:hAnsi="宋体" w:cs="宋体"/>
                <w:spacing w:val="-6"/>
                <w:szCs w:val="21"/>
              </w:rPr>
              <w:t>客观分</w:t>
            </w:r>
          </w:p>
        </w:tc>
      </w:tr>
      <w:tr w14:paraId="03A93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0" w:hRule="atLeast"/>
          <w:jc w:val="center"/>
        </w:trPr>
        <w:tc>
          <w:tcPr>
            <w:tcW w:w="521" w:type="dxa"/>
            <w:vAlign w:val="center"/>
          </w:tcPr>
          <w:p w14:paraId="60AF25DC">
            <w:pPr>
              <w:spacing w:line="360" w:lineRule="auto"/>
              <w:jc w:val="center"/>
              <w:rPr>
                <w:rFonts w:hint="eastAsia" w:ascii="宋体" w:hAnsi="宋体" w:cs="宋体"/>
                <w:spacing w:val="-2"/>
                <w:szCs w:val="21"/>
              </w:rPr>
            </w:pPr>
            <w:r>
              <w:rPr>
                <w:rFonts w:hint="eastAsia" w:ascii="宋体" w:hAnsi="宋体" w:cs="宋体"/>
                <w:spacing w:val="-2"/>
                <w:szCs w:val="21"/>
              </w:rPr>
              <w:t>3.3</w:t>
            </w:r>
          </w:p>
        </w:tc>
        <w:tc>
          <w:tcPr>
            <w:tcW w:w="1039" w:type="dxa"/>
            <w:vAlign w:val="center"/>
          </w:tcPr>
          <w:p w14:paraId="3A4C4BFA">
            <w:pPr>
              <w:spacing w:line="360" w:lineRule="auto"/>
              <w:jc w:val="center"/>
              <w:rPr>
                <w:rFonts w:hint="eastAsia" w:ascii="宋体" w:hAnsi="宋体" w:cs="宋体"/>
              </w:rPr>
            </w:pPr>
            <w:r>
              <w:rPr>
                <w:rFonts w:hint="eastAsia" w:ascii="宋体" w:hAnsi="宋体" w:cs="宋体"/>
                <w:b/>
                <w:bCs/>
              </w:rPr>
              <w:t>质保期</w:t>
            </w:r>
          </w:p>
        </w:tc>
        <w:tc>
          <w:tcPr>
            <w:tcW w:w="6800" w:type="dxa"/>
            <w:vAlign w:val="center"/>
          </w:tcPr>
          <w:p w14:paraId="1C0B949B">
            <w:pPr>
              <w:pStyle w:val="200"/>
              <w:spacing w:line="360" w:lineRule="auto"/>
              <w:ind w:firstLine="0"/>
              <w:rPr>
                <w:rFonts w:hint="eastAsia" w:ascii="宋体" w:hAnsi="宋体" w:cs="宋体"/>
                <w:szCs w:val="21"/>
              </w:rPr>
            </w:pPr>
            <w:r>
              <w:rPr>
                <w:rFonts w:hint="eastAsia" w:ascii="宋体" w:hAnsi="宋体" w:cs="宋体"/>
                <w:szCs w:val="21"/>
              </w:rPr>
              <w:t>投标人承诺在</w:t>
            </w:r>
            <w:r>
              <w:rPr>
                <w:rFonts w:hint="eastAsia" w:ascii="宋体" w:hAnsi="宋体" w:cs="宋体"/>
                <w:b/>
                <w:bCs/>
                <w:szCs w:val="21"/>
              </w:rPr>
              <w:t>本项目要求的质保期两年基础上</w:t>
            </w:r>
            <w:r>
              <w:rPr>
                <w:rFonts w:hint="eastAsia" w:ascii="宋体" w:hAnsi="宋体" w:cs="宋体"/>
                <w:szCs w:val="21"/>
              </w:rPr>
              <w:t>，每增加1年得2分，此项最高得6分。</w:t>
            </w:r>
          </w:p>
          <w:p w14:paraId="0350CF89">
            <w:pPr>
              <w:pStyle w:val="200"/>
              <w:spacing w:line="360" w:lineRule="auto"/>
              <w:ind w:firstLine="0"/>
              <w:rPr>
                <w:rFonts w:hint="eastAsia" w:ascii="宋体" w:hAnsi="宋体" w:cs="宋体"/>
                <w:szCs w:val="21"/>
              </w:rPr>
            </w:pPr>
            <w:r>
              <w:rPr>
                <w:rFonts w:hint="eastAsia" w:ascii="宋体" w:hAnsi="宋体" w:cs="宋体"/>
                <w:b/>
                <w:bCs/>
                <w:szCs w:val="21"/>
              </w:rPr>
              <w:t>注：投标人提供承诺书并加盖公章。投标人就其承诺内容，如无法按时履行的，采购人有权终止合同。</w:t>
            </w:r>
          </w:p>
        </w:tc>
        <w:tc>
          <w:tcPr>
            <w:tcW w:w="575" w:type="dxa"/>
            <w:vAlign w:val="center"/>
          </w:tcPr>
          <w:p w14:paraId="4E366A59">
            <w:pPr>
              <w:spacing w:line="360" w:lineRule="auto"/>
              <w:jc w:val="center"/>
              <w:rPr>
                <w:rFonts w:hint="eastAsia" w:ascii="宋体" w:hAnsi="宋体" w:cs="宋体"/>
                <w:szCs w:val="21"/>
              </w:rPr>
            </w:pPr>
            <w:r>
              <w:rPr>
                <w:rFonts w:hint="eastAsia" w:ascii="宋体" w:hAnsi="宋体" w:cs="宋体"/>
                <w:szCs w:val="21"/>
              </w:rPr>
              <w:t>6</w:t>
            </w:r>
          </w:p>
        </w:tc>
        <w:tc>
          <w:tcPr>
            <w:tcW w:w="789" w:type="dxa"/>
            <w:vAlign w:val="center"/>
          </w:tcPr>
          <w:p w14:paraId="189ABF4A">
            <w:pPr>
              <w:spacing w:line="360" w:lineRule="auto"/>
              <w:jc w:val="center"/>
              <w:rPr>
                <w:rFonts w:hint="eastAsia" w:ascii="宋体" w:hAnsi="宋体" w:cs="宋体"/>
                <w:spacing w:val="-6"/>
                <w:szCs w:val="21"/>
              </w:rPr>
            </w:pPr>
            <w:r>
              <w:rPr>
                <w:rFonts w:hint="eastAsia" w:ascii="宋体" w:hAnsi="宋体" w:cs="宋体"/>
                <w:spacing w:val="-6"/>
                <w:szCs w:val="21"/>
              </w:rPr>
              <w:t>客观分</w:t>
            </w:r>
          </w:p>
        </w:tc>
      </w:tr>
    </w:tbl>
    <w:p w14:paraId="6E59C68F">
      <w:pPr>
        <w:spacing w:line="360" w:lineRule="auto"/>
        <w:rPr>
          <w:rFonts w:hint="eastAsia" w:ascii="宋体" w:hAnsi="宋体" w:cs="宋体"/>
          <w:b/>
          <w:bCs/>
          <w:kern w:val="0"/>
          <w:sz w:val="24"/>
        </w:rPr>
      </w:pPr>
    </w:p>
    <w:p w14:paraId="1523C8E2">
      <w:pPr>
        <w:spacing w:line="360" w:lineRule="auto"/>
        <w:rPr>
          <w:rFonts w:hint="eastAsia" w:ascii="宋体" w:hAnsi="宋体" w:cs="宋体"/>
          <w:b/>
          <w:bCs/>
          <w:kern w:val="0"/>
          <w:szCs w:val="21"/>
        </w:rPr>
      </w:pPr>
      <w:r>
        <w:rPr>
          <w:rFonts w:hint="eastAsia" w:ascii="宋体" w:hAnsi="宋体" w:cs="宋体"/>
          <w:b/>
          <w:bCs/>
          <w:kern w:val="0"/>
          <w:szCs w:val="21"/>
        </w:rPr>
        <w:t>说明：</w:t>
      </w:r>
    </w:p>
    <w:p w14:paraId="402C52E8">
      <w:pPr>
        <w:widowControl/>
        <w:shd w:val="clear" w:color="auto" w:fill="FFFFFF"/>
        <w:spacing w:line="360" w:lineRule="auto"/>
        <w:ind w:firstLine="412"/>
        <w:jc w:val="left"/>
        <w:rPr>
          <w:rFonts w:hint="eastAsia" w:ascii="宋体" w:hAnsi="宋体" w:cs="宋体"/>
          <w:b/>
          <w:bCs/>
          <w:kern w:val="0"/>
          <w:szCs w:val="21"/>
          <w:u w:val="single"/>
        </w:rPr>
      </w:pPr>
      <w:r>
        <w:rPr>
          <w:rFonts w:hint="eastAsia" w:ascii="宋体" w:hAnsi="宋体" w:cs="宋体"/>
          <w:b/>
          <w:bCs/>
          <w:kern w:val="0"/>
          <w:szCs w:val="21"/>
          <w:u w:val="single"/>
        </w:rPr>
        <w:t>1、所有认证、证明和业绩均需提供有效的复印件（扫描件），原件备查。</w:t>
      </w:r>
    </w:p>
    <w:p w14:paraId="3BBDB3B5">
      <w:pPr>
        <w:widowControl/>
        <w:shd w:val="clear" w:color="auto" w:fill="FFFFFF"/>
        <w:spacing w:line="360" w:lineRule="auto"/>
        <w:ind w:firstLine="412"/>
        <w:jc w:val="left"/>
        <w:rPr>
          <w:rFonts w:hint="eastAsia" w:ascii="宋体" w:hAnsi="宋体" w:cs="宋体"/>
        </w:rPr>
      </w:pPr>
      <w:r>
        <w:rPr>
          <w:rFonts w:hint="eastAsia" w:ascii="宋体" w:hAnsi="宋体" w:cs="宋体"/>
          <w:b/>
          <w:bCs/>
          <w:kern w:val="0"/>
          <w:szCs w:val="21"/>
          <w:u w:val="single"/>
        </w:rPr>
        <w:t>2、提供以上评标标准每项内容在响应文件中响应部分的页码。</w:t>
      </w:r>
    </w:p>
    <w:bookmarkEnd w:id="50"/>
    <w:p w14:paraId="49F315D0">
      <w:pPr>
        <w:rPr>
          <w:rFonts w:hint="eastAsia" w:ascii="宋体" w:hAnsi="宋体" w:cs="宋体"/>
        </w:rPr>
      </w:pPr>
      <w:r>
        <w:rPr>
          <w:rFonts w:hint="eastAsia" w:ascii="宋体" w:hAnsi="宋体" w:cs="宋体"/>
        </w:rPr>
        <w:br w:type="page"/>
      </w:r>
    </w:p>
    <w:bookmarkEnd w:id="53"/>
    <w:p w14:paraId="7EE511B2">
      <w:pPr>
        <w:pStyle w:val="2"/>
        <w:numPr>
          <w:ilvl w:val="0"/>
          <w:numId w:val="0"/>
        </w:numPr>
        <w:ind w:left="567"/>
        <w:rPr>
          <w:rFonts w:hint="eastAsia" w:ascii="宋体" w:hAnsi="宋体" w:cs="宋体"/>
          <w:szCs w:val="32"/>
        </w:rPr>
      </w:pPr>
      <w:r>
        <w:rPr>
          <w:rFonts w:hint="eastAsia" w:ascii="宋体" w:hAnsi="宋体" w:cs="宋体"/>
        </w:rPr>
        <w:t xml:space="preserve">第四章 </w:t>
      </w:r>
      <w:bookmarkEnd w:id="51"/>
      <w:bookmarkStart w:id="54" w:name="_Toc481057147"/>
      <w:bookmarkStart w:id="55" w:name="_Toc8808"/>
      <w:r>
        <w:rPr>
          <w:rFonts w:hint="eastAsia" w:ascii="宋体" w:hAnsi="宋体" w:cs="宋体"/>
        </w:rPr>
        <w:t>采购项目的内容和相关技术要求等</w:t>
      </w:r>
      <w:bookmarkEnd w:id="52"/>
    </w:p>
    <w:p w14:paraId="761D3AA5">
      <w:pPr>
        <w:spacing w:line="360" w:lineRule="auto"/>
        <w:ind w:firstLine="422"/>
        <w:outlineLvl w:val="0"/>
        <w:rPr>
          <w:rFonts w:hint="eastAsia" w:ascii="宋体" w:hAnsi="宋体" w:cs="宋体"/>
          <w:b/>
          <w:bCs/>
          <w:szCs w:val="21"/>
        </w:rPr>
      </w:pPr>
      <w:bookmarkStart w:id="56" w:name="_Toc67565356"/>
      <w:r>
        <w:rPr>
          <w:rFonts w:hint="eastAsia" w:ascii="宋体" w:hAnsi="宋体" w:cs="宋体"/>
          <w:b/>
          <w:bCs/>
          <w:szCs w:val="21"/>
        </w:rPr>
        <w:t>一、项目概况</w:t>
      </w:r>
    </w:p>
    <w:p w14:paraId="5A5FC5D9">
      <w:pPr>
        <w:spacing w:line="360" w:lineRule="auto"/>
        <w:ind w:firstLine="422"/>
        <w:rPr>
          <w:rFonts w:hint="eastAsia" w:ascii="宋体" w:hAnsi="宋体" w:cs="宋体"/>
          <w:szCs w:val="21"/>
        </w:rPr>
      </w:pPr>
      <w:r>
        <w:rPr>
          <w:rFonts w:hint="eastAsia" w:ascii="宋体" w:hAnsi="宋体" w:cs="宋体"/>
          <w:szCs w:val="21"/>
        </w:rPr>
        <w:t>本项目为中央专项结余资金医疗设备采购项目，</w:t>
      </w:r>
      <w:r>
        <w:rPr>
          <w:rFonts w:hint="eastAsia" w:ascii="宋体" w:hAnsi="宋体" w:cs="宋体"/>
          <w:szCs w:val="21"/>
          <w:lang w:eastAsia="zh-CN"/>
        </w:rPr>
        <w:t>供应商</w:t>
      </w:r>
      <w:r>
        <w:rPr>
          <w:rFonts w:hint="eastAsia" w:ascii="宋体" w:hAnsi="宋体" w:cs="宋体"/>
          <w:szCs w:val="21"/>
        </w:rPr>
        <w:t>负责全部货物的供货、运输、安装、调试、配合</w:t>
      </w:r>
      <w:r>
        <w:rPr>
          <w:rFonts w:hint="eastAsia" w:ascii="宋体" w:hAnsi="宋体" w:cs="宋体"/>
          <w:szCs w:val="21"/>
          <w:lang w:eastAsia="zh-CN"/>
        </w:rPr>
        <w:t>采购人</w:t>
      </w:r>
      <w:r>
        <w:rPr>
          <w:rFonts w:hint="eastAsia" w:ascii="宋体" w:hAnsi="宋体" w:cs="宋体"/>
          <w:szCs w:val="21"/>
        </w:rPr>
        <w:t>验收、售后及质保等全套内容。</w:t>
      </w:r>
    </w:p>
    <w:p w14:paraId="2736040E">
      <w:pPr>
        <w:spacing w:line="360" w:lineRule="auto"/>
        <w:ind w:firstLine="422"/>
        <w:outlineLvl w:val="0"/>
        <w:rPr>
          <w:rFonts w:hint="eastAsia" w:ascii="宋体" w:hAnsi="宋体" w:cs="宋体"/>
          <w:b/>
          <w:bCs/>
        </w:rPr>
      </w:pPr>
      <w:r>
        <w:rPr>
          <w:rFonts w:hint="eastAsia" w:ascii="宋体" w:hAnsi="宋体" w:cs="宋体"/>
          <w:b/>
          <w:bCs/>
        </w:rPr>
        <w:t>二、采购清单</w:t>
      </w:r>
    </w:p>
    <w:tbl>
      <w:tblPr>
        <w:tblStyle w:val="47"/>
        <w:tblW w:w="8776" w:type="dxa"/>
        <w:tblInd w:w="358" w:type="dxa"/>
        <w:tblLayout w:type="fixed"/>
        <w:tblCellMar>
          <w:top w:w="0" w:type="dxa"/>
          <w:left w:w="108" w:type="dxa"/>
          <w:bottom w:w="0" w:type="dxa"/>
          <w:right w:w="108" w:type="dxa"/>
        </w:tblCellMar>
      </w:tblPr>
      <w:tblGrid>
        <w:gridCol w:w="945"/>
        <w:gridCol w:w="2802"/>
        <w:gridCol w:w="1008"/>
        <w:gridCol w:w="1260"/>
        <w:gridCol w:w="1525"/>
        <w:gridCol w:w="1236"/>
      </w:tblGrid>
      <w:tr w14:paraId="4944392E">
        <w:tblPrEx>
          <w:tblCellMar>
            <w:top w:w="0" w:type="dxa"/>
            <w:left w:w="108" w:type="dxa"/>
            <w:bottom w:w="0" w:type="dxa"/>
            <w:right w:w="108" w:type="dxa"/>
          </w:tblCellMar>
        </w:tblPrEx>
        <w:trPr>
          <w:trHeight w:val="505" w:hRule="atLeast"/>
          <w:tblHeader/>
        </w:trPr>
        <w:tc>
          <w:tcPr>
            <w:tcW w:w="8776" w:type="dxa"/>
            <w:gridSpan w:val="6"/>
            <w:tcBorders>
              <w:top w:val="single" w:color="auto" w:sz="4" w:space="0"/>
              <w:left w:val="single" w:color="auto" w:sz="4" w:space="0"/>
              <w:bottom w:val="single" w:color="auto" w:sz="4" w:space="0"/>
              <w:right w:val="single" w:color="auto" w:sz="4" w:space="0"/>
            </w:tcBorders>
            <w:vAlign w:val="center"/>
          </w:tcPr>
          <w:p w14:paraId="5E4647FA">
            <w:pPr>
              <w:jc w:val="center"/>
              <w:textAlignment w:val="center"/>
              <w:rPr>
                <w:rFonts w:hint="eastAsia" w:ascii="宋体" w:hAnsi="宋体" w:cs="宋体"/>
                <w:b/>
                <w:bCs/>
                <w:szCs w:val="21"/>
              </w:rPr>
            </w:pPr>
            <w:r>
              <w:rPr>
                <w:rFonts w:hint="eastAsia" w:ascii="宋体" w:hAnsi="宋体" w:cs="宋体"/>
                <w:b/>
                <w:bCs/>
                <w:szCs w:val="21"/>
              </w:rPr>
              <w:t>中央专项结余资金医疗设备采购项目</w:t>
            </w:r>
          </w:p>
        </w:tc>
      </w:tr>
      <w:tr w14:paraId="4CAFBCF9">
        <w:tblPrEx>
          <w:tblCellMar>
            <w:top w:w="0" w:type="dxa"/>
            <w:left w:w="108" w:type="dxa"/>
            <w:bottom w:w="0" w:type="dxa"/>
            <w:right w:w="108" w:type="dxa"/>
          </w:tblCellMar>
        </w:tblPrEx>
        <w:trPr>
          <w:trHeight w:val="470" w:hRule="atLeast"/>
          <w:tblHeader/>
        </w:trPr>
        <w:tc>
          <w:tcPr>
            <w:tcW w:w="945" w:type="dxa"/>
            <w:tcBorders>
              <w:top w:val="single" w:color="auto" w:sz="4" w:space="0"/>
              <w:left w:val="single" w:color="000000" w:sz="4" w:space="0"/>
              <w:bottom w:val="single" w:color="000000" w:sz="4" w:space="0"/>
              <w:right w:val="single" w:color="000000" w:sz="4" w:space="0"/>
            </w:tcBorders>
            <w:noWrap/>
            <w:vAlign w:val="center"/>
          </w:tcPr>
          <w:p w14:paraId="5952811C">
            <w:pPr>
              <w:jc w:val="center"/>
              <w:textAlignment w:val="center"/>
              <w:rPr>
                <w:rFonts w:hint="eastAsia" w:ascii="宋体" w:hAnsi="宋体" w:cs="宋体"/>
                <w:b/>
                <w:bCs/>
                <w:szCs w:val="21"/>
              </w:rPr>
            </w:pPr>
            <w:r>
              <w:rPr>
                <w:rFonts w:hint="eastAsia" w:ascii="宋体" w:hAnsi="宋体" w:cs="宋体"/>
                <w:b/>
                <w:bCs/>
                <w:szCs w:val="21"/>
                <w:lang w:bidi="ar"/>
              </w:rPr>
              <w:t>序号</w:t>
            </w:r>
          </w:p>
        </w:tc>
        <w:tc>
          <w:tcPr>
            <w:tcW w:w="2802" w:type="dxa"/>
            <w:tcBorders>
              <w:top w:val="single" w:color="auto" w:sz="4" w:space="0"/>
              <w:left w:val="single" w:color="000000" w:sz="4" w:space="0"/>
              <w:bottom w:val="single" w:color="000000" w:sz="4" w:space="0"/>
              <w:right w:val="single" w:color="000000" w:sz="4" w:space="0"/>
            </w:tcBorders>
            <w:noWrap/>
            <w:vAlign w:val="center"/>
          </w:tcPr>
          <w:p w14:paraId="4D30027C">
            <w:pPr>
              <w:jc w:val="center"/>
              <w:textAlignment w:val="center"/>
              <w:rPr>
                <w:rFonts w:hint="eastAsia" w:ascii="宋体" w:hAnsi="宋体" w:cs="宋体"/>
                <w:b/>
                <w:bCs/>
                <w:szCs w:val="21"/>
              </w:rPr>
            </w:pPr>
            <w:r>
              <w:rPr>
                <w:rFonts w:hint="eastAsia" w:ascii="宋体" w:hAnsi="宋体" w:cs="宋体"/>
                <w:b/>
                <w:bCs/>
                <w:szCs w:val="21"/>
                <w:lang w:bidi="ar"/>
              </w:rPr>
              <w:t>产品名称</w:t>
            </w:r>
          </w:p>
        </w:tc>
        <w:tc>
          <w:tcPr>
            <w:tcW w:w="1008" w:type="dxa"/>
            <w:tcBorders>
              <w:top w:val="single" w:color="auto" w:sz="4" w:space="0"/>
              <w:left w:val="single" w:color="000000" w:sz="4" w:space="0"/>
              <w:bottom w:val="single" w:color="000000" w:sz="4" w:space="0"/>
              <w:right w:val="single" w:color="000000" w:sz="4" w:space="0"/>
            </w:tcBorders>
            <w:noWrap/>
            <w:vAlign w:val="center"/>
          </w:tcPr>
          <w:p w14:paraId="45DC3DCA">
            <w:pPr>
              <w:jc w:val="center"/>
              <w:textAlignment w:val="center"/>
              <w:rPr>
                <w:rFonts w:hint="eastAsia" w:ascii="宋体" w:hAnsi="宋体" w:cs="宋体"/>
                <w:b/>
                <w:bCs/>
                <w:szCs w:val="21"/>
              </w:rPr>
            </w:pPr>
            <w:r>
              <w:rPr>
                <w:rFonts w:hint="eastAsia" w:ascii="宋体" w:hAnsi="宋体" w:cs="宋体"/>
                <w:b/>
                <w:bCs/>
                <w:szCs w:val="21"/>
                <w:lang w:bidi="ar"/>
              </w:rPr>
              <w:t>单位</w:t>
            </w:r>
          </w:p>
        </w:tc>
        <w:tc>
          <w:tcPr>
            <w:tcW w:w="1260" w:type="dxa"/>
            <w:tcBorders>
              <w:top w:val="single" w:color="auto" w:sz="4" w:space="0"/>
              <w:left w:val="single" w:color="000000" w:sz="4" w:space="0"/>
              <w:bottom w:val="single" w:color="000000" w:sz="4" w:space="0"/>
              <w:right w:val="single" w:color="000000" w:sz="4" w:space="0"/>
            </w:tcBorders>
            <w:noWrap/>
            <w:vAlign w:val="center"/>
          </w:tcPr>
          <w:p w14:paraId="2D3B5A0E">
            <w:pPr>
              <w:jc w:val="center"/>
              <w:textAlignment w:val="center"/>
              <w:rPr>
                <w:rFonts w:hint="eastAsia" w:ascii="宋体" w:hAnsi="宋体" w:cs="宋体"/>
                <w:b/>
                <w:bCs/>
                <w:szCs w:val="21"/>
              </w:rPr>
            </w:pPr>
            <w:r>
              <w:rPr>
                <w:rFonts w:hint="eastAsia" w:ascii="宋体" w:hAnsi="宋体" w:cs="宋体"/>
                <w:b/>
                <w:bCs/>
                <w:szCs w:val="21"/>
                <w:lang w:bidi="ar"/>
              </w:rPr>
              <w:t>数量</w:t>
            </w:r>
          </w:p>
        </w:tc>
        <w:tc>
          <w:tcPr>
            <w:tcW w:w="1525" w:type="dxa"/>
            <w:tcBorders>
              <w:top w:val="single" w:color="auto" w:sz="4" w:space="0"/>
              <w:left w:val="single" w:color="000000" w:sz="4" w:space="0"/>
              <w:bottom w:val="single" w:color="000000" w:sz="4" w:space="0"/>
              <w:right w:val="single" w:color="000000" w:sz="4" w:space="0"/>
            </w:tcBorders>
            <w:noWrap/>
            <w:vAlign w:val="center"/>
          </w:tcPr>
          <w:p w14:paraId="58FAA599">
            <w:pPr>
              <w:jc w:val="center"/>
              <w:textAlignment w:val="center"/>
              <w:rPr>
                <w:rFonts w:hint="eastAsia" w:ascii="宋体" w:hAnsi="宋体" w:cs="宋体"/>
                <w:b/>
                <w:bCs/>
                <w:szCs w:val="21"/>
              </w:rPr>
            </w:pPr>
            <w:r>
              <w:rPr>
                <w:rFonts w:hint="eastAsia" w:ascii="宋体" w:hAnsi="宋体" w:cs="宋体"/>
                <w:b/>
                <w:bCs/>
                <w:szCs w:val="21"/>
                <w:lang w:bidi="ar"/>
              </w:rPr>
              <w:t>产品类型</w:t>
            </w:r>
          </w:p>
        </w:tc>
        <w:tc>
          <w:tcPr>
            <w:tcW w:w="1236" w:type="dxa"/>
            <w:tcBorders>
              <w:top w:val="single" w:color="auto" w:sz="4" w:space="0"/>
              <w:left w:val="single" w:color="000000" w:sz="4" w:space="0"/>
              <w:bottom w:val="single" w:color="000000" w:sz="4" w:space="0"/>
              <w:right w:val="single" w:color="000000" w:sz="4" w:space="0"/>
            </w:tcBorders>
            <w:noWrap/>
            <w:vAlign w:val="center"/>
          </w:tcPr>
          <w:p w14:paraId="22AFC89C">
            <w:pPr>
              <w:jc w:val="center"/>
              <w:textAlignment w:val="center"/>
              <w:rPr>
                <w:rFonts w:hint="eastAsia" w:ascii="宋体" w:hAnsi="宋体" w:cs="宋体"/>
                <w:b/>
                <w:bCs/>
                <w:szCs w:val="21"/>
              </w:rPr>
            </w:pPr>
            <w:r>
              <w:rPr>
                <w:rFonts w:hint="eastAsia" w:ascii="宋体" w:hAnsi="宋体" w:cs="宋体"/>
                <w:b/>
                <w:bCs/>
                <w:szCs w:val="21"/>
              </w:rPr>
              <w:t>属性</w:t>
            </w:r>
          </w:p>
        </w:tc>
      </w:tr>
      <w:tr w14:paraId="4216C4AD">
        <w:tblPrEx>
          <w:tblCellMar>
            <w:top w:w="0" w:type="dxa"/>
            <w:left w:w="108" w:type="dxa"/>
            <w:bottom w:w="0" w:type="dxa"/>
            <w:right w:w="108" w:type="dxa"/>
          </w:tblCellMar>
        </w:tblPrEx>
        <w:trPr>
          <w:trHeight w:val="465" w:hRule="atLeast"/>
          <w:tblHead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CF16E0F">
            <w:pPr>
              <w:jc w:val="center"/>
              <w:textAlignment w:val="center"/>
              <w:rPr>
                <w:rFonts w:hint="eastAsia" w:ascii="宋体" w:hAnsi="宋体" w:cs="宋体"/>
                <w:szCs w:val="21"/>
              </w:rPr>
            </w:pPr>
            <w:r>
              <w:rPr>
                <w:rFonts w:hint="eastAsia" w:ascii="宋体" w:hAnsi="宋体" w:cs="宋体"/>
                <w:szCs w:val="21"/>
                <w:lang w:bidi="ar"/>
              </w:rPr>
              <w:t>1</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2517E182">
            <w:pPr>
              <w:jc w:val="center"/>
              <w:textAlignment w:val="center"/>
              <w:rPr>
                <w:rFonts w:hint="eastAsia" w:ascii="宋体" w:hAnsi="宋体" w:cs="宋体"/>
                <w:szCs w:val="21"/>
              </w:rPr>
            </w:pPr>
            <w:r>
              <w:rPr>
                <w:rFonts w:hint="eastAsia" w:ascii="宋体" w:hAnsi="宋体" w:cs="宋体"/>
                <w:szCs w:val="21"/>
              </w:rPr>
              <w:t>转运呼吸机</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0330A93">
            <w:pPr>
              <w:jc w:val="center"/>
              <w:textAlignment w:val="center"/>
              <w:rPr>
                <w:rFonts w:hint="eastAsia" w:ascii="宋体" w:hAnsi="宋体" w:cs="宋体"/>
                <w:szCs w:val="21"/>
              </w:rPr>
            </w:pPr>
            <w:r>
              <w:rPr>
                <w:rFonts w:hint="eastAsia" w:ascii="宋体" w:hAnsi="宋体" w:cs="宋体"/>
                <w:szCs w:val="21"/>
                <w:lang w:bidi="ar"/>
              </w:rPr>
              <w:t>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12974C7">
            <w:pPr>
              <w:jc w:val="center"/>
              <w:textAlignment w:val="center"/>
              <w:rPr>
                <w:rFonts w:hint="eastAsia" w:ascii="宋体" w:hAnsi="宋体" w:cs="宋体"/>
                <w:szCs w:val="21"/>
              </w:rPr>
            </w:pPr>
            <w:r>
              <w:rPr>
                <w:rFonts w:hint="eastAsia" w:ascii="宋体" w:hAnsi="宋体" w:cs="宋体"/>
                <w:szCs w:val="21"/>
                <w:lang w:bidi="ar"/>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E71EC29">
            <w:pPr>
              <w:jc w:val="center"/>
              <w:textAlignment w:val="center"/>
              <w:rPr>
                <w:rFonts w:hint="eastAsia" w:ascii="宋体" w:hAnsi="宋体" w:cs="宋体"/>
                <w:szCs w:val="21"/>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437D89A8">
            <w:pPr>
              <w:jc w:val="center"/>
              <w:textAlignment w:val="center"/>
              <w:rPr>
                <w:rFonts w:hint="eastAsia" w:ascii="宋体" w:hAnsi="宋体" w:cs="宋体"/>
                <w:szCs w:val="21"/>
              </w:rPr>
            </w:pPr>
            <w:r>
              <w:rPr>
                <w:rFonts w:hint="eastAsia" w:ascii="宋体" w:hAnsi="宋体" w:cs="宋体"/>
                <w:szCs w:val="21"/>
              </w:rPr>
              <w:t>货物</w:t>
            </w:r>
          </w:p>
        </w:tc>
      </w:tr>
      <w:tr w14:paraId="55F8B673">
        <w:tblPrEx>
          <w:tblCellMar>
            <w:top w:w="0" w:type="dxa"/>
            <w:left w:w="108" w:type="dxa"/>
            <w:bottom w:w="0" w:type="dxa"/>
            <w:right w:w="108" w:type="dxa"/>
          </w:tblCellMar>
        </w:tblPrEx>
        <w:trPr>
          <w:trHeight w:val="440" w:hRule="atLeast"/>
          <w:tblHead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E840818">
            <w:pPr>
              <w:jc w:val="center"/>
              <w:textAlignment w:val="center"/>
              <w:rPr>
                <w:rFonts w:hint="eastAsia" w:ascii="宋体" w:hAnsi="宋体" w:cs="宋体"/>
                <w:szCs w:val="21"/>
              </w:rPr>
            </w:pPr>
            <w:r>
              <w:rPr>
                <w:rFonts w:hint="eastAsia" w:ascii="宋体" w:hAnsi="宋体" w:cs="宋体"/>
                <w:szCs w:val="21"/>
                <w:lang w:bidi="ar"/>
              </w:rPr>
              <w:t>2</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2A378C76">
            <w:pPr>
              <w:jc w:val="center"/>
              <w:textAlignment w:val="center"/>
              <w:rPr>
                <w:rFonts w:hint="eastAsia" w:ascii="宋体" w:hAnsi="宋体" w:cs="宋体"/>
                <w:szCs w:val="21"/>
              </w:rPr>
            </w:pPr>
            <w:r>
              <w:rPr>
                <w:rFonts w:hint="eastAsia" w:ascii="宋体" w:hAnsi="宋体" w:cs="宋体"/>
                <w:szCs w:val="21"/>
              </w:rPr>
              <w:t>除颤监护仪</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30145B91">
            <w:pPr>
              <w:jc w:val="center"/>
              <w:textAlignment w:val="center"/>
              <w:rPr>
                <w:rFonts w:hint="eastAsia" w:ascii="宋体" w:hAnsi="宋体" w:cs="宋体"/>
                <w:szCs w:val="21"/>
              </w:rPr>
            </w:pPr>
            <w:r>
              <w:rPr>
                <w:rFonts w:hint="eastAsia" w:ascii="宋体" w:hAnsi="宋体" w:cs="宋体"/>
                <w:szCs w:val="21"/>
                <w:lang w:bidi="ar"/>
              </w:rPr>
              <w:t>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18099535">
            <w:pPr>
              <w:jc w:val="center"/>
              <w:textAlignment w:val="center"/>
              <w:rPr>
                <w:rFonts w:hint="eastAsia" w:ascii="宋体" w:hAnsi="宋体" w:cs="宋体"/>
                <w:szCs w:val="21"/>
              </w:rPr>
            </w:pPr>
            <w:r>
              <w:rPr>
                <w:rFonts w:hint="eastAsia" w:ascii="宋体" w:hAnsi="宋体" w:cs="宋体"/>
                <w:szCs w:val="21"/>
                <w:lang w:bidi="ar"/>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42ADC954">
            <w:pPr>
              <w:jc w:val="center"/>
              <w:textAlignment w:val="center"/>
              <w:rPr>
                <w:rFonts w:hint="eastAsia" w:ascii="宋体" w:hAnsi="宋体" w:cs="宋体"/>
                <w:szCs w:val="21"/>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20116266">
            <w:pPr>
              <w:jc w:val="center"/>
              <w:textAlignment w:val="center"/>
              <w:rPr>
                <w:rFonts w:hint="eastAsia" w:ascii="宋体" w:hAnsi="宋体" w:cs="宋体"/>
                <w:szCs w:val="21"/>
              </w:rPr>
            </w:pPr>
            <w:r>
              <w:rPr>
                <w:rFonts w:hint="eastAsia" w:ascii="宋体" w:hAnsi="宋体" w:cs="宋体"/>
                <w:szCs w:val="21"/>
              </w:rPr>
              <w:t>货物</w:t>
            </w:r>
          </w:p>
        </w:tc>
      </w:tr>
      <w:tr w14:paraId="11DE3FCF">
        <w:tblPrEx>
          <w:tblCellMar>
            <w:top w:w="0" w:type="dxa"/>
            <w:left w:w="108" w:type="dxa"/>
            <w:bottom w:w="0" w:type="dxa"/>
            <w:right w:w="108" w:type="dxa"/>
          </w:tblCellMar>
        </w:tblPrEx>
        <w:trPr>
          <w:trHeight w:val="465" w:hRule="atLeast"/>
          <w:tblHead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17C39FC">
            <w:pPr>
              <w:jc w:val="center"/>
              <w:textAlignment w:val="center"/>
              <w:rPr>
                <w:rFonts w:hint="eastAsia" w:ascii="宋体" w:hAnsi="宋体" w:cs="宋体"/>
                <w:szCs w:val="21"/>
              </w:rPr>
            </w:pPr>
            <w:r>
              <w:rPr>
                <w:rFonts w:hint="eastAsia" w:ascii="宋体" w:hAnsi="宋体" w:cs="宋体"/>
                <w:szCs w:val="21"/>
                <w:lang w:bidi="ar"/>
              </w:rPr>
              <w:t>3</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55C95B14">
            <w:pPr>
              <w:jc w:val="center"/>
              <w:textAlignment w:val="center"/>
              <w:rPr>
                <w:rFonts w:hint="eastAsia" w:ascii="宋体" w:hAnsi="宋体" w:cs="宋体"/>
                <w:szCs w:val="21"/>
              </w:rPr>
            </w:pPr>
            <w:r>
              <w:rPr>
                <w:rFonts w:hint="eastAsia" w:ascii="宋体" w:hAnsi="宋体" w:cs="宋体"/>
                <w:szCs w:val="21"/>
              </w:rPr>
              <w:t>心电图机</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28B7E2A3">
            <w:pPr>
              <w:jc w:val="center"/>
              <w:textAlignment w:val="center"/>
              <w:rPr>
                <w:rFonts w:hint="eastAsia" w:ascii="宋体" w:hAnsi="宋体" w:cs="宋体"/>
                <w:szCs w:val="21"/>
              </w:rPr>
            </w:pPr>
            <w:r>
              <w:rPr>
                <w:rFonts w:hint="eastAsia" w:ascii="宋体" w:hAnsi="宋体" w:cs="宋体"/>
                <w:szCs w:val="21"/>
                <w:lang w:bidi="ar"/>
              </w:rPr>
              <w:t>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17E4EEC">
            <w:pPr>
              <w:jc w:val="center"/>
              <w:textAlignment w:val="center"/>
              <w:rPr>
                <w:rFonts w:hint="eastAsia" w:ascii="宋体" w:hAnsi="宋体" w:cs="宋体"/>
                <w:szCs w:val="21"/>
              </w:rPr>
            </w:pPr>
            <w:r>
              <w:rPr>
                <w:rFonts w:hint="eastAsia" w:ascii="宋体" w:hAnsi="宋体" w:cs="宋体"/>
                <w:szCs w:val="21"/>
                <w:lang w:bidi="ar"/>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5A6870E">
            <w:pPr>
              <w:jc w:val="center"/>
              <w:textAlignment w:val="center"/>
              <w:rPr>
                <w:rFonts w:hint="eastAsia" w:ascii="宋体" w:hAnsi="宋体" w:cs="宋体"/>
                <w:szCs w:val="21"/>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7097FD53">
            <w:pPr>
              <w:jc w:val="center"/>
              <w:textAlignment w:val="center"/>
              <w:rPr>
                <w:rFonts w:hint="eastAsia" w:ascii="宋体" w:hAnsi="宋体" w:cs="宋体"/>
                <w:szCs w:val="21"/>
              </w:rPr>
            </w:pPr>
            <w:r>
              <w:rPr>
                <w:rFonts w:hint="eastAsia" w:ascii="宋体" w:hAnsi="宋体" w:cs="宋体"/>
                <w:szCs w:val="21"/>
              </w:rPr>
              <w:t>货物</w:t>
            </w:r>
          </w:p>
        </w:tc>
      </w:tr>
      <w:tr w14:paraId="2988C067">
        <w:tblPrEx>
          <w:tblCellMar>
            <w:top w:w="0" w:type="dxa"/>
            <w:left w:w="108" w:type="dxa"/>
            <w:bottom w:w="0" w:type="dxa"/>
            <w:right w:w="108" w:type="dxa"/>
          </w:tblCellMar>
        </w:tblPrEx>
        <w:trPr>
          <w:trHeight w:val="465" w:hRule="atLeast"/>
          <w:tblHead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64295FC">
            <w:pPr>
              <w:jc w:val="center"/>
              <w:textAlignment w:val="center"/>
              <w:rPr>
                <w:rFonts w:hint="eastAsia" w:ascii="宋体" w:hAnsi="宋体" w:cs="宋体"/>
                <w:szCs w:val="21"/>
              </w:rPr>
            </w:pPr>
            <w:r>
              <w:rPr>
                <w:rFonts w:hint="eastAsia" w:ascii="宋体" w:hAnsi="宋体" w:cs="宋体"/>
                <w:szCs w:val="21"/>
                <w:lang w:bidi="ar"/>
              </w:rPr>
              <w:t>4</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1380975A">
            <w:pPr>
              <w:jc w:val="center"/>
              <w:textAlignment w:val="center"/>
              <w:rPr>
                <w:rFonts w:hint="eastAsia" w:ascii="宋体" w:hAnsi="宋体" w:cs="宋体"/>
                <w:szCs w:val="21"/>
              </w:rPr>
            </w:pPr>
            <w:r>
              <w:rPr>
                <w:rFonts w:hint="eastAsia" w:ascii="宋体" w:hAnsi="宋体" w:cs="宋体"/>
                <w:szCs w:val="21"/>
              </w:rPr>
              <w:t>中央监护系统</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473B1104">
            <w:pPr>
              <w:jc w:val="center"/>
              <w:textAlignment w:val="center"/>
              <w:rPr>
                <w:rFonts w:hint="eastAsia" w:ascii="宋体" w:hAnsi="宋体" w:cs="宋体"/>
                <w:szCs w:val="21"/>
              </w:rPr>
            </w:pPr>
            <w:r>
              <w:rPr>
                <w:rFonts w:hint="eastAsia" w:ascii="宋体" w:hAnsi="宋体" w:cs="宋体"/>
                <w:szCs w:val="21"/>
                <w:lang w:bidi="ar"/>
              </w:rPr>
              <w:t>套</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40089E92">
            <w:pPr>
              <w:jc w:val="center"/>
              <w:textAlignment w:val="center"/>
              <w:rPr>
                <w:rFonts w:hint="eastAsia" w:ascii="宋体" w:hAnsi="宋体" w:cs="宋体"/>
                <w:szCs w:val="21"/>
              </w:rPr>
            </w:pPr>
            <w:r>
              <w:rPr>
                <w:rFonts w:hint="eastAsia" w:ascii="宋体" w:hAnsi="宋体" w:cs="宋体"/>
                <w:szCs w:val="21"/>
                <w:lang w:bidi="ar"/>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25B811E5">
            <w:pPr>
              <w:jc w:val="center"/>
              <w:textAlignment w:val="center"/>
              <w:rPr>
                <w:rFonts w:hint="eastAsia" w:ascii="宋体" w:hAnsi="宋体" w:cs="宋体"/>
                <w:szCs w:val="21"/>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21934347">
            <w:pPr>
              <w:jc w:val="center"/>
              <w:textAlignment w:val="center"/>
              <w:rPr>
                <w:rFonts w:hint="eastAsia" w:ascii="宋体" w:hAnsi="宋体" w:cs="宋体"/>
                <w:szCs w:val="21"/>
              </w:rPr>
            </w:pPr>
            <w:r>
              <w:rPr>
                <w:rFonts w:hint="eastAsia" w:ascii="宋体" w:hAnsi="宋体" w:cs="宋体"/>
                <w:szCs w:val="21"/>
              </w:rPr>
              <w:t>货物</w:t>
            </w:r>
          </w:p>
        </w:tc>
      </w:tr>
      <w:tr w14:paraId="0C72CCEC">
        <w:tblPrEx>
          <w:tblCellMar>
            <w:top w:w="0" w:type="dxa"/>
            <w:left w:w="108" w:type="dxa"/>
            <w:bottom w:w="0" w:type="dxa"/>
            <w:right w:w="108" w:type="dxa"/>
          </w:tblCellMar>
        </w:tblPrEx>
        <w:trPr>
          <w:trHeight w:val="465" w:hRule="atLeast"/>
          <w:tblHead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E49FF70">
            <w:pPr>
              <w:jc w:val="center"/>
              <w:textAlignment w:val="center"/>
              <w:rPr>
                <w:rFonts w:hint="eastAsia" w:ascii="宋体" w:hAnsi="宋体" w:cs="宋体"/>
                <w:szCs w:val="21"/>
              </w:rPr>
            </w:pPr>
            <w:r>
              <w:rPr>
                <w:rFonts w:hint="eastAsia" w:ascii="宋体" w:hAnsi="宋体" w:cs="宋体"/>
                <w:szCs w:val="21"/>
                <w:lang w:bidi="ar"/>
              </w:rPr>
              <w:t>5</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77D96B96">
            <w:pPr>
              <w:jc w:val="center"/>
              <w:textAlignment w:val="center"/>
              <w:rPr>
                <w:rFonts w:hint="eastAsia" w:ascii="宋体" w:hAnsi="宋体" w:cs="宋体"/>
                <w:szCs w:val="21"/>
              </w:rPr>
            </w:pPr>
            <w:r>
              <w:rPr>
                <w:rFonts w:hint="eastAsia" w:ascii="宋体" w:hAnsi="宋体" w:cs="宋体"/>
                <w:szCs w:val="21"/>
              </w:rPr>
              <w:t>全自动化学发光免疫分析仪</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6B015C17">
            <w:pPr>
              <w:jc w:val="center"/>
              <w:textAlignment w:val="center"/>
              <w:rPr>
                <w:rFonts w:hint="eastAsia" w:ascii="宋体" w:hAnsi="宋体" w:cs="宋体"/>
                <w:szCs w:val="21"/>
              </w:rPr>
            </w:pPr>
            <w:r>
              <w:rPr>
                <w:rFonts w:hint="eastAsia" w:ascii="宋体" w:hAnsi="宋体" w:cs="宋体"/>
                <w:szCs w:val="21"/>
                <w:lang w:bidi="ar"/>
              </w:rPr>
              <w:t>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2E36CF46">
            <w:pPr>
              <w:jc w:val="center"/>
              <w:textAlignment w:val="center"/>
              <w:rPr>
                <w:rFonts w:hint="eastAsia" w:ascii="宋体" w:hAnsi="宋体" w:cs="宋体"/>
                <w:szCs w:val="21"/>
              </w:rPr>
            </w:pPr>
            <w:r>
              <w:rPr>
                <w:rFonts w:hint="eastAsia" w:ascii="宋体" w:hAnsi="宋体" w:cs="宋体"/>
                <w:szCs w:val="21"/>
                <w:lang w:bidi="ar"/>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07BA8015">
            <w:pPr>
              <w:jc w:val="center"/>
              <w:textAlignment w:val="center"/>
              <w:rPr>
                <w:rFonts w:hint="eastAsia" w:ascii="宋体" w:hAnsi="宋体" w:cs="宋体"/>
                <w:szCs w:val="21"/>
              </w:rPr>
            </w:pP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18D05C54">
            <w:pPr>
              <w:jc w:val="center"/>
              <w:textAlignment w:val="center"/>
              <w:rPr>
                <w:rFonts w:hint="eastAsia" w:ascii="宋体" w:hAnsi="宋体" w:cs="宋体"/>
                <w:szCs w:val="21"/>
              </w:rPr>
            </w:pPr>
            <w:r>
              <w:rPr>
                <w:rFonts w:hint="eastAsia" w:ascii="宋体" w:hAnsi="宋体" w:cs="宋体"/>
                <w:szCs w:val="21"/>
              </w:rPr>
              <w:t>货物</w:t>
            </w:r>
          </w:p>
        </w:tc>
      </w:tr>
      <w:tr w14:paraId="2B3F2FB7">
        <w:tblPrEx>
          <w:tblCellMar>
            <w:top w:w="0" w:type="dxa"/>
            <w:left w:w="108" w:type="dxa"/>
            <w:bottom w:w="0" w:type="dxa"/>
            <w:right w:w="108" w:type="dxa"/>
          </w:tblCellMar>
        </w:tblPrEx>
        <w:trPr>
          <w:trHeight w:val="465" w:hRule="atLeast"/>
          <w:tblHead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B2C3B60">
            <w:pPr>
              <w:jc w:val="center"/>
              <w:textAlignment w:val="center"/>
              <w:rPr>
                <w:rFonts w:hint="eastAsia" w:ascii="宋体" w:hAnsi="宋体" w:cs="宋体"/>
                <w:szCs w:val="21"/>
              </w:rPr>
            </w:pPr>
            <w:r>
              <w:rPr>
                <w:rFonts w:hint="eastAsia" w:ascii="宋体" w:hAnsi="宋体" w:cs="宋体"/>
                <w:szCs w:val="21"/>
                <w:lang w:bidi="ar"/>
              </w:rPr>
              <w:t>6</w:t>
            </w:r>
          </w:p>
        </w:tc>
        <w:tc>
          <w:tcPr>
            <w:tcW w:w="2802" w:type="dxa"/>
            <w:tcBorders>
              <w:top w:val="single" w:color="000000" w:sz="4" w:space="0"/>
              <w:left w:val="single" w:color="000000" w:sz="4" w:space="0"/>
              <w:bottom w:val="single" w:color="000000" w:sz="4" w:space="0"/>
              <w:right w:val="single" w:color="000000" w:sz="4" w:space="0"/>
            </w:tcBorders>
            <w:noWrap/>
            <w:vAlign w:val="center"/>
          </w:tcPr>
          <w:p w14:paraId="5AEE89D8">
            <w:pPr>
              <w:jc w:val="center"/>
              <w:textAlignment w:val="center"/>
              <w:rPr>
                <w:rFonts w:hint="eastAsia" w:ascii="宋体" w:hAnsi="宋体" w:cs="宋体"/>
                <w:szCs w:val="21"/>
              </w:rPr>
            </w:pPr>
            <w:r>
              <w:rPr>
                <w:rFonts w:hint="eastAsia" w:ascii="宋体" w:hAnsi="宋体" w:cs="宋体"/>
                <w:szCs w:val="21"/>
              </w:rPr>
              <w:t>凝血分析仪</w:t>
            </w:r>
          </w:p>
        </w:tc>
        <w:tc>
          <w:tcPr>
            <w:tcW w:w="1008" w:type="dxa"/>
            <w:tcBorders>
              <w:top w:val="single" w:color="000000" w:sz="4" w:space="0"/>
              <w:left w:val="single" w:color="000000" w:sz="4" w:space="0"/>
              <w:bottom w:val="single" w:color="000000" w:sz="4" w:space="0"/>
              <w:right w:val="single" w:color="000000" w:sz="4" w:space="0"/>
            </w:tcBorders>
            <w:noWrap/>
            <w:vAlign w:val="center"/>
          </w:tcPr>
          <w:p w14:paraId="0C2B179C">
            <w:pPr>
              <w:jc w:val="center"/>
              <w:textAlignment w:val="center"/>
              <w:rPr>
                <w:rFonts w:hint="eastAsia" w:ascii="宋体" w:hAnsi="宋体" w:cs="宋体"/>
                <w:szCs w:val="21"/>
              </w:rPr>
            </w:pPr>
            <w:r>
              <w:rPr>
                <w:rFonts w:hint="eastAsia" w:ascii="宋体" w:hAnsi="宋体" w:cs="宋体"/>
                <w:szCs w:val="21"/>
                <w:lang w:bidi="ar"/>
              </w:rPr>
              <w:t>台</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C3583FA">
            <w:pPr>
              <w:jc w:val="center"/>
              <w:textAlignment w:val="center"/>
              <w:rPr>
                <w:rFonts w:hint="eastAsia" w:ascii="宋体" w:hAnsi="宋体" w:cs="宋体"/>
                <w:szCs w:val="21"/>
              </w:rPr>
            </w:pPr>
            <w:r>
              <w:rPr>
                <w:rFonts w:hint="eastAsia" w:ascii="宋体" w:hAnsi="宋体" w:cs="宋体"/>
                <w:szCs w:val="21"/>
                <w:lang w:bidi="ar"/>
              </w:rPr>
              <w:t>1</w:t>
            </w:r>
          </w:p>
        </w:tc>
        <w:tc>
          <w:tcPr>
            <w:tcW w:w="1525" w:type="dxa"/>
            <w:tcBorders>
              <w:top w:val="single" w:color="000000" w:sz="4" w:space="0"/>
              <w:left w:val="single" w:color="000000" w:sz="4" w:space="0"/>
              <w:bottom w:val="single" w:color="000000" w:sz="4" w:space="0"/>
              <w:right w:val="single" w:color="000000" w:sz="4" w:space="0"/>
            </w:tcBorders>
            <w:noWrap/>
            <w:vAlign w:val="center"/>
          </w:tcPr>
          <w:p w14:paraId="5C14F286">
            <w:pPr>
              <w:jc w:val="center"/>
              <w:textAlignment w:val="center"/>
              <w:rPr>
                <w:rFonts w:hint="eastAsia" w:ascii="宋体" w:hAnsi="宋体" w:cs="宋体"/>
                <w:szCs w:val="21"/>
              </w:rPr>
            </w:pPr>
            <w:r>
              <w:rPr>
                <w:rFonts w:hint="eastAsia" w:ascii="宋体" w:hAnsi="宋体" w:cs="宋体"/>
                <w:b/>
                <w:bCs/>
                <w:szCs w:val="21"/>
              </w:rPr>
              <w:t>核心产品</w:t>
            </w:r>
          </w:p>
        </w:tc>
        <w:tc>
          <w:tcPr>
            <w:tcW w:w="1236" w:type="dxa"/>
            <w:tcBorders>
              <w:top w:val="single" w:color="000000" w:sz="4" w:space="0"/>
              <w:left w:val="single" w:color="000000" w:sz="4" w:space="0"/>
              <w:bottom w:val="single" w:color="000000" w:sz="4" w:space="0"/>
              <w:right w:val="single" w:color="000000" w:sz="4" w:space="0"/>
            </w:tcBorders>
            <w:noWrap/>
            <w:vAlign w:val="center"/>
          </w:tcPr>
          <w:p w14:paraId="2AA8DD51">
            <w:pPr>
              <w:jc w:val="center"/>
              <w:textAlignment w:val="center"/>
              <w:rPr>
                <w:rFonts w:hint="eastAsia" w:ascii="宋体" w:hAnsi="宋体" w:cs="宋体"/>
                <w:szCs w:val="21"/>
              </w:rPr>
            </w:pPr>
            <w:r>
              <w:rPr>
                <w:rFonts w:hint="eastAsia" w:ascii="宋体" w:hAnsi="宋体" w:cs="宋体"/>
                <w:szCs w:val="21"/>
              </w:rPr>
              <w:t>货物</w:t>
            </w:r>
          </w:p>
        </w:tc>
      </w:tr>
    </w:tbl>
    <w:p w14:paraId="2DD72EAB">
      <w:pPr>
        <w:spacing w:line="360" w:lineRule="auto"/>
        <w:ind w:firstLine="422"/>
        <w:rPr>
          <w:rFonts w:hint="eastAsia" w:ascii="宋体" w:hAnsi="宋体" w:cs="宋体"/>
          <w:b/>
          <w:bCs/>
        </w:rPr>
      </w:pPr>
      <w:r>
        <w:rPr>
          <w:rFonts w:hint="eastAsia" w:ascii="宋体" w:hAnsi="宋体" w:cs="宋体"/>
          <w:b/>
          <w:bCs/>
        </w:rPr>
        <w:t>备注：</w:t>
      </w:r>
    </w:p>
    <w:p w14:paraId="33262A57">
      <w:pPr>
        <w:spacing w:line="360" w:lineRule="auto"/>
        <w:ind w:firstLine="422"/>
        <w:rPr>
          <w:rFonts w:hint="eastAsia" w:ascii="宋体" w:hAnsi="宋体" w:cs="宋体"/>
          <w:b/>
          <w:bCs/>
        </w:rPr>
      </w:pPr>
      <w:r>
        <w:rPr>
          <w:rFonts w:hint="eastAsia" w:ascii="宋体" w:hAnsi="宋体" w:cs="宋体"/>
          <w:b/>
          <w:bCs/>
        </w:rPr>
        <w:t>多家</w:t>
      </w:r>
      <w:r>
        <w:rPr>
          <w:rFonts w:hint="eastAsia" w:ascii="宋体" w:hAnsi="宋体" w:cs="宋体"/>
          <w:b/>
          <w:bCs/>
          <w:lang w:eastAsia="zh-CN"/>
        </w:rPr>
        <w:t>供应商</w:t>
      </w:r>
      <w:r>
        <w:rPr>
          <w:rFonts w:hint="eastAsia" w:ascii="宋体" w:hAnsi="宋体" w:cs="宋体"/>
          <w:b/>
          <w:bCs/>
        </w:rPr>
        <w:t>提供的核心产品品牌相同的，按一家</w:t>
      </w:r>
      <w:r>
        <w:rPr>
          <w:rFonts w:hint="eastAsia" w:ascii="宋体" w:hAnsi="宋体" w:cs="宋体"/>
          <w:b/>
          <w:bCs/>
          <w:lang w:eastAsia="zh-CN"/>
        </w:rPr>
        <w:t>供应商</w:t>
      </w:r>
      <w:r>
        <w:rPr>
          <w:rFonts w:hint="eastAsia" w:ascii="宋体" w:hAnsi="宋体" w:cs="宋体"/>
          <w:b/>
          <w:bCs/>
        </w:rPr>
        <w:t>计算，评审后得分最高的同品牌</w:t>
      </w:r>
      <w:r>
        <w:rPr>
          <w:rFonts w:hint="eastAsia" w:ascii="宋体" w:hAnsi="宋体" w:cs="宋体"/>
          <w:b/>
          <w:bCs/>
          <w:lang w:eastAsia="zh-CN"/>
        </w:rPr>
        <w:t>供应商</w:t>
      </w:r>
      <w:r>
        <w:rPr>
          <w:rFonts w:hint="eastAsia" w:ascii="宋体" w:hAnsi="宋体" w:cs="宋体"/>
          <w:b/>
          <w:bCs/>
        </w:rPr>
        <w:t>获得成交</w:t>
      </w:r>
      <w:r>
        <w:rPr>
          <w:rFonts w:hint="eastAsia" w:ascii="宋体" w:hAnsi="宋体" w:cs="宋体"/>
          <w:b/>
          <w:bCs/>
          <w:lang w:eastAsia="zh-CN"/>
        </w:rPr>
        <w:t>供应商</w:t>
      </w:r>
      <w:r>
        <w:rPr>
          <w:rFonts w:hint="eastAsia" w:ascii="宋体" w:hAnsi="宋体" w:cs="宋体"/>
          <w:b/>
          <w:bCs/>
        </w:rPr>
        <w:t>推荐资格。产品单价需在分项报价表中明确，且不得超过最高单价限价，若超过按照无效投标处理。</w:t>
      </w:r>
    </w:p>
    <w:p w14:paraId="7821CD38">
      <w:pPr>
        <w:keepLines/>
        <w:adjustRightInd w:val="0"/>
        <w:snapToGrid w:val="0"/>
        <w:spacing w:line="360" w:lineRule="auto"/>
        <w:ind w:firstLine="422"/>
        <w:outlineLvl w:val="0"/>
        <w:rPr>
          <w:rFonts w:hint="eastAsia" w:cs="黑体" w:asciiTheme="minorEastAsia" w:hAnsiTheme="minorEastAsia" w:eastAsiaTheme="minorEastAsia"/>
          <w:b/>
          <w:bCs/>
          <w:szCs w:val="21"/>
        </w:rPr>
      </w:pPr>
      <w:r>
        <w:rPr>
          <w:rFonts w:hint="eastAsia" w:cs="黑体" w:asciiTheme="minorEastAsia" w:hAnsiTheme="minorEastAsia" w:eastAsiaTheme="minorEastAsia"/>
          <w:b/>
          <w:bCs/>
          <w:szCs w:val="21"/>
        </w:rPr>
        <w:t>三、拟采购标的需要满足的技术要求</w:t>
      </w:r>
    </w:p>
    <w:p w14:paraId="43CADC33">
      <w:pPr>
        <w:pStyle w:val="19"/>
        <w:jc w:val="both"/>
        <w:rPr>
          <w:rFonts w:hint="eastAsia" w:ascii="宋体" w:hAnsi="宋体" w:eastAsia="宋体" w:cs="宋体"/>
          <w:sz w:val="21"/>
          <w:szCs w:val="21"/>
        </w:rPr>
      </w:pPr>
      <w:r>
        <w:rPr>
          <w:rFonts w:hint="eastAsia" w:ascii="宋体" w:hAnsi="宋体" w:eastAsia="宋体" w:cs="宋体"/>
          <w:sz w:val="21"/>
          <w:szCs w:val="21"/>
        </w:rPr>
        <w:t>1.技术参数</w:t>
      </w:r>
    </w:p>
    <w:tbl>
      <w:tblPr>
        <w:tblStyle w:val="47"/>
        <w:tblW w:w="9008" w:type="dxa"/>
        <w:tblInd w:w="23" w:type="dxa"/>
        <w:tblLayout w:type="autofit"/>
        <w:tblCellMar>
          <w:top w:w="0" w:type="dxa"/>
          <w:left w:w="0" w:type="dxa"/>
          <w:bottom w:w="0" w:type="dxa"/>
          <w:right w:w="0" w:type="dxa"/>
        </w:tblCellMar>
      </w:tblPr>
      <w:tblGrid>
        <w:gridCol w:w="589"/>
        <w:gridCol w:w="1312"/>
        <w:gridCol w:w="7107"/>
      </w:tblGrid>
      <w:tr w14:paraId="2B7602AB">
        <w:tblPrEx>
          <w:tblCellMar>
            <w:top w:w="0" w:type="dxa"/>
            <w:left w:w="0" w:type="dxa"/>
            <w:bottom w:w="0" w:type="dxa"/>
            <w:right w:w="0" w:type="dxa"/>
          </w:tblCellMar>
        </w:tblPrEx>
        <w:trPr>
          <w:trHeight w:val="435" w:hRule="atLeast"/>
        </w:trPr>
        <w:tc>
          <w:tcPr>
            <w:tcW w:w="589" w:type="dxa"/>
            <w:tcBorders>
              <w:top w:val="single" w:color="000000" w:sz="4" w:space="0"/>
              <w:left w:val="single" w:color="000000" w:sz="4" w:space="0"/>
              <w:bottom w:val="single" w:color="000000" w:sz="4" w:space="0"/>
              <w:right w:val="single" w:color="000000" w:sz="4" w:space="0"/>
            </w:tcBorders>
            <w:vAlign w:val="center"/>
          </w:tcPr>
          <w:p w14:paraId="1C3049A3">
            <w:pPr>
              <w:keepLines/>
              <w:adjustRightInd w:val="0"/>
              <w:snapToGrid w:val="0"/>
              <w:jc w:val="center"/>
              <w:rPr>
                <w:rFonts w:hint="eastAsia" w:ascii="宋体" w:hAnsi="宋体" w:cs="宋体"/>
                <w:b/>
                <w:bCs/>
                <w:szCs w:val="21"/>
                <w:lang w:bidi="ar"/>
              </w:rPr>
            </w:pPr>
            <w:r>
              <w:rPr>
                <w:rFonts w:hint="eastAsia" w:ascii="宋体" w:hAnsi="宋体" w:cs="宋体"/>
                <w:b/>
                <w:bCs/>
                <w:szCs w:val="21"/>
                <w:lang w:bidi="ar"/>
              </w:rPr>
              <w:t>序号</w:t>
            </w:r>
          </w:p>
        </w:tc>
        <w:tc>
          <w:tcPr>
            <w:tcW w:w="1312" w:type="dxa"/>
            <w:tcBorders>
              <w:top w:val="single" w:color="000000" w:sz="4" w:space="0"/>
              <w:left w:val="single" w:color="000000" w:sz="4" w:space="0"/>
              <w:bottom w:val="single" w:color="000000" w:sz="4" w:space="0"/>
              <w:right w:val="single" w:color="000000" w:sz="4" w:space="0"/>
            </w:tcBorders>
            <w:vAlign w:val="center"/>
          </w:tcPr>
          <w:p w14:paraId="0385B594">
            <w:pPr>
              <w:keepLines/>
              <w:adjustRightInd w:val="0"/>
              <w:snapToGrid w:val="0"/>
              <w:jc w:val="center"/>
              <w:rPr>
                <w:rFonts w:hint="eastAsia" w:ascii="宋体" w:hAnsi="宋体" w:cs="宋体"/>
                <w:b/>
                <w:bCs/>
                <w:szCs w:val="21"/>
                <w:lang w:bidi="ar"/>
              </w:rPr>
            </w:pPr>
            <w:r>
              <w:rPr>
                <w:rFonts w:hint="eastAsia" w:ascii="宋体" w:hAnsi="宋体" w:cs="宋体"/>
                <w:b/>
                <w:bCs/>
                <w:szCs w:val="21"/>
                <w:lang w:bidi="ar"/>
              </w:rPr>
              <w:t>设备名称</w:t>
            </w:r>
          </w:p>
        </w:tc>
        <w:tc>
          <w:tcPr>
            <w:tcW w:w="7107" w:type="dxa"/>
            <w:tcBorders>
              <w:top w:val="single" w:color="000000" w:sz="4" w:space="0"/>
              <w:left w:val="single" w:color="000000" w:sz="4" w:space="0"/>
              <w:bottom w:val="single" w:color="000000" w:sz="4" w:space="0"/>
              <w:right w:val="single" w:color="000000" w:sz="4" w:space="0"/>
            </w:tcBorders>
            <w:vAlign w:val="center"/>
          </w:tcPr>
          <w:p w14:paraId="3B93AD8E">
            <w:pPr>
              <w:keepLines/>
              <w:adjustRightInd w:val="0"/>
              <w:snapToGrid w:val="0"/>
              <w:jc w:val="center"/>
              <w:rPr>
                <w:rFonts w:hint="eastAsia" w:ascii="宋体" w:hAnsi="宋体" w:cs="宋体"/>
                <w:b/>
                <w:bCs/>
                <w:szCs w:val="21"/>
                <w:lang w:bidi="ar"/>
              </w:rPr>
            </w:pPr>
            <w:r>
              <w:rPr>
                <w:rFonts w:hint="eastAsia" w:ascii="宋体" w:hAnsi="宋体" w:cs="宋体"/>
                <w:b/>
                <w:bCs/>
                <w:szCs w:val="21"/>
                <w:lang w:bidi="ar"/>
              </w:rPr>
              <w:t>设备参数</w:t>
            </w:r>
          </w:p>
        </w:tc>
      </w:tr>
      <w:tr w14:paraId="25E0AB27">
        <w:tblPrEx>
          <w:tblCellMar>
            <w:top w:w="0" w:type="dxa"/>
            <w:left w:w="0" w:type="dxa"/>
            <w:bottom w:w="0" w:type="dxa"/>
            <w:right w:w="0" w:type="dxa"/>
          </w:tblCellMar>
        </w:tblPrEx>
        <w:trPr>
          <w:trHeight w:val="300" w:hRule="atLeast"/>
        </w:trPr>
        <w:tc>
          <w:tcPr>
            <w:tcW w:w="589" w:type="dxa"/>
            <w:tcBorders>
              <w:top w:val="single" w:color="000000" w:sz="4" w:space="0"/>
              <w:left w:val="single" w:color="000000" w:sz="4" w:space="0"/>
              <w:bottom w:val="single" w:color="000000" w:sz="4" w:space="0"/>
              <w:right w:val="single" w:color="000000" w:sz="4" w:space="0"/>
            </w:tcBorders>
            <w:vAlign w:val="center"/>
          </w:tcPr>
          <w:p w14:paraId="69512B0B">
            <w:pPr>
              <w:keepLines/>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1312" w:type="dxa"/>
            <w:tcBorders>
              <w:top w:val="single" w:color="000000" w:sz="4" w:space="0"/>
              <w:left w:val="single" w:color="000000" w:sz="4" w:space="0"/>
              <w:bottom w:val="single" w:color="000000" w:sz="4" w:space="0"/>
              <w:right w:val="single" w:color="000000" w:sz="4" w:space="0"/>
            </w:tcBorders>
            <w:vAlign w:val="center"/>
          </w:tcPr>
          <w:p w14:paraId="69ED256D">
            <w:pPr>
              <w:keepLines/>
              <w:adjustRightInd w:val="0"/>
              <w:snapToGrid w:val="0"/>
              <w:spacing w:line="360" w:lineRule="auto"/>
              <w:jc w:val="center"/>
              <w:rPr>
                <w:rFonts w:hint="eastAsia" w:ascii="宋体" w:hAnsi="宋体" w:cs="宋体"/>
                <w:szCs w:val="21"/>
              </w:rPr>
            </w:pPr>
            <w:r>
              <w:rPr>
                <w:rFonts w:hint="eastAsia" w:ascii="宋体" w:hAnsi="宋体" w:cs="宋体"/>
                <w:szCs w:val="21"/>
              </w:rPr>
              <w:t>转运呼吸机</w:t>
            </w:r>
          </w:p>
        </w:tc>
        <w:tc>
          <w:tcPr>
            <w:tcW w:w="7107" w:type="dxa"/>
            <w:tcBorders>
              <w:top w:val="single" w:color="000000" w:sz="4" w:space="0"/>
              <w:left w:val="single" w:color="000000" w:sz="4" w:space="0"/>
              <w:bottom w:val="single" w:color="000000" w:sz="4" w:space="0"/>
              <w:right w:val="single" w:color="000000" w:sz="4" w:space="0"/>
            </w:tcBorders>
            <w:vAlign w:val="center"/>
          </w:tcPr>
          <w:p w14:paraId="65061976">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1.用于成人、小儿以及婴幼儿(体重≥10kg)的急救转运呼吸机（提供产品注册证明文件）。气动电控呼吸机，气源压力范围2.7～6 bar。</w:t>
            </w:r>
          </w:p>
          <w:p w14:paraId="360BBF0D">
            <w:pPr>
              <w:pStyle w:val="58"/>
              <w:autoSpaceDE w:val="0"/>
              <w:autoSpaceDN w:val="0"/>
              <w:adjustRightInd w:val="0"/>
              <w:spacing w:line="360" w:lineRule="auto"/>
              <w:ind w:firstLine="0" w:firstLineChars="0"/>
              <w:jc w:val="left"/>
              <w:rPr>
                <w:rFonts w:hint="eastAsia" w:ascii="宋体" w:hAnsi="宋体" w:cs="宋体"/>
                <w:bCs/>
                <w:color w:val="000000"/>
                <w:szCs w:val="21"/>
              </w:rPr>
            </w:pPr>
            <w:r>
              <w:rPr>
                <w:rFonts w:hint="eastAsia" w:ascii="宋体" w:hAnsi="宋体" w:cs="宋体"/>
                <w:bCs/>
                <w:color w:val="000000"/>
                <w:szCs w:val="21"/>
              </w:rPr>
              <w:t>2.</w:t>
            </w:r>
            <w:r>
              <w:rPr>
                <w:rFonts w:hint="eastAsia" w:ascii="宋体" w:hAnsi="宋体" w:cs="宋体"/>
                <w:bCs/>
                <w:szCs w:val="21"/>
              </w:rPr>
              <w:t>主机重量小于</w:t>
            </w:r>
            <w:r>
              <w:rPr>
                <w:rFonts w:hint="eastAsia" w:ascii="宋体" w:hAnsi="宋体" w:cs="宋体"/>
                <w:bCs/>
                <w:color w:val="000000"/>
                <w:szCs w:val="21"/>
              </w:rPr>
              <w:t>1.5kg。</w:t>
            </w:r>
          </w:p>
          <w:p w14:paraId="7BAD20DF">
            <w:pPr>
              <w:pStyle w:val="58"/>
              <w:autoSpaceDE w:val="0"/>
              <w:autoSpaceDN w:val="0"/>
              <w:adjustRightInd w:val="0"/>
              <w:spacing w:line="360" w:lineRule="auto"/>
              <w:ind w:firstLine="0" w:firstLineChars="0"/>
              <w:jc w:val="left"/>
              <w:rPr>
                <w:rFonts w:hint="eastAsia" w:ascii="宋体" w:hAnsi="宋体" w:cs="宋体"/>
                <w:bCs/>
                <w:color w:val="000000"/>
                <w:szCs w:val="21"/>
              </w:rPr>
            </w:pPr>
            <w:r>
              <w:rPr>
                <w:rFonts w:hint="eastAsia" w:ascii="宋体" w:hAnsi="宋体" w:cs="宋体"/>
                <w:bCs/>
                <w:color w:val="000000"/>
                <w:szCs w:val="21"/>
              </w:rPr>
              <w:t>3.</w:t>
            </w:r>
            <w:r>
              <w:rPr>
                <w:rFonts w:hint="eastAsia" w:ascii="宋体" w:hAnsi="宋体" w:cs="宋体"/>
                <w:bCs/>
                <w:szCs w:val="21"/>
              </w:rPr>
              <w:t>小于等于</w:t>
            </w:r>
            <w:r>
              <w:rPr>
                <w:rFonts w:hint="eastAsia" w:ascii="宋体" w:hAnsi="宋体" w:cs="宋体"/>
                <w:bCs/>
                <w:color w:val="000000"/>
                <w:szCs w:val="21"/>
              </w:rPr>
              <w:t>.5英寸TFT彩色屏幕，分辨率320*240。</w:t>
            </w:r>
          </w:p>
          <w:p w14:paraId="64170D29">
            <w:pPr>
              <w:pStyle w:val="58"/>
              <w:autoSpaceDE w:val="0"/>
              <w:autoSpaceDN w:val="0"/>
              <w:adjustRightInd w:val="0"/>
              <w:spacing w:line="360" w:lineRule="auto"/>
              <w:ind w:firstLine="0" w:firstLineChars="0"/>
              <w:jc w:val="left"/>
              <w:rPr>
                <w:rFonts w:hint="eastAsia" w:ascii="宋体" w:hAnsi="宋体" w:cs="宋体"/>
                <w:bCs/>
                <w:color w:val="000000"/>
                <w:szCs w:val="21"/>
              </w:rPr>
            </w:pPr>
            <w:r>
              <w:rPr>
                <w:rFonts w:hint="eastAsia" w:ascii="宋体" w:hAnsi="宋体" w:cs="宋体"/>
                <w:bCs/>
                <w:color w:val="000000"/>
                <w:szCs w:val="21"/>
              </w:rPr>
              <w:t>4.具备三防功能（主机IP34 级防水防尘，能承受最高从75cm 的高度下落的冲击）。</w:t>
            </w:r>
          </w:p>
          <w:p w14:paraId="3BD31255">
            <w:pPr>
              <w:pStyle w:val="58"/>
              <w:autoSpaceDE w:val="0"/>
              <w:autoSpaceDN w:val="0"/>
              <w:adjustRightInd w:val="0"/>
              <w:spacing w:line="360" w:lineRule="auto"/>
              <w:ind w:firstLine="0" w:firstLineChars="0"/>
              <w:jc w:val="left"/>
              <w:rPr>
                <w:rFonts w:hint="eastAsia" w:ascii="宋体" w:hAnsi="宋体" w:cs="宋体"/>
                <w:bCs/>
                <w:color w:val="000000"/>
                <w:szCs w:val="21"/>
              </w:rPr>
            </w:pPr>
            <w:r>
              <w:rPr>
                <w:rFonts w:hint="eastAsia" w:ascii="宋体" w:hAnsi="宋体" w:cs="宋体"/>
                <w:bCs/>
                <w:color w:val="000000"/>
                <w:szCs w:val="21"/>
              </w:rPr>
              <w:t>5.</w:t>
            </w:r>
            <w:r>
              <w:rPr>
                <w:rFonts w:hint="eastAsia" w:ascii="宋体" w:hAnsi="宋体" w:cs="宋体"/>
                <w:bCs/>
                <w:szCs w:val="21"/>
              </w:rPr>
              <w:t>运行环境：温度：-18 至50 摄氏度，大气压：62-110kPa，适用于各种恶劣野外环境中完成抢救转运工作。</w:t>
            </w:r>
          </w:p>
          <w:p w14:paraId="6B02892A">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6.标配急救包，方便转运，可配专用配件适应各种院内及院外转运环境等多种转运解决方案，可随气瓶固定于床边、救护车及病房墙壁。</w:t>
            </w:r>
          </w:p>
          <w:p w14:paraId="7B000169">
            <w:pPr>
              <w:pStyle w:val="58"/>
              <w:autoSpaceDE w:val="0"/>
              <w:autoSpaceDN w:val="0"/>
              <w:adjustRightInd w:val="0"/>
              <w:spacing w:line="360" w:lineRule="auto"/>
              <w:ind w:firstLine="0" w:firstLineChars="0"/>
              <w:jc w:val="left"/>
              <w:rPr>
                <w:rFonts w:hint="eastAsia" w:ascii="宋体" w:hAnsi="宋体" w:cs="宋体"/>
                <w:bCs/>
                <w:color w:val="000000"/>
                <w:szCs w:val="21"/>
              </w:rPr>
            </w:pPr>
            <w:r>
              <w:rPr>
                <w:rFonts w:hint="eastAsia" w:ascii="宋体" w:hAnsi="宋体" w:cs="宋体"/>
                <w:bCs/>
                <w:color w:val="000000"/>
                <w:szCs w:val="21"/>
              </w:rPr>
              <w:t>7.标配可充电锂电池，连续使用时间≥11 小时。</w:t>
            </w:r>
          </w:p>
          <w:p w14:paraId="4A4302B8">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8.具备语音导航功能（中/英双语），引导医务人员快速正确连接管路，启动通气。</w:t>
            </w:r>
          </w:p>
          <w:p w14:paraId="07CC2424">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9.通气模式：IPPV，Assist。</w:t>
            </w:r>
          </w:p>
          <w:p w14:paraId="3D931DA5">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10.具有手动呼吸功能。具有CPR 功能，提供胸外按压同步提示音，便于医务人员控制按压节律，心肺复苏呼吸提供通气，提高抢救成功率。</w:t>
            </w:r>
          </w:p>
          <w:p w14:paraId="217D0E20">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11.同时具备有创呼吸支持及无创面罩通气功能。</w:t>
            </w:r>
          </w:p>
          <w:p w14:paraId="5593B206">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12.屏幕可同时显示监测：P-T波形，气道峰压，平均压，PEEP，呼吸频率。</w:t>
            </w:r>
          </w:p>
          <w:p w14:paraId="1E216633">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 xml:space="preserve">13.氧浓度调节档位：Air Mix、No Air Mix，2 个档位；Air Mix 档输出氧浓度≥55 vol.%，No Air Mix 档为纯氧。 </w:t>
            </w:r>
          </w:p>
          <w:p w14:paraId="025A7A17">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14.分钟通气量3~20L/min连续可调。</w:t>
            </w:r>
          </w:p>
          <w:p w14:paraId="640A6360">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15.呼吸频率 5-40/min，连续可调。吸呼比为1:1.67。</w:t>
            </w:r>
          </w:p>
          <w:p w14:paraId="7D933B5B">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16.吸气触发灵敏度：压力触发-2mbar。</w:t>
            </w:r>
          </w:p>
          <w:p w14:paraId="379FEBC7">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17.配备手调PEEP阀，可以连续调节PEEP参数。</w:t>
            </w:r>
          </w:p>
          <w:p w14:paraId="57E25237">
            <w:pPr>
              <w:keepLines/>
              <w:adjustRightInd w:val="0"/>
              <w:snapToGrid w:val="0"/>
              <w:spacing w:line="360" w:lineRule="auto"/>
              <w:jc w:val="left"/>
              <w:rPr>
                <w:rFonts w:hint="eastAsia" w:ascii="宋体" w:hAnsi="宋体" w:cs="宋体"/>
                <w:szCs w:val="21"/>
              </w:rPr>
            </w:pPr>
            <w:r>
              <w:rPr>
                <w:rFonts w:hint="eastAsia" w:ascii="宋体" w:hAnsi="宋体" w:cs="宋体"/>
                <w:bCs/>
                <w:szCs w:val="21"/>
              </w:rPr>
              <w:t>报警功能：具有声音/灯光/文字三种报警提示。通气过程中出现生理报警和技术报警，有相应语音提示，快捷排查报警原因。</w:t>
            </w:r>
          </w:p>
        </w:tc>
      </w:tr>
      <w:tr w14:paraId="535D4EE3">
        <w:tblPrEx>
          <w:tblCellMar>
            <w:top w:w="0" w:type="dxa"/>
            <w:left w:w="0" w:type="dxa"/>
            <w:bottom w:w="0" w:type="dxa"/>
            <w:right w:w="0" w:type="dxa"/>
          </w:tblCellMar>
        </w:tblPrEx>
        <w:trPr>
          <w:trHeight w:val="383" w:hRule="atLeast"/>
        </w:trPr>
        <w:tc>
          <w:tcPr>
            <w:tcW w:w="9008" w:type="dxa"/>
            <w:gridSpan w:val="3"/>
            <w:tcBorders>
              <w:top w:val="single" w:color="000000" w:sz="4" w:space="0"/>
              <w:left w:val="single" w:color="000000" w:sz="4" w:space="0"/>
              <w:bottom w:val="single" w:color="000000" w:sz="4" w:space="0"/>
              <w:right w:val="single" w:color="000000" w:sz="4" w:space="0"/>
            </w:tcBorders>
            <w:vAlign w:val="center"/>
          </w:tcPr>
          <w:p w14:paraId="3712BE33">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参照或相当于：科曼、安保、谊安</w:t>
            </w:r>
          </w:p>
        </w:tc>
      </w:tr>
      <w:tr w14:paraId="607EC0A9">
        <w:tblPrEx>
          <w:tblCellMar>
            <w:top w:w="0" w:type="dxa"/>
            <w:left w:w="0" w:type="dxa"/>
            <w:bottom w:w="0" w:type="dxa"/>
            <w:right w:w="0" w:type="dxa"/>
          </w:tblCellMar>
        </w:tblPrEx>
        <w:trPr>
          <w:trHeight w:val="300" w:hRule="atLeast"/>
        </w:trPr>
        <w:tc>
          <w:tcPr>
            <w:tcW w:w="589" w:type="dxa"/>
            <w:tcBorders>
              <w:top w:val="single" w:color="000000" w:sz="4" w:space="0"/>
              <w:left w:val="single" w:color="000000" w:sz="4" w:space="0"/>
              <w:bottom w:val="single" w:color="000000" w:sz="4" w:space="0"/>
              <w:right w:val="single" w:color="000000" w:sz="4" w:space="0"/>
            </w:tcBorders>
            <w:vAlign w:val="center"/>
          </w:tcPr>
          <w:p w14:paraId="3DA83DBF">
            <w:pPr>
              <w:keepLines/>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1312" w:type="dxa"/>
            <w:tcBorders>
              <w:top w:val="single" w:color="000000" w:sz="4" w:space="0"/>
              <w:left w:val="single" w:color="000000" w:sz="4" w:space="0"/>
              <w:bottom w:val="single" w:color="000000" w:sz="4" w:space="0"/>
              <w:right w:val="single" w:color="000000" w:sz="4" w:space="0"/>
            </w:tcBorders>
            <w:vAlign w:val="center"/>
          </w:tcPr>
          <w:p w14:paraId="7A5595B6">
            <w:pPr>
              <w:keepLines/>
              <w:adjustRightInd w:val="0"/>
              <w:snapToGrid w:val="0"/>
              <w:spacing w:line="360" w:lineRule="auto"/>
              <w:jc w:val="center"/>
              <w:rPr>
                <w:rFonts w:hint="eastAsia" w:ascii="宋体" w:hAnsi="宋体" w:cs="宋体"/>
                <w:szCs w:val="21"/>
              </w:rPr>
            </w:pPr>
            <w:r>
              <w:rPr>
                <w:rFonts w:hint="eastAsia" w:ascii="宋体" w:hAnsi="宋体" w:cs="宋体"/>
                <w:szCs w:val="21"/>
              </w:rPr>
              <w:t>除颤监护仪</w:t>
            </w:r>
          </w:p>
        </w:tc>
        <w:tc>
          <w:tcPr>
            <w:tcW w:w="7107" w:type="dxa"/>
            <w:tcBorders>
              <w:top w:val="single" w:color="000000" w:sz="4" w:space="0"/>
              <w:left w:val="single" w:color="000000" w:sz="4" w:space="0"/>
              <w:bottom w:val="single" w:color="000000" w:sz="4" w:space="0"/>
              <w:right w:val="single" w:color="000000" w:sz="4" w:space="0"/>
            </w:tcBorders>
            <w:vAlign w:val="center"/>
          </w:tcPr>
          <w:p w14:paraId="715B1C7E">
            <w:pPr>
              <w:keepLines/>
              <w:adjustRightInd w:val="0"/>
              <w:snapToGrid w:val="0"/>
              <w:spacing w:line="360" w:lineRule="auto"/>
              <w:jc w:val="left"/>
              <w:rPr>
                <w:rFonts w:hint="eastAsia" w:ascii="宋体" w:hAnsi="宋体" w:cs="宋体"/>
                <w:szCs w:val="21"/>
              </w:rPr>
            </w:pPr>
            <w:r>
              <w:rPr>
                <w:rFonts w:hint="eastAsia" w:ascii="宋体" w:hAnsi="宋体" w:cs="宋体"/>
                <w:szCs w:val="21"/>
              </w:rPr>
              <w:t>1.具备手动除颤、心电监护功能，除颤具备自动阻抗补偿功能。可选自动体外除颤（AED）功能，可选配升级体外起搏功能，可选配专用体内除颤附件包。</w:t>
            </w:r>
          </w:p>
          <w:p w14:paraId="303EA395">
            <w:pPr>
              <w:keepLines/>
              <w:adjustRightInd w:val="0"/>
              <w:snapToGrid w:val="0"/>
              <w:spacing w:line="360" w:lineRule="auto"/>
              <w:jc w:val="left"/>
              <w:rPr>
                <w:rFonts w:hint="eastAsia" w:ascii="宋体" w:hAnsi="宋体" w:cs="宋体"/>
                <w:szCs w:val="21"/>
              </w:rPr>
            </w:pPr>
            <w:r>
              <w:rPr>
                <w:rFonts w:hint="eastAsia" w:ascii="宋体" w:hAnsi="宋体" w:cs="宋体"/>
                <w:szCs w:val="21"/>
              </w:rPr>
              <w:t>2.同步除颤和手动除颤中，能量分25档以上，可通过体外电极板进行能量选择最小为1J，最大为360J。</w:t>
            </w:r>
          </w:p>
          <w:p w14:paraId="77863D6A">
            <w:pPr>
              <w:keepLines/>
              <w:adjustRightInd w:val="0"/>
              <w:snapToGrid w:val="0"/>
              <w:spacing w:line="360" w:lineRule="auto"/>
              <w:jc w:val="left"/>
              <w:rPr>
                <w:rFonts w:hint="eastAsia" w:ascii="宋体" w:hAnsi="宋体" w:cs="宋体"/>
                <w:szCs w:val="21"/>
              </w:rPr>
            </w:pPr>
            <w:r>
              <w:rPr>
                <w:rFonts w:hint="eastAsia" w:ascii="宋体" w:hAnsi="宋体" w:cs="宋体"/>
                <w:szCs w:val="21"/>
              </w:rPr>
              <w:t>3.支持AED除颤功能，电击能量：100～360J。</w:t>
            </w:r>
          </w:p>
          <w:p w14:paraId="769BC8DF">
            <w:pPr>
              <w:keepLines/>
              <w:adjustRightInd w:val="0"/>
              <w:snapToGrid w:val="0"/>
              <w:spacing w:line="360" w:lineRule="auto"/>
              <w:jc w:val="left"/>
              <w:rPr>
                <w:rFonts w:hint="eastAsia" w:ascii="宋体" w:hAnsi="宋体" w:cs="宋体"/>
                <w:szCs w:val="21"/>
              </w:rPr>
            </w:pPr>
            <w:r>
              <w:rPr>
                <w:rFonts w:hint="eastAsia" w:ascii="宋体" w:hAnsi="宋体" w:cs="宋体"/>
                <w:szCs w:val="21"/>
              </w:rPr>
              <w:t>4.除颤充电迅速，充电至200J&lt;3s，充电至360J&lt;7s。</w:t>
            </w:r>
          </w:p>
          <w:p w14:paraId="41A9B5A4">
            <w:pPr>
              <w:keepLines/>
              <w:adjustRightInd w:val="0"/>
              <w:snapToGrid w:val="0"/>
              <w:spacing w:line="360" w:lineRule="auto"/>
              <w:jc w:val="left"/>
              <w:rPr>
                <w:rFonts w:hint="eastAsia" w:ascii="宋体" w:hAnsi="宋体" w:cs="宋体"/>
                <w:szCs w:val="21"/>
              </w:rPr>
            </w:pPr>
            <w:r>
              <w:rPr>
                <w:rFonts w:hint="eastAsia" w:ascii="宋体" w:hAnsi="宋体" w:cs="宋体"/>
                <w:szCs w:val="21"/>
              </w:rPr>
              <w:t>5.体外除颤电极板手柄支持充电、放电、能量选择，具备充电完成指示灯。成人、小儿一体化电极板。</w:t>
            </w:r>
          </w:p>
          <w:p w14:paraId="51F167F7">
            <w:pPr>
              <w:keepLines/>
              <w:adjustRightInd w:val="0"/>
              <w:snapToGrid w:val="0"/>
              <w:spacing w:line="360" w:lineRule="auto"/>
              <w:jc w:val="left"/>
              <w:rPr>
                <w:rFonts w:hint="eastAsia" w:ascii="宋体" w:hAnsi="宋体" w:cs="宋体"/>
                <w:szCs w:val="21"/>
              </w:rPr>
            </w:pPr>
            <w:r>
              <w:rPr>
                <w:rFonts w:hint="eastAsia" w:ascii="宋体" w:hAnsi="宋体" w:cs="宋体"/>
                <w:szCs w:val="21"/>
              </w:rPr>
              <w:t>6.病人阻抗范围：体外除颤：20~250Ω；体内除颤：15-250Ω。</w:t>
            </w:r>
          </w:p>
          <w:p w14:paraId="03656547">
            <w:pPr>
              <w:keepLines/>
              <w:adjustRightInd w:val="0"/>
              <w:snapToGrid w:val="0"/>
              <w:spacing w:line="360" w:lineRule="auto"/>
              <w:jc w:val="left"/>
              <w:rPr>
                <w:rFonts w:hint="eastAsia" w:ascii="宋体" w:hAnsi="宋体" w:cs="宋体"/>
                <w:szCs w:val="21"/>
              </w:rPr>
            </w:pPr>
            <w:r>
              <w:rPr>
                <w:rFonts w:hint="eastAsia" w:ascii="宋体" w:hAnsi="宋体" w:cs="宋体"/>
                <w:szCs w:val="21"/>
              </w:rPr>
              <w:t>7.监护功能：可选配升级SpO2、NIBP、EtCO2监测功能。具有≥27种心律失常分析。</w:t>
            </w:r>
          </w:p>
          <w:p w14:paraId="001DFB59">
            <w:pPr>
              <w:keepLines/>
              <w:adjustRightInd w:val="0"/>
              <w:snapToGrid w:val="0"/>
              <w:spacing w:line="360" w:lineRule="auto"/>
              <w:jc w:val="left"/>
              <w:rPr>
                <w:rFonts w:hint="eastAsia" w:ascii="宋体" w:hAnsi="宋体" w:cs="宋体"/>
                <w:szCs w:val="21"/>
              </w:rPr>
            </w:pPr>
            <w:r>
              <w:rPr>
                <w:rFonts w:hint="eastAsia" w:ascii="宋体" w:hAnsi="宋体" w:cs="宋体"/>
                <w:szCs w:val="21"/>
              </w:rPr>
              <w:t>8.支持3/5/6/12导和自动导联心电监测，并提供12导联心电静息报告输出功能。</w:t>
            </w:r>
          </w:p>
          <w:p w14:paraId="2977B03A">
            <w:pPr>
              <w:keepLines/>
              <w:adjustRightInd w:val="0"/>
              <w:snapToGrid w:val="0"/>
              <w:spacing w:line="360" w:lineRule="auto"/>
              <w:jc w:val="left"/>
              <w:rPr>
                <w:rFonts w:hint="eastAsia" w:ascii="宋体" w:hAnsi="宋体" w:cs="宋体"/>
                <w:szCs w:val="21"/>
              </w:rPr>
            </w:pPr>
            <w:r>
              <w:rPr>
                <w:rFonts w:hint="eastAsia" w:ascii="宋体" w:hAnsi="宋体" w:cs="宋体"/>
                <w:szCs w:val="21"/>
              </w:rPr>
              <w:t>9.配备1块电池，最大可支持360J除颤≥210次，200J除颤≥360次，电池体上带有五段LED 电池电量指示装置，用于快速评估电池电量。</w:t>
            </w:r>
          </w:p>
          <w:p w14:paraId="18659EE2">
            <w:pPr>
              <w:keepLines/>
              <w:adjustRightInd w:val="0"/>
              <w:snapToGrid w:val="0"/>
              <w:spacing w:line="360" w:lineRule="auto"/>
              <w:jc w:val="left"/>
              <w:rPr>
                <w:rFonts w:hint="eastAsia" w:ascii="宋体" w:hAnsi="宋体" w:cs="宋体"/>
                <w:szCs w:val="21"/>
              </w:rPr>
            </w:pPr>
            <w:r>
              <w:rPr>
                <w:rFonts w:hint="eastAsia" w:ascii="宋体" w:hAnsi="宋体" w:cs="宋体"/>
                <w:szCs w:val="21"/>
              </w:rPr>
              <w:t>10.彩色TFT显示屏≥7英寸, 分辨率800×480，可显示≥4道监护参数波形，有高对比度显示界面。</w:t>
            </w:r>
          </w:p>
          <w:p w14:paraId="6A84A1C7">
            <w:pPr>
              <w:keepLines/>
              <w:adjustRightInd w:val="0"/>
              <w:snapToGrid w:val="0"/>
              <w:spacing w:line="360" w:lineRule="auto"/>
              <w:jc w:val="left"/>
              <w:rPr>
                <w:rFonts w:hint="eastAsia" w:ascii="宋体" w:hAnsi="宋体" w:cs="宋体"/>
                <w:szCs w:val="21"/>
              </w:rPr>
            </w:pPr>
            <w:r>
              <w:rPr>
                <w:rFonts w:hint="eastAsia" w:ascii="宋体" w:hAnsi="宋体" w:cs="宋体"/>
                <w:szCs w:val="21"/>
              </w:rPr>
              <w:t>11.关机状态下设备可自动运行自检，支持大能量自检（不低于200J）、屏幕、按键检测。</w:t>
            </w:r>
          </w:p>
          <w:p w14:paraId="2998A856">
            <w:pPr>
              <w:keepLines/>
              <w:adjustRightInd w:val="0"/>
              <w:snapToGrid w:val="0"/>
              <w:spacing w:line="360" w:lineRule="auto"/>
              <w:jc w:val="left"/>
              <w:rPr>
                <w:rFonts w:hint="eastAsia" w:ascii="宋体" w:hAnsi="宋体" w:cs="宋体"/>
                <w:szCs w:val="21"/>
              </w:rPr>
            </w:pPr>
            <w:r>
              <w:rPr>
                <w:rFonts w:hint="eastAsia" w:ascii="宋体" w:hAnsi="宋体" w:cs="宋体"/>
                <w:szCs w:val="21"/>
              </w:rPr>
              <w:t>12.要求防尘防水等级IP55。</w:t>
            </w:r>
          </w:p>
        </w:tc>
      </w:tr>
      <w:tr w14:paraId="6C580132">
        <w:tblPrEx>
          <w:tblCellMar>
            <w:top w:w="0" w:type="dxa"/>
            <w:left w:w="0" w:type="dxa"/>
            <w:bottom w:w="0" w:type="dxa"/>
            <w:right w:w="0" w:type="dxa"/>
          </w:tblCellMar>
        </w:tblPrEx>
        <w:trPr>
          <w:trHeight w:val="360" w:hRule="atLeast"/>
        </w:trPr>
        <w:tc>
          <w:tcPr>
            <w:tcW w:w="9008" w:type="dxa"/>
            <w:gridSpan w:val="3"/>
            <w:tcBorders>
              <w:top w:val="single" w:color="000000" w:sz="4" w:space="0"/>
              <w:left w:val="single" w:color="000000" w:sz="4" w:space="0"/>
              <w:bottom w:val="single" w:color="000000" w:sz="4" w:space="0"/>
              <w:right w:val="single" w:color="000000" w:sz="4" w:space="0"/>
            </w:tcBorders>
            <w:vAlign w:val="center"/>
          </w:tcPr>
          <w:p w14:paraId="79B1EFEE">
            <w:pPr>
              <w:keepLines/>
              <w:adjustRightInd w:val="0"/>
              <w:snapToGrid w:val="0"/>
              <w:spacing w:line="360" w:lineRule="auto"/>
              <w:jc w:val="left"/>
              <w:rPr>
                <w:rFonts w:hint="eastAsia" w:ascii="宋体" w:hAnsi="宋体" w:cs="宋体"/>
                <w:szCs w:val="21"/>
              </w:rPr>
            </w:pPr>
            <w:r>
              <w:rPr>
                <w:rFonts w:hint="eastAsia" w:ascii="宋体" w:hAnsi="宋体" w:cs="宋体"/>
                <w:szCs w:val="21"/>
                <w:lang w:bidi="ar"/>
              </w:rPr>
              <w:t>参照或相当于：科曼、安保、光电</w:t>
            </w:r>
          </w:p>
        </w:tc>
      </w:tr>
      <w:tr w14:paraId="4F103DDC">
        <w:tblPrEx>
          <w:tblCellMar>
            <w:top w:w="0" w:type="dxa"/>
            <w:left w:w="0" w:type="dxa"/>
            <w:bottom w:w="0" w:type="dxa"/>
            <w:right w:w="0" w:type="dxa"/>
          </w:tblCellMar>
        </w:tblPrEx>
        <w:trPr>
          <w:trHeight w:val="360" w:hRule="atLeast"/>
        </w:trPr>
        <w:tc>
          <w:tcPr>
            <w:tcW w:w="589" w:type="dxa"/>
            <w:tcBorders>
              <w:top w:val="single" w:color="000000" w:sz="4" w:space="0"/>
              <w:left w:val="single" w:color="000000" w:sz="4" w:space="0"/>
              <w:bottom w:val="single" w:color="000000" w:sz="4" w:space="0"/>
              <w:right w:val="single" w:color="000000" w:sz="4" w:space="0"/>
            </w:tcBorders>
            <w:vAlign w:val="center"/>
          </w:tcPr>
          <w:p w14:paraId="0732C4D1">
            <w:pPr>
              <w:keepLines/>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1312" w:type="dxa"/>
            <w:tcBorders>
              <w:top w:val="single" w:color="000000" w:sz="4" w:space="0"/>
              <w:left w:val="single" w:color="000000" w:sz="4" w:space="0"/>
              <w:bottom w:val="single" w:color="000000" w:sz="4" w:space="0"/>
              <w:right w:val="single" w:color="000000" w:sz="4" w:space="0"/>
            </w:tcBorders>
            <w:vAlign w:val="center"/>
          </w:tcPr>
          <w:p w14:paraId="41B53DE6">
            <w:pPr>
              <w:keepLines/>
              <w:adjustRightInd w:val="0"/>
              <w:snapToGrid w:val="0"/>
              <w:spacing w:line="360" w:lineRule="auto"/>
              <w:jc w:val="center"/>
              <w:rPr>
                <w:rFonts w:hint="eastAsia" w:ascii="宋体" w:hAnsi="宋体" w:cs="宋体"/>
                <w:szCs w:val="21"/>
              </w:rPr>
            </w:pPr>
            <w:r>
              <w:rPr>
                <w:rFonts w:hint="eastAsia" w:ascii="宋体" w:hAnsi="宋体" w:cs="宋体"/>
                <w:szCs w:val="21"/>
              </w:rPr>
              <w:t>心电图机</w:t>
            </w:r>
          </w:p>
        </w:tc>
        <w:tc>
          <w:tcPr>
            <w:tcW w:w="7107" w:type="dxa"/>
            <w:tcBorders>
              <w:top w:val="single" w:color="000000" w:sz="4" w:space="0"/>
              <w:left w:val="single" w:color="000000" w:sz="4" w:space="0"/>
              <w:bottom w:val="single" w:color="000000" w:sz="4" w:space="0"/>
              <w:right w:val="single" w:color="000000" w:sz="4" w:space="0"/>
            </w:tcBorders>
            <w:vAlign w:val="center"/>
          </w:tcPr>
          <w:p w14:paraId="375CFEB1">
            <w:pPr>
              <w:keepLines/>
              <w:adjustRightInd w:val="0"/>
              <w:snapToGrid w:val="0"/>
              <w:spacing w:line="360" w:lineRule="auto"/>
              <w:rPr>
                <w:rFonts w:hint="eastAsia" w:ascii="宋体" w:hAnsi="宋体" w:cs="宋体"/>
                <w:szCs w:val="21"/>
                <w:lang w:bidi="ar"/>
              </w:rPr>
            </w:pPr>
            <w:r>
              <w:rPr>
                <w:rFonts w:hint="eastAsia" w:ascii="宋体" w:hAnsi="宋体" w:cs="宋体"/>
                <w:szCs w:val="21"/>
                <w:lang w:bidi="ar"/>
              </w:rPr>
              <w:t>1.导联：12导联同步采集、显示、打印。</w:t>
            </w:r>
          </w:p>
          <w:p w14:paraId="76BBD17A">
            <w:pPr>
              <w:keepLines/>
              <w:adjustRightInd w:val="0"/>
              <w:snapToGrid w:val="0"/>
              <w:spacing w:line="360" w:lineRule="auto"/>
              <w:rPr>
                <w:rFonts w:hint="eastAsia" w:ascii="宋体" w:hAnsi="宋体" w:cs="宋体"/>
                <w:szCs w:val="21"/>
                <w:lang w:bidi="ar"/>
              </w:rPr>
            </w:pPr>
            <w:r>
              <w:rPr>
                <w:rFonts w:hint="eastAsia" w:ascii="宋体" w:hAnsi="宋体" w:cs="宋体"/>
                <w:szCs w:val="21"/>
                <w:lang w:bidi="ar"/>
              </w:rPr>
              <w:t>2.噪声电平：≤15uVp-p</w:t>
            </w:r>
          </w:p>
          <w:p w14:paraId="2EDB359E">
            <w:pPr>
              <w:keepLines/>
              <w:adjustRightInd w:val="0"/>
              <w:snapToGrid w:val="0"/>
              <w:spacing w:line="360" w:lineRule="auto"/>
              <w:rPr>
                <w:rFonts w:hint="eastAsia" w:ascii="宋体" w:hAnsi="宋体" w:cs="宋体"/>
                <w:szCs w:val="21"/>
                <w:lang w:bidi="ar"/>
              </w:rPr>
            </w:pPr>
            <w:r>
              <w:rPr>
                <w:rFonts w:hint="eastAsia" w:ascii="宋体" w:hAnsi="宋体" w:cs="宋体"/>
                <w:szCs w:val="21"/>
                <w:lang w:bidi="ar"/>
              </w:rPr>
              <w:t>3.频率特性：0.05Hz-150Hz（-3db）</w:t>
            </w:r>
          </w:p>
          <w:p w14:paraId="395105A4">
            <w:pPr>
              <w:keepLines/>
              <w:adjustRightInd w:val="0"/>
              <w:snapToGrid w:val="0"/>
              <w:spacing w:line="360" w:lineRule="auto"/>
              <w:rPr>
                <w:rFonts w:hint="eastAsia" w:ascii="宋体" w:hAnsi="宋体" w:cs="宋体"/>
                <w:szCs w:val="21"/>
                <w:lang w:bidi="ar"/>
              </w:rPr>
            </w:pPr>
            <w:r>
              <w:rPr>
                <w:rFonts w:hint="eastAsia" w:ascii="宋体" w:hAnsi="宋体" w:cs="宋体"/>
                <w:szCs w:val="21"/>
                <w:lang w:bidi="ar"/>
              </w:rPr>
              <w:t>4.时间常数：≥5S，耐极化电压：±650mV，共模拟制比：≥105dB</w:t>
            </w:r>
          </w:p>
          <w:p w14:paraId="0A1965A2">
            <w:pPr>
              <w:keepLines/>
              <w:adjustRightInd w:val="0"/>
              <w:snapToGrid w:val="0"/>
              <w:spacing w:line="360" w:lineRule="auto"/>
              <w:rPr>
                <w:rFonts w:hint="eastAsia" w:ascii="宋体" w:hAnsi="宋体" w:cs="宋体"/>
                <w:szCs w:val="21"/>
                <w:lang w:bidi="ar"/>
              </w:rPr>
            </w:pPr>
            <w:r>
              <w:rPr>
                <w:rFonts w:hint="eastAsia" w:ascii="宋体" w:hAnsi="宋体" w:cs="宋体"/>
                <w:szCs w:val="21"/>
                <w:lang w:val="en-US" w:eastAsia="zh-CN" w:bidi="ar"/>
              </w:rPr>
              <w:t>5</w:t>
            </w:r>
            <w:r>
              <w:rPr>
                <w:rFonts w:hint="eastAsia" w:ascii="宋体" w:hAnsi="宋体" w:cs="宋体"/>
                <w:szCs w:val="21"/>
                <w:lang w:bidi="ar"/>
              </w:rPr>
              <w:t>.增益：2.5 mm/mv 、5 mm/mv、10 mm/mv、20mm/mv、10/5 mm/mv、20/10 mm/mv、AGC。</w:t>
            </w:r>
          </w:p>
          <w:p w14:paraId="01EC053D">
            <w:pPr>
              <w:keepLines/>
              <w:adjustRightInd w:val="0"/>
              <w:snapToGrid w:val="0"/>
              <w:spacing w:line="360" w:lineRule="auto"/>
              <w:rPr>
                <w:rFonts w:hint="eastAsia" w:ascii="宋体" w:hAnsi="宋体" w:cs="宋体"/>
                <w:szCs w:val="21"/>
                <w:lang w:bidi="ar"/>
              </w:rPr>
            </w:pPr>
            <w:r>
              <w:rPr>
                <w:rFonts w:hint="eastAsia" w:ascii="宋体" w:hAnsi="宋体" w:cs="宋体"/>
                <w:szCs w:val="21"/>
                <w:lang w:val="en-US" w:eastAsia="zh-CN" w:bidi="ar"/>
              </w:rPr>
              <w:t>6</w:t>
            </w:r>
            <w:r>
              <w:rPr>
                <w:rFonts w:hint="eastAsia" w:ascii="宋体" w:hAnsi="宋体" w:cs="宋体"/>
                <w:szCs w:val="21"/>
                <w:lang w:bidi="ar"/>
              </w:rPr>
              <w:t>.记录速度：5mm/s、10mm/s、12.5mm/s、25mm/s、50mm/s。</w:t>
            </w:r>
          </w:p>
          <w:p w14:paraId="73EEAE09">
            <w:pPr>
              <w:keepLines/>
              <w:adjustRightInd w:val="0"/>
              <w:snapToGrid w:val="0"/>
              <w:spacing w:line="360" w:lineRule="auto"/>
              <w:rPr>
                <w:rFonts w:hint="eastAsia" w:ascii="宋体" w:hAnsi="宋体" w:cs="宋体"/>
                <w:szCs w:val="21"/>
                <w:lang w:bidi="ar"/>
              </w:rPr>
            </w:pPr>
            <w:r>
              <w:rPr>
                <w:rFonts w:hint="eastAsia" w:ascii="宋体" w:hAnsi="宋体" w:cs="宋体"/>
                <w:szCs w:val="21"/>
                <w:lang w:val="en-US" w:eastAsia="zh-CN" w:bidi="ar"/>
              </w:rPr>
              <w:t>7</w:t>
            </w:r>
            <w:r>
              <w:rPr>
                <w:rFonts w:hint="eastAsia" w:ascii="宋体" w:hAnsi="宋体" w:cs="宋体"/>
                <w:szCs w:val="21"/>
                <w:lang w:bidi="ar"/>
              </w:rPr>
              <w:t>.≥5.6英寸TFT液晶屏，支持中文、英文输入。</w:t>
            </w:r>
          </w:p>
          <w:p w14:paraId="712F719D">
            <w:pPr>
              <w:keepLines/>
              <w:adjustRightInd w:val="0"/>
              <w:snapToGrid w:val="0"/>
              <w:spacing w:line="360" w:lineRule="auto"/>
              <w:rPr>
                <w:rFonts w:hint="eastAsia" w:ascii="宋体" w:hAnsi="宋体" w:cs="宋体"/>
                <w:szCs w:val="21"/>
                <w:lang w:bidi="ar"/>
              </w:rPr>
            </w:pPr>
            <w:r>
              <w:rPr>
                <w:rFonts w:hint="eastAsia" w:ascii="宋体" w:hAnsi="宋体" w:cs="宋体"/>
                <w:szCs w:val="21"/>
                <w:lang w:val="en-US" w:eastAsia="zh-CN" w:bidi="ar"/>
              </w:rPr>
              <w:t>8</w:t>
            </w:r>
            <w:r>
              <w:rPr>
                <w:rFonts w:hint="eastAsia" w:ascii="宋体" w:hAnsi="宋体" w:cs="宋体"/>
                <w:szCs w:val="21"/>
                <w:lang w:bidi="ar"/>
              </w:rPr>
              <w:t>.交直流两用,内置环保耐用型锂电电池,能连续工作2小时以上。</w:t>
            </w:r>
          </w:p>
          <w:p w14:paraId="48854413">
            <w:pPr>
              <w:keepLines/>
              <w:adjustRightInd w:val="0"/>
              <w:snapToGrid w:val="0"/>
              <w:spacing w:line="360" w:lineRule="auto"/>
              <w:rPr>
                <w:rFonts w:hint="eastAsia" w:ascii="宋体" w:hAnsi="宋体" w:cs="宋体"/>
                <w:szCs w:val="21"/>
                <w:lang w:bidi="ar"/>
              </w:rPr>
            </w:pPr>
            <w:r>
              <w:rPr>
                <w:rFonts w:hint="eastAsia" w:ascii="宋体" w:hAnsi="宋体" w:cs="宋体"/>
                <w:szCs w:val="21"/>
                <w:lang w:val="en-US" w:eastAsia="zh-CN" w:bidi="ar"/>
              </w:rPr>
              <w:t>9</w:t>
            </w:r>
            <w:r>
              <w:rPr>
                <w:rFonts w:hint="eastAsia" w:ascii="宋体" w:hAnsi="宋体" w:cs="宋体"/>
                <w:szCs w:val="21"/>
                <w:lang w:bidi="ar"/>
              </w:rPr>
              <w:t>.可存储回放300例病人数据，数据可通过SD卡、USB口导入导出，并可通过U盘,扩展内存容量。</w:t>
            </w:r>
          </w:p>
          <w:p w14:paraId="7E2791C5">
            <w:pPr>
              <w:keepLines/>
              <w:adjustRightInd w:val="0"/>
              <w:snapToGrid w:val="0"/>
              <w:spacing w:line="360" w:lineRule="auto"/>
              <w:rPr>
                <w:rFonts w:hint="eastAsia" w:ascii="宋体" w:hAnsi="宋体" w:cs="宋体"/>
                <w:szCs w:val="21"/>
                <w:lang w:bidi="ar"/>
              </w:rPr>
            </w:pPr>
            <w:r>
              <w:rPr>
                <w:rFonts w:hint="eastAsia" w:ascii="宋体" w:hAnsi="宋体" w:cs="宋体"/>
                <w:szCs w:val="21"/>
                <w:lang w:bidi="ar"/>
              </w:rPr>
              <w:t>1</w:t>
            </w:r>
            <w:r>
              <w:rPr>
                <w:rFonts w:hint="eastAsia" w:ascii="宋体" w:hAnsi="宋体" w:cs="宋体"/>
                <w:szCs w:val="21"/>
                <w:lang w:val="en-US" w:eastAsia="zh-CN" w:bidi="ar"/>
              </w:rPr>
              <w:t>0</w:t>
            </w:r>
            <w:r>
              <w:rPr>
                <w:rFonts w:hint="eastAsia" w:ascii="宋体" w:hAnsi="宋体" w:cs="宋体"/>
                <w:szCs w:val="21"/>
                <w:lang w:bidi="ar"/>
              </w:rPr>
              <w:t>.具有导联</w:t>
            </w:r>
            <w:bookmarkStart w:id="111" w:name="_GoBack"/>
            <w:bookmarkEnd w:id="111"/>
            <w:r>
              <w:rPr>
                <w:rFonts w:hint="eastAsia" w:ascii="宋体" w:hAnsi="宋体" w:cs="宋体"/>
                <w:szCs w:val="21"/>
                <w:lang w:bidi="ar"/>
              </w:rPr>
              <w:t>连接示意图,能准确判定接触不良的电极，提示各个导联脱落的信息。</w:t>
            </w:r>
          </w:p>
        </w:tc>
      </w:tr>
      <w:tr w14:paraId="59BAF23D">
        <w:tblPrEx>
          <w:tblCellMar>
            <w:top w:w="0" w:type="dxa"/>
            <w:left w:w="0" w:type="dxa"/>
            <w:bottom w:w="0" w:type="dxa"/>
            <w:right w:w="0" w:type="dxa"/>
          </w:tblCellMar>
        </w:tblPrEx>
        <w:trPr>
          <w:trHeight w:val="360" w:hRule="atLeast"/>
        </w:trPr>
        <w:tc>
          <w:tcPr>
            <w:tcW w:w="9008" w:type="dxa"/>
            <w:gridSpan w:val="3"/>
            <w:tcBorders>
              <w:top w:val="single" w:color="000000" w:sz="4" w:space="0"/>
              <w:left w:val="single" w:color="000000" w:sz="4" w:space="0"/>
              <w:bottom w:val="single" w:color="000000" w:sz="4" w:space="0"/>
              <w:right w:val="single" w:color="000000" w:sz="4" w:space="0"/>
            </w:tcBorders>
            <w:vAlign w:val="center"/>
          </w:tcPr>
          <w:p w14:paraId="3D21EE2C">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参照或相当于：科曼、理邦、光电</w:t>
            </w:r>
          </w:p>
        </w:tc>
      </w:tr>
      <w:tr w14:paraId="4A25FCF4">
        <w:tblPrEx>
          <w:tblCellMar>
            <w:top w:w="0" w:type="dxa"/>
            <w:left w:w="0" w:type="dxa"/>
            <w:bottom w:w="0" w:type="dxa"/>
            <w:right w:w="0" w:type="dxa"/>
          </w:tblCellMar>
        </w:tblPrEx>
        <w:trPr>
          <w:trHeight w:val="360" w:hRule="atLeast"/>
        </w:trPr>
        <w:tc>
          <w:tcPr>
            <w:tcW w:w="589" w:type="dxa"/>
            <w:tcBorders>
              <w:top w:val="single" w:color="000000" w:sz="4" w:space="0"/>
              <w:left w:val="single" w:color="000000" w:sz="4" w:space="0"/>
              <w:bottom w:val="single" w:color="000000" w:sz="4" w:space="0"/>
              <w:right w:val="single" w:color="000000" w:sz="4" w:space="0"/>
            </w:tcBorders>
            <w:vAlign w:val="center"/>
          </w:tcPr>
          <w:p w14:paraId="73EBE958">
            <w:pPr>
              <w:keepLines/>
              <w:adjustRightInd w:val="0"/>
              <w:snapToGrid w:val="0"/>
              <w:spacing w:line="360" w:lineRule="auto"/>
              <w:jc w:val="center"/>
              <w:rPr>
                <w:rFonts w:hint="eastAsia" w:ascii="宋体" w:hAnsi="宋体" w:cs="宋体"/>
                <w:szCs w:val="21"/>
              </w:rPr>
            </w:pPr>
            <w:r>
              <w:rPr>
                <w:rFonts w:hint="eastAsia" w:ascii="宋体" w:hAnsi="宋体" w:cs="宋体"/>
                <w:szCs w:val="21"/>
              </w:rPr>
              <w:t>4</w:t>
            </w:r>
          </w:p>
        </w:tc>
        <w:tc>
          <w:tcPr>
            <w:tcW w:w="1312" w:type="dxa"/>
            <w:tcBorders>
              <w:top w:val="single" w:color="000000" w:sz="4" w:space="0"/>
              <w:left w:val="single" w:color="000000" w:sz="4" w:space="0"/>
              <w:bottom w:val="single" w:color="000000" w:sz="4" w:space="0"/>
              <w:right w:val="single" w:color="000000" w:sz="4" w:space="0"/>
            </w:tcBorders>
            <w:vAlign w:val="center"/>
          </w:tcPr>
          <w:p w14:paraId="3C63D758">
            <w:pPr>
              <w:keepLines/>
              <w:adjustRightInd w:val="0"/>
              <w:snapToGrid w:val="0"/>
              <w:spacing w:line="360" w:lineRule="auto"/>
              <w:jc w:val="center"/>
              <w:rPr>
                <w:rFonts w:hint="eastAsia" w:ascii="宋体" w:hAnsi="宋体" w:cs="宋体"/>
                <w:szCs w:val="21"/>
              </w:rPr>
            </w:pPr>
            <w:r>
              <w:rPr>
                <w:rFonts w:hint="eastAsia" w:ascii="宋体" w:hAnsi="宋体" w:cs="宋体"/>
                <w:szCs w:val="21"/>
              </w:rPr>
              <w:t>中央监护系统</w:t>
            </w:r>
          </w:p>
        </w:tc>
        <w:tc>
          <w:tcPr>
            <w:tcW w:w="7107" w:type="dxa"/>
            <w:tcBorders>
              <w:top w:val="single" w:color="000000" w:sz="4" w:space="0"/>
              <w:left w:val="single" w:color="000000" w:sz="4" w:space="0"/>
              <w:bottom w:val="single" w:color="000000" w:sz="4" w:space="0"/>
              <w:right w:val="single" w:color="000000" w:sz="4" w:space="0"/>
            </w:tcBorders>
            <w:vAlign w:val="center"/>
          </w:tcPr>
          <w:p w14:paraId="32AE6324">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（一）配置需求：</w:t>
            </w:r>
          </w:p>
          <w:p w14:paraId="1278AC69">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1.中央工作站一套，监护仪4台</w:t>
            </w:r>
          </w:p>
          <w:p w14:paraId="771AF4F8">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 xml:space="preserve">2.中文操作界面，支持双向操控床边监护仪。 </w:t>
            </w:r>
          </w:p>
          <w:p w14:paraId="171B745F">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3.需支持多导心电、呼吸氧合图、动态短趋势、NIBP LIST 等多种视图显示。</w:t>
            </w:r>
          </w:p>
          <w:p w14:paraId="55B35928">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4.需提供声、光、文字多重报警提醒功能，提供高、中、低三级报警。具有报警自动记录或打印功能。保存报警时刻前后32秒的波形。支持系统报警声音关闭功能。</w:t>
            </w:r>
          </w:p>
          <w:p w14:paraId="171D7847">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5.需支持远程控制对床旁监护仪进行病人信息设置，解除病人操作。</w:t>
            </w:r>
          </w:p>
          <w:p w14:paraId="7ED2A432">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6.需支持远程控制床旁监护仪报警暂停、报警复位，设置报警开关、报警级别、报警上下限等。</w:t>
            </w:r>
          </w:p>
          <w:p w14:paraId="5E336F2D">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7.需支持远程控制床旁监护仪启动NIBP测量，设置NIBP测量模式和时间间隔；</w:t>
            </w:r>
          </w:p>
          <w:p w14:paraId="00739721">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8.需支持远程控制床旁监护仪进入隐私、夜间模式。</w:t>
            </w:r>
          </w:p>
          <w:p w14:paraId="4EE66205">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9.中心监护系统需支持参数监测ECG， ST, QT/QTc， RESP，SPO2， PR， TEMP， NIBP， IBP， C.O.、彩虹血氧 ScvO2，ICG，BIS，RM，CO2，AG，EEG，NMT等。</w:t>
            </w:r>
          </w:p>
          <w:p w14:paraId="571B52FD">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（二）技术需求：</w:t>
            </w:r>
          </w:p>
          <w:p w14:paraId="3A8931C9">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1.监护仪需为适用于手术室、ICU病房监护及床边监护仪，通过国家III类注册。</w:t>
            </w:r>
          </w:p>
          <w:p w14:paraId="70AAF395">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2.监护仪≥10寸触摸屏，显示屏亮度自动调节，机器需采用无风扇设计。</w:t>
            </w:r>
          </w:p>
          <w:p w14:paraId="098C851D">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3.监护仪配置至少包含：心电，MASIMO血氧，呼吸，脉搏，无创血压等参数</w:t>
            </w:r>
          </w:p>
          <w:p w14:paraId="4512EDA7">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4.标配3/5导心电；具有智能导联脱落功能，具有多导同步分析功能。</w:t>
            </w:r>
          </w:p>
          <w:p w14:paraId="3FA8DD95">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5.具有强大的心电抗干扰能力，耐极化电压：±850mV；</w:t>
            </w:r>
          </w:p>
          <w:p w14:paraId="24589AAD">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6.共模抑制能力＞106db；</w:t>
            </w:r>
          </w:p>
          <w:p w14:paraId="1368A763">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7.具备心拍类型识别功能，可区分正常心拍、异常心拍、起搏心拍；</w:t>
            </w:r>
          </w:p>
          <w:p w14:paraId="064AF432">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8.</w:t>
            </w:r>
            <w:r>
              <w:rPr>
                <w:rFonts w:hint="eastAsia" w:ascii="宋体" w:hAnsi="宋体" w:cs="宋体"/>
                <w:szCs w:val="21"/>
              </w:rPr>
              <w:t>同屏显示7道心电波形.</w:t>
            </w:r>
          </w:p>
          <w:p w14:paraId="4C8EF881">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9.支持常规、大字体、动态趋势、呼吸氧合、ECG全屏、ECG半屏、单血氧等多种界面；</w:t>
            </w:r>
          </w:p>
          <w:p w14:paraId="3BF1DC18">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10.用户可自定义调节界面布局波形和参数功能；</w:t>
            </w:r>
          </w:p>
          <w:p w14:paraId="742BAA3B">
            <w:pPr>
              <w:pStyle w:val="58"/>
              <w:autoSpaceDE w:val="0"/>
              <w:autoSpaceDN w:val="0"/>
              <w:adjustRightInd w:val="0"/>
              <w:spacing w:line="360" w:lineRule="auto"/>
              <w:ind w:firstLine="0" w:firstLineChars="0"/>
              <w:jc w:val="left"/>
              <w:rPr>
                <w:rFonts w:hint="eastAsia" w:ascii="宋体" w:hAnsi="宋体" w:cs="宋体"/>
                <w:bCs/>
                <w:szCs w:val="21"/>
              </w:rPr>
            </w:pPr>
            <w:r>
              <w:rPr>
                <w:rFonts w:hint="eastAsia" w:ascii="宋体" w:hAnsi="宋体" w:cs="宋体"/>
                <w:bCs/>
                <w:szCs w:val="21"/>
              </w:rPr>
              <w:t>11.支持所有监测参数报警限一键自动设置功能；</w:t>
            </w:r>
          </w:p>
          <w:p w14:paraId="56B64E27">
            <w:pPr>
              <w:keepLines/>
              <w:adjustRightInd w:val="0"/>
              <w:snapToGrid w:val="0"/>
              <w:spacing w:line="360" w:lineRule="auto"/>
              <w:rPr>
                <w:rFonts w:hint="eastAsia" w:ascii="宋体" w:hAnsi="宋体" w:cs="宋体"/>
                <w:szCs w:val="21"/>
                <w:lang w:bidi="ar"/>
              </w:rPr>
            </w:pPr>
            <w:r>
              <w:rPr>
                <w:rFonts w:hint="eastAsia" w:ascii="宋体" w:hAnsi="宋体" w:cs="宋体"/>
                <w:szCs w:val="21"/>
              </w:rPr>
              <w:t>12.全参数具有I-Klok</w:t>
            </w:r>
            <w:r>
              <w:rPr>
                <w:rFonts w:hint="eastAsia" w:ascii="宋体" w:hAnsi="宋体" w:cs="宋体"/>
                <w:szCs w:val="21"/>
                <w:vertAlign w:val="superscript"/>
              </w:rPr>
              <w:t>TM</w:t>
            </w:r>
            <w:r>
              <w:rPr>
                <w:rFonts w:hint="eastAsia" w:ascii="宋体" w:hAnsi="宋体" w:cs="宋体"/>
                <w:szCs w:val="21"/>
              </w:rPr>
              <w:t>智能报警技术，自动识别报警级别。具有报警延时调节功能，有效减少误报警。具有病档信息中文手写输入功能。</w:t>
            </w:r>
          </w:p>
        </w:tc>
      </w:tr>
      <w:tr w14:paraId="17464E86">
        <w:tblPrEx>
          <w:tblCellMar>
            <w:top w:w="0" w:type="dxa"/>
            <w:left w:w="0" w:type="dxa"/>
            <w:bottom w:w="0" w:type="dxa"/>
            <w:right w:w="0" w:type="dxa"/>
          </w:tblCellMar>
        </w:tblPrEx>
        <w:trPr>
          <w:trHeight w:val="300" w:hRule="atLeast"/>
        </w:trPr>
        <w:tc>
          <w:tcPr>
            <w:tcW w:w="9008" w:type="dxa"/>
            <w:gridSpan w:val="3"/>
            <w:tcBorders>
              <w:top w:val="single" w:color="000000" w:sz="4" w:space="0"/>
              <w:left w:val="single" w:color="000000" w:sz="4" w:space="0"/>
              <w:bottom w:val="single" w:color="000000" w:sz="4" w:space="0"/>
              <w:right w:val="single" w:color="000000" w:sz="4" w:space="0"/>
            </w:tcBorders>
            <w:vAlign w:val="center"/>
          </w:tcPr>
          <w:p w14:paraId="2E65ED1D">
            <w:pPr>
              <w:keepLines/>
              <w:adjustRightInd w:val="0"/>
              <w:snapToGrid w:val="0"/>
              <w:spacing w:line="360" w:lineRule="auto"/>
              <w:jc w:val="left"/>
              <w:rPr>
                <w:rFonts w:hint="eastAsia" w:ascii="宋体" w:hAnsi="宋体" w:cs="宋体"/>
                <w:szCs w:val="21"/>
              </w:rPr>
            </w:pPr>
            <w:r>
              <w:rPr>
                <w:rFonts w:hint="eastAsia" w:ascii="宋体" w:hAnsi="宋体" w:cs="宋体"/>
                <w:szCs w:val="21"/>
                <w:lang w:bidi="ar"/>
              </w:rPr>
              <w:t>参照或相当于：科曼、理邦、宝莱特</w:t>
            </w:r>
          </w:p>
        </w:tc>
      </w:tr>
      <w:tr w14:paraId="1EAE46F6">
        <w:tblPrEx>
          <w:tblCellMar>
            <w:top w:w="0" w:type="dxa"/>
            <w:left w:w="0" w:type="dxa"/>
            <w:bottom w:w="0" w:type="dxa"/>
            <w:right w:w="0" w:type="dxa"/>
          </w:tblCellMar>
        </w:tblPrEx>
        <w:trPr>
          <w:trHeight w:val="300" w:hRule="atLeast"/>
        </w:trPr>
        <w:tc>
          <w:tcPr>
            <w:tcW w:w="589" w:type="dxa"/>
            <w:tcBorders>
              <w:top w:val="single" w:color="000000" w:sz="4" w:space="0"/>
              <w:left w:val="single" w:color="000000" w:sz="4" w:space="0"/>
              <w:bottom w:val="single" w:color="000000" w:sz="4" w:space="0"/>
              <w:right w:val="single" w:color="000000" w:sz="4" w:space="0"/>
            </w:tcBorders>
            <w:vAlign w:val="center"/>
          </w:tcPr>
          <w:p w14:paraId="7F3F2E1D">
            <w:pPr>
              <w:keepLines/>
              <w:adjustRightInd w:val="0"/>
              <w:snapToGrid w:val="0"/>
              <w:spacing w:line="360" w:lineRule="auto"/>
              <w:jc w:val="center"/>
              <w:rPr>
                <w:rFonts w:hint="eastAsia" w:ascii="宋体" w:hAnsi="宋体" w:cs="宋体"/>
                <w:szCs w:val="21"/>
              </w:rPr>
            </w:pPr>
            <w:r>
              <w:rPr>
                <w:rFonts w:hint="eastAsia" w:ascii="宋体" w:hAnsi="宋体" w:cs="宋体"/>
                <w:szCs w:val="21"/>
              </w:rPr>
              <w:t>5</w:t>
            </w:r>
          </w:p>
        </w:tc>
        <w:tc>
          <w:tcPr>
            <w:tcW w:w="1312" w:type="dxa"/>
            <w:tcBorders>
              <w:top w:val="single" w:color="000000" w:sz="4" w:space="0"/>
              <w:left w:val="single" w:color="000000" w:sz="4" w:space="0"/>
              <w:bottom w:val="single" w:color="000000" w:sz="4" w:space="0"/>
              <w:right w:val="single" w:color="000000" w:sz="4" w:space="0"/>
            </w:tcBorders>
            <w:vAlign w:val="center"/>
          </w:tcPr>
          <w:p w14:paraId="35D8FAA8">
            <w:pPr>
              <w:keepLines/>
              <w:adjustRightInd w:val="0"/>
              <w:snapToGrid w:val="0"/>
              <w:spacing w:line="360" w:lineRule="auto"/>
              <w:jc w:val="center"/>
              <w:rPr>
                <w:rFonts w:hint="eastAsia" w:ascii="宋体" w:hAnsi="宋体" w:cs="宋体"/>
                <w:szCs w:val="21"/>
              </w:rPr>
            </w:pPr>
            <w:r>
              <w:rPr>
                <w:rFonts w:hint="eastAsia" w:ascii="宋体" w:hAnsi="宋体" w:cs="宋体"/>
                <w:szCs w:val="21"/>
              </w:rPr>
              <w:t>全自动化学发光免疫分析仪</w:t>
            </w:r>
          </w:p>
        </w:tc>
        <w:tc>
          <w:tcPr>
            <w:tcW w:w="7107" w:type="dxa"/>
            <w:tcBorders>
              <w:top w:val="single" w:color="000000" w:sz="4" w:space="0"/>
              <w:left w:val="single" w:color="000000" w:sz="4" w:space="0"/>
              <w:bottom w:val="single" w:color="000000" w:sz="4" w:space="0"/>
              <w:right w:val="single" w:color="000000" w:sz="4" w:space="0"/>
            </w:tcBorders>
            <w:vAlign w:val="center"/>
          </w:tcPr>
          <w:p w14:paraId="60800F85">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1.全自动随机任选分立式；急诊优先检测；</w:t>
            </w:r>
          </w:p>
          <w:p w14:paraId="539F082B">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2.最大测试速度≥180T/H；</w:t>
            </w:r>
          </w:p>
          <w:p w14:paraId="38EA99FA">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3.仪器测试原理：ALP标记的辉光型化学发光；</w:t>
            </w:r>
          </w:p>
          <w:p w14:paraId="70FADE07">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4.分析方法：双抗体夹心法、间接法和竞争法；</w:t>
            </w:r>
          </w:p>
          <w:p w14:paraId="58EB20A6">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5.进样方式：环式样本盘；</w:t>
            </w:r>
          </w:p>
          <w:p w14:paraId="6D735379">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6.样本盘容量：一次性最多可装载样本≥50个；</w:t>
            </w:r>
          </w:p>
          <w:p w14:paraId="74FAD94A">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7.条码扫描：内置样本和试剂条码扫描仪；</w:t>
            </w:r>
          </w:p>
          <w:p w14:paraId="00C44EE7">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8.加样针：钢针加样，具液面探测、随量跟踪、立体防撞、堵针检测、空吸检测功能；</w:t>
            </w:r>
          </w:p>
          <w:p w14:paraId="073A8259">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9.加样针清洗方式：随针拭子清洗；</w:t>
            </w:r>
          </w:p>
          <w:p w14:paraId="4C416C49">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10.样本携带污染率&lt;10PPM；</w:t>
            </w:r>
          </w:p>
          <w:p w14:paraId="3AE894CB">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11.样本管规格：微量样本杯、原始采血管、塑料试管；</w:t>
            </w:r>
          </w:p>
          <w:p w14:paraId="4E8AE64B">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12.试剂位：试剂位≥15个，2-8℃不间断冷藏；</w:t>
            </w:r>
          </w:p>
          <w:p w14:paraId="7D73048C">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13.反应杯：双杯盒备份，≥85个/盒；</w:t>
            </w:r>
          </w:p>
          <w:p w14:paraId="0BA32E83">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14.孵育温度控制在37℃±0.3℃；</w:t>
            </w:r>
          </w:p>
          <w:p w14:paraId="41256E99">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15.孵育模块恒温装置：固体恒温直热，日常免维护保养；</w:t>
            </w:r>
          </w:p>
          <w:p w14:paraId="4B291A54">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16.混匀方式：非接触式偏心涡旋混匀；</w:t>
            </w:r>
          </w:p>
          <w:p w14:paraId="5A9A22EC">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17.生物防风险设置：可进行反应后物质固体和液体分离技术；</w:t>
            </w:r>
          </w:p>
          <w:p w14:paraId="47EB6B9D">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18.磁分离机构布局：单独磁分离盘，4重磁分离清洗，底物注入；</w:t>
            </w:r>
          </w:p>
          <w:p w14:paraId="6BE68273">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19.检测器：PMT光子计数器；</w:t>
            </w:r>
          </w:p>
          <w:p w14:paraId="4A5876E9">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20.校准：LED实时校准；</w:t>
            </w:r>
          </w:p>
          <w:p w14:paraId="732B2F61">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21.校准方式：内置主曲线，二维码识别，配套校准品校正；</w:t>
            </w:r>
          </w:p>
          <w:p w14:paraId="3AF3A22B">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22.质控规则：Westgard多规则质控、Twin plot；</w:t>
            </w:r>
          </w:p>
          <w:p w14:paraId="0EAD49B5">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23.溯源性：符合国际量值溯源体系要求；</w:t>
            </w:r>
          </w:p>
          <w:p w14:paraId="523E40D5">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24.电脑操作：17寸液晶触摸显示屏；</w:t>
            </w:r>
          </w:p>
          <w:p w14:paraId="79C496AE">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25.测试申请模式：支持两种测试申请模式（顺序模式、条码模式）；</w:t>
            </w:r>
          </w:p>
          <w:p w14:paraId="5A655244">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26.检测项目：具有甲状腺、性腺、肿瘤标记物、传染病、肝纤维、心标等检测；</w:t>
            </w:r>
          </w:p>
          <w:p w14:paraId="2869451E">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27.全部检测项目≥65项；</w:t>
            </w:r>
          </w:p>
          <w:p w14:paraId="39A9909F">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28.TSH满足功能灵敏度≤0.02μIU/mL,HIV可进行抗原抗体联合检测，乙肝五项及HIV通过德国CElist A认证；</w:t>
            </w:r>
          </w:p>
          <w:p w14:paraId="47C6B82A">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29.NMPA认证情况:仪器及试剂、相关耗品等都具有NMPA认证；</w:t>
            </w:r>
          </w:p>
          <w:p w14:paraId="175FB94C">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30.校准质控要求:采用原厂质控品和校准品，满足溯源性要求，并提供溯源性文件。要求提供原厂校准品和质控品的注册证；</w:t>
            </w:r>
          </w:p>
          <w:p w14:paraId="54280756">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31.能够支持带条码的校准品和质控品上机直接检测 。</w:t>
            </w:r>
          </w:p>
        </w:tc>
      </w:tr>
      <w:tr w14:paraId="526D7200">
        <w:tblPrEx>
          <w:tblCellMar>
            <w:top w:w="0" w:type="dxa"/>
            <w:left w:w="0" w:type="dxa"/>
            <w:bottom w:w="0" w:type="dxa"/>
            <w:right w:w="0" w:type="dxa"/>
          </w:tblCellMar>
        </w:tblPrEx>
        <w:trPr>
          <w:trHeight w:val="300" w:hRule="atLeast"/>
        </w:trPr>
        <w:tc>
          <w:tcPr>
            <w:tcW w:w="9008" w:type="dxa"/>
            <w:gridSpan w:val="3"/>
            <w:tcBorders>
              <w:top w:val="single" w:color="000000" w:sz="4" w:space="0"/>
              <w:left w:val="single" w:color="000000" w:sz="4" w:space="0"/>
              <w:bottom w:val="single" w:color="000000" w:sz="4" w:space="0"/>
              <w:right w:val="single" w:color="000000" w:sz="4" w:space="0"/>
            </w:tcBorders>
            <w:vAlign w:val="center"/>
          </w:tcPr>
          <w:p w14:paraId="1EE5013E">
            <w:pPr>
              <w:pStyle w:val="57"/>
              <w:keepLines/>
              <w:adjustRightInd w:val="0"/>
              <w:snapToGrid w:val="0"/>
              <w:spacing w:line="360" w:lineRule="auto"/>
              <w:ind w:firstLine="0" w:firstLineChars="0"/>
              <w:jc w:val="left"/>
              <w:rPr>
                <w:rFonts w:hint="eastAsia" w:ascii="宋体" w:hAnsi="宋体" w:cs="宋体"/>
                <w:szCs w:val="21"/>
                <w:lang w:bidi="ar"/>
              </w:rPr>
            </w:pPr>
            <w:r>
              <w:rPr>
                <w:rFonts w:hint="eastAsia" w:ascii="宋体" w:hAnsi="宋体" w:cs="宋体"/>
                <w:szCs w:val="21"/>
                <w:lang w:bidi="ar"/>
              </w:rPr>
              <w:t>参照或相当于：迈瑞、</w:t>
            </w:r>
            <w:r>
              <w:rPr>
                <w:rFonts w:hint="eastAsia" w:ascii="宋体" w:hAnsi="宋体" w:cs="宋体"/>
                <w:szCs w:val="21"/>
                <w:lang w:val="en-US" w:eastAsia="zh-CN" w:bidi="ar"/>
              </w:rPr>
              <w:t>罗氏</w:t>
            </w:r>
            <w:r>
              <w:rPr>
                <w:rFonts w:hint="eastAsia" w:ascii="宋体" w:hAnsi="宋体" w:cs="宋体"/>
                <w:szCs w:val="21"/>
                <w:lang w:bidi="ar"/>
              </w:rPr>
              <w:t>、贝克曼</w:t>
            </w:r>
          </w:p>
        </w:tc>
      </w:tr>
      <w:tr w14:paraId="6ECB306D">
        <w:tblPrEx>
          <w:tblCellMar>
            <w:top w:w="0" w:type="dxa"/>
            <w:left w:w="0" w:type="dxa"/>
            <w:bottom w:w="0" w:type="dxa"/>
            <w:right w:w="0" w:type="dxa"/>
          </w:tblCellMar>
        </w:tblPrEx>
        <w:trPr>
          <w:trHeight w:val="300" w:hRule="atLeast"/>
        </w:trPr>
        <w:tc>
          <w:tcPr>
            <w:tcW w:w="589" w:type="dxa"/>
            <w:tcBorders>
              <w:top w:val="single" w:color="000000" w:sz="4" w:space="0"/>
              <w:left w:val="single" w:color="000000" w:sz="4" w:space="0"/>
              <w:bottom w:val="single" w:color="000000" w:sz="4" w:space="0"/>
              <w:right w:val="single" w:color="000000" w:sz="4" w:space="0"/>
            </w:tcBorders>
            <w:vAlign w:val="center"/>
          </w:tcPr>
          <w:p w14:paraId="4BBB58F8">
            <w:pPr>
              <w:keepLines/>
              <w:adjustRightInd w:val="0"/>
              <w:snapToGrid w:val="0"/>
              <w:spacing w:line="360" w:lineRule="auto"/>
              <w:jc w:val="center"/>
              <w:rPr>
                <w:rFonts w:hint="eastAsia" w:ascii="宋体" w:hAnsi="宋体" w:cs="宋体"/>
                <w:szCs w:val="21"/>
              </w:rPr>
            </w:pPr>
            <w:r>
              <w:rPr>
                <w:rFonts w:hint="eastAsia" w:ascii="宋体" w:hAnsi="宋体" w:cs="宋体"/>
                <w:szCs w:val="21"/>
              </w:rPr>
              <w:t>6</w:t>
            </w:r>
          </w:p>
        </w:tc>
        <w:tc>
          <w:tcPr>
            <w:tcW w:w="1312" w:type="dxa"/>
            <w:tcBorders>
              <w:top w:val="single" w:color="000000" w:sz="4" w:space="0"/>
              <w:left w:val="single" w:color="000000" w:sz="4" w:space="0"/>
              <w:bottom w:val="single" w:color="000000" w:sz="4" w:space="0"/>
              <w:right w:val="single" w:color="000000" w:sz="4" w:space="0"/>
            </w:tcBorders>
            <w:vAlign w:val="center"/>
          </w:tcPr>
          <w:p w14:paraId="6D50FC4E">
            <w:pPr>
              <w:keepLines/>
              <w:adjustRightInd w:val="0"/>
              <w:snapToGrid w:val="0"/>
              <w:spacing w:line="360" w:lineRule="auto"/>
              <w:jc w:val="center"/>
              <w:rPr>
                <w:rFonts w:hint="eastAsia" w:ascii="宋体" w:hAnsi="宋体" w:cs="宋体"/>
                <w:szCs w:val="21"/>
              </w:rPr>
            </w:pPr>
            <w:r>
              <w:rPr>
                <w:rFonts w:hint="eastAsia" w:ascii="宋体" w:hAnsi="宋体" w:cs="宋体"/>
                <w:szCs w:val="21"/>
              </w:rPr>
              <w:t>凝血分析仪</w:t>
            </w:r>
          </w:p>
        </w:tc>
        <w:tc>
          <w:tcPr>
            <w:tcW w:w="7107" w:type="dxa"/>
            <w:tcBorders>
              <w:top w:val="single" w:color="000000" w:sz="4" w:space="0"/>
              <w:left w:val="single" w:color="000000" w:sz="4" w:space="0"/>
              <w:bottom w:val="single" w:color="000000" w:sz="4" w:space="0"/>
              <w:right w:val="single" w:color="000000" w:sz="4" w:space="0"/>
            </w:tcBorders>
            <w:vAlign w:val="center"/>
          </w:tcPr>
          <w:p w14:paraId="079E1374">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1.检测速度：PT≥ 200 T/h，DD≥60 T/h；</w:t>
            </w:r>
          </w:p>
          <w:p w14:paraId="607BB883">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2.检测原理：采用双磁路磁珠法、免疫比浊法；</w:t>
            </w:r>
          </w:p>
          <w:p w14:paraId="72742BEE">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3.检测通道：凝固法通道≥4个，免疫比浊法≥3个，且免疫比浊法检测通道与磁珠法检测通道互相独立，有利于提高综合检测速度；</w:t>
            </w:r>
          </w:p>
          <w:p w14:paraId="50F1E234">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4.温育通道：温育通道≥12个；</w:t>
            </w:r>
          </w:p>
          <w:p w14:paraId="6BC33405">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5.样本位：样本位≥60个；</w:t>
            </w:r>
          </w:p>
          <w:p w14:paraId="436AE26F">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6.急诊功能：急诊标本任意位插入 优先检测；</w:t>
            </w:r>
          </w:p>
          <w:p w14:paraId="14AA788F">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7.试剂位：试剂位≥11个；</w:t>
            </w:r>
          </w:p>
          <w:p w14:paraId="28948BF5">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8.测试杯：1000个含钢珠测试杯自动单个连续导入；</w:t>
            </w:r>
          </w:p>
          <w:p w14:paraId="1B7F15C3">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9.测试杯传送系统：具有高寿命、自动抓杯系统（自主研发，提供专利证明文件）；机械手带抓杯感应功能，抓杯滑脱时能报警提示；</w:t>
            </w:r>
          </w:p>
          <w:p w14:paraId="3A9D69E8">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10.加样系统：双针加样</w:t>
            </w:r>
          </w:p>
          <w:p w14:paraId="5E280DDB">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样本针及试剂针具有防撞和液面感应检测功能；</w:t>
            </w:r>
          </w:p>
          <w:p w14:paraId="37886A22">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试剂针具有加热功能，能实现自动补偿温度；</w:t>
            </w:r>
          </w:p>
          <w:p w14:paraId="015918DF">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11.光源系统：为保证光源系统的寿命，要求是LED光源；</w:t>
            </w:r>
          </w:p>
          <w:p w14:paraId="2317160C">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12.自动稀释：样本自动稀释，异常标本自动重发试验；</w:t>
            </w:r>
          </w:p>
          <w:p w14:paraId="2908FB9B">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13.自动定标：定标曲线，多点定标机内自动完成倍比稀释；</w:t>
            </w:r>
          </w:p>
          <w:p w14:paraId="655CC447">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14.溯源性：提供相应的溯源性报告及必需开展血凝检测项目（PT、APTT、Fbg、TT、D-Dimer）的试剂的注册证明；</w:t>
            </w:r>
          </w:p>
          <w:p w14:paraId="39AFF145">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15.D-Dimer项目：为避免工作人员复溶不当造成损失，要求D-Dimer试剂盒中的所有试剂（乳胶液、缓冲液、稀释液....）都是液体试剂，即开即用。（提供试剂说明书）；</w:t>
            </w:r>
          </w:p>
          <w:p w14:paraId="2BDD95DE">
            <w:pPr>
              <w:keepLines/>
              <w:adjustRightInd w:val="0"/>
              <w:snapToGrid w:val="0"/>
              <w:spacing w:line="360" w:lineRule="auto"/>
              <w:jc w:val="left"/>
              <w:rPr>
                <w:rFonts w:hint="eastAsia" w:ascii="宋体" w:hAnsi="宋体" w:cs="宋体"/>
                <w:szCs w:val="21"/>
                <w:lang w:bidi="ar"/>
              </w:rPr>
            </w:pPr>
            <w:r>
              <w:rPr>
                <w:rFonts w:hint="eastAsia" w:ascii="宋体" w:hAnsi="宋体" w:cs="宋体"/>
                <w:szCs w:val="21"/>
                <w:lang w:bidi="ar"/>
              </w:rPr>
              <w:t>16.质控体系：具有L-J 及Westgard 质控功能，并可无限存储质控结果</w:t>
            </w:r>
          </w:p>
        </w:tc>
      </w:tr>
      <w:tr w14:paraId="1B428B13">
        <w:tblPrEx>
          <w:tblCellMar>
            <w:top w:w="0" w:type="dxa"/>
            <w:left w:w="0" w:type="dxa"/>
            <w:bottom w:w="0" w:type="dxa"/>
            <w:right w:w="0" w:type="dxa"/>
          </w:tblCellMar>
        </w:tblPrEx>
        <w:trPr>
          <w:trHeight w:val="300" w:hRule="atLeast"/>
        </w:trPr>
        <w:tc>
          <w:tcPr>
            <w:tcW w:w="9008" w:type="dxa"/>
            <w:gridSpan w:val="3"/>
            <w:tcBorders>
              <w:top w:val="single" w:color="000000" w:sz="4" w:space="0"/>
              <w:left w:val="single" w:color="000000" w:sz="4" w:space="0"/>
              <w:bottom w:val="single" w:color="000000" w:sz="4" w:space="0"/>
              <w:right w:val="single" w:color="000000" w:sz="4" w:space="0"/>
            </w:tcBorders>
            <w:vAlign w:val="center"/>
          </w:tcPr>
          <w:p w14:paraId="040DAA15">
            <w:pPr>
              <w:keepLines/>
              <w:adjustRightInd w:val="0"/>
              <w:snapToGrid w:val="0"/>
              <w:spacing w:line="360" w:lineRule="auto"/>
              <w:jc w:val="left"/>
              <w:rPr>
                <w:rFonts w:hint="eastAsia" w:ascii="宋体" w:hAnsi="宋体" w:cs="宋体"/>
                <w:szCs w:val="21"/>
              </w:rPr>
            </w:pPr>
            <w:r>
              <w:rPr>
                <w:rFonts w:hint="eastAsia" w:ascii="宋体" w:hAnsi="宋体" w:cs="宋体"/>
                <w:szCs w:val="21"/>
                <w:lang w:bidi="ar"/>
              </w:rPr>
              <w:t>参照或相当于：迈瑞、希森美康、沃芬</w:t>
            </w:r>
          </w:p>
        </w:tc>
      </w:tr>
    </w:tbl>
    <w:p w14:paraId="52559949">
      <w:pPr>
        <w:spacing w:line="360" w:lineRule="auto"/>
        <w:rPr>
          <w:rFonts w:hint="eastAsia" w:ascii="宋体" w:hAnsi="宋体" w:cs="宋体"/>
          <w:b/>
          <w:bCs/>
        </w:rPr>
      </w:pPr>
      <w:r>
        <w:rPr>
          <w:rFonts w:hint="eastAsia" w:ascii="宋体" w:hAnsi="宋体" w:cs="宋体"/>
          <w:b/>
          <w:bCs/>
        </w:rPr>
        <w:t>2.实施要求</w:t>
      </w:r>
    </w:p>
    <w:p w14:paraId="38E6650E">
      <w:pPr>
        <w:spacing w:line="360" w:lineRule="auto"/>
        <w:ind w:firstLine="420" w:firstLineChars="200"/>
        <w:rPr>
          <w:rFonts w:hint="eastAsia" w:ascii="宋体" w:hAnsi="宋体" w:cs="宋体"/>
        </w:rPr>
      </w:pPr>
      <w:r>
        <w:rPr>
          <w:rFonts w:hint="eastAsia" w:ascii="宋体" w:hAnsi="宋体" w:cs="宋体"/>
        </w:rPr>
        <w:t>（一）安装调试要求</w:t>
      </w:r>
    </w:p>
    <w:p w14:paraId="79BF9443">
      <w:pPr>
        <w:spacing w:line="360" w:lineRule="auto"/>
        <w:ind w:firstLine="420" w:firstLineChars="200"/>
        <w:rPr>
          <w:rFonts w:hint="eastAsia" w:ascii="宋体" w:hAnsi="宋体" w:cs="宋体"/>
        </w:rPr>
      </w:pPr>
      <w:r>
        <w:rPr>
          <w:rFonts w:hint="eastAsia" w:ascii="宋体" w:hAnsi="宋体" w:cs="宋体"/>
          <w:lang w:eastAsia="zh-CN"/>
        </w:rPr>
        <w:t>成交供应商</w:t>
      </w:r>
      <w:r>
        <w:rPr>
          <w:rFonts w:hint="eastAsia" w:ascii="宋体" w:hAnsi="宋体" w:cs="宋体"/>
        </w:rPr>
        <w:t>应委派具有相应资质且经验丰富的技术人员，在了解招标方关于安装进度要求的前提下，负责完成以下工作：</w:t>
      </w:r>
    </w:p>
    <w:p w14:paraId="3EA81EAE">
      <w:pPr>
        <w:spacing w:line="360" w:lineRule="auto"/>
        <w:ind w:firstLine="420" w:firstLineChars="200"/>
        <w:rPr>
          <w:rFonts w:hint="eastAsia" w:ascii="宋体" w:hAnsi="宋体" w:cs="宋体"/>
        </w:rPr>
      </w:pPr>
      <w:r>
        <w:rPr>
          <w:rFonts w:hint="eastAsia" w:ascii="宋体" w:hAnsi="宋体" w:cs="宋体"/>
        </w:rPr>
        <w:t>1.</w:t>
      </w:r>
      <w:r>
        <w:rPr>
          <w:rFonts w:hint="eastAsia" w:ascii="宋体" w:hAnsi="宋体" w:cs="宋体"/>
          <w:lang w:eastAsia="zh-CN"/>
        </w:rPr>
        <w:t>成交供应商</w:t>
      </w:r>
      <w:r>
        <w:rPr>
          <w:rFonts w:hint="eastAsia" w:ascii="宋体" w:hAnsi="宋体" w:cs="宋体"/>
        </w:rPr>
        <w:t>对采购所有设备需提供技术方案、设备安装、使用说明、操作培训等，确保采购人可以正常使用。</w:t>
      </w:r>
    </w:p>
    <w:p w14:paraId="45A7C7CC">
      <w:pPr>
        <w:spacing w:line="360" w:lineRule="auto"/>
        <w:ind w:firstLine="420" w:firstLineChars="200"/>
        <w:rPr>
          <w:rFonts w:hint="eastAsia" w:ascii="宋体" w:hAnsi="宋体" w:cs="宋体"/>
        </w:rPr>
      </w:pPr>
      <w:r>
        <w:rPr>
          <w:rFonts w:hint="eastAsia" w:ascii="宋体" w:hAnsi="宋体" w:cs="宋体"/>
        </w:rPr>
        <w:t>2.</w:t>
      </w:r>
      <w:r>
        <w:rPr>
          <w:rFonts w:hint="eastAsia" w:ascii="宋体" w:hAnsi="宋体" w:cs="宋体"/>
          <w:lang w:eastAsia="zh-CN"/>
        </w:rPr>
        <w:t>成交供应商</w:t>
      </w:r>
      <w:r>
        <w:rPr>
          <w:rFonts w:hint="eastAsia" w:ascii="宋体" w:hAnsi="宋体" w:cs="宋体"/>
        </w:rPr>
        <w:t>负责设备的安装和调试，并保证安装稳固，如因仪器倾倒掉落导致安全事故，</w:t>
      </w:r>
      <w:r>
        <w:rPr>
          <w:rFonts w:hint="eastAsia" w:ascii="宋体" w:hAnsi="宋体" w:cs="宋体"/>
          <w:lang w:eastAsia="zh-CN"/>
        </w:rPr>
        <w:t>成交供应商</w:t>
      </w:r>
      <w:r>
        <w:rPr>
          <w:rFonts w:hint="eastAsia" w:ascii="宋体" w:hAnsi="宋体" w:cs="宋体"/>
        </w:rPr>
        <w:t>负责处理，并由</w:t>
      </w:r>
      <w:r>
        <w:rPr>
          <w:rFonts w:hint="eastAsia" w:ascii="宋体" w:hAnsi="宋体" w:cs="宋体"/>
          <w:lang w:eastAsia="zh-CN"/>
        </w:rPr>
        <w:t>成交供应商</w:t>
      </w:r>
      <w:r>
        <w:rPr>
          <w:rFonts w:hint="eastAsia" w:ascii="宋体" w:hAnsi="宋体" w:cs="宋体"/>
        </w:rPr>
        <w:t>承担相应的赔偿责任。</w:t>
      </w:r>
    </w:p>
    <w:p w14:paraId="50A8C7E2">
      <w:pPr>
        <w:spacing w:line="360" w:lineRule="auto"/>
        <w:ind w:firstLine="420" w:firstLineChars="200"/>
        <w:rPr>
          <w:rFonts w:hint="eastAsia" w:ascii="宋体" w:hAnsi="宋体" w:cs="宋体"/>
        </w:rPr>
      </w:pPr>
      <w:r>
        <w:rPr>
          <w:rFonts w:hint="eastAsia" w:ascii="宋体" w:hAnsi="宋体" w:cs="宋体"/>
        </w:rPr>
        <w:t>3.调试过程中需使用的工具、设备、耗材、运输和劳务等所有费用均由</w:t>
      </w:r>
      <w:r>
        <w:rPr>
          <w:rFonts w:hint="eastAsia" w:ascii="宋体" w:hAnsi="宋体" w:cs="宋体"/>
          <w:lang w:eastAsia="zh-CN"/>
        </w:rPr>
        <w:t>成交供应商</w:t>
      </w:r>
      <w:r>
        <w:rPr>
          <w:rFonts w:hint="eastAsia" w:ascii="宋体" w:hAnsi="宋体" w:cs="宋体"/>
        </w:rPr>
        <w:t>承担。</w:t>
      </w:r>
    </w:p>
    <w:p w14:paraId="7608FCB8">
      <w:pPr>
        <w:spacing w:line="360" w:lineRule="auto"/>
        <w:ind w:firstLine="420" w:firstLineChars="200"/>
        <w:rPr>
          <w:rFonts w:hint="eastAsia" w:ascii="宋体" w:hAnsi="宋体" w:cs="宋体"/>
        </w:rPr>
      </w:pPr>
      <w:r>
        <w:rPr>
          <w:rFonts w:hint="eastAsia" w:ascii="宋体" w:hAnsi="宋体" w:cs="宋体"/>
        </w:rPr>
        <w:t>4.所有设备安装完成后，应按国家有关规范标准（国家无验收规范标准的按双方合同规定的要求）进行调试、验收。</w:t>
      </w:r>
    </w:p>
    <w:p w14:paraId="51D413F5">
      <w:pPr>
        <w:spacing w:line="360" w:lineRule="auto"/>
        <w:ind w:firstLine="420" w:firstLineChars="200"/>
        <w:rPr>
          <w:rFonts w:hint="eastAsia" w:ascii="宋体" w:hAnsi="宋体" w:cs="宋体"/>
        </w:rPr>
      </w:pPr>
      <w:r>
        <w:rPr>
          <w:rFonts w:hint="eastAsia" w:ascii="宋体" w:hAnsi="宋体" w:cs="宋体"/>
        </w:rPr>
        <w:t>5.所有设备拆箱、通电、调试等各项工作由</w:t>
      </w:r>
      <w:r>
        <w:rPr>
          <w:rFonts w:hint="eastAsia" w:ascii="宋体" w:hAnsi="宋体" w:cs="宋体"/>
          <w:lang w:eastAsia="zh-CN"/>
        </w:rPr>
        <w:t>成交供应商</w:t>
      </w:r>
      <w:r>
        <w:rPr>
          <w:rFonts w:hint="eastAsia" w:ascii="宋体" w:hAnsi="宋体" w:cs="宋体"/>
        </w:rPr>
        <w:t>负责完成。具体实施前，应先经招标方同意且在其指定人员的参与下方可进行。调试的原始记录须经各方签字后留作验收文件。</w:t>
      </w:r>
    </w:p>
    <w:p w14:paraId="500E743F">
      <w:pPr>
        <w:spacing w:line="360" w:lineRule="auto"/>
        <w:ind w:firstLine="420" w:firstLineChars="200"/>
        <w:rPr>
          <w:rFonts w:hint="eastAsia" w:ascii="宋体" w:hAnsi="宋体" w:cs="宋体"/>
        </w:rPr>
      </w:pPr>
      <w:r>
        <w:rPr>
          <w:rFonts w:hint="eastAsia" w:ascii="宋体" w:hAnsi="宋体" w:cs="宋体"/>
        </w:rPr>
        <w:t>（二）设备材料要求</w:t>
      </w:r>
    </w:p>
    <w:p w14:paraId="558E7159">
      <w:pPr>
        <w:spacing w:line="360" w:lineRule="auto"/>
        <w:ind w:firstLine="420" w:firstLineChars="200"/>
        <w:rPr>
          <w:rFonts w:hint="eastAsia" w:ascii="宋体" w:hAnsi="宋体" w:cs="宋体"/>
        </w:rPr>
      </w:pPr>
      <w:r>
        <w:rPr>
          <w:rFonts w:hint="eastAsia" w:ascii="宋体" w:hAnsi="宋体" w:cs="宋体"/>
        </w:rPr>
        <w:t>1.投标方提供的设备必须是全新的产品。其性能及指标参数应符合国家及招标文件提出的有关技术、质量、安全标准。</w:t>
      </w:r>
    </w:p>
    <w:p w14:paraId="549F42B7">
      <w:pPr>
        <w:spacing w:line="360" w:lineRule="auto"/>
        <w:ind w:firstLine="420" w:firstLineChars="200"/>
        <w:rPr>
          <w:rFonts w:hint="eastAsia" w:ascii="宋体" w:hAnsi="宋体" w:cs="宋体"/>
        </w:rPr>
      </w:pPr>
      <w:r>
        <w:rPr>
          <w:rFonts w:hint="eastAsia" w:ascii="宋体" w:hAnsi="宋体" w:cs="宋体"/>
        </w:rPr>
        <w:t>2.投标方应确保提供的设备在开箱检验时完好，无破损，箱内配置与装箱清单相符。数量、质量及性能不得低于招标文件中的相关要求。</w:t>
      </w:r>
    </w:p>
    <w:p w14:paraId="7CCF4915">
      <w:pPr>
        <w:spacing w:line="360" w:lineRule="auto"/>
        <w:ind w:firstLine="420" w:firstLineChars="200"/>
        <w:rPr>
          <w:rFonts w:hint="eastAsia" w:ascii="宋体" w:hAnsi="宋体" w:cs="宋体"/>
        </w:rPr>
      </w:pPr>
      <w:r>
        <w:rPr>
          <w:rFonts w:hint="eastAsia" w:ascii="宋体" w:hAnsi="宋体" w:cs="宋体"/>
        </w:rPr>
        <w:t>3.投标方提供的设备应外观整洁，设备型号、规格、制造厂商、生产（出厂）日期须准确清晰。铭牌、使用指示和警告指示均应以中、英文和通用易懂的符号表示。</w:t>
      </w:r>
    </w:p>
    <w:p w14:paraId="3733AC55">
      <w:pPr>
        <w:spacing w:line="360" w:lineRule="auto"/>
        <w:ind w:firstLine="420" w:firstLineChars="200"/>
        <w:rPr>
          <w:rFonts w:hint="eastAsia" w:ascii="宋体" w:hAnsi="宋体" w:cs="宋体"/>
        </w:rPr>
      </w:pPr>
      <w:r>
        <w:rPr>
          <w:rFonts w:hint="eastAsia" w:ascii="宋体" w:hAnsi="宋体" w:cs="宋体"/>
        </w:rPr>
        <w:t>4.对于影响设备正常工作的重要零配件，无论在技术规范中指出与否，投标方都应及时提供并在投标文件中明确列出。</w:t>
      </w:r>
    </w:p>
    <w:p w14:paraId="5466FC8A">
      <w:pPr>
        <w:spacing w:line="360" w:lineRule="auto"/>
        <w:ind w:firstLine="420" w:firstLineChars="200"/>
        <w:rPr>
          <w:rFonts w:hint="eastAsia" w:ascii="宋体" w:hAnsi="宋体" w:cs="宋体"/>
        </w:rPr>
      </w:pPr>
      <w:r>
        <w:rPr>
          <w:rFonts w:hint="eastAsia" w:ascii="宋体" w:hAnsi="宋体" w:cs="宋体"/>
        </w:rPr>
        <w:t>5.供货时所有设备应具有出厂合格证等相关证明文件。</w:t>
      </w:r>
    </w:p>
    <w:p w14:paraId="0DF314CD">
      <w:pPr>
        <w:spacing w:line="360" w:lineRule="auto"/>
        <w:ind w:firstLine="420" w:firstLineChars="200"/>
        <w:rPr>
          <w:rFonts w:hint="eastAsia" w:ascii="宋体" w:hAnsi="宋体" w:cs="宋体"/>
          <w:b/>
          <w:bCs/>
        </w:rPr>
      </w:pPr>
      <w:r>
        <w:rPr>
          <w:rFonts w:hint="eastAsia" w:ascii="宋体" w:hAnsi="宋体" w:cs="宋体"/>
        </w:rPr>
        <w:t>6.所有设备配件和耗材在现场安装使用前，招标方将进行随机抽验。</w:t>
      </w:r>
    </w:p>
    <w:p w14:paraId="4171A7B5">
      <w:pPr>
        <w:spacing w:line="360" w:lineRule="auto"/>
        <w:ind w:firstLine="420" w:firstLineChars="200"/>
        <w:rPr>
          <w:rFonts w:hint="eastAsia" w:ascii="宋体" w:hAnsi="宋体" w:cs="宋体"/>
          <w:szCs w:val="21"/>
        </w:rPr>
      </w:pPr>
      <w:r>
        <w:rPr>
          <w:rFonts w:hint="eastAsia" w:ascii="宋体" w:hAnsi="宋体" w:cs="宋体"/>
          <w:szCs w:val="21"/>
        </w:rPr>
        <w:t>（三）质保（维保）及售后要求</w:t>
      </w:r>
    </w:p>
    <w:p w14:paraId="403B9D2D">
      <w:pPr>
        <w:spacing w:line="360" w:lineRule="auto"/>
        <w:ind w:firstLine="422"/>
        <w:rPr>
          <w:rFonts w:hint="eastAsia" w:ascii="宋体" w:hAnsi="宋体" w:cs="宋体"/>
          <w:szCs w:val="21"/>
        </w:rPr>
      </w:pPr>
      <w:r>
        <w:rPr>
          <w:rFonts w:hint="eastAsia" w:ascii="宋体" w:hAnsi="宋体" w:cs="宋体"/>
          <w:szCs w:val="21"/>
        </w:rPr>
        <w:t>1.质保期不少于两年（基础质保期2年，最终以响应质保期为准。验收合格之日起，进入质保期）。质保期内，每年维护保养1次，维护保养及更换损坏件的费用包含在投标总价中。</w:t>
      </w:r>
    </w:p>
    <w:p w14:paraId="4A0999B2">
      <w:pPr>
        <w:spacing w:line="360" w:lineRule="auto"/>
        <w:ind w:firstLine="422"/>
        <w:rPr>
          <w:rFonts w:hint="eastAsia" w:ascii="宋体" w:hAnsi="宋体" w:cs="宋体"/>
          <w:szCs w:val="21"/>
        </w:rPr>
      </w:pPr>
      <w:r>
        <w:rPr>
          <w:rFonts w:hint="eastAsia" w:ascii="宋体" w:hAnsi="宋体" w:cs="宋体"/>
          <w:szCs w:val="21"/>
        </w:rPr>
        <w:t>2.质保期内，一旦产品发生质量问题，</w:t>
      </w:r>
      <w:r>
        <w:rPr>
          <w:rFonts w:hint="eastAsia" w:ascii="宋体" w:hAnsi="宋体" w:cs="宋体"/>
          <w:szCs w:val="21"/>
          <w:lang w:eastAsia="zh-CN"/>
        </w:rPr>
        <w:t>供应商</w:t>
      </w:r>
      <w:r>
        <w:rPr>
          <w:rFonts w:hint="eastAsia" w:ascii="宋体" w:hAnsi="宋体" w:cs="宋体"/>
          <w:szCs w:val="21"/>
        </w:rPr>
        <w:t>接到报修请求，在2小时内响应，12小时内维修人员到达现场进行修理、更换或退货，费用由</w:t>
      </w:r>
      <w:r>
        <w:rPr>
          <w:rFonts w:hint="eastAsia" w:ascii="宋体" w:hAnsi="宋体" w:cs="宋体"/>
          <w:szCs w:val="21"/>
          <w:lang w:eastAsia="zh-CN"/>
        </w:rPr>
        <w:t>供应商</w:t>
      </w:r>
      <w:r>
        <w:rPr>
          <w:rFonts w:hint="eastAsia" w:ascii="宋体" w:hAnsi="宋体" w:cs="宋体"/>
          <w:szCs w:val="21"/>
        </w:rPr>
        <w:t>负责。如</w:t>
      </w:r>
      <w:r>
        <w:rPr>
          <w:rFonts w:hint="eastAsia" w:ascii="宋体" w:hAnsi="宋体" w:cs="宋体"/>
          <w:szCs w:val="21"/>
          <w:lang w:eastAsia="zh-CN"/>
        </w:rPr>
        <w:t>供应商</w:t>
      </w:r>
      <w:r>
        <w:rPr>
          <w:rFonts w:hint="eastAsia" w:ascii="宋体" w:hAnsi="宋体" w:cs="宋体"/>
          <w:szCs w:val="21"/>
        </w:rPr>
        <w:t>在接到通知后2小时内没有答复，则视为承认质量问题并承担由此发生的一切费用。质保期内产品的一切质量问题，更换部件及产品本身质量原因造成的直接经济损失全部由</w:t>
      </w:r>
      <w:r>
        <w:rPr>
          <w:rFonts w:hint="eastAsia" w:ascii="宋体" w:hAnsi="宋体" w:cs="宋体"/>
          <w:szCs w:val="21"/>
          <w:lang w:eastAsia="zh-CN"/>
        </w:rPr>
        <w:t>供应商</w:t>
      </w:r>
      <w:r>
        <w:rPr>
          <w:rFonts w:hint="eastAsia" w:ascii="宋体" w:hAnsi="宋体" w:cs="宋体"/>
          <w:szCs w:val="21"/>
        </w:rPr>
        <w:t xml:space="preserve">负责。无法短时间完成维修的，应向采购人提供应急备用产品。 </w:t>
      </w:r>
    </w:p>
    <w:p w14:paraId="6D5A0D0A">
      <w:pPr>
        <w:spacing w:line="360" w:lineRule="auto"/>
        <w:ind w:firstLine="422"/>
        <w:rPr>
          <w:rFonts w:hint="eastAsia" w:ascii="宋体" w:hAnsi="宋体" w:cs="宋体"/>
          <w:szCs w:val="21"/>
        </w:rPr>
      </w:pPr>
      <w:r>
        <w:rPr>
          <w:rFonts w:hint="eastAsia" w:ascii="宋体" w:hAnsi="宋体" w:cs="宋体"/>
          <w:szCs w:val="21"/>
        </w:rPr>
        <w:t>3.质保期内维修（人为因素除外）费用包含在投标总价中，质保期外提供不高于市场价格的终身维护。中标后提供质保期外配件价格明细表。</w:t>
      </w:r>
    </w:p>
    <w:p w14:paraId="32B32E7F">
      <w:pPr>
        <w:spacing w:line="360" w:lineRule="auto"/>
        <w:ind w:firstLine="422"/>
        <w:outlineLvl w:val="0"/>
        <w:rPr>
          <w:rFonts w:hint="eastAsia" w:ascii="宋体" w:hAnsi="宋体" w:cs="宋体"/>
          <w:b/>
          <w:bCs/>
          <w:szCs w:val="21"/>
        </w:rPr>
      </w:pPr>
      <w:r>
        <w:rPr>
          <w:rFonts w:hint="eastAsia" w:ascii="宋体" w:hAnsi="宋体" w:cs="宋体"/>
          <w:b/>
          <w:bCs/>
          <w:szCs w:val="21"/>
        </w:rPr>
        <w:t>四、拟采购标的需要满足的商务要求</w:t>
      </w:r>
    </w:p>
    <w:p w14:paraId="1F0B8D57">
      <w:pPr>
        <w:spacing w:line="360" w:lineRule="auto"/>
        <w:ind w:firstLine="422"/>
        <w:rPr>
          <w:rFonts w:hint="eastAsia" w:ascii="宋体" w:hAnsi="宋体" w:cs="宋体"/>
          <w:b/>
          <w:bCs/>
        </w:rPr>
      </w:pPr>
      <w:r>
        <w:rPr>
          <w:rFonts w:hint="eastAsia" w:ascii="宋体" w:hAnsi="宋体" w:cs="宋体"/>
          <w:b/>
          <w:bCs/>
        </w:rPr>
        <w:t>1.报价要求</w:t>
      </w:r>
    </w:p>
    <w:p w14:paraId="1939F5DC">
      <w:pPr>
        <w:spacing w:line="360" w:lineRule="auto"/>
        <w:ind w:firstLine="420"/>
        <w:rPr>
          <w:rFonts w:hint="eastAsia" w:ascii="宋体" w:hAnsi="宋体" w:cs="宋体"/>
        </w:rPr>
      </w:pPr>
      <w:r>
        <w:rPr>
          <w:rFonts w:hint="eastAsia" w:ascii="宋体" w:hAnsi="宋体" w:cs="宋体"/>
        </w:rPr>
        <w:t>（1）报价应包含与本次采购项目有关的所有费用。包含但不限于人员、设备、安装、调试、验收、售后服务、伴随配套服务等所有含税费用。同时，还应包含支付给员工的工资和国家强制缴纳的各种社会保障资金，以及</w:t>
      </w:r>
      <w:r>
        <w:rPr>
          <w:rFonts w:hint="eastAsia" w:ascii="宋体" w:hAnsi="宋体" w:cs="宋体"/>
          <w:lang w:eastAsia="zh-CN"/>
        </w:rPr>
        <w:t>供应商</w:t>
      </w:r>
      <w:r>
        <w:rPr>
          <w:rFonts w:hint="eastAsia" w:ascii="宋体" w:hAnsi="宋体" w:cs="宋体"/>
        </w:rPr>
        <w:t>认为需要的其他费用等。</w:t>
      </w:r>
    </w:p>
    <w:p w14:paraId="5F99B5B0">
      <w:pPr>
        <w:spacing w:line="360" w:lineRule="auto"/>
        <w:ind w:firstLine="420"/>
        <w:rPr>
          <w:rFonts w:hint="eastAsia" w:ascii="宋体" w:hAnsi="宋体" w:cs="宋体"/>
        </w:rPr>
      </w:pPr>
      <w:r>
        <w:rPr>
          <w:rFonts w:hint="eastAsia" w:ascii="宋体" w:hAnsi="宋体" w:cs="宋体"/>
        </w:rPr>
        <w:t>（2）</w:t>
      </w:r>
      <w:r>
        <w:rPr>
          <w:rFonts w:hint="eastAsia" w:ascii="宋体" w:hAnsi="宋体" w:cs="宋体"/>
          <w:lang w:eastAsia="zh-CN"/>
        </w:rPr>
        <w:t>供应商</w:t>
      </w:r>
      <w:r>
        <w:rPr>
          <w:rFonts w:hint="eastAsia" w:ascii="宋体" w:hAnsi="宋体" w:cs="宋体"/>
        </w:rPr>
        <w:t>的任何错漏、优惠、竞争性报价不得作为减轻责任、减少服务、增加收费、降低服务质量的理由。</w:t>
      </w:r>
    </w:p>
    <w:p w14:paraId="26DC06B1">
      <w:pPr>
        <w:spacing w:line="360" w:lineRule="auto"/>
        <w:ind w:firstLine="420"/>
        <w:rPr>
          <w:rFonts w:hint="eastAsia" w:ascii="宋体" w:hAnsi="宋体" w:cs="宋体"/>
        </w:rPr>
      </w:pPr>
      <w:r>
        <w:rPr>
          <w:rFonts w:hint="eastAsia" w:ascii="宋体" w:hAnsi="宋体" w:cs="宋体"/>
        </w:rPr>
        <w:t>（3）</w:t>
      </w:r>
      <w:r>
        <w:rPr>
          <w:rFonts w:hint="eastAsia" w:ascii="宋体" w:hAnsi="宋体" w:cs="宋体"/>
          <w:lang w:eastAsia="zh-CN"/>
        </w:rPr>
        <w:t>供应商</w:t>
      </w:r>
      <w:r>
        <w:rPr>
          <w:rFonts w:hint="eastAsia" w:ascii="宋体" w:hAnsi="宋体" w:cs="宋体"/>
        </w:rPr>
        <w:t>报价除包含招标文件中列明的项目外，还应包括保障产品正常使用应当具有的物资和服务，对产品正常使用应当具有的物资和服务理解不一致的以采购单位理解为准。</w:t>
      </w:r>
    </w:p>
    <w:p w14:paraId="61F98166">
      <w:pPr>
        <w:spacing w:line="360" w:lineRule="auto"/>
        <w:ind w:firstLine="422"/>
        <w:rPr>
          <w:rFonts w:hint="eastAsia" w:ascii="宋体" w:hAnsi="宋体" w:cs="宋体"/>
          <w:b/>
          <w:bCs/>
        </w:rPr>
      </w:pPr>
      <w:r>
        <w:rPr>
          <w:rFonts w:hint="eastAsia" w:ascii="宋体" w:hAnsi="宋体" w:cs="宋体"/>
          <w:b/>
          <w:bCs/>
        </w:rPr>
        <w:t>2.付款条件</w:t>
      </w:r>
    </w:p>
    <w:p w14:paraId="3BE622BC">
      <w:pPr>
        <w:spacing w:line="360" w:lineRule="auto"/>
        <w:ind w:firstLine="422"/>
        <w:rPr>
          <w:rFonts w:hint="eastAsia" w:ascii="宋体" w:hAnsi="宋体" w:cs="宋体"/>
        </w:rPr>
      </w:pPr>
      <w:r>
        <w:rPr>
          <w:rFonts w:hint="eastAsia" w:ascii="宋体" w:hAnsi="宋体" w:cs="宋体"/>
        </w:rPr>
        <w:t>（1）合同签订后设备安装、调试、验收合格后，采购人支付至合同价的90%；质保期满采购人付至100%（不计息）。</w:t>
      </w:r>
    </w:p>
    <w:p w14:paraId="06CF69BB">
      <w:pPr>
        <w:spacing w:line="360" w:lineRule="auto"/>
        <w:ind w:firstLine="422"/>
        <w:rPr>
          <w:rFonts w:hint="eastAsia" w:ascii="宋体" w:hAnsi="宋体" w:cs="宋体"/>
        </w:rPr>
      </w:pPr>
      <w:r>
        <w:rPr>
          <w:rFonts w:hint="eastAsia" w:ascii="宋体" w:hAnsi="宋体" w:cs="宋体"/>
        </w:rPr>
        <w:t>（2）设备验收合格后，</w:t>
      </w:r>
      <w:r>
        <w:rPr>
          <w:rFonts w:hint="eastAsia" w:ascii="宋体" w:hAnsi="宋体" w:cs="宋体"/>
          <w:lang w:eastAsia="zh-CN"/>
        </w:rPr>
        <w:t>成交供应商</w:t>
      </w:r>
      <w:r>
        <w:rPr>
          <w:rFonts w:hint="eastAsia" w:ascii="宋体" w:hAnsi="宋体" w:cs="宋体"/>
        </w:rPr>
        <w:t>所开发票，应确保发票上所列品名、型号、金额与合同所列完全一致。</w:t>
      </w:r>
    </w:p>
    <w:p w14:paraId="5E17DFD5">
      <w:pPr>
        <w:spacing w:line="360" w:lineRule="auto"/>
        <w:ind w:firstLine="422"/>
        <w:rPr>
          <w:rFonts w:hint="eastAsia" w:ascii="宋体" w:hAnsi="宋体" w:cs="宋体"/>
          <w:b/>
          <w:bCs/>
        </w:rPr>
      </w:pPr>
      <w:r>
        <w:rPr>
          <w:rFonts w:hint="eastAsia" w:ascii="宋体" w:hAnsi="宋体" w:cs="宋体"/>
          <w:b/>
          <w:bCs/>
        </w:rPr>
        <w:t>3.交付时间及地点</w:t>
      </w:r>
    </w:p>
    <w:p w14:paraId="54F2D15C">
      <w:pPr>
        <w:spacing w:line="360" w:lineRule="auto"/>
        <w:ind w:firstLine="420"/>
        <w:rPr>
          <w:rFonts w:hint="eastAsia" w:ascii="宋体" w:hAnsi="宋体" w:cs="宋体"/>
        </w:rPr>
      </w:pPr>
      <w:r>
        <w:rPr>
          <w:rFonts w:hint="eastAsia" w:ascii="宋体" w:hAnsi="宋体" w:cs="宋体"/>
        </w:rPr>
        <w:t>（1）交付时间：</w:t>
      </w:r>
      <w:r>
        <w:rPr>
          <w:rFonts w:hint="eastAsia" w:cs="Arial" w:asciiTheme="minorEastAsia" w:hAnsiTheme="minorEastAsia" w:eastAsiaTheme="minorEastAsia"/>
          <w:bCs/>
          <w:kern w:val="0"/>
          <w:szCs w:val="21"/>
        </w:rPr>
        <w:t>合同签订后20日历日内交付并完成供货安装调试及验收等相关工作</w:t>
      </w:r>
      <w:r>
        <w:rPr>
          <w:rFonts w:hint="eastAsia" w:ascii="宋体" w:hAnsi="宋体" w:cs="宋体"/>
        </w:rPr>
        <w:t>。</w:t>
      </w:r>
    </w:p>
    <w:p w14:paraId="02568E3E">
      <w:pPr>
        <w:spacing w:line="360" w:lineRule="auto"/>
        <w:ind w:firstLine="420"/>
        <w:rPr>
          <w:rFonts w:hint="eastAsia" w:ascii="宋体" w:hAnsi="宋体" w:cs="宋体"/>
        </w:rPr>
      </w:pPr>
      <w:r>
        <w:rPr>
          <w:rFonts w:hint="eastAsia" w:ascii="宋体" w:hAnsi="宋体" w:cs="宋体"/>
        </w:rPr>
        <w:t>（2）交付地点：</w:t>
      </w:r>
      <w:r>
        <w:rPr>
          <w:rFonts w:hint="eastAsia" w:ascii="宋体" w:hAnsi="宋体" w:cs="宋体"/>
          <w:lang w:eastAsia="zh-CN"/>
        </w:rPr>
        <w:t>供应商</w:t>
      </w:r>
      <w:r>
        <w:rPr>
          <w:rFonts w:hint="eastAsia" w:ascii="宋体" w:hAnsi="宋体" w:cs="宋体"/>
        </w:rPr>
        <w:t>负责将货物运到采购人指定地点，由</w:t>
      </w:r>
      <w:r>
        <w:rPr>
          <w:rFonts w:hint="eastAsia" w:ascii="宋体" w:hAnsi="宋体" w:cs="宋体"/>
          <w:lang w:eastAsia="zh-CN"/>
        </w:rPr>
        <w:t>供应商</w:t>
      </w:r>
      <w:r>
        <w:rPr>
          <w:rFonts w:hint="eastAsia" w:ascii="宋体" w:hAnsi="宋体" w:cs="宋体"/>
        </w:rPr>
        <w:t>负责办理运输和装卸、安装等，费用由</w:t>
      </w:r>
      <w:r>
        <w:rPr>
          <w:rFonts w:hint="eastAsia" w:ascii="宋体" w:hAnsi="宋体" w:cs="宋体"/>
          <w:lang w:eastAsia="zh-CN"/>
        </w:rPr>
        <w:t>供应商</w:t>
      </w:r>
      <w:r>
        <w:rPr>
          <w:rFonts w:hint="eastAsia" w:ascii="宋体" w:hAnsi="宋体" w:cs="宋体"/>
        </w:rPr>
        <w:t>负责，由采购人组织验收，检验不合格或不符合质量要求，</w:t>
      </w:r>
      <w:r>
        <w:rPr>
          <w:rFonts w:hint="eastAsia" w:ascii="宋体" w:hAnsi="宋体" w:cs="宋体"/>
          <w:lang w:eastAsia="zh-CN"/>
        </w:rPr>
        <w:t>供应商</w:t>
      </w:r>
      <w:r>
        <w:rPr>
          <w:rFonts w:hint="eastAsia" w:ascii="宋体" w:hAnsi="宋体" w:cs="宋体"/>
        </w:rPr>
        <w:t>除无条件退货、返工外，还应承担采购人的一切损失。</w:t>
      </w:r>
    </w:p>
    <w:p w14:paraId="4D9B8F81">
      <w:pPr>
        <w:spacing w:line="360" w:lineRule="auto"/>
        <w:ind w:firstLine="422"/>
        <w:rPr>
          <w:rFonts w:hint="eastAsia" w:ascii="宋体" w:hAnsi="宋体" w:cs="宋体"/>
          <w:b/>
          <w:bCs/>
        </w:rPr>
      </w:pPr>
      <w:r>
        <w:rPr>
          <w:rFonts w:hint="eastAsia" w:ascii="宋体" w:hAnsi="宋体" w:cs="宋体"/>
          <w:b/>
          <w:bCs/>
        </w:rPr>
        <w:t>4.履约保证金</w:t>
      </w:r>
    </w:p>
    <w:p w14:paraId="63DD1D6F">
      <w:pPr>
        <w:spacing w:line="360" w:lineRule="auto"/>
        <w:ind w:firstLine="420"/>
        <w:rPr>
          <w:rFonts w:hint="eastAsia" w:ascii="宋体" w:hAnsi="宋体" w:cs="宋体"/>
        </w:rPr>
      </w:pPr>
      <w:r>
        <w:rPr>
          <w:rFonts w:hint="eastAsia" w:ascii="宋体" w:hAnsi="宋体" w:cs="宋体"/>
        </w:rPr>
        <w:t>该项目签订合同时须向采购人缴纳合同总额的</w:t>
      </w:r>
      <w:r>
        <w:rPr>
          <w:rFonts w:hint="eastAsia" w:ascii="宋体" w:hAnsi="宋体" w:cs="宋体"/>
          <w:lang w:val="en-US" w:eastAsia="zh-CN"/>
        </w:rPr>
        <w:t>10</w:t>
      </w:r>
      <w:r>
        <w:rPr>
          <w:rFonts w:hint="eastAsia" w:ascii="宋体" w:hAnsi="宋体" w:cs="宋体"/>
        </w:rPr>
        <w:t>%作为履约保证金，履约期满无质量或服务问题无息退还。</w:t>
      </w:r>
    </w:p>
    <w:p w14:paraId="34BF0670">
      <w:pPr>
        <w:spacing w:line="360" w:lineRule="auto"/>
        <w:ind w:firstLine="422"/>
        <w:rPr>
          <w:rFonts w:hint="eastAsia" w:ascii="宋体" w:hAnsi="宋体" w:cs="宋体"/>
          <w:b/>
          <w:bCs/>
        </w:rPr>
      </w:pPr>
      <w:r>
        <w:rPr>
          <w:rFonts w:hint="eastAsia" w:ascii="宋体" w:hAnsi="宋体" w:cs="宋体"/>
          <w:b/>
          <w:bCs/>
        </w:rPr>
        <w:t>5.其他要求</w:t>
      </w:r>
    </w:p>
    <w:p w14:paraId="03F86A29">
      <w:pPr>
        <w:spacing w:line="360" w:lineRule="auto"/>
        <w:ind w:firstLine="420"/>
        <w:rPr>
          <w:rFonts w:hint="eastAsia" w:ascii="宋体" w:hAnsi="宋体" w:cs="宋体"/>
        </w:rPr>
      </w:pPr>
      <w:r>
        <w:rPr>
          <w:rFonts w:hint="eastAsia" w:ascii="宋体" w:hAnsi="宋体" w:cs="宋体"/>
        </w:rPr>
        <w:t>（1）包装和运输（须满足《关于印发&lt;商品包装政府采购需求标准（试行）&gt;、&lt;快递包装政府采购需求标准（试行）&gt;的通知》（财办库﹝2020﹞123号））</w:t>
      </w:r>
    </w:p>
    <w:p w14:paraId="4E7CF6EB">
      <w:pPr>
        <w:spacing w:line="360" w:lineRule="auto"/>
        <w:ind w:firstLine="420" w:firstLineChars="200"/>
        <w:rPr>
          <w:rFonts w:hint="eastAsia" w:ascii="宋体" w:hAnsi="宋体" w:cs="宋体"/>
        </w:rPr>
      </w:pPr>
      <w:r>
        <w:rPr>
          <w:rFonts w:hint="eastAsia" w:ascii="宋体" w:hAnsi="宋体" w:cs="宋体"/>
        </w:rPr>
        <w:t>（2）招标文件中要求提供证明材料的，</w:t>
      </w:r>
      <w:r>
        <w:rPr>
          <w:rFonts w:hint="eastAsia" w:ascii="宋体" w:hAnsi="宋体" w:cs="宋体"/>
          <w:lang w:eastAsia="zh-Hans"/>
        </w:rPr>
        <w:t>中标人</w:t>
      </w:r>
      <w:r>
        <w:rPr>
          <w:rFonts w:hint="eastAsia" w:ascii="宋体" w:hAnsi="宋体" w:cs="宋体"/>
        </w:rPr>
        <w:t>签订合同时应按招标文件要求和投标文件响应内容向采购人提供相应证明材料原件核验。</w:t>
      </w:r>
      <w:r>
        <w:rPr>
          <w:rFonts w:hint="eastAsia" w:ascii="宋体" w:hAnsi="宋体" w:cs="宋体"/>
          <w:lang w:eastAsia="zh-Hans"/>
        </w:rPr>
        <w:t>中标人</w:t>
      </w:r>
      <w:r>
        <w:rPr>
          <w:rFonts w:hint="eastAsia" w:ascii="宋体" w:hAnsi="宋体" w:cs="宋体"/>
        </w:rPr>
        <w:t>未按招标文件要求和投标文件响应内容提供相应证明材料或者提供的证明材料不符合招标文件要求的，视为提供虚假材料谋取中标，采购人将取消其中标资格。</w:t>
      </w:r>
    </w:p>
    <w:p w14:paraId="0E2F3F4E">
      <w:pPr>
        <w:spacing w:line="360" w:lineRule="auto"/>
        <w:ind w:firstLine="422" w:firstLineChars="200"/>
        <w:jc w:val="left"/>
        <w:rPr>
          <w:rFonts w:hint="eastAsia" w:ascii="宋体" w:hAnsi="宋体" w:cs="宋体"/>
          <w:b/>
          <w:bCs/>
          <w:szCs w:val="21"/>
          <w:lang w:bidi="ar"/>
        </w:rPr>
      </w:pPr>
    </w:p>
    <w:p w14:paraId="683E8846">
      <w:pPr>
        <w:spacing w:line="360" w:lineRule="auto"/>
        <w:rPr>
          <w:rFonts w:hint="eastAsia" w:ascii="宋体" w:hAnsi="宋体" w:cs="宋体"/>
          <w:sz w:val="24"/>
        </w:rPr>
      </w:pPr>
      <w:r>
        <w:rPr>
          <w:rFonts w:hint="eastAsia" w:ascii="宋体" w:hAnsi="宋体" w:cs="宋体"/>
          <w:sz w:val="24"/>
        </w:rPr>
        <w:br w:type="page"/>
      </w:r>
    </w:p>
    <w:p w14:paraId="2C134A12">
      <w:pPr>
        <w:pStyle w:val="2"/>
        <w:numPr>
          <w:ilvl w:val="0"/>
          <w:numId w:val="0"/>
        </w:numPr>
        <w:rPr>
          <w:rFonts w:hint="eastAsia" w:ascii="宋体" w:hAnsi="宋体" w:cs="宋体"/>
        </w:rPr>
      </w:pPr>
      <w:r>
        <w:rPr>
          <w:rFonts w:hint="eastAsia" w:ascii="宋体" w:hAnsi="宋体" w:cs="宋体"/>
        </w:rPr>
        <w:t>第五章 合同主要条款及格式</w:t>
      </w:r>
      <w:bookmarkEnd w:id="54"/>
      <w:bookmarkEnd w:id="55"/>
      <w:bookmarkEnd w:id="56"/>
    </w:p>
    <w:p w14:paraId="7B0D611D">
      <w:pPr>
        <w:rPr>
          <w:rFonts w:hint="eastAsia" w:ascii="宋体" w:hAnsi="宋体" w:cs="宋体"/>
        </w:rPr>
      </w:pPr>
    </w:p>
    <w:p w14:paraId="4B5387CD">
      <w:pPr>
        <w:rPr>
          <w:rFonts w:hint="eastAsia" w:ascii="宋体" w:hAnsi="宋体" w:cs="宋体"/>
        </w:rPr>
      </w:pPr>
    </w:p>
    <w:p w14:paraId="2B817BB2">
      <w:pPr>
        <w:rPr>
          <w:rFonts w:hint="eastAsia" w:ascii="宋体" w:hAnsi="宋体" w:cs="宋体"/>
        </w:rPr>
      </w:pPr>
    </w:p>
    <w:p w14:paraId="217327A5">
      <w:pPr>
        <w:widowControl/>
        <w:shd w:val="clear" w:color="auto" w:fill="FFFFFF"/>
        <w:spacing w:line="360" w:lineRule="auto"/>
        <w:jc w:val="center"/>
        <w:rPr>
          <w:rFonts w:hint="eastAsia" w:ascii="宋体" w:hAnsi="宋体" w:cs="宋体"/>
          <w:b/>
          <w:bCs/>
          <w:kern w:val="0"/>
          <w:sz w:val="32"/>
          <w:szCs w:val="32"/>
        </w:rPr>
      </w:pPr>
      <w:bookmarkStart w:id="57" w:name="_Toc12929"/>
      <w:r>
        <w:rPr>
          <w:rFonts w:hint="eastAsia" w:ascii="宋体" w:hAnsi="宋体" w:cs="宋体"/>
          <w:b/>
          <w:bCs/>
          <w:kern w:val="0"/>
          <w:sz w:val="32"/>
          <w:szCs w:val="32"/>
        </w:rPr>
        <w:t>中央专项结余资金医疗设备采购项目</w:t>
      </w:r>
    </w:p>
    <w:p w14:paraId="59C49F76">
      <w:pPr>
        <w:widowControl/>
        <w:shd w:val="clear" w:color="auto" w:fill="FFFFFF"/>
        <w:spacing w:line="360" w:lineRule="auto"/>
        <w:jc w:val="center"/>
        <w:rPr>
          <w:rFonts w:hint="eastAsia" w:ascii="宋体" w:hAnsi="宋体" w:cs="宋体"/>
          <w:b/>
          <w:bCs/>
          <w:kern w:val="0"/>
          <w:sz w:val="32"/>
          <w:szCs w:val="32"/>
        </w:rPr>
      </w:pPr>
      <w:r>
        <w:rPr>
          <w:rFonts w:hint="eastAsia" w:ascii="宋体" w:hAnsi="宋体" w:cs="宋体"/>
          <w:b/>
          <w:bCs/>
          <w:kern w:val="0"/>
          <w:sz w:val="32"/>
          <w:szCs w:val="32"/>
        </w:rPr>
        <w:t>采 购 合 同</w:t>
      </w:r>
    </w:p>
    <w:p w14:paraId="67264662">
      <w:pPr>
        <w:widowControl/>
        <w:shd w:val="clear" w:color="auto" w:fill="FFFFFF"/>
        <w:spacing w:line="360" w:lineRule="auto"/>
        <w:ind w:firstLine="315"/>
        <w:rPr>
          <w:rFonts w:hint="eastAsia" w:ascii="宋体" w:hAnsi="宋体" w:cs="宋体"/>
          <w:b/>
          <w:bCs/>
          <w:kern w:val="0"/>
          <w:sz w:val="32"/>
          <w:szCs w:val="32"/>
        </w:rPr>
      </w:pPr>
    </w:p>
    <w:p w14:paraId="4267199C">
      <w:pPr>
        <w:widowControl/>
        <w:shd w:val="clear" w:color="auto" w:fill="FFFFFF"/>
        <w:spacing w:line="360" w:lineRule="auto"/>
        <w:ind w:firstLine="315"/>
        <w:rPr>
          <w:rFonts w:hint="eastAsia" w:ascii="宋体" w:hAnsi="宋体" w:cs="宋体"/>
          <w:kern w:val="0"/>
          <w:szCs w:val="21"/>
        </w:rPr>
      </w:pPr>
      <w:r>
        <w:rPr>
          <w:rFonts w:hint="eastAsia" w:ascii="宋体" w:hAnsi="宋体" w:cs="宋体"/>
          <w:b/>
          <w:bCs/>
          <w:kern w:val="0"/>
          <w:sz w:val="36"/>
          <w:szCs w:val="36"/>
        </w:rPr>
        <w:t> </w:t>
      </w:r>
    </w:p>
    <w:p w14:paraId="084E40C1">
      <w:pPr>
        <w:widowControl/>
        <w:shd w:val="clear" w:color="auto" w:fill="FFFFFF"/>
        <w:spacing w:line="360" w:lineRule="auto"/>
        <w:rPr>
          <w:rFonts w:hint="eastAsia" w:ascii="宋体" w:hAnsi="宋体" w:cs="宋体"/>
          <w:b/>
          <w:bCs/>
          <w:kern w:val="0"/>
          <w:sz w:val="36"/>
          <w:szCs w:val="36"/>
        </w:rPr>
      </w:pPr>
    </w:p>
    <w:p w14:paraId="3D16DFBD">
      <w:pPr>
        <w:widowControl/>
        <w:shd w:val="clear" w:color="auto" w:fill="FFFFFF"/>
        <w:spacing w:line="360" w:lineRule="auto"/>
        <w:rPr>
          <w:rFonts w:hint="eastAsia" w:ascii="宋体" w:hAnsi="宋体" w:cs="宋体"/>
          <w:kern w:val="0"/>
          <w:sz w:val="32"/>
          <w:szCs w:val="32"/>
        </w:rPr>
      </w:pPr>
    </w:p>
    <w:p w14:paraId="31923545">
      <w:pPr>
        <w:widowControl/>
        <w:shd w:val="clear" w:color="auto" w:fill="FFFFFF"/>
        <w:spacing w:line="360" w:lineRule="auto"/>
        <w:ind w:firstLine="1918"/>
        <w:rPr>
          <w:rFonts w:hint="eastAsia" w:ascii="宋体" w:hAnsi="宋体" w:cs="宋体"/>
          <w:kern w:val="0"/>
          <w:sz w:val="32"/>
          <w:szCs w:val="32"/>
        </w:rPr>
      </w:pPr>
      <w:r>
        <w:rPr>
          <w:rFonts w:hint="eastAsia" w:ascii="宋体" w:hAnsi="宋体" w:cs="宋体"/>
          <w:b/>
          <w:bCs/>
          <w:kern w:val="0"/>
          <w:sz w:val="32"/>
          <w:szCs w:val="32"/>
        </w:rPr>
        <w:t>合同编号 ：</w:t>
      </w:r>
      <w:r>
        <w:rPr>
          <w:rFonts w:hint="eastAsia" w:ascii="宋体" w:hAnsi="宋体" w:cs="宋体"/>
          <w:b/>
          <w:bCs/>
          <w:kern w:val="0"/>
          <w:sz w:val="32"/>
          <w:szCs w:val="32"/>
          <w:u w:val="single"/>
        </w:rPr>
        <w:t>          </w:t>
      </w:r>
    </w:p>
    <w:p w14:paraId="51126937">
      <w:pPr>
        <w:widowControl/>
        <w:shd w:val="clear" w:color="auto" w:fill="FFFFFF"/>
        <w:spacing w:line="360" w:lineRule="auto"/>
        <w:ind w:firstLine="1918"/>
        <w:rPr>
          <w:rFonts w:hint="eastAsia" w:ascii="宋体" w:hAnsi="宋体" w:cs="宋体"/>
          <w:kern w:val="0"/>
          <w:sz w:val="32"/>
          <w:szCs w:val="32"/>
        </w:rPr>
      </w:pPr>
      <w:r>
        <w:rPr>
          <w:rFonts w:hint="eastAsia" w:ascii="宋体" w:hAnsi="宋体" w:cs="宋体"/>
          <w:b/>
          <w:bCs/>
          <w:kern w:val="0"/>
          <w:sz w:val="32"/>
          <w:szCs w:val="32"/>
        </w:rPr>
        <w:t>项目名称 ：</w:t>
      </w:r>
      <w:r>
        <w:rPr>
          <w:rFonts w:hint="eastAsia" w:ascii="宋体" w:hAnsi="宋体" w:cs="宋体"/>
          <w:b/>
          <w:bCs/>
          <w:kern w:val="0"/>
          <w:sz w:val="32"/>
          <w:szCs w:val="32"/>
          <w:u w:val="single"/>
        </w:rPr>
        <w:t>          </w:t>
      </w:r>
    </w:p>
    <w:p w14:paraId="4A5B31F4">
      <w:pPr>
        <w:widowControl/>
        <w:shd w:val="clear" w:color="auto" w:fill="FFFFFF"/>
        <w:spacing w:line="360" w:lineRule="auto"/>
        <w:ind w:firstLine="1918"/>
        <w:rPr>
          <w:rFonts w:hint="eastAsia" w:ascii="宋体" w:hAnsi="宋体" w:cs="宋体"/>
          <w:kern w:val="0"/>
          <w:sz w:val="32"/>
          <w:szCs w:val="32"/>
        </w:rPr>
      </w:pPr>
      <w:r>
        <w:rPr>
          <w:rFonts w:hint="eastAsia" w:ascii="宋体" w:hAnsi="宋体" w:cs="宋体"/>
          <w:b/>
          <w:bCs/>
          <w:kern w:val="0"/>
          <w:sz w:val="32"/>
          <w:szCs w:val="32"/>
        </w:rPr>
        <w:t>采购人 ：</w:t>
      </w:r>
      <w:r>
        <w:rPr>
          <w:rFonts w:hint="eastAsia" w:ascii="宋体" w:hAnsi="宋体" w:cs="宋体"/>
          <w:b/>
          <w:bCs/>
          <w:kern w:val="0"/>
          <w:sz w:val="32"/>
          <w:szCs w:val="32"/>
          <w:u w:val="single"/>
        </w:rPr>
        <w:t>            </w:t>
      </w:r>
    </w:p>
    <w:p w14:paraId="279848B7">
      <w:pPr>
        <w:widowControl/>
        <w:shd w:val="clear" w:color="auto" w:fill="FFFFFF"/>
        <w:spacing w:line="360" w:lineRule="auto"/>
        <w:ind w:firstLine="1916"/>
        <w:rPr>
          <w:rFonts w:hint="eastAsia" w:ascii="宋体" w:hAnsi="宋体" w:cs="宋体"/>
          <w:kern w:val="0"/>
          <w:sz w:val="32"/>
          <w:szCs w:val="32"/>
        </w:rPr>
      </w:pPr>
      <w:r>
        <w:rPr>
          <w:rFonts w:hint="eastAsia" w:ascii="宋体" w:hAnsi="宋体" w:cs="宋体"/>
          <w:b/>
          <w:bCs/>
          <w:kern w:val="0"/>
          <w:sz w:val="32"/>
          <w:szCs w:val="32"/>
        </w:rPr>
        <w:t>供应商 ：</w:t>
      </w:r>
      <w:r>
        <w:rPr>
          <w:rFonts w:hint="eastAsia" w:ascii="宋体" w:hAnsi="宋体" w:cs="宋体"/>
          <w:b/>
          <w:bCs/>
          <w:kern w:val="0"/>
          <w:sz w:val="32"/>
          <w:szCs w:val="32"/>
          <w:u w:val="single"/>
        </w:rPr>
        <w:t>            </w:t>
      </w:r>
    </w:p>
    <w:p w14:paraId="182A5D9D">
      <w:pPr>
        <w:widowControl/>
        <w:shd w:val="clear" w:color="auto" w:fill="FFFFFF"/>
        <w:spacing w:line="360" w:lineRule="auto"/>
        <w:ind w:firstLine="1916"/>
        <w:rPr>
          <w:rFonts w:hint="eastAsia" w:ascii="宋体" w:hAnsi="宋体" w:cs="宋体"/>
          <w:kern w:val="0"/>
          <w:sz w:val="32"/>
          <w:szCs w:val="32"/>
        </w:rPr>
      </w:pPr>
      <w:r>
        <w:rPr>
          <w:rFonts w:hint="eastAsia" w:ascii="宋体" w:hAnsi="宋体" w:cs="宋体"/>
          <w:b/>
          <w:bCs/>
          <w:kern w:val="0"/>
          <w:sz w:val="32"/>
          <w:szCs w:val="32"/>
        </w:rPr>
        <w:t>签订日期 ：</w:t>
      </w:r>
      <w:r>
        <w:rPr>
          <w:rFonts w:hint="eastAsia" w:ascii="宋体" w:hAnsi="宋体" w:cs="宋体"/>
          <w:b/>
          <w:bCs/>
          <w:kern w:val="0"/>
          <w:sz w:val="32"/>
          <w:szCs w:val="32"/>
          <w:u w:val="single"/>
        </w:rPr>
        <w:t>          </w:t>
      </w:r>
    </w:p>
    <w:p w14:paraId="2C560E4D">
      <w:pPr>
        <w:widowControl/>
        <w:shd w:val="clear" w:color="auto" w:fill="FFFFFF"/>
        <w:spacing w:line="360" w:lineRule="auto"/>
        <w:rPr>
          <w:rFonts w:hint="eastAsia" w:ascii="宋体" w:hAnsi="宋体" w:cs="宋体"/>
          <w:kern w:val="0"/>
          <w:sz w:val="32"/>
          <w:szCs w:val="32"/>
        </w:rPr>
      </w:pPr>
      <w:r>
        <w:rPr>
          <w:rFonts w:hint="eastAsia" w:ascii="宋体" w:hAnsi="宋体" w:cs="宋体"/>
          <w:kern w:val="0"/>
          <w:sz w:val="32"/>
          <w:szCs w:val="32"/>
        </w:rPr>
        <w:t>      </w:t>
      </w:r>
      <w:r>
        <w:rPr>
          <w:rFonts w:hint="eastAsia" w:ascii="宋体" w:hAnsi="宋体" w:cs="宋体"/>
          <w:b/>
          <w:bCs/>
          <w:kern w:val="0"/>
          <w:sz w:val="32"/>
          <w:szCs w:val="32"/>
        </w:rPr>
        <w:t>   </w:t>
      </w:r>
    </w:p>
    <w:p w14:paraId="7C6F77A3">
      <w:pPr>
        <w:widowControl/>
        <w:shd w:val="clear" w:color="auto" w:fill="FFFFFF"/>
        <w:spacing w:line="360" w:lineRule="auto"/>
        <w:ind w:firstLine="2984"/>
        <w:rPr>
          <w:rFonts w:hint="eastAsia" w:ascii="宋体" w:hAnsi="宋体" w:cs="宋体"/>
          <w:kern w:val="0"/>
          <w:sz w:val="32"/>
          <w:szCs w:val="32"/>
        </w:rPr>
      </w:pPr>
      <w:r>
        <w:rPr>
          <w:rFonts w:hint="eastAsia" w:ascii="宋体" w:hAnsi="宋体" w:cs="宋体"/>
          <w:b/>
          <w:bCs/>
          <w:kern w:val="0"/>
          <w:sz w:val="32"/>
          <w:szCs w:val="32"/>
        </w:rPr>
        <w:t> </w:t>
      </w:r>
    </w:p>
    <w:p w14:paraId="5B4D95FC">
      <w:pPr>
        <w:widowControl/>
        <w:shd w:val="clear" w:color="auto" w:fill="FFFFFF"/>
        <w:spacing w:line="360" w:lineRule="auto"/>
        <w:jc w:val="center"/>
        <w:rPr>
          <w:rFonts w:hint="eastAsia" w:ascii="宋体" w:hAnsi="宋体" w:cs="宋体"/>
          <w:color w:val="FF0000"/>
          <w:kern w:val="0"/>
          <w:sz w:val="24"/>
        </w:rPr>
      </w:pPr>
      <w:r>
        <w:rPr>
          <w:rFonts w:hint="eastAsia" w:ascii="宋体" w:hAnsi="宋体" w:cs="宋体"/>
          <w:kern w:val="0"/>
          <w:sz w:val="24"/>
        </w:rPr>
        <w:br w:type="page"/>
      </w:r>
      <w:bookmarkStart w:id="58" w:name="_Hlk44666747"/>
    </w:p>
    <w:p w14:paraId="4A7FC26F">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合同编号：</w:t>
      </w:r>
    </w:p>
    <w:p w14:paraId="08290033">
      <w:pPr>
        <w:widowControl/>
        <w:shd w:val="clear" w:color="auto" w:fill="FFFFFF"/>
        <w:spacing w:line="360" w:lineRule="auto"/>
        <w:rPr>
          <w:rFonts w:hint="eastAsia" w:ascii="宋体" w:hAnsi="宋体" w:cs="宋体"/>
          <w:szCs w:val="21"/>
        </w:rPr>
      </w:pPr>
    </w:p>
    <w:tbl>
      <w:tblPr>
        <w:tblStyle w:val="47"/>
        <w:tblW w:w="8522" w:type="dxa"/>
        <w:tblInd w:w="108" w:type="dxa"/>
        <w:shd w:val="clear" w:color="auto" w:fill="FFFFFF"/>
        <w:tblLayout w:type="fixed"/>
        <w:tblCellMar>
          <w:top w:w="0" w:type="dxa"/>
          <w:left w:w="0" w:type="dxa"/>
          <w:bottom w:w="0" w:type="dxa"/>
          <w:right w:w="0" w:type="dxa"/>
        </w:tblCellMar>
      </w:tblPr>
      <w:tblGrid>
        <w:gridCol w:w="4271"/>
        <w:gridCol w:w="4251"/>
      </w:tblGrid>
      <w:tr w14:paraId="13A187DB">
        <w:tblPrEx>
          <w:shd w:val="clear" w:color="auto" w:fill="FFFFFF"/>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27F964E4">
            <w:pPr>
              <w:widowControl/>
              <w:spacing w:line="360" w:lineRule="auto"/>
              <w:jc w:val="left"/>
              <w:rPr>
                <w:rFonts w:hint="eastAsia" w:ascii="宋体" w:hAnsi="宋体" w:cs="宋体"/>
                <w:szCs w:val="21"/>
              </w:rPr>
            </w:pPr>
            <w:r>
              <w:rPr>
                <w:rFonts w:hint="eastAsia" w:ascii="宋体" w:hAnsi="宋体" w:cs="宋体"/>
                <w:szCs w:val="21"/>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25A059CB">
            <w:pPr>
              <w:widowControl/>
              <w:spacing w:line="360" w:lineRule="auto"/>
              <w:jc w:val="left"/>
              <w:rPr>
                <w:rFonts w:hint="eastAsia" w:ascii="宋体" w:hAnsi="宋体" w:cs="宋体"/>
                <w:szCs w:val="21"/>
              </w:rPr>
            </w:pPr>
            <w:r>
              <w:rPr>
                <w:rFonts w:hint="eastAsia" w:ascii="宋体" w:hAnsi="宋体" w:cs="宋体"/>
                <w:szCs w:val="21"/>
              </w:rPr>
              <w:t>中标人（以下称乙方）：</w:t>
            </w:r>
          </w:p>
        </w:tc>
      </w:tr>
      <w:tr w14:paraId="32361DD7">
        <w:tblPrEx>
          <w:shd w:val="clear" w:color="auto" w:fill="FFFFFF"/>
          <w:tblCellMar>
            <w:top w:w="0" w:type="dxa"/>
            <w:left w:w="0" w:type="dxa"/>
            <w:bottom w:w="0" w:type="dxa"/>
            <w:right w:w="0" w:type="dxa"/>
          </w:tblCellMar>
        </w:tblPrEx>
        <w:trPr>
          <w:trHeight w:val="253" w:hRule="atLeast"/>
        </w:trPr>
        <w:tc>
          <w:tcPr>
            <w:tcW w:w="4271" w:type="dxa"/>
            <w:tcBorders>
              <w:top w:val="nil"/>
              <w:left w:val="nil"/>
              <w:bottom w:val="nil"/>
              <w:right w:val="nil"/>
            </w:tcBorders>
            <w:shd w:val="clear" w:color="auto" w:fill="FFFFFF"/>
            <w:tcMar>
              <w:top w:w="0" w:type="dxa"/>
              <w:left w:w="108" w:type="dxa"/>
              <w:bottom w:w="0" w:type="dxa"/>
              <w:right w:w="108" w:type="dxa"/>
            </w:tcMar>
          </w:tcPr>
          <w:p w14:paraId="36E59E7F">
            <w:pPr>
              <w:widowControl/>
              <w:spacing w:line="360" w:lineRule="auto"/>
              <w:jc w:val="left"/>
              <w:rPr>
                <w:rFonts w:hint="eastAsia" w:ascii="宋体" w:hAnsi="宋体" w:cs="宋体"/>
                <w:szCs w:val="21"/>
              </w:rPr>
            </w:pPr>
            <w:r>
              <w:rPr>
                <w:rFonts w:hint="eastAsia" w:ascii="宋体" w:hAnsi="宋体" w:cs="宋体"/>
                <w:szCs w:val="21"/>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21FE41FC">
            <w:pPr>
              <w:widowControl/>
              <w:spacing w:line="360" w:lineRule="auto"/>
              <w:jc w:val="left"/>
              <w:rPr>
                <w:rFonts w:hint="eastAsia" w:ascii="宋体" w:hAnsi="宋体" w:cs="宋体"/>
                <w:szCs w:val="21"/>
              </w:rPr>
            </w:pPr>
            <w:r>
              <w:rPr>
                <w:rFonts w:hint="eastAsia" w:ascii="宋体" w:hAnsi="宋体" w:cs="宋体"/>
                <w:szCs w:val="21"/>
              </w:rPr>
              <w:t>住所地：</w:t>
            </w:r>
          </w:p>
        </w:tc>
      </w:tr>
    </w:tbl>
    <w:p w14:paraId="61238AE8">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根据《中华人民共和国政府采购法》、《中华人民共和国民法典》等法律法规的规定，甲乙双方按照采购代理机构的采购结果签订本合同。</w:t>
      </w:r>
    </w:p>
    <w:p w14:paraId="2B94E343">
      <w:pPr>
        <w:ind w:firstLine="422"/>
        <w:rPr>
          <w:rFonts w:hint="eastAsia" w:ascii="宋体" w:hAnsi="宋体" w:cs="宋体"/>
          <w:b/>
          <w:bCs/>
        </w:rPr>
      </w:pPr>
      <w:r>
        <w:rPr>
          <w:rFonts w:hint="eastAsia" w:ascii="宋体" w:hAnsi="宋体" w:cs="宋体"/>
          <w:b/>
          <w:bCs/>
          <w:szCs w:val="21"/>
        </w:rPr>
        <w:t>第一条 项目</w:t>
      </w:r>
      <w:r>
        <w:rPr>
          <w:rFonts w:hint="eastAsia" w:ascii="宋体" w:hAnsi="宋体" w:cs="宋体"/>
          <w:b/>
          <w:bCs/>
        </w:rPr>
        <w:t>说明</w:t>
      </w:r>
    </w:p>
    <w:p w14:paraId="09DF5A49">
      <w:pPr>
        <w:spacing w:line="360" w:lineRule="auto"/>
        <w:ind w:firstLine="420"/>
        <w:rPr>
          <w:rFonts w:hint="eastAsia" w:ascii="宋体" w:hAnsi="宋体" w:cs="宋体"/>
        </w:rPr>
      </w:pPr>
      <w:r>
        <w:rPr>
          <w:rFonts w:hint="eastAsia" w:ascii="宋体" w:hAnsi="宋体" w:cs="宋体"/>
        </w:rPr>
        <w:t>受甲方委托，采购代理机构于X年X月X日组织了</w:t>
      </w:r>
      <w:r>
        <w:rPr>
          <w:rFonts w:hint="eastAsia" w:ascii="宋体" w:hAnsi="宋体" w:cs="宋体"/>
          <w:u w:val="single"/>
        </w:rPr>
        <w:t xml:space="preserve">            </w:t>
      </w:r>
      <w:r>
        <w:rPr>
          <w:rFonts w:hint="eastAsia" w:ascii="宋体" w:hAnsi="宋体" w:cs="宋体"/>
        </w:rPr>
        <w:t>（采购单位）所需</w:t>
      </w:r>
      <w:r>
        <w:rPr>
          <w:rFonts w:hint="eastAsia" w:ascii="宋体" w:hAnsi="宋体" w:cs="宋体"/>
          <w:u w:val="single"/>
        </w:rPr>
        <w:t xml:space="preserve">         </w:t>
      </w:r>
      <w:r>
        <w:rPr>
          <w:rFonts w:hint="eastAsia" w:ascii="宋体" w:hAnsi="宋体" w:cs="宋体"/>
        </w:rPr>
        <w:t>（项目名称）的采购，经评委认真严格地评审，确定由乙方成交。</w:t>
      </w:r>
    </w:p>
    <w:p w14:paraId="589746EF">
      <w:pPr>
        <w:ind w:firstLine="422"/>
        <w:rPr>
          <w:rFonts w:hint="eastAsia" w:ascii="宋体" w:hAnsi="宋体" w:cs="宋体"/>
          <w:b/>
          <w:bCs/>
        </w:rPr>
      </w:pPr>
      <w:r>
        <w:rPr>
          <w:rFonts w:hint="eastAsia" w:ascii="宋体" w:hAnsi="宋体" w:cs="宋体"/>
          <w:b/>
          <w:bCs/>
          <w:szCs w:val="21"/>
        </w:rPr>
        <w:t xml:space="preserve">第二条 </w:t>
      </w:r>
      <w:r>
        <w:rPr>
          <w:rFonts w:hint="eastAsia" w:ascii="宋体" w:hAnsi="宋体" w:cs="宋体"/>
          <w:b/>
          <w:bCs/>
        </w:rPr>
        <w:t>合同条款</w:t>
      </w:r>
    </w:p>
    <w:p w14:paraId="3E89234E">
      <w:pPr>
        <w:spacing w:line="360" w:lineRule="auto"/>
        <w:ind w:firstLine="420"/>
        <w:rPr>
          <w:rFonts w:hint="eastAsia" w:ascii="宋体" w:hAnsi="宋体" w:cs="宋体"/>
        </w:rPr>
      </w:pPr>
      <w:r>
        <w:rPr>
          <w:rFonts w:hint="eastAsia" w:ascii="宋体" w:hAnsi="宋体" w:cs="宋体"/>
        </w:rPr>
        <w:t>合同由买卖双方签订，并依据项目编号：</w:t>
      </w:r>
      <w:r>
        <w:rPr>
          <w:rFonts w:hint="eastAsia" w:ascii="宋体" w:hAnsi="宋体" w:cs="宋体"/>
          <w:u w:val="single"/>
        </w:rPr>
        <w:t xml:space="preserve">            </w:t>
      </w:r>
      <w:r>
        <w:rPr>
          <w:rFonts w:hint="eastAsia" w:ascii="宋体" w:hAnsi="宋体" w:cs="宋体"/>
        </w:rPr>
        <w:t>招标文件规定，按下列合同条款甲方同意购入，乙方同意卖出下列设备及服务。</w:t>
      </w:r>
    </w:p>
    <w:p w14:paraId="2E1C3111">
      <w:pPr>
        <w:spacing w:line="360" w:lineRule="auto"/>
        <w:ind w:firstLine="420"/>
        <w:rPr>
          <w:rFonts w:hint="eastAsia" w:ascii="宋体" w:hAnsi="宋体" w:cs="宋体"/>
          <w:u w:val="single"/>
        </w:rPr>
      </w:pPr>
      <w:r>
        <w:rPr>
          <w:rFonts w:hint="eastAsia" w:ascii="宋体" w:hAnsi="宋体" w:cs="宋体"/>
        </w:rPr>
        <w:t>1.设备名称、型号规格、数量及服务内容</w:t>
      </w:r>
      <w:r>
        <w:rPr>
          <w:rFonts w:hint="eastAsia" w:ascii="宋体" w:hAnsi="宋体" w:cs="宋体"/>
          <w:u w:val="single"/>
        </w:rPr>
        <w:t xml:space="preserve">                              </w:t>
      </w:r>
    </w:p>
    <w:p w14:paraId="0A9328D4">
      <w:pPr>
        <w:spacing w:line="360" w:lineRule="auto"/>
        <w:ind w:firstLine="420"/>
        <w:rPr>
          <w:rFonts w:hint="eastAsia" w:ascii="宋体" w:hAnsi="宋体" w:cs="宋体"/>
          <w:u w:val="single"/>
        </w:rPr>
      </w:pPr>
      <w:r>
        <w:rPr>
          <w:rFonts w:hint="eastAsia" w:ascii="宋体" w:hAnsi="宋体" w:cs="宋体"/>
        </w:rPr>
        <w:t>详见文件技术规格、参数及其他要求。</w:t>
      </w:r>
    </w:p>
    <w:p w14:paraId="4A9203B7">
      <w:pPr>
        <w:spacing w:line="360" w:lineRule="auto"/>
        <w:ind w:firstLine="420"/>
        <w:rPr>
          <w:rFonts w:hint="eastAsia" w:ascii="宋体" w:hAnsi="宋体" w:cs="宋体"/>
        </w:rPr>
      </w:pPr>
      <w:r>
        <w:rPr>
          <w:rFonts w:hint="eastAsia" w:ascii="宋体" w:hAnsi="宋体" w:cs="宋体"/>
        </w:rPr>
        <w:t>2.合同总价（大写）：</w:t>
      </w:r>
      <w:r>
        <w:rPr>
          <w:rFonts w:hint="eastAsia" w:ascii="宋体" w:hAnsi="宋体" w:cs="宋体"/>
          <w:u w:val="single"/>
        </w:rPr>
        <w:t xml:space="preserve">                        </w:t>
      </w:r>
      <w:r>
        <w:rPr>
          <w:rFonts w:hint="eastAsia" w:ascii="宋体" w:hAnsi="宋体" w:cs="宋体"/>
        </w:rPr>
        <w:t>。</w:t>
      </w:r>
    </w:p>
    <w:p w14:paraId="5EA54DE2">
      <w:pPr>
        <w:spacing w:line="360" w:lineRule="auto"/>
        <w:ind w:firstLine="420"/>
        <w:rPr>
          <w:rFonts w:hint="eastAsia" w:ascii="宋体" w:hAnsi="宋体" w:cs="宋体"/>
        </w:rPr>
      </w:pPr>
      <w:r>
        <w:rPr>
          <w:rFonts w:hint="eastAsia" w:ascii="宋体" w:hAnsi="宋体" w:cs="宋体"/>
        </w:rPr>
        <w:t>2.1 投标报价，应包括本次采购范围内全部设备、材料、随设备提供的备品配件及专用工具的价格、全部税、包装费、运杂费（运抵甲方项目现场）、保险费、安装费、调试费、甲方操作维护人员培训费、验收检定费（含运输等费用）及乙方认为需要的其他费用等。</w:t>
      </w:r>
    </w:p>
    <w:p w14:paraId="06A9BF1B">
      <w:pPr>
        <w:spacing w:line="360" w:lineRule="auto"/>
        <w:ind w:firstLine="420"/>
        <w:rPr>
          <w:rFonts w:hint="eastAsia" w:ascii="宋体" w:hAnsi="宋体" w:cs="宋体"/>
        </w:rPr>
      </w:pPr>
      <w:r>
        <w:rPr>
          <w:rFonts w:hint="eastAsia" w:ascii="宋体" w:hAnsi="宋体" w:cs="宋体"/>
        </w:rPr>
        <w:t>2.2 在安装、调试、验收过程中，如发现有漏项、缺件，乙方应无条件、无偿补齐，所发生的一切费用，视为已包含在乙方投标时的投标报价之中，且并不因此而影响交付甲方使用的时间。</w:t>
      </w:r>
    </w:p>
    <w:p w14:paraId="391526C8">
      <w:pPr>
        <w:spacing w:line="360" w:lineRule="auto"/>
        <w:ind w:firstLine="420"/>
        <w:rPr>
          <w:rFonts w:hint="eastAsia" w:ascii="宋体" w:hAnsi="宋体" w:cs="宋体"/>
          <w:bCs/>
        </w:rPr>
      </w:pPr>
      <w:r>
        <w:rPr>
          <w:rFonts w:hint="eastAsia" w:ascii="宋体" w:hAnsi="宋体" w:cs="宋体"/>
          <w:bCs/>
        </w:rPr>
        <w:t>3.交付使用时间：</w:t>
      </w:r>
    </w:p>
    <w:p w14:paraId="4EC90C0B">
      <w:pPr>
        <w:spacing w:line="360" w:lineRule="auto"/>
        <w:ind w:firstLine="420"/>
        <w:rPr>
          <w:rFonts w:hint="eastAsia" w:ascii="宋体" w:hAnsi="宋体" w:cs="宋体"/>
        </w:rPr>
      </w:pPr>
      <w:r>
        <w:rPr>
          <w:rFonts w:hint="eastAsia" w:ascii="宋体" w:hAnsi="宋体" w:cs="宋体"/>
        </w:rPr>
        <w:t>合同签订后20日历日内交付并完成供货安装调试及验收等相关工作。</w:t>
      </w:r>
    </w:p>
    <w:p w14:paraId="1BB42EA2">
      <w:pPr>
        <w:spacing w:line="360" w:lineRule="auto"/>
        <w:ind w:firstLine="420"/>
        <w:rPr>
          <w:rFonts w:hint="eastAsia" w:ascii="宋体" w:hAnsi="宋体" w:cs="宋体"/>
          <w:bCs/>
        </w:rPr>
      </w:pPr>
      <w:r>
        <w:rPr>
          <w:rFonts w:hint="eastAsia" w:ascii="宋体" w:hAnsi="宋体" w:cs="宋体"/>
          <w:bCs/>
        </w:rPr>
        <w:t>4.收货人：</w:t>
      </w:r>
      <w:r>
        <w:rPr>
          <w:rFonts w:hint="eastAsia" w:ascii="宋体" w:hAnsi="宋体" w:cs="宋体"/>
          <w:bCs/>
          <w:u w:val="single"/>
        </w:rPr>
        <w:t xml:space="preserve">                       </w:t>
      </w:r>
      <w:r>
        <w:rPr>
          <w:rFonts w:hint="eastAsia" w:ascii="宋体" w:hAnsi="宋体" w:cs="宋体"/>
          <w:bCs/>
        </w:rPr>
        <w:t xml:space="preserve">。 </w:t>
      </w:r>
    </w:p>
    <w:p w14:paraId="6A6DBB44">
      <w:pPr>
        <w:spacing w:line="360" w:lineRule="auto"/>
        <w:ind w:firstLine="420"/>
        <w:rPr>
          <w:rFonts w:hint="eastAsia" w:ascii="宋体" w:hAnsi="宋体" w:cs="宋体"/>
        </w:rPr>
      </w:pPr>
      <w:r>
        <w:rPr>
          <w:rFonts w:hint="eastAsia" w:ascii="宋体" w:hAnsi="宋体" w:cs="宋体"/>
        </w:rPr>
        <w:t>5.交货地点：甲方指定地点。</w:t>
      </w:r>
    </w:p>
    <w:p w14:paraId="0EB6054F">
      <w:pPr>
        <w:spacing w:line="360" w:lineRule="auto"/>
        <w:ind w:firstLine="420"/>
        <w:rPr>
          <w:rFonts w:hint="eastAsia" w:ascii="宋体" w:hAnsi="宋体" w:cs="宋体"/>
          <w:u w:val="single"/>
        </w:rPr>
      </w:pPr>
      <w:r>
        <w:rPr>
          <w:rFonts w:hint="eastAsia" w:ascii="宋体" w:hAnsi="宋体" w:cs="宋体"/>
        </w:rPr>
        <w:t>6.设备的制造应符合国家标准或规范并据此验收。</w:t>
      </w:r>
    </w:p>
    <w:p w14:paraId="77F666DC">
      <w:pPr>
        <w:spacing w:line="360" w:lineRule="auto"/>
        <w:ind w:firstLine="420"/>
        <w:rPr>
          <w:rFonts w:hint="eastAsia" w:ascii="宋体" w:hAnsi="宋体" w:cs="宋体"/>
        </w:rPr>
      </w:pPr>
      <w:r>
        <w:rPr>
          <w:rFonts w:hint="eastAsia" w:ascii="宋体" w:hAnsi="宋体" w:cs="宋体"/>
        </w:rPr>
        <w:t>7.包装要求：全部货物的外包装，必须采用防漏、防潮、防震、防锈、防盗和考虑到可能会发生的野蛮装卸等长途内陆运输及多次装卸之需要。</w:t>
      </w:r>
    </w:p>
    <w:p w14:paraId="4C6D82A4">
      <w:pPr>
        <w:spacing w:line="360" w:lineRule="auto"/>
        <w:ind w:firstLine="422"/>
        <w:rPr>
          <w:rFonts w:hint="eastAsia" w:ascii="宋体" w:hAnsi="宋体" w:cs="宋体"/>
        </w:rPr>
      </w:pPr>
      <w:r>
        <w:rPr>
          <w:rFonts w:hint="eastAsia" w:ascii="宋体" w:hAnsi="宋体" w:cs="宋体"/>
        </w:rPr>
        <w:t>8.甲方付款方式及期限：</w:t>
      </w:r>
    </w:p>
    <w:p w14:paraId="4D3AE99A">
      <w:pPr>
        <w:spacing w:line="360" w:lineRule="auto"/>
        <w:ind w:firstLine="422"/>
        <w:rPr>
          <w:rFonts w:hint="eastAsia" w:ascii="宋体" w:hAnsi="宋体" w:cs="宋体"/>
        </w:rPr>
      </w:pPr>
      <w:r>
        <w:rPr>
          <w:rFonts w:hint="eastAsia" w:ascii="宋体" w:hAnsi="宋体" w:cs="宋体"/>
        </w:rPr>
        <w:t>（1）合同签订后设备安装、调试、验收合格后，</w:t>
      </w:r>
      <w:r>
        <w:rPr>
          <w:rFonts w:hint="eastAsia" w:ascii="宋体" w:hAnsi="宋体" w:cs="宋体"/>
          <w:lang w:val="en-US" w:eastAsia="zh-CN"/>
        </w:rPr>
        <w:t>甲方</w:t>
      </w:r>
      <w:r>
        <w:rPr>
          <w:rFonts w:hint="eastAsia" w:ascii="宋体" w:hAnsi="宋体" w:cs="宋体"/>
        </w:rPr>
        <w:t>支付至合同价的90%；质保期满</w:t>
      </w:r>
      <w:r>
        <w:rPr>
          <w:rFonts w:hint="eastAsia" w:ascii="宋体" w:hAnsi="宋体" w:cs="宋体"/>
          <w:lang w:val="en-US" w:eastAsia="zh-CN"/>
        </w:rPr>
        <w:t>甲方</w:t>
      </w:r>
      <w:r>
        <w:rPr>
          <w:rFonts w:hint="eastAsia" w:ascii="宋体" w:hAnsi="宋体" w:cs="宋体"/>
        </w:rPr>
        <w:t>付至100%（不计息）。</w:t>
      </w:r>
    </w:p>
    <w:p w14:paraId="5909939F">
      <w:pPr>
        <w:spacing w:line="360" w:lineRule="auto"/>
        <w:ind w:firstLine="420"/>
        <w:rPr>
          <w:rFonts w:hint="eastAsia" w:ascii="宋体" w:hAnsi="宋体" w:cs="宋体"/>
        </w:rPr>
      </w:pPr>
      <w:r>
        <w:rPr>
          <w:rFonts w:hint="eastAsia" w:ascii="宋体" w:hAnsi="宋体" w:cs="宋体"/>
        </w:rPr>
        <w:t>（2）设备验收合格后，</w:t>
      </w:r>
      <w:r>
        <w:rPr>
          <w:rFonts w:hint="eastAsia" w:ascii="宋体" w:hAnsi="宋体" w:cs="宋体"/>
          <w:lang w:val="en-US" w:eastAsia="zh-CN"/>
        </w:rPr>
        <w:t>乙方</w:t>
      </w:r>
      <w:r>
        <w:rPr>
          <w:rFonts w:hint="eastAsia" w:ascii="宋体" w:hAnsi="宋体" w:cs="宋体"/>
        </w:rPr>
        <w:t>所开发票，应确保发票上所列品名、型号、金额与合同所列完全一致。</w:t>
      </w:r>
    </w:p>
    <w:p w14:paraId="020DE34E">
      <w:pPr>
        <w:spacing w:line="360" w:lineRule="auto"/>
        <w:ind w:firstLine="420"/>
        <w:rPr>
          <w:rFonts w:hint="eastAsia" w:ascii="宋体" w:hAnsi="宋体" w:cs="宋体"/>
        </w:rPr>
      </w:pPr>
      <w:r>
        <w:rPr>
          <w:rFonts w:hint="eastAsia" w:ascii="宋体" w:hAnsi="宋体" w:cs="宋体"/>
        </w:rPr>
        <w:t>9.验收</w:t>
      </w:r>
    </w:p>
    <w:p w14:paraId="69D5CADA">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甲方自行组织或视情邀请相关专家或国家认可的质量检测机构参加验收，乙方提供的产品和服务不符合文件和合同规定的，甲方有权拒收，乙方承担验收费用等。</w:t>
      </w:r>
    </w:p>
    <w:p w14:paraId="49D3EAC8">
      <w:pPr>
        <w:spacing w:line="360" w:lineRule="auto"/>
        <w:ind w:firstLine="420"/>
        <w:rPr>
          <w:rFonts w:hint="eastAsia" w:ascii="宋体" w:hAnsi="宋体" w:cs="宋体"/>
        </w:rPr>
      </w:pPr>
      <w:r>
        <w:rPr>
          <w:rFonts w:hint="eastAsia" w:ascii="宋体" w:hAnsi="宋体" w:cs="宋体"/>
        </w:rPr>
        <w:t>10.质保期及售后服务</w:t>
      </w:r>
    </w:p>
    <w:p w14:paraId="1F28EBC3">
      <w:pPr>
        <w:spacing w:line="360" w:lineRule="auto"/>
        <w:ind w:firstLine="420"/>
        <w:rPr>
          <w:rFonts w:hint="eastAsia" w:ascii="宋体" w:hAnsi="宋体" w:cs="宋体"/>
        </w:rPr>
      </w:pPr>
      <w:r>
        <w:rPr>
          <w:rFonts w:hint="eastAsia" w:ascii="宋体" w:hAnsi="宋体" w:cs="宋体"/>
        </w:rPr>
        <w:t>10.1质保期不少于两年（基础质保期2年，最终以响应质保期为准。验收合格之日起，进入质保期）。质保期内，每年维护保养1次，维护保养及更换损坏件的费用包含在投标总价中。</w:t>
      </w:r>
    </w:p>
    <w:p w14:paraId="53BC2142">
      <w:pPr>
        <w:spacing w:line="360" w:lineRule="auto"/>
        <w:ind w:firstLine="420"/>
        <w:rPr>
          <w:rFonts w:hint="eastAsia" w:ascii="宋体" w:hAnsi="宋体" w:cs="宋体"/>
        </w:rPr>
      </w:pPr>
      <w:r>
        <w:rPr>
          <w:rFonts w:hint="eastAsia" w:ascii="宋体" w:hAnsi="宋体" w:cs="宋体"/>
        </w:rPr>
        <w:t xml:space="preserve">10.2质保期内，一旦产品发生质量问题，乙方接到报修请求，在2小时内响应，12小时内维修人员到达现场进行修理、更换或退货，费用由乙方负责。如乙方在接到通知后2小时内没有答复，则视为承认质量问题并承担由此发生的一切费用。质保期内产品的一切质量问题，更换部件及产品本身质量原因造成的直接经济损失全部由乙方负责。无法短时间完成维修的，应向甲方提供应急备用产品。 </w:t>
      </w:r>
    </w:p>
    <w:p w14:paraId="58B0BEC5">
      <w:pPr>
        <w:spacing w:line="360" w:lineRule="auto"/>
        <w:ind w:firstLine="420"/>
        <w:rPr>
          <w:rFonts w:hint="eastAsia" w:ascii="宋体" w:hAnsi="宋体" w:cs="宋体"/>
        </w:rPr>
      </w:pPr>
      <w:r>
        <w:rPr>
          <w:rFonts w:hint="eastAsia" w:ascii="宋体" w:hAnsi="宋体" w:cs="宋体"/>
        </w:rPr>
        <w:t>10.3质保期内维修（人为因素除外）费用包含在投标总价中，质保期外提供不高于市场价格的终身维护。中标后提供质保期外配件价格明细表。</w:t>
      </w:r>
    </w:p>
    <w:p w14:paraId="25D6CABF">
      <w:pPr>
        <w:spacing w:line="360" w:lineRule="auto"/>
        <w:ind w:firstLine="420"/>
        <w:rPr>
          <w:rFonts w:hint="eastAsia" w:ascii="宋体" w:hAnsi="宋体" w:cs="宋体"/>
        </w:rPr>
      </w:pPr>
      <w:r>
        <w:rPr>
          <w:rFonts w:hint="eastAsia" w:ascii="宋体" w:hAnsi="宋体" w:cs="宋体"/>
        </w:rPr>
        <w:t>10.4 在质保期内，因甲方使用不当原因出现设备故障时，乙方在接甲方通知后，应在10.2条款中所述的时限内赶到甲方现场，帮助排除故障、修复或更换零部件，需购买零部件时，酌情收取成本费。</w:t>
      </w:r>
    </w:p>
    <w:p w14:paraId="3C2CCBF1">
      <w:pPr>
        <w:spacing w:line="360" w:lineRule="auto"/>
        <w:ind w:firstLine="420"/>
        <w:rPr>
          <w:rFonts w:hint="eastAsia" w:ascii="宋体" w:hAnsi="宋体" w:cs="宋体"/>
        </w:rPr>
      </w:pPr>
      <w:r>
        <w:rPr>
          <w:rFonts w:hint="eastAsia" w:ascii="宋体" w:hAnsi="宋体" w:cs="宋体"/>
        </w:rPr>
        <w:t>10.5 质保期满后，如设备出现故障，乙方在接甲方通知后，仍应在上述时间内响应、派人赶到甲方现场，帮助排除故障、修复或更换零部件，需购买零部件时，酌情收取成本费。</w:t>
      </w:r>
    </w:p>
    <w:p w14:paraId="1D98AC21">
      <w:pPr>
        <w:spacing w:line="360" w:lineRule="auto"/>
        <w:ind w:firstLine="420"/>
        <w:rPr>
          <w:rFonts w:hint="eastAsia" w:ascii="宋体" w:hAnsi="宋体" w:cs="宋体"/>
        </w:rPr>
      </w:pPr>
      <w:r>
        <w:rPr>
          <w:rFonts w:hint="eastAsia" w:ascii="宋体" w:hAnsi="宋体" w:cs="宋体"/>
        </w:rPr>
        <w:t>11.技术资料</w:t>
      </w:r>
    </w:p>
    <w:p w14:paraId="05101DB9">
      <w:pPr>
        <w:spacing w:line="360" w:lineRule="auto"/>
        <w:ind w:firstLine="420"/>
        <w:rPr>
          <w:rFonts w:hint="eastAsia" w:ascii="宋体" w:hAnsi="宋体" w:cs="宋体"/>
        </w:rPr>
      </w:pPr>
      <w:r>
        <w:rPr>
          <w:rFonts w:hint="eastAsia" w:ascii="宋体" w:hAnsi="宋体" w:cs="宋体"/>
        </w:rPr>
        <w:t>按第四章采购需求中的要求提供相关资料。</w:t>
      </w:r>
    </w:p>
    <w:p w14:paraId="5650EA5E">
      <w:pPr>
        <w:spacing w:line="360" w:lineRule="auto"/>
        <w:ind w:firstLine="420"/>
        <w:rPr>
          <w:rFonts w:hint="eastAsia" w:ascii="宋体" w:hAnsi="宋体" w:cs="宋体"/>
        </w:rPr>
      </w:pPr>
      <w:r>
        <w:rPr>
          <w:rFonts w:hint="eastAsia" w:ascii="宋体" w:hAnsi="宋体" w:cs="宋体"/>
        </w:rPr>
        <w:t>12.乙方的违约责任</w:t>
      </w:r>
    </w:p>
    <w:p w14:paraId="793BFFC5">
      <w:pPr>
        <w:spacing w:line="360" w:lineRule="auto"/>
        <w:ind w:firstLine="420"/>
        <w:rPr>
          <w:rFonts w:hint="eastAsia" w:ascii="宋体" w:hAnsi="宋体" w:cs="宋体"/>
        </w:rPr>
      </w:pPr>
      <w:r>
        <w:rPr>
          <w:rFonts w:hint="eastAsia" w:ascii="宋体" w:hAnsi="宋体" w:cs="宋体"/>
        </w:rPr>
        <w:t>12.1 乙方未按合同规定的质量要求交货，甲方有权拒收，由此造成的直接损失和间接损失由乙方赔偿。</w:t>
      </w:r>
    </w:p>
    <w:p w14:paraId="0DD030CA">
      <w:pPr>
        <w:spacing w:line="360" w:lineRule="auto"/>
        <w:ind w:firstLine="420"/>
        <w:rPr>
          <w:rFonts w:hint="eastAsia" w:ascii="宋体" w:hAnsi="宋体" w:cs="宋体"/>
        </w:rPr>
      </w:pPr>
      <w:r>
        <w:rPr>
          <w:rFonts w:hint="eastAsia" w:ascii="宋体" w:hAnsi="宋体" w:cs="宋体"/>
        </w:rPr>
        <w:t>12.2 乙方逾期交付（包括整修、返工、补交或由甲方提出更改、乙方承诺，但未在承诺的工期内完成等）应向甲方偿付违约金，每逾期1天，按合同总价的万分之五偿付违约金。</w:t>
      </w:r>
    </w:p>
    <w:p w14:paraId="06EC718E">
      <w:pPr>
        <w:spacing w:line="360" w:lineRule="auto"/>
        <w:ind w:firstLine="420"/>
        <w:rPr>
          <w:rFonts w:hint="eastAsia" w:ascii="宋体" w:hAnsi="宋体" w:cs="宋体"/>
        </w:rPr>
      </w:pPr>
      <w:r>
        <w:rPr>
          <w:rFonts w:hint="eastAsia" w:ascii="宋体" w:hAnsi="宋体" w:cs="宋体"/>
        </w:rPr>
        <w:t>12.3 乙方不能交付或不能完成合同，乙方双倍返还甲方已支付的货款。</w:t>
      </w:r>
    </w:p>
    <w:p w14:paraId="37CD0298">
      <w:pPr>
        <w:spacing w:line="360" w:lineRule="auto"/>
        <w:ind w:firstLine="420"/>
        <w:rPr>
          <w:rFonts w:hint="eastAsia" w:ascii="宋体" w:hAnsi="宋体" w:cs="宋体"/>
        </w:rPr>
      </w:pPr>
      <w:r>
        <w:rPr>
          <w:rFonts w:hint="eastAsia" w:ascii="宋体" w:hAnsi="宋体" w:cs="宋体"/>
        </w:rPr>
        <w:t>12.4 本合同所有货物的制造及安装，都必须由乙方自己或响应文件中明确的单位承担，不得分包给其他单位。否则，甲方有权按乙方不能交付或不能完成合同处理。</w:t>
      </w:r>
    </w:p>
    <w:p w14:paraId="4EE948ED">
      <w:pPr>
        <w:spacing w:line="360" w:lineRule="auto"/>
        <w:ind w:firstLine="420"/>
        <w:rPr>
          <w:rFonts w:hint="eastAsia" w:ascii="宋体" w:hAnsi="宋体" w:cs="宋体"/>
        </w:rPr>
      </w:pPr>
      <w:r>
        <w:rPr>
          <w:rFonts w:hint="eastAsia" w:ascii="宋体" w:hAnsi="宋体" w:cs="宋体"/>
        </w:rPr>
        <w:t>12.5 乙方履行义务不符合合同约定时，甲方将扣减10%尾款。</w:t>
      </w:r>
    </w:p>
    <w:p w14:paraId="669F7F6A">
      <w:pPr>
        <w:spacing w:line="360" w:lineRule="auto"/>
        <w:ind w:firstLine="420"/>
        <w:rPr>
          <w:rFonts w:hint="eastAsia" w:ascii="宋体" w:hAnsi="宋体" w:cs="宋体"/>
        </w:rPr>
      </w:pPr>
      <w:r>
        <w:rPr>
          <w:rFonts w:hint="eastAsia" w:ascii="宋体" w:hAnsi="宋体" w:cs="宋体"/>
        </w:rPr>
        <w:t>13.甲方的违约责任：甲方未按合同规定的时间和要求向乙方提供相关安装条件等，乙方交付时间顺延。</w:t>
      </w:r>
    </w:p>
    <w:p w14:paraId="0FE8051D">
      <w:pPr>
        <w:spacing w:line="360" w:lineRule="auto"/>
        <w:ind w:firstLine="420"/>
        <w:rPr>
          <w:rFonts w:hint="eastAsia" w:ascii="宋体" w:hAnsi="宋体" w:cs="宋体"/>
        </w:rPr>
      </w:pPr>
      <w:r>
        <w:rPr>
          <w:rFonts w:hint="eastAsia" w:ascii="宋体" w:hAnsi="宋体" w:cs="宋体"/>
        </w:rPr>
        <w:t>14.乙方供给甲方的设备、材料及乙方自己的施工用具，进入甲方工地现场后的保管，由乙方负责；乙方在甲方工地现场安装、调试、验收人员的安全、保险、食宿、交通由乙方负责。</w:t>
      </w:r>
    </w:p>
    <w:p w14:paraId="5318E9D3">
      <w:pPr>
        <w:spacing w:line="360" w:lineRule="auto"/>
        <w:ind w:firstLine="420"/>
        <w:rPr>
          <w:rFonts w:hint="eastAsia" w:ascii="宋体" w:hAnsi="宋体" w:cs="宋体"/>
        </w:rPr>
      </w:pPr>
      <w:r>
        <w:rPr>
          <w:rFonts w:hint="eastAsia" w:ascii="宋体" w:hAnsi="宋体" w:cs="宋体"/>
        </w:rPr>
        <w:t>15.乙方在设备安装、调试过程中，甲方提供必要的条件和配合。</w:t>
      </w:r>
    </w:p>
    <w:p w14:paraId="7DCF17A5">
      <w:pPr>
        <w:spacing w:line="360" w:lineRule="auto"/>
        <w:ind w:firstLine="420"/>
        <w:rPr>
          <w:rFonts w:hint="eastAsia" w:ascii="宋体" w:hAnsi="宋体" w:cs="宋体"/>
        </w:rPr>
      </w:pPr>
      <w:r>
        <w:rPr>
          <w:rFonts w:hint="eastAsia" w:ascii="宋体" w:hAnsi="宋体" w:cs="宋体"/>
        </w:rPr>
        <w:t>16.甲方使用乙方提供的设备，当受到第三方提出的侵犯其专利权、商标权或工业设计权的起诉时，一切后果由乙方负责。</w:t>
      </w:r>
    </w:p>
    <w:p w14:paraId="0CCB0689">
      <w:pPr>
        <w:widowControl/>
        <w:shd w:val="clear" w:color="auto" w:fill="FFFFFF"/>
        <w:spacing w:line="360" w:lineRule="auto"/>
        <w:ind w:firstLine="420"/>
        <w:jc w:val="left"/>
        <w:rPr>
          <w:rFonts w:hint="eastAsia" w:ascii="宋体" w:hAnsi="宋体" w:cs="宋体"/>
          <w:szCs w:val="21"/>
        </w:rPr>
      </w:pPr>
      <w:r>
        <w:rPr>
          <w:rFonts w:hint="eastAsia" w:ascii="宋体" w:hAnsi="宋体" w:cs="宋体"/>
          <w:b/>
          <w:bCs/>
          <w:szCs w:val="21"/>
        </w:rPr>
        <w:t>第三条 合同的变更和终止</w:t>
      </w:r>
    </w:p>
    <w:p w14:paraId="63C67754">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1.除《政府采购法》第50条第二款规定的情形外，本合同一经签订，甲乙双方不得擅自变更、中止或终止合同。</w:t>
      </w:r>
    </w:p>
    <w:p w14:paraId="4FDCCF3F">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2.除发生法律规定的不能预见、不能避免并不能克服的客观情况外，甲乙双方不得放弃或拒绝履行合同。</w:t>
      </w:r>
    </w:p>
    <w:p w14:paraId="650775C8">
      <w:pPr>
        <w:widowControl/>
        <w:shd w:val="clear" w:color="auto" w:fill="FFFFFF"/>
        <w:spacing w:line="360" w:lineRule="auto"/>
        <w:ind w:firstLine="420"/>
        <w:jc w:val="left"/>
        <w:rPr>
          <w:rFonts w:hint="eastAsia" w:ascii="宋体" w:hAnsi="宋体" w:cs="宋体"/>
          <w:szCs w:val="21"/>
        </w:rPr>
      </w:pPr>
      <w:r>
        <w:rPr>
          <w:rFonts w:hint="eastAsia" w:ascii="宋体" w:hAnsi="宋体" w:cs="宋体"/>
          <w:b/>
          <w:bCs/>
          <w:szCs w:val="21"/>
        </w:rPr>
        <w:t>第四条 合同的转让</w:t>
      </w:r>
    </w:p>
    <w:p w14:paraId="6A3E67F3">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乙方不得擅自部分或全部转让其应履行的合同义务。</w:t>
      </w:r>
    </w:p>
    <w:p w14:paraId="7726BD80">
      <w:pPr>
        <w:widowControl/>
        <w:shd w:val="clear" w:color="auto" w:fill="FFFFFF"/>
        <w:spacing w:line="360" w:lineRule="auto"/>
        <w:ind w:firstLine="420"/>
        <w:jc w:val="left"/>
        <w:rPr>
          <w:rFonts w:hint="eastAsia" w:ascii="宋体" w:hAnsi="宋体" w:cs="宋体"/>
          <w:szCs w:val="21"/>
        </w:rPr>
      </w:pPr>
      <w:r>
        <w:rPr>
          <w:rFonts w:hint="eastAsia" w:ascii="宋体" w:hAnsi="宋体" w:cs="宋体"/>
          <w:b/>
          <w:bCs/>
          <w:szCs w:val="21"/>
        </w:rPr>
        <w:t>第五条 争议的解决</w:t>
      </w:r>
    </w:p>
    <w:p w14:paraId="2440CABE">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1.因履行本合同引起的或与本合同有关的争议，甲、乙双方应首先通过友好协商解决，如果协商不能解决争议，则采取以下第（1）种方式解决争议：</w:t>
      </w:r>
    </w:p>
    <w:p w14:paraId="64AE9C95">
      <w:pPr>
        <w:widowControl/>
        <w:shd w:val="clear" w:color="auto" w:fill="FFFFFF"/>
        <w:spacing w:line="360" w:lineRule="auto"/>
        <w:ind w:firstLine="560"/>
        <w:jc w:val="left"/>
        <w:rPr>
          <w:rFonts w:hint="eastAsia" w:ascii="宋体" w:hAnsi="宋体" w:cs="宋体"/>
          <w:szCs w:val="21"/>
        </w:rPr>
      </w:pPr>
      <w:r>
        <w:rPr>
          <w:rFonts w:hint="eastAsia" w:ascii="宋体" w:hAnsi="宋体" w:cs="宋体"/>
          <w:szCs w:val="21"/>
        </w:rPr>
        <w:t>（1）向甲方所在地有管辖权的人民法院提起诉讼；</w:t>
      </w:r>
    </w:p>
    <w:p w14:paraId="19B9FDDC">
      <w:pPr>
        <w:widowControl/>
        <w:shd w:val="clear" w:color="auto" w:fill="FFFFFF"/>
        <w:spacing w:line="360" w:lineRule="auto"/>
        <w:ind w:firstLine="560"/>
        <w:jc w:val="left"/>
        <w:rPr>
          <w:rFonts w:hint="eastAsia" w:ascii="宋体" w:hAnsi="宋体" w:cs="宋体"/>
          <w:szCs w:val="21"/>
        </w:rPr>
      </w:pPr>
      <w:r>
        <w:rPr>
          <w:rFonts w:hint="eastAsia" w:ascii="宋体" w:hAnsi="宋体" w:cs="宋体"/>
          <w:szCs w:val="21"/>
        </w:rPr>
        <w:t>（2）向南京仲裁委员会按其仲裁规则申请仲裁。</w:t>
      </w:r>
    </w:p>
    <w:p w14:paraId="0F4CB2D2">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2.在诉讼期间，本合同应继续履行。</w:t>
      </w:r>
    </w:p>
    <w:p w14:paraId="0C74EA39">
      <w:pPr>
        <w:widowControl/>
        <w:shd w:val="clear" w:color="auto" w:fill="FFFFFF"/>
        <w:spacing w:line="360" w:lineRule="auto"/>
        <w:ind w:firstLine="420"/>
        <w:jc w:val="left"/>
        <w:rPr>
          <w:rFonts w:hint="eastAsia" w:ascii="宋体" w:hAnsi="宋体" w:cs="宋体"/>
          <w:szCs w:val="21"/>
        </w:rPr>
      </w:pPr>
      <w:r>
        <w:rPr>
          <w:rFonts w:hint="eastAsia" w:ascii="宋体" w:hAnsi="宋体" w:cs="宋体"/>
          <w:b/>
          <w:bCs/>
          <w:szCs w:val="21"/>
        </w:rPr>
        <w:t>第六条 诚实信用</w:t>
      </w:r>
    </w:p>
    <w:p w14:paraId="7C4A4E91">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乙方应诚实信用，严格按照招标文件要求和承诺履行合同，不向甲方进行商业贿赂或者提供不正当利益。</w:t>
      </w:r>
    </w:p>
    <w:p w14:paraId="49B503EA">
      <w:pPr>
        <w:widowControl/>
        <w:shd w:val="clear" w:color="auto" w:fill="FFFFFF"/>
        <w:spacing w:line="360" w:lineRule="auto"/>
        <w:ind w:firstLine="420"/>
        <w:jc w:val="left"/>
        <w:rPr>
          <w:rFonts w:hint="eastAsia" w:ascii="宋体" w:hAnsi="宋体" w:cs="宋体"/>
          <w:szCs w:val="21"/>
        </w:rPr>
      </w:pPr>
      <w:r>
        <w:rPr>
          <w:rFonts w:hint="eastAsia" w:ascii="宋体" w:hAnsi="宋体" w:cs="宋体"/>
          <w:b/>
          <w:bCs/>
          <w:szCs w:val="21"/>
        </w:rPr>
        <w:t>第七条 合同生效及其他</w:t>
      </w:r>
    </w:p>
    <w:p w14:paraId="40640FEF">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1.本合同自签订之日起生效。</w:t>
      </w:r>
    </w:p>
    <w:p w14:paraId="59C41B30">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2.本合同一式四份，甲乙双方各执两份。</w:t>
      </w:r>
    </w:p>
    <w:p w14:paraId="5353F8B2">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3.本合同应按照中华人民共和国的现行法律进行解释。</w:t>
      </w:r>
    </w:p>
    <w:p w14:paraId="5778B2F5">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（以下无正文）</w:t>
      </w:r>
    </w:p>
    <w:tbl>
      <w:tblPr>
        <w:tblStyle w:val="47"/>
        <w:tblW w:w="9286" w:type="dxa"/>
        <w:tblInd w:w="0" w:type="dxa"/>
        <w:tblLayout w:type="fixed"/>
        <w:tblCellMar>
          <w:top w:w="0" w:type="dxa"/>
          <w:left w:w="108" w:type="dxa"/>
          <w:bottom w:w="0" w:type="dxa"/>
          <w:right w:w="108" w:type="dxa"/>
        </w:tblCellMar>
      </w:tblPr>
      <w:tblGrid>
        <w:gridCol w:w="4643"/>
        <w:gridCol w:w="4643"/>
      </w:tblGrid>
      <w:tr w14:paraId="7C11A379">
        <w:trPr>
          <w:trHeight w:val="257" w:hRule="atLeast"/>
        </w:trPr>
        <w:tc>
          <w:tcPr>
            <w:tcW w:w="4643" w:type="dxa"/>
            <w:tcBorders>
              <w:top w:val="nil"/>
              <w:left w:val="nil"/>
              <w:bottom w:val="nil"/>
              <w:right w:val="nil"/>
            </w:tcBorders>
            <w:vAlign w:val="center"/>
          </w:tcPr>
          <w:p w14:paraId="4C76493B">
            <w:pPr>
              <w:widowControl/>
              <w:shd w:val="clear" w:color="auto" w:fill="FFFFFF"/>
              <w:spacing w:line="360" w:lineRule="auto"/>
              <w:ind w:firstLine="420"/>
              <w:jc w:val="left"/>
              <w:rPr>
                <w:rFonts w:hint="eastAsia" w:ascii="宋体" w:hAnsi="宋体" w:cs="宋体"/>
                <w:szCs w:val="21"/>
                <w:lang w:val="zh-CN"/>
              </w:rPr>
            </w:pPr>
            <w:r>
              <w:rPr>
                <w:rFonts w:hint="eastAsia" w:ascii="宋体" w:hAnsi="宋体" w:cs="宋体"/>
                <w:szCs w:val="21"/>
                <w:lang w:val="zh-CN"/>
              </w:rPr>
              <w:t>甲方：（盖章）</w:t>
            </w:r>
          </w:p>
        </w:tc>
        <w:tc>
          <w:tcPr>
            <w:tcW w:w="4643" w:type="dxa"/>
            <w:tcBorders>
              <w:top w:val="nil"/>
              <w:left w:val="nil"/>
              <w:bottom w:val="nil"/>
              <w:right w:val="nil"/>
            </w:tcBorders>
            <w:vAlign w:val="center"/>
          </w:tcPr>
          <w:p w14:paraId="70E4294F">
            <w:pPr>
              <w:widowControl/>
              <w:shd w:val="clear" w:color="auto" w:fill="FFFFFF"/>
              <w:spacing w:line="360" w:lineRule="auto"/>
              <w:ind w:firstLine="420"/>
              <w:jc w:val="left"/>
              <w:rPr>
                <w:rFonts w:hint="eastAsia" w:ascii="宋体" w:hAnsi="宋体" w:cs="宋体"/>
                <w:szCs w:val="21"/>
                <w:lang w:val="zh-CN"/>
              </w:rPr>
            </w:pPr>
            <w:r>
              <w:rPr>
                <w:rFonts w:hint="eastAsia" w:ascii="宋体" w:hAnsi="宋体" w:cs="宋体"/>
                <w:szCs w:val="21"/>
                <w:lang w:val="zh-CN"/>
              </w:rPr>
              <w:t>乙方：（盖章）</w:t>
            </w:r>
          </w:p>
        </w:tc>
      </w:tr>
      <w:tr w14:paraId="0BD286C6">
        <w:tblPrEx>
          <w:tblCellMar>
            <w:top w:w="0" w:type="dxa"/>
            <w:left w:w="108" w:type="dxa"/>
            <w:bottom w:w="0" w:type="dxa"/>
            <w:right w:w="108" w:type="dxa"/>
          </w:tblCellMar>
        </w:tblPrEx>
        <w:trPr>
          <w:trHeight w:val="362" w:hRule="atLeast"/>
        </w:trPr>
        <w:tc>
          <w:tcPr>
            <w:tcW w:w="4643" w:type="dxa"/>
            <w:tcBorders>
              <w:top w:val="nil"/>
              <w:left w:val="nil"/>
              <w:bottom w:val="nil"/>
              <w:right w:val="nil"/>
            </w:tcBorders>
            <w:vAlign w:val="center"/>
          </w:tcPr>
          <w:p w14:paraId="4BB948D3">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lang w:val="zh-CN"/>
              </w:rPr>
              <w:t>法定代表人或委托代理人</w:t>
            </w:r>
            <w:r>
              <w:rPr>
                <w:rFonts w:hint="eastAsia" w:ascii="宋体" w:hAnsi="宋体" w:cs="宋体"/>
                <w:szCs w:val="21"/>
              </w:rPr>
              <w:t>：</w:t>
            </w:r>
          </w:p>
        </w:tc>
        <w:tc>
          <w:tcPr>
            <w:tcW w:w="4643" w:type="dxa"/>
            <w:tcBorders>
              <w:top w:val="nil"/>
              <w:left w:val="nil"/>
              <w:bottom w:val="nil"/>
              <w:right w:val="nil"/>
            </w:tcBorders>
            <w:vAlign w:val="center"/>
          </w:tcPr>
          <w:p w14:paraId="1E2BA7D6">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lang w:val="zh-CN"/>
              </w:rPr>
              <w:t>法定代表人或委托代理人</w:t>
            </w:r>
            <w:r>
              <w:rPr>
                <w:rFonts w:hint="eastAsia" w:ascii="宋体" w:hAnsi="宋体" w:cs="宋体"/>
                <w:szCs w:val="21"/>
              </w:rPr>
              <w:t>：</w:t>
            </w:r>
          </w:p>
        </w:tc>
      </w:tr>
      <w:tr w14:paraId="77D779B9">
        <w:tblPrEx>
          <w:tblCellMar>
            <w:top w:w="0" w:type="dxa"/>
            <w:left w:w="108" w:type="dxa"/>
            <w:bottom w:w="0" w:type="dxa"/>
            <w:right w:w="108" w:type="dxa"/>
          </w:tblCellMar>
        </w:tblPrEx>
        <w:trPr>
          <w:trHeight w:val="251" w:hRule="atLeast"/>
        </w:trPr>
        <w:tc>
          <w:tcPr>
            <w:tcW w:w="4643" w:type="dxa"/>
            <w:tcBorders>
              <w:top w:val="nil"/>
              <w:left w:val="nil"/>
              <w:bottom w:val="nil"/>
              <w:right w:val="nil"/>
            </w:tcBorders>
            <w:vAlign w:val="center"/>
          </w:tcPr>
          <w:p w14:paraId="26891F17">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lang w:val="zh-CN"/>
              </w:rPr>
              <w:t>电话：</w:t>
            </w:r>
          </w:p>
        </w:tc>
        <w:tc>
          <w:tcPr>
            <w:tcW w:w="4643" w:type="dxa"/>
            <w:tcBorders>
              <w:top w:val="nil"/>
              <w:left w:val="nil"/>
              <w:bottom w:val="nil"/>
              <w:right w:val="nil"/>
            </w:tcBorders>
            <w:vAlign w:val="center"/>
          </w:tcPr>
          <w:p w14:paraId="757A81EE">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lang w:val="zh-CN"/>
              </w:rPr>
              <w:t>电话：</w:t>
            </w:r>
          </w:p>
        </w:tc>
      </w:tr>
      <w:tr w14:paraId="6154B5F7">
        <w:tblPrEx>
          <w:tblCellMar>
            <w:top w:w="0" w:type="dxa"/>
            <w:left w:w="108" w:type="dxa"/>
            <w:bottom w:w="0" w:type="dxa"/>
            <w:right w:w="108" w:type="dxa"/>
          </w:tblCellMar>
        </w:tblPrEx>
        <w:trPr>
          <w:trHeight w:val="283" w:hRule="atLeast"/>
        </w:trPr>
        <w:tc>
          <w:tcPr>
            <w:tcW w:w="4643" w:type="dxa"/>
            <w:tcBorders>
              <w:top w:val="nil"/>
              <w:left w:val="nil"/>
              <w:bottom w:val="nil"/>
              <w:right w:val="nil"/>
            </w:tcBorders>
            <w:vAlign w:val="center"/>
          </w:tcPr>
          <w:p w14:paraId="2065AE90">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lang w:val="zh-CN"/>
              </w:rPr>
              <w:t>开户银行：</w:t>
            </w:r>
          </w:p>
        </w:tc>
        <w:tc>
          <w:tcPr>
            <w:tcW w:w="4643" w:type="dxa"/>
            <w:tcBorders>
              <w:top w:val="nil"/>
              <w:left w:val="nil"/>
              <w:bottom w:val="nil"/>
              <w:right w:val="nil"/>
            </w:tcBorders>
            <w:vAlign w:val="center"/>
          </w:tcPr>
          <w:p w14:paraId="77E683A1">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lang w:val="zh-CN"/>
              </w:rPr>
              <w:t>开户银行：</w:t>
            </w:r>
          </w:p>
        </w:tc>
      </w:tr>
      <w:tr w14:paraId="535EE565">
        <w:tblPrEx>
          <w:tblCellMar>
            <w:top w:w="0" w:type="dxa"/>
            <w:left w:w="108" w:type="dxa"/>
            <w:bottom w:w="0" w:type="dxa"/>
            <w:right w:w="108" w:type="dxa"/>
          </w:tblCellMar>
        </w:tblPrEx>
        <w:trPr>
          <w:trHeight w:val="315" w:hRule="atLeast"/>
        </w:trPr>
        <w:tc>
          <w:tcPr>
            <w:tcW w:w="4643" w:type="dxa"/>
            <w:tcBorders>
              <w:top w:val="nil"/>
              <w:left w:val="nil"/>
              <w:bottom w:val="nil"/>
              <w:right w:val="nil"/>
            </w:tcBorders>
            <w:vAlign w:val="center"/>
          </w:tcPr>
          <w:p w14:paraId="09D5B5F3">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账</w:t>
            </w:r>
            <w:r>
              <w:rPr>
                <w:rFonts w:hint="eastAsia" w:ascii="宋体" w:hAnsi="宋体" w:cs="宋体"/>
                <w:szCs w:val="21"/>
                <w:lang w:val="zh-CN"/>
              </w:rPr>
              <w:t>号：</w:t>
            </w:r>
          </w:p>
        </w:tc>
        <w:tc>
          <w:tcPr>
            <w:tcW w:w="4643" w:type="dxa"/>
            <w:tcBorders>
              <w:top w:val="nil"/>
              <w:left w:val="nil"/>
              <w:bottom w:val="nil"/>
              <w:right w:val="nil"/>
            </w:tcBorders>
            <w:vAlign w:val="center"/>
          </w:tcPr>
          <w:p w14:paraId="66B1F05C">
            <w:pPr>
              <w:widowControl/>
              <w:shd w:val="clear" w:color="auto" w:fill="FFFFFF"/>
              <w:spacing w:line="360" w:lineRule="auto"/>
              <w:ind w:firstLine="420"/>
              <w:jc w:val="left"/>
              <w:rPr>
                <w:rFonts w:hint="eastAsia" w:ascii="宋体" w:hAnsi="宋体" w:cs="宋体"/>
                <w:szCs w:val="21"/>
              </w:rPr>
            </w:pPr>
            <w:r>
              <w:rPr>
                <w:rFonts w:hint="eastAsia" w:ascii="宋体" w:hAnsi="宋体" w:cs="宋体"/>
                <w:szCs w:val="21"/>
              </w:rPr>
              <w:t>账</w:t>
            </w:r>
            <w:r>
              <w:rPr>
                <w:rFonts w:hint="eastAsia" w:ascii="宋体" w:hAnsi="宋体" w:cs="宋体"/>
                <w:szCs w:val="21"/>
                <w:lang w:val="zh-CN"/>
              </w:rPr>
              <w:t>号：</w:t>
            </w:r>
          </w:p>
        </w:tc>
      </w:tr>
      <w:tr w14:paraId="6E70850D">
        <w:tblPrEx>
          <w:tblCellMar>
            <w:top w:w="0" w:type="dxa"/>
            <w:left w:w="108" w:type="dxa"/>
            <w:bottom w:w="0" w:type="dxa"/>
            <w:right w:w="108" w:type="dxa"/>
          </w:tblCellMar>
        </w:tblPrEx>
        <w:trPr>
          <w:trHeight w:val="572" w:hRule="atLeast"/>
        </w:trPr>
        <w:tc>
          <w:tcPr>
            <w:tcW w:w="4643" w:type="dxa"/>
            <w:tcBorders>
              <w:top w:val="nil"/>
              <w:left w:val="nil"/>
              <w:bottom w:val="nil"/>
              <w:right w:val="nil"/>
            </w:tcBorders>
            <w:vAlign w:val="center"/>
          </w:tcPr>
          <w:p w14:paraId="7A9323B6">
            <w:pPr>
              <w:widowControl/>
              <w:shd w:val="clear" w:color="auto" w:fill="FFFFFF"/>
              <w:spacing w:line="360" w:lineRule="auto"/>
              <w:ind w:firstLine="420"/>
              <w:jc w:val="left"/>
              <w:rPr>
                <w:rFonts w:hint="eastAsia" w:ascii="宋体" w:hAnsi="宋体" w:cs="宋体"/>
                <w:szCs w:val="21"/>
                <w:lang w:val="zh-CN"/>
              </w:rPr>
            </w:pPr>
            <w:r>
              <w:rPr>
                <w:rFonts w:hint="eastAsia" w:ascii="宋体" w:hAnsi="宋体" w:cs="宋体"/>
                <w:szCs w:val="21"/>
                <w:lang w:val="zh-CN"/>
              </w:rPr>
              <w:t>日期： 年 月 日</w:t>
            </w:r>
          </w:p>
        </w:tc>
        <w:tc>
          <w:tcPr>
            <w:tcW w:w="4643" w:type="dxa"/>
            <w:tcBorders>
              <w:top w:val="nil"/>
              <w:left w:val="nil"/>
              <w:bottom w:val="nil"/>
              <w:right w:val="nil"/>
            </w:tcBorders>
            <w:vAlign w:val="center"/>
          </w:tcPr>
          <w:p w14:paraId="79CDFD04">
            <w:pPr>
              <w:widowControl/>
              <w:shd w:val="clear" w:color="auto" w:fill="FFFFFF"/>
              <w:spacing w:line="360" w:lineRule="auto"/>
              <w:ind w:firstLine="420"/>
              <w:jc w:val="left"/>
              <w:rPr>
                <w:rFonts w:hint="eastAsia" w:ascii="宋体" w:hAnsi="宋体" w:cs="宋体"/>
                <w:szCs w:val="21"/>
                <w:lang w:val="zh-CN"/>
              </w:rPr>
            </w:pPr>
            <w:r>
              <w:rPr>
                <w:rFonts w:hint="eastAsia" w:ascii="宋体" w:hAnsi="宋体" w:cs="宋体"/>
                <w:szCs w:val="21"/>
                <w:lang w:val="zh-CN"/>
              </w:rPr>
              <w:t>日期： 年 月 日</w:t>
            </w:r>
          </w:p>
        </w:tc>
      </w:tr>
    </w:tbl>
    <w:p w14:paraId="4C2B22F7">
      <w:pPr>
        <w:widowControl/>
        <w:shd w:val="clear" w:color="auto" w:fill="FFFFFF"/>
        <w:spacing w:line="360" w:lineRule="auto"/>
        <w:jc w:val="center"/>
        <w:rPr>
          <w:rFonts w:hint="eastAsia" w:ascii="宋体" w:hAnsi="宋体" w:cs="宋体"/>
          <w:b/>
          <w:bCs/>
          <w:kern w:val="44"/>
          <w:szCs w:val="21"/>
          <w:lang w:val="zh-CN"/>
        </w:rPr>
      </w:pPr>
    </w:p>
    <w:p w14:paraId="703AD44C">
      <w:pPr>
        <w:widowControl/>
        <w:jc w:val="left"/>
        <w:rPr>
          <w:rFonts w:hint="eastAsia" w:ascii="宋体" w:hAnsi="宋体" w:cs="宋体"/>
          <w:b/>
          <w:bCs/>
          <w:kern w:val="44"/>
          <w:szCs w:val="21"/>
          <w:lang w:val="zh-CN"/>
        </w:rPr>
      </w:pPr>
    </w:p>
    <w:p w14:paraId="1BEF5E73">
      <w:pPr>
        <w:widowControl/>
        <w:jc w:val="left"/>
        <w:rPr>
          <w:rFonts w:hint="eastAsia" w:ascii="宋体" w:hAnsi="宋体" w:cs="宋体"/>
          <w:b/>
          <w:bCs/>
          <w:kern w:val="44"/>
          <w:sz w:val="24"/>
          <w:lang w:val="zh-CN"/>
        </w:rPr>
      </w:pPr>
    </w:p>
    <w:p w14:paraId="1CEED401">
      <w:pPr>
        <w:rPr>
          <w:rFonts w:hint="eastAsia" w:ascii="宋体" w:hAnsi="宋体" w:cs="宋体"/>
        </w:rPr>
      </w:pPr>
      <w:bookmarkStart w:id="59" w:name="_Toc67565357"/>
      <w:r>
        <w:rPr>
          <w:rFonts w:hint="eastAsia" w:ascii="宋体" w:hAnsi="宋体" w:cs="宋体"/>
        </w:rPr>
        <w:br w:type="page"/>
      </w:r>
    </w:p>
    <w:p w14:paraId="1147DE24">
      <w:pPr>
        <w:pStyle w:val="2"/>
        <w:numPr>
          <w:ilvl w:val="0"/>
          <w:numId w:val="0"/>
        </w:numPr>
        <w:rPr>
          <w:rFonts w:hint="eastAsia" w:ascii="宋体" w:hAnsi="宋体" w:cs="宋体"/>
        </w:rPr>
      </w:pPr>
      <w:r>
        <w:rPr>
          <w:rFonts w:hint="eastAsia" w:ascii="宋体" w:hAnsi="宋体" w:cs="宋体"/>
        </w:rPr>
        <w:t>第六章 附件</w:t>
      </w:r>
      <w:bookmarkEnd w:id="57"/>
      <w:bookmarkEnd w:id="59"/>
    </w:p>
    <w:p w14:paraId="0D21D243">
      <w:pPr>
        <w:widowControl/>
        <w:adjustRightInd w:val="0"/>
        <w:spacing w:line="240" w:lineRule="atLeast"/>
        <w:jc w:val="left"/>
        <w:rPr>
          <w:rFonts w:hint="eastAsia" w:ascii="宋体" w:hAnsi="宋体" w:cs="宋体"/>
          <w:b/>
          <w:bCs/>
          <w:szCs w:val="21"/>
        </w:rPr>
      </w:pPr>
    </w:p>
    <w:p w14:paraId="658C1D3E">
      <w:pPr>
        <w:spacing w:line="440" w:lineRule="exact"/>
        <w:rPr>
          <w:rFonts w:hint="eastAsia" w:ascii="宋体" w:hAnsi="宋体" w:cs="宋体"/>
          <w:sz w:val="20"/>
          <w:szCs w:val="20"/>
        </w:rPr>
      </w:pPr>
    </w:p>
    <w:p w14:paraId="4B4AC99C">
      <w:pPr>
        <w:spacing w:line="440" w:lineRule="exact"/>
        <w:rPr>
          <w:rFonts w:hint="eastAsia" w:ascii="宋体" w:hAnsi="宋体" w:cs="宋体"/>
          <w:sz w:val="20"/>
          <w:szCs w:val="20"/>
        </w:rPr>
      </w:pPr>
    </w:p>
    <w:p w14:paraId="0F2549B4">
      <w:pPr>
        <w:spacing w:line="440" w:lineRule="exact"/>
        <w:rPr>
          <w:rFonts w:hint="eastAsia" w:ascii="宋体" w:hAnsi="宋体" w:cs="宋体"/>
          <w:sz w:val="20"/>
          <w:szCs w:val="20"/>
        </w:rPr>
      </w:pPr>
    </w:p>
    <w:p w14:paraId="248944AD">
      <w:pPr>
        <w:spacing w:line="440" w:lineRule="exact"/>
        <w:rPr>
          <w:rFonts w:hint="eastAsia" w:ascii="宋体" w:hAnsi="宋体" w:cs="宋体"/>
          <w:sz w:val="20"/>
          <w:szCs w:val="20"/>
        </w:rPr>
      </w:pPr>
    </w:p>
    <w:p w14:paraId="411C62DC">
      <w:pPr>
        <w:spacing w:line="440" w:lineRule="exact"/>
        <w:rPr>
          <w:rFonts w:hint="eastAsia" w:ascii="宋体" w:hAnsi="宋体" w:cs="宋体"/>
          <w:sz w:val="32"/>
          <w:szCs w:val="32"/>
        </w:rPr>
      </w:pPr>
    </w:p>
    <w:p w14:paraId="79096CBB">
      <w:pPr>
        <w:spacing w:line="440" w:lineRule="exact"/>
        <w:rPr>
          <w:rFonts w:hint="eastAsia" w:ascii="宋体" w:hAnsi="宋体" w:cs="宋体"/>
          <w:sz w:val="32"/>
          <w:szCs w:val="32"/>
        </w:rPr>
      </w:pPr>
    </w:p>
    <w:p w14:paraId="799D47D4">
      <w:pPr>
        <w:jc w:val="center"/>
        <w:rPr>
          <w:rFonts w:hint="eastAsia" w:ascii="宋体" w:hAnsi="宋体" w:cs="宋体"/>
          <w:b/>
          <w:bCs/>
          <w:sz w:val="32"/>
          <w:szCs w:val="32"/>
        </w:rPr>
      </w:pPr>
      <w:r>
        <w:rPr>
          <w:rFonts w:hint="eastAsia" w:ascii="宋体" w:hAnsi="宋体" w:cs="宋体"/>
          <w:b/>
          <w:bCs/>
          <w:sz w:val="32"/>
          <w:szCs w:val="32"/>
        </w:rPr>
        <w:t>（项目名称）</w:t>
      </w:r>
    </w:p>
    <w:p w14:paraId="21D980A3">
      <w:pPr>
        <w:jc w:val="center"/>
        <w:rPr>
          <w:rFonts w:hint="eastAsia" w:ascii="宋体" w:hAnsi="宋体" w:cs="宋体"/>
          <w:b/>
          <w:bCs/>
          <w:sz w:val="32"/>
          <w:szCs w:val="32"/>
        </w:rPr>
      </w:pPr>
    </w:p>
    <w:p w14:paraId="3028A0FE">
      <w:pPr>
        <w:rPr>
          <w:rFonts w:hint="eastAsia" w:ascii="宋体" w:hAnsi="宋体" w:cs="宋体"/>
          <w:b/>
          <w:bCs/>
          <w:sz w:val="32"/>
          <w:szCs w:val="32"/>
        </w:rPr>
      </w:pPr>
    </w:p>
    <w:p w14:paraId="21B4F775">
      <w:pPr>
        <w:jc w:val="center"/>
        <w:rPr>
          <w:rFonts w:hint="eastAsia" w:ascii="宋体" w:hAnsi="宋体" w:cs="宋体"/>
          <w:b/>
          <w:bCs/>
          <w:sz w:val="32"/>
          <w:szCs w:val="32"/>
        </w:rPr>
      </w:pPr>
      <w:r>
        <w:rPr>
          <w:rFonts w:hint="eastAsia" w:ascii="宋体" w:hAnsi="宋体" w:cs="宋体"/>
          <w:b/>
          <w:bCs/>
          <w:sz w:val="32"/>
          <w:szCs w:val="32"/>
        </w:rPr>
        <w:t>竞争性磋商响应文件</w:t>
      </w:r>
    </w:p>
    <w:p w14:paraId="36860C69">
      <w:pPr>
        <w:rPr>
          <w:rFonts w:hint="eastAsia" w:ascii="宋体" w:hAnsi="宋体" w:cs="宋体"/>
          <w:b/>
          <w:bCs/>
          <w:sz w:val="32"/>
          <w:szCs w:val="32"/>
        </w:rPr>
      </w:pPr>
    </w:p>
    <w:p w14:paraId="4F96E7DE">
      <w:pPr>
        <w:rPr>
          <w:rFonts w:hint="eastAsia" w:ascii="宋体" w:hAnsi="宋体" w:cs="宋体"/>
          <w:b/>
          <w:bCs/>
          <w:sz w:val="32"/>
          <w:szCs w:val="32"/>
        </w:rPr>
      </w:pPr>
    </w:p>
    <w:p w14:paraId="6B4A13AD">
      <w:pPr>
        <w:rPr>
          <w:rFonts w:hint="eastAsia" w:ascii="宋体" w:hAnsi="宋体" w:cs="宋体"/>
          <w:b/>
          <w:bCs/>
          <w:sz w:val="32"/>
          <w:szCs w:val="32"/>
        </w:rPr>
      </w:pPr>
    </w:p>
    <w:p w14:paraId="13E1C07F">
      <w:pPr>
        <w:rPr>
          <w:rFonts w:hint="eastAsia" w:ascii="宋体" w:hAnsi="宋体" w:cs="宋体"/>
          <w:b/>
          <w:bCs/>
          <w:sz w:val="32"/>
          <w:szCs w:val="32"/>
        </w:rPr>
      </w:pPr>
    </w:p>
    <w:p w14:paraId="56A28A4C">
      <w:pPr>
        <w:rPr>
          <w:rFonts w:hint="eastAsia" w:ascii="宋体" w:hAnsi="宋体" w:cs="宋体"/>
          <w:b/>
          <w:bCs/>
          <w:sz w:val="32"/>
          <w:szCs w:val="32"/>
        </w:rPr>
      </w:pPr>
    </w:p>
    <w:p w14:paraId="34A06E5C">
      <w:pPr>
        <w:rPr>
          <w:rFonts w:hint="eastAsia" w:ascii="宋体" w:hAnsi="宋体" w:cs="宋体"/>
          <w:b/>
          <w:bCs/>
          <w:sz w:val="32"/>
          <w:szCs w:val="32"/>
        </w:rPr>
      </w:pPr>
    </w:p>
    <w:p w14:paraId="09B696B8">
      <w:pPr>
        <w:rPr>
          <w:rFonts w:hint="eastAsia" w:ascii="宋体" w:hAnsi="宋体" w:cs="宋体"/>
          <w:b/>
          <w:bCs/>
          <w:sz w:val="32"/>
          <w:szCs w:val="32"/>
        </w:rPr>
      </w:pPr>
    </w:p>
    <w:p w14:paraId="3CC0B569">
      <w:pPr>
        <w:jc w:val="center"/>
        <w:rPr>
          <w:rFonts w:hint="eastAsia" w:ascii="宋体" w:hAnsi="宋体" w:cs="宋体"/>
          <w:b/>
          <w:bCs/>
          <w:sz w:val="32"/>
          <w:szCs w:val="32"/>
          <w:u w:val="single"/>
        </w:rPr>
      </w:pPr>
      <w:r>
        <w:rPr>
          <w:rFonts w:hint="eastAsia" w:ascii="宋体" w:hAnsi="宋体" w:cs="宋体"/>
          <w:b/>
          <w:bCs/>
          <w:sz w:val="32"/>
          <w:szCs w:val="32"/>
        </w:rPr>
        <w:t>供应商：（盖单位章）</w:t>
      </w:r>
    </w:p>
    <w:p w14:paraId="47FC4932">
      <w:pPr>
        <w:jc w:val="center"/>
        <w:rPr>
          <w:rFonts w:hint="eastAsia" w:ascii="宋体" w:hAnsi="宋体" w:cs="宋体"/>
          <w:b/>
          <w:bCs/>
          <w:sz w:val="32"/>
          <w:szCs w:val="32"/>
        </w:rPr>
      </w:pPr>
      <w:r>
        <w:rPr>
          <w:rFonts w:hint="eastAsia" w:ascii="宋体" w:hAnsi="宋体" w:cs="宋体"/>
          <w:b/>
          <w:bCs/>
          <w:sz w:val="32"/>
          <w:szCs w:val="32"/>
        </w:rPr>
        <w:t>法定代表人或其委托代理人：（签字或签章）</w:t>
      </w:r>
    </w:p>
    <w:p w14:paraId="3490EB04">
      <w:pPr>
        <w:jc w:val="center"/>
        <w:rPr>
          <w:rFonts w:hint="eastAsia" w:ascii="宋体" w:hAnsi="宋体" w:cs="宋体"/>
          <w:b/>
          <w:bCs/>
          <w:sz w:val="32"/>
          <w:szCs w:val="32"/>
        </w:rPr>
      </w:pPr>
      <w:r>
        <w:rPr>
          <w:rFonts w:hint="eastAsia" w:ascii="宋体" w:hAnsi="宋体" w:cs="宋体"/>
          <w:b/>
          <w:bCs/>
          <w:sz w:val="32"/>
          <w:szCs w:val="32"/>
        </w:rPr>
        <w:t xml:space="preserve">年 月 日 </w:t>
      </w:r>
      <w:r>
        <w:rPr>
          <w:rFonts w:hint="eastAsia" w:ascii="宋体" w:hAnsi="宋体" w:cs="宋体"/>
          <w:sz w:val="32"/>
          <w:szCs w:val="32"/>
        </w:rPr>
        <w:br w:type="page"/>
      </w:r>
    </w:p>
    <w:p w14:paraId="3694C8DA">
      <w:pPr>
        <w:spacing w:before="312" w:beforeLines="100" w:after="312" w:afterLines="100"/>
        <w:jc w:val="center"/>
        <w:rPr>
          <w:rFonts w:hint="eastAsia" w:ascii="宋体" w:hAnsi="宋体" w:cs="宋体"/>
          <w:b/>
          <w:bCs/>
          <w:sz w:val="32"/>
          <w:szCs w:val="32"/>
        </w:rPr>
      </w:pPr>
      <w:r>
        <w:rPr>
          <w:rFonts w:hint="eastAsia" w:ascii="宋体" w:hAnsi="宋体" w:cs="宋体"/>
          <w:b/>
          <w:bCs/>
          <w:sz w:val="32"/>
          <w:szCs w:val="32"/>
        </w:rPr>
        <w:t>目录</w:t>
      </w:r>
    </w:p>
    <w:p w14:paraId="04EA2938">
      <w:pPr>
        <w:jc w:val="center"/>
        <w:rPr>
          <w:rFonts w:hint="eastAsia" w:ascii="宋体" w:hAnsi="宋体" w:cs="宋体"/>
          <w:sz w:val="24"/>
        </w:rPr>
      </w:pPr>
      <w:r>
        <w:rPr>
          <w:rFonts w:hint="eastAsia" w:ascii="宋体" w:hAnsi="宋体" w:cs="宋体"/>
          <w:sz w:val="24"/>
        </w:rPr>
        <w:t>注：供应商根据响应文件编制顺序制作目录（须生成页码）</w:t>
      </w:r>
    </w:p>
    <w:p w14:paraId="263BEA8A">
      <w:pPr>
        <w:numPr>
          <w:ilvl w:val="1"/>
          <w:numId w:val="0"/>
        </w:numPr>
        <w:rPr>
          <w:rFonts w:hint="eastAsia" w:ascii="宋体" w:hAnsi="宋体" w:cs="宋体"/>
          <w:szCs w:val="21"/>
        </w:rPr>
      </w:pPr>
      <w:r>
        <w:rPr>
          <w:rFonts w:hint="eastAsia" w:ascii="宋体" w:hAnsi="宋体" w:cs="宋体"/>
          <w:szCs w:val="21"/>
        </w:rPr>
        <w:br w:type="page"/>
      </w:r>
    </w:p>
    <w:bookmarkEnd w:id="58"/>
    <w:p w14:paraId="63A17584">
      <w:pPr>
        <w:pStyle w:val="62"/>
        <w:jc w:val="center"/>
        <w:rPr>
          <w:rFonts w:hint="eastAsia" w:ascii="宋体" w:hAnsi="宋体" w:cs="宋体"/>
          <w:b/>
          <w:bCs/>
          <w:sz w:val="28"/>
          <w:szCs w:val="28"/>
        </w:rPr>
      </w:pPr>
      <w:bookmarkStart w:id="60" w:name="_Hlk66377786"/>
      <w:r>
        <w:rPr>
          <w:rFonts w:hint="eastAsia" w:ascii="宋体" w:hAnsi="宋体" w:cs="宋体"/>
          <w:b/>
          <w:bCs/>
          <w:sz w:val="28"/>
          <w:szCs w:val="28"/>
        </w:rPr>
        <w:t>评分索引表（可根据评分标准进行编写）</w:t>
      </w:r>
    </w:p>
    <w:bookmarkEnd w:id="60"/>
    <w:tbl>
      <w:tblPr>
        <w:tblStyle w:val="4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5102"/>
        <w:gridCol w:w="2127"/>
      </w:tblGrid>
      <w:tr w14:paraId="066C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44262A6F">
            <w:pPr>
              <w:pStyle w:val="60"/>
              <w:spacing w:before="120" w:after="120" w:line="265" w:lineRule="atLeast"/>
              <w:ind w:firstLine="422"/>
              <w:rPr>
                <w:rFonts w:hint="eastAsia" w:ascii="宋体" w:hAnsi="宋体" w:cs="宋体"/>
                <w:b/>
                <w:bCs/>
                <w:szCs w:val="21"/>
              </w:rPr>
            </w:pPr>
            <w:r>
              <w:rPr>
                <w:rFonts w:hint="eastAsia" w:ascii="宋体" w:hAnsi="宋体" w:cs="宋体"/>
                <w:b/>
                <w:szCs w:val="21"/>
              </w:rPr>
              <w:t>序号</w:t>
            </w:r>
          </w:p>
        </w:tc>
        <w:tc>
          <w:tcPr>
            <w:tcW w:w="5102" w:type="dxa"/>
            <w:vAlign w:val="center"/>
          </w:tcPr>
          <w:p w14:paraId="0736CA3B">
            <w:pPr>
              <w:jc w:val="center"/>
              <w:rPr>
                <w:rFonts w:hint="eastAsia" w:ascii="宋体" w:hAnsi="宋体" w:cs="宋体"/>
                <w:b/>
                <w:szCs w:val="21"/>
              </w:rPr>
            </w:pPr>
            <w:r>
              <w:rPr>
                <w:rFonts w:hint="eastAsia" w:ascii="宋体" w:hAnsi="宋体" w:cs="宋体"/>
                <w:b/>
                <w:szCs w:val="21"/>
              </w:rPr>
              <w:t>评审因素</w:t>
            </w:r>
          </w:p>
        </w:tc>
        <w:tc>
          <w:tcPr>
            <w:tcW w:w="2127" w:type="dxa"/>
            <w:vAlign w:val="center"/>
          </w:tcPr>
          <w:p w14:paraId="5BF8EE1B">
            <w:pPr>
              <w:jc w:val="center"/>
              <w:rPr>
                <w:rFonts w:hint="eastAsia" w:ascii="宋体" w:hAnsi="宋体" w:cs="宋体"/>
                <w:b/>
                <w:szCs w:val="21"/>
                <w:lang w:bidi="en-US"/>
              </w:rPr>
            </w:pPr>
            <w:r>
              <w:rPr>
                <w:rFonts w:hint="eastAsia" w:ascii="宋体" w:hAnsi="宋体" w:cs="宋体"/>
                <w:b/>
                <w:szCs w:val="21"/>
                <w:lang w:bidi="en-US"/>
              </w:rPr>
              <w:t>在响应文件中的</w:t>
            </w:r>
          </w:p>
          <w:p w14:paraId="77D3763E">
            <w:pPr>
              <w:jc w:val="center"/>
              <w:rPr>
                <w:rFonts w:hint="eastAsia" w:ascii="宋体" w:hAnsi="宋体" w:cs="宋体"/>
                <w:b/>
                <w:szCs w:val="21"/>
                <w:lang w:bidi="en-US"/>
              </w:rPr>
            </w:pPr>
            <w:r>
              <w:rPr>
                <w:rFonts w:hint="eastAsia" w:ascii="宋体" w:hAnsi="宋体" w:cs="宋体"/>
                <w:b/>
                <w:szCs w:val="21"/>
                <w:lang w:bidi="en-US"/>
              </w:rPr>
              <w:t>页码位置</w:t>
            </w:r>
          </w:p>
        </w:tc>
      </w:tr>
      <w:tr w14:paraId="5D44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14:paraId="7FEFE777">
            <w:pPr>
              <w:pStyle w:val="60"/>
              <w:spacing w:before="120" w:after="120" w:line="265" w:lineRule="atLeast"/>
              <w:ind w:left="1442" w:firstLine="422"/>
              <w:jc w:val="center"/>
              <w:rPr>
                <w:rFonts w:hint="eastAsia" w:ascii="宋体" w:hAnsi="宋体" w:cs="宋体"/>
                <w:b/>
              </w:rPr>
            </w:pPr>
          </w:p>
        </w:tc>
        <w:tc>
          <w:tcPr>
            <w:tcW w:w="5102" w:type="dxa"/>
            <w:vAlign w:val="center"/>
          </w:tcPr>
          <w:p w14:paraId="318FCDB2">
            <w:pPr>
              <w:jc w:val="center"/>
              <w:rPr>
                <w:rFonts w:hint="eastAsia" w:ascii="宋体" w:hAnsi="宋体" w:cs="宋体"/>
                <w:b/>
                <w:sz w:val="24"/>
                <w:lang w:bidi="en-US"/>
              </w:rPr>
            </w:pPr>
          </w:p>
        </w:tc>
        <w:tc>
          <w:tcPr>
            <w:tcW w:w="2127" w:type="dxa"/>
            <w:vAlign w:val="center"/>
          </w:tcPr>
          <w:p w14:paraId="74D2FD1A">
            <w:pPr>
              <w:jc w:val="center"/>
              <w:rPr>
                <w:rFonts w:hint="eastAsia" w:ascii="宋体" w:hAnsi="宋体" w:cs="宋体"/>
                <w:b/>
                <w:sz w:val="24"/>
                <w:lang w:bidi="en-US"/>
              </w:rPr>
            </w:pPr>
          </w:p>
        </w:tc>
      </w:tr>
      <w:tr w14:paraId="5CD3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339329CF">
            <w:pPr>
              <w:pStyle w:val="60"/>
              <w:spacing w:before="120" w:after="120" w:line="265" w:lineRule="atLeast"/>
              <w:ind w:left="1440"/>
              <w:jc w:val="center"/>
              <w:rPr>
                <w:rFonts w:hint="eastAsia" w:ascii="宋体" w:hAnsi="宋体" w:cs="宋体"/>
              </w:rPr>
            </w:pPr>
          </w:p>
        </w:tc>
        <w:tc>
          <w:tcPr>
            <w:tcW w:w="5102" w:type="dxa"/>
            <w:vAlign w:val="center"/>
          </w:tcPr>
          <w:p w14:paraId="2FB7BA60">
            <w:pPr>
              <w:jc w:val="center"/>
              <w:rPr>
                <w:rFonts w:hint="eastAsia" w:ascii="宋体" w:hAnsi="宋体" w:cs="宋体"/>
                <w:sz w:val="24"/>
              </w:rPr>
            </w:pPr>
          </w:p>
        </w:tc>
        <w:tc>
          <w:tcPr>
            <w:tcW w:w="2127" w:type="dxa"/>
            <w:vAlign w:val="center"/>
          </w:tcPr>
          <w:p w14:paraId="3675B5FD">
            <w:pPr>
              <w:jc w:val="center"/>
              <w:rPr>
                <w:rFonts w:hint="eastAsia" w:ascii="宋体" w:hAnsi="宋体" w:cs="宋体"/>
                <w:sz w:val="24"/>
              </w:rPr>
            </w:pPr>
          </w:p>
        </w:tc>
      </w:tr>
      <w:tr w14:paraId="6FCA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38B575A4">
            <w:pPr>
              <w:pStyle w:val="60"/>
              <w:spacing w:before="120" w:after="120" w:line="265" w:lineRule="atLeast"/>
              <w:ind w:left="1440"/>
              <w:jc w:val="center"/>
              <w:rPr>
                <w:rFonts w:hint="eastAsia" w:ascii="宋体" w:hAnsi="宋体" w:cs="宋体"/>
              </w:rPr>
            </w:pPr>
          </w:p>
        </w:tc>
        <w:tc>
          <w:tcPr>
            <w:tcW w:w="5102" w:type="dxa"/>
            <w:vAlign w:val="center"/>
          </w:tcPr>
          <w:p w14:paraId="246EDA43">
            <w:pPr>
              <w:jc w:val="center"/>
              <w:rPr>
                <w:rFonts w:hint="eastAsia" w:ascii="宋体" w:hAnsi="宋体" w:cs="宋体"/>
                <w:sz w:val="24"/>
              </w:rPr>
            </w:pPr>
          </w:p>
        </w:tc>
        <w:tc>
          <w:tcPr>
            <w:tcW w:w="2127" w:type="dxa"/>
            <w:vAlign w:val="center"/>
          </w:tcPr>
          <w:p w14:paraId="4BB81355">
            <w:pPr>
              <w:jc w:val="center"/>
              <w:rPr>
                <w:rFonts w:hint="eastAsia" w:ascii="宋体" w:hAnsi="宋体" w:cs="宋体"/>
                <w:sz w:val="24"/>
              </w:rPr>
            </w:pPr>
          </w:p>
        </w:tc>
      </w:tr>
      <w:tr w14:paraId="176EC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459C3525">
            <w:pPr>
              <w:pStyle w:val="60"/>
              <w:spacing w:before="120" w:after="120" w:line="265" w:lineRule="atLeast"/>
              <w:ind w:left="1440"/>
              <w:jc w:val="center"/>
              <w:rPr>
                <w:rFonts w:hint="eastAsia" w:ascii="宋体" w:hAnsi="宋体" w:cs="宋体"/>
              </w:rPr>
            </w:pPr>
          </w:p>
        </w:tc>
        <w:tc>
          <w:tcPr>
            <w:tcW w:w="5102" w:type="dxa"/>
            <w:vAlign w:val="center"/>
          </w:tcPr>
          <w:p w14:paraId="14AFB2DF">
            <w:pPr>
              <w:jc w:val="center"/>
              <w:rPr>
                <w:rFonts w:hint="eastAsia" w:ascii="宋体" w:hAnsi="宋体" w:cs="宋体"/>
                <w:sz w:val="24"/>
              </w:rPr>
            </w:pPr>
          </w:p>
        </w:tc>
        <w:tc>
          <w:tcPr>
            <w:tcW w:w="2127" w:type="dxa"/>
            <w:vAlign w:val="center"/>
          </w:tcPr>
          <w:p w14:paraId="336DD41A">
            <w:pPr>
              <w:jc w:val="center"/>
              <w:rPr>
                <w:rFonts w:hint="eastAsia" w:ascii="宋体" w:hAnsi="宋体" w:cs="宋体"/>
                <w:sz w:val="24"/>
              </w:rPr>
            </w:pPr>
          </w:p>
        </w:tc>
      </w:tr>
      <w:tr w14:paraId="711A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02" w:type="dxa"/>
            <w:vAlign w:val="center"/>
          </w:tcPr>
          <w:p w14:paraId="0EF05D13">
            <w:pPr>
              <w:pStyle w:val="60"/>
              <w:spacing w:before="120" w:after="120" w:line="265" w:lineRule="atLeast"/>
              <w:ind w:left="1440"/>
              <w:jc w:val="center"/>
              <w:rPr>
                <w:rFonts w:hint="eastAsia" w:ascii="宋体" w:hAnsi="宋体" w:cs="宋体"/>
              </w:rPr>
            </w:pPr>
          </w:p>
        </w:tc>
        <w:tc>
          <w:tcPr>
            <w:tcW w:w="5102" w:type="dxa"/>
            <w:vAlign w:val="center"/>
          </w:tcPr>
          <w:p w14:paraId="362F5D79">
            <w:pPr>
              <w:jc w:val="center"/>
              <w:rPr>
                <w:rFonts w:hint="eastAsia" w:ascii="宋体" w:hAnsi="宋体" w:cs="宋体"/>
                <w:sz w:val="24"/>
              </w:rPr>
            </w:pPr>
          </w:p>
        </w:tc>
        <w:tc>
          <w:tcPr>
            <w:tcW w:w="2127" w:type="dxa"/>
            <w:vAlign w:val="center"/>
          </w:tcPr>
          <w:p w14:paraId="5221ADF1">
            <w:pPr>
              <w:jc w:val="center"/>
              <w:rPr>
                <w:rFonts w:hint="eastAsia" w:ascii="宋体" w:hAnsi="宋体" w:cs="宋体"/>
                <w:sz w:val="24"/>
              </w:rPr>
            </w:pPr>
          </w:p>
        </w:tc>
      </w:tr>
      <w:tr w14:paraId="7FF7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2EF28465">
            <w:pPr>
              <w:pStyle w:val="60"/>
              <w:spacing w:before="120" w:after="120" w:line="265" w:lineRule="atLeast"/>
              <w:ind w:left="1440"/>
              <w:jc w:val="center"/>
              <w:rPr>
                <w:rFonts w:hint="eastAsia" w:ascii="宋体" w:hAnsi="宋体" w:cs="宋体"/>
              </w:rPr>
            </w:pPr>
          </w:p>
        </w:tc>
        <w:tc>
          <w:tcPr>
            <w:tcW w:w="5102" w:type="dxa"/>
            <w:vAlign w:val="center"/>
          </w:tcPr>
          <w:p w14:paraId="28CDE5BE">
            <w:pPr>
              <w:jc w:val="center"/>
              <w:rPr>
                <w:rFonts w:hint="eastAsia" w:ascii="宋体" w:hAnsi="宋体" w:cs="宋体"/>
                <w:sz w:val="24"/>
              </w:rPr>
            </w:pPr>
          </w:p>
        </w:tc>
        <w:tc>
          <w:tcPr>
            <w:tcW w:w="2127" w:type="dxa"/>
            <w:vAlign w:val="center"/>
          </w:tcPr>
          <w:p w14:paraId="7DF375B3">
            <w:pPr>
              <w:jc w:val="center"/>
              <w:rPr>
                <w:rFonts w:hint="eastAsia" w:ascii="宋体" w:hAnsi="宋体" w:cs="宋体"/>
                <w:sz w:val="24"/>
              </w:rPr>
            </w:pPr>
          </w:p>
        </w:tc>
      </w:tr>
      <w:tr w14:paraId="07EC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02" w:type="dxa"/>
            <w:vAlign w:val="center"/>
          </w:tcPr>
          <w:p w14:paraId="4B481122">
            <w:pPr>
              <w:pStyle w:val="60"/>
              <w:spacing w:before="120" w:after="120" w:line="265" w:lineRule="atLeast"/>
              <w:ind w:left="1440"/>
              <w:jc w:val="center"/>
              <w:rPr>
                <w:rFonts w:hint="eastAsia" w:ascii="宋体" w:hAnsi="宋体" w:cs="宋体"/>
              </w:rPr>
            </w:pPr>
          </w:p>
        </w:tc>
        <w:tc>
          <w:tcPr>
            <w:tcW w:w="5102" w:type="dxa"/>
            <w:vAlign w:val="center"/>
          </w:tcPr>
          <w:p w14:paraId="26C6208B">
            <w:pPr>
              <w:jc w:val="center"/>
              <w:rPr>
                <w:rFonts w:hint="eastAsia" w:ascii="宋体" w:hAnsi="宋体" w:cs="宋体"/>
                <w:sz w:val="24"/>
              </w:rPr>
            </w:pPr>
          </w:p>
        </w:tc>
        <w:tc>
          <w:tcPr>
            <w:tcW w:w="2127" w:type="dxa"/>
            <w:vAlign w:val="center"/>
          </w:tcPr>
          <w:p w14:paraId="19DB2A26">
            <w:pPr>
              <w:jc w:val="center"/>
              <w:rPr>
                <w:rFonts w:hint="eastAsia" w:ascii="宋体" w:hAnsi="宋体" w:cs="宋体"/>
                <w:sz w:val="24"/>
              </w:rPr>
            </w:pPr>
          </w:p>
        </w:tc>
      </w:tr>
      <w:tr w14:paraId="566E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702" w:type="dxa"/>
            <w:vAlign w:val="center"/>
          </w:tcPr>
          <w:p w14:paraId="1D2AC336">
            <w:pPr>
              <w:pStyle w:val="60"/>
              <w:spacing w:before="120" w:after="120" w:line="265" w:lineRule="atLeast"/>
              <w:ind w:left="1440"/>
              <w:jc w:val="center"/>
              <w:rPr>
                <w:rFonts w:hint="eastAsia" w:ascii="宋体" w:hAnsi="宋体" w:cs="宋体"/>
              </w:rPr>
            </w:pPr>
          </w:p>
        </w:tc>
        <w:tc>
          <w:tcPr>
            <w:tcW w:w="5102" w:type="dxa"/>
            <w:vAlign w:val="center"/>
          </w:tcPr>
          <w:p w14:paraId="0C8FA159">
            <w:pPr>
              <w:jc w:val="center"/>
              <w:rPr>
                <w:rFonts w:hint="eastAsia" w:ascii="宋体" w:hAnsi="宋体" w:cs="宋体"/>
                <w:sz w:val="24"/>
              </w:rPr>
            </w:pPr>
          </w:p>
        </w:tc>
        <w:tc>
          <w:tcPr>
            <w:tcW w:w="2127" w:type="dxa"/>
            <w:vAlign w:val="center"/>
          </w:tcPr>
          <w:p w14:paraId="7D2D85AE">
            <w:pPr>
              <w:jc w:val="center"/>
              <w:rPr>
                <w:rFonts w:hint="eastAsia" w:ascii="宋体" w:hAnsi="宋体" w:cs="宋体"/>
                <w:sz w:val="24"/>
              </w:rPr>
            </w:pPr>
          </w:p>
        </w:tc>
      </w:tr>
      <w:tr w14:paraId="2482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02" w:type="dxa"/>
            <w:vAlign w:val="center"/>
          </w:tcPr>
          <w:p w14:paraId="646B041D">
            <w:pPr>
              <w:pStyle w:val="60"/>
              <w:spacing w:before="120" w:after="120" w:line="265" w:lineRule="atLeast"/>
              <w:ind w:left="1440"/>
              <w:jc w:val="center"/>
              <w:rPr>
                <w:rFonts w:hint="eastAsia" w:ascii="宋体" w:hAnsi="宋体" w:cs="宋体"/>
              </w:rPr>
            </w:pPr>
          </w:p>
        </w:tc>
        <w:tc>
          <w:tcPr>
            <w:tcW w:w="5102" w:type="dxa"/>
            <w:vAlign w:val="center"/>
          </w:tcPr>
          <w:p w14:paraId="7889C278">
            <w:pPr>
              <w:jc w:val="center"/>
              <w:rPr>
                <w:rFonts w:hint="eastAsia" w:ascii="宋体" w:hAnsi="宋体" w:cs="宋体"/>
                <w:sz w:val="24"/>
              </w:rPr>
            </w:pPr>
          </w:p>
        </w:tc>
        <w:tc>
          <w:tcPr>
            <w:tcW w:w="2127" w:type="dxa"/>
            <w:vAlign w:val="center"/>
          </w:tcPr>
          <w:p w14:paraId="57F6720C">
            <w:pPr>
              <w:jc w:val="center"/>
              <w:rPr>
                <w:rFonts w:hint="eastAsia" w:ascii="宋体" w:hAnsi="宋体" w:cs="宋体"/>
                <w:sz w:val="24"/>
              </w:rPr>
            </w:pPr>
          </w:p>
        </w:tc>
      </w:tr>
      <w:tr w14:paraId="0A58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702" w:type="dxa"/>
            <w:vAlign w:val="center"/>
          </w:tcPr>
          <w:p w14:paraId="30C4D762">
            <w:pPr>
              <w:pStyle w:val="60"/>
              <w:spacing w:before="120" w:after="120" w:line="265" w:lineRule="atLeast"/>
              <w:ind w:left="1440"/>
              <w:jc w:val="center"/>
              <w:rPr>
                <w:rFonts w:hint="eastAsia" w:ascii="宋体" w:hAnsi="宋体" w:cs="宋体"/>
              </w:rPr>
            </w:pPr>
          </w:p>
        </w:tc>
        <w:tc>
          <w:tcPr>
            <w:tcW w:w="5102" w:type="dxa"/>
            <w:vAlign w:val="center"/>
          </w:tcPr>
          <w:p w14:paraId="0A87A857">
            <w:pPr>
              <w:jc w:val="center"/>
              <w:rPr>
                <w:rFonts w:hint="eastAsia" w:ascii="宋体" w:hAnsi="宋体" w:cs="宋体"/>
                <w:sz w:val="24"/>
              </w:rPr>
            </w:pPr>
          </w:p>
        </w:tc>
        <w:tc>
          <w:tcPr>
            <w:tcW w:w="2127" w:type="dxa"/>
            <w:vAlign w:val="center"/>
          </w:tcPr>
          <w:p w14:paraId="1151CE00">
            <w:pPr>
              <w:jc w:val="center"/>
              <w:rPr>
                <w:rFonts w:hint="eastAsia" w:ascii="宋体" w:hAnsi="宋体" w:cs="宋体"/>
                <w:sz w:val="24"/>
              </w:rPr>
            </w:pPr>
          </w:p>
        </w:tc>
      </w:tr>
      <w:tr w14:paraId="6399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702" w:type="dxa"/>
            <w:vAlign w:val="center"/>
          </w:tcPr>
          <w:p w14:paraId="03EF045B">
            <w:pPr>
              <w:pStyle w:val="60"/>
              <w:spacing w:before="120" w:after="120" w:line="265" w:lineRule="atLeast"/>
              <w:ind w:left="1440"/>
              <w:jc w:val="center"/>
              <w:rPr>
                <w:rFonts w:hint="eastAsia" w:ascii="宋体" w:hAnsi="宋体" w:cs="宋体"/>
              </w:rPr>
            </w:pPr>
          </w:p>
        </w:tc>
        <w:tc>
          <w:tcPr>
            <w:tcW w:w="5102" w:type="dxa"/>
            <w:vAlign w:val="center"/>
          </w:tcPr>
          <w:p w14:paraId="0386C525">
            <w:pPr>
              <w:jc w:val="center"/>
              <w:rPr>
                <w:rFonts w:hint="eastAsia" w:ascii="宋体" w:hAnsi="宋体" w:cs="宋体"/>
                <w:sz w:val="24"/>
              </w:rPr>
            </w:pPr>
          </w:p>
        </w:tc>
        <w:tc>
          <w:tcPr>
            <w:tcW w:w="2127" w:type="dxa"/>
            <w:vAlign w:val="center"/>
          </w:tcPr>
          <w:p w14:paraId="6445C4C0">
            <w:pPr>
              <w:jc w:val="center"/>
              <w:rPr>
                <w:rFonts w:hint="eastAsia" w:ascii="宋体" w:hAnsi="宋体" w:cs="宋体"/>
                <w:sz w:val="24"/>
              </w:rPr>
            </w:pPr>
          </w:p>
        </w:tc>
      </w:tr>
      <w:tr w14:paraId="4FE3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237EA9AE">
            <w:pPr>
              <w:pStyle w:val="60"/>
              <w:spacing w:before="120" w:after="120" w:line="265" w:lineRule="atLeast"/>
              <w:ind w:left="1442" w:firstLine="422"/>
              <w:jc w:val="center"/>
              <w:rPr>
                <w:rFonts w:hint="eastAsia" w:ascii="宋体" w:hAnsi="宋体" w:cs="宋体"/>
                <w:b/>
                <w:bCs/>
              </w:rPr>
            </w:pPr>
          </w:p>
        </w:tc>
        <w:tc>
          <w:tcPr>
            <w:tcW w:w="5102" w:type="dxa"/>
            <w:vAlign w:val="center"/>
          </w:tcPr>
          <w:p w14:paraId="4D4034FA">
            <w:pPr>
              <w:jc w:val="center"/>
              <w:rPr>
                <w:rFonts w:hint="eastAsia" w:ascii="宋体" w:hAnsi="宋体" w:cs="宋体"/>
                <w:sz w:val="24"/>
              </w:rPr>
            </w:pPr>
          </w:p>
        </w:tc>
        <w:tc>
          <w:tcPr>
            <w:tcW w:w="2127" w:type="dxa"/>
            <w:vAlign w:val="center"/>
          </w:tcPr>
          <w:p w14:paraId="333D4093">
            <w:pPr>
              <w:jc w:val="center"/>
              <w:rPr>
                <w:rFonts w:hint="eastAsia" w:ascii="宋体" w:hAnsi="宋体" w:cs="宋体"/>
                <w:sz w:val="24"/>
              </w:rPr>
            </w:pPr>
          </w:p>
        </w:tc>
      </w:tr>
      <w:tr w14:paraId="6B13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02" w:type="dxa"/>
            <w:vAlign w:val="center"/>
          </w:tcPr>
          <w:p w14:paraId="55966F2E">
            <w:pPr>
              <w:pStyle w:val="60"/>
              <w:spacing w:before="120" w:after="120" w:line="265" w:lineRule="atLeast"/>
              <w:ind w:left="1440"/>
              <w:jc w:val="center"/>
              <w:rPr>
                <w:rFonts w:hint="eastAsia" w:ascii="宋体" w:hAnsi="宋体" w:cs="宋体"/>
              </w:rPr>
            </w:pPr>
          </w:p>
        </w:tc>
        <w:tc>
          <w:tcPr>
            <w:tcW w:w="5102" w:type="dxa"/>
            <w:vAlign w:val="center"/>
          </w:tcPr>
          <w:p w14:paraId="07341B25">
            <w:pPr>
              <w:jc w:val="center"/>
              <w:rPr>
                <w:rFonts w:hint="eastAsia" w:ascii="宋体" w:hAnsi="宋体" w:cs="宋体"/>
                <w:sz w:val="24"/>
              </w:rPr>
            </w:pPr>
          </w:p>
        </w:tc>
        <w:tc>
          <w:tcPr>
            <w:tcW w:w="2127" w:type="dxa"/>
            <w:vAlign w:val="center"/>
          </w:tcPr>
          <w:p w14:paraId="75020F56">
            <w:pPr>
              <w:jc w:val="center"/>
              <w:rPr>
                <w:rFonts w:hint="eastAsia" w:ascii="宋体" w:hAnsi="宋体" w:cs="宋体"/>
                <w:sz w:val="24"/>
              </w:rPr>
            </w:pPr>
          </w:p>
        </w:tc>
      </w:tr>
      <w:tr w14:paraId="245F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702" w:type="dxa"/>
            <w:vAlign w:val="center"/>
          </w:tcPr>
          <w:p w14:paraId="6146D562">
            <w:pPr>
              <w:pStyle w:val="60"/>
              <w:spacing w:before="120" w:after="120" w:line="265" w:lineRule="atLeast"/>
              <w:ind w:left="1442" w:firstLine="422"/>
              <w:jc w:val="center"/>
              <w:rPr>
                <w:rFonts w:hint="eastAsia" w:ascii="宋体" w:hAnsi="宋体" w:cs="宋体"/>
                <w:b/>
                <w:bCs/>
              </w:rPr>
            </w:pPr>
          </w:p>
        </w:tc>
        <w:tc>
          <w:tcPr>
            <w:tcW w:w="5102" w:type="dxa"/>
            <w:vAlign w:val="center"/>
          </w:tcPr>
          <w:p w14:paraId="7574ECFC">
            <w:pPr>
              <w:jc w:val="center"/>
              <w:rPr>
                <w:rFonts w:hint="eastAsia" w:ascii="宋体" w:hAnsi="宋体" w:cs="宋体"/>
                <w:sz w:val="24"/>
              </w:rPr>
            </w:pPr>
          </w:p>
        </w:tc>
        <w:tc>
          <w:tcPr>
            <w:tcW w:w="2127" w:type="dxa"/>
            <w:vAlign w:val="center"/>
          </w:tcPr>
          <w:p w14:paraId="21B47E54">
            <w:pPr>
              <w:jc w:val="center"/>
              <w:rPr>
                <w:rFonts w:hint="eastAsia" w:ascii="宋体" w:hAnsi="宋体" w:cs="宋体"/>
                <w:sz w:val="24"/>
              </w:rPr>
            </w:pPr>
          </w:p>
        </w:tc>
      </w:tr>
    </w:tbl>
    <w:p w14:paraId="6FE3BEB3">
      <w:pPr>
        <w:autoSpaceDE w:val="0"/>
        <w:autoSpaceDN w:val="0"/>
        <w:adjustRightInd w:val="0"/>
        <w:spacing w:line="360" w:lineRule="auto"/>
        <w:rPr>
          <w:rFonts w:hint="eastAsia" w:ascii="宋体" w:hAnsi="宋体" w:cs="宋体"/>
          <w:b/>
        </w:rPr>
      </w:pPr>
    </w:p>
    <w:p w14:paraId="0F17C680">
      <w:pPr>
        <w:rPr>
          <w:rFonts w:hint="eastAsia" w:ascii="宋体" w:hAnsi="宋体" w:cs="宋体"/>
        </w:rPr>
      </w:pPr>
    </w:p>
    <w:p w14:paraId="1E26DE84">
      <w:pPr>
        <w:rPr>
          <w:rFonts w:hint="eastAsia" w:ascii="宋体" w:hAnsi="宋体" w:cs="宋体"/>
        </w:rPr>
      </w:pPr>
    </w:p>
    <w:p w14:paraId="54332267">
      <w:pPr>
        <w:rPr>
          <w:rFonts w:hint="eastAsia" w:ascii="宋体" w:hAnsi="宋体" w:cs="宋体"/>
        </w:rPr>
      </w:pPr>
    </w:p>
    <w:p w14:paraId="48BBA8F4">
      <w:pPr>
        <w:rPr>
          <w:rFonts w:hint="eastAsia" w:ascii="宋体" w:hAnsi="宋体" w:cs="宋体"/>
        </w:rPr>
      </w:pPr>
    </w:p>
    <w:p w14:paraId="624D62D1">
      <w:pPr>
        <w:rPr>
          <w:rFonts w:hint="eastAsia" w:ascii="宋体" w:hAnsi="宋体" w:cs="宋体"/>
        </w:rPr>
      </w:pPr>
    </w:p>
    <w:p w14:paraId="4DD4E562">
      <w:pPr>
        <w:rPr>
          <w:rFonts w:hint="eastAsia" w:ascii="宋体" w:hAnsi="宋体" w:cs="宋体"/>
        </w:rPr>
      </w:pPr>
    </w:p>
    <w:p w14:paraId="7B70CB4C">
      <w:pPr>
        <w:rPr>
          <w:rFonts w:hint="eastAsia" w:ascii="宋体" w:hAnsi="宋体" w:cs="宋体"/>
        </w:rPr>
      </w:pPr>
    </w:p>
    <w:p w14:paraId="313415A0">
      <w:pPr>
        <w:rPr>
          <w:rFonts w:hint="eastAsia" w:ascii="宋体" w:hAnsi="宋体" w:cs="宋体"/>
        </w:rPr>
      </w:pPr>
    </w:p>
    <w:p w14:paraId="362E6E12">
      <w:pPr>
        <w:rPr>
          <w:rFonts w:hint="eastAsia" w:ascii="宋体" w:hAnsi="宋体" w:cs="宋体"/>
        </w:rPr>
      </w:pPr>
    </w:p>
    <w:p w14:paraId="2E41854D">
      <w:pPr>
        <w:pStyle w:val="2"/>
        <w:numPr>
          <w:ilvl w:val="0"/>
          <w:numId w:val="0"/>
        </w:numPr>
        <w:jc w:val="both"/>
        <w:rPr>
          <w:rFonts w:hint="eastAsia" w:ascii="宋体" w:hAnsi="宋体" w:cs="宋体"/>
        </w:rPr>
      </w:pPr>
      <w:bookmarkStart w:id="61" w:name="_Toc43917771"/>
      <w:bookmarkStart w:id="62" w:name="_Toc43994934"/>
      <w:r>
        <w:rPr>
          <w:rFonts w:hint="eastAsia" w:ascii="宋体" w:hAnsi="宋体" w:cs="宋体"/>
        </w:rPr>
        <w:br w:type="page"/>
      </w:r>
      <w:bookmarkEnd w:id="61"/>
      <w:bookmarkEnd w:id="62"/>
      <w:r>
        <w:rPr>
          <w:rFonts w:hint="eastAsia" w:ascii="宋体" w:hAnsi="宋体" w:cs="宋体"/>
        </w:rPr>
        <w:t>附件一、竞争性磋商申请及声明</w:t>
      </w:r>
    </w:p>
    <w:p w14:paraId="22A3AFDE">
      <w:pPr>
        <w:widowControl/>
        <w:shd w:val="clear" w:color="auto" w:fill="FFFFFF"/>
        <w:spacing w:line="360" w:lineRule="auto"/>
        <w:jc w:val="center"/>
        <w:rPr>
          <w:rFonts w:hint="eastAsia" w:ascii="宋体" w:hAnsi="宋体" w:cs="宋体"/>
          <w:b/>
          <w:kern w:val="0"/>
          <w:sz w:val="32"/>
          <w:szCs w:val="32"/>
        </w:rPr>
      </w:pPr>
      <w:r>
        <w:rPr>
          <w:rFonts w:hint="eastAsia" w:ascii="宋体" w:hAnsi="宋体" w:cs="宋体"/>
          <w:b/>
          <w:kern w:val="0"/>
          <w:sz w:val="32"/>
          <w:szCs w:val="32"/>
        </w:rPr>
        <w:t>竞争性磋商申请及声明</w:t>
      </w:r>
    </w:p>
    <w:p w14:paraId="7C9EA9C4">
      <w:pPr>
        <w:widowControl/>
        <w:shd w:val="clear" w:color="auto" w:fill="FFFFFF"/>
        <w:spacing w:line="360" w:lineRule="auto"/>
        <w:rPr>
          <w:rFonts w:hint="eastAsia" w:ascii="宋体" w:hAnsi="宋体" w:cs="宋体"/>
          <w:kern w:val="0"/>
          <w:szCs w:val="21"/>
        </w:rPr>
      </w:pPr>
      <w:r>
        <w:rPr>
          <w:rFonts w:hint="eastAsia" w:ascii="宋体" w:hAnsi="宋体" w:cs="宋体"/>
          <w:kern w:val="0"/>
          <w:szCs w:val="21"/>
        </w:rPr>
        <w:t>致：江苏省南京强制隔离戒毒所</w:t>
      </w:r>
    </w:p>
    <w:p w14:paraId="6DE3C766">
      <w:pPr>
        <w:widowControl/>
        <w:shd w:val="clear" w:color="auto" w:fill="FFFFFF"/>
        <w:spacing w:line="360" w:lineRule="auto"/>
        <w:ind w:firstLine="420" w:firstLineChars="200"/>
        <w:rPr>
          <w:rFonts w:hint="eastAsia" w:ascii="宋体" w:hAnsi="宋体" w:cs="宋体"/>
          <w:kern w:val="0"/>
          <w:szCs w:val="21"/>
        </w:rPr>
      </w:pPr>
      <w:r>
        <w:rPr>
          <w:rFonts w:hint="eastAsia" w:ascii="宋体" w:hAnsi="宋体" w:cs="宋体"/>
          <w:kern w:val="0"/>
          <w:szCs w:val="21"/>
        </w:rPr>
        <w:t>江苏国采工程咨询有限公司</w:t>
      </w:r>
    </w:p>
    <w:p w14:paraId="5665965B">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rPr>
        <w:t>根据贵方</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szCs w:val="21"/>
          <w:lang w:val="zh-CN"/>
        </w:rPr>
        <w:t>（项目名称）</w:t>
      </w:r>
      <w:r>
        <w:rPr>
          <w:rFonts w:hint="eastAsia" w:ascii="宋体" w:hAnsi="宋体" w:cs="宋体"/>
          <w:b/>
          <w:szCs w:val="21"/>
          <w:u w:val="single"/>
          <w:lang w:val="zh-CN"/>
        </w:rPr>
        <w:t xml:space="preserve"> </w:t>
      </w:r>
      <w:r>
        <w:rPr>
          <w:rFonts w:hint="eastAsia" w:ascii="宋体" w:hAnsi="宋体" w:cs="宋体"/>
          <w:b/>
          <w:szCs w:val="21"/>
          <w:u w:val="single"/>
        </w:rPr>
        <w:t xml:space="preserve">        </w:t>
      </w:r>
      <w:r>
        <w:rPr>
          <w:rFonts w:hint="eastAsia" w:ascii="宋体" w:hAnsi="宋体" w:cs="宋体"/>
          <w:b/>
          <w:szCs w:val="21"/>
          <w:u w:val="single"/>
          <w:lang w:val="zh-CN"/>
        </w:rPr>
        <w:t xml:space="preserve"> </w:t>
      </w:r>
      <w:r>
        <w:rPr>
          <w:rFonts w:hint="eastAsia" w:ascii="宋体" w:hAnsi="宋体" w:cs="宋体"/>
          <w:szCs w:val="21"/>
          <w:lang w:val="zh-CN"/>
        </w:rPr>
        <w:t>（项目编号）竞争性磋商公告，正式授权下述签字人</w:t>
      </w:r>
      <w:r>
        <w:rPr>
          <w:rFonts w:hint="eastAsia" w:ascii="宋体" w:hAnsi="宋体" w:cs="宋体"/>
          <w:szCs w:val="21"/>
          <w:u w:val="single"/>
          <w:lang w:val="zh-CN"/>
        </w:rPr>
        <w:t xml:space="preserve">               </w:t>
      </w:r>
      <w:r>
        <w:rPr>
          <w:rFonts w:hint="eastAsia" w:ascii="宋体" w:hAnsi="宋体" w:cs="宋体"/>
          <w:szCs w:val="21"/>
          <w:lang w:val="zh-CN"/>
        </w:rPr>
        <w:t>(姓名和职务)代表</w:t>
      </w:r>
      <w:r>
        <w:rPr>
          <w:rFonts w:hint="eastAsia" w:ascii="宋体" w:hAnsi="宋体" w:cs="宋体"/>
          <w:szCs w:val="21"/>
          <w:u w:val="single"/>
          <w:lang w:val="zh-CN"/>
        </w:rPr>
        <w:t xml:space="preserve">              </w:t>
      </w:r>
      <w:r>
        <w:rPr>
          <w:rFonts w:hint="eastAsia" w:ascii="宋体" w:hAnsi="宋体" w:cs="宋体"/>
          <w:szCs w:val="21"/>
          <w:lang w:val="zh-CN"/>
        </w:rPr>
        <w:t>（供应商名称），提交响应性文件并参加磋商。</w:t>
      </w:r>
    </w:p>
    <w:p w14:paraId="1245F61B">
      <w:pPr>
        <w:spacing w:line="360" w:lineRule="auto"/>
        <w:ind w:firstLine="420" w:firstLineChars="200"/>
        <w:rPr>
          <w:rFonts w:hint="eastAsia" w:ascii="宋体" w:hAnsi="宋体" w:cs="宋体"/>
          <w:szCs w:val="21"/>
        </w:rPr>
      </w:pPr>
      <w:r>
        <w:rPr>
          <w:rFonts w:hint="eastAsia" w:ascii="宋体" w:hAnsi="宋体" w:cs="宋体"/>
          <w:szCs w:val="21"/>
        </w:rPr>
        <w:t>据此函，签字人兹宣布同意如下：</w:t>
      </w:r>
    </w:p>
    <w:p w14:paraId="20FF2381">
      <w:pPr>
        <w:spacing w:line="360" w:lineRule="auto"/>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lang w:val="zh-CN"/>
        </w:rPr>
        <w:t>我们的资格条件完全符合本次采购要求，</w:t>
      </w:r>
      <w:r>
        <w:rPr>
          <w:rFonts w:hint="eastAsia" w:ascii="宋体" w:hAnsi="宋体" w:cs="宋体"/>
          <w:szCs w:val="21"/>
        </w:rPr>
        <w:t>我们</w:t>
      </w:r>
      <w:r>
        <w:rPr>
          <w:rFonts w:hint="eastAsia" w:ascii="宋体" w:hAnsi="宋体" w:cs="宋体"/>
          <w:szCs w:val="21"/>
          <w:lang w:val="zh-CN"/>
        </w:rPr>
        <w:t>同意并向贵方提供了与本次采购活动有关的所有证据和资料</w:t>
      </w:r>
      <w:r>
        <w:rPr>
          <w:rFonts w:hint="eastAsia" w:ascii="宋体" w:hAnsi="宋体" w:cs="宋体"/>
          <w:szCs w:val="21"/>
        </w:rPr>
        <w:t>。</w:t>
      </w:r>
    </w:p>
    <w:p w14:paraId="7701E074">
      <w:pPr>
        <w:spacing w:line="360" w:lineRule="auto"/>
        <w:ind w:firstLine="420" w:firstLineChars="200"/>
        <w:rPr>
          <w:rFonts w:hint="eastAsia" w:ascii="宋体" w:hAnsi="宋体" w:cs="宋体"/>
          <w:szCs w:val="21"/>
          <w:lang w:val="zh-CN"/>
        </w:rPr>
      </w:pPr>
      <w:r>
        <w:rPr>
          <w:rFonts w:hint="eastAsia" w:ascii="宋体" w:hAnsi="宋体" w:cs="宋体"/>
          <w:szCs w:val="21"/>
        </w:rPr>
        <w:t>2、按采购要求，我们报价为</w:t>
      </w:r>
      <w:r>
        <w:rPr>
          <w:rFonts w:hint="eastAsia" w:ascii="宋体" w:hAnsi="宋体" w:cs="宋体"/>
          <w:szCs w:val="21"/>
          <w:u w:val="single"/>
        </w:rPr>
        <w:t xml:space="preserve">        万元</w:t>
      </w:r>
      <w:r>
        <w:rPr>
          <w:rFonts w:hint="eastAsia" w:ascii="宋体" w:hAnsi="宋体" w:cs="宋体"/>
          <w:szCs w:val="21"/>
        </w:rPr>
        <w:t>。</w:t>
      </w:r>
    </w:p>
    <w:p w14:paraId="1E0CC51E">
      <w:pPr>
        <w:spacing w:line="360" w:lineRule="auto"/>
        <w:ind w:firstLine="420" w:firstLineChars="200"/>
        <w:rPr>
          <w:rFonts w:hint="eastAsia" w:ascii="宋体" w:hAnsi="宋体" w:cs="宋体"/>
          <w:szCs w:val="21"/>
        </w:rPr>
      </w:pPr>
      <w:bookmarkStart w:id="63" w:name="_Hlk44580673"/>
      <w:r>
        <w:rPr>
          <w:rFonts w:hint="eastAsia" w:ascii="宋体" w:hAnsi="宋体" w:cs="宋体"/>
          <w:szCs w:val="21"/>
        </w:rPr>
        <w:t>3、</w:t>
      </w:r>
      <w:r>
        <w:rPr>
          <w:rFonts w:hint="eastAsia" w:ascii="宋体" w:hAnsi="宋体" w:cs="宋体"/>
          <w:kern w:val="0"/>
          <w:szCs w:val="21"/>
        </w:rPr>
        <w:t>本项目交付时间为：</w:t>
      </w:r>
      <w:r>
        <w:rPr>
          <w:rFonts w:hint="eastAsia" w:ascii="宋体" w:hAnsi="宋体" w:cs="宋体"/>
          <w:kern w:val="0"/>
          <w:szCs w:val="21"/>
          <w:u w:val="single"/>
        </w:rPr>
        <w:t>满足磋商文件要求</w:t>
      </w:r>
      <w:r>
        <w:rPr>
          <w:rFonts w:hint="eastAsia" w:ascii="宋体" w:hAnsi="宋体" w:cs="宋体"/>
          <w:kern w:val="0"/>
          <w:szCs w:val="21"/>
        </w:rPr>
        <w:t>。</w:t>
      </w:r>
    </w:p>
    <w:bookmarkEnd w:id="63"/>
    <w:p w14:paraId="6AF2D6DA">
      <w:pPr>
        <w:spacing w:line="360" w:lineRule="auto"/>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zh-CN"/>
        </w:rPr>
        <w:t>我们已详细阅读全部磋商文件及其有效补充文件，我们放弃对磋商文件任何误解的权利，提交响应文件后，</w:t>
      </w:r>
      <w:r>
        <w:rPr>
          <w:rFonts w:hint="eastAsia" w:ascii="宋体" w:hAnsi="宋体" w:cs="宋体"/>
          <w:bCs/>
          <w:szCs w:val="21"/>
          <w:lang w:val="zh-CN"/>
        </w:rPr>
        <w:t>不对磋商文件本身提出质疑。</w:t>
      </w:r>
    </w:p>
    <w:p w14:paraId="012969ED">
      <w:pPr>
        <w:spacing w:line="360" w:lineRule="auto"/>
        <w:ind w:firstLine="420" w:firstLineChars="200"/>
        <w:rPr>
          <w:rFonts w:hint="eastAsia" w:ascii="宋体" w:hAnsi="宋体" w:cs="宋体"/>
          <w:szCs w:val="21"/>
        </w:rPr>
      </w:pPr>
      <w:r>
        <w:rPr>
          <w:rFonts w:hint="eastAsia" w:ascii="宋体" w:hAnsi="宋体" w:cs="宋体"/>
          <w:szCs w:val="21"/>
        </w:rPr>
        <w:t>5、一旦我方成交，我方将根据磋商文件的规定，严格履行合同，并保证于承诺的时间完成相关服务，交付采购人验收、使用。</w:t>
      </w:r>
    </w:p>
    <w:p w14:paraId="2CD15EF9">
      <w:pPr>
        <w:spacing w:line="360" w:lineRule="auto"/>
        <w:ind w:firstLine="420" w:firstLineChars="200"/>
        <w:rPr>
          <w:rFonts w:hint="eastAsia" w:ascii="宋体" w:hAnsi="宋体" w:cs="宋体"/>
          <w:szCs w:val="21"/>
        </w:rPr>
      </w:pPr>
      <w:r>
        <w:rPr>
          <w:rFonts w:hint="eastAsia" w:ascii="宋体" w:hAnsi="宋体" w:cs="宋体"/>
          <w:szCs w:val="21"/>
        </w:rPr>
        <w:t>6、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773540EF">
      <w:pPr>
        <w:spacing w:line="360" w:lineRule="auto"/>
        <w:ind w:firstLine="420" w:firstLineChars="200"/>
        <w:rPr>
          <w:rFonts w:hint="eastAsia" w:ascii="宋体" w:hAnsi="宋体" w:cs="宋体"/>
          <w:szCs w:val="21"/>
        </w:rPr>
      </w:pPr>
      <w:r>
        <w:rPr>
          <w:rFonts w:hint="eastAsia" w:ascii="宋体" w:hAnsi="宋体" w:cs="宋体"/>
          <w:szCs w:val="21"/>
        </w:rPr>
        <w:t>7、我方正式通讯方式为：</w:t>
      </w:r>
    </w:p>
    <w:p w14:paraId="51090B4B">
      <w:pPr>
        <w:spacing w:line="360" w:lineRule="auto"/>
        <w:ind w:firstLine="420" w:firstLineChars="200"/>
        <w:rPr>
          <w:rFonts w:hint="eastAsia" w:ascii="宋体" w:hAnsi="宋体" w:cs="宋体"/>
          <w:szCs w:val="21"/>
          <w:u w:val="single"/>
        </w:rPr>
      </w:pPr>
      <w:r>
        <w:rPr>
          <w:rFonts w:hint="eastAsia" w:ascii="宋体" w:hAnsi="宋体" w:cs="宋体"/>
          <w:szCs w:val="21"/>
        </w:rPr>
        <w:t>地   址：</w:t>
      </w:r>
      <w:r>
        <w:rPr>
          <w:rFonts w:hint="eastAsia" w:ascii="宋体" w:hAnsi="宋体" w:cs="宋体"/>
          <w:szCs w:val="21"/>
          <w:u w:val="single"/>
        </w:rPr>
        <w:t xml:space="preserve">                       </w:t>
      </w:r>
    </w:p>
    <w:p w14:paraId="63032538">
      <w:pPr>
        <w:spacing w:line="360" w:lineRule="auto"/>
        <w:ind w:firstLine="420" w:firstLineChars="200"/>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14:paraId="0AB7C18B">
      <w:pPr>
        <w:spacing w:line="360" w:lineRule="auto"/>
        <w:ind w:firstLine="420" w:firstLineChars="200"/>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14:paraId="4688B010">
      <w:pPr>
        <w:spacing w:line="360" w:lineRule="auto"/>
        <w:ind w:firstLine="420" w:firstLineChars="200"/>
        <w:rPr>
          <w:rFonts w:hint="eastAsia" w:ascii="宋体" w:hAnsi="宋体" w:cs="宋体"/>
          <w:szCs w:val="21"/>
        </w:rPr>
      </w:pPr>
      <w:r>
        <w:rPr>
          <w:rFonts w:hint="eastAsia" w:ascii="宋体" w:hAnsi="宋体" w:cs="宋体"/>
          <w:szCs w:val="21"/>
        </w:rPr>
        <w:t>8、我方正式开户银行和账号为：</w:t>
      </w:r>
    </w:p>
    <w:p w14:paraId="04D722FE">
      <w:pPr>
        <w:spacing w:line="360" w:lineRule="auto"/>
        <w:ind w:firstLine="420" w:firstLineChars="200"/>
        <w:rPr>
          <w:rFonts w:hint="eastAsia"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14:paraId="4C662132">
      <w:pPr>
        <w:spacing w:line="360" w:lineRule="auto"/>
        <w:ind w:firstLine="420" w:firstLineChars="200"/>
        <w:rPr>
          <w:rFonts w:hint="eastAsia"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p>
    <w:p w14:paraId="05145A7A">
      <w:pPr>
        <w:spacing w:line="360" w:lineRule="auto"/>
        <w:ind w:firstLine="420" w:firstLineChars="200"/>
        <w:rPr>
          <w:rFonts w:hint="eastAsia" w:ascii="宋体" w:hAnsi="宋体" w:cs="宋体"/>
          <w:szCs w:val="21"/>
          <w:u w:val="single"/>
        </w:rPr>
      </w:pPr>
      <w:r>
        <w:rPr>
          <w:rFonts w:hint="eastAsia" w:ascii="宋体" w:hAnsi="宋体" w:cs="宋体"/>
          <w:szCs w:val="21"/>
        </w:rPr>
        <w:t>供应商委托代理人姓名（签字或签章）：</w:t>
      </w:r>
      <w:r>
        <w:rPr>
          <w:rFonts w:hint="eastAsia" w:ascii="宋体" w:hAnsi="宋体" w:cs="宋体"/>
          <w:szCs w:val="21"/>
          <w:u w:val="single"/>
        </w:rPr>
        <w:t xml:space="preserve">         </w:t>
      </w:r>
    </w:p>
    <w:p w14:paraId="78DFAF97">
      <w:pPr>
        <w:spacing w:line="360" w:lineRule="auto"/>
        <w:ind w:firstLine="420" w:firstLineChars="200"/>
        <w:rPr>
          <w:rFonts w:hint="eastAsia" w:ascii="宋体" w:hAnsi="宋体" w:cs="宋体"/>
          <w:szCs w:val="21"/>
        </w:rPr>
      </w:pPr>
      <w:r>
        <w:rPr>
          <w:rFonts w:hint="eastAsia" w:ascii="宋体" w:hAnsi="宋体" w:cs="宋体"/>
          <w:szCs w:val="21"/>
        </w:rPr>
        <w:t>供应商名称（公章）：</w:t>
      </w:r>
      <w:r>
        <w:rPr>
          <w:rFonts w:hint="eastAsia" w:ascii="宋体" w:hAnsi="宋体" w:cs="宋体"/>
          <w:szCs w:val="21"/>
          <w:u w:val="single"/>
        </w:rPr>
        <w:t xml:space="preserve">                      </w:t>
      </w:r>
    </w:p>
    <w:p w14:paraId="386039AE">
      <w:pPr>
        <w:spacing w:line="360" w:lineRule="auto"/>
        <w:ind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E918B92">
      <w:pPr>
        <w:widowControl/>
        <w:shd w:val="clear" w:color="auto" w:fill="FFFFFF"/>
        <w:spacing w:line="360" w:lineRule="auto"/>
        <w:rPr>
          <w:rFonts w:hint="eastAsia" w:ascii="宋体" w:hAnsi="宋体" w:cs="宋体"/>
          <w:kern w:val="0"/>
          <w:szCs w:val="21"/>
        </w:rPr>
      </w:pPr>
      <w:r>
        <w:rPr>
          <w:rFonts w:hint="eastAsia" w:ascii="宋体" w:hAnsi="宋体" w:cs="宋体"/>
          <w:kern w:val="0"/>
          <w:szCs w:val="21"/>
        </w:rPr>
        <w:br w:type="page"/>
      </w:r>
    </w:p>
    <w:p w14:paraId="10A44532">
      <w:pPr>
        <w:keepNext/>
        <w:keepLines/>
        <w:numPr>
          <w:ilvl w:val="1"/>
          <w:numId w:val="1"/>
        </w:numPr>
        <w:spacing w:before="260" w:after="260" w:line="416" w:lineRule="auto"/>
        <w:outlineLvl w:val="0"/>
        <w:rPr>
          <w:rFonts w:hint="eastAsia" w:ascii="宋体" w:hAnsi="宋体" w:cs="宋体"/>
          <w:b/>
          <w:bCs/>
          <w:sz w:val="32"/>
          <w:szCs w:val="32"/>
        </w:rPr>
      </w:pPr>
      <w:bookmarkStart w:id="64" w:name="_Toc43917772"/>
      <w:bookmarkStart w:id="65" w:name="_Toc43994935"/>
      <w:r>
        <w:rPr>
          <w:rFonts w:hint="eastAsia" w:ascii="宋体" w:hAnsi="宋体" w:cs="宋体"/>
          <w:b/>
          <w:bCs/>
          <w:sz w:val="32"/>
          <w:szCs w:val="32"/>
        </w:rPr>
        <w:t>附件二、法定代表人授权委托书格式</w:t>
      </w:r>
      <w:bookmarkEnd w:id="64"/>
      <w:bookmarkEnd w:id="65"/>
    </w:p>
    <w:p w14:paraId="08FF4AE3">
      <w:pPr>
        <w:widowControl/>
        <w:shd w:val="clear" w:color="auto" w:fill="FFFFFF"/>
        <w:spacing w:line="360" w:lineRule="auto"/>
        <w:ind w:firstLine="720"/>
        <w:jc w:val="center"/>
        <w:rPr>
          <w:rFonts w:hint="eastAsia" w:ascii="宋体" w:hAnsi="宋体" w:cs="宋体"/>
          <w:kern w:val="0"/>
          <w:sz w:val="36"/>
          <w:szCs w:val="36"/>
        </w:rPr>
      </w:pPr>
    </w:p>
    <w:p w14:paraId="44E89106">
      <w:pPr>
        <w:widowControl/>
        <w:shd w:val="clear" w:color="auto" w:fill="FFFFFF"/>
        <w:spacing w:line="360" w:lineRule="auto"/>
        <w:ind w:firstLine="720"/>
        <w:jc w:val="center"/>
        <w:rPr>
          <w:rFonts w:hint="eastAsia" w:ascii="宋体" w:hAnsi="宋体" w:cs="宋体"/>
          <w:b/>
          <w:kern w:val="0"/>
          <w:sz w:val="32"/>
          <w:szCs w:val="32"/>
        </w:rPr>
      </w:pPr>
      <w:r>
        <w:rPr>
          <w:rFonts w:hint="eastAsia" w:ascii="宋体" w:hAnsi="宋体" w:cs="宋体"/>
          <w:b/>
          <w:kern w:val="0"/>
          <w:sz w:val="32"/>
          <w:szCs w:val="32"/>
        </w:rPr>
        <w:t>法定代表人授权委托书</w:t>
      </w:r>
    </w:p>
    <w:p w14:paraId="2910739D">
      <w:pPr>
        <w:widowControl/>
        <w:shd w:val="clear" w:color="auto" w:fill="FFFFFF"/>
        <w:spacing w:line="360" w:lineRule="auto"/>
        <w:jc w:val="left"/>
        <w:rPr>
          <w:rFonts w:hint="eastAsia" w:ascii="宋体" w:hAnsi="宋体" w:cs="宋体"/>
          <w:kern w:val="0"/>
          <w:sz w:val="24"/>
        </w:rPr>
      </w:pPr>
    </w:p>
    <w:p w14:paraId="77301F1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致：江苏省南京强制隔离戒毒所</w:t>
      </w:r>
    </w:p>
    <w:p w14:paraId="0C263D2E">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江苏国采工程咨询有限公司</w:t>
      </w:r>
    </w:p>
    <w:p w14:paraId="3205D69E">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本授权书声明：注册于</w:t>
      </w:r>
      <w:r>
        <w:rPr>
          <w:rFonts w:hint="eastAsia" w:ascii="宋体" w:hAnsi="宋体" w:cs="宋体"/>
          <w:kern w:val="0"/>
          <w:szCs w:val="21"/>
          <w:u w:val="single"/>
        </w:rPr>
        <w:t>              </w:t>
      </w:r>
      <w:r>
        <w:rPr>
          <w:rFonts w:hint="eastAsia" w:ascii="宋体" w:hAnsi="宋体" w:cs="宋体"/>
          <w:kern w:val="0"/>
          <w:szCs w:val="21"/>
        </w:rPr>
        <w:t>（供应商住址）的</w:t>
      </w:r>
      <w:r>
        <w:rPr>
          <w:rFonts w:hint="eastAsia" w:ascii="宋体" w:hAnsi="宋体" w:cs="宋体"/>
          <w:kern w:val="0"/>
          <w:szCs w:val="21"/>
          <w:u w:val="single"/>
        </w:rPr>
        <w:t>      </w:t>
      </w:r>
      <w:r>
        <w:rPr>
          <w:rFonts w:hint="eastAsia" w:ascii="宋体" w:hAnsi="宋体" w:cs="宋体"/>
          <w:kern w:val="0"/>
          <w:szCs w:val="21"/>
        </w:rPr>
        <w:t>（供应商名称）法定代表人</w:t>
      </w:r>
      <w:r>
        <w:rPr>
          <w:rFonts w:hint="eastAsia" w:ascii="宋体" w:hAnsi="宋体" w:cs="宋体"/>
          <w:kern w:val="0"/>
          <w:szCs w:val="21"/>
          <w:u w:val="single"/>
        </w:rPr>
        <w:t>        </w:t>
      </w:r>
      <w:r>
        <w:rPr>
          <w:rFonts w:hint="eastAsia" w:ascii="宋体" w:hAnsi="宋体" w:cs="宋体"/>
          <w:kern w:val="0"/>
          <w:szCs w:val="21"/>
        </w:rPr>
        <w:t>（法定代表人姓名、职务）代表本公司授权在下面签字的</w:t>
      </w:r>
      <w:r>
        <w:rPr>
          <w:rFonts w:hint="eastAsia" w:ascii="宋体" w:hAnsi="宋体" w:cs="宋体"/>
          <w:kern w:val="0"/>
          <w:szCs w:val="21"/>
          <w:u w:val="single"/>
        </w:rPr>
        <w:t>        </w:t>
      </w:r>
      <w:r>
        <w:rPr>
          <w:rFonts w:hint="eastAsia" w:ascii="宋体" w:hAnsi="宋体" w:cs="宋体"/>
          <w:kern w:val="0"/>
          <w:szCs w:val="21"/>
        </w:rPr>
        <w:t>（供应商代表姓名、职务）为本公司的合法代理人，就贵方组织的</w:t>
      </w:r>
      <w:r>
        <w:rPr>
          <w:rFonts w:hint="eastAsia" w:ascii="宋体" w:hAnsi="宋体" w:cs="宋体"/>
          <w:b/>
          <w:bCs/>
          <w:kern w:val="0"/>
          <w:szCs w:val="21"/>
          <w:u w:val="single"/>
        </w:rPr>
        <w:t>          </w:t>
      </w:r>
      <w:r>
        <w:rPr>
          <w:rFonts w:hint="eastAsia" w:ascii="宋体" w:hAnsi="宋体" w:cs="宋体"/>
          <w:kern w:val="0"/>
          <w:szCs w:val="21"/>
        </w:rPr>
        <w:t>（项目名称），</w:t>
      </w:r>
      <w:r>
        <w:rPr>
          <w:rFonts w:hint="eastAsia" w:ascii="宋体" w:hAnsi="宋体" w:cs="宋体"/>
          <w:kern w:val="0"/>
          <w:szCs w:val="21"/>
          <w:u w:val="single"/>
        </w:rPr>
        <w:t>        </w:t>
      </w:r>
      <w:r>
        <w:rPr>
          <w:rFonts w:hint="eastAsia" w:ascii="宋体" w:hAnsi="宋体" w:cs="宋体"/>
          <w:kern w:val="0"/>
          <w:szCs w:val="21"/>
        </w:rPr>
        <w:t>（项目编号）</w:t>
      </w:r>
      <w:r>
        <w:rPr>
          <w:rFonts w:hint="eastAsia" w:ascii="宋体" w:hAnsi="宋体" w:cs="宋体"/>
          <w:szCs w:val="21"/>
          <w:lang w:val="zh-CN"/>
        </w:rPr>
        <w:t>竞争性磋商</w:t>
      </w:r>
      <w:r>
        <w:rPr>
          <w:rFonts w:hint="eastAsia" w:ascii="宋体" w:hAnsi="宋体" w:cs="宋体"/>
          <w:kern w:val="0"/>
          <w:szCs w:val="21"/>
        </w:rPr>
        <w:t>，以本公司名义处理一切与之有关的事务。</w:t>
      </w:r>
    </w:p>
    <w:p w14:paraId="25073B20">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本授权书于    年  月  日签字或签章生效，特此声明。</w:t>
      </w:r>
    </w:p>
    <w:p w14:paraId="2173F84B">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法定代表人签字或签章：</w:t>
      </w:r>
    </w:p>
    <w:p w14:paraId="79091B87">
      <w:pPr>
        <w:widowControl/>
        <w:shd w:val="clear" w:color="auto" w:fill="FFFFFF"/>
        <w:spacing w:line="360" w:lineRule="auto"/>
        <w:ind w:firstLine="825"/>
        <w:jc w:val="left"/>
        <w:rPr>
          <w:rFonts w:hint="eastAsia" w:ascii="宋体" w:hAnsi="宋体" w:cs="宋体"/>
          <w:kern w:val="0"/>
          <w:szCs w:val="21"/>
        </w:rPr>
      </w:pPr>
      <w:r>
        <w:rPr>
          <w:rFonts w:hint="eastAsia" w:ascii="宋体" w:hAnsi="宋体" w:cs="宋体"/>
          <w:kern w:val="0"/>
          <w:szCs w:val="21"/>
        </w:rPr>
        <w:t>委托代理人签字或签章：                   </w:t>
      </w:r>
    </w:p>
    <w:p w14:paraId="6D71F26A">
      <w:pPr>
        <w:widowControl/>
        <w:shd w:val="clear" w:color="auto" w:fill="FFFFFF"/>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日     期：        年    月    日</w:t>
      </w:r>
    </w:p>
    <w:p w14:paraId="476DCDC2">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xml:space="preserve">       </w:t>
      </w:r>
    </w:p>
    <w:p w14:paraId="5A7B720D">
      <w:pPr>
        <w:widowControl/>
        <w:shd w:val="clear" w:color="auto" w:fill="FFFFFF"/>
        <w:spacing w:line="360" w:lineRule="auto"/>
        <w:ind w:firstLine="840" w:firstLineChars="400"/>
        <w:jc w:val="left"/>
        <w:rPr>
          <w:rFonts w:hint="eastAsia" w:ascii="宋体" w:hAnsi="宋体" w:cs="宋体"/>
          <w:kern w:val="0"/>
          <w:szCs w:val="21"/>
        </w:rPr>
      </w:pPr>
      <w:bookmarkStart w:id="66" w:name="_Hlk45292522"/>
      <w:r>
        <w:rPr>
          <w:rFonts w:hint="eastAsia" w:ascii="宋体" w:hAnsi="宋体" w:cs="宋体"/>
          <w:kern w:val="0"/>
          <w:szCs w:val="21"/>
        </w:rPr>
        <w:t>法定代表人身份证的复印件:</w:t>
      </w:r>
    </w:p>
    <w:p w14:paraId="4CD3501D">
      <w:pPr>
        <w:widowControl/>
        <w:shd w:val="clear" w:color="auto" w:fill="FFFFFF"/>
        <w:spacing w:line="360" w:lineRule="auto"/>
        <w:ind w:firstLine="840" w:firstLineChars="400"/>
        <w:jc w:val="left"/>
        <w:rPr>
          <w:rFonts w:hint="eastAsia" w:ascii="宋体" w:hAnsi="宋体" w:cs="宋体"/>
          <w:kern w:val="0"/>
          <w:szCs w:val="21"/>
        </w:rPr>
      </w:pPr>
    </w:p>
    <w:p w14:paraId="61B537E2">
      <w:pPr>
        <w:widowControl/>
        <w:shd w:val="clear" w:color="auto" w:fill="FFFFFF"/>
        <w:spacing w:line="360" w:lineRule="auto"/>
        <w:ind w:firstLine="840" w:firstLineChars="400"/>
        <w:jc w:val="left"/>
        <w:rPr>
          <w:rFonts w:hint="eastAsia" w:ascii="宋体" w:hAnsi="宋体" w:cs="宋体"/>
          <w:kern w:val="0"/>
          <w:szCs w:val="21"/>
        </w:rPr>
      </w:pPr>
    </w:p>
    <w:p w14:paraId="002DC0A8">
      <w:pPr>
        <w:widowControl/>
        <w:shd w:val="clear" w:color="auto" w:fill="FFFFFF"/>
        <w:spacing w:line="360" w:lineRule="auto"/>
        <w:jc w:val="left"/>
        <w:rPr>
          <w:rFonts w:hint="eastAsia" w:ascii="宋体" w:hAnsi="宋体" w:cs="宋体"/>
          <w:kern w:val="0"/>
          <w:szCs w:val="21"/>
        </w:rPr>
      </w:pPr>
    </w:p>
    <w:p w14:paraId="7644A18E">
      <w:pPr>
        <w:widowControl/>
        <w:shd w:val="clear" w:color="auto" w:fill="FFFFFF"/>
        <w:spacing w:line="360" w:lineRule="auto"/>
        <w:jc w:val="left"/>
        <w:rPr>
          <w:rFonts w:hint="eastAsia" w:ascii="宋体" w:hAnsi="宋体" w:cs="宋体"/>
          <w:kern w:val="0"/>
          <w:szCs w:val="21"/>
        </w:rPr>
      </w:pPr>
    </w:p>
    <w:p w14:paraId="41F6AB17">
      <w:pPr>
        <w:widowControl/>
        <w:shd w:val="clear" w:color="auto" w:fill="FFFFFF"/>
        <w:spacing w:line="360" w:lineRule="auto"/>
        <w:ind w:firstLine="840" w:firstLineChars="400"/>
        <w:jc w:val="left"/>
        <w:rPr>
          <w:rFonts w:hint="eastAsia" w:ascii="宋体" w:hAnsi="宋体" w:cs="宋体"/>
          <w:kern w:val="0"/>
          <w:szCs w:val="21"/>
        </w:rPr>
      </w:pPr>
      <w:r>
        <w:rPr>
          <w:rFonts w:hint="eastAsia" w:ascii="宋体" w:hAnsi="宋体" w:cs="宋体"/>
          <w:kern w:val="0"/>
          <w:szCs w:val="21"/>
        </w:rPr>
        <w:t>委托代理人的身份证的复印件:</w:t>
      </w:r>
    </w:p>
    <w:p w14:paraId="2F0E65CD">
      <w:pPr>
        <w:widowControl/>
        <w:shd w:val="clear" w:color="auto" w:fill="FFFFFF"/>
        <w:spacing w:line="360" w:lineRule="auto"/>
        <w:ind w:firstLine="840" w:firstLineChars="400"/>
        <w:jc w:val="left"/>
        <w:rPr>
          <w:rFonts w:hint="eastAsia" w:ascii="宋体" w:hAnsi="宋体" w:cs="宋体"/>
          <w:kern w:val="0"/>
          <w:szCs w:val="21"/>
        </w:rPr>
      </w:pPr>
    </w:p>
    <w:p w14:paraId="56643825">
      <w:pPr>
        <w:widowControl/>
        <w:shd w:val="clear" w:color="auto" w:fill="FFFFFF"/>
        <w:spacing w:line="360" w:lineRule="auto"/>
        <w:ind w:firstLine="840" w:firstLineChars="400"/>
        <w:jc w:val="left"/>
        <w:rPr>
          <w:rFonts w:hint="eastAsia" w:ascii="宋体" w:hAnsi="宋体" w:cs="宋体"/>
          <w:kern w:val="0"/>
          <w:szCs w:val="21"/>
        </w:rPr>
      </w:pPr>
    </w:p>
    <w:p w14:paraId="5DCAD901">
      <w:pPr>
        <w:widowControl/>
        <w:shd w:val="clear" w:color="auto" w:fill="FFFFFF"/>
        <w:spacing w:line="360" w:lineRule="auto"/>
        <w:ind w:firstLine="840" w:firstLineChars="400"/>
        <w:jc w:val="left"/>
        <w:rPr>
          <w:rFonts w:hint="eastAsia" w:ascii="宋体" w:hAnsi="宋体" w:cs="宋体"/>
          <w:kern w:val="0"/>
          <w:szCs w:val="21"/>
        </w:rPr>
      </w:pPr>
    </w:p>
    <w:p w14:paraId="49F3D4FA">
      <w:pPr>
        <w:widowControl/>
        <w:shd w:val="clear" w:color="auto" w:fill="FFFFFF"/>
        <w:spacing w:line="360" w:lineRule="auto"/>
        <w:jc w:val="left"/>
        <w:rPr>
          <w:rFonts w:hint="eastAsia" w:ascii="宋体" w:hAnsi="宋体" w:cs="宋体"/>
          <w:kern w:val="0"/>
          <w:szCs w:val="21"/>
        </w:rPr>
      </w:pPr>
    </w:p>
    <w:p w14:paraId="2A3E5DF4">
      <w:pPr>
        <w:rPr>
          <w:rFonts w:hint="eastAsia" w:ascii="宋体" w:hAnsi="宋体" w:cs="宋体"/>
        </w:rPr>
      </w:pPr>
      <w:bookmarkStart w:id="67" w:name="_Toc43994945"/>
      <w:bookmarkStart w:id="68" w:name="_Toc43917782"/>
      <w:r>
        <w:rPr>
          <w:rFonts w:hint="eastAsia" w:ascii="宋体" w:hAnsi="宋体" w:cs="宋体"/>
        </w:rPr>
        <w:br w:type="page"/>
      </w:r>
    </w:p>
    <w:p w14:paraId="35A71908">
      <w:pPr>
        <w:keepNext/>
        <w:keepLines/>
        <w:numPr>
          <w:ilvl w:val="1"/>
          <w:numId w:val="1"/>
        </w:numPr>
        <w:spacing w:before="260" w:after="260" w:line="416" w:lineRule="auto"/>
        <w:outlineLvl w:val="0"/>
        <w:rPr>
          <w:rFonts w:hint="eastAsia" w:ascii="宋体" w:hAnsi="宋体" w:cs="宋体"/>
          <w:b/>
          <w:bCs/>
          <w:sz w:val="32"/>
          <w:szCs w:val="32"/>
        </w:rPr>
      </w:pPr>
      <w:r>
        <w:rPr>
          <w:rFonts w:hint="eastAsia" w:ascii="宋体" w:hAnsi="宋体" w:cs="宋体"/>
          <w:b/>
          <w:bCs/>
          <w:sz w:val="32"/>
          <w:szCs w:val="32"/>
        </w:rPr>
        <w:t>附件三、资格证明文件</w:t>
      </w:r>
      <w:bookmarkEnd w:id="67"/>
      <w:bookmarkEnd w:id="68"/>
    </w:p>
    <w:p w14:paraId="66781501">
      <w:pPr>
        <w:autoSpaceDE w:val="0"/>
        <w:autoSpaceDN w:val="0"/>
        <w:adjustRightInd w:val="0"/>
        <w:spacing w:line="360" w:lineRule="auto"/>
        <w:ind w:firstLine="420" w:firstLineChars="200"/>
        <w:rPr>
          <w:rFonts w:hint="eastAsia" w:ascii="宋体" w:hAnsi="宋体" w:cs="宋体"/>
          <w:bCs/>
          <w:szCs w:val="21"/>
        </w:rPr>
      </w:pPr>
      <w:r>
        <w:rPr>
          <w:rFonts w:hint="eastAsia" w:ascii="宋体" w:hAnsi="宋体" w:cs="宋体"/>
          <w:bCs/>
          <w:szCs w:val="21"/>
        </w:rPr>
        <w:t>1.第一章竞争性磋商公告2.1《中华人民共和国政府采购法》规定的资格条件证明文件；</w:t>
      </w:r>
    </w:p>
    <w:p w14:paraId="27CAC40C">
      <w:pPr>
        <w:autoSpaceDE w:val="0"/>
        <w:autoSpaceDN w:val="0"/>
        <w:adjustRightInd w:val="0"/>
        <w:spacing w:line="360" w:lineRule="auto"/>
        <w:ind w:firstLine="420" w:firstLineChars="200"/>
        <w:rPr>
          <w:rFonts w:hint="eastAsia" w:ascii="宋体" w:hAnsi="宋体" w:cs="宋体"/>
          <w:bCs/>
          <w:szCs w:val="21"/>
        </w:rPr>
      </w:pPr>
      <w:r>
        <w:rPr>
          <w:rFonts w:hint="eastAsia" w:ascii="宋体" w:hAnsi="宋体" w:cs="宋体"/>
          <w:bCs/>
          <w:szCs w:val="21"/>
        </w:rPr>
        <w:t>2.第一章</w:t>
      </w:r>
      <w:r>
        <w:rPr>
          <w:rFonts w:hint="eastAsia" w:ascii="宋体" w:hAnsi="宋体" w:cs="宋体"/>
          <w:szCs w:val="21"/>
        </w:rPr>
        <w:t>竞争性磋商公告</w:t>
      </w:r>
      <w:r>
        <w:rPr>
          <w:rFonts w:hint="eastAsia" w:ascii="宋体" w:hAnsi="宋体" w:cs="宋体"/>
          <w:bCs/>
          <w:szCs w:val="21"/>
        </w:rPr>
        <w:t xml:space="preserve">2.2 </w:t>
      </w:r>
      <w:bookmarkStart w:id="69" w:name="_Hlk68020263"/>
      <w:r>
        <w:rPr>
          <w:rFonts w:hint="eastAsia" w:ascii="宋体" w:hAnsi="宋体" w:cs="宋体"/>
          <w:bCs/>
          <w:szCs w:val="21"/>
        </w:rPr>
        <w:t>本项目特定资格要求</w:t>
      </w:r>
      <w:bookmarkEnd w:id="69"/>
      <w:r>
        <w:rPr>
          <w:rFonts w:hint="eastAsia" w:ascii="宋体" w:hAnsi="宋体" w:cs="宋体"/>
          <w:bCs/>
          <w:szCs w:val="21"/>
        </w:rPr>
        <w:t>；（如有）</w:t>
      </w:r>
    </w:p>
    <w:p w14:paraId="28CFBD6D">
      <w:pPr>
        <w:autoSpaceDE w:val="0"/>
        <w:autoSpaceDN w:val="0"/>
        <w:adjustRightInd w:val="0"/>
        <w:spacing w:line="360" w:lineRule="auto"/>
        <w:ind w:firstLine="420" w:firstLineChars="200"/>
        <w:rPr>
          <w:rFonts w:hint="eastAsia" w:ascii="宋体" w:hAnsi="宋体" w:cs="宋体"/>
          <w:bCs/>
        </w:rPr>
      </w:pPr>
      <w:r>
        <w:rPr>
          <w:rFonts w:hint="eastAsia" w:ascii="宋体" w:hAnsi="宋体" w:cs="宋体"/>
          <w:bCs/>
        </w:rPr>
        <w:t>3.</w:t>
      </w:r>
      <w:r>
        <w:rPr>
          <w:rFonts w:hint="eastAsia" w:ascii="宋体" w:hAnsi="宋体" w:cs="宋体"/>
          <w:bCs/>
          <w:szCs w:val="21"/>
        </w:rPr>
        <w:t>供应商未被“信用中国”网站（www.creditchina.gov.cn）、“中国政府采购网”(www.ccgp.gov.cn)列入失信被执行人、重大税收违法案件当事人名单、政府采购严重违法失信行为记录名单证明文件；</w:t>
      </w:r>
    </w:p>
    <w:p w14:paraId="44A2D9DC">
      <w:pPr>
        <w:widowControl/>
        <w:shd w:val="clear" w:color="auto" w:fill="FFFFFF"/>
        <w:spacing w:line="360" w:lineRule="auto"/>
        <w:ind w:firstLine="840" w:firstLineChars="400"/>
        <w:jc w:val="left"/>
        <w:rPr>
          <w:rFonts w:hint="eastAsia" w:ascii="宋体" w:hAnsi="宋体" w:cs="宋体"/>
          <w:kern w:val="0"/>
          <w:szCs w:val="21"/>
        </w:rPr>
      </w:pPr>
    </w:p>
    <w:p w14:paraId="368CAFE7">
      <w:pPr>
        <w:widowControl/>
        <w:shd w:val="clear" w:color="auto" w:fill="FFFFFF"/>
        <w:spacing w:line="360" w:lineRule="auto"/>
        <w:ind w:firstLine="840" w:firstLineChars="400"/>
        <w:jc w:val="left"/>
        <w:rPr>
          <w:rFonts w:hint="eastAsia" w:ascii="宋体" w:hAnsi="宋体" w:cs="宋体"/>
          <w:kern w:val="0"/>
          <w:szCs w:val="21"/>
        </w:rPr>
      </w:pPr>
    </w:p>
    <w:p w14:paraId="4E4508BC">
      <w:pPr>
        <w:widowControl/>
        <w:shd w:val="clear" w:color="auto" w:fill="FFFFFF"/>
        <w:spacing w:line="360" w:lineRule="auto"/>
        <w:ind w:firstLine="840" w:firstLineChars="400"/>
        <w:jc w:val="left"/>
        <w:rPr>
          <w:rFonts w:hint="eastAsia" w:ascii="宋体" w:hAnsi="宋体" w:cs="宋体"/>
          <w:kern w:val="0"/>
          <w:szCs w:val="21"/>
        </w:rPr>
      </w:pPr>
    </w:p>
    <w:p w14:paraId="496CE9A4">
      <w:pPr>
        <w:widowControl/>
        <w:shd w:val="clear" w:color="auto" w:fill="FFFFFF"/>
        <w:spacing w:line="360" w:lineRule="auto"/>
        <w:ind w:firstLine="840" w:firstLineChars="400"/>
        <w:jc w:val="left"/>
        <w:rPr>
          <w:rFonts w:hint="eastAsia" w:ascii="宋体" w:hAnsi="宋体" w:cs="宋体"/>
          <w:kern w:val="0"/>
          <w:szCs w:val="21"/>
        </w:rPr>
      </w:pPr>
    </w:p>
    <w:p w14:paraId="724C0E25">
      <w:pPr>
        <w:widowControl/>
        <w:shd w:val="clear" w:color="auto" w:fill="FFFFFF"/>
        <w:spacing w:line="360" w:lineRule="auto"/>
        <w:ind w:firstLine="840" w:firstLineChars="400"/>
        <w:jc w:val="left"/>
        <w:rPr>
          <w:rFonts w:hint="eastAsia" w:ascii="宋体" w:hAnsi="宋体" w:cs="宋体"/>
          <w:kern w:val="0"/>
          <w:szCs w:val="21"/>
        </w:rPr>
      </w:pPr>
    </w:p>
    <w:p w14:paraId="6AC78BEA">
      <w:pPr>
        <w:widowControl/>
        <w:shd w:val="clear" w:color="auto" w:fill="FFFFFF"/>
        <w:spacing w:line="360" w:lineRule="auto"/>
        <w:ind w:firstLine="840" w:firstLineChars="400"/>
        <w:jc w:val="left"/>
        <w:rPr>
          <w:rFonts w:hint="eastAsia" w:ascii="宋体" w:hAnsi="宋体" w:cs="宋体"/>
          <w:kern w:val="0"/>
          <w:szCs w:val="21"/>
        </w:rPr>
      </w:pPr>
    </w:p>
    <w:p w14:paraId="044F6E32">
      <w:pPr>
        <w:widowControl/>
        <w:shd w:val="clear" w:color="auto" w:fill="FFFFFF"/>
        <w:spacing w:line="360" w:lineRule="auto"/>
        <w:ind w:firstLine="840" w:firstLineChars="400"/>
        <w:jc w:val="left"/>
        <w:rPr>
          <w:rFonts w:hint="eastAsia" w:ascii="宋体" w:hAnsi="宋体" w:cs="宋体"/>
          <w:kern w:val="0"/>
          <w:szCs w:val="21"/>
        </w:rPr>
      </w:pPr>
    </w:p>
    <w:p w14:paraId="76433413">
      <w:pPr>
        <w:widowControl/>
        <w:shd w:val="clear" w:color="auto" w:fill="FFFFFF"/>
        <w:spacing w:line="360" w:lineRule="auto"/>
        <w:ind w:firstLine="840" w:firstLineChars="400"/>
        <w:jc w:val="left"/>
        <w:rPr>
          <w:rFonts w:hint="eastAsia" w:ascii="宋体" w:hAnsi="宋体" w:cs="宋体"/>
          <w:kern w:val="0"/>
          <w:szCs w:val="21"/>
        </w:rPr>
      </w:pPr>
    </w:p>
    <w:p w14:paraId="0B31BAC9">
      <w:pPr>
        <w:widowControl/>
        <w:shd w:val="clear" w:color="auto" w:fill="FFFFFF"/>
        <w:spacing w:line="360" w:lineRule="auto"/>
        <w:ind w:firstLine="840" w:firstLineChars="400"/>
        <w:jc w:val="left"/>
        <w:rPr>
          <w:rFonts w:hint="eastAsia" w:ascii="宋体" w:hAnsi="宋体" w:cs="宋体"/>
          <w:kern w:val="0"/>
          <w:szCs w:val="21"/>
        </w:rPr>
      </w:pPr>
    </w:p>
    <w:p w14:paraId="0DD76A7E">
      <w:pPr>
        <w:widowControl/>
        <w:shd w:val="clear" w:color="auto" w:fill="FFFFFF"/>
        <w:spacing w:line="360" w:lineRule="auto"/>
        <w:ind w:firstLine="840" w:firstLineChars="400"/>
        <w:jc w:val="left"/>
        <w:rPr>
          <w:rFonts w:hint="eastAsia" w:ascii="宋体" w:hAnsi="宋体" w:cs="宋体"/>
          <w:kern w:val="0"/>
          <w:szCs w:val="21"/>
        </w:rPr>
      </w:pPr>
    </w:p>
    <w:p w14:paraId="1C1D2377">
      <w:pPr>
        <w:widowControl/>
        <w:shd w:val="clear" w:color="auto" w:fill="FFFFFF"/>
        <w:spacing w:line="360" w:lineRule="auto"/>
        <w:ind w:firstLine="840" w:firstLineChars="400"/>
        <w:jc w:val="left"/>
        <w:rPr>
          <w:rFonts w:hint="eastAsia" w:ascii="宋体" w:hAnsi="宋体" w:cs="宋体"/>
          <w:kern w:val="0"/>
          <w:szCs w:val="21"/>
        </w:rPr>
      </w:pPr>
    </w:p>
    <w:p w14:paraId="24E64ED8">
      <w:pPr>
        <w:widowControl/>
        <w:shd w:val="clear" w:color="auto" w:fill="FFFFFF"/>
        <w:spacing w:line="360" w:lineRule="auto"/>
        <w:ind w:firstLine="840" w:firstLineChars="400"/>
        <w:jc w:val="left"/>
        <w:rPr>
          <w:rFonts w:hint="eastAsia" w:ascii="宋体" w:hAnsi="宋体" w:cs="宋体"/>
          <w:kern w:val="0"/>
          <w:szCs w:val="21"/>
        </w:rPr>
      </w:pPr>
    </w:p>
    <w:p w14:paraId="326B7A4E">
      <w:pPr>
        <w:widowControl/>
        <w:shd w:val="clear" w:color="auto" w:fill="FFFFFF"/>
        <w:spacing w:line="360" w:lineRule="auto"/>
        <w:ind w:firstLine="840" w:firstLineChars="400"/>
        <w:jc w:val="left"/>
        <w:rPr>
          <w:rFonts w:hint="eastAsia" w:ascii="宋体" w:hAnsi="宋体" w:cs="宋体"/>
          <w:kern w:val="0"/>
          <w:szCs w:val="21"/>
        </w:rPr>
      </w:pPr>
    </w:p>
    <w:p w14:paraId="603FC0E6">
      <w:pPr>
        <w:widowControl/>
        <w:shd w:val="clear" w:color="auto" w:fill="FFFFFF"/>
        <w:spacing w:line="360" w:lineRule="auto"/>
        <w:ind w:firstLine="840" w:firstLineChars="400"/>
        <w:jc w:val="left"/>
        <w:rPr>
          <w:rFonts w:hint="eastAsia" w:ascii="宋体" w:hAnsi="宋体" w:cs="宋体"/>
          <w:kern w:val="0"/>
          <w:szCs w:val="21"/>
        </w:rPr>
      </w:pPr>
    </w:p>
    <w:p w14:paraId="08D82B19">
      <w:pPr>
        <w:widowControl/>
        <w:shd w:val="clear" w:color="auto" w:fill="FFFFFF"/>
        <w:spacing w:line="360" w:lineRule="auto"/>
        <w:ind w:firstLine="840" w:firstLineChars="400"/>
        <w:jc w:val="left"/>
        <w:rPr>
          <w:rFonts w:hint="eastAsia" w:ascii="宋体" w:hAnsi="宋体" w:cs="宋体"/>
          <w:kern w:val="0"/>
          <w:szCs w:val="21"/>
        </w:rPr>
      </w:pPr>
    </w:p>
    <w:p w14:paraId="67FA1501">
      <w:pPr>
        <w:widowControl/>
        <w:shd w:val="clear" w:color="auto" w:fill="FFFFFF"/>
        <w:spacing w:line="360" w:lineRule="auto"/>
        <w:ind w:firstLine="840" w:firstLineChars="400"/>
        <w:jc w:val="left"/>
        <w:rPr>
          <w:rFonts w:hint="eastAsia" w:ascii="宋体" w:hAnsi="宋体" w:cs="宋体"/>
          <w:kern w:val="0"/>
          <w:szCs w:val="21"/>
        </w:rPr>
      </w:pPr>
    </w:p>
    <w:p w14:paraId="0004A6AD">
      <w:pPr>
        <w:widowControl/>
        <w:shd w:val="clear" w:color="auto" w:fill="FFFFFF"/>
        <w:spacing w:line="360" w:lineRule="auto"/>
        <w:ind w:firstLine="840" w:firstLineChars="400"/>
        <w:jc w:val="left"/>
        <w:rPr>
          <w:rFonts w:hint="eastAsia" w:ascii="宋体" w:hAnsi="宋体" w:cs="宋体"/>
          <w:kern w:val="0"/>
          <w:szCs w:val="21"/>
        </w:rPr>
      </w:pPr>
    </w:p>
    <w:p w14:paraId="4D7AF01F">
      <w:pPr>
        <w:widowControl/>
        <w:shd w:val="clear" w:color="auto" w:fill="FFFFFF"/>
        <w:spacing w:line="360" w:lineRule="auto"/>
        <w:ind w:firstLine="840" w:firstLineChars="400"/>
        <w:jc w:val="left"/>
        <w:rPr>
          <w:rFonts w:hint="eastAsia" w:ascii="宋体" w:hAnsi="宋体" w:cs="宋体"/>
          <w:kern w:val="0"/>
          <w:szCs w:val="21"/>
        </w:rPr>
      </w:pPr>
    </w:p>
    <w:bookmarkEnd w:id="66"/>
    <w:p w14:paraId="005AB4BA">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32D3EE48">
      <w:pPr>
        <w:rPr>
          <w:rFonts w:hint="eastAsia" w:ascii="宋体" w:hAnsi="宋体" w:cs="宋体"/>
        </w:rPr>
      </w:pPr>
      <w:bookmarkStart w:id="70" w:name="_Toc43917773"/>
      <w:bookmarkStart w:id="71" w:name="_Toc26810"/>
      <w:bookmarkStart w:id="72" w:name="_Toc43994936"/>
      <w:r>
        <w:rPr>
          <w:rFonts w:hint="eastAsia" w:ascii="宋体" w:hAnsi="宋体" w:cs="宋体"/>
        </w:rPr>
        <w:br w:type="page"/>
      </w:r>
    </w:p>
    <w:p w14:paraId="0769082B">
      <w:pPr>
        <w:keepNext/>
        <w:keepLines/>
        <w:numPr>
          <w:ilvl w:val="1"/>
          <w:numId w:val="1"/>
        </w:numPr>
        <w:spacing w:before="260" w:after="260" w:line="416" w:lineRule="auto"/>
        <w:outlineLvl w:val="0"/>
        <w:rPr>
          <w:rFonts w:hint="eastAsia" w:ascii="宋体" w:hAnsi="宋体" w:cs="宋体"/>
          <w:b/>
          <w:bCs/>
          <w:sz w:val="32"/>
          <w:szCs w:val="32"/>
          <w:lang w:val="zh-CN"/>
        </w:rPr>
      </w:pPr>
      <w:bookmarkStart w:id="73" w:name="_Toc32435"/>
      <w:r>
        <w:rPr>
          <w:rFonts w:hint="eastAsia" w:ascii="宋体" w:hAnsi="宋体" w:cs="宋体"/>
          <w:b/>
          <w:bCs/>
          <w:sz w:val="32"/>
          <w:szCs w:val="32"/>
          <w:lang w:val="zh-CN"/>
        </w:rPr>
        <w:t>附件四、报价表</w:t>
      </w:r>
      <w:bookmarkEnd w:id="70"/>
      <w:bookmarkEnd w:id="71"/>
      <w:bookmarkEnd w:id="72"/>
      <w:bookmarkEnd w:id="73"/>
    </w:p>
    <w:p w14:paraId="636B0A79">
      <w:pPr>
        <w:spacing w:line="360" w:lineRule="auto"/>
        <w:jc w:val="center"/>
        <w:rPr>
          <w:rFonts w:hint="eastAsia" w:ascii="宋体" w:hAnsi="宋体" w:cs="宋体"/>
          <w:b/>
          <w:sz w:val="32"/>
          <w:szCs w:val="32"/>
        </w:rPr>
      </w:pPr>
      <w:r>
        <w:rPr>
          <w:rFonts w:hint="eastAsia" w:ascii="宋体" w:hAnsi="宋体" w:cs="宋体"/>
          <w:b/>
          <w:sz w:val="32"/>
          <w:szCs w:val="32"/>
        </w:rPr>
        <w:t>报  价  表</w:t>
      </w:r>
    </w:p>
    <w:p w14:paraId="1C7DAE48">
      <w:pPr>
        <w:widowControl/>
        <w:shd w:val="clear" w:color="auto" w:fill="FFFFFF"/>
        <w:spacing w:line="360" w:lineRule="auto"/>
        <w:jc w:val="center"/>
        <w:rPr>
          <w:rFonts w:hint="eastAsia" w:ascii="宋体" w:hAnsi="宋体" w:cs="宋体"/>
          <w:kern w:val="0"/>
          <w:sz w:val="24"/>
        </w:rPr>
      </w:pPr>
    </w:p>
    <w:p w14:paraId="1C93D055">
      <w:pPr>
        <w:spacing w:line="360" w:lineRule="auto"/>
        <w:ind w:firstLine="210" w:firstLineChars="100"/>
        <w:rPr>
          <w:rFonts w:hint="eastAsia" w:ascii="宋体" w:hAnsi="宋体" w:cs="宋体"/>
          <w:bCs/>
          <w:szCs w:val="21"/>
        </w:rPr>
      </w:pPr>
      <w:r>
        <w:rPr>
          <w:rFonts w:hint="eastAsia" w:ascii="宋体" w:hAnsi="宋体" w:cs="宋体"/>
          <w:bCs/>
          <w:szCs w:val="21"/>
        </w:rPr>
        <w:t>项目名称：                                        项目编号：</w:t>
      </w:r>
    </w:p>
    <w:tbl>
      <w:tblPr>
        <w:tblStyle w:val="47"/>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1008"/>
        <w:gridCol w:w="4334"/>
        <w:gridCol w:w="1706"/>
      </w:tblGrid>
      <w:tr w14:paraId="116E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2132" w:type="dxa"/>
            <w:vAlign w:val="center"/>
          </w:tcPr>
          <w:p w14:paraId="6DAC0DFD">
            <w:pPr>
              <w:spacing w:line="360" w:lineRule="auto"/>
              <w:jc w:val="center"/>
              <w:rPr>
                <w:rFonts w:hint="eastAsia" w:ascii="宋体" w:hAnsi="宋体" w:cs="宋体"/>
                <w:bCs/>
                <w:szCs w:val="21"/>
              </w:rPr>
            </w:pPr>
            <w:r>
              <w:rPr>
                <w:rFonts w:hint="eastAsia" w:ascii="宋体" w:hAnsi="宋体" w:cs="宋体"/>
                <w:bCs/>
                <w:szCs w:val="21"/>
              </w:rPr>
              <w:t>投标报价</w:t>
            </w:r>
          </w:p>
        </w:tc>
        <w:tc>
          <w:tcPr>
            <w:tcW w:w="1008" w:type="dxa"/>
            <w:vAlign w:val="center"/>
          </w:tcPr>
          <w:p w14:paraId="7CA19D31">
            <w:pPr>
              <w:spacing w:line="360" w:lineRule="auto"/>
              <w:jc w:val="center"/>
              <w:rPr>
                <w:rFonts w:hint="eastAsia" w:ascii="宋体" w:hAnsi="宋体" w:cs="宋体"/>
                <w:bCs/>
                <w:szCs w:val="21"/>
              </w:rPr>
            </w:pPr>
            <w:r>
              <w:rPr>
                <w:rFonts w:hint="eastAsia" w:ascii="宋体" w:hAnsi="宋体" w:cs="宋体"/>
                <w:bCs/>
                <w:szCs w:val="21"/>
              </w:rPr>
              <w:t>合计</w:t>
            </w:r>
          </w:p>
        </w:tc>
        <w:tc>
          <w:tcPr>
            <w:tcW w:w="4334" w:type="dxa"/>
            <w:vAlign w:val="center"/>
          </w:tcPr>
          <w:p w14:paraId="5F184B6C">
            <w:pPr>
              <w:spacing w:line="360" w:lineRule="auto"/>
              <w:rPr>
                <w:rFonts w:hint="eastAsia" w:ascii="宋体" w:hAnsi="宋体" w:cs="宋体"/>
                <w:bCs/>
                <w:szCs w:val="21"/>
              </w:rPr>
            </w:pPr>
            <w:r>
              <w:rPr>
                <w:rFonts w:hint="eastAsia" w:ascii="宋体" w:hAnsi="宋体" w:cs="宋体"/>
                <w:bCs/>
                <w:szCs w:val="21"/>
              </w:rPr>
              <w:t xml:space="preserve">小写：人民币          万元           </w:t>
            </w:r>
          </w:p>
          <w:p w14:paraId="42125A5B">
            <w:pPr>
              <w:spacing w:line="360" w:lineRule="auto"/>
              <w:ind w:firstLine="472" w:firstLineChars="225"/>
              <w:rPr>
                <w:rFonts w:hint="eastAsia" w:ascii="宋体" w:hAnsi="宋体" w:cs="宋体"/>
                <w:bCs/>
                <w:szCs w:val="21"/>
              </w:rPr>
            </w:pPr>
          </w:p>
          <w:p w14:paraId="55213305">
            <w:pPr>
              <w:spacing w:line="360" w:lineRule="auto"/>
              <w:rPr>
                <w:rFonts w:hint="eastAsia" w:ascii="宋体" w:hAnsi="宋体" w:cs="宋体"/>
                <w:bCs/>
                <w:szCs w:val="21"/>
              </w:rPr>
            </w:pPr>
            <w:r>
              <w:rPr>
                <w:rFonts w:hint="eastAsia" w:ascii="宋体" w:hAnsi="宋体" w:cs="宋体"/>
                <w:bCs/>
                <w:szCs w:val="21"/>
              </w:rPr>
              <w:t xml:space="preserve">大写：人民币             </w:t>
            </w:r>
          </w:p>
        </w:tc>
        <w:tc>
          <w:tcPr>
            <w:tcW w:w="1706" w:type="dxa"/>
            <w:vAlign w:val="center"/>
          </w:tcPr>
          <w:p w14:paraId="75AF181C">
            <w:pPr>
              <w:spacing w:line="360" w:lineRule="auto"/>
              <w:jc w:val="center"/>
              <w:rPr>
                <w:rFonts w:hint="eastAsia" w:ascii="宋体" w:hAnsi="宋体" w:cs="宋体"/>
                <w:bCs/>
                <w:szCs w:val="21"/>
              </w:rPr>
            </w:pPr>
            <w:r>
              <w:rPr>
                <w:rFonts w:hint="eastAsia" w:ascii="宋体" w:hAnsi="宋体" w:cs="宋体"/>
                <w:bCs/>
                <w:szCs w:val="21"/>
              </w:rPr>
              <w:t>备注</w:t>
            </w:r>
          </w:p>
          <w:p w14:paraId="593CED72">
            <w:pPr>
              <w:spacing w:line="360" w:lineRule="auto"/>
              <w:ind w:right="840"/>
              <w:jc w:val="center"/>
              <w:rPr>
                <w:rFonts w:hint="eastAsia" w:ascii="宋体" w:hAnsi="宋体" w:cs="宋体"/>
                <w:bCs/>
                <w:szCs w:val="21"/>
              </w:rPr>
            </w:pPr>
            <w:r>
              <w:rPr>
                <w:rFonts w:hint="eastAsia" w:ascii="宋体" w:hAnsi="宋体" w:cs="宋体"/>
                <w:bCs/>
                <w:szCs w:val="21"/>
              </w:rPr>
              <w:t xml:space="preserve">    </w:t>
            </w:r>
          </w:p>
        </w:tc>
      </w:tr>
      <w:tr w14:paraId="5B66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2132" w:type="dxa"/>
            <w:vAlign w:val="center"/>
          </w:tcPr>
          <w:p w14:paraId="469867C4">
            <w:pPr>
              <w:spacing w:line="360" w:lineRule="auto"/>
              <w:jc w:val="center"/>
              <w:rPr>
                <w:rFonts w:hint="eastAsia" w:ascii="宋体" w:hAnsi="宋体" w:cs="宋体"/>
                <w:bCs/>
                <w:szCs w:val="21"/>
              </w:rPr>
            </w:pPr>
            <w:r>
              <w:rPr>
                <w:rFonts w:hint="eastAsia" w:ascii="宋体" w:hAnsi="宋体" w:cs="宋体"/>
                <w:bCs/>
                <w:szCs w:val="21"/>
              </w:rPr>
              <w:t>服务时间/交付使用时间</w:t>
            </w:r>
          </w:p>
        </w:tc>
        <w:tc>
          <w:tcPr>
            <w:tcW w:w="5342" w:type="dxa"/>
            <w:gridSpan w:val="2"/>
            <w:vAlign w:val="center"/>
          </w:tcPr>
          <w:p w14:paraId="5FD1A7C9">
            <w:pPr>
              <w:tabs>
                <w:tab w:val="left" w:pos="3624"/>
              </w:tabs>
              <w:spacing w:line="360" w:lineRule="auto"/>
              <w:ind w:firstLine="472" w:firstLineChars="225"/>
              <w:rPr>
                <w:rFonts w:hint="eastAsia" w:ascii="宋体" w:hAnsi="宋体" w:cs="宋体"/>
                <w:bCs/>
                <w:szCs w:val="21"/>
                <w:u w:val="single"/>
              </w:rPr>
            </w:pPr>
            <w:r>
              <w:rPr>
                <w:rFonts w:hint="eastAsia" w:ascii="宋体" w:hAnsi="宋体" w:cs="宋体"/>
                <w:bCs/>
                <w:szCs w:val="21"/>
                <w:u w:val="single"/>
              </w:rPr>
              <w:t>满足竞争性磋商文件要求</w:t>
            </w:r>
          </w:p>
        </w:tc>
        <w:tc>
          <w:tcPr>
            <w:tcW w:w="1706" w:type="dxa"/>
            <w:vAlign w:val="center"/>
          </w:tcPr>
          <w:p w14:paraId="091EC535">
            <w:pPr>
              <w:spacing w:line="360" w:lineRule="auto"/>
              <w:ind w:firstLine="472" w:firstLineChars="225"/>
              <w:rPr>
                <w:rFonts w:hint="eastAsia" w:ascii="宋体" w:hAnsi="宋体" w:cs="宋体"/>
                <w:bCs/>
                <w:szCs w:val="21"/>
              </w:rPr>
            </w:pPr>
            <w:r>
              <w:rPr>
                <w:rFonts w:hint="eastAsia" w:ascii="宋体" w:hAnsi="宋体" w:cs="宋体"/>
                <w:bCs/>
                <w:szCs w:val="21"/>
              </w:rPr>
              <w:t xml:space="preserve">  </w:t>
            </w:r>
          </w:p>
          <w:p w14:paraId="7C80270A">
            <w:pPr>
              <w:spacing w:line="360" w:lineRule="auto"/>
              <w:ind w:firstLine="472" w:firstLineChars="225"/>
              <w:rPr>
                <w:rFonts w:hint="eastAsia" w:ascii="宋体" w:hAnsi="宋体" w:cs="宋体"/>
                <w:bCs/>
                <w:szCs w:val="21"/>
              </w:rPr>
            </w:pPr>
            <w:r>
              <w:rPr>
                <w:rFonts w:hint="eastAsia" w:ascii="宋体" w:hAnsi="宋体" w:cs="宋体"/>
                <w:bCs/>
                <w:szCs w:val="21"/>
              </w:rPr>
              <w:t xml:space="preserve">  </w:t>
            </w:r>
          </w:p>
        </w:tc>
      </w:tr>
    </w:tbl>
    <w:p w14:paraId="0DC5B948">
      <w:pPr>
        <w:widowControl/>
        <w:shd w:val="clear" w:color="auto" w:fill="FFFFFF"/>
        <w:spacing w:line="360" w:lineRule="auto"/>
        <w:jc w:val="left"/>
        <w:rPr>
          <w:rFonts w:hint="eastAsia" w:ascii="宋体" w:hAnsi="宋体" w:cs="宋体"/>
          <w:kern w:val="0"/>
          <w:szCs w:val="21"/>
        </w:rPr>
      </w:pPr>
    </w:p>
    <w:p w14:paraId="7561B84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xml:space="preserve">                 </w:t>
      </w:r>
    </w:p>
    <w:p w14:paraId="40E658D3">
      <w:pPr>
        <w:widowControl/>
        <w:shd w:val="clear" w:color="auto" w:fill="FFFFFF"/>
        <w:spacing w:line="360" w:lineRule="auto"/>
        <w:ind w:firstLine="420" w:firstLineChars="200"/>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5FEA6DF1">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日    期：   年    月    日</w:t>
      </w:r>
    </w:p>
    <w:p w14:paraId="3F88A7D8">
      <w:pPr>
        <w:widowControl/>
        <w:shd w:val="clear" w:color="auto" w:fill="FFFFFF"/>
        <w:spacing w:line="360" w:lineRule="auto"/>
        <w:ind w:firstLine="420" w:firstLineChars="200"/>
        <w:jc w:val="left"/>
        <w:rPr>
          <w:rFonts w:hint="eastAsia" w:ascii="宋体" w:hAnsi="宋体" w:cs="宋体"/>
          <w:kern w:val="0"/>
          <w:szCs w:val="21"/>
        </w:rPr>
      </w:pPr>
    </w:p>
    <w:p w14:paraId="789BD585">
      <w:pPr>
        <w:widowControl/>
        <w:shd w:val="clear" w:color="auto" w:fill="FFFFFF"/>
        <w:spacing w:line="360" w:lineRule="auto"/>
        <w:ind w:firstLine="420" w:firstLineChars="200"/>
        <w:jc w:val="left"/>
        <w:rPr>
          <w:rFonts w:hint="eastAsia" w:ascii="宋体" w:hAnsi="宋体" w:cs="宋体"/>
          <w:kern w:val="0"/>
          <w:szCs w:val="21"/>
        </w:rPr>
      </w:pPr>
      <w:bookmarkStart w:id="74" w:name="_Toc12264"/>
      <w:r>
        <w:rPr>
          <w:rFonts w:hint="eastAsia" w:ascii="宋体" w:hAnsi="宋体" w:cs="宋体"/>
          <w:kern w:val="0"/>
          <w:szCs w:val="21"/>
        </w:rPr>
        <w:t>1、本项目仅接受一个价格，不得填报有选择性报价方案。若有优惠条款须注明，但不得影响报价，影响服务或产品整体功能。</w:t>
      </w:r>
    </w:p>
    <w:p w14:paraId="0D5B372C">
      <w:pPr>
        <w:widowControl/>
        <w:shd w:val="clear" w:color="auto" w:fill="FFFFFF"/>
        <w:spacing w:line="360" w:lineRule="auto"/>
        <w:jc w:val="left"/>
        <w:rPr>
          <w:rFonts w:hint="eastAsia" w:ascii="宋体" w:hAnsi="宋体" w:cs="宋体"/>
          <w:b/>
          <w:bCs/>
          <w:kern w:val="0"/>
          <w:szCs w:val="21"/>
        </w:rPr>
      </w:pPr>
    </w:p>
    <w:p w14:paraId="7F603D2A">
      <w:pPr>
        <w:widowControl/>
        <w:shd w:val="clear" w:color="auto" w:fill="FFFFFF"/>
        <w:spacing w:line="360" w:lineRule="auto"/>
        <w:jc w:val="left"/>
        <w:rPr>
          <w:rFonts w:hint="eastAsia" w:ascii="宋体" w:hAnsi="宋体" w:cs="宋体"/>
          <w:b/>
          <w:bCs/>
          <w:kern w:val="0"/>
          <w:szCs w:val="21"/>
        </w:rPr>
      </w:pPr>
    </w:p>
    <w:p w14:paraId="2A177E94">
      <w:pPr>
        <w:widowControl/>
        <w:shd w:val="clear" w:color="auto" w:fill="FFFFFF"/>
        <w:spacing w:line="360" w:lineRule="auto"/>
        <w:jc w:val="left"/>
        <w:rPr>
          <w:rFonts w:hint="eastAsia" w:ascii="宋体" w:hAnsi="宋体" w:cs="宋体"/>
          <w:b/>
          <w:bCs/>
          <w:kern w:val="0"/>
          <w:szCs w:val="21"/>
        </w:rPr>
      </w:pPr>
    </w:p>
    <w:p w14:paraId="625FB33A">
      <w:pPr>
        <w:widowControl/>
        <w:shd w:val="clear" w:color="auto" w:fill="FFFFFF"/>
        <w:spacing w:line="360" w:lineRule="auto"/>
        <w:jc w:val="left"/>
        <w:rPr>
          <w:rFonts w:hint="eastAsia" w:ascii="宋体" w:hAnsi="宋体" w:cs="宋体"/>
          <w:b/>
          <w:bCs/>
          <w:kern w:val="0"/>
          <w:szCs w:val="21"/>
        </w:rPr>
      </w:pPr>
    </w:p>
    <w:p w14:paraId="0C6BB282">
      <w:pPr>
        <w:widowControl/>
        <w:shd w:val="clear" w:color="auto" w:fill="FFFFFF"/>
        <w:spacing w:line="360" w:lineRule="auto"/>
        <w:jc w:val="left"/>
        <w:rPr>
          <w:rFonts w:hint="eastAsia" w:ascii="宋体" w:hAnsi="宋体" w:cs="宋体"/>
          <w:b/>
          <w:bCs/>
          <w:kern w:val="0"/>
          <w:szCs w:val="21"/>
        </w:rPr>
      </w:pPr>
    </w:p>
    <w:p w14:paraId="1AABD110">
      <w:pPr>
        <w:pStyle w:val="19"/>
        <w:rPr>
          <w:rFonts w:hint="eastAsia" w:ascii="宋体" w:hAnsi="宋体" w:eastAsia="宋体" w:cs="宋体"/>
        </w:rPr>
      </w:pPr>
    </w:p>
    <w:p w14:paraId="4C801041">
      <w:pPr>
        <w:widowControl/>
        <w:shd w:val="clear" w:color="auto" w:fill="FFFFFF"/>
        <w:spacing w:line="360" w:lineRule="auto"/>
        <w:jc w:val="left"/>
        <w:rPr>
          <w:rFonts w:hint="eastAsia" w:ascii="宋体" w:hAnsi="宋体" w:cs="宋体"/>
          <w:b/>
          <w:bCs/>
          <w:kern w:val="0"/>
          <w:szCs w:val="21"/>
        </w:rPr>
      </w:pPr>
    </w:p>
    <w:p w14:paraId="67FC655A">
      <w:pPr>
        <w:widowControl/>
        <w:shd w:val="clear" w:color="auto" w:fill="FFFFFF"/>
        <w:spacing w:line="360" w:lineRule="auto"/>
        <w:jc w:val="left"/>
        <w:rPr>
          <w:rFonts w:hint="eastAsia" w:ascii="宋体" w:hAnsi="宋体" w:cs="宋体"/>
          <w:b/>
          <w:bCs/>
          <w:kern w:val="0"/>
          <w:sz w:val="24"/>
          <w:lang w:val="zh-CN"/>
        </w:rPr>
      </w:pPr>
    </w:p>
    <w:p w14:paraId="58C9226F">
      <w:pPr>
        <w:rPr>
          <w:rFonts w:hint="eastAsia" w:ascii="宋体" w:hAnsi="宋体" w:cs="宋体"/>
        </w:rPr>
      </w:pPr>
      <w:bookmarkStart w:id="75" w:name="_Toc43994937"/>
      <w:bookmarkStart w:id="76" w:name="_Toc43917774"/>
      <w:r>
        <w:rPr>
          <w:rFonts w:hint="eastAsia" w:ascii="宋体" w:hAnsi="宋体" w:cs="宋体"/>
          <w:lang w:val="zh-CN"/>
        </w:rPr>
        <w:br w:type="page"/>
      </w:r>
    </w:p>
    <w:p w14:paraId="67311B30">
      <w:pPr>
        <w:keepNext/>
        <w:keepLines/>
        <w:numPr>
          <w:ilvl w:val="1"/>
          <w:numId w:val="1"/>
        </w:numPr>
        <w:spacing w:before="260" w:after="260" w:line="416" w:lineRule="auto"/>
        <w:outlineLvl w:val="0"/>
        <w:rPr>
          <w:rFonts w:hint="eastAsia" w:ascii="宋体" w:hAnsi="宋体" w:cs="宋体"/>
        </w:rPr>
      </w:pPr>
      <w:bookmarkStart w:id="77" w:name="_Toc17652"/>
      <w:r>
        <w:rPr>
          <w:rFonts w:hint="eastAsia" w:ascii="宋体" w:hAnsi="宋体" w:cs="宋体"/>
          <w:b/>
          <w:bCs/>
          <w:sz w:val="32"/>
          <w:szCs w:val="32"/>
          <w:lang w:val="zh-CN"/>
        </w:rPr>
        <w:t>附件五、分项报价表格式</w:t>
      </w:r>
      <w:bookmarkEnd w:id="74"/>
      <w:bookmarkEnd w:id="75"/>
      <w:bookmarkEnd w:id="76"/>
      <w:bookmarkEnd w:id="77"/>
      <w:bookmarkStart w:id="78" w:name="_Hlk44577839"/>
      <w:bookmarkStart w:id="79" w:name="_Hlk44580887"/>
    </w:p>
    <w:bookmarkEnd w:id="78"/>
    <w:p w14:paraId="61ECE211">
      <w:pPr>
        <w:jc w:val="center"/>
        <w:rPr>
          <w:rFonts w:hint="eastAsia" w:ascii="宋体" w:hAnsi="宋体" w:cs="宋体"/>
          <w:b/>
          <w:bCs/>
          <w:kern w:val="0"/>
          <w:sz w:val="32"/>
          <w:szCs w:val="32"/>
        </w:rPr>
      </w:pPr>
      <w:r>
        <w:rPr>
          <w:rFonts w:hint="eastAsia" w:ascii="宋体" w:hAnsi="宋体" w:cs="宋体"/>
          <w:b/>
          <w:bCs/>
          <w:kern w:val="0"/>
          <w:sz w:val="32"/>
          <w:szCs w:val="32"/>
        </w:rPr>
        <w:t>分项报价表</w:t>
      </w:r>
    </w:p>
    <w:p w14:paraId="57A99A04">
      <w:pPr>
        <w:widowControl/>
        <w:tabs>
          <w:tab w:val="left" w:pos="5397"/>
        </w:tabs>
        <w:spacing w:line="360" w:lineRule="auto"/>
        <w:ind w:firstLine="294" w:firstLineChars="140"/>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w:t>
      </w:r>
    </w:p>
    <w:tbl>
      <w:tblPr>
        <w:tblStyle w:val="47"/>
        <w:tblW w:w="5521" w:type="pct"/>
        <w:jc w:val="center"/>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0" w:type="dxa"/>
          <w:bottom w:w="0" w:type="dxa"/>
          <w:right w:w="0" w:type="dxa"/>
        </w:tblCellMar>
      </w:tblPr>
      <w:tblGrid>
        <w:gridCol w:w="746"/>
        <w:gridCol w:w="2030"/>
        <w:gridCol w:w="825"/>
        <w:gridCol w:w="864"/>
        <w:gridCol w:w="1322"/>
        <w:gridCol w:w="1081"/>
        <w:gridCol w:w="1478"/>
        <w:gridCol w:w="1296"/>
        <w:gridCol w:w="1018"/>
      </w:tblGrid>
      <w:tr w14:paraId="4BE13FFD">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70" w:hRule="atLeast"/>
          <w:jc w:val="center"/>
        </w:trPr>
        <w:tc>
          <w:tcPr>
            <w:tcW w:w="350" w:type="pct"/>
            <w:vAlign w:val="center"/>
          </w:tcPr>
          <w:p w14:paraId="39426FC9">
            <w:pPr>
              <w:spacing w:line="264" w:lineRule="auto"/>
              <w:jc w:val="center"/>
              <w:rPr>
                <w:rFonts w:hint="eastAsia" w:ascii="宋体" w:hAnsi="宋体" w:cs="宋体"/>
                <w:bCs/>
                <w:szCs w:val="21"/>
              </w:rPr>
            </w:pPr>
            <w:r>
              <w:rPr>
                <w:rFonts w:hint="eastAsia" w:ascii="宋体" w:hAnsi="宋体" w:cs="宋体"/>
                <w:bCs/>
                <w:szCs w:val="21"/>
              </w:rPr>
              <w:t>序号</w:t>
            </w:r>
          </w:p>
        </w:tc>
        <w:tc>
          <w:tcPr>
            <w:tcW w:w="952" w:type="pct"/>
            <w:vAlign w:val="center"/>
          </w:tcPr>
          <w:p w14:paraId="44C74A23">
            <w:pPr>
              <w:spacing w:line="264" w:lineRule="auto"/>
              <w:jc w:val="center"/>
              <w:rPr>
                <w:rFonts w:hint="eastAsia" w:ascii="宋体" w:hAnsi="宋体" w:cs="宋体"/>
                <w:bCs/>
                <w:szCs w:val="21"/>
              </w:rPr>
            </w:pPr>
            <w:r>
              <w:rPr>
                <w:rFonts w:hint="eastAsia" w:ascii="宋体" w:hAnsi="宋体" w:cs="宋体"/>
                <w:bCs/>
                <w:szCs w:val="21"/>
              </w:rPr>
              <w:t>分项名称</w:t>
            </w:r>
          </w:p>
        </w:tc>
        <w:tc>
          <w:tcPr>
            <w:tcW w:w="387" w:type="pct"/>
            <w:vAlign w:val="center"/>
          </w:tcPr>
          <w:p w14:paraId="2C73EB92">
            <w:pPr>
              <w:spacing w:line="264" w:lineRule="auto"/>
              <w:jc w:val="center"/>
              <w:rPr>
                <w:rFonts w:hint="eastAsia" w:ascii="宋体" w:hAnsi="宋体" w:cs="宋体"/>
                <w:bCs/>
                <w:szCs w:val="21"/>
              </w:rPr>
            </w:pPr>
            <w:r>
              <w:rPr>
                <w:rFonts w:hint="eastAsia" w:ascii="宋体" w:hAnsi="宋体" w:cs="宋体"/>
                <w:bCs/>
                <w:szCs w:val="21"/>
              </w:rPr>
              <w:t>单位</w:t>
            </w:r>
          </w:p>
        </w:tc>
        <w:tc>
          <w:tcPr>
            <w:tcW w:w="405" w:type="pct"/>
            <w:vAlign w:val="center"/>
          </w:tcPr>
          <w:p w14:paraId="7621051F">
            <w:pPr>
              <w:spacing w:line="264" w:lineRule="auto"/>
              <w:jc w:val="center"/>
              <w:rPr>
                <w:rFonts w:hint="eastAsia" w:ascii="宋体" w:hAnsi="宋体" w:cs="宋体"/>
                <w:bCs/>
                <w:szCs w:val="21"/>
              </w:rPr>
            </w:pPr>
            <w:r>
              <w:rPr>
                <w:rFonts w:hint="eastAsia" w:ascii="宋体" w:hAnsi="宋体" w:cs="宋体"/>
                <w:bCs/>
                <w:szCs w:val="21"/>
              </w:rPr>
              <w:t>数量</w:t>
            </w:r>
          </w:p>
        </w:tc>
        <w:tc>
          <w:tcPr>
            <w:tcW w:w="620" w:type="pct"/>
            <w:vAlign w:val="center"/>
          </w:tcPr>
          <w:p w14:paraId="6BCE623B">
            <w:pPr>
              <w:spacing w:line="264" w:lineRule="auto"/>
              <w:jc w:val="center"/>
              <w:rPr>
                <w:rFonts w:hint="eastAsia" w:ascii="宋体" w:hAnsi="宋体" w:cs="宋体"/>
                <w:bCs/>
                <w:szCs w:val="21"/>
              </w:rPr>
            </w:pPr>
            <w:r>
              <w:rPr>
                <w:rFonts w:hint="eastAsia" w:ascii="宋体" w:hAnsi="宋体" w:cs="宋体"/>
                <w:bCs/>
                <w:szCs w:val="21"/>
              </w:rPr>
              <w:t>单价上限</w:t>
            </w:r>
          </w:p>
          <w:p w14:paraId="679B67E5">
            <w:pPr>
              <w:spacing w:line="264" w:lineRule="auto"/>
              <w:jc w:val="center"/>
              <w:rPr>
                <w:rFonts w:hint="eastAsia" w:ascii="宋体" w:hAnsi="宋体" w:cs="宋体"/>
                <w:szCs w:val="21"/>
              </w:rPr>
            </w:pPr>
            <w:r>
              <w:rPr>
                <w:rFonts w:hint="eastAsia" w:ascii="宋体" w:hAnsi="宋体" w:cs="宋体"/>
                <w:bCs/>
                <w:szCs w:val="21"/>
              </w:rPr>
              <w:t>（万元）</w:t>
            </w:r>
          </w:p>
        </w:tc>
        <w:tc>
          <w:tcPr>
            <w:tcW w:w="507" w:type="pct"/>
            <w:vAlign w:val="center"/>
          </w:tcPr>
          <w:p w14:paraId="69A436F0">
            <w:pPr>
              <w:spacing w:line="264" w:lineRule="auto"/>
              <w:jc w:val="center"/>
              <w:rPr>
                <w:rFonts w:hint="eastAsia" w:ascii="宋体" w:hAnsi="宋体" w:cs="宋体"/>
                <w:bCs/>
                <w:szCs w:val="21"/>
              </w:rPr>
            </w:pPr>
            <w:r>
              <w:rPr>
                <w:rFonts w:hint="eastAsia" w:ascii="宋体" w:hAnsi="宋体" w:cs="宋体"/>
                <w:szCs w:val="21"/>
              </w:rPr>
              <w:t>产品</w:t>
            </w:r>
            <w:r>
              <w:rPr>
                <w:rFonts w:hint="eastAsia" w:ascii="宋体" w:hAnsi="宋体" w:cs="宋体"/>
                <w:szCs w:val="21"/>
                <w:lang w:val="zh-CN"/>
              </w:rPr>
              <w:t>品牌</w:t>
            </w:r>
          </w:p>
        </w:tc>
        <w:tc>
          <w:tcPr>
            <w:tcW w:w="693" w:type="pct"/>
            <w:vAlign w:val="center"/>
          </w:tcPr>
          <w:p w14:paraId="5BDC7B50">
            <w:pPr>
              <w:spacing w:line="264" w:lineRule="auto"/>
              <w:jc w:val="center"/>
              <w:rPr>
                <w:rFonts w:hint="eastAsia" w:ascii="宋体" w:hAnsi="宋体" w:cs="宋体"/>
                <w:bCs/>
                <w:szCs w:val="21"/>
              </w:rPr>
            </w:pPr>
            <w:r>
              <w:rPr>
                <w:rFonts w:hint="eastAsia" w:ascii="宋体" w:hAnsi="宋体" w:cs="宋体"/>
                <w:szCs w:val="21"/>
                <w:lang w:val="zh-CN"/>
              </w:rPr>
              <w:t>规格或型号</w:t>
            </w:r>
          </w:p>
        </w:tc>
        <w:tc>
          <w:tcPr>
            <w:tcW w:w="605" w:type="pct"/>
            <w:vAlign w:val="center"/>
          </w:tcPr>
          <w:p w14:paraId="7A5B7828">
            <w:pPr>
              <w:spacing w:line="264" w:lineRule="auto"/>
              <w:jc w:val="center"/>
              <w:rPr>
                <w:rFonts w:hint="eastAsia" w:ascii="宋体" w:hAnsi="宋体" w:cs="宋体"/>
                <w:bCs/>
                <w:szCs w:val="21"/>
              </w:rPr>
            </w:pPr>
            <w:r>
              <w:rPr>
                <w:rFonts w:hint="eastAsia" w:ascii="宋体" w:hAnsi="宋体" w:cs="宋体"/>
                <w:bCs/>
                <w:szCs w:val="21"/>
              </w:rPr>
              <w:t>单价</w:t>
            </w:r>
          </w:p>
          <w:p w14:paraId="34739C02">
            <w:pPr>
              <w:spacing w:line="264" w:lineRule="auto"/>
              <w:jc w:val="center"/>
              <w:rPr>
                <w:rFonts w:hint="eastAsia" w:ascii="宋体" w:hAnsi="宋体" w:cs="宋体"/>
                <w:bCs/>
                <w:szCs w:val="21"/>
              </w:rPr>
            </w:pPr>
            <w:r>
              <w:rPr>
                <w:rFonts w:hint="eastAsia" w:ascii="宋体" w:hAnsi="宋体" w:cs="宋体"/>
                <w:bCs/>
                <w:szCs w:val="21"/>
              </w:rPr>
              <w:t>（万元）</w:t>
            </w:r>
          </w:p>
        </w:tc>
        <w:tc>
          <w:tcPr>
            <w:tcW w:w="477" w:type="pct"/>
            <w:vAlign w:val="center"/>
          </w:tcPr>
          <w:p w14:paraId="5D967733">
            <w:pPr>
              <w:spacing w:line="264" w:lineRule="auto"/>
              <w:jc w:val="center"/>
              <w:rPr>
                <w:rFonts w:hint="eastAsia" w:ascii="宋体" w:hAnsi="宋体" w:cs="宋体"/>
                <w:bCs/>
                <w:szCs w:val="21"/>
              </w:rPr>
            </w:pPr>
            <w:r>
              <w:rPr>
                <w:rFonts w:hint="eastAsia" w:ascii="宋体" w:hAnsi="宋体" w:cs="宋体"/>
                <w:bCs/>
                <w:szCs w:val="21"/>
              </w:rPr>
              <w:t>合计</w:t>
            </w:r>
          </w:p>
          <w:p w14:paraId="5234BA70">
            <w:pPr>
              <w:spacing w:line="264" w:lineRule="auto"/>
              <w:jc w:val="center"/>
              <w:rPr>
                <w:rFonts w:hint="eastAsia" w:ascii="宋体" w:hAnsi="宋体" w:cs="宋体"/>
                <w:bCs/>
                <w:szCs w:val="21"/>
              </w:rPr>
            </w:pPr>
            <w:r>
              <w:rPr>
                <w:rFonts w:hint="eastAsia" w:ascii="宋体" w:hAnsi="宋体" w:cs="宋体"/>
                <w:bCs/>
                <w:szCs w:val="21"/>
              </w:rPr>
              <w:t>（万元）</w:t>
            </w:r>
          </w:p>
        </w:tc>
      </w:tr>
      <w:tr w14:paraId="4DFC970A">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50" w:type="pct"/>
            <w:vAlign w:val="center"/>
          </w:tcPr>
          <w:p w14:paraId="1B60BCEE">
            <w:pPr>
              <w:widowControl/>
              <w:snapToGrid w:val="0"/>
              <w:jc w:val="center"/>
              <w:textAlignment w:val="center"/>
              <w:rPr>
                <w:rFonts w:hint="eastAsia" w:ascii="宋体" w:hAnsi="宋体" w:cs="宋体"/>
                <w:bCs/>
                <w:szCs w:val="21"/>
              </w:rPr>
            </w:pPr>
            <w:r>
              <w:rPr>
                <w:rFonts w:hint="eastAsia" w:ascii="宋体" w:hAnsi="宋体" w:cs="宋体"/>
                <w:szCs w:val="21"/>
                <w:lang w:bidi="ar"/>
              </w:rPr>
              <w:t>1</w:t>
            </w:r>
          </w:p>
        </w:tc>
        <w:tc>
          <w:tcPr>
            <w:tcW w:w="952" w:type="pct"/>
            <w:vAlign w:val="center"/>
          </w:tcPr>
          <w:p w14:paraId="693CBF24">
            <w:pPr>
              <w:jc w:val="center"/>
              <w:textAlignment w:val="center"/>
              <w:rPr>
                <w:rFonts w:hint="eastAsia" w:ascii="宋体" w:hAnsi="宋体" w:cs="宋体"/>
                <w:bCs/>
                <w:szCs w:val="21"/>
              </w:rPr>
            </w:pPr>
            <w:r>
              <w:rPr>
                <w:rFonts w:hint="eastAsia" w:ascii="宋体" w:hAnsi="宋体" w:cs="宋体"/>
                <w:szCs w:val="21"/>
              </w:rPr>
              <w:t>转运呼吸机</w:t>
            </w:r>
          </w:p>
        </w:tc>
        <w:tc>
          <w:tcPr>
            <w:tcW w:w="387" w:type="pct"/>
            <w:vAlign w:val="center"/>
          </w:tcPr>
          <w:p w14:paraId="5A7DA942">
            <w:pPr>
              <w:jc w:val="center"/>
              <w:textAlignment w:val="center"/>
              <w:rPr>
                <w:rFonts w:hint="eastAsia" w:ascii="宋体" w:hAnsi="宋体" w:cs="宋体"/>
                <w:bCs/>
                <w:szCs w:val="21"/>
              </w:rPr>
            </w:pPr>
            <w:r>
              <w:rPr>
                <w:rFonts w:hint="eastAsia" w:ascii="宋体" w:hAnsi="宋体" w:cs="宋体"/>
                <w:szCs w:val="21"/>
                <w:lang w:bidi="ar"/>
              </w:rPr>
              <w:t>台</w:t>
            </w:r>
          </w:p>
        </w:tc>
        <w:tc>
          <w:tcPr>
            <w:tcW w:w="405" w:type="pct"/>
            <w:vAlign w:val="center"/>
          </w:tcPr>
          <w:p w14:paraId="21D3395F">
            <w:pPr>
              <w:jc w:val="center"/>
              <w:textAlignment w:val="center"/>
              <w:rPr>
                <w:rFonts w:hint="eastAsia" w:ascii="宋体" w:hAnsi="宋体" w:cs="宋体"/>
                <w:bCs/>
                <w:szCs w:val="21"/>
              </w:rPr>
            </w:pPr>
            <w:r>
              <w:rPr>
                <w:rFonts w:hint="eastAsia" w:ascii="宋体" w:hAnsi="宋体" w:cs="宋体"/>
                <w:szCs w:val="21"/>
                <w:lang w:bidi="ar"/>
              </w:rPr>
              <w:t>1</w:t>
            </w:r>
          </w:p>
        </w:tc>
        <w:tc>
          <w:tcPr>
            <w:tcW w:w="620" w:type="pct"/>
            <w:vAlign w:val="center"/>
          </w:tcPr>
          <w:p w14:paraId="3F4CB6AC">
            <w:pPr>
              <w:widowControl/>
              <w:jc w:val="center"/>
              <w:textAlignment w:val="center"/>
              <w:rPr>
                <w:rFonts w:hint="default" w:ascii="宋体" w:hAnsi="宋体" w:eastAsia="宋体" w:cs="宋体"/>
                <w:bCs/>
                <w:szCs w:val="21"/>
                <w:lang w:val="en-US" w:eastAsia="zh-CN"/>
              </w:rPr>
            </w:pPr>
            <w:r>
              <w:rPr>
                <w:rFonts w:hint="eastAsia" w:ascii="宋体" w:hAnsi="宋体" w:cs="宋体"/>
                <w:kern w:val="0"/>
                <w:szCs w:val="21"/>
                <w:lang w:val="en-US" w:eastAsia="zh-CN" w:bidi="ar"/>
              </w:rPr>
              <w:t>9.8</w:t>
            </w:r>
          </w:p>
        </w:tc>
        <w:tc>
          <w:tcPr>
            <w:tcW w:w="507" w:type="pct"/>
          </w:tcPr>
          <w:p w14:paraId="7D08B10F">
            <w:pPr>
              <w:spacing w:line="264" w:lineRule="auto"/>
              <w:jc w:val="center"/>
              <w:rPr>
                <w:rFonts w:hint="eastAsia" w:ascii="宋体" w:hAnsi="宋体" w:cs="宋体"/>
                <w:bCs/>
                <w:szCs w:val="21"/>
              </w:rPr>
            </w:pPr>
          </w:p>
        </w:tc>
        <w:tc>
          <w:tcPr>
            <w:tcW w:w="693" w:type="pct"/>
          </w:tcPr>
          <w:p w14:paraId="517D7EB7">
            <w:pPr>
              <w:spacing w:line="264" w:lineRule="auto"/>
              <w:jc w:val="center"/>
              <w:rPr>
                <w:rFonts w:hint="eastAsia" w:ascii="宋体" w:hAnsi="宋体" w:cs="宋体"/>
                <w:bCs/>
                <w:szCs w:val="21"/>
              </w:rPr>
            </w:pPr>
          </w:p>
        </w:tc>
        <w:tc>
          <w:tcPr>
            <w:tcW w:w="605" w:type="pct"/>
            <w:vAlign w:val="center"/>
          </w:tcPr>
          <w:p w14:paraId="56730C78">
            <w:pPr>
              <w:spacing w:line="264" w:lineRule="auto"/>
              <w:jc w:val="center"/>
              <w:rPr>
                <w:rFonts w:hint="eastAsia" w:ascii="宋体" w:hAnsi="宋体" w:cs="宋体"/>
                <w:bCs/>
                <w:szCs w:val="21"/>
              </w:rPr>
            </w:pPr>
          </w:p>
        </w:tc>
        <w:tc>
          <w:tcPr>
            <w:tcW w:w="477" w:type="pct"/>
            <w:vAlign w:val="center"/>
          </w:tcPr>
          <w:p w14:paraId="16B23735">
            <w:pPr>
              <w:spacing w:line="264" w:lineRule="auto"/>
              <w:jc w:val="center"/>
              <w:rPr>
                <w:rFonts w:hint="eastAsia" w:ascii="宋体" w:hAnsi="宋体" w:cs="宋体"/>
                <w:bCs/>
                <w:szCs w:val="21"/>
              </w:rPr>
            </w:pPr>
          </w:p>
        </w:tc>
      </w:tr>
      <w:tr w14:paraId="2BC767E7">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50" w:type="pct"/>
            <w:vAlign w:val="center"/>
          </w:tcPr>
          <w:p w14:paraId="6E3B299B">
            <w:pPr>
              <w:widowControl/>
              <w:snapToGrid w:val="0"/>
              <w:jc w:val="center"/>
              <w:textAlignment w:val="center"/>
              <w:rPr>
                <w:rFonts w:hint="eastAsia" w:ascii="宋体" w:hAnsi="宋体" w:cs="宋体"/>
                <w:bCs/>
                <w:szCs w:val="21"/>
              </w:rPr>
            </w:pPr>
            <w:r>
              <w:rPr>
                <w:rFonts w:hint="eastAsia" w:ascii="宋体" w:hAnsi="宋体" w:cs="宋体"/>
                <w:szCs w:val="21"/>
                <w:lang w:bidi="ar"/>
              </w:rPr>
              <w:t>2</w:t>
            </w:r>
          </w:p>
        </w:tc>
        <w:tc>
          <w:tcPr>
            <w:tcW w:w="952" w:type="pct"/>
            <w:vAlign w:val="center"/>
          </w:tcPr>
          <w:p w14:paraId="6EB80A61">
            <w:pPr>
              <w:jc w:val="center"/>
              <w:textAlignment w:val="center"/>
              <w:rPr>
                <w:rFonts w:hint="eastAsia" w:ascii="宋体" w:hAnsi="宋体" w:cs="宋体"/>
                <w:bCs/>
                <w:szCs w:val="21"/>
              </w:rPr>
            </w:pPr>
            <w:r>
              <w:rPr>
                <w:rFonts w:hint="eastAsia" w:ascii="宋体" w:hAnsi="宋体" w:cs="宋体"/>
                <w:szCs w:val="21"/>
              </w:rPr>
              <w:t>除颤监护仪</w:t>
            </w:r>
          </w:p>
        </w:tc>
        <w:tc>
          <w:tcPr>
            <w:tcW w:w="387" w:type="pct"/>
            <w:vAlign w:val="center"/>
          </w:tcPr>
          <w:p w14:paraId="25731ACF">
            <w:pPr>
              <w:jc w:val="center"/>
              <w:textAlignment w:val="center"/>
              <w:rPr>
                <w:rFonts w:hint="eastAsia" w:ascii="宋体" w:hAnsi="宋体" w:cs="宋体"/>
                <w:bCs/>
                <w:szCs w:val="21"/>
              </w:rPr>
            </w:pPr>
            <w:r>
              <w:rPr>
                <w:rFonts w:hint="eastAsia" w:ascii="宋体" w:hAnsi="宋体" w:cs="宋体"/>
                <w:szCs w:val="21"/>
                <w:lang w:bidi="ar"/>
              </w:rPr>
              <w:t>台</w:t>
            </w:r>
          </w:p>
        </w:tc>
        <w:tc>
          <w:tcPr>
            <w:tcW w:w="405" w:type="pct"/>
            <w:vAlign w:val="center"/>
          </w:tcPr>
          <w:p w14:paraId="4BD83C82">
            <w:pPr>
              <w:jc w:val="center"/>
              <w:textAlignment w:val="center"/>
              <w:rPr>
                <w:rFonts w:hint="eastAsia" w:ascii="宋体" w:hAnsi="宋体" w:cs="宋体"/>
                <w:bCs/>
                <w:szCs w:val="21"/>
              </w:rPr>
            </w:pPr>
            <w:r>
              <w:rPr>
                <w:rFonts w:hint="eastAsia" w:ascii="宋体" w:hAnsi="宋体" w:cs="宋体"/>
                <w:szCs w:val="21"/>
                <w:lang w:bidi="ar"/>
              </w:rPr>
              <w:t>1</w:t>
            </w:r>
          </w:p>
        </w:tc>
        <w:tc>
          <w:tcPr>
            <w:tcW w:w="620" w:type="pct"/>
            <w:vAlign w:val="center"/>
          </w:tcPr>
          <w:p w14:paraId="419621BD">
            <w:pPr>
              <w:widowControl/>
              <w:jc w:val="center"/>
              <w:textAlignment w:val="center"/>
              <w:rPr>
                <w:rFonts w:hint="eastAsia" w:ascii="宋体" w:hAnsi="宋体" w:cs="宋体"/>
                <w:bCs/>
                <w:szCs w:val="21"/>
              </w:rPr>
            </w:pPr>
            <w:r>
              <w:rPr>
                <w:rFonts w:hint="eastAsia" w:ascii="宋体" w:hAnsi="宋体" w:cs="宋体"/>
                <w:kern w:val="0"/>
                <w:szCs w:val="21"/>
                <w:lang w:bidi="ar"/>
              </w:rPr>
              <w:t>5</w:t>
            </w:r>
          </w:p>
        </w:tc>
        <w:tc>
          <w:tcPr>
            <w:tcW w:w="507" w:type="pct"/>
          </w:tcPr>
          <w:p w14:paraId="379939AF">
            <w:pPr>
              <w:spacing w:line="264" w:lineRule="auto"/>
              <w:jc w:val="center"/>
              <w:rPr>
                <w:rFonts w:hint="eastAsia" w:ascii="宋体" w:hAnsi="宋体" w:cs="宋体"/>
                <w:bCs/>
                <w:szCs w:val="21"/>
              </w:rPr>
            </w:pPr>
          </w:p>
        </w:tc>
        <w:tc>
          <w:tcPr>
            <w:tcW w:w="693" w:type="pct"/>
          </w:tcPr>
          <w:p w14:paraId="0C46C93E">
            <w:pPr>
              <w:spacing w:line="264" w:lineRule="auto"/>
              <w:jc w:val="center"/>
              <w:rPr>
                <w:rFonts w:hint="eastAsia" w:ascii="宋体" w:hAnsi="宋体" w:cs="宋体"/>
                <w:bCs/>
                <w:szCs w:val="21"/>
              </w:rPr>
            </w:pPr>
          </w:p>
        </w:tc>
        <w:tc>
          <w:tcPr>
            <w:tcW w:w="605" w:type="pct"/>
            <w:vAlign w:val="center"/>
          </w:tcPr>
          <w:p w14:paraId="12A2FAC3">
            <w:pPr>
              <w:spacing w:line="264" w:lineRule="auto"/>
              <w:jc w:val="center"/>
              <w:rPr>
                <w:rFonts w:hint="eastAsia" w:ascii="宋体" w:hAnsi="宋体" w:cs="宋体"/>
                <w:bCs/>
                <w:szCs w:val="21"/>
              </w:rPr>
            </w:pPr>
          </w:p>
        </w:tc>
        <w:tc>
          <w:tcPr>
            <w:tcW w:w="477" w:type="pct"/>
            <w:vAlign w:val="center"/>
          </w:tcPr>
          <w:p w14:paraId="117AB6E7">
            <w:pPr>
              <w:spacing w:line="264" w:lineRule="auto"/>
              <w:jc w:val="center"/>
              <w:rPr>
                <w:rFonts w:hint="eastAsia" w:ascii="宋体" w:hAnsi="宋体" w:cs="宋体"/>
                <w:bCs/>
                <w:szCs w:val="21"/>
              </w:rPr>
            </w:pPr>
          </w:p>
        </w:tc>
      </w:tr>
      <w:tr w14:paraId="2A6265DA">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50" w:type="pct"/>
            <w:vAlign w:val="center"/>
          </w:tcPr>
          <w:p w14:paraId="1BE9D44C">
            <w:pPr>
              <w:widowControl/>
              <w:snapToGrid w:val="0"/>
              <w:jc w:val="center"/>
              <w:textAlignment w:val="center"/>
              <w:rPr>
                <w:rFonts w:hint="eastAsia" w:ascii="宋体" w:hAnsi="宋体" w:cs="宋体"/>
                <w:bCs/>
                <w:szCs w:val="21"/>
              </w:rPr>
            </w:pPr>
            <w:r>
              <w:rPr>
                <w:rFonts w:hint="eastAsia" w:ascii="宋体" w:hAnsi="宋体" w:cs="宋体"/>
                <w:szCs w:val="21"/>
                <w:lang w:bidi="ar"/>
              </w:rPr>
              <w:t>3</w:t>
            </w:r>
          </w:p>
        </w:tc>
        <w:tc>
          <w:tcPr>
            <w:tcW w:w="952" w:type="pct"/>
            <w:vAlign w:val="center"/>
          </w:tcPr>
          <w:p w14:paraId="7482371B">
            <w:pPr>
              <w:jc w:val="center"/>
              <w:textAlignment w:val="center"/>
              <w:rPr>
                <w:rFonts w:hint="eastAsia" w:ascii="宋体" w:hAnsi="宋体" w:cs="宋体"/>
                <w:bCs/>
                <w:szCs w:val="21"/>
              </w:rPr>
            </w:pPr>
            <w:r>
              <w:rPr>
                <w:rFonts w:hint="eastAsia" w:ascii="宋体" w:hAnsi="宋体" w:cs="宋体"/>
                <w:szCs w:val="21"/>
              </w:rPr>
              <w:t>心电图机</w:t>
            </w:r>
          </w:p>
        </w:tc>
        <w:tc>
          <w:tcPr>
            <w:tcW w:w="387" w:type="pct"/>
            <w:vAlign w:val="center"/>
          </w:tcPr>
          <w:p w14:paraId="4288FC4C">
            <w:pPr>
              <w:jc w:val="center"/>
              <w:textAlignment w:val="center"/>
              <w:rPr>
                <w:rFonts w:hint="eastAsia" w:ascii="宋体" w:hAnsi="宋体" w:cs="宋体"/>
                <w:bCs/>
                <w:szCs w:val="21"/>
              </w:rPr>
            </w:pPr>
            <w:r>
              <w:rPr>
                <w:rFonts w:hint="eastAsia" w:ascii="宋体" w:hAnsi="宋体" w:cs="宋体"/>
                <w:szCs w:val="21"/>
                <w:lang w:bidi="ar"/>
              </w:rPr>
              <w:t>台</w:t>
            </w:r>
          </w:p>
        </w:tc>
        <w:tc>
          <w:tcPr>
            <w:tcW w:w="405" w:type="pct"/>
            <w:vAlign w:val="center"/>
          </w:tcPr>
          <w:p w14:paraId="1C43C242">
            <w:pPr>
              <w:jc w:val="center"/>
              <w:textAlignment w:val="center"/>
              <w:rPr>
                <w:rFonts w:hint="eastAsia" w:ascii="宋体" w:hAnsi="宋体" w:cs="宋体"/>
                <w:bCs/>
                <w:szCs w:val="21"/>
              </w:rPr>
            </w:pPr>
            <w:r>
              <w:rPr>
                <w:rFonts w:hint="eastAsia" w:ascii="宋体" w:hAnsi="宋体" w:cs="宋体"/>
                <w:szCs w:val="21"/>
                <w:lang w:bidi="ar"/>
              </w:rPr>
              <w:t>1</w:t>
            </w:r>
          </w:p>
        </w:tc>
        <w:tc>
          <w:tcPr>
            <w:tcW w:w="620" w:type="pct"/>
            <w:vAlign w:val="center"/>
          </w:tcPr>
          <w:p w14:paraId="6E801EDD">
            <w:pPr>
              <w:widowControl/>
              <w:jc w:val="center"/>
              <w:textAlignment w:val="center"/>
              <w:rPr>
                <w:rFonts w:hint="eastAsia" w:ascii="宋体" w:hAnsi="宋体" w:cs="宋体"/>
                <w:bCs/>
                <w:szCs w:val="21"/>
              </w:rPr>
            </w:pPr>
            <w:r>
              <w:rPr>
                <w:rFonts w:hint="eastAsia" w:ascii="宋体" w:hAnsi="宋体" w:cs="宋体"/>
                <w:kern w:val="0"/>
                <w:szCs w:val="21"/>
                <w:lang w:bidi="ar"/>
              </w:rPr>
              <w:t>3</w:t>
            </w:r>
          </w:p>
        </w:tc>
        <w:tc>
          <w:tcPr>
            <w:tcW w:w="507" w:type="pct"/>
          </w:tcPr>
          <w:p w14:paraId="442CE9AA">
            <w:pPr>
              <w:spacing w:line="264" w:lineRule="auto"/>
              <w:jc w:val="center"/>
              <w:rPr>
                <w:rFonts w:hint="eastAsia" w:ascii="宋体" w:hAnsi="宋体" w:cs="宋体"/>
                <w:bCs/>
                <w:szCs w:val="21"/>
              </w:rPr>
            </w:pPr>
          </w:p>
        </w:tc>
        <w:tc>
          <w:tcPr>
            <w:tcW w:w="693" w:type="pct"/>
          </w:tcPr>
          <w:p w14:paraId="0A0CEF76">
            <w:pPr>
              <w:spacing w:line="264" w:lineRule="auto"/>
              <w:jc w:val="center"/>
              <w:rPr>
                <w:rFonts w:hint="eastAsia" w:ascii="宋体" w:hAnsi="宋体" w:cs="宋体"/>
                <w:bCs/>
                <w:szCs w:val="21"/>
              </w:rPr>
            </w:pPr>
          </w:p>
        </w:tc>
        <w:tc>
          <w:tcPr>
            <w:tcW w:w="605" w:type="pct"/>
            <w:vAlign w:val="center"/>
          </w:tcPr>
          <w:p w14:paraId="2D4B2708">
            <w:pPr>
              <w:spacing w:line="264" w:lineRule="auto"/>
              <w:jc w:val="center"/>
              <w:rPr>
                <w:rFonts w:hint="eastAsia" w:ascii="宋体" w:hAnsi="宋体" w:cs="宋体"/>
                <w:bCs/>
                <w:szCs w:val="21"/>
              </w:rPr>
            </w:pPr>
          </w:p>
        </w:tc>
        <w:tc>
          <w:tcPr>
            <w:tcW w:w="477" w:type="pct"/>
            <w:vAlign w:val="center"/>
          </w:tcPr>
          <w:p w14:paraId="37253B58">
            <w:pPr>
              <w:spacing w:line="264" w:lineRule="auto"/>
              <w:jc w:val="center"/>
              <w:rPr>
                <w:rFonts w:hint="eastAsia" w:ascii="宋体" w:hAnsi="宋体" w:cs="宋体"/>
                <w:bCs/>
                <w:szCs w:val="21"/>
              </w:rPr>
            </w:pPr>
          </w:p>
        </w:tc>
      </w:tr>
      <w:tr w14:paraId="007E9A77">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50" w:type="pct"/>
            <w:vAlign w:val="center"/>
          </w:tcPr>
          <w:p w14:paraId="1BEA2F98">
            <w:pPr>
              <w:widowControl/>
              <w:snapToGrid w:val="0"/>
              <w:jc w:val="center"/>
              <w:textAlignment w:val="center"/>
              <w:rPr>
                <w:rFonts w:hint="eastAsia" w:ascii="宋体" w:hAnsi="宋体" w:cs="宋体"/>
                <w:bCs/>
                <w:szCs w:val="21"/>
              </w:rPr>
            </w:pPr>
            <w:r>
              <w:rPr>
                <w:rFonts w:hint="eastAsia" w:ascii="宋体" w:hAnsi="宋体" w:cs="宋体"/>
                <w:szCs w:val="21"/>
                <w:lang w:bidi="ar"/>
              </w:rPr>
              <w:t>4</w:t>
            </w:r>
          </w:p>
        </w:tc>
        <w:tc>
          <w:tcPr>
            <w:tcW w:w="952" w:type="pct"/>
            <w:vAlign w:val="center"/>
          </w:tcPr>
          <w:p w14:paraId="02309411">
            <w:pPr>
              <w:jc w:val="center"/>
              <w:textAlignment w:val="center"/>
              <w:rPr>
                <w:rFonts w:hint="eastAsia" w:ascii="宋体" w:hAnsi="宋体" w:cs="宋体"/>
                <w:bCs/>
                <w:szCs w:val="21"/>
              </w:rPr>
            </w:pPr>
            <w:r>
              <w:rPr>
                <w:rFonts w:hint="eastAsia" w:ascii="宋体" w:hAnsi="宋体" w:cs="宋体"/>
                <w:szCs w:val="21"/>
              </w:rPr>
              <w:t>中央监护系统</w:t>
            </w:r>
          </w:p>
        </w:tc>
        <w:tc>
          <w:tcPr>
            <w:tcW w:w="387" w:type="pct"/>
            <w:vAlign w:val="center"/>
          </w:tcPr>
          <w:p w14:paraId="1CAD0C58">
            <w:pPr>
              <w:jc w:val="center"/>
              <w:textAlignment w:val="center"/>
              <w:rPr>
                <w:rFonts w:hint="eastAsia" w:ascii="宋体" w:hAnsi="宋体" w:cs="宋体"/>
                <w:bCs/>
                <w:szCs w:val="21"/>
              </w:rPr>
            </w:pPr>
            <w:r>
              <w:rPr>
                <w:rFonts w:hint="eastAsia" w:ascii="宋体" w:hAnsi="宋体" w:cs="宋体"/>
                <w:szCs w:val="21"/>
                <w:lang w:bidi="ar"/>
              </w:rPr>
              <w:t>套</w:t>
            </w:r>
          </w:p>
        </w:tc>
        <w:tc>
          <w:tcPr>
            <w:tcW w:w="405" w:type="pct"/>
            <w:vAlign w:val="center"/>
          </w:tcPr>
          <w:p w14:paraId="35BF6057">
            <w:pPr>
              <w:jc w:val="center"/>
              <w:textAlignment w:val="center"/>
              <w:rPr>
                <w:rFonts w:hint="eastAsia" w:ascii="宋体" w:hAnsi="宋体" w:cs="宋体"/>
                <w:bCs/>
                <w:szCs w:val="21"/>
              </w:rPr>
            </w:pPr>
            <w:r>
              <w:rPr>
                <w:rFonts w:hint="eastAsia" w:ascii="宋体" w:hAnsi="宋体" w:cs="宋体"/>
                <w:szCs w:val="21"/>
                <w:lang w:bidi="ar"/>
              </w:rPr>
              <w:t>1</w:t>
            </w:r>
          </w:p>
        </w:tc>
        <w:tc>
          <w:tcPr>
            <w:tcW w:w="620" w:type="pct"/>
            <w:vAlign w:val="center"/>
          </w:tcPr>
          <w:p w14:paraId="09DFC852">
            <w:pPr>
              <w:widowControl/>
              <w:jc w:val="center"/>
              <w:textAlignment w:val="center"/>
              <w:rPr>
                <w:rFonts w:hint="default" w:ascii="宋体" w:hAnsi="宋体" w:eastAsia="宋体" w:cs="宋体"/>
                <w:bCs/>
                <w:szCs w:val="21"/>
                <w:lang w:val="en-US" w:eastAsia="zh-CN"/>
              </w:rPr>
            </w:pPr>
            <w:r>
              <w:rPr>
                <w:rFonts w:hint="eastAsia" w:ascii="宋体" w:hAnsi="宋体" w:cs="宋体"/>
                <w:kern w:val="0"/>
                <w:szCs w:val="21"/>
                <w:lang w:val="en-US" w:eastAsia="zh-CN" w:bidi="ar"/>
              </w:rPr>
              <w:t>11.74</w:t>
            </w:r>
          </w:p>
        </w:tc>
        <w:tc>
          <w:tcPr>
            <w:tcW w:w="507" w:type="pct"/>
          </w:tcPr>
          <w:p w14:paraId="691495AD">
            <w:pPr>
              <w:spacing w:line="264" w:lineRule="auto"/>
              <w:jc w:val="center"/>
              <w:rPr>
                <w:rFonts w:hint="eastAsia" w:ascii="宋体" w:hAnsi="宋体" w:cs="宋体"/>
                <w:bCs/>
                <w:szCs w:val="21"/>
              </w:rPr>
            </w:pPr>
          </w:p>
        </w:tc>
        <w:tc>
          <w:tcPr>
            <w:tcW w:w="693" w:type="pct"/>
          </w:tcPr>
          <w:p w14:paraId="55BF0E46">
            <w:pPr>
              <w:spacing w:line="264" w:lineRule="auto"/>
              <w:jc w:val="center"/>
              <w:rPr>
                <w:rFonts w:hint="eastAsia" w:ascii="宋体" w:hAnsi="宋体" w:cs="宋体"/>
                <w:bCs/>
                <w:szCs w:val="21"/>
              </w:rPr>
            </w:pPr>
          </w:p>
        </w:tc>
        <w:tc>
          <w:tcPr>
            <w:tcW w:w="605" w:type="pct"/>
            <w:vAlign w:val="center"/>
          </w:tcPr>
          <w:p w14:paraId="1D937A02">
            <w:pPr>
              <w:spacing w:line="264" w:lineRule="auto"/>
              <w:jc w:val="center"/>
              <w:rPr>
                <w:rFonts w:hint="eastAsia" w:ascii="宋体" w:hAnsi="宋体" w:cs="宋体"/>
                <w:bCs/>
                <w:szCs w:val="21"/>
              </w:rPr>
            </w:pPr>
          </w:p>
        </w:tc>
        <w:tc>
          <w:tcPr>
            <w:tcW w:w="477" w:type="pct"/>
            <w:vAlign w:val="center"/>
          </w:tcPr>
          <w:p w14:paraId="3DBC6BC1">
            <w:pPr>
              <w:spacing w:line="264" w:lineRule="auto"/>
              <w:jc w:val="center"/>
              <w:rPr>
                <w:rFonts w:hint="eastAsia" w:ascii="宋体" w:hAnsi="宋体" w:cs="宋体"/>
                <w:bCs/>
                <w:szCs w:val="21"/>
              </w:rPr>
            </w:pPr>
          </w:p>
        </w:tc>
      </w:tr>
      <w:tr w14:paraId="26961B91">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50" w:type="pct"/>
            <w:vAlign w:val="center"/>
          </w:tcPr>
          <w:p w14:paraId="13F8886C">
            <w:pPr>
              <w:widowControl/>
              <w:snapToGrid w:val="0"/>
              <w:jc w:val="center"/>
              <w:textAlignment w:val="center"/>
              <w:rPr>
                <w:rFonts w:hint="eastAsia" w:ascii="宋体" w:hAnsi="宋体" w:cs="宋体"/>
                <w:bCs/>
                <w:szCs w:val="21"/>
              </w:rPr>
            </w:pPr>
            <w:r>
              <w:rPr>
                <w:rFonts w:hint="eastAsia" w:ascii="宋体" w:hAnsi="宋体" w:cs="宋体"/>
                <w:szCs w:val="21"/>
                <w:lang w:bidi="ar"/>
              </w:rPr>
              <w:t>5</w:t>
            </w:r>
          </w:p>
        </w:tc>
        <w:tc>
          <w:tcPr>
            <w:tcW w:w="952" w:type="pct"/>
            <w:vAlign w:val="center"/>
          </w:tcPr>
          <w:p w14:paraId="40964BC3">
            <w:pPr>
              <w:jc w:val="center"/>
              <w:textAlignment w:val="center"/>
              <w:rPr>
                <w:rFonts w:hint="eastAsia" w:ascii="宋体" w:hAnsi="宋体" w:cs="宋体"/>
                <w:bCs/>
                <w:szCs w:val="21"/>
              </w:rPr>
            </w:pPr>
            <w:r>
              <w:rPr>
                <w:rFonts w:hint="eastAsia" w:ascii="宋体" w:hAnsi="宋体" w:cs="宋体"/>
                <w:szCs w:val="21"/>
              </w:rPr>
              <w:t>全自动化学发光免疫分析仪</w:t>
            </w:r>
          </w:p>
        </w:tc>
        <w:tc>
          <w:tcPr>
            <w:tcW w:w="387" w:type="pct"/>
            <w:vAlign w:val="center"/>
          </w:tcPr>
          <w:p w14:paraId="60E5437A">
            <w:pPr>
              <w:jc w:val="center"/>
              <w:textAlignment w:val="center"/>
              <w:rPr>
                <w:rFonts w:hint="eastAsia" w:ascii="宋体" w:hAnsi="宋体" w:cs="宋体"/>
                <w:bCs/>
                <w:szCs w:val="21"/>
              </w:rPr>
            </w:pPr>
            <w:r>
              <w:rPr>
                <w:rFonts w:hint="eastAsia" w:ascii="宋体" w:hAnsi="宋体" w:cs="宋体"/>
                <w:szCs w:val="21"/>
                <w:lang w:bidi="ar"/>
              </w:rPr>
              <w:t>台</w:t>
            </w:r>
          </w:p>
        </w:tc>
        <w:tc>
          <w:tcPr>
            <w:tcW w:w="405" w:type="pct"/>
            <w:vAlign w:val="center"/>
          </w:tcPr>
          <w:p w14:paraId="565A9A5A">
            <w:pPr>
              <w:jc w:val="center"/>
              <w:textAlignment w:val="center"/>
              <w:rPr>
                <w:rFonts w:hint="eastAsia" w:ascii="宋体" w:hAnsi="宋体" w:cs="宋体"/>
                <w:bCs/>
                <w:szCs w:val="21"/>
              </w:rPr>
            </w:pPr>
            <w:r>
              <w:rPr>
                <w:rFonts w:hint="eastAsia" w:ascii="宋体" w:hAnsi="宋体" w:cs="宋体"/>
                <w:szCs w:val="21"/>
                <w:lang w:bidi="ar"/>
              </w:rPr>
              <w:t>1</w:t>
            </w:r>
          </w:p>
        </w:tc>
        <w:tc>
          <w:tcPr>
            <w:tcW w:w="620" w:type="pct"/>
            <w:vAlign w:val="center"/>
          </w:tcPr>
          <w:p w14:paraId="6CE05246">
            <w:pPr>
              <w:widowControl/>
              <w:jc w:val="center"/>
              <w:textAlignment w:val="center"/>
              <w:rPr>
                <w:rFonts w:hint="eastAsia" w:ascii="宋体" w:hAnsi="宋体" w:cs="宋体"/>
                <w:bCs/>
                <w:szCs w:val="21"/>
              </w:rPr>
            </w:pPr>
            <w:r>
              <w:rPr>
                <w:rFonts w:hint="eastAsia" w:ascii="宋体" w:hAnsi="宋体" w:cs="宋体"/>
                <w:kern w:val="0"/>
                <w:szCs w:val="21"/>
                <w:lang w:bidi="ar"/>
              </w:rPr>
              <w:t>11</w:t>
            </w:r>
          </w:p>
        </w:tc>
        <w:tc>
          <w:tcPr>
            <w:tcW w:w="507" w:type="pct"/>
          </w:tcPr>
          <w:p w14:paraId="74C130A0">
            <w:pPr>
              <w:spacing w:line="264" w:lineRule="auto"/>
              <w:jc w:val="center"/>
              <w:rPr>
                <w:rFonts w:hint="eastAsia" w:ascii="宋体" w:hAnsi="宋体" w:cs="宋体"/>
                <w:bCs/>
                <w:szCs w:val="21"/>
              </w:rPr>
            </w:pPr>
          </w:p>
        </w:tc>
        <w:tc>
          <w:tcPr>
            <w:tcW w:w="693" w:type="pct"/>
          </w:tcPr>
          <w:p w14:paraId="32736B3A">
            <w:pPr>
              <w:spacing w:line="264" w:lineRule="auto"/>
              <w:jc w:val="center"/>
              <w:rPr>
                <w:rFonts w:hint="eastAsia" w:ascii="宋体" w:hAnsi="宋体" w:cs="宋体"/>
                <w:bCs/>
                <w:szCs w:val="21"/>
              </w:rPr>
            </w:pPr>
          </w:p>
        </w:tc>
        <w:tc>
          <w:tcPr>
            <w:tcW w:w="605" w:type="pct"/>
            <w:vAlign w:val="center"/>
          </w:tcPr>
          <w:p w14:paraId="10E568B7">
            <w:pPr>
              <w:spacing w:line="264" w:lineRule="auto"/>
              <w:jc w:val="center"/>
              <w:rPr>
                <w:rFonts w:hint="eastAsia" w:ascii="宋体" w:hAnsi="宋体" w:cs="宋体"/>
                <w:bCs/>
                <w:szCs w:val="21"/>
              </w:rPr>
            </w:pPr>
          </w:p>
        </w:tc>
        <w:tc>
          <w:tcPr>
            <w:tcW w:w="477" w:type="pct"/>
            <w:vAlign w:val="center"/>
          </w:tcPr>
          <w:p w14:paraId="4BEEE363">
            <w:pPr>
              <w:spacing w:line="264" w:lineRule="auto"/>
              <w:jc w:val="center"/>
              <w:rPr>
                <w:rFonts w:hint="eastAsia" w:ascii="宋体" w:hAnsi="宋体" w:cs="宋体"/>
                <w:bCs/>
                <w:szCs w:val="21"/>
              </w:rPr>
            </w:pPr>
          </w:p>
        </w:tc>
      </w:tr>
      <w:tr w14:paraId="0B489869">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50" w:type="pct"/>
            <w:vAlign w:val="center"/>
          </w:tcPr>
          <w:p w14:paraId="67AC51E8">
            <w:pPr>
              <w:widowControl/>
              <w:snapToGrid w:val="0"/>
              <w:jc w:val="center"/>
              <w:textAlignment w:val="center"/>
              <w:rPr>
                <w:rFonts w:hint="eastAsia" w:ascii="宋体" w:hAnsi="宋体" w:cs="宋体"/>
                <w:bCs/>
                <w:szCs w:val="21"/>
              </w:rPr>
            </w:pPr>
            <w:r>
              <w:rPr>
                <w:rFonts w:hint="eastAsia" w:ascii="宋体" w:hAnsi="宋体" w:cs="宋体"/>
                <w:szCs w:val="21"/>
                <w:lang w:bidi="ar"/>
              </w:rPr>
              <w:t>6</w:t>
            </w:r>
          </w:p>
        </w:tc>
        <w:tc>
          <w:tcPr>
            <w:tcW w:w="952" w:type="pct"/>
            <w:vAlign w:val="center"/>
          </w:tcPr>
          <w:p w14:paraId="58CF0F04">
            <w:pPr>
              <w:jc w:val="center"/>
              <w:textAlignment w:val="center"/>
              <w:rPr>
                <w:rFonts w:hint="eastAsia" w:ascii="宋体" w:hAnsi="宋体" w:cs="宋体"/>
                <w:bCs/>
                <w:szCs w:val="21"/>
              </w:rPr>
            </w:pPr>
            <w:r>
              <w:rPr>
                <w:rFonts w:hint="eastAsia" w:ascii="宋体" w:hAnsi="宋体" w:cs="宋体"/>
                <w:szCs w:val="21"/>
              </w:rPr>
              <w:t>凝血分析仪</w:t>
            </w:r>
          </w:p>
        </w:tc>
        <w:tc>
          <w:tcPr>
            <w:tcW w:w="387" w:type="pct"/>
            <w:vAlign w:val="center"/>
          </w:tcPr>
          <w:p w14:paraId="1A7FEF36">
            <w:pPr>
              <w:jc w:val="center"/>
              <w:textAlignment w:val="center"/>
              <w:rPr>
                <w:rFonts w:hint="eastAsia" w:ascii="宋体" w:hAnsi="宋体" w:cs="宋体"/>
                <w:bCs/>
                <w:szCs w:val="21"/>
              </w:rPr>
            </w:pPr>
            <w:r>
              <w:rPr>
                <w:rFonts w:hint="eastAsia" w:ascii="宋体" w:hAnsi="宋体" w:cs="宋体"/>
                <w:szCs w:val="21"/>
                <w:lang w:bidi="ar"/>
              </w:rPr>
              <w:t>台</w:t>
            </w:r>
          </w:p>
        </w:tc>
        <w:tc>
          <w:tcPr>
            <w:tcW w:w="405" w:type="pct"/>
            <w:vAlign w:val="center"/>
          </w:tcPr>
          <w:p w14:paraId="3908AD87">
            <w:pPr>
              <w:jc w:val="center"/>
              <w:textAlignment w:val="center"/>
              <w:rPr>
                <w:rFonts w:hint="eastAsia" w:ascii="宋体" w:hAnsi="宋体" w:cs="宋体"/>
                <w:bCs/>
                <w:szCs w:val="21"/>
              </w:rPr>
            </w:pPr>
            <w:r>
              <w:rPr>
                <w:rFonts w:hint="eastAsia" w:ascii="宋体" w:hAnsi="宋体" w:cs="宋体"/>
                <w:szCs w:val="21"/>
                <w:lang w:bidi="ar"/>
              </w:rPr>
              <w:t>1</w:t>
            </w:r>
          </w:p>
        </w:tc>
        <w:tc>
          <w:tcPr>
            <w:tcW w:w="620" w:type="pct"/>
            <w:vAlign w:val="center"/>
          </w:tcPr>
          <w:p w14:paraId="1CF5F5C0">
            <w:pPr>
              <w:widowControl/>
              <w:jc w:val="center"/>
              <w:textAlignment w:val="center"/>
              <w:rPr>
                <w:rFonts w:hint="eastAsia" w:ascii="宋体" w:hAnsi="宋体" w:cs="宋体"/>
                <w:bCs/>
                <w:szCs w:val="21"/>
              </w:rPr>
            </w:pPr>
            <w:r>
              <w:rPr>
                <w:rFonts w:hint="eastAsia" w:ascii="宋体" w:hAnsi="宋体" w:cs="宋体"/>
                <w:kern w:val="0"/>
                <w:szCs w:val="21"/>
                <w:lang w:bidi="ar"/>
              </w:rPr>
              <w:t>15</w:t>
            </w:r>
          </w:p>
        </w:tc>
        <w:tc>
          <w:tcPr>
            <w:tcW w:w="507" w:type="pct"/>
          </w:tcPr>
          <w:p w14:paraId="22E19B32">
            <w:pPr>
              <w:spacing w:line="264" w:lineRule="auto"/>
              <w:jc w:val="center"/>
              <w:rPr>
                <w:rFonts w:hint="eastAsia" w:ascii="宋体" w:hAnsi="宋体" w:cs="宋体"/>
                <w:bCs/>
                <w:szCs w:val="21"/>
              </w:rPr>
            </w:pPr>
          </w:p>
        </w:tc>
        <w:tc>
          <w:tcPr>
            <w:tcW w:w="693" w:type="pct"/>
          </w:tcPr>
          <w:p w14:paraId="440B9BD7">
            <w:pPr>
              <w:spacing w:line="264" w:lineRule="auto"/>
              <w:jc w:val="center"/>
              <w:rPr>
                <w:rFonts w:hint="eastAsia" w:ascii="宋体" w:hAnsi="宋体" w:cs="宋体"/>
                <w:bCs/>
                <w:szCs w:val="21"/>
              </w:rPr>
            </w:pPr>
          </w:p>
        </w:tc>
        <w:tc>
          <w:tcPr>
            <w:tcW w:w="605" w:type="pct"/>
            <w:vAlign w:val="center"/>
          </w:tcPr>
          <w:p w14:paraId="0C66564F">
            <w:pPr>
              <w:spacing w:line="264" w:lineRule="auto"/>
              <w:jc w:val="center"/>
              <w:rPr>
                <w:rFonts w:hint="eastAsia" w:ascii="宋体" w:hAnsi="宋体" w:cs="宋体"/>
                <w:bCs/>
                <w:szCs w:val="21"/>
              </w:rPr>
            </w:pPr>
          </w:p>
        </w:tc>
        <w:tc>
          <w:tcPr>
            <w:tcW w:w="477" w:type="pct"/>
            <w:vAlign w:val="center"/>
          </w:tcPr>
          <w:p w14:paraId="4D09C7F3">
            <w:pPr>
              <w:spacing w:line="264" w:lineRule="auto"/>
              <w:jc w:val="center"/>
              <w:rPr>
                <w:rFonts w:hint="eastAsia" w:ascii="宋体" w:hAnsi="宋体" w:cs="宋体"/>
                <w:bCs/>
                <w:szCs w:val="21"/>
              </w:rPr>
            </w:pPr>
          </w:p>
        </w:tc>
      </w:tr>
      <w:tr w14:paraId="6FCE5258">
        <w:tblPrEx>
          <w:tblBorders>
            <w:top w:val="single" w:color="000000" w:sz="2"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4522" w:type="pct"/>
            <w:gridSpan w:val="8"/>
            <w:vAlign w:val="center"/>
          </w:tcPr>
          <w:p w14:paraId="4CF4C7D8">
            <w:pPr>
              <w:spacing w:line="264" w:lineRule="auto"/>
              <w:jc w:val="center"/>
              <w:rPr>
                <w:rFonts w:hint="eastAsia" w:ascii="宋体" w:hAnsi="宋体" w:cs="宋体"/>
                <w:bCs/>
                <w:szCs w:val="21"/>
              </w:rPr>
            </w:pPr>
            <w:r>
              <w:rPr>
                <w:rFonts w:hint="eastAsia" w:ascii="宋体" w:hAnsi="宋体" w:cs="宋体"/>
                <w:bCs/>
                <w:szCs w:val="21"/>
              </w:rPr>
              <w:t>总价（万元）</w:t>
            </w:r>
          </w:p>
        </w:tc>
        <w:tc>
          <w:tcPr>
            <w:tcW w:w="477" w:type="pct"/>
            <w:vAlign w:val="center"/>
          </w:tcPr>
          <w:p w14:paraId="274B1F6A">
            <w:pPr>
              <w:spacing w:line="264" w:lineRule="auto"/>
              <w:jc w:val="center"/>
              <w:rPr>
                <w:rFonts w:hint="eastAsia" w:ascii="宋体" w:hAnsi="宋体" w:cs="宋体"/>
                <w:bCs/>
                <w:szCs w:val="21"/>
              </w:rPr>
            </w:pPr>
          </w:p>
        </w:tc>
      </w:tr>
    </w:tbl>
    <w:p w14:paraId="5AEA1BA7">
      <w:pPr>
        <w:pStyle w:val="46"/>
        <w:ind w:firstLine="210"/>
      </w:pPr>
    </w:p>
    <w:p w14:paraId="613F26AD">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说明：</w:t>
      </w:r>
      <w:r>
        <w:rPr>
          <w:rFonts w:hint="eastAsia" w:ascii="宋体" w:hAnsi="宋体" w:cs="宋体"/>
          <w:lang w:val="zh-CN"/>
        </w:rPr>
        <w:t>分项报价格式自拟，</w:t>
      </w:r>
      <w:r>
        <w:rPr>
          <w:rFonts w:hint="eastAsia" w:ascii="宋体" w:hAnsi="宋体" w:cs="宋体"/>
          <w:kern w:val="0"/>
          <w:szCs w:val="21"/>
        </w:rPr>
        <w:t>如果行数不够，请自行增加。</w:t>
      </w:r>
    </w:p>
    <w:p w14:paraId="4EBBAA1E">
      <w:pPr>
        <w:widowControl/>
        <w:shd w:val="clear" w:color="auto" w:fill="FFFFFF"/>
        <w:spacing w:line="360" w:lineRule="auto"/>
        <w:ind w:firstLine="210" w:firstLineChars="100"/>
        <w:jc w:val="left"/>
        <w:rPr>
          <w:rFonts w:hint="eastAsia" w:ascii="宋体" w:hAnsi="宋体" w:cs="宋体"/>
          <w:kern w:val="0"/>
          <w:szCs w:val="21"/>
        </w:rPr>
      </w:pPr>
    </w:p>
    <w:p w14:paraId="107A10A0">
      <w:pPr>
        <w:widowControl/>
        <w:shd w:val="clear" w:color="auto" w:fill="FFFFFF"/>
        <w:spacing w:line="360" w:lineRule="auto"/>
        <w:ind w:firstLine="210" w:firstLineChars="100"/>
        <w:jc w:val="left"/>
        <w:rPr>
          <w:rFonts w:hint="eastAsia" w:ascii="宋体" w:hAnsi="宋体" w:cs="宋体"/>
          <w:kern w:val="0"/>
          <w:szCs w:val="21"/>
        </w:rPr>
      </w:pPr>
    </w:p>
    <w:p w14:paraId="35DC87CB">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68523D07">
      <w:pPr>
        <w:widowControl/>
        <w:shd w:val="clear" w:color="auto" w:fill="FFFFFF"/>
        <w:spacing w:line="360" w:lineRule="auto"/>
        <w:ind w:firstLine="210" w:firstLineChars="100"/>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35FC1DEB">
      <w:pPr>
        <w:widowControl/>
        <w:shd w:val="clear" w:color="auto" w:fill="FFFFFF"/>
        <w:spacing w:line="360" w:lineRule="auto"/>
        <w:jc w:val="left"/>
        <w:rPr>
          <w:rFonts w:hint="eastAsia" w:ascii="宋体" w:hAnsi="宋体" w:cs="宋体"/>
          <w:kern w:val="0"/>
          <w:szCs w:val="21"/>
        </w:rPr>
      </w:pPr>
    </w:p>
    <w:p w14:paraId="24149B30">
      <w:pPr>
        <w:widowControl/>
        <w:shd w:val="clear" w:color="auto" w:fill="FFFFFF"/>
        <w:spacing w:line="360" w:lineRule="auto"/>
        <w:jc w:val="left"/>
        <w:rPr>
          <w:rFonts w:hint="eastAsia" w:ascii="宋体" w:hAnsi="宋体" w:cs="宋体"/>
          <w:kern w:val="0"/>
          <w:szCs w:val="21"/>
        </w:rPr>
      </w:pPr>
    </w:p>
    <w:p w14:paraId="4592399C">
      <w:pPr>
        <w:widowControl/>
        <w:shd w:val="clear" w:color="auto" w:fill="FFFFFF"/>
        <w:spacing w:line="360" w:lineRule="auto"/>
        <w:jc w:val="left"/>
        <w:rPr>
          <w:rFonts w:hint="eastAsia" w:ascii="宋体" w:hAnsi="宋体" w:cs="宋体"/>
          <w:kern w:val="0"/>
          <w:szCs w:val="21"/>
        </w:rPr>
      </w:pPr>
    </w:p>
    <w:p w14:paraId="15B8DFDB">
      <w:pPr>
        <w:widowControl/>
        <w:shd w:val="clear" w:color="auto" w:fill="FFFFFF"/>
        <w:spacing w:line="360" w:lineRule="auto"/>
        <w:jc w:val="left"/>
        <w:rPr>
          <w:rFonts w:hint="eastAsia" w:ascii="宋体" w:hAnsi="宋体" w:cs="宋体"/>
          <w:kern w:val="0"/>
          <w:szCs w:val="21"/>
        </w:rPr>
      </w:pPr>
    </w:p>
    <w:p w14:paraId="7070814A">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bookmarkEnd w:id="79"/>
    <w:p w14:paraId="271CDE95">
      <w:pPr>
        <w:widowControl/>
        <w:shd w:val="clear" w:color="auto" w:fill="FFFFFF"/>
        <w:spacing w:line="360" w:lineRule="auto"/>
        <w:jc w:val="left"/>
        <w:rPr>
          <w:rFonts w:hint="eastAsia" w:ascii="宋体" w:hAnsi="宋体" w:cs="宋体"/>
          <w:kern w:val="0"/>
          <w:szCs w:val="21"/>
        </w:rPr>
      </w:pPr>
    </w:p>
    <w:p w14:paraId="1993C6C9">
      <w:pPr>
        <w:pStyle w:val="19"/>
        <w:rPr>
          <w:rFonts w:hint="eastAsia" w:ascii="宋体" w:hAnsi="宋体" w:eastAsia="宋体" w:cs="宋体"/>
        </w:rPr>
      </w:pPr>
    </w:p>
    <w:p w14:paraId="553DB987">
      <w:pPr>
        <w:rPr>
          <w:rFonts w:hint="eastAsia" w:ascii="宋体" w:hAnsi="宋体" w:cs="宋体"/>
        </w:rPr>
      </w:pPr>
      <w:bookmarkStart w:id="80" w:name="_Toc43917775"/>
      <w:bookmarkStart w:id="81" w:name="_Toc43994938"/>
      <w:r>
        <w:rPr>
          <w:rFonts w:hint="eastAsia" w:ascii="宋体" w:hAnsi="宋体" w:cs="宋体"/>
        </w:rPr>
        <w:br w:type="page"/>
      </w:r>
    </w:p>
    <w:p w14:paraId="3C0345D6">
      <w:pPr>
        <w:keepNext/>
        <w:keepLines/>
        <w:numPr>
          <w:ilvl w:val="1"/>
          <w:numId w:val="1"/>
        </w:numPr>
        <w:spacing w:before="260" w:after="260" w:line="416" w:lineRule="auto"/>
        <w:outlineLvl w:val="0"/>
        <w:rPr>
          <w:rFonts w:hint="eastAsia" w:ascii="宋体" w:hAnsi="宋体" w:cs="宋体"/>
          <w:b/>
          <w:bCs/>
          <w:sz w:val="32"/>
          <w:szCs w:val="32"/>
        </w:rPr>
      </w:pPr>
      <w:bookmarkStart w:id="82" w:name="_Toc26243"/>
      <w:r>
        <w:rPr>
          <w:rFonts w:hint="eastAsia" w:ascii="宋体" w:hAnsi="宋体" w:cs="宋体"/>
          <w:b/>
          <w:bCs/>
          <w:sz w:val="32"/>
          <w:szCs w:val="32"/>
        </w:rPr>
        <w:t>附件六、技术规格偏离表格式</w:t>
      </w:r>
      <w:bookmarkEnd w:id="80"/>
      <w:bookmarkEnd w:id="81"/>
      <w:bookmarkEnd w:id="82"/>
    </w:p>
    <w:p w14:paraId="649AFBC1">
      <w:pPr>
        <w:widowControl/>
        <w:shd w:val="clear" w:color="auto" w:fill="FFFFFF"/>
        <w:spacing w:line="360" w:lineRule="auto"/>
        <w:ind w:left="435"/>
        <w:jc w:val="left"/>
        <w:rPr>
          <w:rFonts w:hint="eastAsia" w:ascii="宋体" w:hAnsi="宋体" w:cs="宋体"/>
          <w:kern w:val="0"/>
          <w:szCs w:val="21"/>
        </w:rPr>
      </w:pPr>
      <w:r>
        <w:rPr>
          <w:rFonts w:hint="eastAsia" w:ascii="宋体" w:hAnsi="宋体" w:cs="宋体"/>
          <w:kern w:val="0"/>
          <w:sz w:val="24"/>
        </w:rPr>
        <w:t> </w:t>
      </w:r>
    </w:p>
    <w:p w14:paraId="28B9133A">
      <w:pPr>
        <w:widowControl/>
        <w:shd w:val="clear" w:color="auto" w:fill="FFFFFF"/>
        <w:spacing w:line="360" w:lineRule="auto"/>
        <w:ind w:left="420"/>
        <w:jc w:val="center"/>
        <w:rPr>
          <w:rFonts w:hint="eastAsia" w:ascii="宋体" w:hAnsi="宋体" w:cs="宋体"/>
          <w:b/>
          <w:kern w:val="0"/>
          <w:sz w:val="32"/>
          <w:szCs w:val="32"/>
        </w:rPr>
      </w:pPr>
      <w:bookmarkStart w:id="83" w:name="_Hlk66806518"/>
      <w:r>
        <w:rPr>
          <w:rFonts w:hint="eastAsia" w:ascii="宋体" w:hAnsi="宋体" w:cs="宋体"/>
          <w:b/>
          <w:kern w:val="0"/>
          <w:sz w:val="32"/>
          <w:szCs w:val="32"/>
        </w:rPr>
        <w:t>技术条款偏离表</w:t>
      </w:r>
    </w:p>
    <w:p w14:paraId="5F235210">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69102047">
      <w:pPr>
        <w:widowControl/>
        <w:tabs>
          <w:tab w:val="left" w:pos="5397"/>
        </w:tabs>
        <w:spacing w:line="360" w:lineRule="auto"/>
        <w:ind w:firstLine="294" w:firstLineChars="140"/>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7"/>
        <w:tblW w:w="8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1"/>
        <w:gridCol w:w="3543"/>
        <w:gridCol w:w="2021"/>
        <w:gridCol w:w="1949"/>
      </w:tblGrid>
      <w:tr w14:paraId="4770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AB33649">
            <w:pPr>
              <w:widowControl/>
              <w:spacing w:line="360" w:lineRule="auto"/>
              <w:jc w:val="center"/>
              <w:rPr>
                <w:rFonts w:hint="eastAsia" w:ascii="宋体" w:hAnsi="宋体" w:cs="宋体"/>
                <w:b/>
                <w:kern w:val="0"/>
                <w:szCs w:val="21"/>
              </w:rPr>
            </w:pPr>
            <w:bookmarkStart w:id="84" w:name="_Hlk66784099"/>
            <w:r>
              <w:rPr>
                <w:rFonts w:hint="eastAsia" w:ascii="宋体" w:hAnsi="宋体" w:cs="宋体"/>
                <w:b/>
                <w:kern w:val="0"/>
                <w:szCs w:val="21"/>
              </w:rPr>
              <w:t>序号</w:t>
            </w:r>
          </w:p>
        </w:tc>
        <w:tc>
          <w:tcPr>
            <w:tcW w:w="3543" w:type="dxa"/>
            <w:tcMar>
              <w:top w:w="0" w:type="dxa"/>
              <w:left w:w="10" w:type="dxa"/>
              <w:bottom w:w="0" w:type="dxa"/>
              <w:right w:w="10" w:type="dxa"/>
            </w:tcMar>
            <w:vAlign w:val="center"/>
          </w:tcPr>
          <w:p w14:paraId="383656FA">
            <w:pPr>
              <w:widowControl/>
              <w:spacing w:line="360" w:lineRule="auto"/>
              <w:jc w:val="center"/>
              <w:rPr>
                <w:rFonts w:hint="eastAsia" w:ascii="宋体" w:hAnsi="宋体" w:cs="宋体"/>
                <w:b/>
                <w:kern w:val="0"/>
                <w:szCs w:val="21"/>
              </w:rPr>
            </w:pPr>
            <w:r>
              <w:rPr>
                <w:rFonts w:hint="eastAsia" w:ascii="宋体" w:hAnsi="宋体" w:cs="宋体"/>
                <w:b/>
                <w:kern w:val="0"/>
                <w:szCs w:val="21"/>
              </w:rPr>
              <w:t>磋商文件要求的技术条款</w:t>
            </w:r>
          </w:p>
        </w:tc>
        <w:tc>
          <w:tcPr>
            <w:tcW w:w="2021" w:type="dxa"/>
            <w:tcMar>
              <w:top w:w="0" w:type="dxa"/>
              <w:left w:w="10" w:type="dxa"/>
              <w:bottom w:w="0" w:type="dxa"/>
              <w:right w:w="10" w:type="dxa"/>
            </w:tcMar>
            <w:vAlign w:val="center"/>
          </w:tcPr>
          <w:p w14:paraId="17B3811A">
            <w:pPr>
              <w:widowControl/>
              <w:spacing w:line="360" w:lineRule="auto"/>
              <w:jc w:val="center"/>
              <w:rPr>
                <w:rFonts w:hint="eastAsia" w:ascii="宋体" w:hAnsi="宋体" w:cs="宋体"/>
                <w:b/>
                <w:kern w:val="0"/>
                <w:szCs w:val="21"/>
              </w:rPr>
            </w:pPr>
            <w:r>
              <w:rPr>
                <w:rFonts w:hint="eastAsia" w:ascii="宋体" w:hAnsi="宋体" w:cs="宋体"/>
                <w:b/>
                <w:kern w:val="0"/>
                <w:szCs w:val="21"/>
              </w:rPr>
              <w:t>投标响应</w:t>
            </w:r>
          </w:p>
        </w:tc>
        <w:tc>
          <w:tcPr>
            <w:tcW w:w="1949" w:type="dxa"/>
            <w:tcMar>
              <w:top w:w="0" w:type="dxa"/>
              <w:left w:w="10" w:type="dxa"/>
              <w:bottom w:w="0" w:type="dxa"/>
              <w:right w:w="10" w:type="dxa"/>
            </w:tcMar>
            <w:vAlign w:val="center"/>
          </w:tcPr>
          <w:p w14:paraId="5C6C7279">
            <w:pPr>
              <w:widowControl/>
              <w:spacing w:line="360" w:lineRule="auto"/>
              <w:jc w:val="center"/>
              <w:rPr>
                <w:rFonts w:hint="eastAsia" w:ascii="宋体" w:hAnsi="宋体" w:cs="宋体"/>
                <w:b/>
                <w:kern w:val="0"/>
                <w:szCs w:val="21"/>
              </w:rPr>
            </w:pPr>
            <w:r>
              <w:rPr>
                <w:rFonts w:hint="eastAsia" w:ascii="宋体" w:hAnsi="宋体" w:cs="宋体"/>
                <w:b/>
                <w:kern w:val="0"/>
                <w:szCs w:val="21"/>
              </w:rPr>
              <w:t>偏离</w:t>
            </w:r>
          </w:p>
        </w:tc>
      </w:tr>
      <w:tr w14:paraId="081B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079583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0A397FE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5AEBD565">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24666ACB">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6D1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C689B4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441AC325">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51BD4B0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65F4AE5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666C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5F0960F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05D93940">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7976001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3EEEB39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0F83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7412FB1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17388A4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6F1DEB0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69CD996B">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563A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6E115B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543" w:type="dxa"/>
            <w:tcMar>
              <w:top w:w="0" w:type="dxa"/>
              <w:left w:w="10" w:type="dxa"/>
              <w:bottom w:w="0" w:type="dxa"/>
              <w:right w:w="10" w:type="dxa"/>
            </w:tcMar>
            <w:vAlign w:val="center"/>
          </w:tcPr>
          <w:p w14:paraId="440C252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20FAA1D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949" w:type="dxa"/>
            <w:tcMar>
              <w:top w:w="0" w:type="dxa"/>
              <w:left w:w="10" w:type="dxa"/>
              <w:bottom w:w="0" w:type="dxa"/>
              <w:right w:w="10" w:type="dxa"/>
            </w:tcMar>
            <w:vAlign w:val="center"/>
          </w:tcPr>
          <w:p w14:paraId="4A205A7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8ED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28BDE1ED">
            <w:pPr>
              <w:widowControl/>
              <w:spacing w:line="360" w:lineRule="auto"/>
              <w:jc w:val="center"/>
              <w:rPr>
                <w:rFonts w:hint="eastAsia" w:ascii="宋体" w:hAnsi="宋体" w:cs="宋体"/>
                <w:kern w:val="0"/>
                <w:szCs w:val="21"/>
              </w:rPr>
            </w:pPr>
          </w:p>
        </w:tc>
        <w:tc>
          <w:tcPr>
            <w:tcW w:w="3543" w:type="dxa"/>
            <w:tcMar>
              <w:top w:w="0" w:type="dxa"/>
              <w:left w:w="10" w:type="dxa"/>
              <w:bottom w:w="0" w:type="dxa"/>
              <w:right w:w="10" w:type="dxa"/>
            </w:tcMar>
            <w:vAlign w:val="center"/>
          </w:tcPr>
          <w:p w14:paraId="1790FD0B">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30484E76">
            <w:pPr>
              <w:widowControl/>
              <w:spacing w:line="360" w:lineRule="auto"/>
              <w:jc w:val="center"/>
              <w:rPr>
                <w:rFonts w:hint="eastAsia" w:ascii="宋体" w:hAnsi="宋体" w:cs="宋体"/>
                <w:kern w:val="0"/>
                <w:szCs w:val="21"/>
              </w:rPr>
            </w:pPr>
          </w:p>
        </w:tc>
        <w:tc>
          <w:tcPr>
            <w:tcW w:w="1949" w:type="dxa"/>
            <w:tcMar>
              <w:top w:w="0" w:type="dxa"/>
              <w:left w:w="10" w:type="dxa"/>
              <w:bottom w:w="0" w:type="dxa"/>
              <w:right w:w="10" w:type="dxa"/>
            </w:tcMar>
            <w:vAlign w:val="center"/>
          </w:tcPr>
          <w:p w14:paraId="60F6D8EF">
            <w:pPr>
              <w:widowControl/>
              <w:spacing w:line="360" w:lineRule="auto"/>
              <w:jc w:val="center"/>
              <w:rPr>
                <w:rFonts w:hint="eastAsia" w:ascii="宋体" w:hAnsi="宋体" w:cs="宋体"/>
                <w:kern w:val="0"/>
                <w:szCs w:val="21"/>
              </w:rPr>
            </w:pPr>
          </w:p>
        </w:tc>
      </w:tr>
      <w:tr w14:paraId="23AD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21" w:type="dxa"/>
            <w:tcMar>
              <w:top w:w="0" w:type="dxa"/>
              <w:left w:w="10" w:type="dxa"/>
              <w:bottom w:w="0" w:type="dxa"/>
              <w:right w:w="10" w:type="dxa"/>
            </w:tcMar>
            <w:vAlign w:val="center"/>
          </w:tcPr>
          <w:p w14:paraId="40F23068">
            <w:pPr>
              <w:widowControl/>
              <w:spacing w:line="360" w:lineRule="auto"/>
              <w:jc w:val="center"/>
              <w:rPr>
                <w:rFonts w:hint="eastAsia" w:ascii="宋体" w:hAnsi="宋体" w:cs="宋体"/>
                <w:kern w:val="0"/>
                <w:szCs w:val="21"/>
              </w:rPr>
            </w:pPr>
          </w:p>
        </w:tc>
        <w:tc>
          <w:tcPr>
            <w:tcW w:w="3543" w:type="dxa"/>
            <w:tcMar>
              <w:top w:w="0" w:type="dxa"/>
              <w:left w:w="10" w:type="dxa"/>
              <w:bottom w:w="0" w:type="dxa"/>
              <w:right w:w="10" w:type="dxa"/>
            </w:tcMar>
            <w:vAlign w:val="center"/>
          </w:tcPr>
          <w:p w14:paraId="2637DD86">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483A2C0E">
            <w:pPr>
              <w:widowControl/>
              <w:spacing w:line="360" w:lineRule="auto"/>
              <w:jc w:val="center"/>
              <w:rPr>
                <w:rFonts w:hint="eastAsia" w:ascii="宋体" w:hAnsi="宋体" w:cs="宋体"/>
                <w:kern w:val="0"/>
                <w:szCs w:val="21"/>
              </w:rPr>
            </w:pPr>
          </w:p>
        </w:tc>
        <w:tc>
          <w:tcPr>
            <w:tcW w:w="1949" w:type="dxa"/>
            <w:tcMar>
              <w:top w:w="0" w:type="dxa"/>
              <w:left w:w="10" w:type="dxa"/>
              <w:bottom w:w="0" w:type="dxa"/>
              <w:right w:w="10" w:type="dxa"/>
            </w:tcMar>
            <w:vAlign w:val="center"/>
          </w:tcPr>
          <w:p w14:paraId="7AB8EEC6">
            <w:pPr>
              <w:widowControl/>
              <w:spacing w:line="360" w:lineRule="auto"/>
              <w:jc w:val="center"/>
              <w:rPr>
                <w:rFonts w:hint="eastAsia" w:ascii="宋体" w:hAnsi="宋体" w:cs="宋体"/>
                <w:kern w:val="0"/>
                <w:szCs w:val="21"/>
              </w:rPr>
            </w:pPr>
          </w:p>
        </w:tc>
      </w:tr>
      <w:bookmarkEnd w:id="83"/>
      <w:bookmarkEnd w:id="84"/>
    </w:tbl>
    <w:p w14:paraId="40B34A2D">
      <w:pPr>
        <w:widowControl/>
        <w:tabs>
          <w:tab w:val="left" w:pos="5397"/>
        </w:tabs>
        <w:spacing w:line="360" w:lineRule="auto"/>
        <w:ind w:firstLine="294" w:firstLineChars="140"/>
        <w:jc w:val="left"/>
        <w:rPr>
          <w:rFonts w:hint="eastAsia" w:ascii="宋体" w:hAnsi="宋体" w:cs="宋体"/>
          <w:kern w:val="0"/>
          <w:szCs w:val="21"/>
        </w:rPr>
      </w:pPr>
    </w:p>
    <w:p w14:paraId="39316DD3">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说明：如果行数不够，请自行增加。</w:t>
      </w:r>
    </w:p>
    <w:p w14:paraId="384F0A73">
      <w:pPr>
        <w:widowControl/>
        <w:shd w:val="clear" w:color="auto" w:fill="FFFFFF"/>
        <w:spacing w:line="360" w:lineRule="auto"/>
        <w:jc w:val="left"/>
        <w:rPr>
          <w:rFonts w:hint="eastAsia" w:ascii="宋体" w:hAnsi="宋体" w:cs="宋体"/>
          <w:kern w:val="0"/>
          <w:szCs w:val="21"/>
        </w:rPr>
      </w:pPr>
    </w:p>
    <w:p w14:paraId="4B50AC9A">
      <w:pPr>
        <w:widowControl/>
        <w:shd w:val="clear" w:color="auto" w:fill="FFFFFF"/>
        <w:spacing w:line="360" w:lineRule="auto"/>
        <w:jc w:val="left"/>
        <w:rPr>
          <w:rFonts w:hint="eastAsia" w:ascii="宋体" w:hAnsi="宋体" w:cs="宋体"/>
          <w:kern w:val="0"/>
          <w:szCs w:val="21"/>
        </w:rPr>
      </w:pPr>
    </w:p>
    <w:p w14:paraId="70FA6D14">
      <w:pPr>
        <w:widowControl/>
        <w:shd w:val="clear" w:color="auto" w:fill="FFFFFF"/>
        <w:spacing w:line="360" w:lineRule="auto"/>
        <w:jc w:val="left"/>
        <w:rPr>
          <w:rFonts w:hint="eastAsia" w:ascii="宋体" w:hAnsi="宋体" w:cs="宋体"/>
          <w:kern w:val="0"/>
          <w:szCs w:val="21"/>
        </w:rPr>
      </w:pPr>
    </w:p>
    <w:p w14:paraId="52379000">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389C3408">
      <w:pPr>
        <w:widowControl/>
        <w:shd w:val="clear" w:color="auto" w:fill="FFFFFF"/>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委托代理人（签字或签章）：</w:t>
      </w:r>
      <w:r>
        <w:rPr>
          <w:rFonts w:hint="eastAsia" w:ascii="宋体" w:hAnsi="宋体" w:cs="宋体"/>
          <w:kern w:val="0"/>
          <w:szCs w:val="21"/>
          <w:u w:val="single"/>
        </w:rPr>
        <w:t>                    </w:t>
      </w:r>
    </w:p>
    <w:p w14:paraId="5B84DD30">
      <w:pPr>
        <w:widowControl/>
        <w:shd w:val="clear" w:color="auto" w:fill="FFFFFF"/>
        <w:spacing w:line="360" w:lineRule="auto"/>
        <w:jc w:val="left"/>
        <w:rPr>
          <w:rFonts w:hint="eastAsia" w:ascii="宋体" w:hAnsi="宋体" w:cs="宋体"/>
          <w:kern w:val="0"/>
          <w:szCs w:val="21"/>
        </w:rPr>
      </w:pPr>
    </w:p>
    <w:p w14:paraId="132662D1">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42A9A060">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14:paraId="007A626A">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721E2052">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08CAE341">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r>
        <w:rPr>
          <w:rFonts w:hint="eastAsia" w:ascii="宋体" w:hAnsi="宋体" w:cs="宋体"/>
          <w:kern w:val="0"/>
          <w:szCs w:val="21"/>
        </w:rPr>
        <w:br w:type="page"/>
      </w:r>
    </w:p>
    <w:p w14:paraId="6A7CDE32">
      <w:pPr>
        <w:keepNext/>
        <w:keepLines/>
        <w:numPr>
          <w:ilvl w:val="1"/>
          <w:numId w:val="0"/>
        </w:numPr>
        <w:spacing w:before="260" w:after="260" w:line="416" w:lineRule="auto"/>
        <w:outlineLvl w:val="0"/>
        <w:rPr>
          <w:rFonts w:hint="eastAsia" w:ascii="宋体" w:hAnsi="宋体" w:cs="宋体"/>
          <w:b/>
          <w:bCs/>
          <w:sz w:val="32"/>
          <w:szCs w:val="32"/>
        </w:rPr>
      </w:pPr>
      <w:bookmarkStart w:id="85" w:name="_Toc43917776"/>
      <w:bookmarkStart w:id="86" w:name="_Toc43994939"/>
      <w:bookmarkStart w:id="87" w:name="_Toc10509"/>
      <w:r>
        <w:rPr>
          <w:rFonts w:hint="eastAsia" w:ascii="宋体" w:hAnsi="宋体" w:cs="宋体"/>
          <w:b/>
          <w:bCs/>
          <w:sz w:val="32"/>
          <w:szCs w:val="32"/>
        </w:rPr>
        <w:t>附件七、商务条款偏离表格式</w:t>
      </w:r>
      <w:bookmarkEnd w:id="85"/>
      <w:bookmarkEnd w:id="86"/>
      <w:bookmarkEnd w:id="87"/>
    </w:p>
    <w:p w14:paraId="53651D19">
      <w:pPr>
        <w:widowControl/>
        <w:shd w:val="clear" w:color="auto" w:fill="FFFFFF"/>
        <w:spacing w:line="360" w:lineRule="auto"/>
        <w:ind w:firstLine="420"/>
        <w:jc w:val="left"/>
        <w:rPr>
          <w:rFonts w:hint="eastAsia" w:ascii="宋体" w:hAnsi="宋体" w:cs="宋体"/>
          <w:kern w:val="0"/>
          <w:szCs w:val="21"/>
        </w:rPr>
      </w:pPr>
      <w:r>
        <w:rPr>
          <w:rFonts w:hint="eastAsia" w:ascii="宋体" w:hAnsi="宋体" w:cs="宋体"/>
          <w:kern w:val="0"/>
          <w:szCs w:val="21"/>
        </w:rPr>
        <w:t> </w:t>
      </w:r>
    </w:p>
    <w:p w14:paraId="691A285D">
      <w:pPr>
        <w:widowControl/>
        <w:shd w:val="clear" w:color="auto" w:fill="FFFFFF"/>
        <w:spacing w:line="360" w:lineRule="auto"/>
        <w:ind w:left="420"/>
        <w:jc w:val="center"/>
        <w:rPr>
          <w:rFonts w:hint="eastAsia" w:ascii="宋体" w:hAnsi="宋体" w:cs="宋体"/>
          <w:b/>
          <w:kern w:val="0"/>
          <w:sz w:val="32"/>
          <w:szCs w:val="32"/>
        </w:rPr>
      </w:pPr>
      <w:bookmarkStart w:id="88" w:name="_Hlk66806534"/>
      <w:r>
        <w:rPr>
          <w:rFonts w:hint="eastAsia" w:ascii="宋体" w:hAnsi="宋体" w:cs="宋体"/>
          <w:b/>
          <w:kern w:val="0"/>
          <w:sz w:val="32"/>
          <w:szCs w:val="32"/>
        </w:rPr>
        <w:t>商务条款偏离表</w:t>
      </w:r>
    </w:p>
    <w:p w14:paraId="2B8B6149">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 w:val="24"/>
        </w:rPr>
        <w:t> </w:t>
      </w:r>
    </w:p>
    <w:p w14:paraId="1D1FFDC5">
      <w:pPr>
        <w:widowControl/>
        <w:tabs>
          <w:tab w:val="left" w:pos="5366"/>
        </w:tabs>
        <w:spacing w:line="360" w:lineRule="auto"/>
        <w:ind w:firstLine="306" w:firstLineChars="146"/>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7"/>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8"/>
        <w:gridCol w:w="3649"/>
        <w:gridCol w:w="2021"/>
        <w:gridCol w:w="1843"/>
      </w:tblGrid>
      <w:tr w14:paraId="711A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F5736A5">
            <w:pPr>
              <w:widowControl/>
              <w:spacing w:line="360" w:lineRule="auto"/>
              <w:jc w:val="center"/>
              <w:rPr>
                <w:rFonts w:hint="eastAsia" w:ascii="宋体" w:hAnsi="宋体" w:cs="宋体"/>
                <w:b/>
                <w:kern w:val="0"/>
                <w:szCs w:val="21"/>
              </w:rPr>
            </w:pPr>
            <w:r>
              <w:rPr>
                <w:rFonts w:hint="eastAsia" w:ascii="宋体" w:hAnsi="宋体" w:cs="宋体"/>
                <w:b/>
                <w:kern w:val="0"/>
                <w:szCs w:val="21"/>
              </w:rPr>
              <w:t>序号</w:t>
            </w:r>
          </w:p>
        </w:tc>
        <w:tc>
          <w:tcPr>
            <w:tcW w:w="3649" w:type="dxa"/>
            <w:tcMar>
              <w:top w:w="0" w:type="dxa"/>
              <w:left w:w="10" w:type="dxa"/>
              <w:bottom w:w="0" w:type="dxa"/>
              <w:right w:w="10" w:type="dxa"/>
            </w:tcMar>
            <w:vAlign w:val="center"/>
          </w:tcPr>
          <w:p w14:paraId="7FD84E1A">
            <w:pPr>
              <w:widowControl/>
              <w:spacing w:line="360" w:lineRule="auto"/>
              <w:jc w:val="center"/>
              <w:rPr>
                <w:rFonts w:hint="eastAsia" w:ascii="宋体" w:hAnsi="宋体" w:cs="宋体"/>
                <w:b/>
                <w:kern w:val="0"/>
                <w:szCs w:val="21"/>
              </w:rPr>
            </w:pPr>
            <w:r>
              <w:rPr>
                <w:rFonts w:hint="eastAsia" w:ascii="宋体" w:hAnsi="宋体" w:cs="宋体"/>
                <w:b/>
                <w:kern w:val="0"/>
                <w:szCs w:val="21"/>
              </w:rPr>
              <w:t>磋商文件要求的商务条款</w:t>
            </w:r>
          </w:p>
        </w:tc>
        <w:tc>
          <w:tcPr>
            <w:tcW w:w="2021" w:type="dxa"/>
            <w:tcMar>
              <w:top w:w="0" w:type="dxa"/>
              <w:left w:w="10" w:type="dxa"/>
              <w:bottom w:w="0" w:type="dxa"/>
              <w:right w:w="10" w:type="dxa"/>
            </w:tcMar>
            <w:vAlign w:val="center"/>
          </w:tcPr>
          <w:p w14:paraId="28392685">
            <w:pPr>
              <w:widowControl/>
              <w:spacing w:line="360" w:lineRule="auto"/>
              <w:jc w:val="center"/>
              <w:rPr>
                <w:rFonts w:hint="eastAsia" w:ascii="宋体" w:hAnsi="宋体" w:cs="宋体"/>
                <w:b/>
                <w:kern w:val="0"/>
                <w:szCs w:val="21"/>
              </w:rPr>
            </w:pPr>
            <w:r>
              <w:rPr>
                <w:rFonts w:hint="eastAsia" w:ascii="宋体" w:hAnsi="宋体" w:cs="宋体"/>
                <w:b/>
                <w:kern w:val="0"/>
                <w:szCs w:val="21"/>
              </w:rPr>
              <w:t>投标响应</w:t>
            </w:r>
          </w:p>
        </w:tc>
        <w:tc>
          <w:tcPr>
            <w:tcW w:w="1843" w:type="dxa"/>
            <w:tcMar>
              <w:top w:w="0" w:type="dxa"/>
              <w:left w:w="10" w:type="dxa"/>
              <w:bottom w:w="0" w:type="dxa"/>
              <w:right w:w="10" w:type="dxa"/>
            </w:tcMar>
            <w:vAlign w:val="center"/>
          </w:tcPr>
          <w:p w14:paraId="33878586">
            <w:pPr>
              <w:widowControl/>
              <w:spacing w:line="360" w:lineRule="auto"/>
              <w:jc w:val="center"/>
              <w:rPr>
                <w:rFonts w:hint="eastAsia" w:ascii="宋体" w:hAnsi="宋体" w:cs="宋体"/>
                <w:b/>
                <w:kern w:val="0"/>
                <w:szCs w:val="21"/>
              </w:rPr>
            </w:pPr>
            <w:r>
              <w:rPr>
                <w:rFonts w:hint="eastAsia" w:ascii="宋体" w:hAnsi="宋体" w:cs="宋体"/>
                <w:b/>
                <w:kern w:val="0"/>
                <w:szCs w:val="21"/>
              </w:rPr>
              <w:t>偏离</w:t>
            </w:r>
          </w:p>
        </w:tc>
      </w:tr>
      <w:tr w14:paraId="0826E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13ED268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0BECDD7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18F8194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00EFBCB3">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73FD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66EB92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70C0FAD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366510EF">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5E476515">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32BE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69223DD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61AB369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005A6F17">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2864813A">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142E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48A60F41">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25A3FDA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1F464BEE">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66DBAAA6">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6B4D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5685A74D">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3649" w:type="dxa"/>
            <w:tcMar>
              <w:top w:w="0" w:type="dxa"/>
              <w:left w:w="10" w:type="dxa"/>
              <w:bottom w:w="0" w:type="dxa"/>
              <w:right w:w="10" w:type="dxa"/>
            </w:tcMar>
            <w:vAlign w:val="center"/>
          </w:tcPr>
          <w:p w14:paraId="60702164">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2021" w:type="dxa"/>
            <w:tcMar>
              <w:top w:w="0" w:type="dxa"/>
              <w:left w:w="10" w:type="dxa"/>
              <w:bottom w:w="0" w:type="dxa"/>
              <w:right w:w="10" w:type="dxa"/>
            </w:tcMar>
            <w:vAlign w:val="center"/>
          </w:tcPr>
          <w:p w14:paraId="48BDF329">
            <w:pPr>
              <w:widowControl/>
              <w:spacing w:line="360" w:lineRule="auto"/>
              <w:jc w:val="center"/>
              <w:rPr>
                <w:rFonts w:hint="eastAsia" w:ascii="宋体" w:hAnsi="宋体" w:cs="宋体"/>
                <w:kern w:val="0"/>
                <w:szCs w:val="21"/>
              </w:rPr>
            </w:pPr>
            <w:r>
              <w:rPr>
                <w:rFonts w:hint="eastAsia" w:ascii="宋体" w:hAnsi="宋体" w:cs="宋体"/>
                <w:kern w:val="0"/>
                <w:szCs w:val="21"/>
              </w:rPr>
              <w:t> </w:t>
            </w:r>
          </w:p>
        </w:tc>
        <w:tc>
          <w:tcPr>
            <w:tcW w:w="1843" w:type="dxa"/>
            <w:tcMar>
              <w:top w:w="0" w:type="dxa"/>
              <w:left w:w="10" w:type="dxa"/>
              <w:bottom w:w="0" w:type="dxa"/>
              <w:right w:w="10" w:type="dxa"/>
            </w:tcMar>
            <w:vAlign w:val="center"/>
          </w:tcPr>
          <w:p w14:paraId="3A265312">
            <w:pPr>
              <w:widowControl/>
              <w:spacing w:line="360" w:lineRule="auto"/>
              <w:jc w:val="center"/>
              <w:rPr>
                <w:rFonts w:hint="eastAsia" w:ascii="宋体" w:hAnsi="宋体" w:cs="宋体"/>
                <w:kern w:val="0"/>
                <w:szCs w:val="21"/>
              </w:rPr>
            </w:pPr>
            <w:r>
              <w:rPr>
                <w:rFonts w:hint="eastAsia" w:ascii="宋体" w:hAnsi="宋体" w:cs="宋体"/>
                <w:kern w:val="0"/>
                <w:szCs w:val="21"/>
              </w:rPr>
              <w:t> </w:t>
            </w:r>
          </w:p>
        </w:tc>
      </w:tr>
      <w:tr w14:paraId="14A4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1F96BA06">
            <w:pPr>
              <w:widowControl/>
              <w:spacing w:line="360" w:lineRule="auto"/>
              <w:jc w:val="center"/>
              <w:rPr>
                <w:rFonts w:hint="eastAsia" w:ascii="宋体" w:hAnsi="宋体" w:cs="宋体"/>
                <w:kern w:val="0"/>
                <w:szCs w:val="21"/>
              </w:rPr>
            </w:pPr>
          </w:p>
        </w:tc>
        <w:tc>
          <w:tcPr>
            <w:tcW w:w="3649" w:type="dxa"/>
            <w:tcMar>
              <w:top w:w="0" w:type="dxa"/>
              <w:left w:w="10" w:type="dxa"/>
              <w:bottom w:w="0" w:type="dxa"/>
              <w:right w:w="10" w:type="dxa"/>
            </w:tcMar>
            <w:vAlign w:val="center"/>
          </w:tcPr>
          <w:p w14:paraId="746B3C70">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50FA80BC">
            <w:pPr>
              <w:widowControl/>
              <w:spacing w:line="360" w:lineRule="auto"/>
              <w:jc w:val="center"/>
              <w:rPr>
                <w:rFonts w:hint="eastAsia" w:ascii="宋体" w:hAnsi="宋体" w:cs="宋体"/>
                <w:kern w:val="0"/>
                <w:szCs w:val="21"/>
              </w:rPr>
            </w:pPr>
          </w:p>
        </w:tc>
        <w:tc>
          <w:tcPr>
            <w:tcW w:w="1843" w:type="dxa"/>
            <w:tcMar>
              <w:top w:w="0" w:type="dxa"/>
              <w:left w:w="10" w:type="dxa"/>
              <w:bottom w:w="0" w:type="dxa"/>
              <w:right w:w="10" w:type="dxa"/>
            </w:tcMar>
            <w:vAlign w:val="center"/>
          </w:tcPr>
          <w:p w14:paraId="35298371">
            <w:pPr>
              <w:widowControl/>
              <w:spacing w:line="360" w:lineRule="auto"/>
              <w:jc w:val="center"/>
              <w:rPr>
                <w:rFonts w:hint="eastAsia" w:ascii="宋体" w:hAnsi="宋体" w:cs="宋体"/>
                <w:kern w:val="0"/>
                <w:szCs w:val="21"/>
              </w:rPr>
            </w:pPr>
          </w:p>
        </w:tc>
      </w:tr>
      <w:tr w14:paraId="5F218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28" w:type="dxa"/>
            <w:tcMar>
              <w:top w:w="0" w:type="dxa"/>
              <w:left w:w="10" w:type="dxa"/>
              <w:bottom w:w="0" w:type="dxa"/>
              <w:right w:w="10" w:type="dxa"/>
            </w:tcMar>
            <w:vAlign w:val="center"/>
          </w:tcPr>
          <w:p w14:paraId="7CACD149">
            <w:pPr>
              <w:widowControl/>
              <w:spacing w:line="360" w:lineRule="auto"/>
              <w:jc w:val="center"/>
              <w:rPr>
                <w:rFonts w:hint="eastAsia" w:ascii="宋体" w:hAnsi="宋体" w:cs="宋体"/>
                <w:kern w:val="0"/>
                <w:szCs w:val="21"/>
              </w:rPr>
            </w:pPr>
          </w:p>
        </w:tc>
        <w:tc>
          <w:tcPr>
            <w:tcW w:w="3649" w:type="dxa"/>
            <w:tcMar>
              <w:top w:w="0" w:type="dxa"/>
              <w:left w:w="10" w:type="dxa"/>
              <w:bottom w:w="0" w:type="dxa"/>
              <w:right w:w="10" w:type="dxa"/>
            </w:tcMar>
            <w:vAlign w:val="center"/>
          </w:tcPr>
          <w:p w14:paraId="0CE5EAFD">
            <w:pPr>
              <w:widowControl/>
              <w:spacing w:line="360" w:lineRule="auto"/>
              <w:jc w:val="center"/>
              <w:rPr>
                <w:rFonts w:hint="eastAsia" w:ascii="宋体" w:hAnsi="宋体" w:cs="宋体"/>
                <w:kern w:val="0"/>
                <w:szCs w:val="21"/>
              </w:rPr>
            </w:pPr>
          </w:p>
        </w:tc>
        <w:tc>
          <w:tcPr>
            <w:tcW w:w="2021" w:type="dxa"/>
            <w:tcMar>
              <w:top w:w="0" w:type="dxa"/>
              <w:left w:w="10" w:type="dxa"/>
              <w:bottom w:w="0" w:type="dxa"/>
              <w:right w:w="10" w:type="dxa"/>
            </w:tcMar>
            <w:vAlign w:val="center"/>
          </w:tcPr>
          <w:p w14:paraId="6B749CFC">
            <w:pPr>
              <w:widowControl/>
              <w:spacing w:line="360" w:lineRule="auto"/>
              <w:jc w:val="center"/>
              <w:rPr>
                <w:rFonts w:hint="eastAsia" w:ascii="宋体" w:hAnsi="宋体" w:cs="宋体"/>
                <w:kern w:val="0"/>
                <w:szCs w:val="21"/>
              </w:rPr>
            </w:pPr>
          </w:p>
        </w:tc>
        <w:tc>
          <w:tcPr>
            <w:tcW w:w="1843" w:type="dxa"/>
            <w:tcMar>
              <w:top w:w="0" w:type="dxa"/>
              <w:left w:w="10" w:type="dxa"/>
              <w:bottom w:w="0" w:type="dxa"/>
              <w:right w:w="10" w:type="dxa"/>
            </w:tcMar>
            <w:vAlign w:val="center"/>
          </w:tcPr>
          <w:p w14:paraId="73B76EC6">
            <w:pPr>
              <w:widowControl/>
              <w:spacing w:line="360" w:lineRule="auto"/>
              <w:jc w:val="center"/>
              <w:rPr>
                <w:rFonts w:hint="eastAsia" w:ascii="宋体" w:hAnsi="宋体" w:cs="宋体"/>
                <w:kern w:val="0"/>
                <w:szCs w:val="21"/>
              </w:rPr>
            </w:pPr>
          </w:p>
        </w:tc>
      </w:tr>
      <w:bookmarkEnd w:id="88"/>
    </w:tbl>
    <w:p w14:paraId="250E69DD">
      <w:pPr>
        <w:widowControl/>
        <w:tabs>
          <w:tab w:val="left" w:pos="5366"/>
        </w:tabs>
        <w:spacing w:line="360" w:lineRule="auto"/>
        <w:jc w:val="left"/>
        <w:rPr>
          <w:rFonts w:hint="eastAsia" w:ascii="宋体" w:hAnsi="宋体" w:cs="宋体"/>
          <w:kern w:val="0"/>
          <w:szCs w:val="21"/>
        </w:rPr>
      </w:pPr>
      <w:r>
        <w:rPr>
          <w:rFonts w:hint="eastAsia" w:ascii="宋体" w:hAnsi="宋体" w:cs="宋体"/>
          <w:kern w:val="0"/>
          <w:szCs w:val="21"/>
        </w:rPr>
        <w:t>     </w:t>
      </w:r>
    </w:p>
    <w:p w14:paraId="35000B5E">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说明：如果行数不够，请自行增加。</w:t>
      </w:r>
    </w:p>
    <w:p w14:paraId="5DC0E4F2">
      <w:pPr>
        <w:widowControl/>
        <w:shd w:val="clear" w:color="auto" w:fill="FFFFFF"/>
        <w:spacing w:line="360" w:lineRule="auto"/>
        <w:jc w:val="left"/>
        <w:rPr>
          <w:rFonts w:hint="eastAsia" w:ascii="宋体" w:hAnsi="宋体" w:cs="宋体"/>
          <w:kern w:val="0"/>
          <w:szCs w:val="21"/>
        </w:rPr>
      </w:pPr>
    </w:p>
    <w:p w14:paraId="4C1C02E9">
      <w:pPr>
        <w:widowControl/>
        <w:shd w:val="clear" w:color="auto" w:fill="FFFFFF"/>
        <w:spacing w:line="360" w:lineRule="auto"/>
        <w:jc w:val="left"/>
        <w:rPr>
          <w:rFonts w:hint="eastAsia" w:ascii="宋体" w:hAnsi="宋体" w:cs="宋体"/>
          <w:kern w:val="0"/>
          <w:szCs w:val="21"/>
        </w:rPr>
      </w:pPr>
    </w:p>
    <w:p w14:paraId="69A88D2B">
      <w:pPr>
        <w:widowControl/>
        <w:shd w:val="clear" w:color="auto" w:fill="FFFFFF"/>
        <w:spacing w:line="360" w:lineRule="auto"/>
        <w:jc w:val="left"/>
        <w:rPr>
          <w:rFonts w:hint="eastAsia" w:ascii="宋体" w:hAnsi="宋体" w:cs="宋体"/>
          <w:kern w:val="0"/>
          <w:szCs w:val="21"/>
        </w:rPr>
      </w:pPr>
    </w:p>
    <w:p w14:paraId="023C9360">
      <w:pPr>
        <w:widowControl/>
        <w:shd w:val="clear" w:color="auto" w:fill="FFFFFF"/>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68EE7ACD">
      <w:pPr>
        <w:widowControl/>
        <w:shd w:val="clear" w:color="auto" w:fill="FFFFFF"/>
        <w:spacing w:line="360" w:lineRule="auto"/>
        <w:ind w:firstLine="210" w:firstLineChars="100"/>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1FE9FBC5">
      <w:pPr>
        <w:widowControl/>
        <w:shd w:val="clear" w:color="auto" w:fill="FFFFFF"/>
        <w:spacing w:line="360" w:lineRule="auto"/>
        <w:jc w:val="left"/>
        <w:rPr>
          <w:rFonts w:hint="eastAsia" w:ascii="宋体" w:hAnsi="宋体" w:cs="宋体"/>
          <w:kern w:val="0"/>
          <w:szCs w:val="21"/>
        </w:rPr>
      </w:pPr>
    </w:p>
    <w:p w14:paraId="6E6C7141">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 </w:t>
      </w:r>
    </w:p>
    <w:p w14:paraId="5141CFC3">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t> </w:t>
      </w:r>
    </w:p>
    <w:p w14:paraId="64CC3D23">
      <w:pPr>
        <w:widowControl/>
        <w:shd w:val="clear" w:color="auto" w:fill="FFFFFF"/>
        <w:spacing w:line="360" w:lineRule="auto"/>
        <w:jc w:val="left"/>
        <w:rPr>
          <w:rFonts w:hint="eastAsia" w:ascii="宋体" w:hAnsi="宋体" w:cs="宋体"/>
          <w:kern w:val="0"/>
          <w:sz w:val="24"/>
        </w:rPr>
      </w:pPr>
      <w:r>
        <w:rPr>
          <w:rFonts w:hint="eastAsia" w:ascii="宋体" w:hAnsi="宋体" w:cs="宋体"/>
          <w:kern w:val="0"/>
          <w:sz w:val="24"/>
        </w:rPr>
        <w:br w:type="page"/>
      </w:r>
    </w:p>
    <w:p w14:paraId="0A5244A1">
      <w:pPr>
        <w:keepNext/>
        <w:keepLines/>
        <w:numPr>
          <w:ilvl w:val="1"/>
          <w:numId w:val="1"/>
        </w:numPr>
        <w:spacing w:before="260" w:after="260" w:line="416" w:lineRule="auto"/>
        <w:outlineLvl w:val="0"/>
        <w:rPr>
          <w:rFonts w:hint="eastAsia" w:ascii="宋体" w:hAnsi="宋体" w:cs="宋体"/>
          <w:b/>
          <w:bCs/>
          <w:sz w:val="32"/>
          <w:szCs w:val="32"/>
          <w:lang w:val="zh-CN"/>
        </w:rPr>
      </w:pPr>
      <w:bookmarkStart w:id="89" w:name="_Toc43917777"/>
      <w:bookmarkStart w:id="90" w:name="_Toc43994940"/>
      <w:bookmarkStart w:id="91" w:name="_Toc7997"/>
      <w:r>
        <w:rPr>
          <w:rFonts w:hint="eastAsia" w:ascii="宋体" w:hAnsi="宋体" w:cs="宋体"/>
          <w:b/>
          <w:bCs/>
          <w:sz w:val="32"/>
          <w:szCs w:val="32"/>
        </w:rPr>
        <w:t>附件八、</w:t>
      </w:r>
      <w:r>
        <w:rPr>
          <w:rFonts w:hint="eastAsia" w:ascii="宋体" w:hAnsi="宋体" w:cs="宋体"/>
          <w:b/>
          <w:bCs/>
          <w:sz w:val="32"/>
          <w:szCs w:val="32"/>
          <w:lang w:val="zh-CN"/>
        </w:rPr>
        <w:t>技术说明或服务方案</w:t>
      </w:r>
      <w:bookmarkEnd w:id="89"/>
      <w:bookmarkEnd w:id="90"/>
      <w:bookmarkEnd w:id="91"/>
    </w:p>
    <w:p w14:paraId="111F90F5">
      <w:pPr>
        <w:widowControl/>
        <w:shd w:val="clear" w:color="auto" w:fill="FFFFFF"/>
        <w:spacing w:line="360" w:lineRule="auto"/>
        <w:jc w:val="left"/>
        <w:rPr>
          <w:rFonts w:hint="eastAsia" w:ascii="宋体" w:hAnsi="宋体" w:cs="宋体"/>
          <w:b/>
          <w:szCs w:val="21"/>
          <w:lang w:val="zh-CN"/>
        </w:rPr>
      </w:pPr>
    </w:p>
    <w:p w14:paraId="0308D0E3">
      <w:pPr>
        <w:adjustRightInd w:val="0"/>
        <w:snapToGrid w:val="0"/>
        <w:spacing w:line="360" w:lineRule="auto"/>
        <w:ind w:firstLine="420" w:firstLineChars="200"/>
        <w:jc w:val="left"/>
        <w:textAlignment w:val="baseline"/>
        <w:rPr>
          <w:rFonts w:hint="eastAsia" w:ascii="宋体" w:hAnsi="宋体" w:cs="宋体"/>
          <w:szCs w:val="21"/>
        </w:rPr>
      </w:pPr>
      <w:r>
        <w:rPr>
          <w:rFonts w:hint="eastAsia" w:ascii="宋体" w:hAnsi="宋体" w:cs="宋体"/>
          <w:szCs w:val="21"/>
        </w:rPr>
        <w:t>技术说明、服务方案应根据采购人对项目的要求、磋商文件技术部分、评标标准的要求及项目本身的特点编写。</w:t>
      </w:r>
    </w:p>
    <w:p w14:paraId="04424BB1">
      <w:pPr>
        <w:adjustRightInd w:val="0"/>
        <w:snapToGrid w:val="0"/>
        <w:spacing w:line="360" w:lineRule="auto"/>
        <w:ind w:firstLine="420" w:firstLineChars="200"/>
        <w:jc w:val="left"/>
        <w:textAlignment w:val="baseline"/>
        <w:rPr>
          <w:rFonts w:hint="eastAsia" w:ascii="宋体" w:hAnsi="宋体" w:cs="宋体"/>
          <w:szCs w:val="21"/>
        </w:rPr>
      </w:pPr>
    </w:p>
    <w:p w14:paraId="7E5E73C1">
      <w:pPr>
        <w:widowControl/>
        <w:shd w:val="clear" w:color="auto" w:fill="FFFFFF"/>
        <w:spacing w:line="360" w:lineRule="auto"/>
        <w:jc w:val="left"/>
        <w:rPr>
          <w:rFonts w:hint="eastAsia" w:ascii="宋体" w:hAnsi="宋体" w:cs="宋体"/>
          <w:kern w:val="0"/>
          <w:szCs w:val="21"/>
        </w:rPr>
      </w:pPr>
    </w:p>
    <w:p w14:paraId="088BBBA1">
      <w:pPr>
        <w:widowControl/>
        <w:shd w:val="clear" w:color="auto" w:fill="FFFFFF"/>
        <w:spacing w:line="360" w:lineRule="auto"/>
        <w:jc w:val="left"/>
        <w:rPr>
          <w:rFonts w:hint="eastAsia" w:ascii="宋体" w:hAnsi="宋体" w:cs="宋体"/>
          <w:kern w:val="0"/>
          <w:szCs w:val="21"/>
        </w:rPr>
      </w:pPr>
    </w:p>
    <w:p w14:paraId="73A9B1E1">
      <w:pPr>
        <w:widowControl/>
        <w:shd w:val="clear" w:color="auto" w:fill="FFFFFF"/>
        <w:spacing w:line="360" w:lineRule="auto"/>
        <w:jc w:val="left"/>
        <w:rPr>
          <w:rFonts w:hint="eastAsia" w:ascii="宋体" w:hAnsi="宋体" w:cs="宋体"/>
          <w:b/>
          <w:bCs/>
          <w:kern w:val="0"/>
          <w:szCs w:val="21"/>
        </w:rPr>
      </w:pPr>
      <w:r>
        <w:rPr>
          <w:rFonts w:hint="eastAsia" w:ascii="宋体" w:hAnsi="宋体" w:cs="宋体"/>
          <w:b/>
          <w:bCs/>
          <w:kern w:val="0"/>
          <w:szCs w:val="21"/>
        </w:rPr>
        <w:t> </w:t>
      </w:r>
    </w:p>
    <w:p w14:paraId="5019ECE3">
      <w:pPr>
        <w:widowControl/>
        <w:shd w:val="clear" w:color="auto" w:fill="FFFFFF"/>
        <w:spacing w:line="360" w:lineRule="auto"/>
        <w:jc w:val="left"/>
        <w:rPr>
          <w:rFonts w:hint="eastAsia" w:ascii="宋体" w:hAnsi="宋体" w:cs="宋体"/>
          <w:b/>
          <w:bCs/>
          <w:kern w:val="0"/>
          <w:szCs w:val="21"/>
        </w:rPr>
      </w:pPr>
      <w:r>
        <w:rPr>
          <w:rFonts w:hint="eastAsia" w:ascii="宋体" w:hAnsi="宋体" w:cs="宋体"/>
          <w:b/>
          <w:bCs/>
          <w:kern w:val="0"/>
          <w:szCs w:val="21"/>
        </w:rPr>
        <w:br w:type="page"/>
      </w:r>
    </w:p>
    <w:p w14:paraId="0DA1ACE4">
      <w:pPr>
        <w:keepNext/>
        <w:keepLines/>
        <w:numPr>
          <w:ilvl w:val="1"/>
          <w:numId w:val="1"/>
        </w:numPr>
        <w:spacing w:before="260" w:after="260" w:line="416" w:lineRule="auto"/>
        <w:outlineLvl w:val="0"/>
        <w:rPr>
          <w:rFonts w:hint="eastAsia" w:ascii="宋体" w:hAnsi="宋体" w:cs="宋体"/>
          <w:b/>
          <w:bCs/>
          <w:sz w:val="32"/>
          <w:szCs w:val="32"/>
        </w:rPr>
      </w:pPr>
      <w:bookmarkStart w:id="92" w:name="_Toc10484"/>
      <w:bookmarkStart w:id="93" w:name="_Toc43994941"/>
      <w:bookmarkStart w:id="94" w:name="_Toc43917778"/>
      <w:r>
        <w:rPr>
          <w:rFonts w:hint="eastAsia" w:ascii="宋体" w:hAnsi="宋体" w:cs="宋体"/>
          <w:b/>
          <w:bCs/>
          <w:sz w:val="32"/>
          <w:szCs w:val="32"/>
        </w:rPr>
        <w:t>附件九、拟参与本项目服务人员一览表</w:t>
      </w:r>
      <w:bookmarkEnd w:id="92"/>
      <w:bookmarkEnd w:id="93"/>
      <w:bookmarkEnd w:id="94"/>
    </w:p>
    <w:p w14:paraId="0E7253F0">
      <w:pPr>
        <w:widowControl/>
        <w:adjustRightInd w:val="0"/>
        <w:spacing w:line="460" w:lineRule="atLeast"/>
        <w:rPr>
          <w:rFonts w:hint="eastAsia" w:ascii="宋体" w:hAnsi="宋体" w:cs="宋体"/>
          <w:b/>
          <w:bCs/>
          <w:kern w:val="0"/>
          <w:sz w:val="24"/>
        </w:rPr>
      </w:pPr>
    </w:p>
    <w:p w14:paraId="530ADF00">
      <w:pPr>
        <w:widowControl/>
        <w:shd w:val="clear" w:color="auto" w:fill="FFFFFF"/>
        <w:spacing w:line="360" w:lineRule="auto"/>
        <w:ind w:left="420"/>
        <w:jc w:val="center"/>
        <w:rPr>
          <w:rFonts w:hint="eastAsia" w:ascii="宋体" w:hAnsi="宋体" w:cs="宋体"/>
          <w:b/>
          <w:kern w:val="0"/>
          <w:sz w:val="30"/>
          <w:szCs w:val="30"/>
        </w:rPr>
      </w:pPr>
      <w:bookmarkStart w:id="95" w:name="_Toc5610"/>
      <w:bookmarkStart w:id="96" w:name="_Hlk67995747"/>
      <w:r>
        <w:rPr>
          <w:rFonts w:hint="eastAsia" w:ascii="宋体" w:hAnsi="宋体" w:cs="宋体"/>
          <w:b/>
          <w:kern w:val="0"/>
          <w:sz w:val="32"/>
          <w:szCs w:val="32"/>
        </w:rPr>
        <w:t>拟参与本项目服务人员一览表</w:t>
      </w:r>
      <w:bookmarkEnd w:id="95"/>
      <w:bookmarkEnd w:id="96"/>
      <w:bookmarkStart w:id="97" w:name="_Hlk66378104"/>
    </w:p>
    <w:bookmarkEnd w:id="97"/>
    <w:p w14:paraId="6319E168">
      <w:pPr>
        <w:widowControl/>
        <w:adjustRightInd w:val="0"/>
        <w:jc w:val="center"/>
        <w:rPr>
          <w:rFonts w:hint="eastAsia" w:ascii="宋体" w:hAnsi="宋体" w:cs="宋体"/>
          <w:b/>
          <w:bCs/>
          <w:kern w:val="0"/>
          <w:sz w:val="24"/>
        </w:rPr>
      </w:pPr>
    </w:p>
    <w:p w14:paraId="72E94DE3">
      <w:pPr>
        <w:widowControl/>
        <w:adjustRightInd w:val="0"/>
        <w:rPr>
          <w:rFonts w:hint="eastAsia" w:ascii="宋体" w:hAnsi="宋体" w:cs="宋体"/>
          <w:kern w:val="0"/>
          <w:szCs w:val="21"/>
        </w:rPr>
      </w:pPr>
      <w:bookmarkStart w:id="98" w:name="_Hlk66784308"/>
      <w:r>
        <w:rPr>
          <w:rFonts w:hint="eastAsia" w:ascii="宋体" w:hAnsi="宋体" w:cs="宋体"/>
          <w:kern w:val="0"/>
          <w:szCs w:val="21"/>
        </w:rPr>
        <w:t>项目名称：                                 项目编号：</w:t>
      </w:r>
    </w:p>
    <w:bookmarkEnd w:id="98"/>
    <w:tbl>
      <w:tblPr>
        <w:tblStyle w:val="47"/>
        <w:tblW w:w="9464" w:type="dxa"/>
        <w:jc w:val="center"/>
        <w:tblLayout w:type="fixed"/>
        <w:tblCellMar>
          <w:top w:w="0" w:type="dxa"/>
          <w:left w:w="108" w:type="dxa"/>
          <w:bottom w:w="0" w:type="dxa"/>
          <w:right w:w="108" w:type="dxa"/>
        </w:tblCellMar>
      </w:tblPr>
      <w:tblGrid>
        <w:gridCol w:w="558"/>
        <w:gridCol w:w="890"/>
        <w:gridCol w:w="890"/>
        <w:gridCol w:w="890"/>
        <w:gridCol w:w="890"/>
        <w:gridCol w:w="891"/>
        <w:gridCol w:w="891"/>
        <w:gridCol w:w="891"/>
        <w:gridCol w:w="891"/>
        <w:gridCol w:w="891"/>
        <w:gridCol w:w="891"/>
      </w:tblGrid>
      <w:tr w14:paraId="5DD1A4D9">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vAlign w:val="center"/>
          </w:tcPr>
          <w:p w14:paraId="7B5DE802">
            <w:pPr>
              <w:widowControl/>
              <w:adjustRightInd w:val="0"/>
              <w:jc w:val="center"/>
              <w:rPr>
                <w:rFonts w:hint="eastAsia" w:ascii="宋体" w:hAnsi="宋体" w:cs="宋体"/>
                <w:b/>
                <w:bCs/>
                <w:kern w:val="0"/>
                <w:szCs w:val="21"/>
              </w:rPr>
            </w:pPr>
            <w:r>
              <w:rPr>
                <w:rFonts w:hint="eastAsia" w:ascii="宋体" w:hAnsi="宋体" w:cs="宋体"/>
                <w:b/>
                <w:bCs/>
                <w:kern w:val="0"/>
                <w:szCs w:val="21"/>
              </w:rPr>
              <w:t>序号</w:t>
            </w:r>
          </w:p>
        </w:tc>
        <w:tc>
          <w:tcPr>
            <w:tcW w:w="890" w:type="dxa"/>
            <w:tcBorders>
              <w:top w:val="single" w:color="000000" w:sz="4" w:space="0"/>
              <w:left w:val="nil"/>
              <w:bottom w:val="single" w:color="000000" w:sz="4" w:space="0"/>
              <w:right w:val="single" w:color="000000" w:sz="4" w:space="0"/>
            </w:tcBorders>
            <w:vAlign w:val="center"/>
          </w:tcPr>
          <w:p w14:paraId="5C9AA051">
            <w:pPr>
              <w:widowControl/>
              <w:adjustRightInd w:val="0"/>
              <w:jc w:val="center"/>
              <w:rPr>
                <w:rFonts w:hint="eastAsia" w:ascii="宋体" w:hAnsi="宋体" w:cs="宋体"/>
                <w:b/>
                <w:bCs/>
                <w:kern w:val="0"/>
                <w:szCs w:val="21"/>
              </w:rPr>
            </w:pPr>
            <w:r>
              <w:rPr>
                <w:rFonts w:hint="eastAsia" w:ascii="宋体" w:hAnsi="宋体" w:cs="宋体"/>
                <w:b/>
                <w:bCs/>
                <w:kern w:val="0"/>
                <w:szCs w:val="21"/>
              </w:rPr>
              <w:t>姓名</w:t>
            </w:r>
          </w:p>
        </w:tc>
        <w:tc>
          <w:tcPr>
            <w:tcW w:w="890" w:type="dxa"/>
            <w:tcBorders>
              <w:top w:val="single" w:color="000000" w:sz="4" w:space="0"/>
              <w:left w:val="nil"/>
              <w:bottom w:val="single" w:color="000000" w:sz="4" w:space="0"/>
              <w:right w:val="single" w:color="000000" w:sz="4" w:space="0"/>
            </w:tcBorders>
            <w:vAlign w:val="center"/>
          </w:tcPr>
          <w:p w14:paraId="33052C8D">
            <w:pPr>
              <w:widowControl/>
              <w:adjustRightInd w:val="0"/>
              <w:jc w:val="center"/>
              <w:rPr>
                <w:rFonts w:hint="eastAsia" w:ascii="宋体" w:hAnsi="宋体" w:cs="宋体"/>
                <w:b/>
                <w:bCs/>
                <w:kern w:val="0"/>
                <w:szCs w:val="21"/>
              </w:rPr>
            </w:pPr>
            <w:r>
              <w:rPr>
                <w:rFonts w:hint="eastAsia" w:ascii="宋体" w:hAnsi="宋体" w:cs="宋体"/>
                <w:b/>
                <w:bCs/>
                <w:kern w:val="0"/>
                <w:szCs w:val="21"/>
              </w:rPr>
              <w:t>性别</w:t>
            </w:r>
          </w:p>
        </w:tc>
        <w:tc>
          <w:tcPr>
            <w:tcW w:w="890" w:type="dxa"/>
            <w:tcBorders>
              <w:top w:val="single" w:color="000000" w:sz="4" w:space="0"/>
              <w:left w:val="nil"/>
              <w:bottom w:val="single" w:color="000000" w:sz="4" w:space="0"/>
              <w:right w:val="single" w:color="000000" w:sz="4" w:space="0"/>
            </w:tcBorders>
            <w:vAlign w:val="center"/>
          </w:tcPr>
          <w:p w14:paraId="688AF0FE">
            <w:pPr>
              <w:widowControl/>
              <w:adjustRightInd w:val="0"/>
              <w:jc w:val="center"/>
              <w:rPr>
                <w:rFonts w:hint="eastAsia" w:ascii="宋体" w:hAnsi="宋体" w:cs="宋体"/>
                <w:b/>
                <w:bCs/>
                <w:kern w:val="0"/>
                <w:szCs w:val="21"/>
              </w:rPr>
            </w:pPr>
            <w:r>
              <w:rPr>
                <w:rFonts w:hint="eastAsia" w:ascii="宋体" w:hAnsi="宋体" w:cs="宋体"/>
                <w:b/>
                <w:bCs/>
                <w:kern w:val="0"/>
                <w:szCs w:val="21"/>
              </w:rPr>
              <w:t>年龄</w:t>
            </w:r>
          </w:p>
        </w:tc>
        <w:tc>
          <w:tcPr>
            <w:tcW w:w="890" w:type="dxa"/>
            <w:tcBorders>
              <w:top w:val="single" w:color="000000" w:sz="4" w:space="0"/>
              <w:left w:val="nil"/>
              <w:bottom w:val="single" w:color="000000" w:sz="4" w:space="0"/>
              <w:right w:val="single" w:color="000000" w:sz="4" w:space="0"/>
            </w:tcBorders>
            <w:vAlign w:val="center"/>
          </w:tcPr>
          <w:p w14:paraId="354C1CF6">
            <w:pPr>
              <w:widowControl/>
              <w:adjustRightInd w:val="0"/>
              <w:jc w:val="center"/>
              <w:rPr>
                <w:rFonts w:hint="eastAsia" w:ascii="宋体" w:hAnsi="宋体" w:cs="宋体"/>
                <w:b/>
                <w:bCs/>
                <w:kern w:val="0"/>
                <w:szCs w:val="21"/>
              </w:rPr>
            </w:pPr>
            <w:r>
              <w:rPr>
                <w:rFonts w:hint="eastAsia" w:ascii="宋体" w:hAnsi="宋体" w:cs="宋体"/>
                <w:b/>
                <w:bCs/>
                <w:kern w:val="0"/>
                <w:szCs w:val="21"/>
              </w:rPr>
              <w:t>专业</w:t>
            </w:r>
          </w:p>
        </w:tc>
        <w:tc>
          <w:tcPr>
            <w:tcW w:w="891" w:type="dxa"/>
            <w:tcBorders>
              <w:top w:val="single" w:color="000000" w:sz="4" w:space="0"/>
              <w:left w:val="nil"/>
              <w:bottom w:val="single" w:color="000000" w:sz="4" w:space="0"/>
              <w:right w:val="single" w:color="000000" w:sz="4" w:space="0"/>
            </w:tcBorders>
            <w:vAlign w:val="center"/>
          </w:tcPr>
          <w:p w14:paraId="43FFD74B">
            <w:pPr>
              <w:widowControl/>
              <w:adjustRightInd w:val="0"/>
              <w:jc w:val="center"/>
              <w:rPr>
                <w:rFonts w:hint="eastAsia" w:ascii="宋体" w:hAnsi="宋体" w:cs="宋体"/>
                <w:b/>
                <w:bCs/>
                <w:kern w:val="0"/>
                <w:szCs w:val="21"/>
              </w:rPr>
            </w:pPr>
            <w:r>
              <w:rPr>
                <w:rFonts w:hint="eastAsia" w:ascii="宋体" w:hAnsi="宋体" w:cs="宋体"/>
                <w:b/>
                <w:bCs/>
                <w:kern w:val="0"/>
                <w:szCs w:val="21"/>
              </w:rPr>
              <w:t>学历</w:t>
            </w:r>
          </w:p>
        </w:tc>
        <w:tc>
          <w:tcPr>
            <w:tcW w:w="891" w:type="dxa"/>
            <w:tcBorders>
              <w:top w:val="single" w:color="000000" w:sz="4" w:space="0"/>
              <w:left w:val="nil"/>
              <w:bottom w:val="single" w:color="000000" w:sz="4" w:space="0"/>
              <w:right w:val="single" w:color="000000" w:sz="4" w:space="0"/>
            </w:tcBorders>
            <w:vAlign w:val="center"/>
          </w:tcPr>
          <w:p w14:paraId="48F32E7D">
            <w:pPr>
              <w:widowControl/>
              <w:adjustRightInd w:val="0"/>
              <w:jc w:val="center"/>
              <w:rPr>
                <w:rFonts w:hint="eastAsia" w:ascii="宋体" w:hAnsi="宋体" w:cs="宋体"/>
                <w:b/>
                <w:bCs/>
                <w:kern w:val="0"/>
                <w:szCs w:val="21"/>
              </w:rPr>
            </w:pPr>
            <w:r>
              <w:rPr>
                <w:rFonts w:hint="eastAsia" w:ascii="宋体" w:hAnsi="宋体" w:cs="宋体"/>
                <w:b/>
                <w:bCs/>
                <w:kern w:val="0"/>
                <w:szCs w:val="21"/>
              </w:rPr>
              <w:t>执业</w:t>
            </w:r>
          </w:p>
          <w:p w14:paraId="344B4DDF">
            <w:pPr>
              <w:widowControl/>
              <w:adjustRightInd w:val="0"/>
              <w:jc w:val="center"/>
              <w:rPr>
                <w:rFonts w:hint="eastAsia" w:ascii="宋体" w:hAnsi="宋体" w:cs="宋体"/>
                <w:b/>
                <w:bCs/>
                <w:kern w:val="0"/>
                <w:szCs w:val="21"/>
              </w:rPr>
            </w:pPr>
            <w:r>
              <w:rPr>
                <w:rFonts w:hint="eastAsia" w:ascii="宋体" w:hAnsi="宋体" w:cs="宋体"/>
                <w:b/>
                <w:bCs/>
                <w:kern w:val="0"/>
                <w:szCs w:val="21"/>
              </w:rPr>
              <w:t>资格</w:t>
            </w:r>
          </w:p>
        </w:tc>
        <w:tc>
          <w:tcPr>
            <w:tcW w:w="891" w:type="dxa"/>
            <w:tcBorders>
              <w:top w:val="single" w:color="000000" w:sz="4" w:space="0"/>
              <w:left w:val="nil"/>
              <w:bottom w:val="single" w:color="000000" w:sz="4" w:space="0"/>
              <w:right w:val="single" w:color="000000" w:sz="4" w:space="0"/>
            </w:tcBorders>
            <w:vAlign w:val="center"/>
          </w:tcPr>
          <w:p w14:paraId="47F74365">
            <w:pPr>
              <w:widowControl/>
              <w:adjustRightInd w:val="0"/>
              <w:jc w:val="center"/>
              <w:rPr>
                <w:rFonts w:hint="eastAsia" w:ascii="宋体" w:hAnsi="宋体" w:cs="宋体"/>
                <w:b/>
                <w:bCs/>
                <w:kern w:val="0"/>
                <w:szCs w:val="21"/>
              </w:rPr>
            </w:pPr>
            <w:r>
              <w:rPr>
                <w:rFonts w:hint="eastAsia" w:ascii="宋体" w:hAnsi="宋体" w:cs="宋体"/>
                <w:b/>
                <w:bCs/>
                <w:kern w:val="0"/>
                <w:szCs w:val="21"/>
              </w:rPr>
              <w:t>证书号</w:t>
            </w:r>
          </w:p>
        </w:tc>
        <w:tc>
          <w:tcPr>
            <w:tcW w:w="891" w:type="dxa"/>
            <w:tcBorders>
              <w:top w:val="single" w:color="000000" w:sz="4" w:space="0"/>
              <w:left w:val="nil"/>
              <w:bottom w:val="single" w:color="000000" w:sz="4" w:space="0"/>
              <w:right w:val="single" w:color="000000" w:sz="4" w:space="0"/>
            </w:tcBorders>
            <w:vAlign w:val="center"/>
          </w:tcPr>
          <w:p w14:paraId="73E15C4B">
            <w:pPr>
              <w:widowControl/>
              <w:adjustRightInd w:val="0"/>
              <w:jc w:val="center"/>
              <w:rPr>
                <w:rFonts w:hint="eastAsia" w:ascii="宋体" w:hAnsi="宋体" w:cs="宋体"/>
                <w:b/>
                <w:bCs/>
                <w:kern w:val="0"/>
                <w:szCs w:val="21"/>
              </w:rPr>
            </w:pPr>
            <w:r>
              <w:rPr>
                <w:rFonts w:hint="eastAsia" w:ascii="宋体" w:hAnsi="宋体" w:cs="宋体"/>
                <w:b/>
                <w:bCs/>
                <w:kern w:val="0"/>
                <w:szCs w:val="21"/>
              </w:rPr>
              <w:t>技术职称</w:t>
            </w:r>
          </w:p>
        </w:tc>
        <w:tc>
          <w:tcPr>
            <w:tcW w:w="891" w:type="dxa"/>
            <w:tcBorders>
              <w:top w:val="single" w:color="000000" w:sz="4" w:space="0"/>
              <w:left w:val="nil"/>
              <w:bottom w:val="single" w:color="000000" w:sz="4" w:space="0"/>
              <w:right w:val="single" w:color="000000" w:sz="4" w:space="0"/>
            </w:tcBorders>
            <w:vAlign w:val="center"/>
          </w:tcPr>
          <w:p w14:paraId="279EAAF3">
            <w:pPr>
              <w:widowControl/>
              <w:adjustRightInd w:val="0"/>
              <w:jc w:val="center"/>
              <w:rPr>
                <w:rFonts w:hint="eastAsia" w:ascii="宋体" w:hAnsi="宋体" w:cs="宋体"/>
                <w:b/>
                <w:bCs/>
                <w:kern w:val="0"/>
                <w:szCs w:val="21"/>
              </w:rPr>
            </w:pPr>
            <w:r>
              <w:rPr>
                <w:rFonts w:hint="eastAsia" w:ascii="宋体" w:hAnsi="宋体" w:cs="宋体"/>
                <w:b/>
                <w:bCs/>
                <w:kern w:val="0"/>
                <w:szCs w:val="21"/>
              </w:rPr>
              <w:t>相关工作年限</w:t>
            </w:r>
          </w:p>
        </w:tc>
        <w:tc>
          <w:tcPr>
            <w:tcW w:w="891" w:type="dxa"/>
            <w:tcBorders>
              <w:top w:val="single" w:color="000000" w:sz="4" w:space="0"/>
              <w:left w:val="nil"/>
              <w:bottom w:val="single" w:color="000000" w:sz="4" w:space="0"/>
              <w:right w:val="single" w:color="000000" w:sz="4" w:space="0"/>
            </w:tcBorders>
            <w:vAlign w:val="center"/>
          </w:tcPr>
          <w:p w14:paraId="0D10EFF1">
            <w:pPr>
              <w:widowControl/>
              <w:adjustRightInd w:val="0"/>
              <w:jc w:val="center"/>
              <w:rPr>
                <w:rFonts w:hint="eastAsia" w:ascii="宋体" w:hAnsi="宋体" w:cs="宋体"/>
                <w:b/>
                <w:bCs/>
                <w:kern w:val="0"/>
                <w:szCs w:val="21"/>
              </w:rPr>
            </w:pPr>
            <w:r>
              <w:rPr>
                <w:rFonts w:hint="eastAsia" w:ascii="宋体" w:hAnsi="宋体" w:cs="宋体"/>
                <w:b/>
                <w:bCs/>
                <w:kern w:val="0"/>
                <w:szCs w:val="21"/>
              </w:rPr>
              <w:t>备注</w:t>
            </w:r>
          </w:p>
        </w:tc>
      </w:tr>
      <w:tr w14:paraId="7FFD1BC0">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4EAE10C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6C70E2C">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1D7759F8">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6C34A7A">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D0CD37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018FEA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9ED3923">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CB5B49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1DE5D53">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AAF09C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816DBDA">
            <w:pPr>
              <w:widowControl/>
              <w:adjustRightInd w:val="0"/>
              <w:rPr>
                <w:rFonts w:hint="eastAsia" w:ascii="宋体" w:hAnsi="宋体" w:cs="宋体"/>
                <w:kern w:val="0"/>
                <w:szCs w:val="21"/>
              </w:rPr>
            </w:pPr>
          </w:p>
        </w:tc>
      </w:tr>
      <w:tr w14:paraId="15341BC5">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2C1E819F">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95F87C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50E7CC88">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79E59F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0ED58E7">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C78746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4166F2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BB22B6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D3866F7">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7D2C2F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B8E17CD">
            <w:pPr>
              <w:widowControl/>
              <w:adjustRightInd w:val="0"/>
              <w:rPr>
                <w:rFonts w:hint="eastAsia" w:ascii="宋体" w:hAnsi="宋体" w:cs="宋体"/>
                <w:kern w:val="0"/>
                <w:szCs w:val="21"/>
              </w:rPr>
            </w:pPr>
          </w:p>
        </w:tc>
      </w:tr>
      <w:tr w14:paraId="59CE8F53">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0B1A17A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30944C6">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15A005C5">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370A25FE">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1B60606F">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B60500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8EADDE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54EE99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F631793">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78C293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715C90B">
            <w:pPr>
              <w:widowControl/>
              <w:adjustRightInd w:val="0"/>
              <w:rPr>
                <w:rFonts w:hint="eastAsia" w:ascii="宋体" w:hAnsi="宋体" w:cs="宋体"/>
                <w:kern w:val="0"/>
                <w:szCs w:val="21"/>
              </w:rPr>
            </w:pPr>
          </w:p>
        </w:tc>
      </w:tr>
      <w:tr w14:paraId="7959A046">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645D454E">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938BF97">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11AE02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3F16A312">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27AAE0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772F6C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071AE3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4348AB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EBA13B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3939579">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FDA00B3">
            <w:pPr>
              <w:widowControl/>
              <w:adjustRightInd w:val="0"/>
              <w:rPr>
                <w:rFonts w:hint="eastAsia" w:ascii="宋体" w:hAnsi="宋体" w:cs="宋体"/>
                <w:kern w:val="0"/>
                <w:szCs w:val="21"/>
              </w:rPr>
            </w:pPr>
          </w:p>
        </w:tc>
      </w:tr>
      <w:tr w14:paraId="137C4134">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7E66A80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349AFB2">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CE629AF">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4DA1F9A">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5EFB28B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454EEA8">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9549380">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CAB61A1">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5CD25F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A358130">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1AA0B32">
            <w:pPr>
              <w:widowControl/>
              <w:adjustRightInd w:val="0"/>
              <w:rPr>
                <w:rFonts w:hint="eastAsia" w:ascii="宋体" w:hAnsi="宋体" w:cs="宋体"/>
                <w:kern w:val="0"/>
                <w:szCs w:val="21"/>
              </w:rPr>
            </w:pPr>
          </w:p>
        </w:tc>
      </w:tr>
      <w:tr w14:paraId="4132128A">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20DE18AC">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3653B7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5DA78B9D">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FA3ED22">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4ECD2F28">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096EA79">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28ADEEBD">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3AC86C7">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CBB4A0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381397D4">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62B47D26">
            <w:pPr>
              <w:widowControl/>
              <w:adjustRightInd w:val="0"/>
              <w:rPr>
                <w:rFonts w:hint="eastAsia" w:ascii="宋体" w:hAnsi="宋体" w:cs="宋体"/>
                <w:kern w:val="0"/>
                <w:szCs w:val="21"/>
              </w:rPr>
            </w:pPr>
          </w:p>
        </w:tc>
      </w:tr>
      <w:tr w14:paraId="078567DB">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38FE1C03">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07857DCE">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737EBBA">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75B18A3">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6CCCE56D">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0B8A79FE">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A76AE42">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6080188">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C2F72EE">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5358FAF6">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7A09BCB">
            <w:pPr>
              <w:widowControl/>
              <w:adjustRightInd w:val="0"/>
              <w:rPr>
                <w:rFonts w:hint="eastAsia" w:ascii="宋体" w:hAnsi="宋体" w:cs="宋体"/>
                <w:kern w:val="0"/>
                <w:szCs w:val="21"/>
              </w:rPr>
            </w:pPr>
          </w:p>
        </w:tc>
      </w:tr>
      <w:tr w14:paraId="1AD26070">
        <w:tblPrEx>
          <w:tblCellMar>
            <w:top w:w="0" w:type="dxa"/>
            <w:left w:w="108" w:type="dxa"/>
            <w:bottom w:w="0" w:type="dxa"/>
            <w:right w:w="108" w:type="dxa"/>
          </w:tblCellMar>
        </w:tblPrEx>
        <w:trPr>
          <w:jc w:val="center"/>
        </w:trPr>
        <w:tc>
          <w:tcPr>
            <w:tcW w:w="558" w:type="dxa"/>
            <w:tcBorders>
              <w:top w:val="single" w:color="000000" w:sz="4" w:space="0"/>
              <w:left w:val="single" w:color="000000" w:sz="4" w:space="0"/>
              <w:bottom w:val="single" w:color="000000" w:sz="4" w:space="0"/>
              <w:right w:val="single" w:color="000000" w:sz="4" w:space="0"/>
            </w:tcBorders>
          </w:tcPr>
          <w:p w14:paraId="23EDFD60">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C1E03E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689497B">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7BD4B7F1">
            <w:pPr>
              <w:widowControl/>
              <w:adjustRightInd w:val="0"/>
              <w:rPr>
                <w:rFonts w:hint="eastAsia" w:ascii="宋体" w:hAnsi="宋体" w:cs="宋体"/>
                <w:kern w:val="0"/>
                <w:szCs w:val="21"/>
              </w:rPr>
            </w:pPr>
          </w:p>
        </w:tc>
        <w:tc>
          <w:tcPr>
            <w:tcW w:w="890" w:type="dxa"/>
            <w:tcBorders>
              <w:top w:val="single" w:color="000000" w:sz="4" w:space="0"/>
              <w:left w:val="nil"/>
              <w:bottom w:val="single" w:color="000000" w:sz="4" w:space="0"/>
              <w:right w:val="single" w:color="000000" w:sz="4" w:space="0"/>
            </w:tcBorders>
          </w:tcPr>
          <w:p w14:paraId="2AA18499">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168B8BA">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983748F">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31B8C9B">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12EDFD7D">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4F225C75">
            <w:pPr>
              <w:widowControl/>
              <w:adjustRightInd w:val="0"/>
              <w:rPr>
                <w:rFonts w:hint="eastAsia" w:ascii="宋体" w:hAnsi="宋体" w:cs="宋体"/>
                <w:kern w:val="0"/>
                <w:szCs w:val="21"/>
              </w:rPr>
            </w:pPr>
          </w:p>
        </w:tc>
        <w:tc>
          <w:tcPr>
            <w:tcW w:w="891" w:type="dxa"/>
            <w:tcBorders>
              <w:top w:val="single" w:color="000000" w:sz="4" w:space="0"/>
              <w:left w:val="nil"/>
              <w:bottom w:val="single" w:color="000000" w:sz="4" w:space="0"/>
              <w:right w:val="single" w:color="000000" w:sz="4" w:space="0"/>
            </w:tcBorders>
          </w:tcPr>
          <w:p w14:paraId="7441C93F">
            <w:pPr>
              <w:widowControl/>
              <w:adjustRightInd w:val="0"/>
              <w:rPr>
                <w:rFonts w:hint="eastAsia" w:ascii="宋体" w:hAnsi="宋体" w:cs="宋体"/>
                <w:kern w:val="0"/>
                <w:szCs w:val="21"/>
              </w:rPr>
            </w:pPr>
          </w:p>
        </w:tc>
      </w:tr>
    </w:tbl>
    <w:p w14:paraId="13CA678E">
      <w:pPr>
        <w:widowControl/>
        <w:shd w:val="clear" w:color="auto" w:fill="FFFFFF"/>
        <w:spacing w:line="360" w:lineRule="auto"/>
        <w:jc w:val="left"/>
        <w:rPr>
          <w:rFonts w:hint="eastAsia" w:ascii="宋体" w:hAnsi="宋体" w:cs="宋体"/>
          <w:kern w:val="0"/>
          <w:szCs w:val="21"/>
        </w:rPr>
      </w:pPr>
    </w:p>
    <w:p w14:paraId="56F37545">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说明：</w:t>
      </w:r>
      <w:r>
        <w:rPr>
          <w:rFonts w:hint="eastAsia" w:ascii="宋体" w:hAnsi="宋体" w:cs="宋体"/>
          <w:lang w:val="zh-CN"/>
        </w:rPr>
        <w:t>拟参与本项目服务人员一览表格式和内容自拟，上表可供参考，</w:t>
      </w:r>
      <w:r>
        <w:rPr>
          <w:rFonts w:hint="eastAsia" w:ascii="宋体" w:hAnsi="宋体" w:cs="宋体"/>
          <w:kern w:val="0"/>
          <w:szCs w:val="21"/>
        </w:rPr>
        <w:t>如果行数不够，请自行增加。</w:t>
      </w:r>
    </w:p>
    <w:p w14:paraId="54E6CB3B">
      <w:pPr>
        <w:widowControl/>
        <w:shd w:val="clear" w:color="auto" w:fill="FFFFFF"/>
        <w:spacing w:line="360" w:lineRule="auto"/>
        <w:jc w:val="left"/>
        <w:rPr>
          <w:rFonts w:hint="eastAsia" w:ascii="宋体" w:hAnsi="宋体" w:cs="宋体"/>
          <w:kern w:val="0"/>
          <w:szCs w:val="21"/>
        </w:rPr>
      </w:pPr>
    </w:p>
    <w:p w14:paraId="350F773E">
      <w:pPr>
        <w:widowControl/>
        <w:shd w:val="clear" w:color="auto" w:fill="FFFFFF"/>
        <w:spacing w:line="360" w:lineRule="auto"/>
        <w:jc w:val="left"/>
        <w:rPr>
          <w:rFonts w:hint="eastAsia" w:ascii="宋体" w:hAnsi="宋体" w:cs="宋体"/>
          <w:kern w:val="0"/>
          <w:szCs w:val="21"/>
        </w:rPr>
      </w:pPr>
    </w:p>
    <w:p w14:paraId="2D5E5313">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16A5D9AB">
      <w:pPr>
        <w:widowControl/>
        <w:shd w:val="clear" w:color="auto" w:fill="FFFFFF"/>
        <w:spacing w:line="360" w:lineRule="auto"/>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739C3FD2">
      <w:pPr>
        <w:widowControl/>
        <w:adjustRightInd w:val="0"/>
        <w:rPr>
          <w:rFonts w:hint="eastAsia" w:ascii="宋体" w:hAnsi="宋体" w:cs="宋体"/>
          <w:kern w:val="0"/>
          <w:szCs w:val="21"/>
        </w:rPr>
      </w:pPr>
    </w:p>
    <w:p w14:paraId="4C495F2A">
      <w:pPr>
        <w:widowControl/>
        <w:adjustRightInd w:val="0"/>
        <w:rPr>
          <w:rFonts w:hint="eastAsia" w:ascii="宋体" w:hAnsi="宋体" w:cs="宋体"/>
          <w:b/>
          <w:bCs/>
          <w:kern w:val="0"/>
          <w:szCs w:val="21"/>
        </w:rPr>
      </w:pPr>
      <w:r>
        <w:rPr>
          <w:rFonts w:hint="eastAsia" w:ascii="宋体" w:hAnsi="宋体" w:cs="宋体"/>
          <w:b/>
          <w:bCs/>
          <w:kern w:val="0"/>
          <w:szCs w:val="21"/>
        </w:rPr>
        <w:br w:type="page"/>
      </w:r>
    </w:p>
    <w:p w14:paraId="35D49C1C">
      <w:pPr>
        <w:widowControl/>
        <w:adjustRightInd w:val="0"/>
        <w:rPr>
          <w:rFonts w:hint="eastAsia" w:ascii="宋体" w:hAnsi="宋体" w:cs="宋体"/>
          <w:b/>
          <w:bCs/>
          <w:kern w:val="0"/>
          <w:szCs w:val="21"/>
        </w:rPr>
      </w:pPr>
    </w:p>
    <w:p w14:paraId="3875AD72">
      <w:pPr>
        <w:keepNext/>
        <w:keepLines/>
        <w:numPr>
          <w:ilvl w:val="1"/>
          <w:numId w:val="1"/>
        </w:numPr>
        <w:spacing w:before="260" w:after="260" w:line="416" w:lineRule="auto"/>
        <w:outlineLvl w:val="0"/>
        <w:rPr>
          <w:rFonts w:hint="eastAsia" w:ascii="宋体" w:hAnsi="宋体" w:cs="宋体"/>
          <w:b/>
          <w:bCs/>
          <w:sz w:val="32"/>
          <w:szCs w:val="32"/>
        </w:rPr>
      </w:pPr>
      <w:bookmarkStart w:id="99" w:name="_Toc998"/>
      <w:bookmarkStart w:id="100" w:name="_Toc43994942"/>
      <w:bookmarkStart w:id="101" w:name="_Toc43917779"/>
      <w:r>
        <w:rPr>
          <w:rFonts w:hint="eastAsia" w:ascii="宋体" w:hAnsi="宋体" w:cs="宋体"/>
          <w:b/>
          <w:bCs/>
          <w:sz w:val="32"/>
          <w:szCs w:val="32"/>
        </w:rPr>
        <w:t>附件十、供应商类似业绩情况表</w:t>
      </w:r>
      <w:bookmarkEnd w:id="99"/>
      <w:bookmarkEnd w:id="100"/>
      <w:bookmarkEnd w:id="101"/>
    </w:p>
    <w:p w14:paraId="158BCF00">
      <w:pPr>
        <w:widowControl/>
        <w:adjustRightInd w:val="0"/>
        <w:spacing w:line="360" w:lineRule="auto"/>
        <w:jc w:val="center"/>
        <w:rPr>
          <w:rFonts w:hint="eastAsia" w:ascii="宋体" w:hAnsi="宋体" w:cs="宋体"/>
          <w:b/>
          <w:bCs/>
          <w:kern w:val="0"/>
          <w:sz w:val="24"/>
        </w:rPr>
      </w:pPr>
    </w:p>
    <w:p w14:paraId="2F90EBA6">
      <w:pPr>
        <w:autoSpaceDE w:val="0"/>
        <w:autoSpaceDN w:val="0"/>
        <w:adjustRightInd w:val="0"/>
        <w:spacing w:line="360" w:lineRule="auto"/>
        <w:jc w:val="center"/>
        <w:rPr>
          <w:rFonts w:hint="eastAsia" w:ascii="宋体" w:hAnsi="宋体" w:cs="宋体"/>
          <w:b/>
          <w:sz w:val="32"/>
          <w:szCs w:val="32"/>
        </w:rPr>
      </w:pPr>
      <w:bookmarkStart w:id="102" w:name="_Toc25032"/>
      <w:r>
        <w:rPr>
          <w:rFonts w:hint="eastAsia" w:ascii="宋体" w:hAnsi="宋体" w:cs="宋体"/>
          <w:b/>
          <w:sz w:val="32"/>
          <w:szCs w:val="32"/>
        </w:rPr>
        <w:t>供应商类似业绩情况表</w:t>
      </w:r>
      <w:bookmarkEnd w:id="102"/>
    </w:p>
    <w:p w14:paraId="65ACFF11">
      <w:pPr>
        <w:widowControl/>
        <w:tabs>
          <w:tab w:val="left" w:pos="5366"/>
        </w:tabs>
        <w:spacing w:line="360" w:lineRule="auto"/>
        <w:jc w:val="left"/>
        <w:rPr>
          <w:rFonts w:hint="eastAsia" w:ascii="宋体" w:hAnsi="宋体" w:cs="宋体"/>
          <w:kern w:val="0"/>
          <w:szCs w:val="21"/>
        </w:rPr>
      </w:pPr>
      <w:r>
        <w:rPr>
          <w:rFonts w:hint="eastAsia" w:ascii="宋体" w:hAnsi="宋体" w:cs="宋体"/>
          <w:kern w:val="0"/>
          <w:szCs w:val="21"/>
        </w:rPr>
        <w:t>项目名称：</w:t>
      </w:r>
      <w:r>
        <w:rPr>
          <w:rFonts w:hint="eastAsia" w:ascii="宋体" w:hAnsi="宋体" w:cs="宋体"/>
          <w:kern w:val="0"/>
          <w:szCs w:val="21"/>
        </w:rPr>
        <w:tab/>
      </w:r>
      <w:r>
        <w:rPr>
          <w:rFonts w:hint="eastAsia" w:ascii="宋体" w:hAnsi="宋体" w:cs="宋体"/>
          <w:kern w:val="0"/>
          <w:szCs w:val="21"/>
        </w:rPr>
        <w:t>项目编号：   </w:t>
      </w:r>
    </w:p>
    <w:tbl>
      <w:tblPr>
        <w:tblStyle w:val="47"/>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310"/>
        <w:gridCol w:w="2257"/>
        <w:gridCol w:w="1255"/>
        <w:gridCol w:w="1418"/>
        <w:gridCol w:w="1134"/>
        <w:gridCol w:w="969"/>
      </w:tblGrid>
      <w:tr w14:paraId="607A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vAlign w:val="center"/>
          </w:tcPr>
          <w:p w14:paraId="38C21F1F">
            <w:pPr>
              <w:spacing w:line="360" w:lineRule="auto"/>
              <w:jc w:val="center"/>
              <w:rPr>
                <w:rFonts w:hint="eastAsia" w:ascii="宋体" w:hAnsi="宋体" w:cs="宋体"/>
                <w:b/>
                <w:bCs/>
                <w:szCs w:val="21"/>
              </w:rPr>
            </w:pPr>
            <w:r>
              <w:rPr>
                <w:rFonts w:hint="eastAsia" w:ascii="宋体" w:hAnsi="宋体" w:cs="宋体"/>
                <w:b/>
                <w:bCs/>
                <w:szCs w:val="21"/>
              </w:rPr>
              <w:t>序号</w:t>
            </w:r>
          </w:p>
        </w:tc>
        <w:tc>
          <w:tcPr>
            <w:tcW w:w="2310" w:type="dxa"/>
            <w:vAlign w:val="center"/>
          </w:tcPr>
          <w:p w14:paraId="0A30A9FA">
            <w:pPr>
              <w:spacing w:line="360" w:lineRule="auto"/>
              <w:jc w:val="center"/>
              <w:rPr>
                <w:rFonts w:hint="eastAsia" w:ascii="宋体" w:hAnsi="宋体" w:cs="宋体"/>
                <w:b/>
                <w:bCs/>
                <w:szCs w:val="21"/>
              </w:rPr>
            </w:pPr>
            <w:r>
              <w:rPr>
                <w:rFonts w:hint="eastAsia" w:ascii="宋体" w:hAnsi="宋体" w:cs="宋体"/>
                <w:b/>
                <w:bCs/>
                <w:szCs w:val="21"/>
              </w:rPr>
              <w:t>项目名称</w:t>
            </w:r>
          </w:p>
        </w:tc>
        <w:tc>
          <w:tcPr>
            <w:tcW w:w="2257" w:type="dxa"/>
            <w:vAlign w:val="center"/>
          </w:tcPr>
          <w:p w14:paraId="07F59AC4">
            <w:pPr>
              <w:spacing w:line="360" w:lineRule="auto"/>
              <w:jc w:val="center"/>
              <w:rPr>
                <w:rFonts w:hint="eastAsia" w:ascii="宋体" w:hAnsi="宋体" w:cs="宋体"/>
                <w:b/>
                <w:bCs/>
                <w:szCs w:val="21"/>
              </w:rPr>
            </w:pPr>
            <w:r>
              <w:rPr>
                <w:rFonts w:hint="eastAsia" w:ascii="宋体" w:hAnsi="宋体" w:cs="宋体"/>
                <w:b/>
                <w:bCs/>
                <w:szCs w:val="21"/>
              </w:rPr>
              <w:t>采购单位</w:t>
            </w:r>
          </w:p>
        </w:tc>
        <w:tc>
          <w:tcPr>
            <w:tcW w:w="1255" w:type="dxa"/>
            <w:vAlign w:val="center"/>
          </w:tcPr>
          <w:p w14:paraId="743EF47E">
            <w:pPr>
              <w:spacing w:line="360" w:lineRule="auto"/>
              <w:jc w:val="center"/>
              <w:rPr>
                <w:rFonts w:hint="eastAsia" w:ascii="宋体" w:hAnsi="宋体" w:cs="宋体"/>
                <w:b/>
                <w:bCs/>
                <w:szCs w:val="21"/>
              </w:rPr>
            </w:pPr>
            <w:r>
              <w:rPr>
                <w:rFonts w:hint="eastAsia" w:ascii="宋体" w:hAnsi="宋体" w:cs="宋体"/>
                <w:b/>
                <w:bCs/>
                <w:szCs w:val="21"/>
              </w:rPr>
              <w:t>合同</w:t>
            </w:r>
          </w:p>
          <w:p w14:paraId="2E3674D2">
            <w:pPr>
              <w:spacing w:line="360" w:lineRule="auto"/>
              <w:jc w:val="center"/>
              <w:rPr>
                <w:rFonts w:hint="eastAsia" w:ascii="宋体" w:hAnsi="宋体" w:cs="宋体"/>
                <w:b/>
                <w:bCs/>
                <w:szCs w:val="21"/>
              </w:rPr>
            </w:pPr>
            <w:r>
              <w:rPr>
                <w:rFonts w:hint="eastAsia" w:ascii="宋体" w:hAnsi="宋体" w:cs="宋体"/>
                <w:b/>
                <w:bCs/>
                <w:szCs w:val="21"/>
              </w:rPr>
              <w:t>金额</w:t>
            </w:r>
          </w:p>
        </w:tc>
        <w:tc>
          <w:tcPr>
            <w:tcW w:w="1418" w:type="dxa"/>
          </w:tcPr>
          <w:p w14:paraId="7A2C5741">
            <w:pPr>
              <w:spacing w:line="360" w:lineRule="auto"/>
              <w:jc w:val="center"/>
              <w:rPr>
                <w:rFonts w:hint="eastAsia" w:ascii="宋体" w:hAnsi="宋体" w:cs="宋体"/>
                <w:b/>
                <w:bCs/>
                <w:szCs w:val="21"/>
              </w:rPr>
            </w:pPr>
            <w:r>
              <w:rPr>
                <w:rFonts w:hint="eastAsia" w:ascii="宋体" w:hAnsi="宋体" w:cs="宋体"/>
                <w:b/>
                <w:bCs/>
                <w:szCs w:val="21"/>
              </w:rPr>
              <w:t>合同签定</w:t>
            </w:r>
          </w:p>
          <w:p w14:paraId="121C56F2">
            <w:pPr>
              <w:spacing w:line="360" w:lineRule="auto"/>
              <w:jc w:val="center"/>
              <w:rPr>
                <w:rFonts w:hint="eastAsia" w:ascii="宋体" w:hAnsi="宋体" w:cs="宋体"/>
                <w:b/>
                <w:bCs/>
                <w:szCs w:val="21"/>
              </w:rPr>
            </w:pPr>
            <w:r>
              <w:rPr>
                <w:rFonts w:hint="eastAsia" w:ascii="宋体" w:hAnsi="宋体" w:cs="宋体"/>
                <w:b/>
                <w:bCs/>
                <w:szCs w:val="21"/>
              </w:rPr>
              <w:t>时间</w:t>
            </w:r>
          </w:p>
        </w:tc>
        <w:tc>
          <w:tcPr>
            <w:tcW w:w="1134" w:type="dxa"/>
          </w:tcPr>
          <w:p w14:paraId="64403EFB">
            <w:pPr>
              <w:spacing w:line="360" w:lineRule="auto"/>
              <w:jc w:val="center"/>
              <w:rPr>
                <w:rFonts w:hint="eastAsia" w:ascii="宋体" w:hAnsi="宋体" w:cs="宋体"/>
                <w:b/>
                <w:bCs/>
                <w:szCs w:val="21"/>
              </w:rPr>
            </w:pPr>
            <w:r>
              <w:rPr>
                <w:rFonts w:hint="eastAsia" w:ascii="宋体" w:hAnsi="宋体" w:cs="宋体"/>
                <w:b/>
                <w:bCs/>
                <w:szCs w:val="21"/>
              </w:rPr>
              <w:t>联系人及电话</w:t>
            </w:r>
          </w:p>
        </w:tc>
        <w:tc>
          <w:tcPr>
            <w:tcW w:w="969" w:type="dxa"/>
            <w:vAlign w:val="center"/>
          </w:tcPr>
          <w:p w14:paraId="0FBCFE73">
            <w:pPr>
              <w:spacing w:line="360" w:lineRule="auto"/>
              <w:jc w:val="center"/>
              <w:rPr>
                <w:rFonts w:hint="eastAsia" w:ascii="宋体" w:hAnsi="宋体" w:cs="宋体"/>
                <w:b/>
                <w:bCs/>
                <w:szCs w:val="21"/>
              </w:rPr>
            </w:pPr>
            <w:r>
              <w:rPr>
                <w:rFonts w:hint="eastAsia" w:ascii="宋体" w:hAnsi="宋体" w:cs="宋体"/>
                <w:b/>
                <w:bCs/>
                <w:szCs w:val="21"/>
              </w:rPr>
              <w:t>备注</w:t>
            </w:r>
          </w:p>
        </w:tc>
      </w:tr>
      <w:tr w14:paraId="36B3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4CB88082">
            <w:pPr>
              <w:spacing w:line="360" w:lineRule="auto"/>
              <w:jc w:val="center"/>
              <w:rPr>
                <w:rFonts w:hint="eastAsia" w:ascii="宋体" w:hAnsi="宋体" w:cs="宋体"/>
                <w:szCs w:val="21"/>
              </w:rPr>
            </w:pPr>
          </w:p>
        </w:tc>
        <w:tc>
          <w:tcPr>
            <w:tcW w:w="2310" w:type="dxa"/>
          </w:tcPr>
          <w:p w14:paraId="5D26D092">
            <w:pPr>
              <w:spacing w:line="360" w:lineRule="auto"/>
              <w:jc w:val="center"/>
              <w:rPr>
                <w:rFonts w:hint="eastAsia" w:ascii="宋体" w:hAnsi="宋体" w:cs="宋体"/>
                <w:szCs w:val="21"/>
              </w:rPr>
            </w:pPr>
          </w:p>
        </w:tc>
        <w:tc>
          <w:tcPr>
            <w:tcW w:w="2257" w:type="dxa"/>
          </w:tcPr>
          <w:p w14:paraId="351C469C">
            <w:pPr>
              <w:spacing w:line="360" w:lineRule="auto"/>
              <w:ind w:firstLine="105" w:firstLineChars="50"/>
              <w:rPr>
                <w:rFonts w:hint="eastAsia" w:ascii="宋体" w:hAnsi="宋体" w:cs="宋体"/>
                <w:szCs w:val="21"/>
              </w:rPr>
            </w:pPr>
          </w:p>
        </w:tc>
        <w:tc>
          <w:tcPr>
            <w:tcW w:w="1255" w:type="dxa"/>
          </w:tcPr>
          <w:p w14:paraId="18CD92C9">
            <w:pPr>
              <w:spacing w:line="360" w:lineRule="auto"/>
              <w:jc w:val="center"/>
              <w:rPr>
                <w:rFonts w:hint="eastAsia" w:ascii="宋体" w:hAnsi="宋体" w:cs="宋体"/>
                <w:szCs w:val="21"/>
              </w:rPr>
            </w:pPr>
          </w:p>
        </w:tc>
        <w:tc>
          <w:tcPr>
            <w:tcW w:w="1418" w:type="dxa"/>
          </w:tcPr>
          <w:p w14:paraId="2184E0C5">
            <w:pPr>
              <w:spacing w:line="360" w:lineRule="auto"/>
              <w:jc w:val="center"/>
              <w:rPr>
                <w:rFonts w:hint="eastAsia" w:ascii="宋体" w:hAnsi="宋体" w:cs="宋体"/>
                <w:szCs w:val="21"/>
              </w:rPr>
            </w:pPr>
          </w:p>
        </w:tc>
        <w:tc>
          <w:tcPr>
            <w:tcW w:w="1134" w:type="dxa"/>
          </w:tcPr>
          <w:p w14:paraId="01AF9E71">
            <w:pPr>
              <w:spacing w:line="360" w:lineRule="auto"/>
              <w:jc w:val="center"/>
              <w:rPr>
                <w:rFonts w:hint="eastAsia" w:ascii="宋体" w:hAnsi="宋体" w:cs="宋体"/>
                <w:szCs w:val="21"/>
              </w:rPr>
            </w:pPr>
          </w:p>
        </w:tc>
        <w:tc>
          <w:tcPr>
            <w:tcW w:w="969" w:type="dxa"/>
          </w:tcPr>
          <w:p w14:paraId="495E035B">
            <w:pPr>
              <w:spacing w:line="360" w:lineRule="auto"/>
              <w:jc w:val="center"/>
              <w:rPr>
                <w:rFonts w:hint="eastAsia" w:ascii="宋体" w:hAnsi="宋体" w:cs="宋体"/>
                <w:szCs w:val="21"/>
              </w:rPr>
            </w:pPr>
          </w:p>
        </w:tc>
      </w:tr>
      <w:tr w14:paraId="01B3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23B3766B">
            <w:pPr>
              <w:spacing w:line="360" w:lineRule="auto"/>
              <w:jc w:val="center"/>
              <w:rPr>
                <w:rFonts w:hint="eastAsia" w:ascii="宋体" w:hAnsi="宋体" w:cs="宋体"/>
                <w:szCs w:val="21"/>
              </w:rPr>
            </w:pPr>
          </w:p>
        </w:tc>
        <w:tc>
          <w:tcPr>
            <w:tcW w:w="2310" w:type="dxa"/>
          </w:tcPr>
          <w:p w14:paraId="36D2B88B">
            <w:pPr>
              <w:spacing w:line="360" w:lineRule="auto"/>
              <w:jc w:val="center"/>
              <w:rPr>
                <w:rFonts w:hint="eastAsia" w:ascii="宋体" w:hAnsi="宋体" w:cs="宋体"/>
                <w:szCs w:val="21"/>
              </w:rPr>
            </w:pPr>
          </w:p>
        </w:tc>
        <w:tc>
          <w:tcPr>
            <w:tcW w:w="2257" w:type="dxa"/>
          </w:tcPr>
          <w:p w14:paraId="4CFE85E3">
            <w:pPr>
              <w:spacing w:line="360" w:lineRule="auto"/>
              <w:jc w:val="center"/>
              <w:rPr>
                <w:rFonts w:hint="eastAsia" w:ascii="宋体" w:hAnsi="宋体" w:cs="宋体"/>
                <w:szCs w:val="21"/>
              </w:rPr>
            </w:pPr>
          </w:p>
        </w:tc>
        <w:tc>
          <w:tcPr>
            <w:tcW w:w="1255" w:type="dxa"/>
          </w:tcPr>
          <w:p w14:paraId="5B6323B0">
            <w:pPr>
              <w:spacing w:line="360" w:lineRule="auto"/>
              <w:jc w:val="center"/>
              <w:rPr>
                <w:rFonts w:hint="eastAsia" w:ascii="宋体" w:hAnsi="宋体" w:cs="宋体"/>
                <w:szCs w:val="21"/>
              </w:rPr>
            </w:pPr>
          </w:p>
        </w:tc>
        <w:tc>
          <w:tcPr>
            <w:tcW w:w="1418" w:type="dxa"/>
          </w:tcPr>
          <w:p w14:paraId="055D090F">
            <w:pPr>
              <w:spacing w:line="360" w:lineRule="auto"/>
              <w:jc w:val="center"/>
              <w:rPr>
                <w:rFonts w:hint="eastAsia" w:ascii="宋体" w:hAnsi="宋体" w:cs="宋体"/>
                <w:szCs w:val="21"/>
              </w:rPr>
            </w:pPr>
          </w:p>
        </w:tc>
        <w:tc>
          <w:tcPr>
            <w:tcW w:w="1134" w:type="dxa"/>
          </w:tcPr>
          <w:p w14:paraId="5D312A10">
            <w:pPr>
              <w:spacing w:line="360" w:lineRule="auto"/>
              <w:jc w:val="center"/>
              <w:rPr>
                <w:rFonts w:hint="eastAsia" w:ascii="宋体" w:hAnsi="宋体" w:cs="宋体"/>
                <w:szCs w:val="21"/>
              </w:rPr>
            </w:pPr>
          </w:p>
        </w:tc>
        <w:tc>
          <w:tcPr>
            <w:tcW w:w="969" w:type="dxa"/>
          </w:tcPr>
          <w:p w14:paraId="422788B2">
            <w:pPr>
              <w:spacing w:line="360" w:lineRule="auto"/>
              <w:jc w:val="center"/>
              <w:rPr>
                <w:rFonts w:hint="eastAsia" w:ascii="宋体" w:hAnsi="宋体" w:cs="宋体"/>
                <w:szCs w:val="21"/>
              </w:rPr>
            </w:pPr>
          </w:p>
        </w:tc>
      </w:tr>
      <w:tr w14:paraId="348E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E0585B7">
            <w:pPr>
              <w:spacing w:line="360" w:lineRule="auto"/>
              <w:jc w:val="center"/>
              <w:rPr>
                <w:rFonts w:hint="eastAsia" w:ascii="宋体" w:hAnsi="宋体" w:cs="宋体"/>
                <w:szCs w:val="21"/>
              </w:rPr>
            </w:pPr>
          </w:p>
        </w:tc>
        <w:tc>
          <w:tcPr>
            <w:tcW w:w="2310" w:type="dxa"/>
          </w:tcPr>
          <w:p w14:paraId="64E7AEEC">
            <w:pPr>
              <w:spacing w:line="360" w:lineRule="auto"/>
              <w:jc w:val="center"/>
              <w:rPr>
                <w:rFonts w:hint="eastAsia" w:ascii="宋体" w:hAnsi="宋体" w:cs="宋体"/>
                <w:szCs w:val="21"/>
              </w:rPr>
            </w:pPr>
          </w:p>
        </w:tc>
        <w:tc>
          <w:tcPr>
            <w:tcW w:w="2257" w:type="dxa"/>
          </w:tcPr>
          <w:p w14:paraId="272E84CE">
            <w:pPr>
              <w:spacing w:line="360" w:lineRule="auto"/>
              <w:jc w:val="center"/>
              <w:rPr>
                <w:rFonts w:hint="eastAsia" w:ascii="宋体" w:hAnsi="宋体" w:cs="宋体"/>
                <w:szCs w:val="21"/>
              </w:rPr>
            </w:pPr>
          </w:p>
        </w:tc>
        <w:tc>
          <w:tcPr>
            <w:tcW w:w="1255" w:type="dxa"/>
          </w:tcPr>
          <w:p w14:paraId="3EA989FC">
            <w:pPr>
              <w:spacing w:line="360" w:lineRule="auto"/>
              <w:jc w:val="center"/>
              <w:rPr>
                <w:rFonts w:hint="eastAsia" w:ascii="宋体" w:hAnsi="宋体" w:cs="宋体"/>
                <w:szCs w:val="21"/>
              </w:rPr>
            </w:pPr>
          </w:p>
        </w:tc>
        <w:tc>
          <w:tcPr>
            <w:tcW w:w="1418" w:type="dxa"/>
          </w:tcPr>
          <w:p w14:paraId="091F5667">
            <w:pPr>
              <w:spacing w:line="360" w:lineRule="auto"/>
              <w:jc w:val="center"/>
              <w:rPr>
                <w:rFonts w:hint="eastAsia" w:ascii="宋体" w:hAnsi="宋体" w:cs="宋体"/>
                <w:szCs w:val="21"/>
              </w:rPr>
            </w:pPr>
          </w:p>
        </w:tc>
        <w:tc>
          <w:tcPr>
            <w:tcW w:w="1134" w:type="dxa"/>
          </w:tcPr>
          <w:p w14:paraId="12425655">
            <w:pPr>
              <w:spacing w:line="360" w:lineRule="auto"/>
              <w:jc w:val="center"/>
              <w:rPr>
                <w:rFonts w:hint="eastAsia" w:ascii="宋体" w:hAnsi="宋体" w:cs="宋体"/>
                <w:szCs w:val="21"/>
              </w:rPr>
            </w:pPr>
          </w:p>
        </w:tc>
        <w:tc>
          <w:tcPr>
            <w:tcW w:w="969" w:type="dxa"/>
          </w:tcPr>
          <w:p w14:paraId="15F6B51A">
            <w:pPr>
              <w:spacing w:line="360" w:lineRule="auto"/>
              <w:jc w:val="center"/>
              <w:rPr>
                <w:rFonts w:hint="eastAsia" w:ascii="宋体" w:hAnsi="宋体" w:cs="宋体"/>
                <w:szCs w:val="21"/>
              </w:rPr>
            </w:pPr>
          </w:p>
        </w:tc>
      </w:tr>
      <w:tr w14:paraId="6DC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54E2DB7B">
            <w:pPr>
              <w:spacing w:line="360" w:lineRule="auto"/>
              <w:jc w:val="center"/>
              <w:rPr>
                <w:rFonts w:hint="eastAsia" w:ascii="宋体" w:hAnsi="宋体" w:cs="宋体"/>
                <w:szCs w:val="21"/>
              </w:rPr>
            </w:pPr>
          </w:p>
        </w:tc>
        <w:tc>
          <w:tcPr>
            <w:tcW w:w="2310" w:type="dxa"/>
          </w:tcPr>
          <w:p w14:paraId="1E0AEDA1">
            <w:pPr>
              <w:spacing w:line="360" w:lineRule="auto"/>
              <w:jc w:val="center"/>
              <w:rPr>
                <w:rFonts w:hint="eastAsia" w:ascii="宋体" w:hAnsi="宋体" w:cs="宋体"/>
                <w:szCs w:val="21"/>
              </w:rPr>
            </w:pPr>
          </w:p>
        </w:tc>
        <w:tc>
          <w:tcPr>
            <w:tcW w:w="2257" w:type="dxa"/>
          </w:tcPr>
          <w:p w14:paraId="244AFB34">
            <w:pPr>
              <w:spacing w:line="360" w:lineRule="auto"/>
              <w:jc w:val="center"/>
              <w:rPr>
                <w:rFonts w:hint="eastAsia" w:ascii="宋体" w:hAnsi="宋体" w:cs="宋体"/>
                <w:szCs w:val="21"/>
              </w:rPr>
            </w:pPr>
          </w:p>
        </w:tc>
        <w:tc>
          <w:tcPr>
            <w:tcW w:w="1255" w:type="dxa"/>
          </w:tcPr>
          <w:p w14:paraId="6B93B8D4">
            <w:pPr>
              <w:spacing w:line="360" w:lineRule="auto"/>
              <w:jc w:val="center"/>
              <w:rPr>
                <w:rFonts w:hint="eastAsia" w:ascii="宋体" w:hAnsi="宋体" w:cs="宋体"/>
                <w:szCs w:val="21"/>
              </w:rPr>
            </w:pPr>
          </w:p>
        </w:tc>
        <w:tc>
          <w:tcPr>
            <w:tcW w:w="1418" w:type="dxa"/>
          </w:tcPr>
          <w:p w14:paraId="1D268D09">
            <w:pPr>
              <w:spacing w:line="360" w:lineRule="auto"/>
              <w:jc w:val="center"/>
              <w:rPr>
                <w:rFonts w:hint="eastAsia" w:ascii="宋体" w:hAnsi="宋体" w:cs="宋体"/>
                <w:szCs w:val="21"/>
              </w:rPr>
            </w:pPr>
          </w:p>
        </w:tc>
        <w:tc>
          <w:tcPr>
            <w:tcW w:w="1134" w:type="dxa"/>
          </w:tcPr>
          <w:p w14:paraId="6AFD5B06">
            <w:pPr>
              <w:spacing w:line="360" w:lineRule="auto"/>
              <w:jc w:val="center"/>
              <w:rPr>
                <w:rFonts w:hint="eastAsia" w:ascii="宋体" w:hAnsi="宋体" w:cs="宋体"/>
                <w:szCs w:val="21"/>
              </w:rPr>
            </w:pPr>
          </w:p>
        </w:tc>
        <w:tc>
          <w:tcPr>
            <w:tcW w:w="969" w:type="dxa"/>
          </w:tcPr>
          <w:p w14:paraId="1499DD55">
            <w:pPr>
              <w:spacing w:line="360" w:lineRule="auto"/>
              <w:jc w:val="center"/>
              <w:rPr>
                <w:rFonts w:hint="eastAsia" w:ascii="宋体" w:hAnsi="宋体" w:cs="宋体"/>
                <w:szCs w:val="21"/>
              </w:rPr>
            </w:pPr>
          </w:p>
        </w:tc>
      </w:tr>
      <w:tr w14:paraId="3DFB3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4B889A8">
            <w:pPr>
              <w:spacing w:line="360" w:lineRule="auto"/>
              <w:jc w:val="center"/>
              <w:rPr>
                <w:rFonts w:hint="eastAsia" w:ascii="宋体" w:hAnsi="宋体" w:cs="宋体"/>
                <w:szCs w:val="21"/>
              </w:rPr>
            </w:pPr>
          </w:p>
        </w:tc>
        <w:tc>
          <w:tcPr>
            <w:tcW w:w="2310" w:type="dxa"/>
          </w:tcPr>
          <w:p w14:paraId="1685D95C">
            <w:pPr>
              <w:spacing w:line="360" w:lineRule="auto"/>
              <w:jc w:val="center"/>
              <w:rPr>
                <w:rFonts w:hint="eastAsia" w:ascii="宋体" w:hAnsi="宋体" w:cs="宋体"/>
                <w:szCs w:val="21"/>
              </w:rPr>
            </w:pPr>
          </w:p>
        </w:tc>
        <w:tc>
          <w:tcPr>
            <w:tcW w:w="2257" w:type="dxa"/>
          </w:tcPr>
          <w:p w14:paraId="27F06468">
            <w:pPr>
              <w:spacing w:line="360" w:lineRule="auto"/>
              <w:jc w:val="center"/>
              <w:rPr>
                <w:rFonts w:hint="eastAsia" w:ascii="宋体" w:hAnsi="宋体" w:cs="宋体"/>
                <w:szCs w:val="21"/>
              </w:rPr>
            </w:pPr>
          </w:p>
        </w:tc>
        <w:tc>
          <w:tcPr>
            <w:tcW w:w="1255" w:type="dxa"/>
          </w:tcPr>
          <w:p w14:paraId="4C48B648">
            <w:pPr>
              <w:spacing w:line="360" w:lineRule="auto"/>
              <w:jc w:val="center"/>
              <w:rPr>
                <w:rFonts w:hint="eastAsia" w:ascii="宋体" w:hAnsi="宋体" w:cs="宋体"/>
                <w:szCs w:val="21"/>
              </w:rPr>
            </w:pPr>
          </w:p>
        </w:tc>
        <w:tc>
          <w:tcPr>
            <w:tcW w:w="1418" w:type="dxa"/>
          </w:tcPr>
          <w:p w14:paraId="1C85D375">
            <w:pPr>
              <w:spacing w:line="360" w:lineRule="auto"/>
              <w:jc w:val="center"/>
              <w:rPr>
                <w:rFonts w:hint="eastAsia" w:ascii="宋体" w:hAnsi="宋体" w:cs="宋体"/>
                <w:szCs w:val="21"/>
              </w:rPr>
            </w:pPr>
          </w:p>
        </w:tc>
        <w:tc>
          <w:tcPr>
            <w:tcW w:w="1134" w:type="dxa"/>
          </w:tcPr>
          <w:p w14:paraId="550DE72D">
            <w:pPr>
              <w:spacing w:line="360" w:lineRule="auto"/>
              <w:jc w:val="center"/>
              <w:rPr>
                <w:rFonts w:hint="eastAsia" w:ascii="宋体" w:hAnsi="宋体" w:cs="宋体"/>
                <w:szCs w:val="21"/>
              </w:rPr>
            </w:pPr>
          </w:p>
        </w:tc>
        <w:tc>
          <w:tcPr>
            <w:tcW w:w="969" w:type="dxa"/>
          </w:tcPr>
          <w:p w14:paraId="116A819E">
            <w:pPr>
              <w:spacing w:line="360" w:lineRule="auto"/>
              <w:jc w:val="center"/>
              <w:rPr>
                <w:rFonts w:hint="eastAsia" w:ascii="宋体" w:hAnsi="宋体" w:cs="宋体"/>
                <w:szCs w:val="21"/>
              </w:rPr>
            </w:pPr>
          </w:p>
        </w:tc>
      </w:tr>
      <w:tr w14:paraId="404E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tcPr>
          <w:p w14:paraId="6A594DDB">
            <w:pPr>
              <w:spacing w:line="360" w:lineRule="auto"/>
              <w:jc w:val="center"/>
              <w:rPr>
                <w:rFonts w:hint="eastAsia" w:ascii="宋体" w:hAnsi="宋体" w:cs="宋体"/>
                <w:szCs w:val="21"/>
              </w:rPr>
            </w:pPr>
          </w:p>
        </w:tc>
        <w:tc>
          <w:tcPr>
            <w:tcW w:w="2310" w:type="dxa"/>
          </w:tcPr>
          <w:p w14:paraId="7F0CB747">
            <w:pPr>
              <w:spacing w:line="360" w:lineRule="auto"/>
              <w:jc w:val="center"/>
              <w:rPr>
                <w:rFonts w:hint="eastAsia" w:ascii="宋体" w:hAnsi="宋体" w:cs="宋体"/>
                <w:szCs w:val="21"/>
              </w:rPr>
            </w:pPr>
          </w:p>
        </w:tc>
        <w:tc>
          <w:tcPr>
            <w:tcW w:w="2257" w:type="dxa"/>
          </w:tcPr>
          <w:p w14:paraId="25E00E23">
            <w:pPr>
              <w:spacing w:line="360" w:lineRule="auto"/>
              <w:jc w:val="center"/>
              <w:rPr>
                <w:rFonts w:hint="eastAsia" w:ascii="宋体" w:hAnsi="宋体" w:cs="宋体"/>
                <w:szCs w:val="21"/>
              </w:rPr>
            </w:pPr>
          </w:p>
        </w:tc>
        <w:tc>
          <w:tcPr>
            <w:tcW w:w="1255" w:type="dxa"/>
          </w:tcPr>
          <w:p w14:paraId="1F8B2B8F">
            <w:pPr>
              <w:spacing w:line="360" w:lineRule="auto"/>
              <w:jc w:val="center"/>
              <w:rPr>
                <w:rFonts w:hint="eastAsia" w:ascii="宋体" w:hAnsi="宋体" w:cs="宋体"/>
                <w:szCs w:val="21"/>
              </w:rPr>
            </w:pPr>
          </w:p>
        </w:tc>
        <w:tc>
          <w:tcPr>
            <w:tcW w:w="1418" w:type="dxa"/>
          </w:tcPr>
          <w:p w14:paraId="3912D46E">
            <w:pPr>
              <w:spacing w:line="360" w:lineRule="auto"/>
              <w:jc w:val="center"/>
              <w:rPr>
                <w:rFonts w:hint="eastAsia" w:ascii="宋体" w:hAnsi="宋体" w:cs="宋体"/>
                <w:szCs w:val="21"/>
              </w:rPr>
            </w:pPr>
          </w:p>
        </w:tc>
        <w:tc>
          <w:tcPr>
            <w:tcW w:w="1134" w:type="dxa"/>
          </w:tcPr>
          <w:p w14:paraId="226C64BE">
            <w:pPr>
              <w:spacing w:line="360" w:lineRule="auto"/>
              <w:jc w:val="center"/>
              <w:rPr>
                <w:rFonts w:hint="eastAsia" w:ascii="宋体" w:hAnsi="宋体" w:cs="宋体"/>
                <w:szCs w:val="21"/>
              </w:rPr>
            </w:pPr>
          </w:p>
        </w:tc>
        <w:tc>
          <w:tcPr>
            <w:tcW w:w="969" w:type="dxa"/>
          </w:tcPr>
          <w:p w14:paraId="33618C44">
            <w:pPr>
              <w:spacing w:line="360" w:lineRule="auto"/>
              <w:jc w:val="center"/>
              <w:rPr>
                <w:rFonts w:hint="eastAsia" w:ascii="宋体" w:hAnsi="宋体" w:cs="宋体"/>
                <w:szCs w:val="21"/>
              </w:rPr>
            </w:pPr>
          </w:p>
        </w:tc>
      </w:tr>
    </w:tbl>
    <w:p w14:paraId="29EFE236">
      <w:pPr>
        <w:autoSpaceDE w:val="0"/>
        <w:autoSpaceDN w:val="0"/>
        <w:adjustRightInd w:val="0"/>
        <w:spacing w:line="360" w:lineRule="auto"/>
        <w:rPr>
          <w:rFonts w:hint="eastAsia" w:ascii="宋体" w:hAnsi="宋体" w:cs="宋体"/>
          <w:b/>
          <w:szCs w:val="21"/>
        </w:rPr>
      </w:pPr>
      <w:bookmarkStart w:id="103" w:name="_Hlk66806548"/>
    </w:p>
    <w:p w14:paraId="72C5EDEF">
      <w:pPr>
        <w:autoSpaceDE w:val="0"/>
        <w:autoSpaceDN w:val="0"/>
        <w:adjustRightInd w:val="0"/>
        <w:spacing w:line="360" w:lineRule="auto"/>
        <w:rPr>
          <w:rFonts w:hint="eastAsia" w:ascii="宋体" w:hAnsi="宋体" w:cs="宋体"/>
          <w:b/>
          <w:szCs w:val="21"/>
        </w:rPr>
      </w:pPr>
      <w:r>
        <w:rPr>
          <w:rFonts w:hint="eastAsia" w:ascii="宋体" w:hAnsi="宋体" w:cs="宋体"/>
          <w:b/>
          <w:szCs w:val="21"/>
        </w:rPr>
        <w:t>说明：供应商根据本格式要求如实填写业绩情况表，并根据磋商文件要求附业绩证明材料。</w:t>
      </w:r>
    </w:p>
    <w:bookmarkEnd w:id="103"/>
    <w:p w14:paraId="2E45CC22">
      <w:pPr>
        <w:widowControl/>
        <w:shd w:val="clear" w:color="auto" w:fill="FFFFFF"/>
        <w:spacing w:line="360" w:lineRule="auto"/>
        <w:jc w:val="left"/>
        <w:rPr>
          <w:rFonts w:hint="eastAsia" w:ascii="宋体" w:hAnsi="宋体" w:cs="宋体"/>
          <w:kern w:val="0"/>
          <w:szCs w:val="21"/>
        </w:rPr>
      </w:pPr>
    </w:p>
    <w:p w14:paraId="46B4F3D1">
      <w:pPr>
        <w:widowControl/>
        <w:shd w:val="clear" w:color="auto" w:fill="FFFFFF"/>
        <w:spacing w:line="360" w:lineRule="auto"/>
        <w:jc w:val="left"/>
        <w:rPr>
          <w:rFonts w:hint="eastAsia" w:ascii="宋体" w:hAnsi="宋体" w:cs="宋体"/>
          <w:kern w:val="0"/>
          <w:szCs w:val="21"/>
        </w:rPr>
      </w:pPr>
    </w:p>
    <w:p w14:paraId="26FA6CFF">
      <w:pPr>
        <w:widowControl/>
        <w:shd w:val="clear" w:color="auto" w:fill="FFFFFF"/>
        <w:spacing w:line="360" w:lineRule="auto"/>
        <w:jc w:val="left"/>
        <w:rPr>
          <w:rFonts w:hint="eastAsia" w:ascii="宋体" w:hAnsi="宋体" w:cs="宋体"/>
          <w:kern w:val="0"/>
          <w:szCs w:val="21"/>
        </w:rPr>
      </w:pPr>
    </w:p>
    <w:p w14:paraId="703444D5">
      <w:pPr>
        <w:widowControl/>
        <w:shd w:val="clear" w:color="auto" w:fill="FFFFFF"/>
        <w:spacing w:line="360" w:lineRule="auto"/>
        <w:jc w:val="left"/>
        <w:rPr>
          <w:rFonts w:hint="eastAsia" w:ascii="宋体" w:hAnsi="宋体" w:cs="宋体"/>
          <w:kern w:val="0"/>
          <w:szCs w:val="21"/>
        </w:rPr>
      </w:pPr>
      <w:r>
        <w:rPr>
          <w:rFonts w:hint="eastAsia" w:ascii="宋体" w:hAnsi="宋体" w:cs="宋体"/>
          <w:kern w:val="0"/>
          <w:szCs w:val="21"/>
        </w:rPr>
        <w:t>供应商（盖章）：</w:t>
      </w:r>
      <w:r>
        <w:rPr>
          <w:rFonts w:hint="eastAsia" w:ascii="宋体" w:hAnsi="宋体" w:cs="宋体"/>
          <w:kern w:val="0"/>
          <w:szCs w:val="21"/>
          <w:u w:val="single"/>
        </w:rPr>
        <w:t>                             </w:t>
      </w:r>
    </w:p>
    <w:p w14:paraId="20418330">
      <w:pPr>
        <w:widowControl/>
        <w:shd w:val="clear" w:color="auto" w:fill="FFFFFF"/>
        <w:spacing w:line="360" w:lineRule="auto"/>
        <w:jc w:val="left"/>
        <w:rPr>
          <w:rFonts w:hint="eastAsia" w:ascii="宋体" w:hAnsi="宋体" w:cs="宋体"/>
          <w:kern w:val="0"/>
          <w:szCs w:val="21"/>
          <w:u w:val="single"/>
        </w:rPr>
      </w:pPr>
      <w:r>
        <w:rPr>
          <w:rFonts w:hint="eastAsia" w:ascii="宋体" w:hAnsi="宋体" w:cs="宋体"/>
          <w:kern w:val="0"/>
          <w:szCs w:val="21"/>
        </w:rPr>
        <w:t>委托代理人（签字或签章）：</w:t>
      </w:r>
      <w:r>
        <w:rPr>
          <w:rFonts w:hint="eastAsia" w:ascii="宋体" w:hAnsi="宋体" w:cs="宋体"/>
          <w:kern w:val="0"/>
          <w:szCs w:val="21"/>
          <w:u w:val="single"/>
        </w:rPr>
        <w:t>                         </w:t>
      </w:r>
    </w:p>
    <w:p w14:paraId="0C5279D2">
      <w:pPr>
        <w:widowControl/>
        <w:adjustRightInd w:val="0"/>
        <w:spacing w:line="360" w:lineRule="auto"/>
        <w:rPr>
          <w:rFonts w:hint="eastAsia" w:ascii="宋体" w:hAnsi="宋体" w:cs="宋体"/>
          <w:b/>
          <w:bCs/>
          <w:kern w:val="0"/>
          <w:szCs w:val="21"/>
        </w:rPr>
      </w:pPr>
    </w:p>
    <w:p w14:paraId="5318154D">
      <w:pPr>
        <w:widowControl/>
        <w:adjustRightInd w:val="0"/>
        <w:spacing w:line="360" w:lineRule="auto"/>
        <w:rPr>
          <w:rFonts w:hint="eastAsia" w:ascii="宋体" w:hAnsi="宋体" w:cs="宋体"/>
          <w:b/>
          <w:bCs/>
          <w:kern w:val="0"/>
          <w:szCs w:val="21"/>
        </w:rPr>
      </w:pPr>
    </w:p>
    <w:p w14:paraId="5DF604A9">
      <w:pPr>
        <w:spacing w:line="360" w:lineRule="auto"/>
        <w:rPr>
          <w:rFonts w:hint="eastAsia" w:ascii="宋体" w:hAnsi="宋体" w:cs="宋体"/>
          <w:szCs w:val="21"/>
        </w:rPr>
      </w:pPr>
      <w:r>
        <w:rPr>
          <w:rFonts w:hint="eastAsia" w:ascii="宋体" w:hAnsi="宋体" w:cs="宋体"/>
          <w:szCs w:val="21"/>
        </w:rPr>
        <w:br w:type="page"/>
      </w:r>
    </w:p>
    <w:p w14:paraId="421DB17E">
      <w:pPr>
        <w:keepNext/>
        <w:keepLines/>
        <w:numPr>
          <w:ilvl w:val="1"/>
          <w:numId w:val="1"/>
        </w:numPr>
        <w:spacing w:before="260" w:after="260" w:line="416" w:lineRule="auto"/>
        <w:outlineLvl w:val="0"/>
        <w:rPr>
          <w:rFonts w:hint="eastAsia" w:ascii="宋体" w:hAnsi="宋体" w:cs="宋体"/>
          <w:b/>
          <w:bCs/>
          <w:sz w:val="32"/>
          <w:szCs w:val="32"/>
        </w:rPr>
      </w:pPr>
      <w:bookmarkStart w:id="104" w:name="_Toc43994944"/>
      <w:bookmarkStart w:id="105" w:name="_Toc15703"/>
      <w:bookmarkStart w:id="106" w:name="_Toc43917781"/>
      <w:r>
        <w:rPr>
          <w:rFonts w:hint="eastAsia" w:ascii="宋体" w:hAnsi="宋体" w:cs="宋体"/>
          <w:b/>
          <w:bCs/>
          <w:sz w:val="32"/>
          <w:szCs w:val="32"/>
        </w:rPr>
        <w:t>附件十一、无重大违法记录声明格式</w:t>
      </w:r>
      <w:bookmarkEnd w:id="104"/>
      <w:bookmarkEnd w:id="105"/>
      <w:bookmarkEnd w:id="106"/>
    </w:p>
    <w:p w14:paraId="082F1069">
      <w:pPr>
        <w:spacing w:line="240" w:lineRule="atLeast"/>
        <w:jc w:val="center"/>
        <w:rPr>
          <w:rFonts w:hint="eastAsia" w:ascii="宋体" w:hAnsi="宋体" w:cs="宋体"/>
          <w:sz w:val="28"/>
          <w:szCs w:val="36"/>
        </w:rPr>
      </w:pPr>
    </w:p>
    <w:p w14:paraId="10953343">
      <w:pPr>
        <w:spacing w:line="240" w:lineRule="atLeast"/>
        <w:jc w:val="center"/>
        <w:rPr>
          <w:rFonts w:hint="eastAsia" w:ascii="宋体" w:hAnsi="宋体" w:cs="宋体"/>
          <w:b/>
          <w:bCs/>
          <w:sz w:val="32"/>
          <w:szCs w:val="32"/>
        </w:rPr>
      </w:pPr>
      <w:r>
        <w:rPr>
          <w:rFonts w:hint="eastAsia" w:ascii="宋体" w:hAnsi="宋体" w:cs="宋体"/>
          <w:b/>
          <w:bCs/>
          <w:sz w:val="32"/>
          <w:szCs w:val="32"/>
        </w:rPr>
        <w:t>无重大违法记录声明</w:t>
      </w:r>
    </w:p>
    <w:p w14:paraId="46DC3DC6">
      <w:pPr>
        <w:spacing w:line="360" w:lineRule="auto"/>
        <w:rPr>
          <w:rFonts w:hint="eastAsia" w:ascii="宋体" w:hAnsi="宋体" w:cs="宋体"/>
          <w:szCs w:val="21"/>
        </w:rPr>
      </w:pPr>
    </w:p>
    <w:p w14:paraId="0A3AA3C2">
      <w:pPr>
        <w:spacing w:line="360" w:lineRule="auto"/>
        <w:rPr>
          <w:rFonts w:hint="eastAsia" w:ascii="宋体" w:hAnsi="宋体" w:cs="宋体"/>
          <w:kern w:val="0"/>
          <w:szCs w:val="21"/>
        </w:rPr>
      </w:pPr>
      <w:r>
        <w:rPr>
          <w:rFonts w:hint="eastAsia" w:ascii="宋体" w:hAnsi="宋体" w:cs="宋体"/>
          <w:szCs w:val="21"/>
        </w:rPr>
        <w:t>致：江苏省南京强制隔离戒毒所</w:t>
      </w:r>
    </w:p>
    <w:p w14:paraId="06A90041">
      <w:pPr>
        <w:spacing w:line="360" w:lineRule="auto"/>
        <w:ind w:firstLine="420" w:firstLineChars="200"/>
        <w:rPr>
          <w:rFonts w:hint="eastAsia" w:ascii="宋体" w:hAnsi="宋体" w:cs="宋体"/>
          <w:szCs w:val="21"/>
        </w:rPr>
      </w:pPr>
      <w:r>
        <w:rPr>
          <w:rFonts w:hint="eastAsia" w:ascii="宋体" w:hAnsi="宋体" w:cs="宋体"/>
          <w:szCs w:val="21"/>
        </w:rPr>
        <w:t>江苏国采工程咨询有限公司</w:t>
      </w:r>
    </w:p>
    <w:p w14:paraId="1C7B68A0">
      <w:pPr>
        <w:spacing w:line="360" w:lineRule="auto"/>
        <w:ind w:firstLine="420" w:firstLineChars="200"/>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（供应商名称）</w:t>
      </w:r>
      <w:r>
        <w:rPr>
          <w:rFonts w:hint="eastAsia" w:ascii="宋体" w:hAnsi="宋体" w:cs="宋体"/>
          <w:szCs w:val="21"/>
        </w:rPr>
        <w:t>郑重声明：</w:t>
      </w:r>
    </w:p>
    <w:p w14:paraId="45697FA4">
      <w:pPr>
        <w:spacing w:line="360" w:lineRule="auto"/>
        <w:ind w:firstLine="420" w:firstLineChars="200"/>
        <w:rPr>
          <w:rFonts w:hint="eastAsia" w:ascii="宋体" w:hAnsi="宋体" w:cs="宋体"/>
          <w:szCs w:val="21"/>
        </w:rPr>
      </w:pPr>
      <w:r>
        <w:rPr>
          <w:rFonts w:hint="eastAsia" w:ascii="宋体" w:hAnsi="宋体" w:cs="宋体"/>
          <w:szCs w:val="21"/>
        </w:rPr>
        <w:t>参加采购活动前3年内在经营活动中</w:t>
      </w:r>
      <w:r>
        <w:rPr>
          <w:rFonts w:hint="eastAsia" w:ascii="宋体" w:hAnsi="宋体" w:cs="宋体"/>
          <w:szCs w:val="21"/>
          <w:u w:val="single"/>
        </w:rPr>
        <w:t>（在下划线上如实填写：有或没有）</w:t>
      </w:r>
      <w:r>
        <w:rPr>
          <w:rFonts w:hint="eastAsia" w:ascii="宋体" w:hAnsi="宋体" w:cs="宋体"/>
          <w:szCs w:val="21"/>
        </w:rPr>
        <w:t>重大违法记录。</w:t>
      </w:r>
    </w:p>
    <w:p w14:paraId="7B529549">
      <w:pPr>
        <w:spacing w:line="360" w:lineRule="auto"/>
        <w:ind w:firstLine="315" w:firstLineChars="150"/>
        <w:rPr>
          <w:rFonts w:hint="eastAsia" w:ascii="宋体" w:hAnsi="宋体" w:cs="宋体"/>
          <w:szCs w:val="21"/>
        </w:rPr>
      </w:pPr>
      <w:r>
        <w:rPr>
          <w:rFonts w:hint="eastAsia" w:ascii="宋体" w:hAnsi="宋体" w:cs="宋体"/>
          <w:szCs w:val="21"/>
        </w:rPr>
        <w:t>（说明：政府采购法第二十二条第一款第五项所称重大违法记录，是指供应商因违法经营受到刑事处罚或者责令停产停业、吊销许可证或者执照、较大数额罚款等行政处罚。）</w:t>
      </w:r>
    </w:p>
    <w:p w14:paraId="2A360223">
      <w:pPr>
        <w:spacing w:line="360" w:lineRule="auto"/>
        <w:rPr>
          <w:rFonts w:hint="eastAsia" w:ascii="宋体" w:hAnsi="宋体" w:cs="宋体"/>
          <w:szCs w:val="21"/>
        </w:rPr>
      </w:pPr>
    </w:p>
    <w:p w14:paraId="74FCD2DA">
      <w:pPr>
        <w:spacing w:line="360" w:lineRule="auto"/>
        <w:rPr>
          <w:rFonts w:hint="eastAsia" w:ascii="宋体" w:hAnsi="宋体" w:cs="宋体"/>
          <w:szCs w:val="21"/>
        </w:rPr>
      </w:pPr>
    </w:p>
    <w:p w14:paraId="2231E2BE">
      <w:pPr>
        <w:spacing w:line="360" w:lineRule="auto"/>
        <w:ind w:firstLine="5103" w:firstLineChars="2430"/>
        <w:rPr>
          <w:rFonts w:hint="eastAsia" w:ascii="宋体" w:hAnsi="宋体" w:cs="宋体"/>
          <w:szCs w:val="21"/>
        </w:rPr>
      </w:pPr>
      <w:r>
        <w:rPr>
          <w:rFonts w:hint="eastAsia" w:ascii="宋体" w:hAnsi="宋体" w:cs="宋体"/>
          <w:szCs w:val="21"/>
        </w:rPr>
        <w:t>声明人： （公章）</w:t>
      </w:r>
    </w:p>
    <w:p w14:paraId="6ED45C13">
      <w:pPr>
        <w:autoSpaceDE w:val="0"/>
        <w:autoSpaceDN w:val="0"/>
        <w:adjustRightInd w:val="0"/>
        <w:spacing w:line="360" w:lineRule="auto"/>
        <w:ind w:firstLine="5040" w:firstLineChars="2400"/>
        <w:rPr>
          <w:rFonts w:hint="eastAsia" w:ascii="宋体" w:hAnsi="宋体" w:cs="宋体"/>
          <w:szCs w:val="21"/>
          <w:lang w:val="zh-CN"/>
        </w:rPr>
      </w:pPr>
      <w:r>
        <w:rPr>
          <w:rFonts w:hint="eastAsia" w:ascii="宋体" w:hAnsi="宋体" w:cs="宋体"/>
          <w:szCs w:val="21"/>
          <w:lang w:val="zh-CN"/>
        </w:rPr>
        <w:t>日   期：    年   月  日</w:t>
      </w:r>
    </w:p>
    <w:p w14:paraId="63DD48ED">
      <w:pPr>
        <w:autoSpaceDE w:val="0"/>
        <w:autoSpaceDN w:val="0"/>
        <w:adjustRightInd w:val="0"/>
        <w:spacing w:line="360" w:lineRule="auto"/>
        <w:rPr>
          <w:rFonts w:hint="eastAsia" w:ascii="宋体" w:hAnsi="宋体" w:cs="宋体"/>
          <w:szCs w:val="21"/>
          <w:lang w:val="zh-CN"/>
        </w:rPr>
      </w:pPr>
    </w:p>
    <w:p w14:paraId="3B438809">
      <w:pPr>
        <w:autoSpaceDE w:val="0"/>
        <w:autoSpaceDN w:val="0"/>
        <w:adjustRightInd w:val="0"/>
        <w:spacing w:line="360" w:lineRule="auto"/>
        <w:rPr>
          <w:rFonts w:hint="eastAsia" w:ascii="宋体" w:hAnsi="宋体" w:cs="宋体"/>
          <w:sz w:val="24"/>
          <w:lang w:val="zh-CN"/>
        </w:rPr>
      </w:pPr>
    </w:p>
    <w:p w14:paraId="28C6963D">
      <w:pPr>
        <w:autoSpaceDE w:val="0"/>
        <w:autoSpaceDN w:val="0"/>
        <w:adjustRightInd w:val="0"/>
        <w:spacing w:line="360" w:lineRule="auto"/>
        <w:rPr>
          <w:rFonts w:hint="eastAsia" w:ascii="宋体" w:hAnsi="宋体" w:cs="宋体"/>
          <w:sz w:val="24"/>
          <w:lang w:val="zh-CN"/>
        </w:rPr>
      </w:pPr>
    </w:p>
    <w:p w14:paraId="657E7B3F">
      <w:pPr>
        <w:autoSpaceDE w:val="0"/>
        <w:autoSpaceDN w:val="0"/>
        <w:adjustRightInd w:val="0"/>
        <w:spacing w:line="360" w:lineRule="auto"/>
        <w:rPr>
          <w:rFonts w:hint="eastAsia" w:ascii="宋体" w:hAnsi="宋体" w:cs="宋体"/>
          <w:sz w:val="24"/>
          <w:lang w:val="zh-CN"/>
        </w:rPr>
      </w:pPr>
    </w:p>
    <w:p w14:paraId="404B1EF7">
      <w:pPr>
        <w:rPr>
          <w:rFonts w:hint="eastAsia" w:ascii="宋体" w:hAnsi="宋体" w:cs="宋体"/>
          <w:b/>
          <w:bCs/>
          <w:sz w:val="32"/>
          <w:szCs w:val="32"/>
        </w:rPr>
      </w:pPr>
      <w:bookmarkStart w:id="107" w:name="_Toc43917784"/>
      <w:bookmarkStart w:id="108" w:name="_Toc1487"/>
      <w:r>
        <w:rPr>
          <w:rFonts w:hint="eastAsia" w:ascii="宋体" w:hAnsi="宋体" w:cs="宋体"/>
          <w:b/>
          <w:bCs/>
          <w:sz w:val="32"/>
          <w:szCs w:val="32"/>
        </w:rPr>
        <w:br w:type="page"/>
      </w:r>
    </w:p>
    <w:p w14:paraId="1CEFC5F8">
      <w:pPr>
        <w:keepNext/>
        <w:keepLines/>
        <w:spacing w:before="260" w:after="260" w:line="416" w:lineRule="auto"/>
        <w:outlineLvl w:val="0"/>
        <w:rPr>
          <w:rFonts w:hint="eastAsia" w:ascii="宋体" w:hAnsi="宋体" w:cs="宋体"/>
          <w:b/>
          <w:bCs/>
          <w:sz w:val="32"/>
          <w:szCs w:val="32"/>
        </w:rPr>
      </w:pPr>
      <w:r>
        <w:rPr>
          <w:rFonts w:hint="eastAsia" w:ascii="宋体" w:hAnsi="宋体" w:cs="宋体"/>
          <w:b/>
          <w:bCs/>
          <w:sz w:val="32"/>
          <w:szCs w:val="32"/>
        </w:rPr>
        <w:t>附件十二、</w:t>
      </w:r>
      <w:bookmarkEnd w:id="107"/>
      <w:r>
        <w:rPr>
          <w:rFonts w:hint="eastAsia" w:ascii="宋体" w:hAnsi="宋体" w:cs="宋体"/>
          <w:b/>
          <w:bCs/>
          <w:sz w:val="32"/>
          <w:szCs w:val="32"/>
        </w:rPr>
        <w:t>具有履行合同所必需的设备和专业技术能力的声明格式</w:t>
      </w:r>
      <w:bookmarkEnd w:id="108"/>
    </w:p>
    <w:p w14:paraId="358A8593">
      <w:pPr>
        <w:keepNext/>
        <w:keepLines/>
        <w:numPr>
          <w:ilvl w:val="1"/>
          <w:numId w:val="1"/>
        </w:numPr>
        <w:spacing w:before="260" w:after="260" w:line="416" w:lineRule="auto"/>
        <w:jc w:val="center"/>
        <w:rPr>
          <w:rFonts w:hint="eastAsia" w:ascii="宋体" w:hAnsi="宋体" w:cs="宋体"/>
          <w:b/>
          <w:bCs/>
          <w:sz w:val="32"/>
          <w:szCs w:val="32"/>
        </w:rPr>
      </w:pPr>
      <w:bookmarkStart w:id="109" w:name="_Toc3130"/>
      <w:r>
        <w:rPr>
          <w:rFonts w:hint="eastAsia" w:ascii="宋体" w:hAnsi="宋体" w:cs="宋体"/>
          <w:b/>
          <w:bCs/>
          <w:sz w:val="32"/>
          <w:szCs w:val="32"/>
        </w:rPr>
        <w:t>具有履行合同所必需的设备和专业技术能力的声明</w:t>
      </w:r>
      <w:bookmarkEnd w:id="109"/>
    </w:p>
    <w:p w14:paraId="1E332103">
      <w:pPr>
        <w:spacing w:line="360" w:lineRule="auto"/>
        <w:rPr>
          <w:rFonts w:hint="eastAsia" w:ascii="宋体" w:hAnsi="宋体" w:cs="宋体"/>
          <w:kern w:val="0"/>
          <w:szCs w:val="21"/>
          <w:shd w:val="clear" w:color="auto" w:fill="FFFFFF"/>
          <w:lang w:val="zh-CN" w:bidi="ar"/>
        </w:rPr>
      </w:pPr>
      <w:r>
        <w:rPr>
          <w:rFonts w:hint="eastAsia" w:ascii="宋体" w:hAnsi="宋体" w:cs="宋体"/>
          <w:szCs w:val="21"/>
        </w:rPr>
        <w:t>致：江苏省南京强制隔离戒毒所</w:t>
      </w:r>
    </w:p>
    <w:p w14:paraId="2A8623F1">
      <w:pPr>
        <w:spacing w:line="360" w:lineRule="auto"/>
        <w:ind w:firstLine="420" w:firstLineChars="200"/>
        <w:rPr>
          <w:rFonts w:hint="eastAsia" w:ascii="宋体" w:hAnsi="宋体" w:cs="宋体"/>
          <w:szCs w:val="21"/>
        </w:rPr>
      </w:pPr>
      <w:r>
        <w:rPr>
          <w:rFonts w:hint="eastAsia" w:ascii="宋体" w:hAnsi="宋体" w:cs="宋体"/>
          <w:kern w:val="0"/>
          <w:szCs w:val="21"/>
          <w:shd w:val="clear" w:color="auto" w:fill="FFFFFF"/>
          <w:lang w:val="zh-CN" w:bidi="ar"/>
        </w:rPr>
        <w:t>江苏国采工程咨询有限公司</w:t>
      </w:r>
    </w:p>
    <w:p w14:paraId="771DA2B3">
      <w:pPr>
        <w:spacing w:line="360" w:lineRule="auto"/>
        <w:ind w:firstLine="420" w:firstLineChars="200"/>
        <w:rPr>
          <w:rFonts w:hint="eastAsia" w:ascii="宋体" w:hAnsi="宋体" w:cs="宋体"/>
          <w:szCs w:val="21"/>
        </w:rPr>
      </w:pPr>
      <w:r>
        <w:rPr>
          <w:rFonts w:hint="eastAsia" w:ascii="宋体" w:hAnsi="宋体" w:cs="宋体"/>
          <w:szCs w:val="21"/>
        </w:rPr>
        <w:t>我单位</w:t>
      </w:r>
      <w:r>
        <w:rPr>
          <w:rFonts w:hint="eastAsia" w:ascii="宋体" w:hAnsi="宋体" w:cs="宋体"/>
          <w:szCs w:val="21"/>
          <w:u w:val="single"/>
        </w:rPr>
        <w:t>（供应商名称）</w:t>
      </w:r>
      <w:r>
        <w:rPr>
          <w:rFonts w:hint="eastAsia" w:ascii="宋体" w:hAnsi="宋体" w:cs="宋体"/>
          <w:szCs w:val="21"/>
        </w:rPr>
        <w:t>郑重声明：</w:t>
      </w:r>
    </w:p>
    <w:p w14:paraId="46F7982D">
      <w:pPr>
        <w:spacing w:line="360" w:lineRule="auto"/>
        <w:ind w:firstLine="420" w:firstLineChars="200"/>
        <w:rPr>
          <w:rFonts w:hint="eastAsia" w:ascii="宋体" w:hAnsi="宋体" w:cs="宋体"/>
          <w:szCs w:val="21"/>
        </w:rPr>
      </w:pPr>
      <w:r>
        <w:rPr>
          <w:rFonts w:hint="eastAsia" w:ascii="宋体" w:hAnsi="宋体" w:cs="宋体"/>
          <w:szCs w:val="21"/>
        </w:rPr>
        <w:t>我公司具备履行本项采购合同所必需的设备和专业技术能力，为履行本项采购合同我单位具备如下主要设备和主要专业技术能力：</w:t>
      </w:r>
    </w:p>
    <w:p w14:paraId="2395C699">
      <w:pPr>
        <w:spacing w:line="360" w:lineRule="auto"/>
        <w:ind w:firstLine="420" w:firstLineChars="200"/>
        <w:rPr>
          <w:rFonts w:hint="eastAsia" w:ascii="宋体" w:hAnsi="宋体" w:cs="宋体"/>
          <w:szCs w:val="21"/>
        </w:rPr>
      </w:pPr>
      <w:r>
        <w:rPr>
          <w:rFonts w:hint="eastAsia" w:ascii="宋体" w:hAnsi="宋体" w:cs="宋体"/>
          <w:szCs w:val="21"/>
        </w:rPr>
        <w:t>主要设备有：</w:t>
      </w:r>
      <w:r>
        <w:rPr>
          <w:rFonts w:hint="eastAsia" w:ascii="宋体" w:hAnsi="宋体" w:cs="宋体"/>
          <w:szCs w:val="21"/>
          <w:u w:val="single"/>
        </w:rPr>
        <w:t xml:space="preserve">   </w:t>
      </w:r>
      <w:r>
        <w:rPr>
          <w:rFonts w:hint="eastAsia" w:ascii="宋体" w:hAnsi="宋体" w:cs="宋体"/>
          <w:szCs w:val="21"/>
        </w:rPr>
        <w:t>。</w:t>
      </w:r>
    </w:p>
    <w:p w14:paraId="43F0A3AA">
      <w:pPr>
        <w:spacing w:line="360" w:lineRule="auto"/>
        <w:ind w:firstLine="420" w:firstLineChars="200"/>
        <w:rPr>
          <w:rFonts w:hint="eastAsia" w:ascii="宋体" w:hAnsi="宋体" w:cs="宋体"/>
          <w:szCs w:val="21"/>
        </w:rPr>
      </w:pPr>
      <w:r>
        <w:rPr>
          <w:rFonts w:hint="eastAsia" w:ascii="宋体" w:hAnsi="宋体" w:cs="宋体"/>
          <w:szCs w:val="21"/>
        </w:rPr>
        <w:t>主要专业技术能力有：</w:t>
      </w:r>
      <w:r>
        <w:rPr>
          <w:rFonts w:hint="eastAsia" w:ascii="宋体" w:hAnsi="宋体" w:cs="宋体"/>
          <w:szCs w:val="21"/>
          <w:u w:val="single"/>
        </w:rPr>
        <w:t xml:space="preserve">     </w:t>
      </w:r>
      <w:r>
        <w:rPr>
          <w:rFonts w:hint="eastAsia" w:ascii="宋体" w:hAnsi="宋体" w:cs="宋体"/>
          <w:szCs w:val="21"/>
        </w:rPr>
        <w:t>。</w:t>
      </w:r>
    </w:p>
    <w:p w14:paraId="01C38090">
      <w:pPr>
        <w:spacing w:line="360" w:lineRule="auto"/>
        <w:ind w:firstLine="420" w:firstLineChars="200"/>
        <w:rPr>
          <w:rFonts w:hint="eastAsia" w:ascii="宋体" w:hAnsi="宋体" w:cs="宋体"/>
          <w:szCs w:val="21"/>
        </w:rPr>
      </w:pPr>
    </w:p>
    <w:p w14:paraId="4427B295">
      <w:pPr>
        <w:spacing w:line="360" w:lineRule="auto"/>
        <w:ind w:left="6300" w:leftChars="3000"/>
        <w:jc w:val="left"/>
        <w:rPr>
          <w:rFonts w:hint="eastAsia" w:ascii="宋体" w:hAnsi="宋体" w:cs="宋体"/>
          <w:szCs w:val="21"/>
        </w:rPr>
      </w:pPr>
      <w:r>
        <w:rPr>
          <w:rFonts w:hint="eastAsia" w:ascii="宋体" w:hAnsi="宋体" w:cs="宋体"/>
          <w:szCs w:val="21"/>
        </w:rPr>
        <w:t>声明人（公章）：</w:t>
      </w:r>
    </w:p>
    <w:p w14:paraId="41FAE6A8">
      <w:pPr>
        <w:spacing w:line="360" w:lineRule="auto"/>
        <w:ind w:left="6300" w:leftChars="3000"/>
        <w:jc w:val="left"/>
        <w:rPr>
          <w:rFonts w:hint="eastAsia" w:ascii="宋体" w:hAnsi="宋体" w:cs="宋体"/>
          <w:szCs w:val="21"/>
        </w:rPr>
      </w:pPr>
      <w:r>
        <w:rPr>
          <w:rFonts w:hint="eastAsia" w:ascii="宋体" w:hAnsi="宋体" w:cs="宋体"/>
          <w:szCs w:val="21"/>
        </w:rPr>
        <w:t>日期：  年  月  日</w:t>
      </w:r>
    </w:p>
    <w:p w14:paraId="516F946C">
      <w:pPr>
        <w:autoSpaceDE w:val="0"/>
        <w:autoSpaceDN w:val="0"/>
        <w:adjustRightInd w:val="0"/>
        <w:spacing w:line="360" w:lineRule="auto"/>
        <w:rPr>
          <w:rFonts w:hint="eastAsia" w:ascii="宋体" w:hAnsi="宋体" w:cs="宋体"/>
          <w:szCs w:val="21"/>
          <w:lang w:val="zh-CN"/>
        </w:rPr>
      </w:pPr>
    </w:p>
    <w:p w14:paraId="409DC176">
      <w:pPr>
        <w:autoSpaceDE w:val="0"/>
        <w:autoSpaceDN w:val="0"/>
        <w:adjustRightInd w:val="0"/>
        <w:spacing w:line="360" w:lineRule="auto"/>
        <w:rPr>
          <w:rFonts w:hint="eastAsia" w:ascii="宋体" w:hAnsi="宋体" w:cs="宋体"/>
          <w:b/>
          <w:bCs/>
          <w:sz w:val="32"/>
          <w:szCs w:val="32"/>
        </w:rPr>
      </w:pPr>
      <w:bookmarkStart w:id="110" w:name="_Toc19584"/>
    </w:p>
    <w:p w14:paraId="7F13979E">
      <w:pPr>
        <w:autoSpaceDE w:val="0"/>
        <w:autoSpaceDN w:val="0"/>
        <w:adjustRightInd w:val="0"/>
        <w:spacing w:line="360" w:lineRule="auto"/>
        <w:rPr>
          <w:rFonts w:hint="eastAsia" w:ascii="宋体" w:hAnsi="宋体" w:cs="宋体"/>
          <w:b/>
          <w:bCs/>
          <w:sz w:val="32"/>
          <w:szCs w:val="32"/>
        </w:rPr>
      </w:pPr>
    </w:p>
    <w:p w14:paraId="2DAC7ABE">
      <w:pPr>
        <w:autoSpaceDE w:val="0"/>
        <w:autoSpaceDN w:val="0"/>
        <w:adjustRightInd w:val="0"/>
        <w:spacing w:line="360" w:lineRule="auto"/>
        <w:rPr>
          <w:rFonts w:hint="eastAsia" w:ascii="宋体" w:hAnsi="宋体" w:cs="宋体"/>
          <w:b/>
          <w:bCs/>
          <w:sz w:val="32"/>
          <w:szCs w:val="32"/>
        </w:rPr>
      </w:pPr>
    </w:p>
    <w:p w14:paraId="4CED85B1">
      <w:pPr>
        <w:autoSpaceDE w:val="0"/>
        <w:autoSpaceDN w:val="0"/>
        <w:adjustRightInd w:val="0"/>
        <w:spacing w:line="360" w:lineRule="auto"/>
        <w:rPr>
          <w:rFonts w:hint="eastAsia" w:ascii="宋体" w:hAnsi="宋体" w:cs="宋体"/>
          <w:szCs w:val="21"/>
          <w:lang w:val="zh-CN"/>
        </w:rPr>
      </w:pPr>
      <w:r>
        <w:rPr>
          <w:rFonts w:hint="eastAsia" w:ascii="宋体" w:hAnsi="宋体" w:cs="宋体"/>
          <w:b/>
          <w:bCs/>
          <w:sz w:val="32"/>
          <w:szCs w:val="32"/>
        </w:rPr>
        <w:t>附件十三、 其他</w:t>
      </w:r>
      <w:bookmarkEnd w:id="110"/>
    </w:p>
    <w:p w14:paraId="4F2EB9C2">
      <w:pPr>
        <w:autoSpaceDE w:val="0"/>
        <w:autoSpaceDN w:val="0"/>
        <w:adjustRightInd w:val="0"/>
        <w:spacing w:line="360" w:lineRule="auto"/>
        <w:rPr>
          <w:rFonts w:hint="eastAsia" w:ascii="宋体" w:hAnsi="宋体" w:cs="宋体"/>
          <w:sz w:val="24"/>
          <w:lang w:val="zh-CN"/>
        </w:rPr>
      </w:pPr>
    </w:p>
    <w:p w14:paraId="4E9914E0">
      <w:pPr>
        <w:autoSpaceDE w:val="0"/>
        <w:autoSpaceDN w:val="0"/>
        <w:adjustRightInd w:val="0"/>
        <w:spacing w:line="360" w:lineRule="auto"/>
        <w:rPr>
          <w:rFonts w:hint="eastAsia" w:ascii="宋体" w:hAnsi="宋体" w:cs="宋体"/>
          <w:sz w:val="24"/>
          <w:lang w:val="zh-CN"/>
        </w:rPr>
      </w:pPr>
    </w:p>
    <w:p w14:paraId="61C2C790">
      <w:pPr>
        <w:autoSpaceDE w:val="0"/>
        <w:autoSpaceDN w:val="0"/>
        <w:adjustRightInd w:val="0"/>
        <w:spacing w:line="360" w:lineRule="auto"/>
        <w:rPr>
          <w:rFonts w:hint="eastAsia" w:ascii="宋体" w:hAnsi="宋体" w:cs="宋体"/>
          <w:sz w:val="24"/>
          <w:lang w:val="zh-CN"/>
        </w:rPr>
      </w:pPr>
    </w:p>
    <w:p w14:paraId="086ED8A0">
      <w:pPr>
        <w:autoSpaceDE w:val="0"/>
        <w:autoSpaceDN w:val="0"/>
        <w:adjustRightInd w:val="0"/>
        <w:spacing w:line="360" w:lineRule="auto"/>
        <w:rPr>
          <w:rFonts w:hint="eastAsia" w:ascii="宋体" w:hAnsi="宋体" w:cs="宋体"/>
          <w:sz w:val="24"/>
          <w:lang w:val="zh-CN"/>
        </w:rPr>
      </w:pPr>
    </w:p>
    <w:p w14:paraId="1F792886">
      <w:pPr>
        <w:autoSpaceDE w:val="0"/>
        <w:autoSpaceDN w:val="0"/>
        <w:adjustRightInd w:val="0"/>
        <w:spacing w:line="360" w:lineRule="auto"/>
        <w:rPr>
          <w:rFonts w:hint="eastAsia" w:ascii="宋体" w:hAnsi="宋体" w:cs="宋体"/>
          <w:sz w:val="24"/>
          <w:lang w:val="zh-CN"/>
        </w:rPr>
      </w:pPr>
    </w:p>
    <w:p w14:paraId="06147194">
      <w:pPr>
        <w:autoSpaceDE w:val="0"/>
        <w:autoSpaceDN w:val="0"/>
        <w:adjustRightInd w:val="0"/>
        <w:spacing w:line="360" w:lineRule="auto"/>
        <w:rPr>
          <w:rFonts w:hint="eastAsia" w:ascii="宋体" w:hAnsi="宋体" w:cs="宋体"/>
          <w:sz w:val="24"/>
          <w:lang w:val="zh-CN"/>
        </w:rPr>
      </w:pPr>
    </w:p>
    <w:p w14:paraId="5955E686">
      <w:pPr>
        <w:autoSpaceDE w:val="0"/>
        <w:autoSpaceDN w:val="0"/>
        <w:adjustRightInd w:val="0"/>
        <w:spacing w:line="360" w:lineRule="auto"/>
        <w:rPr>
          <w:rFonts w:hint="eastAsia" w:ascii="宋体" w:hAnsi="宋体" w:cs="宋体"/>
          <w:sz w:val="24"/>
          <w:lang w:val="zh-CN"/>
        </w:rPr>
      </w:pPr>
    </w:p>
    <w:p w14:paraId="4F797F84">
      <w:pPr>
        <w:rPr>
          <w:rFonts w:hint="eastAsia" w:ascii="宋体" w:hAnsi="宋体" w:cs="宋体"/>
        </w:rPr>
      </w:pPr>
    </w:p>
    <w:sectPr>
      <w:footerReference r:id="rId7" w:type="first"/>
      <w:footerReference r:id="rId6" w:type="default"/>
      <w:pgSz w:w="11906" w:h="16838"/>
      <w:pgMar w:top="1134" w:right="1134" w:bottom="1134" w:left="1134" w:header="850" w:footer="85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CAD591-FADD-4D84-895F-539680FE04D4}"/>
  </w:font>
  <w:font w:name="黑体">
    <w:panose1 w:val="02010609060101010101"/>
    <w:charset w:val="86"/>
    <w:family w:val="auto"/>
    <w:pitch w:val="default"/>
    <w:sig w:usb0="800002BF" w:usb1="38CF7CFA" w:usb2="00000016" w:usb3="00000000" w:csb0="00040001" w:csb1="00000000"/>
    <w:embedRegular r:id="rId2" w:fontKey="{EEE7B083-5EB7-487A-A762-A12B154C79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
    <w:altName w:val="Arial"/>
    <w:panose1 w:val="00000000000000000000"/>
    <w:charset w:val="00"/>
    <w:family w:val="decorative"/>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KNL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28D32">
    <w:pPr>
      <w:pStyle w:val="32"/>
      <w:jc w:val="both"/>
      <w:rPr>
        <w:b/>
        <w:bCs/>
      </w:rPr>
    </w:pPr>
  </w:p>
  <w:p w14:paraId="2AEF758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9211">
    <w:pPr>
      <w:pStyle w:val="32"/>
      <w:jc w:val="both"/>
      <w:rPr>
        <w:b/>
        <w:bCs/>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397CFD">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397CFD">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13FE7E54">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27521">
    <w:pPr>
      <w:pStyle w:val="3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71F43">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371F43">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9F40E">
    <w:pPr>
      <w:pStyle w:val="33"/>
      <w:tabs>
        <w:tab w:val="left" w:pos="444"/>
        <w:tab w:val="center" w:pos="4253"/>
      </w:tabs>
      <w:jc w:val="left"/>
    </w:pPr>
    <w:r>
      <w:drawing>
        <wp:anchor distT="0" distB="0" distL="114300" distR="114300" simplePos="0" relativeHeight="251661312" behindDoc="0" locked="0" layoutInCell="1" allowOverlap="1">
          <wp:simplePos x="0" y="0"/>
          <wp:positionH relativeFrom="column">
            <wp:posOffset>20320</wp:posOffset>
          </wp:positionH>
          <wp:positionV relativeFrom="paragraph">
            <wp:posOffset>-146685</wp:posOffset>
          </wp:positionV>
          <wp:extent cx="326390" cy="259080"/>
          <wp:effectExtent l="0" t="0" r="0" b="0"/>
          <wp:wrapNone/>
          <wp:docPr id="9"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eb0d.png"/>
                  <pic:cNvPicPr>
                    <a:picLocks noChangeAspect="1" noChangeArrowheads="1"/>
                  </pic:cNvPicPr>
                </pic:nvPicPr>
                <pic:blipFill>
                  <a:blip r:embed="rId1"/>
                  <a:srcRect l="38461" t="15534" r="37413" b="34951"/>
                  <a:stretch>
                    <a:fillRect/>
                  </a:stretch>
                </pic:blipFill>
                <pic:spPr>
                  <a:xfrm>
                    <a:off x="0" y="0"/>
                    <a:ext cx="326390" cy="259080"/>
                  </a:xfrm>
                  <a:prstGeom prst="rect">
                    <a:avLst/>
                  </a:prstGeom>
                  <a:noFill/>
                  <a:ln w="9525">
                    <a:noFill/>
                    <a:miter lim="800000"/>
                    <a:headEnd/>
                    <a:tailEnd/>
                  </a:ln>
                </pic:spPr>
              </pic:pic>
            </a:graphicData>
          </a:graphic>
        </wp:anchor>
      </w:drawing>
    </w:r>
    <w:r>
      <w:drawing>
        <wp:anchor distT="0" distB="0" distL="114300" distR="114300" simplePos="0" relativeHeight="251659264" behindDoc="0" locked="0" layoutInCell="1" allowOverlap="1">
          <wp:simplePos x="0" y="0"/>
          <wp:positionH relativeFrom="column">
            <wp:posOffset>388620</wp:posOffset>
          </wp:positionH>
          <wp:positionV relativeFrom="paragraph">
            <wp:posOffset>-137160</wp:posOffset>
          </wp:positionV>
          <wp:extent cx="2110105" cy="299085"/>
          <wp:effectExtent l="19050" t="0" r="4445" b="0"/>
          <wp:wrapNone/>
          <wp:docPr id="10" name="图片 10"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AE107">
    <w:pPr>
      <w:pStyle w:val="33"/>
    </w:pPr>
    <w:r>
      <w:drawing>
        <wp:anchor distT="0" distB="0" distL="114300" distR="114300" simplePos="0" relativeHeight="251662336" behindDoc="0" locked="0" layoutInCell="1" allowOverlap="1">
          <wp:simplePos x="0" y="0"/>
          <wp:positionH relativeFrom="column">
            <wp:posOffset>635</wp:posOffset>
          </wp:positionH>
          <wp:positionV relativeFrom="paragraph">
            <wp:posOffset>-139065</wp:posOffset>
          </wp:positionV>
          <wp:extent cx="331470" cy="247650"/>
          <wp:effectExtent l="0" t="0" r="0" b="0"/>
          <wp:wrapNone/>
          <wp:docPr id="11"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C:\Users\Administrator\Desktop\eb0d.png"/>
                  <pic:cNvPicPr>
                    <a:picLocks noChangeAspect="1" noChangeArrowheads="1"/>
                  </pic:cNvPicPr>
                </pic:nvPicPr>
                <pic:blipFill>
                  <a:blip r:embed="rId1"/>
                  <a:srcRect l="38461" t="15534" r="37413" b="34951"/>
                  <a:stretch>
                    <a:fillRect/>
                  </a:stretch>
                </pic:blipFill>
                <pic:spPr>
                  <a:xfrm>
                    <a:off x="0" y="0"/>
                    <a:ext cx="331490" cy="247650"/>
                  </a:xfrm>
                  <a:prstGeom prst="rect">
                    <a:avLst/>
                  </a:prstGeom>
                  <a:noFill/>
                  <a:ln w="9525">
                    <a:noFill/>
                    <a:miter lim="800000"/>
                    <a:headEnd/>
                    <a:tailEnd/>
                  </a:ln>
                </pic:spPr>
              </pic:pic>
            </a:graphicData>
          </a:graphic>
        </wp:anchor>
      </w:drawing>
    </w:r>
    <w:r>
      <w:drawing>
        <wp:anchor distT="0" distB="0" distL="114300" distR="114300" simplePos="0" relativeHeight="251660288" behindDoc="0" locked="0" layoutInCell="1" allowOverlap="1">
          <wp:simplePos x="0" y="0"/>
          <wp:positionH relativeFrom="column">
            <wp:posOffset>343535</wp:posOffset>
          </wp:positionH>
          <wp:positionV relativeFrom="paragraph">
            <wp:posOffset>-146050</wp:posOffset>
          </wp:positionV>
          <wp:extent cx="2110105" cy="299085"/>
          <wp:effectExtent l="0" t="0" r="0" b="0"/>
          <wp:wrapNone/>
          <wp:docPr id="12" name="图片 1" descr="C:\Users\Administrator\Desktop\eb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C:\Users\Administrator\Desktop\eb0d.png"/>
                  <pic:cNvPicPr>
                    <a:picLocks noChangeAspect="1" noChangeArrowheads="1"/>
                  </pic:cNvPicPr>
                </pic:nvPicPr>
                <pic:blipFill>
                  <a:blip r:embed="rId1"/>
                  <a:srcRect l="6617" t="66019" r="7910"/>
                  <a:stretch>
                    <a:fillRect/>
                  </a:stretch>
                </pic:blipFill>
                <pic:spPr>
                  <a:xfrm>
                    <a:off x="0" y="0"/>
                    <a:ext cx="2110105" cy="2992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567"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78"/>
      <w:lvlText w:val="%1"/>
      <w:lvlJc w:val="left"/>
      <w:pPr>
        <w:ind w:left="425" w:hanging="425"/>
      </w:pPr>
      <w:rPr>
        <w:rFonts w:hint="eastAsia" w:ascii="Arial Unicode MS" w:hAnsi="Arial Unicode MS" w:eastAsia="微软雅黑"/>
        <w:b/>
        <w:i w:val="0"/>
        <w:lang w:val="en-US"/>
      </w:rPr>
    </w:lvl>
    <w:lvl w:ilvl="1" w:tentative="0">
      <w:start w:val="1"/>
      <w:numFmt w:val="decimal"/>
      <w:pStyle w:val="98"/>
      <w:isLgl/>
      <w:lvlText w:val="%1.%2"/>
      <w:lvlJc w:val="left"/>
      <w:pPr>
        <w:ind w:left="425" w:hanging="425"/>
      </w:pPr>
      <w:rPr>
        <w:rFonts w:hint="eastAsia" w:ascii="Arial Unicode MS" w:hAnsi="Arial Unicode MS" w:eastAsia="微软雅黑"/>
        <w:b/>
        <w:i w:val="0"/>
      </w:rPr>
    </w:lvl>
    <w:lvl w:ilvl="2" w:tentative="0">
      <w:start w:val="1"/>
      <w:numFmt w:val="decimal"/>
      <w:pStyle w:val="112"/>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4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kMGIwNTUyN2NmYjBkNWIzYzMxM2VkMThmYmQzZTYifQ=="/>
  </w:docVars>
  <w:rsids>
    <w:rsidRoot w:val="00857E30"/>
    <w:rsid w:val="000006B5"/>
    <w:rsid w:val="00003D24"/>
    <w:rsid w:val="000100B7"/>
    <w:rsid w:val="0001248C"/>
    <w:rsid w:val="00014F66"/>
    <w:rsid w:val="000159B5"/>
    <w:rsid w:val="000166E0"/>
    <w:rsid w:val="00020D11"/>
    <w:rsid w:val="000227A2"/>
    <w:rsid w:val="00036DCE"/>
    <w:rsid w:val="00041279"/>
    <w:rsid w:val="00041727"/>
    <w:rsid w:val="00042481"/>
    <w:rsid w:val="00047C3F"/>
    <w:rsid w:val="00051D7E"/>
    <w:rsid w:val="000562AE"/>
    <w:rsid w:val="00063E64"/>
    <w:rsid w:val="00066A3C"/>
    <w:rsid w:val="00072D4C"/>
    <w:rsid w:val="0007559C"/>
    <w:rsid w:val="00085D4A"/>
    <w:rsid w:val="00086F38"/>
    <w:rsid w:val="0009047A"/>
    <w:rsid w:val="00090738"/>
    <w:rsid w:val="00094B5A"/>
    <w:rsid w:val="000956A6"/>
    <w:rsid w:val="000A34FE"/>
    <w:rsid w:val="000A3943"/>
    <w:rsid w:val="000A6576"/>
    <w:rsid w:val="000A730F"/>
    <w:rsid w:val="000B2B3F"/>
    <w:rsid w:val="000B34C4"/>
    <w:rsid w:val="000C34A6"/>
    <w:rsid w:val="000C3739"/>
    <w:rsid w:val="000C7BB4"/>
    <w:rsid w:val="000D5461"/>
    <w:rsid w:val="000D6410"/>
    <w:rsid w:val="000D685E"/>
    <w:rsid w:val="000E4519"/>
    <w:rsid w:val="000F344E"/>
    <w:rsid w:val="00100D75"/>
    <w:rsid w:val="00102179"/>
    <w:rsid w:val="001030A0"/>
    <w:rsid w:val="001105E4"/>
    <w:rsid w:val="0011300A"/>
    <w:rsid w:val="00123129"/>
    <w:rsid w:val="001242FD"/>
    <w:rsid w:val="001304FC"/>
    <w:rsid w:val="00131F51"/>
    <w:rsid w:val="0013211A"/>
    <w:rsid w:val="001323C3"/>
    <w:rsid w:val="00135BDD"/>
    <w:rsid w:val="00140E7D"/>
    <w:rsid w:val="001420EE"/>
    <w:rsid w:val="001514C3"/>
    <w:rsid w:val="00156190"/>
    <w:rsid w:val="00162455"/>
    <w:rsid w:val="0016257E"/>
    <w:rsid w:val="001650D9"/>
    <w:rsid w:val="00172A9D"/>
    <w:rsid w:val="00175816"/>
    <w:rsid w:val="00182328"/>
    <w:rsid w:val="00183928"/>
    <w:rsid w:val="001872B8"/>
    <w:rsid w:val="00194B45"/>
    <w:rsid w:val="001A0831"/>
    <w:rsid w:val="001A5966"/>
    <w:rsid w:val="001A76AC"/>
    <w:rsid w:val="001A7A4E"/>
    <w:rsid w:val="001B2D30"/>
    <w:rsid w:val="001B7E1D"/>
    <w:rsid w:val="001C5A2F"/>
    <w:rsid w:val="001D10FB"/>
    <w:rsid w:val="001D1B52"/>
    <w:rsid w:val="001D2076"/>
    <w:rsid w:val="001E098B"/>
    <w:rsid w:val="001E5935"/>
    <w:rsid w:val="001F2F3A"/>
    <w:rsid w:val="001F408A"/>
    <w:rsid w:val="001F7918"/>
    <w:rsid w:val="00200B63"/>
    <w:rsid w:val="002042D0"/>
    <w:rsid w:val="00204616"/>
    <w:rsid w:val="00204C21"/>
    <w:rsid w:val="00206EE3"/>
    <w:rsid w:val="00213236"/>
    <w:rsid w:val="0021734B"/>
    <w:rsid w:val="0021764A"/>
    <w:rsid w:val="00234B62"/>
    <w:rsid w:val="0023735C"/>
    <w:rsid w:val="002460FF"/>
    <w:rsid w:val="00247CFF"/>
    <w:rsid w:val="00250B80"/>
    <w:rsid w:val="00251D08"/>
    <w:rsid w:val="00255913"/>
    <w:rsid w:val="002629A1"/>
    <w:rsid w:val="00266EDC"/>
    <w:rsid w:val="00266F89"/>
    <w:rsid w:val="00277497"/>
    <w:rsid w:val="002802B9"/>
    <w:rsid w:val="00285693"/>
    <w:rsid w:val="00285FE1"/>
    <w:rsid w:val="00291908"/>
    <w:rsid w:val="00293CF6"/>
    <w:rsid w:val="00294035"/>
    <w:rsid w:val="00294715"/>
    <w:rsid w:val="00295E2A"/>
    <w:rsid w:val="002A703B"/>
    <w:rsid w:val="002A7C14"/>
    <w:rsid w:val="002B0A20"/>
    <w:rsid w:val="002B0E7C"/>
    <w:rsid w:val="002B1147"/>
    <w:rsid w:val="002B5A41"/>
    <w:rsid w:val="002C221C"/>
    <w:rsid w:val="002C2352"/>
    <w:rsid w:val="002C28D7"/>
    <w:rsid w:val="002C6691"/>
    <w:rsid w:val="002D1BAC"/>
    <w:rsid w:val="002D3E69"/>
    <w:rsid w:val="002D7633"/>
    <w:rsid w:val="002E462B"/>
    <w:rsid w:val="002F1994"/>
    <w:rsid w:val="002F41A0"/>
    <w:rsid w:val="002F6638"/>
    <w:rsid w:val="002F7294"/>
    <w:rsid w:val="0030122E"/>
    <w:rsid w:val="00301A38"/>
    <w:rsid w:val="00305B84"/>
    <w:rsid w:val="00311EE0"/>
    <w:rsid w:val="003207DD"/>
    <w:rsid w:val="00327029"/>
    <w:rsid w:val="003339E4"/>
    <w:rsid w:val="0033580D"/>
    <w:rsid w:val="003427DA"/>
    <w:rsid w:val="00343E56"/>
    <w:rsid w:val="00343FD7"/>
    <w:rsid w:val="0034713A"/>
    <w:rsid w:val="00352BA4"/>
    <w:rsid w:val="00353763"/>
    <w:rsid w:val="00360F51"/>
    <w:rsid w:val="00365EBD"/>
    <w:rsid w:val="00366626"/>
    <w:rsid w:val="0036703A"/>
    <w:rsid w:val="00367E6D"/>
    <w:rsid w:val="00373DDD"/>
    <w:rsid w:val="003749C1"/>
    <w:rsid w:val="00375518"/>
    <w:rsid w:val="003853E3"/>
    <w:rsid w:val="00385610"/>
    <w:rsid w:val="0038709E"/>
    <w:rsid w:val="0038758E"/>
    <w:rsid w:val="00396BEF"/>
    <w:rsid w:val="00397FBC"/>
    <w:rsid w:val="003A701C"/>
    <w:rsid w:val="003A71CE"/>
    <w:rsid w:val="003B2181"/>
    <w:rsid w:val="003B4B70"/>
    <w:rsid w:val="003B7405"/>
    <w:rsid w:val="003C25EA"/>
    <w:rsid w:val="003C646F"/>
    <w:rsid w:val="003D33A9"/>
    <w:rsid w:val="003D383A"/>
    <w:rsid w:val="003D3850"/>
    <w:rsid w:val="003D5EB7"/>
    <w:rsid w:val="003D7056"/>
    <w:rsid w:val="003E0EAF"/>
    <w:rsid w:val="003E1478"/>
    <w:rsid w:val="003E3857"/>
    <w:rsid w:val="003E39F1"/>
    <w:rsid w:val="003F1199"/>
    <w:rsid w:val="003F1329"/>
    <w:rsid w:val="003F2265"/>
    <w:rsid w:val="003F272C"/>
    <w:rsid w:val="003F3D2A"/>
    <w:rsid w:val="003F460F"/>
    <w:rsid w:val="003F6C5C"/>
    <w:rsid w:val="00400477"/>
    <w:rsid w:val="00421426"/>
    <w:rsid w:val="00430871"/>
    <w:rsid w:val="004317A6"/>
    <w:rsid w:val="00432B8C"/>
    <w:rsid w:val="004336EB"/>
    <w:rsid w:val="00435E00"/>
    <w:rsid w:val="00442B6B"/>
    <w:rsid w:val="00457384"/>
    <w:rsid w:val="00460D20"/>
    <w:rsid w:val="0046515B"/>
    <w:rsid w:val="004709AE"/>
    <w:rsid w:val="00472A63"/>
    <w:rsid w:val="00473550"/>
    <w:rsid w:val="004826B2"/>
    <w:rsid w:val="00483AC7"/>
    <w:rsid w:val="0048521C"/>
    <w:rsid w:val="004861FC"/>
    <w:rsid w:val="004A086C"/>
    <w:rsid w:val="004A4B37"/>
    <w:rsid w:val="004A5448"/>
    <w:rsid w:val="004A7B02"/>
    <w:rsid w:val="004B1764"/>
    <w:rsid w:val="004B2CC7"/>
    <w:rsid w:val="004B4682"/>
    <w:rsid w:val="004B5ED8"/>
    <w:rsid w:val="004B63FE"/>
    <w:rsid w:val="004B6484"/>
    <w:rsid w:val="004B78FC"/>
    <w:rsid w:val="004C6D07"/>
    <w:rsid w:val="004D70AD"/>
    <w:rsid w:val="004E0349"/>
    <w:rsid w:val="004E44D3"/>
    <w:rsid w:val="004F0DB3"/>
    <w:rsid w:val="004F15C8"/>
    <w:rsid w:val="004F411F"/>
    <w:rsid w:val="005030BC"/>
    <w:rsid w:val="00503776"/>
    <w:rsid w:val="00504F9A"/>
    <w:rsid w:val="00506983"/>
    <w:rsid w:val="005163BB"/>
    <w:rsid w:val="00517B04"/>
    <w:rsid w:val="00520404"/>
    <w:rsid w:val="00524ED4"/>
    <w:rsid w:val="0052559C"/>
    <w:rsid w:val="005311CF"/>
    <w:rsid w:val="00532D67"/>
    <w:rsid w:val="005345FB"/>
    <w:rsid w:val="005354D2"/>
    <w:rsid w:val="00540EC0"/>
    <w:rsid w:val="0054416B"/>
    <w:rsid w:val="00553487"/>
    <w:rsid w:val="005539A0"/>
    <w:rsid w:val="00556AC5"/>
    <w:rsid w:val="0056581D"/>
    <w:rsid w:val="00570B1F"/>
    <w:rsid w:val="00573ACC"/>
    <w:rsid w:val="005844F9"/>
    <w:rsid w:val="005879EB"/>
    <w:rsid w:val="0059433C"/>
    <w:rsid w:val="005971D3"/>
    <w:rsid w:val="005A6ECE"/>
    <w:rsid w:val="005A7F2E"/>
    <w:rsid w:val="005B0EB8"/>
    <w:rsid w:val="005B31E7"/>
    <w:rsid w:val="005C4228"/>
    <w:rsid w:val="005D00F5"/>
    <w:rsid w:val="005D6F10"/>
    <w:rsid w:val="005E2C03"/>
    <w:rsid w:val="005E4075"/>
    <w:rsid w:val="005F70A7"/>
    <w:rsid w:val="005F71E2"/>
    <w:rsid w:val="0060299E"/>
    <w:rsid w:val="00603AA0"/>
    <w:rsid w:val="006042BA"/>
    <w:rsid w:val="00605391"/>
    <w:rsid w:val="006077AA"/>
    <w:rsid w:val="00610009"/>
    <w:rsid w:val="00626C51"/>
    <w:rsid w:val="00634F87"/>
    <w:rsid w:val="00645A90"/>
    <w:rsid w:val="006470F7"/>
    <w:rsid w:val="006529DE"/>
    <w:rsid w:val="00660722"/>
    <w:rsid w:val="00661427"/>
    <w:rsid w:val="00663E3D"/>
    <w:rsid w:val="006667C4"/>
    <w:rsid w:val="0067194C"/>
    <w:rsid w:val="006747F9"/>
    <w:rsid w:val="0067546E"/>
    <w:rsid w:val="0067760C"/>
    <w:rsid w:val="00677EE7"/>
    <w:rsid w:val="006817AF"/>
    <w:rsid w:val="006943A3"/>
    <w:rsid w:val="006A27EE"/>
    <w:rsid w:val="006A409D"/>
    <w:rsid w:val="006A5857"/>
    <w:rsid w:val="006A700D"/>
    <w:rsid w:val="006A7445"/>
    <w:rsid w:val="006A7E4B"/>
    <w:rsid w:val="006B3174"/>
    <w:rsid w:val="006B35C4"/>
    <w:rsid w:val="006B3DED"/>
    <w:rsid w:val="006B473F"/>
    <w:rsid w:val="006B4D6C"/>
    <w:rsid w:val="006C2963"/>
    <w:rsid w:val="006C3A94"/>
    <w:rsid w:val="006C5F56"/>
    <w:rsid w:val="006E1E91"/>
    <w:rsid w:val="006E4127"/>
    <w:rsid w:val="006E5F3A"/>
    <w:rsid w:val="006E7EE1"/>
    <w:rsid w:val="006F769B"/>
    <w:rsid w:val="0070056C"/>
    <w:rsid w:val="00701B5B"/>
    <w:rsid w:val="00705942"/>
    <w:rsid w:val="00713BD8"/>
    <w:rsid w:val="007146E0"/>
    <w:rsid w:val="00715BF9"/>
    <w:rsid w:val="00716FDC"/>
    <w:rsid w:val="007247A8"/>
    <w:rsid w:val="00725DAF"/>
    <w:rsid w:val="007363EC"/>
    <w:rsid w:val="007503D3"/>
    <w:rsid w:val="00751AA4"/>
    <w:rsid w:val="0075298C"/>
    <w:rsid w:val="00752E0D"/>
    <w:rsid w:val="0076431F"/>
    <w:rsid w:val="00766444"/>
    <w:rsid w:val="007675A5"/>
    <w:rsid w:val="007755B0"/>
    <w:rsid w:val="00775C4E"/>
    <w:rsid w:val="00780CD3"/>
    <w:rsid w:val="00785BAE"/>
    <w:rsid w:val="00787DFE"/>
    <w:rsid w:val="00787E16"/>
    <w:rsid w:val="00792397"/>
    <w:rsid w:val="007965A7"/>
    <w:rsid w:val="007A0893"/>
    <w:rsid w:val="007B199A"/>
    <w:rsid w:val="007B4297"/>
    <w:rsid w:val="007B4D82"/>
    <w:rsid w:val="007B7463"/>
    <w:rsid w:val="007B7584"/>
    <w:rsid w:val="007C3089"/>
    <w:rsid w:val="007D462C"/>
    <w:rsid w:val="007D773E"/>
    <w:rsid w:val="007E196F"/>
    <w:rsid w:val="007E23D0"/>
    <w:rsid w:val="007E285B"/>
    <w:rsid w:val="007E428D"/>
    <w:rsid w:val="007E4D7E"/>
    <w:rsid w:val="007F1A04"/>
    <w:rsid w:val="007F3365"/>
    <w:rsid w:val="007F7B91"/>
    <w:rsid w:val="008009C2"/>
    <w:rsid w:val="008022CD"/>
    <w:rsid w:val="00810592"/>
    <w:rsid w:val="0081137E"/>
    <w:rsid w:val="00813ED2"/>
    <w:rsid w:val="008208C7"/>
    <w:rsid w:val="00822954"/>
    <w:rsid w:val="00824026"/>
    <w:rsid w:val="00824BE9"/>
    <w:rsid w:val="00830732"/>
    <w:rsid w:val="00840582"/>
    <w:rsid w:val="008440DC"/>
    <w:rsid w:val="00844731"/>
    <w:rsid w:val="00851A66"/>
    <w:rsid w:val="00854CBB"/>
    <w:rsid w:val="00857E30"/>
    <w:rsid w:val="00864FA7"/>
    <w:rsid w:val="00876803"/>
    <w:rsid w:val="00877011"/>
    <w:rsid w:val="0088161B"/>
    <w:rsid w:val="0088235A"/>
    <w:rsid w:val="0089229A"/>
    <w:rsid w:val="008A6F01"/>
    <w:rsid w:val="008B1B17"/>
    <w:rsid w:val="008B309B"/>
    <w:rsid w:val="008B381A"/>
    <w:rsid w:val="008B47AA"/>
    <w:rsid w:val="008B5E50"/>
    <w:rsid w:val="008B71A7"/>
    <w:rsid w:val="008C1214"/>
    <w:rsid w:val="008C2DD4"/>
    <w:rsid w:val="008C3046"/>
    <w:rsid w:val="008C740D"/>
    <w:rsid w:val="008C764C"/>
    <w:rsid w:val="008D370E"/>
    <w:rsid w:val="008E3ACB"/>
    <w:rsid w:val="008F0F82"/>
    <w:rsid w:val="00901849"/>
    <w:rsid w:val="0091133F"/>
    <w:rsid w:val="00911A27"/>
    <w:rsid w:val="009134BA"/>
    <w:rsid w:val="009170A9"/>
    <w:rsid w:val="00920370"/>
    <w:rsid w:val="009224A6"/>
    <w:rsid w:val="0092442E"/>
    <w:rsid w:val="00924DD1"/>
    <w:rsid w:val="00932332"/>
    <w:rsid w:val="00932A75"/>
    <w:rsid w:val="00932DBE"/>
    <w:rsid w:val="0094304B"/>
    <w:rsid w:val="009443D8"/>
    <w:rsid w:val="00950AB8"/>
    <w:rsid w:val="00964B45"/>
    <w:rsid w:val="00967257"/>
    <w:rsid w:val="00967F33"/>
    <w:rsid w:val="00972958"/>
    <w:rsid w:val="0097716E"/>
    <w:rsid w:val="0098089E"/>
    <w:rsid w:val="00980DAE"/>
    <w:rsid w:val="00984FD6"/>
    <w:rsid w:val="00995778"/>
    <w:rsid w:val="009A24A6"/>
    <w:rsid w:val="009A74F0"/>
    <w:rsid w:val="009C3AC8"/>
    <w:rsid w:val="009C3D63"/>
    <w:rsid w:val="009C5EAA"/>
    <w:rsid w:val="009D4E16"/>
    <w:rsid w:val="009E1A27"/>
    <w:rsid w:val="009E54C5"/>
    <w:rsid w:val="009E6B7A"/>
    <w:rsid w:val="009E6C14"/>
    <w:rsid w:val="009F3232"/>
    <w:rsid w:val="009F4C48"/>
    <w:rsid w:val="009F6421"/>
    <w:rsid w:val="00A0404E"/>
    <w:rsid w:val="00A101AC"/>
    <w:rsid w:val="00A164A3"/>
    <w:rsid w:val="00A22521"/>
    <w:rsid w:val="00A25FB7"/>
    <w:rsid w:val="00A3231F"/>
    <w:rsid w:val="00A355AE"/>
    <w:rsid w:val="00A372AB"/>
    <w:rsid w:val="00A45AB2"/>
    <w:rsid w:val="00A50736"/>
    <w:rsid w:val="00A52993"/>
    <w:rsid w:val="00A55392"/>
    <w:rsid w:val="00A60477"/>
    <w:rsid w:val="00A74929"/>
    <w:rsid w:val="00A82AD7"/>
    <w:rsid w:val="00A841AC"/>
    <w:rsid w:val="00A85890"/>
    <w:rsid w:val="00AA0602"/>
    <w:rsid w:val="00AA6F4F"/>
    <w:rsid w:val="00AB58B7"/>
    <w:rsid w:val="00AB60F9"/>
    <w:rsid w:val="00AB7229"/>
    <w:rsid w:val="00AC37D5"/>
    <w:rsid w:val="00AC3A9B"/>
    <w:rsid w:val="00AC4143"/>
    <w:rsid w:val="00AD214F"/>
    <w:rsid w:val="00AD50C8"/>
    <w:rsid w:val="00AD5A5B"/>
    <w:rsid w:val="00AD78AC"/>
    <w:rsid w:val="00AE2931"/>
    <w:rsid w:val="00AE3723"/>
    <w:rsid w:val="00AE45CB"/>
    <w:rsid w:val="00AE49C0"/>
    <w:rsid w:val="00AF1C8C"/>
    <w:rsid w:val="00AF206E"/>
    <w:rsid w:val="00AF4FFA"/>
    <w:rsid w:val="00AF5449"/>
    <w:rsid w:val="00AF7743"/>
    <w:rsid w:val="00B02480"/>
    <w:rsid w:val="00B04359"/>
    <w:rsid w:val="00B12226"/>
    <w:rsid w:val="00B12B97"/>
    <w:rsid w:val="00B13FF3"/>
    <w:rsid w:val="00B236E4"/>
    <w:rsid w:val="00B24FE6"/>
    <w:rsid w:val="00B26CAC"/>
    <w:rsid w:val="00B26F39"/>
    <w:rsid w:val="00B323D9"/>
    <w:rsid w:val="00B40A60"/>
    <w:rsid w:val="00B40F2E"/>
    <w:rsid w:val="00B41459"/>
    <w:rsid w:val="00B4240B"/>
    <w:rsid w:val="00B4280B"/>
    <w:rsid w:val="00B459E1"/>
    <w:rsid w:val="00B50314"/>
    <w:rsid w:val="00B53373"/>
    <w:rsid w:val="00B54AD3"/>
    <w:rsid w:val="00B55DE5"/>
    <w:rsid w:val="00B61E4C"/>
    <w:rsid w:val="00B62C7C"/>
    <w:rsid w:val="00B6656C"/>
    <w:rsid w:val="00B7172D"/>
    <w:rsid w:val="00B751D1"/>
    <w:rsid w:val="00B83B8C"/>
    <w:rsid w:val="00B84D96"/>
    <w:rsid w:val="00B86028"/>
    <w:rsid w:val="00B920F3"/>
    <w:rsid w:val="00BA113F"/>
    <w:rsid w:val="00BB032A"/>
    <w:rsid w:val="00BB0949"/>
    <w:rsid w:val="00BB1B38"/>
    <w:rsid w:val="00BB2211"/>
    <w:rsid w:val="00BB615D"/>
    <w:rsid w:val="00BC0871"/>
    <w:rsid w:val="00BC5DA7"/>
    <w:rsid w:val="00BC5F6A"/>
    <w:rsid w:val="00BC62D5"/>
    <w:rsid w:val="00BE2070"/>
    <w:rsid w:val="00BE3932"/>
    <w:rsid w:val="00BE5F33"/>
    <w:rsid w:val="00BE7629"/>
    <w:rsid w:val="00BF27D4"/>
    <w:rsid w:val="00C06D64"/>
    <w:rsid w:val="00C1017E"/>
    <w:rsid w:val="00C15249"/>
    <w:rsid w:val="00C165FB"/>
    <w:rsid w:val="00C16B40"/>
    <w:rsid w:val="00C23BD9"/>
    <w:rsid w:val="00C24937"/>
    <w:rsid w:val="00C366DC"/>
    <w:rsid w:val="00C4479B"/>
    <w:rsid w:val="00C46944"/>
    <w:rsid w:val="00C4760E"/>
    <w:rsid w:val="00C5113A"/>
    <w:rsid w:val="00C52FB4"/>
    <w:rsid w:val="00C54878"/>
    <w:rsid w:val="00C57F06"/>
    <w:rsid w:val="00C603EE"/>
    <w:rsid w:val="00C63E18"/>
    <w:rsid w:val="00C656DE"/>
    <w:rsid w:val="00C67C78"/>
    <w:rsid w:val="00C76466"/>
    <w:rsid w:val="00C76DB2"/>
    <w:rsid w:val="00C8289E"/>
    <w:rsid w:val="00C91062"/>
    <w:rsid w:val="00CA02C1"/>
    <w:rsid w:val="00CA1795"/>
    <w:rsid w:val="00CA6968"/>
    <w:rsid w:val="00CB1241"/>
    <w:rsid w:val="00CB1F35"/>
    <w:rsid w:val="00CB5F56"/>
    <w:rsid w:val="00CD0AA7"/>
    <w:rsid w:val="00CD2FAA"/>
    <w:rsid w:val="00CD64C0"/>
    <w:rsid w:val="00CE237B"/>
    <w:rsid w:val="00CF0278"/>
    <w:rsid w:val="00CF14DE"/>
    <w:rsid w:val="00CF4645"/>
    <w:rsid w:val="00CF6860"/>
    <w:rsid w:val="00CF6B58"/>
    <w:rsid w:val="00CF7C86"/>
    <w:rsid w:val="00CF7DB7"/>
    <w:rsid w:val="00D04605"/>
    <w:rsid w:val="00D06E48"/>
    <w:rsid w:val="00D11AC0"/>
    <w:rsid w:val="00D1459C"/>
    <w:rsid w:val="00D155D7"/>
    <w:rsid w:val="00D210F2"/>
    <w:rsid w:val="00D212D5"/>
    <w:rsid w:val="00D22D12"/>
    <w:rsid w:val="00D25FD5"/>
    <w:rsid w:val="00D271EF"/>
    <w:rsid w:val="00D27B06"/>
    <w:rsid w:val="00D27B38"/>
    <w:rsid w:val="00D306E5"/>
    <w:rsid w:val="00D310BB"/>
    <w:rsid w:val="00D34B99"/>
    <w:rsid w:val="00D3655C"/>
    <w:rsid w:val="00D427FC"/>
    <w:rsid w:val="00D4735E"/>
    <w:rsid w:val="00D51A3D"/>
    <w:rsid w:val="00D51D04"/>
    <w:rsid w:val="00D5428D"/>
    <w:rsid w:val="00D54BA5"/>
    <w:rsid w:val="00D6752A"/>
    <w:rsid w:val="00D73A1A"/>
    <w:rsid w:val="00D751FA"/>
    <w:rsid w:val="00D755B5"/>
    <w:rsid w:val="00D76C36"/>
    <w:rsid w:val="00D82B79"/>
    <w:rsid w:val="00D83668"/>
    <w:rsid w:val="00D84E84"/>
    <w:rsid w:val="00D90674"/>
    <w:rsid w:val="00D93208"/>
    <w:rsid w:val="00D97571"/>
    <w:rsid w:val="00DA0A62"/>
    <w:rsid w:val="00DA355B"/>
    <w:rsid w:val="00DA4145"/>
    <w:rsid w:val="00DC0FA6"/>
    <w:rsid w:val="00DC1E6D"/>
    <w:rsid w:val="00DC3D32"/>
    <w:rsid w:val="00DC79E3"/>
    <w:rsid w:val="00DD1B81"/>
    <w:rsid w:val="00DD3B68"/>
    <w:rsid w:val="00DD7333"/>
    <w:rsid w:val="00DE0AA3"/>
    <w:rsid w:val="00DE0CD7"/>
    <w:rsid w:val="00DE43CF"/>
    <w:rsid w:val="00DE5955"/>
    <w:rsid w:val="00DF1991"/>
    <w:rsid w:val="00DF310F"/>
    <w:rsid w:val="00DF523A"/>
    <w:rsid w:val="00DF58DA"/>
    <w:rsid w:val="00E0257B"/>
    <w:rsid w:val="00E0316B"/>
    <w:rsid w:val="00E0405E"/>
    <w:rsid w:val="00E172C0"/>
    <w:rsid w:val="00E27BA4"/>
    <w:rsid w:val="00E35B5E"/>
    <w:rsid w:val="00E428C5"/>
    <w:rsid w:val="00E4510B"/>
    <w:rsid w:val="00E47B99"/>
    <w:rsid w:val="00E53841"/>
    <w:rsid w:val="00E5524C"/>
    <w:rsid w:val="00E66101"/>
    <w:rsid w:val="00E717AE"/>
    <w:rsid w:val="00E72959"/>
    <w:rsid w:val="00E73984"/>
    <w:rsid w:val="00E74A7B"/>
    <w:rsid w:val="00E94D48"/>
    <w:rsid w:val="00E96AFA"/>
    <w:rsid w:val="00E96F26"/>
    <w:rsid w:val="00EB07F7"/>
    <w:rsid w:val="00EB33F2"/>
    <w:rsid w:val="00EB4BAC"/>
    <w:rsid w:val="00EC0116"/>
    <w:rsid w:val="00EC398F"/>
    <w:rsid w:val="00ED17E6"/>
    <w:rsid w:val="00ED1D6F"/>
    <w:rsid w:val="00ED2155"/>
    <w:rsid w:val="00ED2618"/>
    <w:rsid w:val="00ED5F47"/>
    <w:rsid w:val="00ED5FE1"/>
    <w:rsid w:val="00EE075F"/>
    <w:rsid w:val="00EE7DAC"/>
    <w:rsid w:val="00EF066C"/>
    <w:rsid w:val="00EF64F1"/>
    <w:rsid w:val="00F15FE0"/>
    <w:rsid w:val="00F16189"/>
    <w:rsid w:val="00F16BEE"/>
    <w:rsid w:val="00F2161D"/>
    <w:rsid w:val="00F21967"/>
    <w:rsid w:val="00F21C83"/>
    <w:rsid w:val="00F259F4"/>
    <w:rsid w:val="00F3081A"/>
    <w:rsid w:val="00F312F7"/>
    <w:rsid w:val="00F32B64"/>
    <w:rsid w:val="00F35AB4"/>
    <w:rsid w:val="00F36B23"/>
    <w:rsid w:val="00F36B71"/>
    <w:rsid w:val="00F42AD8"/>
    <w:rsid w:val="00F43837"/>
    <w:rsid w:val="00F45674"/>
    <w:rsid w:val="00F45D06"/>
    <w:rsid w:val="00F4777C"/>
    <w:rsid w:val="00F52E83"/>
    <w:rsid w:val="00F5786D"/>
    <w:rsid w:val="00F80EE0"/>
    <w:rsid w:val="00F8190B"/>
    <w:rsid w:val="00F905F0"/>
    <w:rsid w:val="00F90BFF"/>
    <w:rsid w:val="00F92E60"/>
    <w:rsid w:val="00F939C7"/>
    <w:rsid w:val="00FB11EA"/>
    <w:rsid w:val="00FB1471"/>
    <w:rsid w:val="00FB27CF"/>
    <w:rsid w:val="00FC1108"/>
    <w:rsid w:val="00FC1387"/>
    <w:rsid w:val="00FC418D"/>
    <w:rsid w:val="00FC4E43"/>
    <w:rsid w:val="00FC687B"/>
    <w:rsid w:val="00FD2676"/>
    <w:rsid w:val="00FD5731"/>
    <w:rsid w:val="00FE2260"/>
    <w:rsid w:val="00FE2B13"/>
    <w:rsid w:val="00FE5449"/>
    <w:rsid w:val="00FE5C9C"/>
    <w:rsid w:val="00FF10FA"/>
    <w:rsid w:val="00FF5087"/>
    <w:rsid w:val="01172EF3"/>
    <w:rsid w:val="013E062E"/>
    <w:rsid w:val="01AE7D07"/>
    <w:rsid w:val="02132D8E"/>
    <w:rsid w:val="02301FCF"/>
    <w:rsid w:val="02447828"/>
    <w:rsid w:val="02900042"/>
    <w:rsid w:val="02A73CA9"/>
    <w:rsid w:val="03137F71"/>
    <w:rsid w:val="03BB525C"/>
    <w:rsid w:val="03BE360A"/>
    <w:rsid w:val="044A290C"/>
    <w:rsid w:val="04F24D0A"/>
    <w:rsid w:val="05092FAB"/>
    <w:rsid w:val="054C2F3C"/>
    <w:rsid w:val="0619721E"/>
    <w:rsid w:val="07B94814"/>
    <w:rsid w:val="07E51AAD"/>
    <w:rsid w:val="08954762"/>
    <w:rsid w:val="08B9496C"/>
    <w:rsid w:val="0A4D4DD8"/>
    <w:rsid w:val="0A7916DA"/>
    <w:rsid w:val="0AC37758"/>
    <w:rsid w:val="0AEA18AB"/>
    <w:rsid w:val="0B3B5A04"/>
    <w:rsid w:val="0B43688A"/>
    <w:rsid w:val="0CD13639"/>
    <w:rsid w:val="0D550D4C"/>
    <w:rsid w:val="0D820C37"/>
    <w:rsid w:val="0E3F7321"/>
    <w:rsid w:val="0E527771"/>
    <w:rsid w:val="0E981B83"/>
    <w:rsid w:val="0F4368E2"/>
    <w:rsid w:val="0F7466D8"/>
    <w:rsid w:val="0F8F66C0"/>
    <w:rsid w:val="0FCE520D"/>
    <w:rsid w:val="103F01D6"/>
    <w:rsid w:val="1058438B"/>
    <w:rsid w:val="10AB08F5"/>
    <w:rsid w:val="1131605B"/>
    <w:rsid w:val="12004E12"/>
    <w:rsid w:val="125910CE"/>
    <w:rsid w:val="12C806AF"/>
    <w:rsid w:val="133C0A4F"/>
    <w:rsid w:val="134A7480"/>
    <w:rsid w:val="13514CC2"/>
    <w:rsid w:val="143C2A55"/>
    <w:rsid w:val="14561066"/>
    <w:rsid w:val="14F41582"/>
    <w:rsid w:val="153674A4"/>
    <w:rsid w:val="15A35167"/>
    <w:rsid w:val="162D662D"/>
    <w:rsid w:val="166741BF"/>
    <w:rsid w:val="16731DD4"/>
    <w:rsid w:val="16CA07EC"/>
    <w:rsid w:val="16E75417"/>
    <w:rsid w:val="174B5121"/>
    <w:rsid w:val="17DC3F56"/>
    <w:rsid w:val="182D5E8D"/>
    <w:rsid w:val="183E6AEA"/>
    <w:rsid w:val="189D5A8C"/>
    <w:rsid w:val="19C35680"/>
    <w:rsid w:val="19EB72B9"/>
    <w:rsid w:val="19F31E08"/>
    <w:rsid w:val="1A496ECE"/>
    <w:rsid w:val="1AD31B51"/>
    <w:rsid w:val="1B140288"/>
    <w:rsid w:val="1B7C2D9E"/>
    <w:rsid w:val="1BCA4DEA"/>
    <w:rsid w:val="1C297D63"/>
    <w:rsid w:val="1CA13D9D"/>
    <w:rsid w:val="1CFF0DDE"/>
    <w:rsid w:val="1D2D41B4"/>
    <w:rsid w:val="1DA05DFB"/>
    <w:rsid w:val="1E043A82"/>
    <w:rsid w:val="1E551C20"/>
    <w:rsid w:val="1F0C571A"/>
    <w:rsid w:val="1FC16DFA"/>
    <w:rsid w:val="20A428DE"/>
    <w:rsid w:val="20D738F8"/>
    <w:rsid w:val="20F779A4"/>
    <w:rsid w:val="211E0D11"/>
    <w:rsid w:val="21372C9B"/>
    <w:rsid w:val="218D1887"/>
    <w:rsid w:val="21BB13B1"/>
    <w:rsid w:val="226446B2"/>
    <w:rsid w:val="22A54CE2"/>
    <w:rsid w:val="22C83F56"/>
    <w:rsid w:val="23072480"/>
    <w:rsid w:val="233C28E7"/>
    <w:rsid w:val="23FF0491"/>
    <w:rsid w:val="24B205C4"/>
    <w:rsid w:val="250C2617"/>
    <w:rsid w:val="252E056F"/>
    <w:rsid w:val="259F1D7B"/>
    <w:rsid w:val="25AE12D9"/>
    <w:rsid w:val="266739A3"/>
    <w:rsid w:val="26E15B99"/>
    <w:rsid w:val="273A5854"/>
    <w:rsid w:val="27747D77"/>
    <w:rsid w:val="28742CEE"/>
    <w:rsid w:val="29ED289B"/>
    <w:rsid w:val="2AEB5C9E"/>
    <w:rsid w:val="2B236AAC"/>
    <w:rsid w:val="2B7C435A"/>
    <w:rsid w:val="2BD07880"/>
    <w:rsid w:val="2BDC4964"/>
    <w:rsid w:val="2C085497"/>
    <w:rsid w:val="2C1B6F9C"/>
    <w:rsid w:val="2C251662"/>
    <w:rsid w:val="2C5F560F"/>
    <w:rsid w:val="2CCD0296"/>
    <w:rsid w:val="2EE67D35"/>
    <w:rsid w:val="2F0049AF"/>
    <w:rsid w:val="30840EDA"/>
    <w:rsid w:val="30923783"/>
    <w:rsid w:val="30EC3133"/>
    <w:rsid w:val="313078B1"/>
    <w:rsid w:val="31772CB5"/>
    <w:rsid w:val="321873AA"/>
    <w:rsid w:val="32B24EE6"/>
    <w:rsid w:val="33270FD5"/>
    <w:rsid w:val="338E766B"/>
    <w:rsid w:val="33DA5C68"/>
    <w:rsid w:val="34621CA1"/>
    <w:rsid w:val="346A721A"/>
    <w:rsid w:val="348B51BD"/>
    <w:rsid w:val="34B6481E"/>
    <w:rsid w:val="34B92F73"/>
    <w:rsid w:val="34DF4008"/>
    <w:rsid w:val="34E15227"/>
    <w:rsid w:val="34F87880"/>
    <w:rsid w:val="351F3659"/>
    <w:rsid w:val="35EE542B"/>
    <w:rsid w:val="368D6CE8"/>
    <w:rsid w:val="369D33CF"/>
    <w:rsid w:val="36B0782A"/>
    <w:rsid w:val="37B962F4"/>
    <w:rsid w:val="37C3476B"/>
    <w:rsid w:val="396C43D7"/>
    <w:rsid w:val="3A3F4C69"/>
    <w:rsid w:val="3B4F2866"/>
    <w:rsid w:val="3B9B158E"/>
    <w:rsid w:val="3B9C3C56"/>
    <w:rsid w:val="3BA82A38"/>
    <w:rsid w:val="3BAE1BDB"/>
    <w:rsid w:val="3C6109FB"/>
    <w:rsid w:val="3CAD59EE"/>
    <w:rsid w:val="3CAF17E7"/>
    <w:rsid w:val="3CBE7795"/>
    <w:rsid w:val="3D7F41AD"/>
    <w:rsid w:val="3F370D90"/>
    <w:rsid w:val="3F3C2FC7"/>
    <w:rsid w:val="3F632CDC"/>
    <w:rsid w:val="3F751CD1"/>
    <w:rsid w:val="3FF50EF2"/>
    <w:rsid w:val="40A62E81"/>
    <w:rsid w:val="40D13B0C"/>
    <w:rsid w:val="40DC2D46"/>
    <w:rsid w:val="41897C42"/>
    <w:rsid w:val="41AC3DB3"/>
    <w:rsid w:val="41EB6F70"/>
    <w:rsid w:val="42914F0E"/>
    <w:rsid w:val="42C10460"/>
    <w:rsid w:val="4350477C"/>
    <w:rsid w:val="437B61FE"/>
    <w:rsid w:val="44107C2B"/>
    <w:rsid w:val="46C572D0"/>
    <w:rsid w:val="46D84597"/>
    <w:rsid w:val="46E06372"/>
    <w:rsid w:val="47C13A63"/>
    <w:rsid w:val="485172F7"/>
    <w:rsid w:val="48E56B24"/>
    <w:rsid w:val="48FB1816"/>
    <w:rsid w:val="495E7E0F"/>
    <w:rsid w:val="49E30CA1"/>
    <w:rsid w:val="4A021C8C"/>
    <w:rsid w:val="4A435677"/>
    <w:rsid w:val="4B2701C1"/>
    <w:rsid w:val="4C5770DA"/>
    <w:rsid w:val="4CFD68AF"/>
    <w:rsid w:val="4D551565"/>
    <w:rsid w:val="4DB210B7"/>
    <w:rsid w:val="4DD21759"/>
    <w:rsid w:val="4DEA53AD"/>
    <w:rsid w:val="4E3B5550"/>
    <w:rsid w:val="4EA1390A"/>
    <w:rsid w:val="4ED908C5"/>
    <w:rsid w:val="4F5738B0"/>
    <w:rsid w:val="51303D76"/>
    <w:rsid w:val="51986815"/>
    <w:rsid w:val="51DC0DF8"/>
    <w:rsid w:val="52141D2B"/>
    <w:rsid w:val="528D7353"/>
    <w:rsid w:val="52941BD7"/>
    <w:rsid w:val="52BB6C5F"/>
    <w:rsid w:val="535F65D8"/>
    <w:rsid w:val="53690469"/>
    <w:rsid w:val="53776824"/>
    <w:rsid w:val="5430318F"/>
    <w:rsid w:val="550D12C8"/>
    <w:rsid w:val="55122418"/>
    <w:rsid w:val="55562626"/>
    <w:rsid w:val="558776F5"/>
    <w:rsid w:val="558E2409"/>
    <w:rsid w:val="55CF1B42"/>
    <w:rsid w:val="5624780D"/>
    <w:rsid w:val="57170D2A"/>
    <w:rsid w:val="574B06C0"/>
    <w:rsid w:val="57CC7219"/>
    <w:rsid w:val="5821497C"/>
    <w:rsid w:val="58370380"/>
    <w:rsid w:val="5843656E"/>
    <w:rsid w:val="589E3D7A"/>
    <w:rsid w:val="58A12AF5"/>
    <w:rsid w:val="597968CC"/>
    <w:rsid w:val="59934047"/>
    <w:rsid w:val="59BE034D"/>
    <w:rsid w:val="5B0E1B7D"/>
    <w:rsid w:val="5B865931"/>
    <w:rsid w:val="5BA13B7D"/>
    <w:rsid w:val="5BBB1A7E"/>
    <w:rsid w:val="5CFB7A99"/>
    <w:rsid w:val="5D011713"/>
    <w:rsid w:val="5D066D29"/>
    <w:rsid w:val="5D1A724B"/>
    <w:rsid w:val="5D804F27"/>
    <w:rsid w:val="5D9500AD"/>
    <w:rsid w:val="5F4955F3"/>
    <w:rsid w:val="63163A3E"/>
    <w:rsid w:val="635D4AEF"/>
    <w:rsid w:val="6362755D"/>
    <w:rsid w:val="639B339B"/>
    <w:rsid w:val="63A1155A"/>
    <w:rsid w:val="63CD3AC2"/>
    <w:rsid w:val="63F5056B"/>
    <w:rsid w:val="64D2567E"/>
    <w:rsid w:val="64DB4467"/>
    <w:rsid w:val="658865EF"/>
    <w:rsid w:val="66020649"/>
    <w:rsid w:val="665A1CEF"/>
    <w:rsid w:val="666A1A83"/>
    <w:rsid w:val="668E7653"/>
    <w:rsid w:val="66E322A1"/>
    <w:rsid w:val="67EF03FA"/>
    <w:rsid w:val="681744E0"/>
    <w:rsid w:val="6894556A"/>
    <w:rsid w:val="68DE7D72"/>
    <w:rsid w:val="68E07A67"/>
    <w:rsid w:val="6977012F"/>
    <w:rsid w:val="6A8F5119"/>
    <w:rsid w:val="6C5A741C"/>
    <w:rsid w:val="6CC24944"/>
    <w:rsid w:val="6CFC1EF7"/>
    <w:rsid w:val="6D6261FE"/>
    <w:rsid w:val="6D9C0945"/>
    <w:rsid w:val="6E4771A1"/>
    <w:rsid w:val="6E9121FD"/>
    <w:rsid w:val="6EBA0F55"/>
    <w:rsid w:val="6F092D81"/>
    <w:rsid w:val="6FA10775"/>
    <w:rsid w:val="6FB05795"/>
    <w:rsid w:val="6FC20C0F"/>
    <w:rsid w:val="6FCF16FE"/>
    <w:rsid w:val="70030685"/>
    <w:rsid w:val="70074E3A"/>
    <w:rsid w:val="70606185"/>
    <w:rsid w:val="70781894"/>
    <w:rsid w:val="70795C21"/>
    <w:rsid w:val="70AF6709"/>
    <w:rsid w:val="718F1A43"/>
    <w:rsid w:val="72004F7C"/>
    <w:rsid w:val="728E5675"/>
    <w:rsid w:val="72B17650"/>
    <w:rsid w:val="72BA6194"/>
    <w:rsid w:val="73016D06"/>
    <w:rsid w:val="73522E8A"/>
    <w:rsid w:val="7386643F"/>
    <w:rsid w:val="73F63DB5"/>
    <w:rsid w:val="74715F31"/>
    <w:rsid w:val="74BA1537"/>
    <w:rsid w:val="74F35DDC"/>
    <w:rsid w:val="758A2F66"/>
    <w:rsid w:val="75A924F0"/>
    <w:rsid w:val="75BB6CC9"/>
    <w:rsid w:val="760F3BCC"/>
    <w:rsid w:val="766834BE"/>
    <w:rsid w:val="784D3606"/>
    <w:rsid w:val="78600D6D"/>
    <w:rsid w:val="79280E77"/>
    <w:rsid w:val="792C688A"/>
    <w:rsid w:val="79312312"/>
    <w:rsid w:val="798D6FCF"/>
    <w:rsid w:val="79AB4DB8"/>
    <w:rsid w:val="7A0B2DDB"/>
    <w:rsid w:val="7A775713"/>
    <w:rsid w:val="7A942786"/>
    <w:rsid w:val="7B636E36"/>
    <w:rsid w:val="7C783964"/>
    <w:rsid w:val="7CBB3234"/>
    <w:rsid w:val="7D2D267B"/>
    <w:rsid w:val="7D4E4321"/>
    <w:rsid w:val="7D887ABE"/>
    <w:rsid w:val="7D9B6A3B"/>
    <w:rsid w:val="7DCC642A"/>
    <w:rsid w:val="7DE32F4F"/>
    <w:rsid w:val="7E11733C"/>
    <w:rsid w:val="7E5E77AC"/>
    <w:rsid w:val="7E5F15AB"/>
    <w:rsid w:val="7EA80907"/>
    <w:rsid w:val="7EAA7C1A"/>
    <w:rsid w:val="7EED29F8"/>
    <w:rsid w:val="7F0C4507"/>
    <w:rsid w:val="7F8B31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qFormat="1"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iPriority="99" w:semiHidden="0" w:name="Salutation"/>
    <w:lsdException w:qFormat="1" w:uiPriority="0" w:semiHidden="0" w:name="Date"/>
    <w:lsdException w:qFormat="1"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6"/>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124"/>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158"/>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91"/>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14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136"/>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85"/>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71"/>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152"/>
    <w:qFormat/>
    <w:uiPriority w:val="0"/>
    <w:pPr>
      <w:keepNext/>
      <w:keepLines/>
      <w:numPr>
        <w:ilvl w:val="8"/>
        <w:numId w:val="1"/>
      </w:numPr>
      <w:spacing w:before="240" w:after="64" w:line="320" w:lineRule="auto"/>
      <w:outlineLvl w:val="8"/>
    </w:pPr>
    <w:rPr>
      <w:rFonts w:ascii="Cambria" w:hAnsi="Cambria"/>
      <w:szCs w:val="21"/>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unhideWhenUsed/>
    <w:qFormat/>
    <w:uiPriority w:val="99"/>
    <w:pPr>
      <w:spacing w:before="100" w:beforeAutospacing="1" w:after="100" w:afterAutospacing="1"/>
      <w:ind w:left="1260" w:hanging="420"/>
    </w:pPr>
    <w:rPr>
      <w:szCs w:val="21"/>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Normal Indent"/>
    <w:basedOn w:val="1"/>
    <w:link w:val="198"/>
    <w:qFormat/>
    <w:uiPriority w:val="0"/>
    <w:pPr>
      <w:ind w:firstLine="420"/>
    </w:pPr>
    <w:rPr>
      <w:b/>
      <w:sz w:val="24"/>
      <w:szCs w:val="20"/>
    </w:rPr>
  </w:style>
  <w:style w:type="paragraph" w:styleId="14">
    <w:name w:val="caption"/>
    <w:basedOn w:val="1"/>
    <w:next w:val="1"/>
    <w:qFormat/>
    <w:uiPriority w:val="0"/>
    <w:rPr>
      <w:rFonts w:ascii="Cambria" w:hAnsi="Cambria" w:eastAsia="黑体"/>
      <w:sz w:val="20"/>
      <w:szCs w:val="22"/>
    </w:rPr>
  </w:style>
  <w:style w:type="paragraph" w:styleId="15">
    <w:name w:val="Document Map"/>
    <w:basedOn w:val="1"/>
    <w:link w:val="143"/>
    <w:qFormat/>
    <w:uiPriority w:val="0"/>
    <w:rPr>
      <w:rFonts w:ascii="宋体"/>
      <w:sz w:val="18"/>
      <w:szCs w:val="18"/>
    </w:rPr>
  </w:style>
  <w:style w:type="paragraph" w:styleId="16">
    <w:name w:val="annotation text"/>
    <w:basedOn w:val="1"/>
    <w:link w:val="164"/>
    <w:qFormat/>
    <w:uiPriority w:val="99"/>
    <w:pPr>
      <w:jc w:val="left"/>
    </w:pPr>
  </w:style>
  <w:style w:type="paragraph" w:styleId="17">
    <w:name w:val="Salutation"/>
    <w:basedOn w:val="1"/>
    <w:next w:val="1"/>
    <w:unhideWhenUsed/>
    <w:qFormat/>
    <w:uiPriority w:val="99"/>
  </w:style>
  <w:style w:type="paragraph" w:styleId="18">
    <w:name w:val="Body Text 3"/>
    <w:basedOn w:val="1"/>
    <w:link w:val="181"/>
    <w:qFormat/>
    <w:uiPriority w:val="0"/>
    <w:rPr>
      <w:rFonts w:ascii="宋体"/>
      <w:sz w:val="24"/>
      <w:szCs w:val="20"/>
    </w:rPr>
  </w:style>
  <w:style w:type="paragraph" w:styleId="19">
    <w:name w:val="Body Text"/>
    <w:basedOn w:val="1"/>
    <w:next w:val="20"/>
    <w:link w:val="170"/>
    <w:qFormat/>
    <w:uiPriority w:val="0"/>
    <w:pPr>
      <w:jc w:val="center"/>
    </w:pPr>
    <w:rPr>
      <w:rFonts w:eastAsia="幼圆"/>
      <w:b/>
      <w:bCs/>
      <w:sz w:val="44"/>
    </w:rPr>
  </w:style>
  <w:style w:type="paragraph" w:customStyle="1" w:styleId="20">
    <w:name w:val="一级条标题"/>
    <w:basedOn w:val="21"/>
    <w:next w:val="22"/>
    <w:qFormat/>
    <w:uiPriority w:val="0"/>
    <w:pPr>
      <w:tabs>
        <w:tab w:val="left" w:pos="810"/>
        <w:tab w:val="left" w:pos="907"/>
        <w:tab w:val="left" w:pos="1265"/>
      </w:tabs>
      <w:ind w:left="907" w:hanging="907"/>
      <w:outlineLvl w:val="2"/>
    </w:pPr>
    <w:rPr>
      <w:rFonts w:hAnsi="宋体"/>
    </w:rPr>
  </w:style>
  <w:style w:type="paragraph" w:customStyle="1" w:styleId="21">
    <w:name w:val="章标题"/>
    <w:next w:val="1"/>
    <w:qFormat/>
    <w:uiPriority w:val="0"/>
    <w:pPr>
      <w:tabs>
        <w:tab w:val="left" w:pos="810"/>
        <w:tab w:val="left" w:pos="1265"/>
      </w:tabs>
      <w:spacing w:before="50" w:after="50"/>
      <w:ind w:left="810" w:hanging="810"/>
      <w:jc w:val="both"/>
      <w:outlineLvl w:val="1"/>
    </w:pPr>
    <w:rPr>
      <w:rFonts w:ascii="黑体" w:hAnsi="Calibri" w:eastAsia="黑体" w:cs="等线"/>
      <w:kern w:val="2"/>
      <w:sz w:val="21"/>
      <w:szCs w:val="22"/>
      <w:lang w:val="en-US" w:eastAsia="zh-CN" w:bidi="ar-SA"/>
    </w:rPr>
  </w:style>
  <w:style w:type="paragraph" w:customStyle="1" w:styleId="22">
    <w:name w:val="段"/>
    <w:next w:val="1"/>
    <w:qFormat/>
    <w:uiPriority w:val="0"/>
    <w:pPr>
      <w:widowControl w:val="0"/>
      <w:ind w:firstLine="200"/>
      <w:jc w:val="both"/>
    </w:pPr>
    <w:rPr>
      <w:rFonts w:ascii="宋体" w:hAnsi="宋体" w:eastAsia="等线" w:cs="宋体"/>
      <w:color w:val="000000"/>
      <w:sz w:val="21"/>
      <w:szCs w:val="21"/>
      <w:lang w:val="en-US" w:eastAsia="zh-CN" w:bidi="ar-SA"/>
    </w:rPr>
  </w:style>
  <w:style w:type="paragraph" w:styleId="23">
    <w:name w:val="Body Text Indent"/>
    <w:basedOn w:val="1"/>
    <w:link w:val="132"/>
    <w:qFormat/>
    <w:uiPriority w:val="0"/>
    <w:pPr>
      <w:spacing w:after="120"/>
      <w:ind w:left="420" w:leftChars="200"/>
    </w:pPr>
  </w:style>
  <w:style w:type="paragraph" w:styleId="24">
    <w:name w:val="index 4"/>
    <w:basedOn w:val="1"/>
    <w:next w:val="1"/>
    <w:qFormat/>
    <w:uiPriority w:val="0"/>
    <w:pPr>
      <w:ind w:left="600" w:leftChars="600"/>
    </w:pPr>
    <w:rPr>
      <w:rFonts w:ascii="Calibri" w:hAnsi="Calibri"/>
    </w:rPr>
  </w:style>
  <w:style w:type="paragraph" w:styleId="25">
    <w:name w:val="toc 5"/>
    <w:basedOn w:val="1"/>
    <w:next w:val="1"/>
    <w:unhideWhenUsed/>
    <w:qFormat/>
    <w:uiPriority w:val="39"/>
    <w:pPr>
      <w:ind w:left="1680" w:leftChars="800"/>
    </w:pPr>
    <w:rPr>
      <w:rFonts w:ascii="Calibri" w:hAnsi="Calibri"/>
      <w:szCs w:val="22"/>
    </w:rPr>
  </w:style>
  <w:style w:type="paragraph" w:styleId="26">
    <w:name w:val="toc 3"/>
    <w:basedOn w:val="1"/>
    <w:next w:val="1"/>
    <w:qFormat/>
    <w:uiPriority w:val="39"/>
    <w:pPr>
      <w:ind w:left="840" w:leftChars="400"/>
    </w:pPr>
    <w:rPr>
      <w:rFonts w:ascii="Calibri" w:hAnsi="Calibri"/>
      <w:szCs w:val="22"/>
    </w:rPr>
  </w:style>
  <w:style w:type="paragraph" w:styleId="27">
    <w:name w:val="Plain Text"/>
    <w:basedOn w:val="1"/>
    <w:link w:val="137"/>
    <w:qFormat/>
    <w:uiPriority w:val="0"/>
    <w:rPr>
      <w:rFonts w:ascii="Ari"/>
      <w:kern w:val="0"/>
      <w:sz w:val="20"/>
      <w:szCs w:val="20"/>
    </w:rPr>
  </w:style>
  <w:style w:type="paragraph" w:styleId="28">
    <w:name w:val="toc 8"/>
    <w:basedOn w:val="1"/>
    <w:next w:val="1"/>
    <w:unhideWhenUsed/>
    <w:qFormat/>
    <w:uiPriority w:val="39"/>
    <w:pPr>
      <w:ind w:left="2940" w:leftChars="1400"/>
    </w:pPr>
    <w:rPr>
      <w:rFonts w:ascii="Calibri" w:hAnsi="Calibri"/>
      <w:szCs w:val="22"/>
    </w:rPr>
  </w:style>
  <w:style w:type="paragraph" w:styleId="29">
    <w:name w:val="Date"/>
    <w:basedOn w:val="1"/>
    <w:next w:val="1"/>
    <w:link w:val="144"/>
    <w:unhideWhenUsed/>
    <w:qFormat/>
    <w:uiPriority w:val="0"/>
  </w:style>
  <w:style w:type="paragraph" w:styleId="30">
    <w:name w:val="Body Text Indent 2"/>
    <w:basedOn w:val="1"/>
    <w:link w:val="163"/>
    <w:unhideWhenUsed/>
    <w:qFormat/>
    <w:uiPriority w:val="99"/>
    <w:pPr>
      <w:spacing w:line="420" w:lineRule="exact"/>
      <w:ind w:firstLine="525"/>
    </w:pPr>
    <w:rPr>
      <w:rFonts w:ascii="宋体"/>
      <w:kern w:val="0"/>
      <w:sz w:val="20"/>
      <w:szCs w:val="20"/>
    </w:rPr>
  </w:style>
  <w:style w:type="paragraph" w:styleId="31">
    <w:name w:val="Balloon Text"/>
    <w:basedOn w:val="1"/>
    <w:link w:val="184"/>
    <w:qFormat/>
    <w:uiPriority w:val="0"/>
    <w:rPr>
      <w:sz w:val="18"/>
      <w:szCs w:val="18"/>
    </w:rPr>
  </w:style>
  <w:style w:type="paragraph" w:styleId="32">
    <w:name w:val="footer"/>
    <w:basedOn w:val="1"/>
    <w:link w:val="175"/>
    <w:qFormat/>
    <w:uiPriority w:val="99"/>
    <w:pPr>
      <w:tabs>
        <w:tab w:val="center" w:pos="4153"/>
        <w:tab w:val="right" w:pos="8306"/>
      </w:tabs>
      <w:snapToGrid w:val="0"/>
      <w:jc w:val="left"/>
    </w:pPr>
    <w:rPr>
      <w:sz w:val="18"/>
      <w:szCs w:val="18"/>
    </w:rPr>
  </w:style>
  <w:style w:type="paragraph" w:styleId="33">
    <w:name w:val="header"/>
    <w:basedOn w:val="1"/>
    <w:link w:val="135"/>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style>
  <w:style w:type="paragraph" w:styleId="35">
    <w:name w:val="toc 4"/>
    <w:basedOn w:val="1"/>
    <w:next w:val="1"/>
    <w:unhideWhenUsed/>
    <w:qFormat/>
    <w:uiPriority w:val="39"/>
    <w:pPr>
      <w:ind w:left="1260" w:leftChars="600"/>
    </w:pPr>
    <w:rPr>
      <w:rFonts w:ascii="Calibri" w:hAnsi="Calibri"/>
      <w:szCs w:val="22"/>
    </w:rPr>
  </w:style>
  <w:style w:type="paragraph" w:styleId="36">
    <w:name w:val="Subtitle"/>
    <w:basedOn w:val="1"/>
    <w:next w:val="1"/>
    <w:link w:val="160"/>
    <w:qFormat/>
    <w:uiPriority w:val="0"/>
    <w:pPr>
      <w:spacing w:before="240" w:after="60" w:line="312" w:lineRule="auto"/>
      <w:jc w:val="center"/>
      <w:outlineLvl w:val="1"/>
    </w:pPr>
    <w:rPr>
      <w:rFonts w:ascii="Cambria" w:hAnsi="Cambria"/>
      <w:b/>
      <w:bCs/>
      <w:kern w:val="28"/>
      <w:sz w:val="32"/>
      <w:szCs w:val="32"/>
    </w:rPr>
  </w:style>
  <w:style w:type="paragraph" w:styleId="37">
    <w:name w:val="toc 6"/>
    <w:basedOn w:val="1"/>
    <w:next w:val="1"/>
    <w:unhideWhenUsed/>
    <w:qFormat/>
    <w:uiPriority w:val="39"/>
    <w:pPr>
      <w:ind w:left="2100" w:leftChars="1000"/>
    </w:pPr>
    <w:rPr>
      <w:rFonts w:ascii="Calibri" w:hAnsi="Calibri"/>
      <w:szCs w:val="22"/>
    </w:rPr>
  </w:style>
  <w:style w:type="paragraph" w:styleId="38">
    <w:name w:val="Body Text Indent 3"/>
    <w:basedOn w:val="1"/>
    <w:link w:val="182"/>
    <w:qFormat/>
    <w:uiPriority w:val="0"/>
    <w:pPr>
      <w:spacing w:after="120"/>
      <w:ind w:left="420" w:leftChars="200"/>
    </w:pPr>
    <w:rPr>
      <w:sz w:val="16"/>
      <w:szCs w:val="20"/>
    </w:rPr>
  </w:style>
  <w:style w:type="paragraph" w:styleId="39">
    <w:name w:val="toc 2"/>
    <w:basedOn w:val="1"/>
    <w:next w:val="1"/>
    <w:qFormat/>
    <w:uiPriority w:val="39"/>
    <w:pPr>
      <w:ind w:left="420" w:leftChars="200"/>
    </w:pPr>
    <w:rPr>
      <w:rFonts w:ascii="Calibri" w:hAnsi="Calibri"/>
      <w:szCs w:val="22"/>
    </w:rPr>
  </w:style>
  <w:style w:type="paragraph" w:styleId="40">
    <w:name w:val="toc 9"/>
    <w:basedOn w:val="1"/>
    <w:next w:val="1"/>
    <w:unhideWhenUsed/>
    <w:qFormat/>
    <w:uiPriority w:val="39"/>
    <w:pPr>
      <w:ind w:left="3360" w:leftChars="1600"/>
    </w:pPr>
    <w:rPr>
      <w:rFonts w:ascii="Calibri" w:hAnsi="Calibri"/>
      <w:szCs w:val="22"/>
    </w:rPr>
  </w:style>
  <w:style w:type="paragraph" w:styleId="4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hAnsi="Calibri" w:eastAsia="仿宋_GB2312"/>
      <w:szCs w:val="22"/>
    </w:rPr>
  </w:style>
  <w:style w:type="paragraph" w:styleId="44">
    <w:name w:val="Title"/>
    <w:basedOn w:val="1"/>
    <w:link w:val="140"/>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link w:val="173"/>
    <w:qFormat/>
    <w:uiPriority w:val="0"/>
    <w:rPr>
      <w:b/>
      <w:bCs/>
    </w:rPr>
  </w:style>
  <w:style w:type="paragraph" w:styleId="46">
    <w:name w:val="Body Text First Indent"/>
    <w:basedOn w:val="19"/>
    <w:link w:val="195"/>
    <w:unhideWhenUsed/>
    <w:qFormat/>
    <w:uiPriority w:val="0"/>
    <w:pPr>
      <w:spacing w:after="120"/>
      <w:ind w:firstLine="420" w:firstLineChars="100"/>
      <w:jc w:val="both"/>
    </w:pPr>
    <w:rPr>
      <w:rFonts w:eastAsia="宋体"/>
      <w:b w:val="0"/>
      <w:bCs w:val="0"/>
      <w:sz w:val="21"/>
    </w:rPr>
  </w:style>
  <w:style w:type="character" w:styleId="49">
    <w:name w:val="Strong"/>
    <w:qFormat/>
    <w:uiPriority w:val="0"/>
    <w:rPr>
      <w:rFonts w:cs="Times New Roman"/>
      <w:b/>
    </w:rPr>
  </w:style>
  <w:style w:type="character" w:styleId="50">
    <w:name w:val="page number"/>
    <w:qFormat/>
    <w:uiPriority w:val="0"/>
    <w:rPr>
      <w:rFonts w:eastAsia="宋体"/>
      <w:b/>
      <w:spacing w:val="0"/>
      <w:kern w:val="2"/>
      <w:sz w:val="24"/>
      <w:szCs w:val="24"/>
      <w:lang w:val="en-US" w:eastAsia="zh-CN" w:bidi="ar-SA"/>
    </w:rPr>
  </w:style>
  <w:style w:type="character" w:styleId="51">
    <w:name w:val="FollowedHyperlink"/>
    <w:qFormat/>
    <w:uiPriority w:val="0"/>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color w:val="008000"/>
    </w:rPr>
  </w:style>
  <w:style w:type="paragraph" w:customStyle="1" w:styleId="56">
    <w:name w:val="首行缩进"/>
    <w:basedOn w:val="1"/>
    <w:qFormat/>
    <w:uiPriority w:val="0"/>
    <w:pPr>
      <w:spacing w:line="360" w:lineRule="auto"/>
      <w:ind w:firstLine="480" w:firstLineChars="200"/>
    </w:pPr>
    <w:rPr>
      <w:rFonts w:ascii="Calibri" w:hAnsi="Calibri"/>
      <w:sz w:val="24"/>
      <w:lang w:val="zh-CN"/>
    </w:rPr>
  </w:style>
  <w:style w:type="paragraph" w:customStyle="1" w:styleId="57">
    <w:name w:val="列表段落1"/>
    <w:basedOn w:val="1"/>
    <w:next w:val="16"/>
    <w:qFormat/>
    <w:uiPriority w:val="99"/>
    <w:pPr>
      <w:ind w:firstLine="420" w:firstLineChars="200"/>
    </w:pPr>
    <w:rPr>
      <w:szCs w:val="20"/>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标题 1 Char"/>
    <w:qFormat/>
    <w:uiPriority w:val="0"/>
    <w:rPr>
      <w:b/>
      <w:bCs/>
      <w:kern w:val="44"/>
      <w:sz w:val="32"/>
      <w:szCs w:val="44"/>
    </w:rPr>
  </w:style>
  <w:style w:type="paragraph" w:customStyle="1" w:styleId="60">
    <w:name w:val="列出段落1"/>
    <w:basedOn w:val="1"/>
    <w:qFormat/>
    <w:uiPriority w:val="0"/>
    <w:pPr>
      <w:ind w:firstLine="420" w:firstLineChars="200"/>
    </w:pPr>
  </w:style>
  <w:style w:type="paragraph" w:customStyle="1" w:styleId="61">
    <w:name w:val="标题 3_0"/>
    <w:basedOn w:val="62"/>
    <w:next w:val="62"/>
    <w:link w:val="123"/>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引用1"/>
    <w:basedOn w:val="1"/>
    <w:next w:val="1"/>
    <w:link w:val="128"/>
    <w:qFormat/>
    <w:uiPriority w:val="0"/>
    <w:rPr>
      <w:i/>
      <w:iCs/>
      <w:color w:val="000000"/>
      <w:kern w:val="0"/>
      <w:sz w:val="20"/>
      <w:szCs w:val="20"/>
    </w:rPr>
  </w:style>
  <w:style w:type="paragraph" w:customStyle="1" w:styleId="64">
    <w:name w:val="标题 1_0"/>
    <w:basedOn w:val="62"/>
    <w:next w:val="62"/>
    <w:link w:val="129"/>
    <w:qFormat/>
    <w:uiPriority w:val="0"/>
    <w:pPr>
      <w:keepNext/>
      <w:keepLines/>
      <w:spacing w:before="340" w:after="330" w:line="578" w:lineRule="auto"/>
      <w:outlineLvl w:val="0"/>
    </w:pPr>
    <w:rPr>
      <w:b/>
      <w:bCs/>
      <w:kern w:val="44"/>
      <w:sz w:val="44"/>
      <w:szCs w:val="44"/>
    </w:rPr>
  </w:style>
  <w:style w:type="paragraph" w:customStyle="1" w:styleId="65">
    <w:name w:val="标题 4_0"/>
    <w:basedOn w:val="62"/>
    <w:next w:val="62"/>
    <w:link w:val="134"/>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66">
    <w:name w:val="标题5"/>
    <w:basedOn w:val="4"/>
    <w:link w:val="141"/>
    <w:qFormat/>
    <w:uiPriority w:val="0"/>
    <w:pPr>
      <w:numPr>
        <w:numId w:val="0"/>
      </w:numPr>
      <w:spacing w:line="413" w:lineRule="auto"/>
    </w:pPr>
    <w:rPr>
      <w:rFonts w:ascii="Arial" w:hAnsi="Arial"/>
      <w:kern w:val="0"/>
      <w:sz w:val="24"/>
    </w:rPr>
  </w:style>
  <w:style w:type="paragraph" w:customStyle="1" w:styleId="67">
    <w:name w:val="明显引用1"/>
    <w:basedOn w:val="1"/>
    <w:next w:val="1"/>
    <w:link w:val="147"/>
    <w:qFormat/>
    <w:uiPriority w:val="0"/>
    <w:pPr>
      <w:pBdr>
        <w:bottom w:val="single" w:color="4F81BD" w:sz="4" w:space="4"/>
      </w:pBdr>
      <w:spacing w:before="200" w:after="280"/>
      <w:ind w:left="936" w:right="936"/>
    </w:pPr>
    <w:rPr>
      <w:b/>
      <w:bCs/>
      <w:i/>
      <w:iCs/>
      <w:color w:val="4F81BD"/>
      <w:kern w:val="0"/>
      <w:sz w:val="20"/>
      <w:szCs w:val="20"/>
    </w:rPr>
  </w:style>
  <w:style w:type="paragraph" w:customStyle="1" w:styleId="68">
    <w:name w:val="正文文本_0"/>
    <w:basedOn w:val="62"/>
    <w:link w:val="159"/>
    <w:qFormat/>
    <w:uiPriority w:val="0"/>
    <w:pPr>
      <w:spacing w:after="120"/>
    </w:pPr>
    <w:rPr>
      <w:kern w:val="0"/>
      <w:sz w:val="20"/>
    </w:rPr>
  </w:style>
  <w:style w:type="paragraph" w:customStyle="1" w:styleId="69">
    <w:name w:val="标题 5_0"/>
    <w:basedOn w:val="62"/>
    <w:next w:val="62"/>
    <w:link w:val="162"/>
    <w:qFormat/>
    <w:uiPriority w:val="0"/>
    <w:pPr>
      <w:keepNext/>
      <w:keepLines/>
      <w:spacing w:before="280" w:after="290" w:line="372" w:lineRule="auto"/>
      <w:outlineLvl w:val="4"/>
    </w:pPr>
    <w:rPr>
      <w:rFonts w:ascii="Calibri" w:hAnsi="Calibri"/>
      <w:b/>
      <w:bCs/>
      <w:kern w:val="0"/>
      <w:sz w:val="28"/>
      <w:szCs w:val="28"/>
    </w:rPr>
  </w:style>
  <w:style w:type="paragraph" w:customStyle="1" w:styleId="70">
    <w:name w:val="标题4"/>
    <w:basedOn w:val="3"/>
    <w:next w:val="24"/>
    <w:link w:val="176"/>
    <w:qFormat/>
    <w:uiPriority w:val="0"/>
    <w:pPr>
      <w:numPr>
        <w:numId w:val="0"/>
      </w:numPr>
      <w:spacing w:line="413" w:lineRule="auto"/>
    </w:pPr>
    <w:rPr>
      <w:rFonts w:ascii="Arial" w:hAnsi="Arial"/>
      <w:kern w:val="0"/>
      <w:sz w:val="24"/>
    </w:rPr>
  </w:style>
  <w:style w:type="paragraph" w:customStyle="1" w:styleId="71">
    <w:name w:val="标题 2_0"/>
    <w:basedOn w:val="62"/>
    <w:next w:val="62"/>
    <w:link w:val="188"/>
    <w:unhideWhenUsed/>
    <w:qFormat/>
    <w:uiPriority w:val="0"/>
    <w:pPr>
      <w:keepNext/>
      <w:keepLines/>
      <w:spacing w:before="260" w:after="260" w:line="416" w:lineRule="auto"/>
      <w:outlineLvl w:val="1"/>
    </w:pPr>
    <w:rPr>
      <w:rFonts w:ascii="Cambria" w:hAnsi="Cambria"/>
      <w:b/>
      <w:bCs/>
      <w:kern w:val="0"/>
      <w:sz w:val="32"/>
      <w:szCs w:val="32"/>
    </w:rPr>
  </w:style>
  <w:style w:type="paragraph" w:customStyle="1" w:styleId="72">
    <w:name w:val="List Paragraph1"/>
    <w:basedOn w:val="1"/>
    <w:link w:val="192"/>
    <w:qFormat/>
    <w:uiPriority w:val="99"/>
    <w:pPr>
      <w:ind w:firstLine="420" w:firstLineChars="200"/>
    </w:pPr>
  </w:style>
  <w:style w:type="paragraph" w:customStyle="1" w:styleId="73">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74">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5">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7">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78">
    <w:name w:val="1方案格式1"/>
    <w:basedOn w:val="2"/>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79">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80">
    <w:name w:val="正文1"/>
    <w:qFormat/>
    <w:uiPriority w:val="0"/>
    <w:pPr>
      <w:widowControl w:val="0"/>
      <w:jc w:val="both"/>
    </w:pPr>
    <w:rPr>
      <w:rFonts w:ascii="Calibri" w:hAnsi="Calibri" w:eastAsia="宋体" w:cs="Times New Roman"/>
      <w:lang w:val="en-US" w:eastAsia="zh-CN" w:bidi="ar-SA"/>
    </w:rPr>
  </w:style>
  <w:style w:type="paragraph" w:customStyle="1" w:styleId="81">
    <w:name w:val="列出段落111"/>
    <w:basedOn w:val="1"/>
    <w:qFormat/>
    <w:uiPriority w:val="99"/>
    <w:pPr>
      <w:widowControl/>
      <w:ind w:left="720"/>
      <w:contextualSpacing/>
      <w:jc w:val="left"/>
    </w:pPr>
    <w:rPr>
      <w:rFonts w:ascii="Arial" w:hAnsi="Arial" w:eastAsia="黑体"/>
      <w:kern w:val="0"/>
      <w:sz w:val="24"/>
      <w:lang w:eastAsia="en-US"/>
    </w:rPr>
  </w:style>
  <w:style w:type="paragraph" w:customStyle="1" w:styleId="82">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83">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84">
    <w:name w:val="目录 5_0"/>
    <w:basedOn w:val="62"/>
    <w:next w:val="62"/>
    <w:qFormat/>
    <w:uiPriority w:val="39"/>
    <w:pPr>
      <w:ind w:left="1680" w:leftChars="800"/>
    </w:pPr>
    <w:rPr>
      <w:rFonts w:ascii="Calibri" w:hAnsi="Calibri"/>
    </w:rPr>
  </w:style>
  <w:style w:type="paragraph" w:customStyle="1" w:styleId="85">
    <w:name w:val="修订1"/>
    <w:qFormat/>
    <w:uiPriority w:val="0"/>
    <w:rPr>
      <w:rFonts w:ascii="Times New Roman" w:hAnsi="Times New Roman" w:eastAsia="宋体" w:cs="Times New Roman"/>
      <w:kern w:val="2"/>
      <w:sz w:val="21"/>
      <w:szCs w:val="24"/>
      <w:lang w:val="en-US" w:eastAsia="zh-CN" w:bidi="ar-SA"/>
    </w:rPr>
  </w:style>
  <w:style w:type="paragraph" w:customStyle="1" w:styleId="86">
    <w:name w:val="标题 11"/>
    <w:basedOn w:val="80"/>
    <w:next w:val="80"/>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87">
    <w:name w:val="正文 + 行距: 固定值 20 磅"/>
    <w:basedOn w:val="1"/>
    <w:qFormat/>
    <w:uiPriority w:val="0"/>
    <w:pPr>
      <w:spacing w:line="400" w:lineRule="exact"/>
      <w:ind w:firstLine="716" w:firstLineChars="341"/>
    </w:pPr>
    <w:rPr>
      <w:rFonts w:ascii="Calibri" w:hAnsi="Calibri"/>
      <w:szCs w:val="22"/>
    </w:rPr>
  </w:style>
  <w:style w:type="paragraph" w:customStyle="1" w:styleId="88">
    <w:name w:val="TOC 标题1"/>
    <w:basedOn w:val="2"/>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89">
    <w:name w:val="表格文字"/>
    <w:basedOn w:val="1"/>
    <w:link w:val="193"/>
    <w:qFormat/>
    <w:uiPriority w:val="0"/>
    <w:pPr>
      <w:adjustRightInd w:val="0"/>
      <w:spacing w:line="420" w:lineRule="atLeast"/>
      <w:jc w:val="left"/>
      <w:textAlignment w:val="baseline"/>
    </w:pPr>
    <w:rPr>
      <w:rFonts w:ascii="Calibri" w:hAnsi="Calibri"/>
      <w:kern w:val="0"/>
      <w:szCs w:val="22"/>
    </w:rPr>
  </w:style>
  <w:style w:type="paragraph" w:customStyle="1" w:styleId="90">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91">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92">
    <w:name w:val="表格"/>
    <w:basedOn w:val="1"/>
    <w:qFormat/>
    <w:uiPriority w:val="0"/>
    <w:pPr>
      <w:jc w:val="center"/>
      <w:textAlignment w:val="center"/>
    </w:pPr>
    <w:rPr>
      <w:rFonts w:ascii="华文细黑" w:hAnsi="华文细黑"/>
      <w:kern w:val="0"/>
      <w:szCs w:val="22"/>
    </w:rPr>
  </w:style>
  <w:style w:type="paragraph" w:customStyle="1" w:styleId="9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95">
    <w:name w:val="列出段落2"/>
    <w:basedOn w:val="1"/>
    <w:qFormat/>
    <w:uiPriority w:val="99"/>
    <w:pPr>
      <w:ind w:firstLine="420" w:firstLineChars="200"/>
    </w:pPr>
  </w:style>
  <w:style w:type="paragraph" w:customStyle="1" w:styleId="96">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97">
    <w:name w:val="Char Char Char Char Char Char Char"/>
    <w:basedOn w:val="1"/>
    <w:qFormat/>
    <w:uiPriority w:val="0"/>
    <w:pPr>
      <w:adjustRightInd w:val="0"/>
      <w:spacing w:line="360" w:lineRule="auto"/>
    </w:pPr>
    <w:rPr>
      <w:kern w:val="0"/>
      <w:sz w:val="24"/>
      <w:szCs w:val="20"/>
    </w:rPr>
  </w:style>
  <w:style w:type="paragraph" w:customStyle="1" w:styleId="98">
    <w:name w:val="2方案格式2"/>
    <w:basedOn w:val="78"/>
    <w:qFormat/>
    <w:uiPriority w:val="0"/>
    <w:pPr>
      <w:numPr>
        <w:ilvl w:val="1"/>
      </w:numPr>
      <w:spacing w:line="240" w:lineRule="auto"/>
      <w:outlineLvl w:val="1"/>
    </w:pPr>
    <w:rPr>
      <w:sz w:val="44"/>
    </w:rPr>
  </w:style>
  <w:style w:type="paragraph" w:customStyle="1" w:styleId="9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01">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目录 4_0"/>
    <w:basedOn w:val="62"/>
    <w:next w:val="62"/>
    <w:qFormat/>
    <w:uiPriority w:val="39"/>
    <w:pPr>
      <w:ind w:left="1260" w:leftChars="600"/>
    </w:pPr>
    <w:rPr>
      <w:rFonts w:ascii="Calibri" w:hAnsi="Calibri"/>
    </w:rPr>
  </w:style>
  <w:style w:type="paragraph" w:customStyle="1" w:styleId="103">
    <w:name w:val="目录 3_0"/>
    <w:basedOn w:val="62"/>
    <w:next w:val="62"/>
    <w:qFormat/>
    <w:uiPriority w:val="39"/>
    <w:pPr>
      <w:ind w:left="840" w:leftChars="400"/>
    </w:pPr>
    <w:rPr>
      <w:rFonts w:ascii="Calibri" w:hAnsi="Calibri"/>
    </w:rPr>
  </w:style>
  <w:style w:type="paragraph" w:customStyle="1" w:styleId="104">
    <w:name w:val="样式 标题 1 + 黑体 三号 非加粗 居中 段前: 6 磅 段后: 6 磅 行距: 固定值 20 磅"/>
    <w:basedOn w:val="2"/>
    <w:qFormat/>
    <w:uiPriority w:val="0"/>
    <w:pPr>
      <w:numPr>
        <w:numId w:val="0"/>
      </w:numPr>
      <w:spacing w:before="120" w:after="120" w:line="400" w:lineRule="exact"/>
    </w:pPr>
    <w:rPr>
      <w:rFonts w:ascii="黑体" w:hAnsi="黑体" w:eastAsia="黑体"/>
      <w:b w:val="0"/>
      <w:bCs w:val="0"/>
      <w:szCs w:val="20"/>
    </w:rPr>
  </w:style>
  <w:style w:type="paragraph" w:customStyle="1" w:styleId="105">
    <w:name w:val="1"/>
    <w:basedOn w:val="1"/>
    <w:next w:val="1"/>
    <w:qFormat/>
    <w:uiPriority w:val="0"/>
    <w:rPr>
      <w:rFonts w:ascii="Calibri" w:hAnsi="Calibri"/>
      <w:szCs w:val="22"/>
    </w:rPr>
  </w:style>
  <w:style w:type="paragraph" w:customStyle="1" w:styleId="106">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07">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08">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09">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0">
    <w:name w:val="p0"/>
    <w:basedOn w:val="1"/>
    <w:qFormat/>
    <w:uiPriority w:val="0"/>
    <w:pPr>
      <w:widowControl/>
    </w:pPr>
    <w:rPr>
      <w:b/>
      <w:bCs/>
      <w:kern w:val="0"/>
      <w:sz w:val="24"/>
    </w:rPr>
  </w:style>
  <w:style w:type="paragraph" w:customStyle="1" w:styleId="111">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12">
    <w:name w:val="3方案格式3"/>
    <w:basedOn w:val="98"/>
    <w:qFormat/>
    <w:uiPriority w:val="0"/>
    <w:pPr>
      <w:numPr>
        <w:ilvl w:val="2"/>
      </w:numPr>
      <w:outlineLvl w:val="2"/>
    </w:pPr>
    <w:rPr>
      <w:sz w:val="32"/>
    </w:rPr>
  </w:style>
  <w:style w:type="paragraph" w:customStyle="1" w:styleId="113">
    <w:name w:val="样式 标题 2 + Times New Roman 四号 非加粗 段前: 5 磅 段后: 0 磅 行距: 固定值 20..."/>
    <w:basedOn w:val="3"/>
    <w:qFormat/>
    <w:uiPriority w:val="0"/>
    <w:pPr>
      <w:numPr>
        <w:numId w:val="0"/>
      </w:numPr>
      <w:spacing w:before="100" w:after="0" w:line="400" w:lineRule="exact"/>
    </w:pPr>
    <w:rPr>
      <w:rFonts w:ascii="Times New Roman" w:hAnsi="Times New Roman" w:eastAsia="黑体"/>
      <w:b w:val="0"/>
      <w:bCs w:val="0"/>
      <w:sz w:val="28"/>
      <w:szCs w:val="20"/>
    </w:rPr>
  </w:style>
  <w:style w:type="paragraph" w:customStyle="1" w:styleId="114">
    <w:name w:val="标题2"/>
    <w:basedOn w:val="3"/>
    <w:next w:val="19"/>
    <w:qFormat/>
    <w:uiPriority w:val="0"/>
    <w:pPr>
      <w:spacing w:before="156" w:after="156" w:line="360" w:lineRule="auto"/>
    </w:pPr>
    <w:rPr>
      <w:bCs w:val="0"/>
      <w:sz w:val="24"/>
    </w:rPr>
  </w:style>
  <w:style w:type="paragraph" w:customStyle="1" w:styleId="11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6">
    <w:name w:val="正文11"/>
    <w:qFormat/>
    <w:uiPriority w:val="0"/>
    <w:rPr>
      <w:rFonts w:ascii="Calibri" w:hAnsi="Calibri" w:eastAsia="宋体" w:cs="Calibri"/>
      <w:sz w:val="24"/>
      <w:szCs w:val="24"/>
      <w:lang w:val="en-US" w:eastAsia="zh-CN" w:bidi="ar-SA"/>
    </w:rPr>
  </w:style>
  <w:style w:type="paragraph" w:customStyle="1" w:styleId="117">
    <w:name w:val="正文2"/>
    <w:basedOn w:val="1"/>
    <w:qFormat/>
    <w:uiPriority w:val="0"/>
    <w:rPr>
      <w:rFonts w:eastAsia="微软雅黑"/>
      <w:sz w:val="24"/>
    </w:rPr>
  </w:style>
  <w:style w:type="paragraph" w:customStyle="1" w:styleId="118">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19">
    <w:name w:val="纯文本2"/>
    <w:basedOn w:val="1"/>
    <w:qFormat/>
    <w:uiPriority w:val="0"/>
    <w:pPr>
      <w:jc w:val="left"/>
    </w:pPr>
    <w:rPr>
      <w:rFonts w:hint="eastAsia" w:ascii="宋体" w:hAnsi="宋体" w:cs="Courier New"/>
      <w:kern w:val="1"/>
      <w:sz w:val="24"/>
      <w:szCs w:val="20"/>
    </w:rPr>
  </w:style>
  <w:style w:type="paragraph" w:customStyle="1" w:styleId="120">
    <w:name w:val="trs_editor"/>
    <w:basedOn w:val="1"/>
    <w:qFormat/>
    <w:uiPriority w:val="0"/>
    <w:pPr>
      <w:widowControl/>
      <w:spacing w:before="100" w:beforeAutospacing="1" w:after="100" w:afterAutospacing="1"/>
      <w:jc w:val="left"/>
    </w:pPr>
    <w:rPr>
      <w:rFonts w:ascii="宋体" w:hAnsi="宋体" w:cs="宋体"/>
      <w:kern w:val="0"/>
      <w:sz w:val="24"/>
    </w:rPr>
  </w:style>
  <w:style w:type="character" w:customStyle="1" w:styleId="121">
    <w:name w:val="明显强调1"/>
    <w:qFormat/>
    <w:uiPriority w:val="0"/>
    <w:rPr>
      <w:b/>
      <w:bCs/>
      <w:i/>
      <w:iCs/>
      <w:color w:val="4F81BD"/>
    </w:rPr>
  </w:style>
  <w:style w:type="character" w:customStyle="1" w:styleId="122">
    <w:name w:val="批注文字 Char2"/>
    <w:qFormat/>
    <w:uiPriority w:val="0"/>
    <w:rPr>
      <w:kern w:val="2"/>
      <w:sz w:val="21"/>
    </w:rPr>
  </w:style>
  <w:style w:type="character" w:customStyle="1" w:styleId="123">
    <w:name w:val="标题 3 Char_0"/>
    <w:link w:val="61"/>
    <w:qFormat/>
    <w:uiPriority w:val="0"/>
    <w:rPr>
      <w:b/>
      <w:bCs/>
      <w:sz w:val="32"/>
      <w:szCs w:val="32"/>
    </w:rPr>
  </w:style>
  <w:style w:type="character" w:customStyle="1" w:styleId="124">
    <w:name w:val="标题 2 字符"/>
    <w:link w:val="3"/>
    <w:qFormat/>
    <w:uiPriority w:val="0"/>
    <w:rPr>
      <w:rFonts w:ascii="Cambria" w:hAnsi="Cambria"/>
      <w:b/>
      <w:bCs/>
      <w:kern w:val="2"/>
      <w:sz w:val="32"/>
      <w:szCs w:val="32"/>
    </w:rPr>
  </w:style>
  <w:style w:type="character" w:customStyle="1" w:styleId="125">
    <w:name w:val="正文文本 Char2"/>
    <w:semiHidden/>
    <w:qFormat/>
    <w:uiPriority w:val="99"/>
    <w:rPr>
      <w:rFonts w:ascii="Calibri" w:hAnsi="Calibri" w:eastAsia="宋体" w:cs="Times New Roman"/>
    </w:rPr>
  </w:style>
  <w:style w:type="character" w:customStyle="1" w:styleId="126">
    <w:name w:val="页脚 Char1"/>
    <w:semiHidden/>
    <w:qFormat/>
    <w:uiPriority w:val="99"/>
    <w:rPr>
      <w:rFonts w:ascii="Calibri" w:hAnsi="Calibri" w:eastAsia="宋体" w:cs="Times New Roman"/>
      <w:sz w:val="18"/>
      <w:szCs w:val="18"/>
    </w:rPr>
  </w:style>
  <w:style w:type="character" w:customStyle="1" w:styleId="127">
    <w:name w:val="明显引用 Char2"/>
    <w:qFormat/>
    <w:uiPriority w:val="99"/>
    <w:rPr>
      <w:b/>
      <w:bCs/>
      <w:i/>
      <w:iCs/>
      <w:color w:val="4F81BD"/>
      <w:kern w:val="2"/>
      <w:sz w:val="21"/>
      <w:szCs w:val="24"/>
    </w:rPr>
  </w:style>
  <w:style w:type="character" w:customStyle="1" w:styleId="128">
    <w:name w:val="引用 Char"/>
    <w:link w:val="63"/>
    <w:qFormat/>
    <w:uiPriority w:val="0"/>
    <w:rPr>
      <w:i/>
      <w:iCs/>
      <w:color w:val="000000"/>
    </w:rPr>
  </w:style>
  <w:style w:type="character" w:customStyle="1" w:styleId="129">
    <w:name w:val="标题 1 Char_0"/>
    <w:link w:val="64"/>
    <w:qFormat/>
    <w:uiPriority w:val="0"/>
    <w:rPr>
      <w:b/>
      <w:bCs/>
      <w:kern w:val="44"/>
      <w:sz w:val="44"/>
      <w:szCs w:val="44"/>
    </w:rPr>
  </w:style>
  <w:style w:type="character" w:customStyle="1" w:styleId="130">
    <w:name w:val="正文文本缩进 3 Char1"/>
    <w:semiHidden/>
    <w:qFormat/>
    <w:uiPriority w:val="99"/>
    <w:rPr>
      <w:kern w:val="2"/>
      <w:sz w:val="16"/>
      <w:szCs w:val="16"/>
    </w:rPr>
  </w:style>
  <w:style w:type="character" w:customStyle="1" w:styleId="131">
    <w:name w:val="引用 Char1"/>
    <w:qFormat/>
    <w:uiPriority w:val="29"/>
    <w:rPr>
      <w:i/>
      <w:iCs/>
      <w:color w:val="000000"/>
      <w:kern w:val="2"/>
      <w:sz w:val="21"/>
    </w:rPr>
  </w:style>
  <w:style w:type="character" w:customStyle="1" w:styleId="132">
    <w:name w:val="正文文本缩进 字符"/>
    <w:link w:val="23"/>
    <w:qFormat/>
    <w:uiPriority w:val="0"/>
    <w:rPr>
      <w:kern w:val="2"/>
      <w:sz w:val="21"/>
      <w:szCs w:val="24"/>
    </w:rPr>
  </w:style>
  <w:style w:type="character" w:customStyle="1" w:styleId="133">
    <w:name w:val="font161"/>
    <w:qFormat/>
    <w:uiPriority w:val="0"/>
    <w:rPr>
      <w:b/>
      <w:sz w:val="32"/>
    </w:rPr>
  </w:style>
  <w:style w:type="character" w:customStyle="1" w:styleId="134">
    <w:name w:val="标题 4 Char_0"/>
    <w:link w:val="65"/>
    <w:qFormat/>
    <w:uiPriority w:val="0"/>
    <w:rPr>
      <w:rFonts w:ascii="Arial" w:hAnsi="Arial" w:eastAsia="黑体"/>
      <w:b/>
      <w:bCs/>
      <w:sz w:val="28"/>
      <w:szCs w:val="28"/>
    </w:rPr>
  </w:style>
  <w:style w:type="character" w:customStyle="1" w:styleId="135">
    <w:name w:val="页眉 字符"/>
    <w:link w:val="33"/>
    <w:qFormat/>
    <w:uiPriority w:val="99"/>
    <w:rPr>
      <w:kern w:val="2"/>
      <w:sz w:val="18"/>
      <w:szCs w:val="18"/>
    </w:rPr>
  </w:style>
  <w:style w:type="character" w:customStyle="1" w:styleId="136">
    <w:name w:val="标题 6 字符"/>
    <w:link w:val="7"/>
    <w:qFormat/>
    <w:uiPriority w:val="0"/>
    <w:rPr>
      <w:rFonts w:ascii="Cambria" w:hAnsi="Cambria" w:eastAsia="宋体" w:cs="Times New Roman"/>
      <w:b/>
      <w:bCs/>
      <w:kern w:val="2"/>
      <w:sz w:val="24"/>
      <w:szCs w:val="24"/>
    </w:rPr>
  </w:style>
  <w:style w:type="character" w:customStyle="1" w:styleId="137">
    <w:name w:val="纯文本 字符"/>
    <w:link w:val="27"/>
    <w:qFormat/>
    <w:uiPriority w:val="0"/>
    <w:rPr>
      <w:rFonts w:ascii="Ari"/>
      <w:lang w:val="en-US" w:eastAsia="zh-CN" w:bidi="ar-SA"/>
    </w:rPr>
  </w:style>
  <w:style w:type="character" w:customStyle="1" w:styleId="138">
    <w:name w:val="引用 Char2"/>
    <w:qFormat/>
    <w:uiPriority w:val="99"/>
    <w:rPr>
      <w:i/>
      <w:iCs/>
      <w:color w:val="000000"/>
      <w:kern w:val="2"/>
      <w:sz w:val="21"/>
      <w:szCs w:val="24"/>
    </w:rPr>
  </w:style>
  <w:style w:type="character" w:customStyle="1" w:styleId="139">
    <w:name w:val="rvts11"/>
    <w:qFormat/>
    <w:uiPriority w:val="0"/>
    <w:rPr>
      <w:rFonts w:hint="default" w:ascii="KNLe" w:hAnsi="KNLe"/>
      <w:sz w:val="24"/>
      <w:szCs w:val="24"/>
      <w:u w:val="single"/>
    </w:rPr>
  </w:style>
  <w:style w:type="character" w:customStyle="1" w:styleId="140">
    <w:name w:val="标题 字符"/>
    <w:link w:val="44"/>
    <w:qFormat/>
    <w:uiPriority w:val="0"/>
    <w:rPr>
      <w:rFonts w:ascii="Arial" w:hAnsi="Arial"/>
      <w:b/>
      <w:sz w:val="32"/>
    </w:rPr>
  </w:style>
  <w:style w:type="character" w:customStyle="1" w:styleId="141">
    <w:name w:val="标题5 Char Char"/>
    <w:link w:val="66"/>
    <w:qFormat/>
    <w:uiPriority w:val="0"/>
    <w:rPr>
      <w:rFonts w:ascii="Arial" w:hAnsi="Arial"/>
      <w:b/>
      <w:bCs/>
      <w:sz w:val="24"/>
      <w:szCs w:val="32"/>
    </w:rPr>
  </w:style>
  <w:style w:type="character" w:customStyle="1" w:styleId="142">
    <w:name w:val="副标题 Char2"/>
    <w:qFormat/>
    <w:uiPriority w:val="11"/>
    <w:rPr>
      <w:rFonts w:ascii="Cambria" w:hAnsi="Cambria" w:cs="Times New Roman"/>
      <w:b/>
      <w:bCs/>
      <w:kern w:val="28"/>
      <w:sz w:val="32"/>
      <w:szCs w:val="32"/>
    </w:rPr>
  </w:style>
  <w:style w:type="character" w:customStyle="1" w:styleId="143">
    <w:name w:val="文档结构图 字符"/>
    <w:link w:val="15"/>
    <w:qFormat/>
    <w:uiPriority w:val="0"/>
    <w:rPr>
      <w:rFonts w:ascii="宋体"/>
      <w:kern w:val="2"/>
      <w:sz w:val="18"/>
      <w:szCs w:val="18"/>
    </w:rPr>
  </w:style>
  <w:style w:type="character" w:customStyle="1" w:styleId="144">
    <w:name w:val="日期 字符"/>
    <w:link w:val="29"/>
    <w:qFormat/>
    <w:uiPriority w:val="0"/>
    <w:rPr>
      <w:kern w:val="2"/>
      <w:sz w:val="21"/>
      <w:szCs w:val="24"/>
    </w:rPr>
  </w:style>
  <w:style w:type="character" w:customStyle="1" w:styleId="145">
    <w:name w:val="批注主题 Char1"/>
    <w:qFormat/>
    <w:uiPriority w:val="0"/>
    <w:rPr>
      <w:b/>
      <w:bCs/>
      <w:kern w:val="2"/>
      <w:sz w:val="21"/>
      <w:szCs w:val="22"/>
    </w:rPr>
  </w:style>
  <w:style w:type="character" w:customStyle="1" w:styleId="146">
    <w:name w:val="font31"/>
    <w:qFormat/>
    <w:uiPriority w:val="0"/>
    <w:rPr>
      <w:rFonts w:hint="eastAsia" w:ascii="宋体" w:hAnsi="宋体" w:eastAsia="宋体" w:cs="宋体"/>
      <w:color w:val="000000"/>
      <w:sz w:val="20"/>
      <w:szCs w:val="20"/>
      <w:u w:val="none"/>
    </w:rPr>
  </w:style>
  <w:style w:type="character" w:customStyle="1" w:styleId="147">
    <w:name w:val="明显引用 Char"/>
    <w:link w:val="67"/>
    <w:qFormat/>
    <w:uiPriority w:val="0"/>
    <w:rPr>
      <w:b/>
      <w:bCs/>
      <w:i/>
      <w:iCs/>
      <w:color w:val="4F81BD"/>
    </w:rPr>
  </w:style>
  <w:style w:type="character" w:customStyle="1" w:styleId="148">
    <w:name w:val="标题 5 字符"/>
    <w:link w:val="6"/>
    <w:qFormat/>
    <w:uiPriority w:val="0"/>
    <w:rPr>
      <w:b/>
      <w:bCs/>
      <w:kern w:val="2"/>
      <w:sz w:val="28"/>
      <w:szCs w:val="28"/>
    </w:rPr>
  </w:style>
  <w:style w:type="character" w:customStyle="1" w:styleId="149">
    <w:name w:val="日期 Char1"/>
    <w:qFormat/>
    <w:uiPriority w:val="0"/>
    <w:rPr>
      <w:rFonts w:ascii="Calibri" w:hAnsi="Calibri" w:eastAsia="宋体" w:cs="Times New Roman"/>
    </w:rPr>
  </w:style>
  <w:style w:type="character" w:customStyle="1" w:styleId="150">
    <w:name w:val="批注框文本 Char1"/>
    <w:qFormat/>
    <w:uiPriority w:val="0"/>
    <w:rPr>
      <w:kern w:val="2"/>
      <w:sz w:val="18"/>
      <w:szCs w:val="18"/>
    </w:rPr>
  </w:style>
  <w:style w:type="character" w:customStyle="1" w:styleId="151">
    <w:name w:val="标题 Char1"/>
    <w:qFormat/>
    <w:uiPriority w:val="10"/>
    <w:rPr>
      <w:rFonts w:ascii="Cambria" w:hAnsi="Cambria" w:eastAsia="宋体" w:cs="Times New Roman"/>
      <w:b/>
      <w:bCs/>
      <w:sz w:val="32"/>
      <w:szCs w:val="32"/>
    </w:rPr>
  </w:style>
  <w:style w:type="character" w:customStyle="1" w:styleId="152">
    <w:name w:val="标题 9 字符"/>
    <w:link w:val="10"/>
    <w:qFormat/>
    <w:uiPriority w:val="0"/>
    <w:rPr>
      <w:rFonts w:ascii="Cambria" w:hAnsi="Cambria" w:eastAsia="宋体" w:cs="Times New Roman"/>
      <w:kern w:val="2"/>
      <w:sz w:val="21"/>
      <w:szCs w:val="21"/>
    </w:rPr>
  </w:style>
  <w:style w:type="character" w:customStyle="1" w:styleId="153">
    <w:name w:val="不明显参考1"/>
    <w:qFormat/>
    <w:uiPriority w:val="0"/>
    <w:rPr>
      <w:smallCaps/>
      <w:color w:val="C0504D"/>
      <w:u w:val="single"/>
    </w:rPr>
  </w:style>
  <w:style w:type="character" w:customStyle="1" w:styleId="154">
    <w:name w:val="批注文字 Char1"/>
    <w:qFormat/>
    <w:uiPriority w:val="0"/>
    <w:rPr>
      <w:rFonts w:ascii="Calibri" w:hAnsi="Calibri" w:eastAsia="宋体" w:cs="Times New Roman"/>
    </w:rPr>
  </w:style>
  <w:style w:type="character" w:customStyle="1" w:styleId="155">
    <w:name w:val="标题 Char2"/>
    <w:qFormat/>
    <w:uiPriority w:val="10"/>
    <w:rPr>
      <w:rFonts w:ascii="Cambria" w:hAnsi="Cambria" w:cs="Times New Roman"/>
      <w:b/>
      <w:bCs/>
      <w:kern w:val="2"/>
      <w:sz w:val="32"/>
      <w:szCs w:val="32"/>
    </w:rPr>
  </w:style>
  <w:style w:type="character" w:customStyle="1" w:styleId="156">
    <w:name w:val="正文文本 3 Char1"/>
    <w:semiHidden/>
    <w:qFormat/>
    <w:uiPriority w:val="99"/>
    <w:rPr>
      <w:kern w:val="2"/>
      <w:sz w:val="16"/>
      <w:szCs w:val="16"/>
    </w:rPr>
  </w:style>
  <w:style w:type="character" w:customStyle="1" w:styleId="157">
    <w:name w:val="批注主题 Char2"/>
    <w:qFormat/>
    <w:uiPriority w:val="0"/>
    <w:rPr>
      <w:b/>
      <w:bCs/>
      <w:kern w:val="2"/>
      <w:sz w:val="21"/>
    </w:rPr>
  </w:style>
  <w:style w:type="character" w:customStyle="1" w:styleId="158">
    <w:name w:val="标题 3 字符"/>
    <w:link w:val="4"/>
    <w:qFormat/>
    <w:uiPriority w:val="0"/>
    <w:rPr>
      <w:b/>
      <w:bCs/>
      <w:kern w:val="2"/>
      <w:sz w:val="32"/>
      <w:szCs w:val="32"/>
    </w:rPr>
  </w:style>
  <w:style w:type="character" w:customStyle="1" w:styleId="159">
    <w:name w:val="正文文本 Char_0"/>
    <w:link w:val="68"/>
    <w:qFormat/>
    <w:uiPriority w:val="0"/>
    <w:rPr>
      <w:szCs w:val="24"/>
    </w:rPr>
  </w:style>
  <w:style w:type="character" w:customStyle="1" w:styleId="160">
    <w:name w:val="副标题 字符"/>
    <w:link w:val="36"/>
    <w:qFormat/>
    <w:uiPriority w:val="0"/>
    <w:rPr>
      <w:rFonts w:ascii="Cambria" w:hAnsi="Cambria"/>
      <w:b/>
      <w:bCs/>
      <w:kern w:val="28"/>
      <w:sz w:val="32"/>
      <w:szCs w:val="32"/>
    </w:rPr>
  </w:style>
  <w:style w:type="character" w:customStyle="1" w:styleId="161">
    <w:name w:val="bookmark"/>
    <w:basedOn w:val="48"/>
    <w:qFormat/>
    <w:uiPriority w:val="0"/>
  </w:style>
  <w:style w:type="character" w:customStyle="1" w:styleId="162">
    <w:name w:val="标题 5 Char_0"/>
    <w:link w:val="69"/>
    <w:qFormat/>
    <w:uiPriority w:val="0"/>
    <w:rPr>
      <w:rFonts w:ascii="Calibri" w:hAnsi="Calibri"/>
      <w:b/>
      <w:bCs/>
      <w:sz w:val="28"/>
      <w:szCs w:val="28"/>
    </w:rPr>
  </w:style>
  <w:style w:type="character" w:customStyle="1" w:styleId="163">
    <w:name w:val="正文文本缩进 2 字符"/>
    <w:link w:val="30"/>
    <w:qFormat/>
    <w:uiPriority w:val="99"/>
    <w:rPr>
      <w:rFonts w:ascii="宋体"/>
    </w:rPr>
  </w:style>
  <w:style w:type="character" w:customStyle="1" w:styleId="164">
    <w:name w:val="批注文字 字符"/>
    <w:link w:val="16"/>
    <w:qFormat/>
    <w:uiPriority w:val="99"/>
    <w:rPr>
      <w:kern w:val="2"/>
      <w:sz w:val="21"/>
      <w:szCs w:val="24"/>
    </w:rPr>
  </w:style>
  <w:style w:type="character" w:customStyle="1" w:styleId="165">
    <w:name w:val="font11"/>
    <w:qFormat/>
    <w:uiPriority w:val="0"/>
    <w:rPr>
      <w:rFonts w:hint="eastAsia" w:ascii="宋体" w:hAnsi="宋体" w:eastAsia="宋体" w:cs="宋体"/>
      <w:color w:val="000000"/>
      <w:sz w:val="20"/>
      <w:szCs w:val="20"/>
      <w:u w:val="none"/>
    </w:rPr>
  </w:style>
  <w:style w:type="character" w:customStyle="1" w:styleId="166">
    <w:name w:val="明显参考1"/>
    <w:qFormat/>
    <w:uiPriority w:val="0"/>
    <w:rPr>
      <w:b/>
      <w:bCs/>
      <w:smallCaps/>
      <w:color w:val="C0504D"/>
      <w:spacing w:val="5"/>
      <w:u w:val="single"/>
    </w:rPr>
  </w:style>
  <w:style w:type="character" w:customStyle="1" w:styleId="167">
    <w:name w:val="超链接_0"/>
    <w:qFormat/>
    <w:uiPriority w:val="99"/>
    <w:rPr>
      <w:rFonts w:ascii="Calibri" w:hAnsi="Calibri"/>
      <w:color w:val="0000FF"/>
      <w:u w:val="single"/>
    </w:rPr>
  </w:style>
  <w:style w:type="character" w:customStyle="1" w:styleId="168">
    <w:name w:val="文档结构图 Char2"/>
    <w:semiHidden/>
    <w:qFormat/>
    <w:uiPriority w:val="99"/>
    <w:rPr>
      <w:rFonts w:ascii="宋体" w:hAnsi="Calibri" w:eastAsia="宋体" w:cs="Times New Roman"/>
      <w:sz w:val="18"/>
      <w:szCs w:val="18"/>
    </w:rPr>
  </w:style>
  <w:style w:type="character" w:customStyle="1" w:styleId="169">
    <w:name w:val="textcontents"/>
    <w:qFormat/>
    <w:uiPriority w:val="0"/>
    <w:rPr>
      <w:rFonts w:cs="Times New Roman"/>
    </w:rPr>
  </w:style>
  <w:style w:type="character" w:customStyle="1" w:styleId="170">
    <w:name w:val="正文文本 字符"/>
    <w:link w:val="19"/>
    <w:qFormat/>
    <w:uiPriority w:val="0"/>
    <w:rPr>
      <w:rFonts w:eastAsia="幼圆"/>
      <w:b/>
      <w:bCs/>
      <w:kern w:val="2"/>
      <w:sz w:val="44"/>
      <w:szCs w:val="24"/>
    </w:rPr>
  </w:style>
  <w:style w:type="character" w:customStyle="1" w:styleId="171">
    <w:name w:val="标题 8 字符"/>
    <w:link w:val="9"/>
    <w:qFormat/>
    <w:uiPriority w:val="0"/>
    <w:rPr>
      <w:rFonts w:ascii="Cambria" w:hAnsi="Cambria" w:eastAsia="宋体" w:cs="Times New Roman"/>
      <w:kern w:val="2"/>
      <w:sz w:val="24"/>
      <w:szCs w:val="24"/>
    </w:rPr>
  </w:style>
  <w:style w:type="character" w:customStyle="1" w:styleId="172">
    <w:name w:val="副标题 Char1"/>
    <w:qFormat/>
    <w:uiPriority w:val="11"/>
    <w:rPr>
      <w:rFonts w:ascii="Cambria" w:hAnsi="Cambria" w:cs="Times New Roman"/>
      <w:b/>
      <w:bCs/>
      <w:kern w:val="28"/>
      <w:sz w:val="32"/>
      <w:szCs w:val="32"/>
    </w:rPr>
  </w:style>
  <w:style w:type="character" w:customStyle="1" w:styleId="173">
    <w:name w:val="批注主题 字符"/>
    <w:link w:val="45"/>
    <w:qFormat/>
    <w:uiPriority w:val="0"/>
    <w:rPr>
      <w:b/>
      <w:bCs/>
      <w:kern w:val="2"/>
      <w:sz w:val="21"/>
      <w:szCs w:val="24"/>
    </w:rPr>
  </w:style>
  <w:style w:type="character" w:customStyle="1" w:styleId="174">
    <w:name w:val="书籍标题1"/>
    <w:qFormat/>
    <w:uiPriority w:val="0"/>
    <w:rPr>
      <w:b/>
      <w:bCs/>
      <w:smallCaps/>
      <w:spacing w:val="5"/>
    </w:rPr>
  </w:style>
  <w:style w:type="character" w:customStyle="1" w:styleId="175">
    <w:name w:val="页脚 字符"/>
    <w:link w:val="32"/>
    <w:qFormat/>
    <w:uiPriority w:val="99"/>
    <w:rPr>
      <w:kern w:val="2"/>
      <w:sz w:val="18"/>
      <w:szCs w:val="18"/>
    </w:rPr>
  </w:style>
  <w:style w:type="character" w:customStyle="1" w:styleId="176">
    <w:name w:val="标题4 Char Char"/>
    <w:link w:val="70"/>
    <w:qFormat/>
    <w:uiPriority w:val="0"/>
    <w:rPr>
      <w:rFonts w:ascii="Arial" w:hAnsi="Arial"/>
      <w:b/>
      <w:bCs/>
      <w:sz w:val="24"/>
      <w:szCs w:val="32"/>
    </w:rPr>
  </w:style>
  <w:style w:type="character" w:customStyle="1" w:styleId="177">
    <w:name w:val="正文文本 Char1"/>
    <w:qFormat/>
    <w:uiPriority w:val="0"/>
    <w:rPr>
      <w:rFonts w:ascii="Calibri" w:hAnsi="Calibri" w:eastAsia="宋体" w:cs="Times New Roman"/>
    </w:rPr>
  </w:style>
  <w:style w:type="character" w:customStyle="1" w:styleId="178">
    <w:name w:val="明显引用 Char1"/>
    <w:qFormat/>
    <w:uiPriority w:val="30"/>
    <w:rPr>
      <w:b/>
      <w:bCs/>
      <w:i/>
      <w:iCs/>
      <w:color w:val="4F81BD"/>
      <w:kern w:val="2"/>
      <w:sz w:val="21"/>
    </w:rPr>
  </w:style>
  <w:style w:type="character" w:customStyle="1" w:styleId="179">
    <w:name w:val="页眉 Char1"/>
    <w:semiHidden/>
    <w:qFormat/>
    <w:uiPriority w:val="99"/>
    <w:rPr>
      <w:rFonts w:ascii="Calibri" w:hAnsi="Calibri" w:eastAsia="宋体" w:cs="Times New Roman"/>
      <w:sz w:val="18"/>
      <w:szCs w:val="18"/>
    </w:rPr>
  </w:style>
  <w:style w:type="character" w:customStyle="1" w:styleId="180">
    <w:name w:val="不明显强调1"/>
    <w:qFormat/>
    <w:uiPriority w:val="0"/>
    <w:rPr>
      <w:i/>
      <w:iCs/>
      <w:color w:val="808080"/>
    </w:rPr>
  </w:style>
  <w:style w:type="character" w:customStyle="1" w:styleId="181">
    <w:name w:val="正文文本 3 字符"/>
    <w:link w:val="18"/>
    <w:qFormat/>
    <w:uiPriority w:val="0"/>
    <w:rPr>
      <w:rFonts w:ascii="宋体"/>
      <w:kern w:val="2"/>
      <w:sz w:val="24"/>
    </w:rPr>
  </w:style>
  <w:style w:type="character" w:customStyle="1" w:styleId="182">
    <w:name w:val="正文文本缩进 3 字符"/>
    <w:link w:val="38"/>
    <w:qFormat/>
    <w:uiPriority w:val="0"/>
    <w:rPr>
      <w:kern w:val="2"/>
      <w:sz w:val="16"/>
    </w:rPr>
  </w:style>
  <w:style w:type="character" w:customStyle="1" w:styleId="183">
    <w:name w:val="font21"/>
    <w:qFormat/>
    <w:uiPriority w:val="0"/>
    <w:rPr>
      <w:rFonts w:hint="eastAsia" w:ascii="宋体" w:hAnsi="宋体" w:eastAsia="宋体" w:cs="宋体"/>
      <w:color w:val="000000"/>
      <w:sz w:val="20"/>
      <w:szCs w:val="20"/>
      <w:u w:val="none"/>
    </w:rPr>
  </w:style>
  <w:style w:type="character" w:customStyle="1" w:styleId="184">
    <w:name w:val="批注框文本 字符"/>
    <w:link w:val="31"/>
    <w:qFormat/>
    <w:uiPriority w:val="0"/>
    <w:rPr>
      <w:kern w:val="2"/>
      <w:sz w:val="18"/>
      <w:szCs w:val="18"/>
    </w:rPr>
  </w:style>
  <w:style w:type="character" w:customStyle="1" w:styleId="185">
    <w:name w:val="标题 7 字符"/>
    <w:link w:val="8"/>
    <w:qFormat/>
    <w:uiPriority w:val="0"/>
    <w:rPr>
      <w:b/>
      <w:bCs/>
      <w:kern w:val="2"/>
      <w:sz w:val="24"/>
      <w:szCs w:val="24"/>
    </w:rPr>
  </w:style>
  <w:style w:type="character" w:customStyle="1" w:styleId="186">
    <w:name w:val="标题 1 字符"/>
    <w:link w:val="2"/>
    <w:qFormat/>
    <w:uiPriority w:val="0"/>
    <w:rPr>
      <w:rFonts w:ascii="Times New Roman" w:hAnsi="Times New Roman" w:eastAsia="宋体" w:cs="Times New Roman"/>
      <w:b/>
      <w:bCs/>
      <w:kern w:val="44"/>
      <w:sz w:val="32"/>
      <w:szCs w:val="44"/>
    </w:rPr>
  </w:style>
  <w:style w:type="character" w:customStyle="1" w:styleId="187">
    <w:name w:val="文档结构图 Char1"/>
    <w:qFormat/>
    <w:uiPriority w:val="0"/>
    <w:rPr>
      <w:rFonts w:ascii="宋体" w:hAnsi="Calibri" w:eastAsia="宋体" w:cs="Times New Roman"/>
      <w:sz w:val="18"/>
      <w:szCs w:val="18"/>
    </w:rPr>
  </w:style>
  <w:style w:type="character" w:customStyle="1" w:styleId="188">
    <w:name w:val="标题 2 Char_0"/>
    <w:link w:val="71"/>
    <w:qFormat/>
    <w:uiPriority w:val="0"/>
    <w:rPr>
      <w:rFonts w:ascii="Cambria" w:hAnsi="Cambria"/>
      <w:b/>
      <w:bCs/>
      <w:sz w:val="32"/>
      <w:szCs w:val="32"/>
    </w:rPr>
  </w:style>
  <w:style w:type="character" w:customStyle="1" w:styleId="189">
    <w:name w:val="日期 Char2"/>
    <w:semiHidden/>
    <w:qFormat/>
    <w:uiPriority w:val="99"/>
    <w:rPr>
      <w:rFonts w:ascii="Calibri" w:hAnsi="Calibri" w:eastAsia="宋体" w:cs="Times New Roman"/>
    </w:rPr>
  </w:style>
  <w:style w:type="character" w:customStyle="1" w:styleId="190">
    <w:name w:val="批注框文本 Char2"/>
    <w:semiHidden/>
    <w:qFormat/>
    <w:uiPriority w:val="99"/>
    <w:rPr>
      <w:rFonts w:ascii="Calibri" w:hAnsi="Calibri" w:eastAsia="宋体" w:cs="Times New Roman"/>
      <w:sz w:val="18"/>
      <w:szCs w:val="18"/>
    </w:rPr>
  </w:style>
  <w:style w:type="character" w:customStyle="1" w:styleId="191">
    <w:name w:val="标题 4 字符"/>
    <w:link w:val="5"/>
    <w:qFormat/>
    <w:uiPriority w:val="0"/>
    <w:rPr>
      <w:rFonts w:ascii="Cambria" w:hAnsi="Cambria" w:eastAsia="宋体" w:cs="Times New Roman"/>
      <w:b/>
      <w:bCs/>
      <w:kern w:val="2"/>
      <w:sz w:val="28"/>
      <w:szCs w:val="28"/>
    </w:rPr>
  </w:style>
  <w:style w:type="character" w:customStyle="1" w:styleId="192">
    <w:name w:val="列出段落 Char"/>
    <w:link w:val="72"/>
    <w:qFormat/>
    <w:locked/>
    <w:uiPriority w:val="99"/>
    <w:rPr>
      <w:kern w:val="2"/>
      <w:sz w:val="21"/>
      <w:szCs w:val="24"/>
    </w:rPr>
  </w:style>
  <w:style w:type="character" w:customStyle="1" w:styleId="193">
    <w:name w:val="表格文字 字符"/>
    <w:link w:val="89"/>
    <w:qFormat/>
    <w:uiPriority w:val="0"/>
    <w:rPr>
      <w:rFonts w:ascii="Calibri" w:hAnsi="Calibri" w:eastAsia="宋体" w:cs="Times New Roman"/>
      <w:sz w:val="21"/>
      <w:szCs w:val="22"/>
    </w:rPr>
  </w:style>
  <w:style w:type="paragraph" w:customStyle="1" w:styleId="19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正文文本首行缩进 字符"/>
    <w:basedOn w:val="170"/>
    <w:link w:val="46"/>
    <w:qFormat/>
    <w:uiPriority w:val="0"/>
    <w:rPr>
      <w:rFonts w:eastAsia="幼圆"/>
      <w:b w:val="0"/>
      <w:bCs w:val="0"/>
      <w:kern w:val="2"/>
      <w:sz w:val="21"/>
      <w:szCs w:val="24"/>
    </w:rPr>
  </w:style>
  <w:style w:type="character" w:customStyle="1" w:styleId="196">
    <w:name w:val="未处理的提及1"/>
    <w:basedOn w:val="48"/>
    <w:semiHidden/>
    <w:unhideWhenUsed/>
    <w:qFormat/>
    <w:uiPriority w:val="99"/>
    <w:rPr>
      <w:color w:val="605E5C"/>
      <w:shd w:val="clear" w:color="auto" w:fill="E1DFDD"/>
    </w:rPr>
  </w:style>
  <w:style w:type="paragraph" w:customStyle="1" w:styleId="197">
    <w:name w:val="TOC 标题2"/>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character" w:customStyle="1" w:styleId="198">
    <w:name w:val="正文缩进 字符"/>
    <w:link w:val="13"/>
    <w:qFormat/>
    <w:locked/>
    <w:uiPriority w:val="0"/>
    <w:rPr>
      <w:b/>
      <w:kern w:val="2"/>
      <w:sz w:val="24"/>
    </w:rPr>
  </w:style>
  <w:style w:type="paragraph" w:customStyle="1" w:styleId="199">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00">
    <w:name w:val="列表段落11"/>
    <w:basedOn w:val="1"/>
    <w:qFormat/>
    <w:uiPriority w:val="99"/>
    <w:pPr>
      <w:ind w:firstLine="42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43</Pages>
  <Words>9684</Words>
  <Characters>10294</Characters>
  <Lines>866</Lines>
  <Paragraphs>838</Paragraphs>
  <TotalTime>0</TotalTime>
  <ScaleCrop>false</ScaleCrop>
  <LinksUpToDate>false</LinksUpToDate>
  <CharactersWithSpaces>10413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2023-07-26T01:27:00Z</dcterms:created>
  <dc:creator>Lenovo User</dc:creator>
  <cp:lastModifiedBy>江苏国采</cp:lastModifiedBy>
  <cp:lastPrinted>2025-12-05T01:35:00Z</cp:lastPrinted>
  <dcterms:modified xsi:type="dcterms:W3CDTF">2025-12-11T06:49:42Z</dcterms:modified>
  <dc:title>公开招标文件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F470EBEF938A4AC49DA7234294B3707A_13</vt:lpwstr>
  </property>
  <property fmtid="{D5CDD505-2E9C-101B-9397-08002B2CF9AE}" pid="4" name="KSOTemplateDocerSaveRecord">
    <vt:lpwstr>eyJoZGlkIjoiN2YzNjBkOTgyNWQ1YTMxYzM3MzMwNWFiODNmOWIzYWMiLCJ1c2VySWQiOiI1Mzg2ODMwOTkifQ==</vt:lpwstr>
  </property>
</Properties>
</file>