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D36D8">
      <w:pPr>
        <w:tabs>
          <w:tab w:val="left" w:pos="390"/>
          <w:tab w:val="center" w:pos="4404"/>
        </w:tabs>
        <w:jc w:val="both"/>
        <w:rPr>
          <w:rFonts w:ascii="Times New Roman" w:hAnsi="Times New Roman" w:eastAsia="黑体"/>
          <w:sz w:val="76"/>
          <w:szCs w:val="76"/>
          <w:lang w:eastAsia="zh-CN"/>
        </w:rPr>
      </w:pPr>
    </w:p>
    <w:p w14:paraId="33336B79">
      <w:pPr>
        <w:tabs>
          <w:tab w:val="left" w:pos="390"/>
          <w:tab w:val="center" w:pos="4404"/>
        </w:tabs>
        <w:jc w:val="center"/>
        <w:rPr>
          <w:rFonts w:ascii="Times New Roman" w:hAnsi="Times New Roman" w:eastAsia="黑体"/>
          <w:sz w:val="76"/>
          <w:szCs w:val="76"/>
          <w:lang w:eastAsia="zh-CN"/>
        </w:rPr>
      </w:pPr>
    </w:p>
    <w:p w14:paraId="6A1C8523">
      <w:pPr>
        <w:tabs>
          <w:tab w:val="left" w:pos="390"/>
          <w:tab w:val="center" w:pos="4404"/>
        </w:tabs>
        <w:jc w:val="center"/>
        <w:rPr>
          <w:rFonts w:ascii="Times New Roman" w:hAnsi="Times New Roman" w:eastAsia="黑体"/>
          <w:sz w:val="76"/>
          <w:szCs w:val="76"/>
          <w:lang w:eastAsia="zh-CN"/>
        </w:rPr>
      </w:pPr>
      <w:r>
        <w:rPr>
          <w:rFonts w:ascii="Times New Roman" w:hAnsi="Times New Roman" w:eastAsia="黑体"/>
          <w:sz w:val="76"/>
          <w:szCs w:val="76"/>
          <w:lang w:eastAsia="zh-CN"/>
        </w:rPr>
        <w:t>竞争性磋商文件</w:t>
      </w:r>
    </w:p>
    <w:p w14:paraId="38D919E6">
      <w:pPr>
        <w:spacing w:line="360" w:lineRule="auto"/>
        <w:rPr>
          <w:rFonts w:ascii="Times New Roman" w:hAnsi="Times New Roman" w:eastAsia="黑体"/>
          <w:sz w:val="100"/>
          <w:szCs w:val="100"/>
          <w:lang w:eastAsia="zh-CN"/>
        </w:rPr>
      </w:pPr>
    </w:p>
    <w:p w14:paraId="237FC25E">
      <w:pPr>
        <w:pStyle w:val="7"/>
        <w:rPr>
          <w:lang w:eastAsia="zh-CN"/>
        </w:rPr>
      </w:pPr>
    </w:p>
    <w:p w14:paraId="1309CC8B">
      <w:pPr>
        <w:keepNext w:val="0"/>
        <w:keepLines w:val="0"/>
        <w:pageBreakBefore w:val="0"/>
        <w:widowControl/>
        <w:kinsoku/>
        <w:wordWrap/>
        <w:overflowPunct/>
        <w:topLinePunct w:val="0"/>
        <w:autoSpaceDE/>
        <w:autoSpaceDN/>
        <w:bidi w:val="0"/>
        <w:adjustRightInd/>
        <w:snapToGrid/>
        <w:spacing w:before="13" w:line="800" w:lineRule="exact"/>
        <w:ind w:firstLine="1080" w:firstLineChars="300"/>
        <w:jc w:val="both"/>
        <w:textAlignment w:val="auto"/>
        <w:rPr>
          <w:rFonts w:hint="default" w:ascii="宋体" w:hAnsi="宋体" w:eastAsia="宋体" w:cs="宋体"/>
          <w:b w:val="0"/>
          <w:bCs w:val="0"/>
          <w:spacing w:val="0"/>
          <w:sz w:val="36"/>
          <w:szCs w:val="36"/>
          <w:lang w:val="en-US" w:eastAsia="zh-CN"/>
        </w:rPr>
      </w:pPr>
      <w:r>
        <w:rPr>
          <w:rFonts w:hint="eastAsia" w:ascii="宋体" w:hAnsi="宋体" w:cs="宋体"/>
          <w:b w:val="0"/>
          <w:bCs w:val="0"/>
          <w:sz w:val="36"/>
          <w:szCs w:val="36"/>
          <w:lang w:val="en-US" w:eastAsia="zh-CN"/>
        </w:rPr>
        <w:t>项目编号：</w:t>
      </w:r>
      <w:r>
        <w:rPr>
          <w:rFonts w:hint="eastAsia" w:ascii="宋体" w:hAnsi="宋体" w:eastAsia="宋体" w:cs="宋体"/>
          <w:b w:val="0"/>
          <w:bCs w:val="0"/>
          <w:spacing w:val="0"/>
          <w:sz w:val="36"/>
          <w:szCs w:val="36"/>
          <w:lang w:val="en-US" w:eastAsia="zh-CN"/>
        </w:rPr>
        <w:t>NJACZC-2025-0085</w:t>
      </w:r>
    </w:p>
    <w:p w14:paraId="7CF8C929">
      <w:pPr>
        <w:keepNext w:val="0"/>
        <w:keepLines w:val="0"/>
        <w:pageBreakBefore w:val="0"/>
        <w:widowControl/>
        <w:kinsoku/>
        <w:wordWrap/>
        <w:overflowPunct/>
        <w:topLinePunct w:val="0"/>
        <w:autoSpaceDE/>
        <w:autoSpaceDN/>
        <w:bidi w:val="0"/>
        <w:adjustRightInd/>
        <w:snapToGrid/>
        <w:spacing w:before="13" w:line="800" w:lineRule="exact"/>
        <w:ind w:firstLine="1044" w:firstLineChars="300"/>
        <w:jc w:val="both"/>
        <w:textAlignment w:val="auto"/>
        <w:rPr>
          <w:rFonts w:hint="eastAsia" w:ascii="宋体" w:hAnsi="宋体" w:eastAsia="宋体" w:cs="宋体"/>
          <w:b w:val="0"/>
          <w:bCs w:val="0"/>
          <w:spacing w:val="0"/>
          <w:sz w:val="36"/>
          <w:szCs w:val="36"/>
          <w:lang w:val="en-US" w:eastAsia="zh-CN"/>
        </w:rPr>
      </w:pPr>
      <w:r>
        <w:rPr>
          <w:rFonts w:hint="eastAsia" w:ascii="宋体" w:hAnsi="宋体" w:cs="宋体"/>
          <w:b w:val="0"/>
          <w:bCs w:val="0"/>
          <w:spacing w:val="-6"/>
          <w:sz w:val="36"/>
          <w:szCs w:val="36"/>
          <w:lang w:val="en-US" w:eastAsia="zh-CN"/>
        </w:rPr>
        <w:t>项目名称：</w:t>
      </w:r>
      <w:bookmarkStart w:id="0" w:name="OLE_LINK11"/>
      <w:r>
        <w:rPr>
          <w:rFonts w:hint="eastAsia" w:ascii="宋体" w:hAnsi="宋体" w:eastAsia="宋体" w:cs="宋体"/>
          <w:b w:val="0"/>
          <w:bCs w:val="0"/>
          <w:spacing w:val="0"/>
          <w:sz w:val="36"/>
          <w:szCs w:val="36"/>
          <w:lang w:val="en-US" w:eastAsia="zh-CN"/>
        </w:rPr>
        <w:t>2025年高淳区永久基本农田评估调整</w:t>
      </w:r>
    </w:p>
    <w:p w14:paraId="7E77C02F">
      <w:pPr>
        <w:keepNext w:val="0"/>
        <w:keepLines w:val="0"/>
        <w:pageBreakBefore w:val="0"/>
        <w:widowControl/>
        <w:kinsoku/>
        <w:wordWrap/>
        <w:overflowPunct/>
        <w:topLinePunct w:val="0"/>
        <w:autoSpaceDE/>
        <w:autoSpaceDN/>
        <w:bidi w:val="0"/>
        <w:adjustRightInd/>
        <w:snapToGrid/>
        <w:spacing w:before="13" w:line="800" w:lineRule="exact"/>
        <w:ind w:firstLine="2880" w:firstLineChars="800"/>
        <w:jc w:val="both"/>
        <w:textAlignment w:val="auto"/>
        <w:rPr>
          <w:rFonts w:hint="default" w:ascii="宋体" w:hAnsi="宋体" w:eastAsia="宋体" w:cs="宋体"/>
          <w:b w:val="0"/>
          <w:bCs w:val="0"/>
          <w:sz w:val="36"/>
          <w:szCs w:val="36"/>
          <w:lang w:val="en-US" w:eastAsia="zh-CN"/>
        </w:rPr>
      </w:pPr>
      <w:r>
        <w:rPr>
          <w:rFonts w:hint="eastAsia" w:ascii="宋体" w:hAnsi="宋体" w:eastAsia="宋体" w:cs="宋体"/>
          <w:b w:val="0"/>
          <w:bCs w:val="0"/>
          <w:spacing w:val="0"/>
          <w:sz w:val="36"/>
          <w:szCs w:val="36"/>
          <w:lang w:val="en-US" w:eastAsia="zh-CN"/>
        </w:rPr>
        <w:t>方案编制工作</w:t>
      </w:r>
    </w:p>
    <w:bookmarkEnd w:id="0"/>
    <w:p w14:paraId="6B3D31D5">
      <w:pPr>
        <w:keepNext w:val="0"/>
        <w:keepLines w:val="0"/>
        <w:pageBreakBefore w:val="0"/>
        <w:widowControl/>
        <w:kinsoku/>
        <w:wordWrap/>
        <w:overflowPunct/>
        <w:topLinePunct w:val="0"/>
        <w:autoSpaceDE/>
        <w:autoSpaceDN/>
        <w:bidi w:val="0"/>
        <w:adjustRightInd/>
        <w:snapToGrid/>
        <w:spacing w:before="13" w:line="800" w:lineRule="exact"/>
        <w:ind w:firstLine="1044" w:firstLineChars="300"/>
        <w:jc w:val="both"/>
        <w:textAlignment w:val="auto"/>
        <w:rPr>
          <w:rFonts w:hint="eastAsia" w:ascii="宋体" w:hAnsi="宋体" w:cs="宋体"/>
          <w:b w:val="0"/>
          <w:bCs w:val="0"/>
          <w:spacing w:val="-6"/>
          <w:sz w:val="36"/>
          <w:szCs w:val="36"/>
          <w:lang w:val="en-US" w:eastAsia="zh-CN"/>
        </w:rPr>
      </w:pPr>
    </w:p>
    <w:p w14:paraId="4DE92AF5">
      <w:pPr>
        <w:spacing w:line="360" w:lineRule="auto"/>
        <w:rPr>
          <w:rFonts w:ascii="Times New Roman" w:hAnsi="Times New Roman" w:eastAsia="黑体"/>
          <w:sz w:val="44"/>
          <w:szCs w:val="44"/>
          <w:lang w:eastAsia="zh-CN"/>
        </w:rPr>
      </w:pPr>
    </w:p>
    <w:p w14:paraId="65BC5E75">
      <w:pPr>
        <w:pStyle w:val="7"/>
        <w:rPr>
          <w:rFonts w:ascii="Times New Roman" w:hAnsi="Times New Roman" w:eastAsia="黑体"/>
          <w:sz w:val="44"/>
          <w:szCs w:val="44"/>
          <w:lang w:eastAsia="zh-CN"/>
        </w:rPr>
      </w:pPr>
    </w:p>
    <w:p w14:paraId="2AA29E8B">
      <w:pPr>
        <w:spacing w:before="13" w:line="360" w:lineRule="auto"/>
        <w:rPr>
          <w:rFonts w:ascii="Times New Roman" w:hAnsi="Times New Roman" w:eastAsia="宋体"/>
          <w:sz w:val="36"/>
          <w:szCs w:val="36"/>
          <w:lang w:eastAsia="zh-CN"/>
        </w:rPr>
      </w:pPr>
      <w:bookmarkStart w:id="1" w:name="_Toc221949915"/>
    </w:p>
    <w:p w14:paraId="13274BE4">
      <w:pPr>
        <w:pStyle w:val="24"/>
        <w:rPr>
          <w:lang w:eastAsia="zh-CN"/>
        </w:rPr>
      </w:pPr>
    </w:p>
    <w:p w14:paraId="0E213A6E">
      <w:pPr>
        <w:pStyle w:val="24"/>
        <w:rPr>
          <w:rFonts w:hint="eastAsia" w:ascii="Times New Roman" w:hAnsi="Times New Roman" w:eastAsia="宋体" w:cs="Times New Roman"/>
          <w:sz w:val="36"/>
          <w:szCs w:val="36"/>
          <w:lang w:val="en-US" w:eastAsia="zh-CN" w:bidi="ar-SA"/>
        </w:rPr>
      </w:pPr>
    </w:p>
    <w:p w14:paraId="2EBD3185">
      <w:pPr>
        <w:spacing w:before="13" w:line="360" w:lineRule="auto"/>
        <w:jc w:val="center"/>
        <w:rPr>
          <w:rFonts w:hint="eastAsia"/>
          <w:sz w:val="36"/>
          <w:szCs w:val="36"/>
          <w:lang w:eastAsia="zh-CN"/>
        </w:rPr>
      </w:pPr>
      <w:r>
        <w:rPr>
          <w:rFonts w:hint="eastAsia" w:ascii="Times New Roman" w:hAnsi="Times New Roman" w:eastAsia="宋体" w:cs="Times New Roman"/>
          <w:sz w:val="36"/>
          <w:szCs w:val="36"/>
          <w:lang w:val="en-US" w:eastAsia="zh-CN" w:bidi="ar-SA"/>
        </w:rPr>
        <w:t xml:space="preserve">采 </w:t>
      </w:r>
      <w:r>
        <w:rPr>
          <w:rFonts w:hint="eastAsia"/>
          <w:sz w:val="36"/>
          <w:szCs w:val="36"/>
          <w:lang w:eastAsia="zh-CN"/>
        </w:rPr>
        <w:t>购</w:t>
      </w:r>
      <w:r>
        <w:rPr>
          <w:rFonts w:hint="eastAsia"/>
          <w:sz w:val="36"/>
          <w:szCs w:val="36"/>
          <w:lang w:val="en-US" w:eastAsia="zh-CN"/>
        </w:rPr>
        <w:t xml:space="preserve"> </w:t>
      </w:r>
      <w:r>
        <w:rPr>
          <w:rFonts w:hint="eastAsia"/>
          <w:sz w:val="36"/>
          <w:szCs w:val="36"/>
          <w:lang w:eastAsia="zh-CN"/>
        </w:rPr>
        <w:t>人：</w:t>
      </w:r>
      <w:bookmarkEnd w:id="1"/>
      <w:r>
        <w:rPr>
          <w:rFonts w:hint="eastAsia"/>
          <w:sz w:val="36"/>
          <w:szCs w:val="36"/>
          <w:lang w:val="zh-CN"/>
        </w:rPr>
        <w:t>南京市规划和自然资源局高淳分局</w:t>
      </w:r>
    </w:p>
    <w:p w14:paraId="484984BD">
      <w:pPr>
        <w:autoSpaceDE w:val="0"/>
        <w:autoSpaceDN w:val="0"/>
        <w:adjustRightInd w:val="0"/>
        <w:spacing w:line="360" w:lineRule="auto"/>
        <w:jc w:val="center"/>
        <w:rPr>
          <w:rFonts w:hint="eastAsia" w:ascii="Times New Roman" w:hAnsi="Times New Roman" w:eastAsia="宋体"/>
          <w:sz w:val="36"/>
          <w:szCs w:val="36"/>
          <w:lang w:val="en-US" w:eastAsia="zh-CN"/>
        </w:rPr>
      </w:pPr>
      <w:r>
        <w:rPr>
          <w:rFonts w:ascii="Times New Roman" w:hAnsi="Times New Roman" w:eastAsia="宋体"/>
          <w:sz w:val="36"/>
          <w:szCs w:val="36"/>
          <w:lang w:eastAsia="zh-CN"/>
        </w:rPr>
        <w:t>采购代理机</w:t>
      </w:r>
      <w:r>
        <w:rPr>
          <w:rFonts w:hint="eastAsia" w:ascii="Times New Roman" w:hAnsi="Times New Roman" w:eastAsia="宋体"/>
          <w:sz w:val="36"/>
          <w:szCs w:val="36"/>
          <w:lang w:val="en-US" w:eastAsia="zh-CN"/>
        </w:rPr>
        <w:t>构：</w:t>
      </w:r>
      <w:r>
        <w:rPr>
          <w:rFonts w:hint="eastAsia"/>
          <w:sz w:val="36"/>
          <w:szCs w:val="36"/>
        </w:rPr>
        <w:t>南京爱诚工程项目咨询管理有限公司</w:t>
      </w:r>
    </w:p>
    <w:p w14:paraId="5013C847">
      <w:pPr>
        <w:autoSpaceDE w:val="0"/>
        <w:autoSpaceDN w:val="0"/>
        <w:adjustRightInd w:val="0"/>
        <w:spacing w:line="360" w:lineRule="auto"/>
        <w:jc w:val="center"/>
        <w:rPr>
          <w:rFonts w:hint="eastAsia" w:ascii="Times New Roman" w:hAnsi="Times New Roman" w:eastAsia="宋体" w:cs="Times New Roman"/>
          <w:sz w:val="36"/>
          <w:szCs w:val="36"/>
          <w:lang w:val="en-US" w:eastAsia="zh-CN"/>
        </w:rPr>
        <w:sectPr>
          <w:headerReference r:id="rId4" w:type="first"/>
          <w:footerReference r:id="rId6" w:type="first"/>
          <w:headerReference r:id="rId3" w:type="default"/>
          <w:footerReference r:id="rId5" w:type="default"/>
          <w:pgSz w:w="11906" w:h="16838"/>
          <w:pgMar w:top="1418" w:right="1418" w:bottom="1418" w:left="1418" w:header="851" w:footer="680" w:gutter="0"/>
          <w:pgNumType w:start="1"/>
          <w:cols w:space="720" w:num="1"/>
          <w:titlePg/>
          <w:docGrid w:linePitch="290" w:charSpace="0"/>
        </w:sectPr>
      </w:pPr>
      <w:r>
        <w:rPr>
          <w:rFonts w:hint="eastAsia" w:ascii="Times New Roman" w:hAnsi="Times New Roman" w:eastAsia="宋体" w:cs="Times New Roman"/>
          <w:sz w:val="36"/>
          <w:szCs w:val="36"/>
          <w:lang w:val="en-US" w:eastAsia="zh-CN"/>
        </w:rPr>
        <w:t>二〇二</w:t>
      </w:r>
      <w:r>
        <w:rPr>
          <w:rFonts w:hint="eastAsia" w:cs="Times New Roman"/>
          <w:sz w:val="36"/>
          <w:szCs w:val="36"/>
          <w:lang w:val="en-US" w:eastAsia="zh-CN"/>
        </w:rPr>
        <w:t>五</w:t>
      </w:r>
      <w:r>
        <w:rPr>
          <w:rFonts w:hint="eastAsia" w:ascii="Times New Roman" w:hAnsi="Times New Roman" w:eastAsia="宋体" w:cs="Times New Roman"/>
          <w:sz w:val="36"/>
          <w:szCs w:val="36"/>
          <w:lang w:val="en-US" w:eastAsia="zh-CN"/>
        </w:rPr>
        <w:t>年</w:t>
      </w:r>
      <w:r>
        <w:rPr>
          <w:rFonts w:hint="eastAsia" w:cs="Times New Roman"/>
          <w:sz w:val="36"/>
          <w:szCs w:val="36"/>
          <w:lang w:val="en-US" w:eastAsia="zh-CN"/>
        </w:rPr>
        <w:t>十二</w:t>
      </w:r>
      <w:r>
        <w:rPr>
          <w:rFonts w:hint="eastAsia" w:ascii="Times New Roman" w:hAnsi="Times New Roman" w:eastAsia="宋体" w:cs="Times New Roman"/>
          <w:sz w:val="36"/>
          <w:szCs w:val="36"/>
          <w:lang w:val="en-US" w:eastAsia="zh-CN"/>
        </w:rPr>
        <w:t>月</w:t>
      </w:r>
    </w:p>
    <w:p w14:paraId="20B737F4">
      <w:pPr>
        <w:pStyle w:val="7"/>
        <w:keepNext w:val="0"/>
        <w:keepLines w:val="0"/>
        <w:pageBreakBefore w:val="0"/>
        <w:widowControl/>
        <w:kinsoku/>
        <w:wordWrap/>
        <w:overflowPunct/>
        <w:topLinePunct w:val="0"/>
        <w:autoSpaceDE/>
        <w:autoSpaceDN/>
        <w:bidi w:val="0"/>
        <w:adjustRightInd/>
        <w:snapToGrid/>
        <w:spacing w:after="0" w:line="360" w:lineRule="auto"/>
        <w:ind w:left="0" w:right="0" w:firstLine="420"/>
        <w:jc w:val="center"/>
        <w:textAlignment w:val="auto"/>
        <w:outlineLvl w:val="0"/>
        <w:rPr>
          <w:rFonts w:hint="eastAsia" w:cs="宋体"/>
          <w:b/>
          <w:bCs/>
          <w:spacing w:val="-2"/>
          <w:lang w:eastAsia="zh-CN"/>
        </w:rPr>
      </w:pPr>
      <w:r>
        <w:rPr>
          <w:rFonts w:hint="eastAsia" w:cs="宋体"/>
          <w:b/>
          <w:bCs/>
          <w:color w:val="000000"/>
          <w:sz w:val="36"/>
          <w:szCs w:val="36"/>
          <w:lang w:val="zh-CN" w:eastAsia="zh-CN"/>
        </w:rPr>
        <w:t>第一章</w:t>
      </w:r>
      <w:r>
        <w:rPr>
          <w:rFonts w:hint="eastAsia" w:cs="宋体"/>
          <w:b/>
          <w:bCs/>
          <w:color w:val="000000"/>
          <w:sz w:val="36"/>
          <w:szCs w:val="36"/>
          <w:lang w:val="en-US" w:eastAsia="zh-CN"/>
        </w:rPr>
        <w:t xml:space="preserve">  </w:t>
      </w:r>
      <w:r>
        <w:rPr>
          <w:rFonts w:hint="eastAsia" w:cs="宋体"/>
          <w:b/>
          <w:bCs/>
          <w:color w:val="000000"/>
          <w:sz w:val="36"/>
          <w:szCs w:val="36"/>
          <w:lang w:val="zh-CN" w:eastAsia="zh-CN"/>
        </w:rPr>
        <w:t>竞争性磋商公告</w:t>
      </w:r>
    </w:p>
    <w:p w14:paraId="60FD840C">
      <w:pPr>
        <w:pStyle w:val="16"/>
        <w:keepNext w:val="0"/>
        <w:keepLines w:val="0"/>
        <w:pageBreakBefore w:val="0"/>
        <w:widowControl/>
        <w:kinsoku/>
        <w:wordWrap/>
        <w:overflowPunct/>
        <w:topLinePunct w:val="0"/>
        <w:autoSpaceDE/>
        <w:autoSpaceDN/>
        <w:bidi w:val="0"/>
        <w:adjustRightInd/>
        <w:snapToGrid/>
        <w:spacing w:after="0" w:line="440" w:lineRule="exact"/>
        <w:ind w:left="0" w:leftChars="0" w:right="0" w:rightChars="0" w:firstLine="0" w:firstLineChars="0"/>
        <w:textAlignment w:val="auto"/>
        <w:rPr>
          <w:rFonts w:hint="eastAsia" w:ascii="宋体" w:hAnsi="宋体" w:eastAsia="宋体" w:cs="宋体"/>
          <w:b/>
          <w:color w:val="000000"/>
          <w:sz w:val="21"/>
          <w:szCs w:val="21"/>
          <w:lang w:val="zh-CN" w:eastAsia="zh-CN" w:bidi="ar-SA"/>
        </w:rPr>
      </w:pPr>
      <w:r>
        <w:rPr>
          <w:rFonts w:hint="eastAsia" w:ascii="宋体" w:hAnsi="宋体" w:eastAsia="宋体" w:cs="宋体"/>
          <w:b/>
          <w:color w:val="000000"/>
          <w:sz w:val="21"/>
          <w:szCs w:val="21"/>
          <w:lang w:val="zh-CN" w:eastAsia="zh-CN" w:bidi="ar-SA"/>
        </w:rPr>
        <w:t>项目概况</w:t>
      </w:r>
    </w:p>
    <w:p w14:paraId="25699AAD">
      <w:pPr>
        <w:keepNext w:val="0"/>
        <w:keepLines w:val="0"/>
        <w:pageBreakBefore w:val="0"/>
        <w:widowControl/>
        <w:kinsoku/>
        <w:wordWrap/>
        <w:overflowPunct/>
        <w:topLinePunct w:val="0"/>
        <w:autoSpaceDE/>
        <w:autoSpaceDN/>
        <w:bidi w:val="0"/>
        <w:adjustRightInd/>
        <w:snapToGrid/>
        <w:spacing w:line="440" w:lineRule="exact"/>
        <w:ind w:right="0" w:rightChars="0" w:firstLine="422" w:firstLineChars="200"/>
        <w:textAlignment w:val="auto"/>
        <w:rPr>
          <w:rFonts w:hint="eastAsia" w:ascii="宋体" w:hAnsi="宋体" w:eastAsia="宋体" w:cs="宋体"/>
          <w:b/>
          <w:color w:val="000000"/>
          <w:sz w:val="21"/>
          <w:szCs w:val="21"/>
          <w:lang w:val="zh-CN" w:eastAsia="zh-CN"/>
        </w:rPr>
      </w:pPr>
      <w:r>
        <w:rPr>
          <w:rFonts w:hint="eastAsia" w:ascii="宋体" w:hAnsi="宋体" w:eastAsia="宋体" w:cs="宋体"/>
          <w:b/>
          <w:bCs/>
          <w:sz w:val="21"/>
          <w:szCs w:val="21"/>
          <w:u w:val="single"/>
          <w:lang w:val="en-US" w:eastAsia="zh-CN"/>
        </w:rPr>
        <w:t>2025年高淳区永久基本农田评估调整方案编制工作</w:t>
      </w:r>
      <w:r>
        <w:rPr>
          <w:rFonts w:hint="eastAsia" w:ascii="宋体" w:hAnsi="宋体" w:eastAsia="宋体" w:cs="宋体"/>
          <w:b w:val="0"/>
          <w:bCs/>
          <w:color w:val="000000"/>
          <w:sz w:val="21"/>
          <w:szCs w:val="21"/>
          <w:lang w:val="zh-CN" w:eastAsia="zh-CN"/>
        </w:rPr>
        <w:t>的潜在供应商应在</w:t>
      </w:r>
      <w:r>
        <w:rPr>
          <w:rFonts w:hint="eastAsia" w:ascii="宋体" w:hAnsi="宋体" w:eastAsia="宋体" w:cs="宋体"/>
          <w:b/>
          <w:bCs/>
          <w:sz w:val="21"/>
          <w:szCs w:val="21"/>
          <w:u w:val="single"/>
          <w:lang w:val="en-US" w:eastAsia="zh-CN"/>
        </w:rPr>
        <w:t>南京爱诚工程项目咨询管理有限公司（</w:t>
      </w:r>
      <w:r>
        <w:rPr>
          <w:rFonts w:hint="eastAsia" w:ascii="宋体" w:hAnsi="宋体" w:eastAsia="宋体" w:cs="宋体"/>
          <w:b/>
          <w:bCs/>
          <w:sz w:val="21"/>
          <w:szCs w:val="21"/>
          <w:u w:val="single"/>
          <w:lang w:val="zh-CN" w:eastAsia="zh-CN"/>
        </w:rPr>
        <w:t>南京市高淳区淳溪街道丹阳湖北路111号13栋3楼）</w:t>
      </w:r>
      <w:r>
        <w:rPr>
          <w:rFonts w:hint="eastAsia" w:ascii="宋体" w:hAnsi="宋体" w:eastAsia="宋体" w:cs="宋体"/>
          <w:b w:val="0"/>
          <w:bCs/>
          <w:color w:val="000000"/>
          <w:sz w:val="21"/>
          <w:szCs w:val="21"/>
          <w:lang w:val="zh-CN" w:eastAsia="zh-CN"/>
        </w:rPr>
        <w:t>获取采购文件，并于</w:t>
      </w:r>
      <w:r>
        <w:rPr>
          <w:rFonts w:hint="eastAsia" w:ascii="宋体" w:hAnsi="宋体" w:eastAsia="宋体" w:cs="宋体"/>
          <w:b/>
          <w:bCs/>
          <w:sz w:val="21"/>
          <w:szCs w:val="21"/>
          <w:u w:val="single"/>
          <w:lang w:val="zh-CN" w:eastAsia="zh-CN"/>
        </w:rPr>
        <w:t>202</w:t>
      </w:r>
      <w:r>
        <w:rPr>
          <w:rFonts w:hint="eastAsia" w:ascii="宋体" w:hAnsi="宋体" w:eastAsia="宋体" w:cs="宋体"/>
          <w:b/>
          <w:bCs/>
          <w:sz w:val="21"/>
          <w:szCs w:val="21"/>
          <w:u w:val="single"/>
          <w:lang w:val="en-US" w:eastAsia="zh-CN"/>
        </w:rPr>
        <w:t>5</w:t>
      </w:r>
      <w:r>
        <w:rPr>
          <w:rFonts w:hint="eastAsia" w:ascii="宋体" w:hAnsi="宋体" w:eastAsia="宋体" w:cs="宋体"/>
          <w:b/>
          <w:bCs/>
          <w:sz w:val="21"/>
          <w:szCs w:val="21"/>
          <w:u w:val="single"/>
          <w:lang w:val="zh-CN" w:eastAsia="zh-CN"/>
        </w:rPr>
        <w:t>年</w:t>
      </w:r>
      <w:r>
        <w:rPr>
          <w:rFonts w:hint="eastAsia" w:ascii="宋体" w:hAnsi="宋体" w:cs="宋体"/>
          <w:b/>
          <w:bCs/>
          <w:sz w:val="21"/>
          <w:szCs w:val="21"/>
          <w:u w:val="single"/>
          <w:lang w:val="en-US" w:eastAsia="zh-CN"/>
        </w:rPr>
        <w:t>12</w:t>
      </w:r>
      <w:r>
        <w:rPr>
          <w:rFonts w:hint="eastAsia" w:ascii="宋体" w:hAnsi="宋体" w:eastAsia="宋体" w:cs="宋体"/>
          <w:b/>
          <w:bCs/>
          <w:sz w:val="21"/>
          <w:szCs w:val="21"/>
          <w:u w:val="single"/>
          <w:lang w:val="zh-CN" w:eastAsia="zh-CN"/>
        </w:rPr>
        <w:t>月</w:t>
      </w:r>
      <w:r>
        <w:rPr>
          <w:rFonts w:hint="eastAsia" w:ascii="宋体" w:hAnsi="宋体" w:cs="宋体"/>
          <w:b/>
          <w:bCs/>
          <w:sz w:val="21"/>
          <w:szCs w:val="21"/>
          <w:u w:val="single"/>
          <w:lang w:val="en-US" w:eastAsia="zh-CN"/>
        </w:rPr>
        <w:t>15</w:t>
      </w:r>
      <w:r>
        <w:rPr>
          <w:rFonts w:hint="eastAsia" w:ascii="宋体" w:hAnsi="宋体" w:eastAsia="宋体" w:cs="宋体"/>
          <w:b/>
          <w:bCs/>
          <w:sz w:val="21"/>
          <w:szCs w:val="21"/>
          <w:u w:val="single"/>
          <w:lang w:val="zh-CN" w:eastAsia="zh-CN"/>
        </w:rPr>
        <w:t>日</w:t>
      </w:r>
      <w:r>
        <w:rPr>
          <w:rFonts w:hint="eastAsia" w:ascii="宋体" w:hAnsi="宋体" w:eastAsia="宋体" w:cs="宋体"/>
          <w:b/>
          <w:bCs/>
          <w:sz w:val="21"/>
          <w:szCs w:val="21"/>
          <w:u w:val="single"/>
          <w:lang w:val="en-US" w:eastAsia="zh-CN"/>
        </w:rPr>
        <w:t>14</w:t>
      </w:r>
      <w:r>
        <w:rPr>
          <w:rFonts w:hint="eastAsia" w:ascii="宋体" w:hAnsi="宋体" w:eastAsia="宋体" w:cs="宋体"/>
          <w:b/>
          <w:bCs/>
          <w:sz w:val="21"/>
          <w:szCs w:val="21"/>
          <w:u w:val="single"/>
          <w:lang w:val="zh-CN" w:eastAsia="zh-CN"/>
        </w:rPr>
        <w:t>时</w:t>
      </w:r>
      <w:r>
        <w:rPr>
          <w:rFonts w:hint="eastAsia" w:ascii="宋体" w:hAnsi="宋体" w:cs="宋体"/>
          <w:b/>
          <w:bCs/>
          <w:sz w:val="21"/>
          <w:szCs w:val="21"/>
          <w:u w:val="single"/>
          <w:lang w:val="en-US" w:eastAsia="zh-CN"/>
        </w:rPr>
        <w:t>3</w:t>
      </w:r>
      <w:r>
        <w:rPr>
          <w:rFonts w:hint="eastAsia" w:ascii="宋体" w:hAnsi="宋体" w:eastAsia="宋体" w:cs="宋体"/>
          <w:b/>
          <w:bCs/>
          <w:sz w:val="21"/>
          <w:szCs w:val="21"/>
          <w:u w:val="single"/>
          <w:lang w:val="en-US" w:eastAsia="zh-CN"/>
        </w:rPr>
        <w:t>0</w:t>
      </w:r>
      <w:r>
        <w:rPr>
          <w:rFonts w:hint="eastAsia" w:ascii="宋体" w:hAnsi="宋体" w:eastAsia="宋体" w:cs="宋体"/>
          <w:b/>
          <w:bCs/>
          <w:sz w:val="21"/>
          <w:szCs w:val="21"/>
          <w:u w:val="single"/>
          <w:lang w:val="zh-CN" w:eastAsia="zh-CN"/>
        </w:rPr>
        <w:t>分</w:t>
      </w:r>
      <w:r>
        <w:rPr>
          <w:rFonts w:hint="eastAsia" w:ascii="宋体" w:hAnsi="宋体" w:eastAsia="宋体" w:cs="宋体"/>
          <w:b w:val="0"/>
          <w:bCs/>
          <w:color w:val="000000"/>
          <w:sz w:val="21"/>
          <w:szCs w:val="21"/>
          <w:lang w:val="zh-CN" w:eastAsia="zh-CN"/>
        </w:rPr>
        <w:t>（北京时间）前提交响应文件。</w:t>
      </w:r>
    </w:p>
    <w:p w14:paraId="7609143C">
      <w:pPr>
        <w:keepNext w:val="0"/>
        <w:keepLines w:val="0"/>
        <w:pageBreakBefore w:val="0"/>
        <w:widowControl/>
        <w:numPr>
          <w:ilvl w:val="0"/>
          <w:numId w:val="2"/>
        </w:numPr>
        <w:tabs>
          <w:tab w:val="left" w:pos="7005"/>
        </w:tabs>
        <w:kinsoku/>
        <w:wordWrap/>
        <w:overflowPunct/>
        <w:topLinePunct w:val="0"/>
        <w:autoSpaceDE w:val="0"/>
        <w:autoSpaceDN w:val="0"/>
        <w:bidi w:val="0"/>
        <w:adjustRightInd w:val="0"/>
        <w:snapToGrid/>
        <w:spacing w:line="440" w:lineRule="exact"/>
        <w:ind w:leftChars="0" w:right="0" w:rightChars="0"/>
        <w:textAlignment w:val="auto"/>
        <w:outlineLvl w:val="1"/>
        <w:rPr>
          <w:rFonts w:hint="default" w:ascii="宋体" w:hAnsi="宋体" w:eastAsia="宋体" w:cs="宋体"/>
          <w:color w:val="auto"/>
          <w:sz w:val="21"/>
          <w:szCs w:val="21"/>
          <w:lang w:val="en-US" w:eastAsia="zh-CN"/>
        </w:rPr>
      </w:pPr>
      <w:r>
        <w:rPr>
          <w:rFonts w:hint="eastAsia" w:ascii="宋体" w:hAnsi="宋体" w:eastAsia="宋体" w:cs="宋体"/>
          <w:b/>
          <w:color w:val="000000"/>
          <w:sz w:val="21"/>
          <w:szCs w:val="21"/>
          <w:lang w:eastAsia="zh-CN"/>
        </w:rPr>
        <w:t>项目基本情况：</w:t>
      </w:r>
    </w:p>
    <w:p w14:paraId="7AA98F76">
      <w:pPr>
        <w:keepNext w:val="0"/>
        <w:keepLines w:val="0"/>
        <w:pageBreakBefore w:val="0"/>
        <w:widowControl/>
        <w:numPr>
          <w:ilvl w:val="0"/>
          <w:numId w:val="0"/>
        </w:numPr>
        <w:tabs>
          <w:tab w:val="left" w:pos="7005"/>
        </w:tabs>
        <w:kinsoku/>
        <w:wordWrap/>
        <w:overflowPunct/>
        <w:topLinePunct w:val="0"/>
        <w:autoSpaceDE w:val="0"/>
        <w:autoSpaceDN w:val="0"/>
        <w:bidi w:val="0"/>
        <w:adjustRightInd w:val="0"/>
        <w:snapToGrid/>
        <w:spacing w:line="440" w:lineRule="exact"/>
        <w:ind w:right="0" w:rightChars="0" w:firstLine="422" w:firstLineChars="200"/>
        <w:textAlignment w:val="auto"/>
        <w:outlineLvl w:val="1"/>
        <w:rPr>
          <w:rFonts w:hint="default"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项目编号：</w:t>
      </w:r>
      <w:r>
        <w:rPr>
          <w:rFonts w:hint="eastAsia" w:ascii="宋体" w:hAnsi="宋体" w:eastAsia="宋体" w:cs="宋体"/>
          <w:color w:val="auto"/>
          <w:sz w:val="21"/>
          <w:szCs w:val="21"/>
          <w:lang w:val="en-US" w:eastAsia="zh-CN"/>
        </w:rPr>
        <w:t>NJACZC-2025-0085</w:t>
      </w:r>
    </w:p>
    <w:p w14:paraId="718397FD">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项目名称：</w:t>
      </w:r>
      <w:r>
        <w:rPr>
          <w:rFonts w:hint="eastAsia" w:ascii="宋体" w:hAnsi="宋体" w:eastAsia="宋体" w:cs="宋体"/>
          <w:color w:val="auto"/>
          <w:sz w:val="21"/>
          <w:szCs w:val="21"/>
          <w:lang w:val="en-US" w:eastAsia="zh-CN"/>
        </w:rPr>
        <w:t>2025年高淳区永久基本农田评估调整方案编制工作</w:t>
      </w:r>
    </w:p>
    <w:p w14:paraId="7446E90F">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color w:val="auto"/>
          <w:sz w:val="21"/>
          <w:szCs w:val="21"/>
          <w:lang w:eastAsia="zh-CN"/>
        </w:rPr>
        <w:t>采购方式：</w:t>
      </w:r>
      <w:r>
        <w:rPr>
          <w:rFonts w:hint="eastAsia" w:ascii="宋体" w:hAnsi="宋体" w:eastAsia="宋体" w:cs="宋体"/>
          <w:color w:val="auto"/>
          <w:sz w:val="21"/>
          <w:szCs w:val="21"/>
          <w:lang w:val="zh-CN" w:eastAsia="zh-CN"/>
        </w:rPr>
        <w:t xml:space="preserve">竞争性磋商 </w:t>
      </w:r>
    </w:p>
    <w:p w14:paraId="07A899DF">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000000"/>
          <w:sz w:val="21"/>
          <w:szCs w:val="21"/>
          <w:lang w:val="en-US" w:eastAsia="zh-CN"/>
        </w:rPr>
        <w:t>最高限价：</w:t>
      </w:r>
      <w:r>
        <w:rPr>
          <w:rFonts w:hint="eastAsia" w:ascii="宋体" w:hAnsi="宋体" w:eastAsia="宋体" w:cs="宋体"/>
          <w:color w:val="auto"/>
          <w:sz w:val="21"/>
          <w:szCs w:val="21"/>
          <w:lang w:val="en-US" w:eastAsia="zh-CN"/>
        </w:rPr>
        <w:t>25万元</w:t>
      </w:r>
    </w:p>
    <w:p w14:paraId="7E5B106B">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zh-CN" w:eastAsia="zh-CN"/>
        </w:rPr>
        <w:t>采购需求：</w:t>
      </w:r>
      <w:r>
        <w:rPr>
          <w:rFonts w:hint="eastAsia" w:ascii="宋体" w:hAnsi="宋体" w:eastAsia="宋体" w:cs="宋体"/>
          <w:color w:val="auto"/>
          <w:sz w:val="21"/>
          <w:szCs w:val="21"/>
          <w:lang w:val="en-US" w:eastAsia="zh-CN"/>
        </w:rPr>
        <w:t>2025年高淳区永久基本农田评估调整方案编制工作，详见竞争性磋商文件第四章采购需求</w:t>
      </w:r>
    </w:p>
    <w:p w14:paraId="29B73DB4">
      <w:pPr>
        <w:keepNext w:val="0"/>
        <w:keepLines w:val="0"/>
        <w:pageBreakBefore w:val="0"/>
        <w:widowControl/>
        <w:tabs>
          <w:tab w:val="left" w:pos="900"/>
        </w:tabs>
        <w:kinsoku/>
        <w:wordWrap/>
        <w:overflowPunct/>
        <w:topLinePunct w:val="0"/>
        <w:autoSpaceDE/>
        <w:autoSpaceDN/>
        <w:bidi w:val="0"/>
        <w:adjustRightInd/>
        <w:snapToGrid/>
        <w:spacing w:line="440" w:lineRule="exact"/>
        <w:ind w:left="0" w:firstLine="422"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b/>
          <w:color w:val="auto"/>
          <w:sz w:val="21"/>
          <w:szCs w:val="21"/>
          <w:lang w:val="zh-CN" w:eastAsia="zh-CN"/>
        </w:rPr>
        <w:t>合</w:t>
      </w:r>
      <w:r>
        <w:rPr>
          <w:rFonts w:hint="eastAsia" w:ascii="宋体" w:hAnsi="宋体" w:eastAsia="宋体" w:cs="宋体"/>
          <w:b/>
          <w:color w:val="auto"/>
          <w:sz w:val="21"/>
          <w:szCs w:val="21"/>
          <w:lang w:val="en-US" w:eastAsia="zh-CN"/>
        </w:rPr>
        <w:t>同履行期限：</w:t>
      </w:r>
      <w:r>
        <w:rPr>
          <w:rFonts w:hint="eastAsia" w:ascii="宋体" w:hAnsi="宋体" w:eastAsia="宋体" w:cs="宋体"/>
          <w:color w:val="auto"/>
          <w:sz w:val="21"/>
          <w:szCs w:val="21"/>
          <w:lang w:val="en-US" w:eastAsia="zh-CN"/>
        </w:rPr>
        <w:t>按照上级部门要求的时间节点前完成成果编制上报审查</w:t>
      </w:r>
    </w:p>
    <w:p w14:paraId="380DD863">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14" w:firstLineChars="200"/>
        <w:textAlignment w:val="auto"/>
        <w:rPr>
          <w:rFonts w:hint="eastAsia" w:ascii="宋体" w:hAnsi="宋体" w:eastAsia="宋体" w:cs="宋体"/>
          <w:b w:val="0"/>
          <w:bCs/>
          <w:color w:val="FF0000"/>
          <w:sz w:val="21"/>
          <w:szCs w:val="21"/>
          <w:lang w:val="en-US" w:eastAsia="zh-CN" w:bidi="ar-SA"/>
        </w:rPr>
      </w:pPr>
      <w:r>
        <w:rPr>
          <w:rFonts w:hint="eastAsia" w:ascii="宋体" w:hAnsi="宋体" w:eastAsia="宋体" w:cs="宋体"/>
          <w:b/>
          <w:spacing w:val="-2"/>
          <w:sz w:val="21"/>
          <w:szCs w:val="21"/>
          <w:lang w:eastAsia="zh-CN"/>
        </w:rPr>
        <w:t>本项目（是/否）接受联合体：</w:t>
      </w:r>
      <w:r>
        <w:rPr>
          <w:rFonts w:hint="eastAsia" w:ascii="宋体" w:hAnsi="宋体" w:eastAsia="宋体" w:cs="宋体"/>
          <w:color w:val="auto"/>
          <w:sz w:val="21"/>
          <w:szCs w:val="21"/>
          <w:lang w:val="en-US" w:eastAsia="zh-CN"/>
        </w:rPr>
        <w:t>不接受</w:t>
      </w:r>
      <w:r>
        <w:rPr>
          <w:rFonts w:hint="eastAsia" w:ascii="宋体" w:hAnsi="宋体" w:eastAsia="宋体" w:cs="宋体"/>
          <w:b w:val="0"/>
          <w:bCs/>
          <w:color w:val="FF0000"/>
          <w:sz w:val="21"/>
          <w:szCs w:val="21"/>
          <w:lang w:val="en-US" w:eastAsia="zh-CN" w:bidi="ar-SA"/>
        </w:rPr>
        <w:t xml:space="preserve"> </w:t>
      </w:r>
    </w:p>
    <w:p w14:paraId="0A93A7FB">
      <w:pPr>
        <w:keepNext w:val="0"/>
        <w:keepLines w:val="0"/>
        <w:pageBreakBefore w:val="0"/>
        <w:widowControl/>
        <w:kinsoku/>
        <w:wordWrap/>
        <w:overflowPunct/>
        <w:topLinePunct w:val="0"/>
        <w:bidi w:val="0"/>
        <w:adjustRightInd w:val="0"/>
        <w:snapToGrid w:val="0"/>
        <w:spacing w:line="44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二、申请人的资格要求：</w:t>
      </w:r>
    </w:p>
    <w:p w14:paraId="155F7167">
      <w:pPr>
        <w:keepNext w:val="0"/>
        <w:keepLines w:val="0"/>
        <w:pageBreakBefore w:val="0"/>
        <w:widowControl/>
        <w:shd w:val="clear" w:color="auto" w:fill="FFFFFF"/>
        <w:kinsoku/>
        <w:wordWrap/>
        <w:overflowPunct/>
        <w:topLinePunct w:val="0"/>
        <w:bidi w:val="0"/>
        <w:spacing w:line="440" w:lineRule="exact"/>
        <w:ind w:leftChars="0" w:right="0" w:rightChars="0" w:firstLine="480"/>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2.</w:t>
      </w:r>
      <w:r>
        <w:rPr>
          <w:rFonts w:hint="eastAsia" w:ascii="宋体" w:hAnsi="宋体" w:eastAsia="宋体" w:cs="宋体"/>
          <w:b/>
          <w:bCs/>
          <w:color w:val="000000"/>
          <w:sz w:val="21"/>
          <w:szCs w:val="21"/>
          <w:lang w:eastAsia="zh-CN"/>
        </w:rPr>
        <w:t>1</w:t>
      </w:r>
      <w:r>
        <w:rPr>
          <w:rFonts w:hint="eastAsia" w:ascii="宋体" w:hAnsi="宋体" w:eastAsia="宋体" w:cs="宋体"/>
          <w:b/>
          <w:bCs/>
          <w:color w:val="000000"/>
          <w:sz w:val="21"/>
          <w:szCs w:val="21"/>
          <w:lang w:val="en-US" w:eastAsia="zh-CN"/>
        </w:rPr>
        <w:t xml:space="preserve"> </w:t>
      </w:r>
      <w:r>
        <w:rPr>
          <w:rFonts w:hint="eastAsia" w:ascii="宋体" w:hAnsi="宋体" w:eastAsia="宋体" w:cs="宋体"/>
          <w:b/>
          <w:bCs/>
          <w:color w:val="000000"/>
          <w:sz w:val="21"/>
          <w:szCs w:val="21"/>
          <w:lang w:eastAsia="zh-CN"/>
        </w:rPr>
        <w:t>申请人的资格要求</w:t>
      </w:r>
      <w:r>
        <w:rPr>
          <w:rFonts w:hint="eastAsia" w:ascii="宋体" w:hAnsi="宋体" w:eastAsia="宋体" w:cs="宋体"/>
          <w:b/>
          <w:bCs/>
          <w:color w:val="000000"/>
          <w:sz w:val="21"/>
          <w:szCs w:val="21"/>
          <w:lang w:val="en-US" w:eastAsia="zh-CN"/>
        </w:rPr>
        <w:t>，</w:t>
      </w:r>
      <w:r>
        <w:rPr>
          <w:rFonts w:hint="eastAsia" w:ascii="宋体" w:hAnsi="宋体" w:eastAsia="宋体" w:cs="宋体"/>
          <w:b/>
          <w:bCs/>
          <w:color w:val="000000"/>
          <w:sz w:val="21"/>
          <w:szCs w:val="21"/>
          <w:lang w:eastAsia="zh-CN"/>
        </w:rPr>
        <w:t>并提供以下材料：</w:t>
      </w:r>
    </w:p>
    <w:p w14:paraId="73D4A674">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0" w:firstLineChars="200"/>
        <w:textAlignment w:val="auto"/>
        <w:rPr>
          <w:rFonts w:hint="eastAsia" w:ascii="宋体" w:hAnsi="宋体" w:eastAsia="宋体" w:cs="宋体"/>
          <w:color w:val="000000"/>
          <w:sz w:val="21"/>
          <w:szCs w:val="21"/>
          <w:lang w:val="en-US" w:eastAsia="zh-CN"/>
        </w:rPr>
      </w:pPr>
      <w:bookmarkStart w:id="2" w:name="_Toc28359081"/>
      <w:r>
        <w:rPr>
          <w:rFonts w:hint="eastAsia" w:ascii="宋体" w:hAnsi="宋体" w:eastAsia="宋体" w:cs="宋体"/>
          <w:color w:val="000000"/>
          <w:sz w:val="21"/>
          <w:szCs w:val="21"/>
          <w:lang w:val="en-US" w:eastAsia="zh-CN"/>
        </w:rPr>
        <w:t>（1）具有独立承担民事责任的能力（提供法人或者其他组织的营业执照；供应商为自然人的，提供其身份证）；</w:t>
      </w:r>
    </w:p>
    <w:p w14:paraId="1DDDB6B4">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（2）具有良好的商业信誉和健全的财务会计制度（提供参加本次政府采购活动前的会计报表，成立不满一年不需提供）；</w:t>
      </w:r>
    </w:p>
    <w:p w14:paraId="7114DA3B">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（3）具有履行合同所必需的设备和专业技术能力（根据项目需求提供履行合同所必需的设备和专业技术能力的声明或证明材料）（格式见竞争性磋商</w:t>
      </w:r>
      <w:r>
        <w:rPr>
          <w:rFonts w:hint="eastAsia" w:ascii="宋体" w:hAnsi="宋体" w:cs="宋体"/>
          <w:color w:val="000000"/>
          <w:sz w:val="21"/>
          <w:szCs w:val="21"/>
          <w:lang w:val="en-US" w:eastAsia="zh-CN"/>
        </w:rPr>
        <w:t>文件</w:t>
      </w:r>
      <w:r>
        <w:rPr>
          <w:rFonts w:hint="eastAsia" w:ascii="宋体" w:hAnsi="宋体" w:eastAsia="宋体" w:cs="宋体"/>
          <w:color w:val="000000"/>
          <w:sz w:val="21"/>
          <w:szCs w:val="21"/>
          <w:lang w:val="en-US" w:eastAsia="zh-CN"/>
        </w:rPr>
        <w:t>）；</w:t>
      </w:r>
    </w:p>
    <w:p w14:paraId="149E6F7C">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（4）有依法缴纳税收和社会保障资金的良好记录（提供参加本次政府采购活动前一年内至少一个月缴纳社会保险的凭据及缴纳税收的凭据）；</w:t>
      </w:r>
    </w:p>
    <w:p w14:paraId="21EB3BA3">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（5）参加政府采购活动前三年内，在经营活动中没有重大违法记录（提供参加本次政府采购活动前3年内在经营活动中没有重大违法记录的书面声明）（格式见竞争性磋商文件）；</w:t>
      </w:r>
    </w:p>
    <w:p w14:paraId="1ADD0893">
      <w:pPr>
        <w:keepNext w:val="0"/>
        <w:keepLines w:val="0"/>
        <w:pageBreakBefore w:val="0"/>
        <w:widowControl/>
        <w:tabs>
          <w:tab w:val="left" w:pos="7005"/>
        </w:tabs>
        <w:kinsoku/>
        <w:wordWrap/>
        <w:overflowPunct/>
        <w:topLinePunct w:val="0"/>
        <w:autoSpaceDE w:val="0"/>
        <w:autoSpaceDN w:val="0"/>
        <w:bidi w:val="0"/>
        <w:adjustRightInd w:val="0"/>
        <w:snapToGrid/>
        <w:spacing w:line="44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（6）法律、行政法规规定的其他条件：无。</w:t>
      </w:r>
      <w:bookmarkEnd w:id="2"/>
    </w:p>
    <w:p w14:paraId="76668AFA">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22"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eastAsia="zh-CN"/>
        </w:rPr>
        <w:t>2</w:t>
      </w:r>
      <w:r>
        <w:rPr>
          <w:rFonts w:hint="eastAsia" w:ascii="宋体" w:hAnsi="宋体" w:cs="宋体"/>
          <w:b/>
          <w:bCs/>
          <w:color w:val="000000"/>
          <w:sz w:val="21"/>
          <w:szCs w:val="21"/>
          <w:lang w:eastAsia="zh-CN"/>
        </w:rPr>
        <w:t>.</w:t>
      </w:r>
      <w:r>
        <w:rPr>
          <w:rFonts w:hint="eastAsia" w:ascii="宋体" w:hAnsi="宋体" w:cs="宋体"/>
          <w:b/>
          <w:bCs/>
          <w:color w:val="000000"/>
          <w:sz w:val="21"/>
          <w:szCs w:val="21"/>
          <w:lang w:val="en-US" w:eastAsia="zh-CN"/>
        </w:rPr>
        <w:t xml:space="preserve">2 </w:t>
      </w:r>
      <w:r>
        <w:rPr>
          <w:rFonts w:hint="eastAsia" w:ascii="宋体" w:hAnsi="宋体" w:eastAsia="宋体" w:cs="宋体"/>
          <w:b/>
          <w:bCs/>
          <w:color w:val="000000"/>
          <w:sz w:val="21"/>
          <w:szCs w:val="21"/>
          <w:lang w:eastAsia="zh-CN"/>
        </w:rPr>
        <w:t>落实政府采购政策需满足的资格要求：</w:t>
      </w:r>
      <w:r>
        <w:rPr>
          <w:rFonts w:hint="eastAsia" w:ascii="宋体" w:hAnsi="宋体" w:eastAsia="宋体" w:cs="宋体"/>
          <w:color w:val="000000"/>
          <w:sz w:val="21"/>
          <w:szCs w:val="21"/>
          <w:lang w:val="en-US" w:eastAsia="zh-CN"/>
        </w:rPr>
        <w:t>本项目为非预留份额的采购项目或采购包，执行价格扣除优惠政策，具体详见第三章评标办法与标准。</w:t>
      </w:r>
    </w:p>
    <w:p w14:paraId="39907661">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422"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b/>
          <w:bCs/>
          <w:color w:val="auto"/>
          <w:sz w:val="21"/>
          <w:szCs w:val="21"/>
          <w:lang w:val="en-US" w:eastAsia="zh-CN"/>
        </w:rPr>
        <w:t xml:space="preserve">2.3 </w:t>
      </w:r>
      <w:r>
        <w:rPr>
          <w:rFonts w:hint="eastAsia" w:ascii="宋体" w:hAnsi="宋体" w:eastAsia="宋体" w:cs="宋体"/>
          <w:b/>
          <w:bCs/>
          <w:color w:val="auto"/>
          <w:sz w:val="21"/>
          <w:szCs w:val="21"/>
          <w:lang w:eastAsia="zh-CN"/>
        </w:rPr>
        <w:t>本项目的特定资格要求：</w:t>
      </w:r>
      <w:bookmarkStart w:id="3" w:name="_Hlk66710535"/>
      <w:bookmarkEnd w:id="3"/>
      <w:r>
        <w:rPr>
          <w:rFonts w:hint="eastAsia" w:ascii="宋体" w:hAnsi="宋体" w:eastAsia="宋体" w:cs="宋体"/>
          <w:color w:val="000000"/>
          <w:sz w:val="21"/>
          <w:szCs w:val="21"/>
          <w:lang w:val="en-US" w:eastAsia="zh-CN"/>
        </w:rPr>
        <w:t>供应商须具备土地规划甲级资质。（注：供应商土地规划资质，因国家机构改革，证书有效期过期未予补办，依旧视为资质有效，需提供相关主管部门出具的证明材料或公告截图）</w:t>
      </w:r>
    </w:p>
    <w:p w14:paraId="6B9C96B9">
      <w:pPr>
        <w:keepNext w:val="0"/>
        <w:keepLines w:val="0"/>
        <w:pageBreakBefore w:val="0"/>
        <w:widowControl/>
        <w:kinsoku/>
        <w:wordWrap/>
        <w:overflowPunct/>
        <w:topLinePunct w:val="0"/>
        <w:bidi w:val="0"/>
        <w:adjustRightInd w:val="0"/>
        <w:snapToGrid w:val="0"/>
        <w:spacing w:line="44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三、获取采购文件：</w:t>
      </w:r>
    </w:p>
    <w:p w14:paraId="2120EFF7">
      <w:pPr>
        <w:keepNext w:val="0"/>
        <w:keepLines w:val="0"/>
        <w:pageBreakBefore w:val="0"/>
        <w:widowControl/>
        <w:kinsoku/>
        <w:wordWrap/>
        <w:overflowPunct/>
        <w:topLinePunct w:val="0"/>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3.1</w:t>
      </w:r>
      <w:r>
        <w:rPr>
          <w:rFonts w:hint="eastAsia" w:ascii="宋体" w:hAnsi="宋体" w:eastAsia="宋体" w:cs="宋体"/>
          <w:color w:val="000000"/>
          <w:sz w:val="21"/>
          <w:szCs w:val="21"/>
          <w:lang w:eastAsia="zh-CN"/>
        </w:rPr>
        <w:t>时间：202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eastAsia="zh-CN"/>
        </w:rPr>
        <w:t>日至202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9</w:t>
      </w:r>
      <w:r>
        <w:rPr>
          <w:rFonts w:hint="eastAsia" w:ascii="宋体" w:hAnsi="宋体" w:eastAsia="宋体" w:cs="宋体"/>
          <w:color w:val="000000"/>
          <w:sz w:val="21"/>
          <w:szCs w:val="21"/>
          <w:lang w:eastAsia="zh-CN"/>
        </w:rPr>
        <w:t>日17:00（北京时间，法定节假日除外）。</w:t>
      </w:r>
    </w:p>
    <w:p w14:paraId="60093F96">
      <w:pPr>
        <w:keepNext w:val="0"/>
        <w:keepLines w:val="0"/>
        <w:pageBreakBefore w:val="0"/>
        <w:widowControl/>
        <w:kinsoku/>
        <w:wordWrap/>
        <w:overflowPunct/>
        <w:topLinePunct w:val="0"/>
        <w:autoSpaceDE/>
        <w:autoSpaceDN/>
        <w:bidi w:val="0"/>
        <w:adjustRightInd w:val="0"/>
        <w:snapToGrid w:val="0"/>
        <w:spacing w:line="440" w:lineRule="exact"/>
        <w:ind w:leftChars="0" w:right="0" w:rightChars="0" w:firstLine="420" w:firstLineChars="200"/>
        <w:textAlignment w:val="auto"/>
        <w:rPr>
          <w:rFonts w:hint="eastAsia" w:ascii="宋体" w:hAnsi="宋体" w:eastAsia="宋体" w:cs="宋体"/>
          <w:bCs/>
          <w:sz w:val="21"/>
          <w:szCs w:val="21"/>
        </w:rPr>
      </w:pPr>
      <w:r>
        <w:rPr>
          <w:rFonts w:hint="eastAsia" w:ascii="宋体" w:hAnsi="宋体" w:cs="宋体"/>
          <w:color w:val="000000"/>
          <w:sz w:val="21"/>
          <w:szCs w:val="21"/>
          <w:lang w:val="en-US" w:eastAsia="zh-CN"/>
        </w:rPr>
        <w:t>3.2</w:t>
      </w:r>
      <w:r>
        <w:rPr>
          <w:rFonts w:hint="eastAsia" w:ascii="宋体" w:hAnsi="宋体" w:eastAsia="宋体" w:cs="宋体"/>
          <w:color w:val="000000"/>
          <w:sz w:val="21"/>
          <w:szCs w:val="21"/>
          <w:lang w:eastAsia="zh-CN"/>
        </w:rPr>
        <w:t>地点：</w:t>
      </w:r>
      <w:r>
        <w:rPr>
          <w:rFonts w:hint="eastAsia" w:ascii="宋体" w:hAnsi="宋体" w:cs="宋体"/>
          <w:color w:val="000000"/>
          <w:sz w:val="21"/>
          <w:szCs w:val="21"/>
          <w:lang w:val="en-US" w:eastAsia="zh-CN"/>
        </w:rPr>
        <w:t>南京市</w:t>
      </w:r>
      <w:r>
        <w:rPr>
          <w:rFonts w:hint="eastAsia" w:ascii="宋体" w:hAnsi="宋体" w:eastAsia="宋体" w:cs="宋体"/>
          <w:color w:val="000000"/>
          <w:sz w:val="21"/>
          <w:szCs w:val="21"/>
          <w:lang w:val="en-US" w:eastAsia="zh-CN"/>
        </w:rPr>
        <w:t>高</w:t>
      </w:r>
      <w:r>
        <w:rPr>
          <w:rFonts w:hint="eastAsia" w:ascii="宋体" w:hAnsi="宋体" w:eastAsia="宋体" w:cs="宋体"/>
          <w:bCs/>
          <w:sz w:val="21"/>
          <w:szCs w:val="21"/>
        </w:rPr>
        <w:t>淳区淳溪街道丹阳湖北路111号13栋3楼</w:t>
      </w:r>
    </w:p>
    <w:p w14:paraId="6F162946">
      <w:pPr>
        <w:keepNext w:val="0"/>
        <w:keepLines w:val="0"/>
        <w:pageBreakBefore w:val="0"/>
        <w:widowControl/>
        <w:kinsoku/>
        <w:wordWrap/>
        <w:overflowPunct/>
        <w:topLinePunct w:val="0"/>
        <w:autoSpaceDE/>
        <w:autoSpaceDN/>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3.3</w:t>
      </w:r>
      <w:r>
        <w:rPr>
          <w:rFonts w:hint="eastAsia" w:ascii="宋体" w:hAnsi="宋体" w:eastAsia="宋体" w:cs="宋体"/>
          <w:color w:val="000000"/>
          <w:sz w:val="21"/>
          <w:szCs w:val="21"/>
          <w:lang w:eastAsia="zh-CN"/>
        </w:rPr>
        <w:t>方式：供应商携带下述资料到</w:t>
      </w:r>
      <w:r>
        <w:rPr>
          <w:rFonts w:hint="eastAsia" w:ascii="宋体" w:hAnsi="宋体" w:eastAsia="宋体" w:cs="宋体"/>
          <w:bCs/>
          <w:sz w:val="21"/>
          <w:szCs w:val="21"/>
        </w:rPr>
        <w:t>南京爱诚工程项目咨询管理有限公司（</w:t>
      </w:r>
      <w:r>
        <w:rPr>
          <w:rFonts w:hint="eastAsia" w:ascii="宋体" w:hAnsi="宋体" w:cs="宋体"/>
          <w:color w:val="000000"/>
          <w:sz w:val="21"/>
          <w:szCs w:val="21"/>
          <w:lang w:val="en-US" w:eastAsia="zh-CN"/>
        </w:rPr>
        <w:t>南京市高</w:t>
      </w:r>
      <w:r>
        <w:rPr>
          <w:rFonts w:hint="eastAsia" w:ascii="宋体" w:hAnsi="宋体" w:eastAsia="宋体" w:cs="宋体"/>
          <w:bCs/>
          <w:sz w:val="21"/>
          <w:szCs w:val="21"/>
        </w:rPr>
        <w:t>淳区淳溪街道丹阳湖北路111号13栋3楼）</w:t>
      </w:r>
      <w:r>
        <w:rPr>
          <w:rFonts w:hint="eastAsia" w:ascii="宋体" w:hAnsi="宋体" w:eastAsia="宋体" w:cs="宋体"/>
          <w:color w:val="000000"/>
          <w:sz w:val="21"/>
          <w:szCs w:val="21"/>
          <w:lang w:eastAsia="zh-CN"/>
        </w:rPr>
        <w:t>进行投标报名、接受审查及购买竞争性磋商文件，文件每份售价</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eastAsia="zh-CN"/>
        </w:rPr>
        <w:t>00元，售后不退。</w:t>
      </w:r>
    </w:p>
    <w:p w14:paraId="0B2496D8">
      <w:pPr>
        <w:keepNext w:val="0"/>
        <w:keepLines w:val="0"/>
        <w:pageBreakBefore w:val="0"/>
        <w:widowControl/>
        <w:kinsoku/>
        <w:wordWrap/>
        <w:overflowPunct/>
        <w:topLinePunct w:val="0"/>
        <w:autoSpaceDE/>
        <w:autoSpaceDN/>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lang w:val="zh-CN" w:eastAsia="zh-CN"/>
        </w:rPr>
        <w:t>有效的</w:t>
      </w:r>
      <w:r>
        <w:rPr>
          <w:rFonts w:hint="eastAsia" w:ascii="宋体" w:hAnsi="宋体" w:eastAsia="宋体" w:cs="宋体"/>
          <w:color w:val="000000"/>
          <w:sz w:val="21"/>
          <w:szCs w:val="21"/>
          <w:lang w:eastAsia="zh-CN"/>
        </w:rPr>
        <w:t>营业执照</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eastAsia="zh-CN"/>
        </w:rPr>
        <w:t>提供复印件加盖供应商公章</w:t>
      </w:r>
      <w:r>
        <w:rPr>
          <w:rFonts w:hint="eastAsia" w:ascii="宋体" w:hAnsi="宋体" w:eastAsia="宋体" w:cs="宋体"/>
          <w:color w:val="000000"/>
          <w:sz w:val="21"/>
          <w:szCs w:val="21"/>
          <w:lang w:val="zh-CN" w:eastAsia="zh-CN"/>
        </w:rPr>
        <w:t>）</w:t>
      </w:r>
    </w:p>
    <w:p w14:paraId="75AE767C">
      <w:pPr>
        <w:keepNext w:val="0"/>
        <w:keepLines w:val="0"/>
        <w:pageBreakBefore w:val="0"/>
        <w:widowControl/>
        <w:kinsoku/>
        <w:wordWrap/>
        <w:overflowPunct/>
        <w:topLinePunct w:val="0"/>
        <w:autoSpaceDE/>
        <w:autoSpaceDN/>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（2）法定代表人授权委托书（原件）和授权委托人身份证（原件）及复印件加盖供应商公章。</w:t>
      </w:r>
    </w:p>
    <w:p w14:paraId="2EE9B460">
      <w:pPr>
        <w:keepNext w:val="0"/>
        <w:keepLines w:val="0"/>
        <w:pageBreakBefore w:val="0"/>
        <w:widowControl/>
        <w:kinsoku/>
        <w:wordWrap/>
        <w:overflowPunct/>
        <w:topLinePunct w:val="0"/>
        <w:bidi w:val="0"/>
        <w:adjustRightInd w:val="0"/>
        <w:snapToGrid w:val="0"/>
        <w:spacing w:line="44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四、响应文件提交：</w:t>
      </w:r>
    </w:p>
    <w:p w14:paraId="7A762E8A">
      <w:pPr>
        <w:keepNext w:val="0"/>
        <w:keepLines w:val="0"/>
        <w:pageBreakBefore w:val="0"/>
        <w:widowControl/>
        <w:kinsoku/>
        <w:wordWrap/>
        <w:overflowPunct/>
        <w:topLinePunct w:val="0"/>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4.1</w:t>
      </w:r>
      <w:r>
        <w:rPr>
          <w:rFonts w:hint="eastAsia" w:ascii="宋体" w:hAnsi="宋体" w:eastAsia="宋体" w:cs="宋体"/>
          <w:color w:val="000000"/>
          <w:sz w:val="21"/>
          <w:szCs w:val="21"/>
          <w:lang w:eastAsia="zh-CN"/>
        </w:rPr>
        <w:t>截止时间：202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15</w:t>
      </w: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lang w:eastAsia="zh-CN"/>
        </w:rPr>
        <w:t>时</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lang w:eastAsia="zh-CN"/>
        </w:rPr>
        <w:t>分（北京时间）</w:t>
      </w:r>
    </w:p>
    <w:p w14:paraId="690D36B1">
      <w:pPr>
        <w:keepNext w:val="0"/>
        <w:keepLines w:val="0"/>
        <w:pageBreakBefore w:val="0"/>
        <w:widowControl/>
        <w:kinsoku/>
        <w:wordWrap/>
        <w:overflowPunct/>
        <w:topLinePunct w:val="0"/>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4.2</w:t>
      </w:r>
      <w:r>
        <w:rPr>
          <w:rFonts w:hint="eastAsia" w:ascii="宋体" w:hAnsi="宋体" w:eastAsia="宋体" w:cs="宋体"/>
          <w:color w:val="000000"/>
          <w:sz w:val="21"/>
          <w:szCs w:val="21"/>
          <w:lang w:eastAsia="zh-CN"/>
        </w:rPr>
        <w:t>地    点：</w:t>
      </w:r>
      <w:r>
        <w:rPr>
          <w:rFonts w:hint="eastAsia" w:ascii="宋体" w:hAnsi="宋体" w:cs="宋体"/>
          <w:color w:val="000000"/>
          <w:sz w:val="21"/>
          <w:szCs w:val="21"/>
          <w:lang w:val="en-US" w:eastAsia="zh-CN"/>
        </w:rPr>
        <w:t>南京市</w:t>
      </w:r>
      <w:r>
        <w:rPr>
          <w:rFonts w:hint="eastAsia" w:ascii="宋体" w:hAnsi="宋体" w:eastAsia="宋体" w:cs="宋体"/>
          <w:color w:val="000000"/>
          <w:sz w:val="21"/>
          <w:szCs w:val="21"/>
          <w:lang w:val="en-US" w:eastAsia="zh-CN"/>
        </w:rPr>
        <w:t>高</w:t>
      </w:r>
      <w:r>
        <w:rPr>
          <w:rFonts w:hint="eastAsia" w:ascii="宋体" w:hAnsi="宋体" w:eastAsia="宋体" w:cs="宋体"/>
          <w:bCs/>
          <w:sz w:val="21"/>
          <w:szCs w:val="21"/>
        </w:rPr>
        <w:t>淳区淳溪街道丹阳湖北路111号13栋3楼</w:t>
      </w:r>
    </w:p>
    <w:p w14:paraId="117D68AB">
      <w:pPr>
        <w:keepNext w:val="0"/>
        <w:keepLines w:val="0"/>
        <w:pageBreakBefore w:val="0"/>
        <w:widowControl/>
        <w:numPr>
          <w:ilvl w:val="0"/>
          <w:numId w:val="3"/>
        </w:numPr>
        <w:kinsoku/>
        <w:wordWrap/>
        <w:overflowPunct/>
        <w:topLinePunct w:val="0"/>
        <w:bidi w:val="0"/>
        <w:adjustRightInd w:val="0"/>
        <w:snapToGrid w:val="0"/>
        <w:spacing w:line="44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开启：</w:t>
      </w:r>
    </w:p>
    <w:p w14:paraId="2A8D6263">
      <w:pPr>
        <w:keepNext w:val="0"/>
        <w:keepLines w:val="0"/>
        <w:pageBreakBefore w:val="0"/>
        <w:widowControl/>
        <w:kinsoku/>
        <w:wordWrap/>
        <w:overflowPunct/>
        <w:topLinePunct w:val="0"/>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5.1</w:t>
      </w:r>
      <w:r>
        <w:rPr>
          <w:rFonts w:hint="eastAsia" w:ascii="宋体" w:hAnsi="宋体" w:eastAsia="宋体" w:cs="宋体"/>
          <w:color w:val="000000"/>
          <w:sz w:val="21"/>
          <w:szCs w:val="21"/>
          <w:lang w:eastAsia="zh-CN"/>
        </w:rPr>
        <w:t>时   间：202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cs="宋体"/>
          <w:color w:val="000000"/>
          <w:sz w:val="21"/>
          <w:szCs w:val="21"/>
          <w:lang w:val="en-US" w:eastAsia="zh-CN"/>
        </w:rPr>
        <w:t>12</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15</w:t>
      </w: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lang w:eastAsia="zh-CN"/>
        </w:rPr>
        <w:t>时</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val="en-US" w:eastAsia="zh-CN"/>
        </w:rPr>
        <w:t>0</w:t>
      </w:r>
      <w:bookmarkStart w:id="5" w:name="_GoBack"/>
      <w:bookmarkEnd w:id="5"/>
      <w:r>
        <w:rPr>
          <w:rFonts w:hint="eastAsia" w:ascii="宋体" w:hAnsi="宋体" w:eastAsia="宋体" w:cs="宋体"/>
          <w:color w:val="000000"/>
          <w:sz w:val="21"/>
          <w:szCs w:val="21"/>
          <w:lang w:eastAsia="zh-CN"/>
        </w:rPr>
        <w:t>分（北京时间）</w:t>
      </w:r>
    </w:p>
    <w:p w14:paraId="253D9983">
      <w:pPr>
        <w:keepNext w:val="0"/>
        <w:keepLines w:val="0"/>
        <w:pageBreakBefore w:val="0"/>
        <w:widowControl/>
        <w:kinsoku/>
        <w:wordWrap/>
        <w:overflowPunct/>
        <w:topLinePunct w:val="0"/>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5.2</w:t>
      </w:r>
      <w:r>
        <w:rPr>
          <w:rFonts w:hint="eastAsia" w:ascii="宋体" w:hAnsi="宋体" w:eastAsia="宋体" w:cs="宋体"/>
          <w:color w:val="000000"/>
          <w:sz w:val="21"/>
          <w:szCs w:val="21"/>
          <w:lang w:eastAsia="zh-CN"/>
        </w:rPr>
        <w:t>地   点：</w:t>
      </w:r>
      <w:r>
        <w:rPr>
          <w:rFonts w:hint="eastAsia" w:ascii="宋体" w:hAnsi="宋体" w:cs="宋体"/>
          <w:color w:val="000000"/>
          <w:sz w:val="21"/>
          <w:szCs w:val="21"/>
          <w:lang w:val="en-US" w:eastAsia="zh-CN"/>
        </w:rPr>
        <w:t>南京市</w:t>
      </w:r>
      <w:r>
        <w:rPr>
          <w:rFonts w:hint="eastAsia" w:ascii="宋体" w:hAnsi="宋体" w:eastAsia="宋体" w:cs="宋体"/>
          <w:color w:val="000000"/>
          <w:sz w:val="21"/>
          <w:szCs w:val="21"/>
          <w:lang w:val="en-US" w:eastAsia="zh-CN"/>
        </w:rPr>
        <w:t>高</w:t>
      </w:r>
      <w:r>
        <w:rPr>
          <w:rFonts w:hint="eastAsia" w:ascii="宋体" w:hAnsi="宋体" w:eastAsia="宋体" w:cs="宋体"/>
          <w:bCs/>
          <w:sz w:val="21"/>
          <w:szCs w:val="21"/>
        </w:rPr>
        <w:t>淳区淳溪街道丹阳湖北路111号13栋3楼</w:t>
      </w:r>
    </w:p>
    <w:p w14:paraId="28C717F8">
      <w:pPr>
        <w:keepNext w:val="0"/>
        <w:keepLines w:val="0"/>
        <w:pageBreakBefore w:val="0"/>
        <w:widowControl/>
        <w:kinsoku/>
        <w:wordWrap/>
        <w:overflowPunct/>
        <w:topLinePunct w:val="0"/>
        <w:bidi w:val="0"/>
        <w:adjustRightInd w:val="0"/>
        <w:snapToGrid w:val="0"/>
        <w:spacing w:line="44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val="en-US" w:eastAsia="zh-CN"/>
        </w:rPr>
        <w:t>六</w:t>
      </w:r>
      <w:r>
        <w:rPr>
          <w:rFonts w:hint="eastAsia" w:ascii="宋体" w:hAnsi="宋体" w:eastAsia="宋体" w:cs="宋体"/>
          <w:b/>
          <w:bCs/>
          <w:color w:val="000000"/>
          <w:sz w:val="21"/>
          <w:szCs w:val="21"/>
          <w:shd w:val="clear" w:color="auto" w:fill="FFFFFF"/>
          <w:lang w:eastAsia="zh-CN"/>
        </w:rPr>
        <w:t xml:space="preserve">、其他补充事宜： </w:t>
      </w:r>
    </w:p>
    <w:p w14:paraId="0418A6F7">
      <w:pPr>
        <w:keepNext w:val="0"/>
        <w:keepLines w:val="0"/>
        <w:pageBreakBefore w:val="0"/>
        <w:widowControl/>
        <w:shd w:val="clear" w:color="auto" w:fill="FFFFFF"/>
        <w:kinsoku/>
        <w:wordWrap/>
        <w:overflowPunct/>
        <w:topLinePunct w:val="0"/>
        <w:bidi w:val="0"/>
        <w:spacing w:line="44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eastAsia="zh-CN"/>
        </w:rPr>
        <w:t>.1响应文件份数：一式</w:t>
      </w:r>
      <w:r>
        <w:rPr>
          <w:rFonts w:hint="eastAsia" w:ascii="宋体" w:hAnsi="宋体" w:eastAsia="宋体" w:cs="宋体"/>
          <w:b/>
          <w:bCs/>
          <w:color w:val="000000"/>
          <w:sz w:val="21"/>
          <w:szCs w:val="21"/>
          <w:lang w:eastAsia="zh-CN"/>
        </w:rPr>
        <w:t>叁份</w:t>
      </w:r>
      <w:r>
        <w:rPr>
          <w:rFonts w:hint="eastAsia" w:ascii="宋体" w:hAnsi="宋体" w:eastAsia="宋体" w:cs="宋体"/>
          <w:color w:val="000000"/>
          <w:sz w:val="21"/>
          <w:szCs w:val="21"/>
          <w:lang w:eastAsia="zh-CN"/>
        </w:rPr>
        <w:t>（壹份正本、贰份副本）（</w:t>
      </w:r>
      <w:r>
        <w:rPr>
          <w:rFonts w:hint="eastAsia" w:ascii="宋体" w:hAnsi="宋体" w:eastAsia="宋体" w:cs="宋体"/>
          <w:b/>
          <w:bCs/>
          <w:color w:val="000000"/>
          <w:sz w:val="21"/>
          <w:szCs w:val="21"/>
          <w:lang w:eastAsia="zh-CN"/>
        </w:rPr>
        <w:t>电子版标书一份（U盘</w:t>
      </w:r>
      <w:r>
        <w:rPr>
          <w:rFonts w:hint="eastAsia" w:ascii="宋体" w:hAnsi="宋体" w:eastAsia="宋体" w:cs="宋体"/>
          <w:color w:val="000000"/>
          <w:sz w:val="21"/>
          <w:szCs w:val="21"/>
          <w:lang w:eastAsia="zh-CN"/>
        </w:rPr>
        <w:t>）；响应文件电子版中必须包含响应文件的全部内容，不得加密），每份响应文件须清楚标明“正本”或“副本”字样。一旦正本和副本不符，以正本为准。</w:t>
      </w:r>
    </w:p>
    <w:p w14:paraId="4BFE51F8">
      <w:pPr>
        <w:keepNext w:val="0"/>
        <w:keepLines w:val="0"/>
        <w:pageBreakBefore w:val="0"/>
        <w:widowControl/>
        <w:shd w:val="clear" w:color="auto" w:fill="FFFFFF"/>
        <w:kinsoku/>
        <w:wordWrap/>
        <w:overflowPunct/>
        <w:topLinePunct w:val="0"/>
        <w:bidi w:val="0"/>
        <w:spacing w:line="440" w:lineRule="exact"/>
        <w:ind w:leftChars="0" w:right="0" w:rightChars="0" w:firstLine="422" w:firstLineChars="200"/>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6</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2</w:t>
      </w:r>
      <w:r>
        <w:rPr>
          <w:rFonts w:hint="eastAsia" w:ascii="宋体" w:hAnsi="宋体" w:eastAsia="宋体" w:cs="宋体"/>
          <w:b/>
          <w:bCs w:val="0"/>
          <w:color w:val="auto"/>
          <w:sz w:val="21"/>
          <w:szCs w:val="21"/>
          <w:lang w:eastAsia="zh-CN"/>
        </w:rPr>
        <w:t>响应文件提交时，请供应商法定代表人或其授权委托代表人携带本人有效身份证原件出席，否则不予接收。</w:t>
      </w:r>
    </w:p>
    <w:p w14:paraId="77810298">
      <w:pPr>
        <w:keepNext w:val="0"/>
        <w:keepLines w:val="0"/>
        <w:pageBreakBefore w:val="0"/>
        <w:widowControl/>
        <w:kinsoku/>
        <w:wordWrap/>
        <w:overflowPunct/>
        <w:topLinePunct w:val="0"/>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现场考察、答疑时间：采购人不组织，供应商可自行联系采购人。</w:t>
      </w:r>
    </w:p>
    <w:p w14:paraId="204D461E">
      <w:pPr>
        <w:keepNext w:val="0"/>
        <w:keepLines w:val="0"/>
        <w:pageBreakBefore w:val="0"/>
        <w:widowControl/>
        <w:kinsoku/>
        <w:wordWrap/>
        <w:overflowPunct/>
        <w:topLinePunct w:val="0"/>
        <w:bidi w:val="0"/>
        <w:adjustRightInd w:val="0"/>
        <w:snapToGrid w:val="0"/>
        <w:spacing w:line="440" w:lineRule="exact"/>
        <w:ind w:leftChars="0" w:right="0" w:rightChars="0"/>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val="en-US" w:eastAsia="zh-CN"/>
        </w:rPr>
        <w:t>七</w:t>
      </w:r>
      <w:r>
        <w:rPr>
          <w:rFonts w:hint="eastAsia" w:ascii="宋体" w:hAnsi="宋体" w:eastAsia="宋体" w:cs="宋体"/>
          <w:b/>
          <w:bCs/>
          <w:color w:val="000000"/>
          <w:sz w:val="21"/>
          <w:szCs w:val="21"/>
          <w:shd w:val="clear" w:color="auto" w:fill="FFFFFF"/>
          <w:lang w:eastAsia="zh-CN"/>
        </w:rPr>
        <w:t>、凡对本次采购提出询问，请按以下方式联系：</w:t>
      </w:r>
    </w:p>
    <w:p w14:paraId="0059A3E3">
      <w:pPr>
        <w:keepNext w:val="0"/>
        <w:keepLines w:val="0"/>
        <w:pageBreakBefore w:val="0"/>
        <w:widowControl/>
        <w:kinsoku/>
        <w:wordWrap/>
        <w:overflowPunct/>
        <w:topLinePunct w:val="0"/>
        <w:bidi w:val="0"/>
        <w:adjustRightInd w:val="0"/>
        <w:snapToGrid w:val="0"/>
        <w:spacing w:line="440" w:lineRule="exact"/>
        <w:ind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采购人信息</w:t>
      </w:r>
    </w:p>
    <w:p w14:paraId="2F8C8727">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名称：</w:t>
      </w:r>
      <w:r>
        <w:rPr>
          <w:rFonts w:hint="eastAsia" w:ascii="宋体" w:hAnsi="宋体" w:eastAsia="宋体" w:cs="宋体"/>
          <w:color w:val="000000"/>
          <w:sz w:val="21"/>
          <w:szCs w:val="21"/>
          <w:lang w:val="zh-CN"/>
        </w:rPr>
        <w:t>南京市规划和自然资源局高淳分局</w:t>
      </w:r>
    </w:p>
    <w:p w14:paraId="37227B7A">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地址：</w:t>
      </w:r>
      <w:r>
        <w:rPr>
          <w:rFonts w:hint="eastAsia" w:ascii="宋体" w:hAnsi="宋体" w:eastAsia="宋体" w:cs="宋体"/>
          <w:color w:val="000000"/>
          <w:sz w:val="21"/>
          <w:szCs w:val="21"/>
          <w:lang w:val="zh-CN" w:eastAsia="zh-CN"/>
        </w:rPr>
        <w:t>南京市高淳区</w:t>
      </w:r>
    </w:p>
    <w:p w14:paraId="16949F6D">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7.2 </w:t>
      </w:r>
      <w:r>
        <w:rPr>
          <w:rFonts w:hint="eastAsia" w:ascii="宋体" w:hAnsi="宋体" w:eastAsia="宋体" w:cs="宋体"/>
          <w:color w:val="000000"/>
          <w:sz w:val="21"/>
          <w:szCs w:val="21"/>
        </w:rPr>
        <w:t>采购代理机构信息</w:t>
      </w:r>
    </w:p>
    <w:p w14:paraId="531E8504">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名称：南京爱诚工程项目咨询管理有限公司</w:t>
      </w:r>
    </w:p>
    <w:p w14:paraId="0269BEB1">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地    址：南京市高淳区淳溪街道丹阳湖北路111号13栋3楼</w:t>
      </w:r>
    </w:p>
    <w:p w14:paraId="021E28C0">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 系 人：孔工</w:t>
      </w:r>
    </w:p>
    <w:p w14:paraId="1EF593B8">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    话：13913334829</w:t>
      </w:r>
    </w:p>
    <w:p w14:paraId="1DD850CA">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 xml:space="preserve">7.3 </w:t>
      </w:r>
      <w:r>
        <w:rPr>
          <w:rFonts w:hint="eastAsia" w:ascii="宋体" w:hAnsi="宋体" w:eastAsia="宋体" w:cs="宋体"/>
          <w:color w:val="000000"/>
          <w:sz w:val="21"/>
          <w:szCs w:val="21"/>
        </w:rPr>
        <w:t>项目联系方式</w:t>
      </w:r>
    </w:p>
    <w:p w14:paraId="39EB3C2C">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项目联系人：孔工</w:t>
      </w:r>
    </w:p>
    <w:p w14:paraId="582A60BD">
      <w:pPr>
        <w:keepNext w:val="0"/>
        <w:keepLines w:val="0"/>
        <w:pageBreakBefore w:val="0"/>
        <w:widowControl/>
        <w:kinsoku/>
        <w:wordWrap/>
        <w:overflowPunct/>
        <w:topLinePunct w:val="0"/>
        <w:bidi w:val="0"/>
        <w:snapToGrid w:val="0"/>
        <w:spacing w:line="440" w:lineRule="exact"/>
        <w:ind w:left="0" w:leftChars="0" w:right="0" w:rightChars="0" w:firstLine="420" w:firstLineChars="200"/>
        <w:textAlignment w:val="auto"/>
        <w:rPr>
          <w:rFonts w:hint="eastAsia" w:ascii="宋体" w:hAnsi="宋体" w:eastAsia="宋体" w:cs="宋体"/>
          <w:b/>
          <w:bCs/>
          <w:color w:val="000000"/>
          <w:sz w:val="21"/>
          <w:szCs w:val="21"/>
          <w:lang w:val="zh-CN"/>
        </w:rPr>
      </w:pPr>
      <w:r>
        <w:rPr>
          <w:rFonts w:hint="eastAsia" w:ascii="宋体" w:hAnsi="宋体" w:eastAsia="宋体" w:cs="宋体"/>
          <w:color w:val="000000"/>
          <w:sz w:val="21"/>
          <w:szCs w:val="21"/>
        </w:rPr>
        <w:t>电　　 话：13913334829</w:t>
      </w:r>
    </w:p>
    <w:p w14:paraId="652F6E68">
      <w:pPr>
        <w:keepNext w:val="0"/>
        <w:keepLines w:val="0"/>
        <w:pageBreakBefore w:val="0"/>
        <w:widowControl/>
        <w:kinsoku/>
        <w:wordWrap/>
        <w:overflowPunct/>
        <w:topLinePunct w:val="0"/>
        <w:bidi w:val="0"/>
        <w:adjustRightInd w:val="0"/>
        <w:snapToGrid w:val="0"/>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zh-CN" w:eastAsia="zh-CN"/>
        </w:rPr>
      </w:pPr>
    </w:p>
    <w:p w14:paraId="3D9E3D57">
      <w:pPr>
        <w:keepNext w:val="0"/>
        <w:keepLines w:val="0"/>
        <w:pageBreakBefore w:val="0"/>
        <w:widowControl/>
        <w:kinsoku/>
        <w:wordWrap/>
        <w:overflowPunct/>
        <w:topLinePunct w:val="0"/>
        <w:bidi w:val="0"/>
        <w:adjustRightInd w:val="0"/>
        <w:snapToGrid w:val="0"/>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zh-CN" w:eastAsia="zh-CN"/>
        </w:rPr>
      </w:pPr>
    </w:p>
    <w:p w14:paraId="4AD288E0">
      <w:pPr>
        <w:pStyle w:val="24"/>
        <w:rPr>
          <w:rFonts w:hint="eastAsia" w:ascii="宋体" w:hAnsi="宋体" w:eastAsia="宋体" w:cs="宋体"/>
          <w:b/>
          <w:bCs/>
          <w:color w:val="000000"/>
          <w:sz w:val="36"/>
          <w:szCs w:val="36"/>
          <w:lang w:val="zh-CN" w:eastAsia="zh-CN" w:bidi="ar-SA"/>
        </w:rPr>
      </w:pPr>
    </w:p>
    <w:p w14:paraId="01E5A4F4">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outlineLvl w:val="0"/>
        <w:rPr>
          <w:rFonts w:hint="eastAsia" w:ascii="宋体" w:hAnsi="宋体" w:eastAsia="宋体" w:cs="宋体"/>
          <w:b/>
          <w:bCs/>
          <w:color w:val="000000"/>
          <w:sz w:val="36"/>
          <w:szCs w:val="36"/>
          <w:lang w:val="zh-CN" w:eastAsia="zh-CN" w:bidi="ar-SA"/>
        </w:rPr>
      </w:pPr>
      <w:r>
        <w:rPr>
          <w:rFonts w:hint="eastAsia" w:ascii="宋体" w:hAnsi="宋体" w:eastAsia="宋体" w:cs="宋体"/>
          <w:b/>
          <w:bCs/>
          <w:color w:val="000000"/>
          <w:sz w:val="36"/>
          <w:szCs w:val="36"/>
          <w:lang w:val="zh-CN" w:eastAsia="zh-CN" w:bidi="ar-SA"/>
        </w:rPr>
        <w:t>第二章</w:t>
      </w:r>
      <w:r>
        <w:rPr>
          <w:rFonts w:hint="eastAsia" w:ascii="宋体" w:hAnsi="宋体" w:cs="宋体"/>
          <w:b/>
          <w:bCs/>
          <w:color w:val="000000"/>
          <w:sz w:val="36"/>
          <w:szCs w:val="36"/>
          <w:lang w:val="en-US" w:eastAsia="zh-CN" w:bidi="ar-SA"/>
        </w:rPr>
        <w:t xml:space="preserve">  </w:t>
      </w:r>
      <w:r>
        <w:rPr>
          <w:rFonts w:hint="eastAsia" w:ascii="宋体" w:hAnsi="宋体" w:eastAsia="宋体" w:cs="宋体"/>
          <w:b/>
          <w:bCs/>
          <w:color w:val="000000"/>
          <w:sz w:val="36"/>
          <w:szCs w:val="36"/>
          <w:lang w:val="zh-CN" w:eastAsia="zh-CN" w:bidi="ar-SA"/>
        </w:rPr>
        <w:t>供应商须知</w:t>
      </w:r>
    </w:p>
    <w:p w14:paraId="454C8CD0">
      <w:pPr>
        <w:pStyle w:val="5"/>
        <w:keepNext w:val="0"/>
        <w:keepLines w:val="0"/>
        <w:pageBreakBefore w:val="0"/>
        <w:widowControl/>
        <w:numPr>
          <w:ilvl w:val="0"/>
          <w:numId w:val="0"/>
        </w:numPr>
        <w:kinsoku/>
        <w:wordWrap/>
        <w:overflowPunct/>
        <w:topLinePunct w:val="0"/>
        <w:bidi w:val="0"/>
        <w:snapToGrid/>
        <w:spacing w:line="348" w:lineRule="auto"/>
        <w:ind w:firstLine="422" w:firstLineChars="200"/>
        <w:textAlignment w:val="auto"/>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一、</w:t>
      </w:r>
      <w:r>
        <w:rPr>
          <w:rFonts w:hint="eastAsia" w:ascii="宋体" w:hAnsi="宋体" w:eastAsia="宋体" w:cs="宋体"/>
          <w:b/>
          <w:color w:val="000000"/>
          <w:sz w:val="21"/>
          <w:szCs w:val="21"/>
        </w:rPr>
        <w:t>总则</w:t>
      </w:r>
    </w:p>
    <w:p w14:paraId="50AB2463">
      <w:pPr>
        <w:pStyle w:val="5"/>
        <w:keepNext w:val="0"/>
        <w:keepLines w:val="0"/>
        <w:pageBreakBefore w:val="0"/>
        <w:widowControl/>
        <w:kinsoku/>
        <w:wordWrap/>
        <w:overflowPunct/>
        <w:topLinePunct w:val="0"/>
        <w:bidi w:val="0"/>
        <w:snapToGrid/>
        <w:spacing w:line="348" w:lineRule="auto"/>
        <w:ind w:firstLine="422"/>
        <w:textAlignment w:val="auto"/>
        <w:outlineLvl w:val="2"/>
        <w:rPr>
          <w:rFonts w:hint="eastAsia" w:ascii="宋体" w:hAnsi="宋体" w:eastAsia="宋体" w:cs="宋体"/>
          <w:b/>
          <w:color w:val="000000"/>
          <w:sz w:val="21"/>
          <w:szCs w:val="21"/>
        </w:rPr>
      </w:pPr>
      <w:r>
        <w:rPr>
          <w:rFonts w:hint="eastAsia" w:ascii="宋体" w:hAnsi="宋体" w:eastAsia="宋体" w:cs="宋体"/>
          <w:b/>
          <w:color w:val="000000"/>
          <w:sz w:val="21"/>
          <w:szCs w:val="21"/>
        </w:rPr>
        <w:t>1、适用法律</w:t>
      </w:r>
    </w:p>
    <w:p w14:paraId="287FE1CF">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 《中华人民共和国政府采购法》、《中华人民共和国政府采购法实施条例》、《政府采购竞争性磋商采购方式管理暂行办法》等有关法律、规章和规定等。</w:t>
      </w:r>
    </w:p>
    <w:p w14:paraId="1D82C26B">
      <w:pPr>
        <w:pStyle w:val="5"/>
        <w:keepNext w:val="0"/>
        <w:keepLines w:val="0"/>
        <w:pageBreakBefore w:val="0"/>
        <w:widowControl/>
        <w:kinsoku/>
        <w:wordWrap/>
        <w:overflowPunct/>
        <w:topLinePunct w:val="0"/>
        <w:bidi w:val="0"/>
        <w:snapToGrid/>
        <w:spacing w:line="348" w:lineRule="auto"/>
        <w:ind w:firstLine="422"/>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2、定义</w:t>
      </w:r>
    </w:p>
    <w:p w14:paraId="5E41D268">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 “供应商”是指参加投标竞争，并符合磋商文件规定资格条件的法人、其他组织或者自然人。</w:t>
      </w:r>
    </w:p>
    <w:p w14:paraId="18B2E3C3">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 “产品”指本磋商文件中所述产品及相关服务。</w:t>
      </w:r>
    </w:p>
    <w:p w14:paraId="35EF89DC">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 “用户或使用单位”是指使用货物、服务的单位。</w:t>
      </w:r>
    </w:p>
    <w:p w14:paraId="55D30309">
      <w:pPr>
        <w:pStyle w:val="5"/>
        <w:keepNext w:val="0"/>
        <w:keepLines w:val="0"/>
        <w:pageBreakBefore w:val="0"/>
        <w:widowControl/>
        <w:kinsoku/>
        <w:wordWrap/>
        <w:overflowPunct/>
        <w:topLinePunct w:val="0"/>
        <w:bidi w:val="0"/>
        <w:snapToGrid/>
        <w:spacing w:line="348" w:lineRule="auto"/>
        <w:ind w:firstLine="422"/>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 xml:space="preserve">3、政策功能 </w:t>
      </w:r>
    </w:p>
    <w:p w14:paraId="1084F299">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政府采购促进中小企业发展，小企业（含小型、微型企业）提供的产品和服务在评审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p>
    <w:p w14:paraId="71C50061">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政府采购支持监狱和戒毒企业发展政策，监狱和戒毒企业提供的产品和服务在评审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5CBBF937">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政府采购促进残疾人就业政策，残疾人福利性单位提供的产品和服务在评审时将获得优势，参加投标的残疾人福利性单位，应当提供《残疾人福利性单位声明函》，残疾人福利性单位享受政府采购支持政策的要求详见财库〔2017〕141号。</w:t>
      </w:r>
    </w:p>
    <w:p w14:paraId="7AB33C1A">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w:t>
      </w:r>
    </w:p>
    <w:p w14:paraId="4749187E">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3.5提供的产品属于信息安全产品的，供应商应当选择经国家认证的信息安全产品投标，并提供由中国信息安全认证中心按国家标准认证颁发的有效认证证书复印件。</w:t>
      </w:r>
    </w:p>
    <w:p w14:paraId="4CEE0C39">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3.6提供的产品属于政府强制采购节能产品的，供应商应当选择经过认证的节能产品投标，并提供有效的节能产品认证证书复印件。</w:t>
      </w:r>
    </w:p>
    <w:p w14:paraId="20142CB8">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3.7提供的产品属于环境标志产品的,供应商应当选择经过认证的环境标志产品投标,并提供有效的环境标志产品认证证书复印件。</w:t>
      </w:r>
    </w:p>
    <w:p w14:paraId="674839F1">
      <w:pPr>
        <w:pStyle w:val="5"/>
        <w:keepNext w:val="0"/>
        <w:keepLines w:val="0"/>
        <w:pageBreakBefore w:val="0"/>
        <w:widowControl/>
        <w:kinsoku/>
        <w:wordWrap/>
        <w:overflowPunct/>
        <w:topLinePunct w:val="0"/>
        <w:bidi w:val="0"/>
        <w:snapToGrid/>
        <w:spacing w:line="348" w:lineRule="auto"/>
        <w:ind w:firstLine="422" w:firstLineChars="0"/>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4、磋商费用</w:t>
      </w:r>
    </w:p>
    <w:p w14:paraId="5044D780">
      <w:pPr>
        <w:pStyle w:val="5"/>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4.1供应商应承担所有与准备和参加竞争性磋商有关的费用，无论采购结果如何，采购代理单位和采购人在任何情况下均无义务和责任承担这些费用。</w:t>
      </w:r>
    </w:p>
    <w:p w14:paraId="3968CA1A">
      <w:pPr>
        <w:keepNext w:val="0"/>
        <w:keepLines w:val="0"/>
        <w:pageBreakBefore w:val="0"/>
        <w:widowControl/>
        <w:kinsoku/>
        <w:wordWrap/>
        <w:overflowPunct/>
        <w:topLinePunct w:val="0"/>
        <w:autoSpaceDE/>
        <w:autoSpaceDN/>
        <w:bidi w:val="0"/>
        <w:snapToGrid/>
        <w:spacing w:line="40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kern w:val="2"/>
          <w:sz w:val="21"/>
          <w:szCs w:val="21"/>
          <w:lang w:val="zh-CN" w:eastAsia="zh-CN" w:bidi="ar-SA"/>
        </w:rPr>
        <w:t>.2</w:t>
      </w:r>
      <w:r>
        <w:rPr>
          <w:rFonts w:hint="eastAsia" w:ascii="宋体" w:hAnsi="宋体" w:eastAsia="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zh-CN" w:eastAsia="zh-CN" w:bidi="ar-SA"/>
        </w:rPr>
        <w:t>本次招标代理咨询服务费</w:t>
      </w:r>
      <w:r>
        <w:rPr>
          <w:rFonts w:hint="eastAsia" w:ascii="宋体" w:hAnsi="宋体" w:eastAsia="宋体" w:cs="宋体"/>
          <w:color w:val="000000"/>
          <w:kern w:val="2"/>
          <w:sz w:val="21"/>
          <w:szCs w:val="21"/>
          <w:lang w:val="en-US" w:eastAsia="zh-CN" w:bidi="ar-SA"/>
        </w:rPr>
        <w:t>参照苏政采协【2024】20</w:t>
      </w:r>
      <w:r>
        <w:rPr>
          <w:rFonts w:hint="eastAsia" w:ascii="宋体" w:hAnsi="宋体" w:eastAsia="宋体" w:cs="宋体"/>
          <w:color w:val="000000"/>
          <w:kern w:val="2"/>
          <w:sz w:val="21"/>
          <w:szCs w:val="21"/>
          <w:lang w:val="zh-CN" w:eastAsia="zh-CN" w:bidi="ar-SA"/>
        </w:rPr>
        <w:t>文件中规定的收费标准收取，上述费用由中标人支付，请供应商充分考虑到报价中。中标单位在领取中标通知书时向采购代理机构一次性</w:t>
      </w:r>
      <w:r>
        <w:rPr>
          <w:rFonts w:hint="eastAsia" w:ascii="宋体" w:hAnsi="宋体" w:eastAsia="宋体" w:cs="宋体"/>
          <w:color w:val="000000"/>
          <w:kern w:val="2"/>
          <w:sz w:val="21"/>
          <w:szCs w:val="21"/>
          <w:lang w:val="en-US" w:eastAsia="zh-CN" w:bidi="ar-SA"/>
        </w:rPr>
        <w:t>支付。</w:t>
      </w:r>
    </w:p>
    <w:p w14:paraId="5B57D98E">
      <w:pPr>
        <w:pStyle w:val="5"/>
        <w:keepNext w:val="0"/>
        <w:keepLines w:val="0"/>
        <w:pageBreakBefore w:val="0"/>
        <w:widowControl/>
        <w:kinsoku/>
        <w:wordWrap/>
        <w:overflowPunct/>
        <w:topLinePunct w:val="0"/>
        <w:bidi w:val="0"/>
        <w:snapToGrid/>
        <w:spacing w:line="348" w:lineRule="auto"/>
        <w:ind w:firstLine="422"/>
        <w:textAlignment w:val="auto"/>
        <w:rPr>
          <w:rFonts w:hint="eastAsia" w:ascii="宋体" w:hAnsi="宋体" w:eastAsia="宋体" w:cs="宋体"/>
          <w:color w:val="000000"/>
          <w:kern w:val="2"/>
          <w:sz w:val="21"/>
          <w:szCs w:val="21"/>
          <w:lang w:val="en-US" w:eastAsia="zh-CN" w:bidi="ar-SA"/>
        </w:rPr>
      </w:pPr>
    </w:p>
    <w:p w14:paraId="3726A44F">
      <w:pPr>
        <w:pStyle w:val="5"/>
        <w:keepNext w:val="0"/>
        <w:keepLines w:val="0"/>
        <w:pageBreakBefore w:val="0"/>
        <w:widowControl/>
        <w:numPr>
          <w:ilvl w:val="0"/>
          <w:numId w:val="0"/>
        </w:numPr>
        <w:kinsoku/>
        <w:wordWrap/>
        <w:overflowPunct/>
        <w:topLinePunct w:val="0"/>
        <w:bidi w:val="0"/>
        <w:snapToGrid/>
        <w:spacing w:line="348" w:lineRule="auto"/>
        <w:ind w:firstLine="422" w:firstLineChars="200"/>
        <w:jc w:val="left"/>
        <w:textAlignment w:val="auto"/>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bidi="ar"/>
        </w:rPr>
        <w:t>二、</w:t>
      </w:r>
      <w:r>
        <w:rPr>
          <w:rFonts w:hint="eastAsia" w:ascii="宋体" w:hAnsi="宋体" w:eastAsia="宋体" w:cs="宋体"/>
          <w:b/>
          <w:color w:val="000000"/>
          <w:sz w:val="21"/>
          <w:szCs w:val="21"/>
          <w:lang w:bidi="ar"/>
        </w:rPr>
        <w:t xml:space="preserve">响应文件编制 </w:t>
      </w:r>
    </w:p>
    <w:p w14:paraId="583F6E1F">
      <w:pPr>
        <w:pStyle w:val="5"/>
        <w:keepNext w:val="0"/>
        <w:keepLines w:val="0"/>
        <w:pageBreakBefore w:val="0"/>
        <w:widowControl/>
        <w:kinsoku/>
        <w:wordWrap/>
        <w:overflowPunct/>
        <w:topLinePunct w:val="0"/>
        <w:bidi w:val="0"/>
        <w:snapToGrid/>
        <w:spacing w:line="348" w:lineRule="auto"/>
        <w:ind w:firstLine="422"/>
        <w:jc w:val="left"/>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bidi="ar"/>
        </w:rPr>
        <w:t xml:space="preserve">5、响应文件的语言、计量单位、货币和编制 </w:t>
      </w:r>
    </w:p>
    <w:p w14:paraId="59E3E9A8">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5.1 供应商提交的磋商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5D473F0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5.2 供应商所使用的计量单位应为国家法定计量单位。 </w:t>
      </w:r>
    </w:p>
    <w:p w14:paraId="4D0C248C">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5.3 供应商所使用的币种位应为人民币，单位为“元”。投标产品如果属于进口产品的，应提供人民币与美元之间的汇率。 </w:t>
      </w:r>
    </w:p>
    <w:p w14:paraId="4DB3240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5.4 供应商所使用的技术标准应遵循国家最新标准及规范。</w:t>
      </w:r>
    </w:p>
    <w:p w14:paraId="215F8983">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5.5 响应文件应字迹清楚、内容齐全、不得涂改。如有修改，修改处须有供应商公章和法定代表人或其授权的供应商代表签字。</w:t>
      </w:r>
    </w:p>
    <w:p w14:paraId="171C9CD4">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5.6 响应文件应按照磋商文件规定的顺序，统一用A4规格幅面打印、装订成册并编制目录，逐页编码，不得跳页（包括但不限于证明材料、声明及产品介绍、彩页等）。由于编排混乱导致投标文件被误读或查找不到，责任由供应商承担。</w:t>
      </w:r>
    </w:p>
    <w:p w14:paraId="11C3D65A">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5.7 供应商应在响应文件中写清相应的项目编号、项目名称、供应商全称、地址、电话、传真等。 </w:t>
      </w:r>
    </w:p>
    <w:p w14:paraId="02D21CAD">
      <w:pPr>
        <w:pStyle w:val="5"/>
        <w:keepNext w:val="0"/>
        <w:keepLines w:val="0"/>
        <w:pageBreakBefore w:val="0"/>
        <w:widowControl/>
        <w:kinsoku/>
        <w:wordWrap/>
        <w:overflowPunct/>
        <w:topLinePunct w:val="0"/>
        <w:bidi w:val="0"/>
        <w:snapToGrid/>
        <w:spacing w:line="348" w:lineRule="auto"/>
        <w:ind w:firstLine="422"/>
        <w:jc w:val="left"/>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bidi="ar"/>
        </w:rPr>
        <w:t xml:space="preserve">6、响应文件的组成 </w:t>
      </w:r>
    </w:p>
    <w:p w14:paraId="1F94B58F">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6.1 供应商应当根据磋商文件要求编制响应文件，并根据自己的商务能力、技术水平对磋商文件提出的要求和条件逐条标明是否响应。响应文件由商务部分、技术部分、价格部分，以及其他部分组成。 </w:t>
      </w:r>
    </w:p>
    <w:p w14:paraId="5C060BF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6.2 </w:t>
      </w:r>
      <w:r>
        <w:rPr>
          <w:rFonts w:hint="eastAsia" w:ascii="宋体" w:hAnsi="宋体" w:eastAsia="宋体" w:cs="宋体"/>
          <w:b/>
          <w:color w:val="000000"/>
          <w:sz w:val="21"/>
          <w:szCs w:val="21"/>
          <w:lang w:eastAsia="zh-CN" w:bidi="ar"/>
        </w:rPr>
        <w:t>响应文件的商务部分</w:t>
      </w:r>
      <w:r>
        <w:rPr>
          <w:rFonts w:hint="eastAsia" w:ascii="宋体" w:hAnsi="宋体" w:eastAsia="宋体" w:cs="宋体"/>
          <w:color w:val="000000"/>
          <w:sz w:val="21"/>
          <w:szCs w:val="21"/>
          <w:lang w:eastAsia="zh-CN" w:bidi="ar"/>
        </w:rPr>
        <w:t xml:space="preserve">。商务部分是证明供应商有资格参加磋商和成交后有能力履行合同的文件，这些文件应能满足竞争性磋商采购文件的要求，包括但不限于下列文件，其中加“★”项目不得有缺失或无效： </w:t>
      </w:r>
    </w:p>
    <w:p w14:paraId="320F861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（1）★ 竞争性磋商申请及声明； </w:t>
      </w:r>
    </w:p>
    <w:p w14:paraId="517E754B">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（2）★ 法定代表人授权委托书及委托代理人的身份证复印件； </w:t>
      </w:r>
    </w:p>
    <w:p w14:paraId="0B50D80E">
      <w:pPr>
        <w:keepNext w:val="0"/>
        <w:keepLines w:val="0"/>
        <w:pageBreakBefore w:val="0"/>
        <w:widowControl/>
        <w:kinsoku/>
        <w:wordWrap/>
        <w:overflowPunct/>
        <w:topLinePunct w:val="0"/>
        <w:autoSpaceDE w:val="0"/>
        <w:autoSpaceDN w:val="0"/>
        <w:bidi w:val="0"/>
        <w:adjustRightInd w:val="0"/>
        <w:snapToGrid/>
        <w:spacing w:line="348" w:lineRule="auto"/>
        <w:ind w:firstLine="420" w:firstLineChars="200"/>
        <w:jc w:val="both"/>
        <w:textAlignment w:val="auto"/>
        <w:outlineLvl w:val="1"/>
        <w:rPr>
          <w:rFonts w:hint="eastAsia" w:ascii="宋体" w:hAnsi="宋体" w:eastAsia="宋体" w:cs="宋体"/>
          <w:sz w:val="21"/>
          <w:szCs w:val="21"/>
          <w:lang w:val="en-US" w:eastAsia="zh-CN"/>
        </w:rPr>
      </w:pPr>
      <w:r>
        <w:rPr>
          <w:rFonts w:hint="eastAsia" w:ascii="宋体" w:hAnsi="宋体" w:eastAsia="宋体" w:cs="宋体"/>
          <w:color w:val="000000"/>
          <w:sz w:val="21"/>
          <w:szCs w:val="21"/>
          <w:lang w:bidi="ar"/>
        </w:rPr>
        <w:t>（3）★ 第一章</w:t>
      </w:r>
      <w:r>
        <w:rPr>
          <w:rFonts w:hint="eastAsia" w:ascii="宋体" w:hAnsi="宋体" w:eastAsia="宋体" w:cs="宋体"/>
          <w:color w:val="000000"/>
          <w:sz w:val="21"/>
          <w:szCs w:val="21"/>
          <w:lang w:val="zh-CN" w:bidi="ar"/>
        </w:rPr>
        <w:t>竞争性磋商公告</w:t>
      </w:r>
      <w:r>
        <w:rPr>
          <w:rFonts w:hint="eastAsia" w:ascii="宋体" w:hAnsi="宋体" w:eastAsia="宋体" w:cs="宋体"/>
          <w:color w:val="000000"/>
          <w:sz w:val="21"/>
          <w:szCs w:val="21"/>
          <w:lang w:val="en-US" w:eastAsia="zh-CN" w:bidi="ar"/>
        </w:rPr>
        <w:t>中申请人的资格要求</w:t>
      </w:r>
      <w:r>
        <w:rPr>
          <w:rFonts w:hint="eastAsia" w:ascii="宋体" w:hAnsi="宋体" w:eastAsia="宋体" w:cs="宋体"/>
          <w:color w:val="000000"/>
          <w:sz w:val="21"/>
          <w:szCs w:val="21"/>
          <w:lang w:bidi="ar"/>
        </w:rPr>
        <w:t xml:space="preserve">； </w:t>
      </w:r>
    </w:p>
    <w:p w14:paraId="43CD0DA4">
      <w:pPr>
        <w:keepNext w:val="0"/>
        <w:keepLines w:val="0"/>
        <w:pageBreakBefore w:val="0"/>
        <w:widowControl/>
        <w:kinsoku/>
        <w:wordWrap/>
        <w:overflowPunct/>
        <w:topLinePunct w:val="0"/>
        <w:autoSpaceDE w:val="0"/>
        <w:autoSpaceDN w:val="0"/>
        <w:bidi w:val="0"/>
        <w:adjustRightInd w:val="0"/>
        <w:snapToGrid/>
        <w:spacing w:line="348" w:lineRule="auto"/>
        <w:ind w:firstLine="420" w:firstLineChars="200"/>
        <w:jc w:val="both"/>
        <w:textAlignment w:val="auto"/>
        <w:outlineLvl w:val="1"/>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bidi="ar"/>
        </w:rPr>
        <w:t>（4）</w:t>
      </w: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 w:val="21"/>
          <w:szCs w:val="21"/>
          <w:lang w:eastAsia="zh-CN"/>
        </w:rPr>
        <w:t>本项目的特定资格要求（</w:t>
      </w:r>
      <w:r>
        <w:rPr>
          <w:rFonts w:hint="eastAsia" w:ascii="宋体" w:hAnsi="宋体" w:eastAsia="宋体" w:cs="宋体"/>
          <w:color w:val="000000"/>
          <w:sz w:val="21"/>
          <w:szCs w:val="21"/>
          <w:lang w:val="en-US" w:eastAsia="zh-CN"/>
        </w:rPr>
        <w:t>如有）</w:t>
      </w:r>
      <w:r>
        <w:rPr>
          <w:rFonts w:hint="eastAsia" w:ascii="宋体" w:hAnsi="宋体" w:eastAsia="宋体" w:cs="宋体"/>
          <w:color w:val="000000"/>
          <w:sz w:val="21"/>
          <w:szCs w:val="21"/>
          <w:lang w:eastAsia="zh-CN"/>
        </w:rPr>
        <w:t>；</w:t>
      </w:r>
    </w:p>
    <w:p w14:paraId="2D3E5452">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5</w:t>
      </w:r>
      <w:r>
        <w:rPr>
          <w:rFonts w:hint="eastAsia" w:ascii="宋体" w:hAnsi="宋体" w:eastAsia="宋体" w:cs="宋体"/>
          <w:color w:val="000000"/>
          <w:sz w:val="21"/>
          <w:szCs w:val="21"/>
          <w:lang w:eastAsia="zh-CN" w:bidi="ar"/>
        </w:rPr>
        <w:t xml:space="preserve">）★《商务条款偏离表》； </w:t>
      </w:r>
    </w:p>
    <w:p w14:paraId="5493BC09">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6</w:t>
      </w:r>
      <w:r>
        <w:rPr>
          <w:rFonts w:hint="eastAsia" w:ascii="宋体" w:hAnsi="宋体" w:eastAsia="宋体" w:cs="宋体"/>
          <w:color w:val="000000"/>
          <w:sz w:val="21"/>
          <w:szCs w:val="21"/>
          <w:lang w:eastAsia="zh-CN" w:bidi="ar"/>
        </w:rPr>
        <w:t>）合同草案条款</w:t>
      </w:r>
    </w:p>
    <w:p w14:paraId="4988659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7</w:t>
      </w:r>
      <w:r>
        <w:rPr>
          <w:rFonts w:hint="eastAsia" w:ascii="宋体" w:hAnsi="宋体" w:eastAsia="宋体" w:cs="宋体"/>
          <w:color w:val="000000"/>
          <w:sz w:val="21"/>
          <w:szCs w:val="21"/>
          <w:lang w:eastAsia="zh-CN" w:bidi="ar"/>
        </w:rPr>
        <w:t xml:space="preserve">）供应商认为需要提供的其他资格证明文件和商务资料。 </w:t>
      </w:r>
    </w:p>
    <w:p w14:paraId="4EBC3C97">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6.3 </w:t>
      </w:r>
      <w:r>
        <w:rPr>
          <w:rFonts w:hint="eastAsia" w:ascii="宋体" w:hAnsi="宋体" w:eastAsia="宋体" w:cs="宋体"/>
          <w:b/>
          <w:color w:val="000000"/>
          <w:sz w:val="21"/>
          <w:szCs w:val="21"/>
          <w:lang w:eastAsia="zh-CN" w:bidi="ar"/>
        </w:rPr>
        <w:t>响应文件的技术部分</w:t>
      </w:r>
      <w:r>
        <w:rPr>
          <w:rFonts w:hint="eastAsia" w:ascii="宋体" w:hAnsi="宋体" w:eastAsia="宋体" w:cs="宋体"/>
          <w:color w:val="000000"/>
          <w:sz w:val="21"/>
          <w:szCs w:val="21"/>
          <w:lang w:eastAsia="zh-CN" w:bidi="ar"/>
        </w:rPr>
        <w:t xml:space="preserve">。技术部分是证明供应商提供的服务是合格的，并符合磋商文件要求的证明文件，以及对服务的详细说明，这些文件可以是文字资料、图纸和数据等。若技术性能无特殊说明，则按国家有关部门最新颁布的标准及规范为准。提供的服务如与磋商文件要求有不符之处，应说明其差别之所在。响应文件应按照磋商文件要求提供技术资料、文件和有关证明，其中加“★”项目不得有缺失或无效。 </w:t>
      </w:r>
    </w:p>
    <w:p w14:paraId="426B3221">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val="zh-CN" w:eastAsia="zh-CN" w:bidi="ar"/>
        </w:rPr>
      </w:pPr>
      <w:r>
        <w:rPr>
          <w:rFonts w:hint="eastAsia" w:ascii="宋体" w:hAnsi="宋体" w:eastAsia="宋体" w:cs="宋体"/>
          <w:color w:val="000000"/>
          <w:sz w:val="21"/>
          <w:szCs w:val="21"/>
          <w:lang w:val="zh-CN" w:eastAsia="zh-CN" w:bidi="ar"/>
        </w:rPr>
        <w:t>（</w:t>
      </w:r>
      <w:r>
        <w:rPr>
          <w:rFonts w:hint="eastAsia" w:ascii="宋体" w:hAnsi="宋体" w:eastAsia="宋体" w:cs="宋体"/>
          <w:color w:val="000000"/>
          <w:sz w:val="21"/>
          <w:szCs w:val="21"/>
          <w:lang w:eastAsia="zh-CN" w:bidi="ar"/>
        </w:rPr>
        <w:t>1）★</w:t>
      </w:r>
      <w:r>
        <w:rPr>
          <w:rFonts w:hint="eastAsia" w:ascii="宋体" w:hAnsi="宋体" w:eastAsia="宋体" w:cs="宋体"/>
          <w:color w:val="000000"/>
          <w:sz w:val="21"/>
          <w:szCs w:val="21"/>
          <w:lang w:val="zh-CN" w:eastAsia="zh-CN" w:bidi="ar"/>
        </w:rPr>
        <w:t>《技术条款偏离表》；</w:t>
      </w:r>
    </w:p>
    <w:p w14:paraId="0CC76EE3">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（2）服务内容的详细说明；</w:t>
      </w:r>
    </w:p>
    <w:p w14:paraId="2664CAB2">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3</w:t>
      </w:r>
      <w:r>
        <w:rPr>
          <w:rFonts w:hint="eastAsia" w:ascii="宋体" w:hAnsi="宋体" w:eastAsia="宋体" w:cs="宋体"/>
          <w:color w:val="000000"/>
          <w:sz w:val="21"/>
          <w:szCs w:val="21"/>
          <w:lang w:eastAsia="zh-CN" w:bidi="ar"/>
        </w:rPr>
        <w:t xml:space="preserve">）★ </w:t>
      </w:r>
      <w:r>
        <w:rPr>
          <w:rFonts w:hint="eastAsia" w:ascii="宋体" w:hAnsi="宋体" w:eastAsia="宋体" w:cs="宋体"/>
          <w:color w:val="000000"/>
          <w:sz w:val="21"/>
          <w:szCs w:val="21"/>
          <w:lang w:val="en-US" w:eastAsia="zh-CN" w:bidi="ar"/>
        </w:rPr>
        <w:t>服务方案</w:t>
      </w:r>
      <w:r>
        <w:rPr>
          <w:rFonts w:hint="eastAsia" w:ascii="宋体" w:hAnsi="宋体" w:eastAsia="宋体" w:cs="宋体"/>
          <w:color w:val="000000"/>
          <w:sz w:val="21"/>
          <w:szCs w:val="21"/>
          <w:lang w:eastAsia="zh-CN" w:bidi="ar"/>
        </w:rPr>
        <w:t>；</w:t>
      </w:r>
    </w:p>
    <w:p w14:paraId="5F34AC0D">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4</w:t>
      </w:r>
      <w:r>
        <w:rPr>
          <w:rFonts w:hint="eastAsia" w:ascii="宋体" w:hAnsi="宋体" w:eastAsia="宋体" w:cs="宋体"/>
          <w:color w:val="000000"/>
          <w:sz w:val="21"/>
          <w:szCs w:val="21"/>
          <w:lang w:eastAsia="zh-CN" w:bidi="ar"/>
        </w:rPr>
        <w:t>）供应商认为需要提供的其他技术资料。</w:t>
      </w:r>
    </w:p>
    <w:p w14:paraId="16529F25">
      <w:pPr>
        <w:keepNext w:val="0"/>
        <w:keepLines w:val="0"/>
        <w:pageBreakBefore w:val="0"/>
        <w:widowControl/>
        <w:kinsoku/>
        <w:wordWrap/>
        <w:overflowPunct/>
        <w:topLinePunct w:val="0"/>
        <w:bidi w:val="0"/>
        <w:snapToGrid/>
        <w:spacing w:line="348" w:lineRule="auto"/>
        <w:ind w:firstLine="422" w:firstLineChars="200"/>
        <w:textAlignment w:val="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bidi="ar"/>
        </w:rPr>
        <w:t xml:space="preserve">6.4 响应文件的价格部分 </w:t>
      </w:r>
    </w:p>
    <w:p w14:paraId="21C6C11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（1）价格部分是对货物和服务价格构成的说明，磋商文件如没有特别说明的话，对每一项货物和服务仅接受一个价格。 </w:t>
      </w:r>
    </w:p>
    <w:p w14:paraId="74B0529D">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（2）报价应包含完成本项目发生的所有含税费用包括代理服务费</w:t>
      </w:r>
      <w:r>
        <w:rPr>
          <w:rFonts w:hint="eastAsia" w:ascii="宋体" w:hAnsi="宋体" w:cs="宋体"/>
          <w:color w:val="000000"/>
          <w:sz w:val="21"/>
          <w:szCs w:val="21"/>
          <w:lang w:eastAsia="zh-CN" w:bidi="ar"/>
        </w:rPr>
        <w:t>、</w:t>
      </w:r>
      <w:r>
        <w:rPr>
          <w:rFonts w:hint="eastAsia" w:ascii="宋体" w:hAnsi="宋体" w:eastAsia="宋体" w:cs="宋体"/>
          <w:color w:val="000000"/>
          <w:sz w:val="21"/>
          <w:szCs w:val="21"/>
          <w:lang w:eastAsia="zh-CN" w:bidi="ar"/>
        </w:rPr>
        <w:t xml:space="preserve">支付给员工的工资和国家强制缴纳的各种社会保障资金，以及供应商认为需要的其他费用等。 </w:t>
      </w:r>
    </w:p>
    <w:p w14:paraId="6BE56F49">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（3）供应商应充分考虑到市场价格变动，以及项目实施过程中的不可预见因素，一旦成交，费率不变。如果有漏项，视同让利。 </w:t>
      </w:r>
    </w:p>
    <w:p w14:paraId="6FCC9B69">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（4）</w:t>
      </w:r>
      <w:r>
        <w:rPr>
          <w:rFonts w:hint="eastAsia" w:ascii="宋体" w:hAnsi="宋体" w:eastAsia="宋体" w:cs="宋体"/>
          <w:b/>
          <w:color w:val="000000"/>
          <w:sz w:val="21"/>
          <w:szCs w:val="21"/>
          <w:lang w:eastAsia="zh-CN" w:bidi="ar"/>
        </w:rPr>
        <w:t>经磋商后，如果成交价高于或低于供应商在响应文件首次报价的，分项报价同比例调整。</w:t>
      </w:r>
      <w:r>
        <w:rPr>
          <w:rFonts w:hint="eastAsia" w:ascii="宋体" w:hAnsi="宋体" w:eastAsia="宋体" w:cs="宋体"/>
          <w:color w:val="000000"/>
          <w:sz w:val="21"/>
          <w:szCs w:val="21"/>
          <w:lang w:eastAsia="zh-CN" w:bidi="ar"/>
        </w:rPr>
        <w:t xml:space="preserve"> </w:t>
      </w:r>
    </w:p>
    <w:p w14:paraId="4FB1B48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6.5 响应文件的其他部分。其他部分由供应商根据编制响应文件需要提供的其他相关文件。 </w:t>
      </w:r>
    </w:p>
    <w:p w14:paraId="396B7FA2">
      <w:pPr>
        <w:pStyle w:val="5"/>
        <w:keepNext w:val="0"/>
        <w:keepLines w:val="0"/>
        <w:pageBreakBefore w:val="0"/>
        <w:widowControl/>
        <w:kinsoku/>
        <w:wordWrap/>
        <w:overflowPunct/>
        <w:topLinePunct w:val="0"/>
        <w:bidi w:val="0"/>
        <w:snapToGrid/>
        <w:spacing w:line="348" w:lineRule="auto"/>
        <w:ind w:firstLine="422"/>
        <w:jc w:val="left"/>
        <w:textAlignment w:val="auto"/>
        <w:outlineLvl w:val="2"/>
        <w:rPr>
          <w:rFonts w:hint="eastAsia" w:ascii="宋体" w:hAnsi="宋体" w:eastAsia="宋体" w:cs="宋体"/>
          <w:b/>
          <w:color w:val="000000"/>
          <w:sz w:val="21"/>
          <w:szCs w:val="21"/>
          <w:lang w:eastAsia="zh-CN" w:bidi="ar"/>
        </w:rPr>
      </w:pPr>
      <w:r>
        <w:rPr>
          <w:rFonts w:hint="eastAsia" w:ascii="宋体" w:hAnsi="宋体" w:eastAsia="宋体" w:cs="宋体"/>
          <w:b/>
          <w:color w:val="000000"/>
          <w:sz w:val="21"/>
          <w:szCs w:val="21"/>
          <w:lang w:eastAsia="zh-CN" w:bidi="ar"/>
        </w:rPr>
        <w:t>7、响应文件份数和签署</w:t>
      </w:r>
    </w:p>
    <w:p w14:paraId="54533C9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b/>
          <w:color w:val="000000"/>
          <w:sz w:val="21"/>
          <w:szCs w:val="21"/>
          <w:lang w:eastAsia="zh-CN" w:bidi="ar"/>
        </w:rPr>
      </w:pPr>
      <w:r>
        <w:rPr>
          <w:rFonts w:hint="eastAsia" w:ascii="宋体" w:hAnsi="宋体" w:eastAsia="宋体" w:cs="宋体"/>
          <w:color w:val="000000"/>
          <w:sz w:val="21"/>
          <w:szCs w:val="21"/>
          <w:lang w:eastAsia="zh-CN" w:bidi="ar"/>
        </w:rPr>
        <w:t>7.1磋商供应商应严格按照采购邀请要求准备磋商响应文件（以下简称响应文件），每份响应文件须清楚地标明“正本”或“副本”字样。</w:t>
      </w:r>
      <w:r>
        <w:rPr>
          <w:rFonts w:hint="eastAsia" w:ascii="宋体" w:hAnsi="宋体" w:eastAsia="宋体" w:cs="宋体"/>
          <w:b/>
          <w:color w:val="000000"/>
          <w:sz w:val="21"/>
          <w:szCs w:val="21"/>
          <w:lang w:eastAsia="zh-CN" w:bidi="ar"/>
        </w:rPr>
        <w:t>正本份数：1份；副本份数：2份。（另请提供电子标书&lt;U&gt;盘一份，U盘中含响应文件所有内容）</w:t>
      </w:r>
    </w:p>
    <w:p w14:paraId="1CE7D9E1">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2559B7C4">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7.2 除磋商供应商对错处做必要修改外，响应文件不得行间插字、涂改或增删。如有修改错漏处，必须由响应文件签署人签字或盖章。</w:t>
      </w:r>
    </w:p>
    <w:p w14:paraId="78CA6FF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zh-CN"/>
        </w:rPr>
        <w:t>三、磋商响应文件的递交</w:t>
      </w:r>
    </w:p>
    <w:p w14:paraId="68F68B0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8</w:t>
      </w:r>
      <w:r>
        <w:rPr>
          <w:rFonts w:hint="eastAsia" w:ascii="宋体" w:hAnsi="宋体" w:eastAsia="宋体" w:cs="宋体"/>
          <w:b/>
          <w:bCs/>
          <w:sz w:val="21"/>
          <w:szCs w:val="21"/>
          <w:lang w:val="zh-CN"/>
        </w:rPr>
        <w:t>、磋商响应文件的密封和递交</w:t>
      </w:r>
    </w:p>
    <w:p w14:paraId="65A995B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w:t>
      </w:r>
      <w:r>
        <w:rPr>
          <w:rFonts w:hint="eastAsia" w:ascii="宋体" w:hAnsi="宋体" w:eastAsia="宋体" w:cs="宋体"/>
          <w:sz w:val="21"/>
          <w:szCs w:val="21"/>
          <w:lang w:val="zh-CN"/>
        </w:rPr>
        <w:t>.1 供应商应当在竞争性磋商文件要求提交磋商响应文件的截止时间前，将磋商响应文件密封送达指定地点。</w:t>
      </w:r>
    </w:p>
    <w:p w14:paraId="233AAF76">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en-US" w:eastAsia="zh-CN"/>
        </w:rPr>
        <w:t>8</w:t>
      </w:r>
      <w:r>
        <w:rPr>
          <w:rFonts w:hint="eastAsia" w:ascii="宋体" w:hAnsi="宋体" w:eastAsia="宋体" w:cs="宋体"/>
          <w:bCs/>
          <w:sz w:val="21"/>
          <w:szCs w:val="21"/>
          <w:lang w:val="zh-CN"/>
        </w:rPr>
        <w:t xml:space="preserve">.2 </w:t>
      </w:r>
      <w:r>
        <w:rPr>
          <w:rFonts w:hint="eastAsia" w:ascii="宋体" w:hAnsi="宋体" w:eastAsia="宋体" w:cs="宋体"/>
          <w:b/>
          <w:bCs/>
          <w:sz w:val="21"/>
          <w:szCs w:val="21"/>
          <w:lang w:val="zh-CN"/>
        </w:rPr>
        <w:t>有下列情形之一的磋商响应文件将拒收：</w:t>
      </w:r>
    </w:p>
    <w:p w14:paraId="4C012336">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 xml:space="preserve">（1）未按竞争性磋商文件要求密封的； </w:t>
      </w:r>
    </w:p>
    <w:p w14:paraId="0AF853CC">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（2）在竞争性磋商文件要求的递交响应文件截止时间之后送达的。</w:t>
      </w:r>
    </w:p>
    <w:p w14:paraId="4AB4FE7E">
      <w:pPr>
        <w:keepNext w:val="0"/>
        <w:keepLines w:val="0"/>
        <w:pageBreakBefore w:val="0"/>
        <w:widowControl/>
        <w:tabs>
          <w:tab w:val="left" w:pos="5355"/>
        </w:tabs>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9</w:t>
      </w:r>
      <w:r>
        <w:rPr>
          <w:rFonts w:hint="eastAsia" w:ascii="宋体" w:hAnsi="宋体" w:eastAsia="宋体" w:cs="宋体"/>
          <w:b/>
          <w:bCs/>
          <w:sz w:val="21"/>
          <w:szCs w:val="21"/>
          <w:lang w:val="zh-CN"/>
        </w:rPr>
        <w:t>、诚实信用</w:t>
      </w:r>
    </w:p>
    <w:p w14:paraId="1C638A19">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9</w:t>
      </w:r>
      <w:r>
        <w:rPr>
          <w:rFonts w:hint="eastAsia" w:ascii="宋体" w:hAnsi="宋体" w:eastAsia="宋体" w:cs="宋体"/>
          <w:sz w:val="21"/>
          <w:szCs w:val="21"/>
          <w:lang w:val="zh-CN"/>
        </w:rPr>
        <w:t>.1 供应商之间不得相互串通报价，不得妨碍其他供应商的公平竞争，不得损害供应商或者其他供应商的合法权益。</w:t>
      </w:r>
    </w:p>
    <w:p w14:paraId="21A5875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9</w:t>
      </w:r>
      <w:r>
        <w:rPr>
          <w:rFonts w:hint="eastAsia" w:ascii="宋体" w:hAnsi="宋体" w:eastAsia="宋体" w:cs="宋体"/>
          <w:sz w:val="21"/>
          <w:szCs w:val="21"/>
          <w:lang w:val="zh-CN"/>
        </w:rPr>
        <w:t>.2 供应商不得以向工作人员、磋商小组成员行贿或者采取其他不正当手段谋取成交。</w:t>
      </w:r>
    </w:p>
    <w:p w14:paraId="74A282B4">
      <w:pPr>
        <w:keepNext w:val="0"/>
        <w:keepLines w:val="0"/>
        <w:pageBreakBefore w:val="0"/>
        <w:widowControl/>
        <w:kinsoku/>
        <w:wordWrap/>
        <w:overflowPunct/>
        <w:topLinePunct w:val="0"/>
        <w:autoSpaceDE w:val="0"/>
        <w:autoSpaceDN w:val="0"/>
        <w:bidi w:val="0"/>
        <w:adjustRightInd w:val="0"/>
        <w:snapToGrid/>
        <w:spacing w:line="348" w:lineRule="auto"/>
        <w:ind w:firstLine="422" w:firstLineChars="200"/>
        <w:textAlignment w:val="auto"/>
        <w:rPr>
          <w:rFonts w:hint="eastAsia" w:ascii="宋体" w:hAnsi="宋体" w:eastAsia="宋体" w:cs="宋体"/>
          <w:sz w:val="21"/>
          <w:szCs w:val="21"/>
          <w:lang w:val="zh-CN"/>
        </w:rPr>
      </w:pPr>
      <w:r>
        <w:rPr>
          <w:rFonts w:hint="eastAsia" w:ascii="宋体" w:hAnsi="宋体" w:eastAsia="宋体" w:cs="宋体"/>
          <w:b/>
          <w:bCs/>
          <w:sz w:val="21"/>
          <w:szCs w:val="21"/>
          <w:lang w:val="zh-CN"/>
        </w:rPr>
        <w:t>四、磋商</w:t>
      </w:r>
    </w:p>
    <w:p w14:paraId="02052F0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10</w:t>
      </w:r>
      <w:r>
        <w:rPr>
          <w:rFonts w:hint="eastAsia" w:ascii="宋体" w:hAnsi="宋体" w:eastAsia="宋体" w:cs="宋体"/>
          <w:b/>
          <w:bCs/>
          <w:sz w:val="21"/>
          <w:szCs w:val="21"/>
          <w:lang w:val="zh-CN"/>
        </w:rPr>
        <w:t>、磋商组织</w:t>
      </w:r>
    </w:p>
    <w:p w14:paraId="197FDF3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.1 在递交磋商响应文件时间截止后，代理机构在规定的时间和地点组织磋商小组分别与供应商进行磋商。</w:t>
      </w:r>
    </w:p>
    <w:p w14:paraId="55611B30">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.2 磋商工作由</w:t>
      </w:r>
      <w:r>
        <w:rPr>
          <w:rFonts w:hint="eastAsia" w:ascii="宋体" w:hAnsi="宋体" w:eastAsia="宋体" w:cs="宋体"/>
          <w:sz w:val="21"/>
          <w:szCs w:val="21"/>
        </w:rPr>
        <w:t>代理机构</w:t>
      </w:r>
      <w:r>
        <w:rPr>
          <w:rFonts w:hint="eastAsia" w:ascii="宋体" w:hAnsi="宋体" w:eastAsia="宋体" w:cs="宋体"/>
          <w:sz w:val="21"/>
          <w:szCs w:val="21"/>
          <w:lang w:val="zh-CN"/>
        </w:rPr>
        <w:t>负责组织，具体磋商事务由依法组建的磋商小组负责。</w:t>
      </w:r>
    </w:p>
    <w:p w14:paraId="6D7CD8A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lang w:val="en-US" w:eastAsia="zh-CN"/>
        </w:rPr>
        <w:t>11</w:t>
      </w:r>
      <w:r>
        <w:rPr>
          <w:rFonts w:hint="eastAsia" w:ascii="宋体" w:hAnsi="宋体" w:eastAsia="宋体" w:cs="宋体"/>
          <w:b/>
          <w:sz w:val="21"/>
          <w:szCs w:val="21"/>
          <w:lang w:val="zh-CN"/>
        </w:rPr>
        <w:t>、磋商程序</w:t>
      </w:r>
    </w:p>
    <w:p w14:paraId="6C7D1137">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 xml:space="preserve">.1 </w:t>
      </w:r>
      <w:r>
        <w:rPr>
          <w:rFonts w:hint="eastAsia" w:ascii="宋体" w:hAnsi="宋体" w:eastAsia="宋体" w:cs="宋体"/>
          <w:kern w:val="0"/>
          <w:sz w:val="21"/>
          <w:szCs w:val="21"/>
        </w:rPr>
        <w:t>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08AD999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 xml:space="preserve">.2 </w:t>
      </w:r>
      <w:r>
        <w:rPr>
          <w:rFonts w:hint="eastAsia" w:ascii="宋体" w:hAnsi="宋体" w:eastAsia="宋体" w:cs="宋体"/>
          <w:kern w:val="0"/>
          <w:sz w:val="21"/>
          <w:szCs w:val="21"/>
        </w:rPr>
        <w:t>磋商小组所有成员集中与单一供应商分别进行磋商，所有参加磋商的供应商均有同等的磋商机会。</w:t>
      </w:r>
    </w:p>
    <w:p w14:paraId="439CC31B">
      <w:pPr>
        <w:keepNext w:val="0"/>
        <w:keepLines w:val="0"/>
        <w:pageBreakBefore w:val="0"/>
        <w:widowControl/>
        <w:shd w:val="clear" w:color="auto" w:fill="FFFFFF"/>
        <w:kinsoku/>
        <w:wordWrap/>
        <w:overflowPunct/>
        <w:topLinePunct w:val="0"/>
        <w:bidi w:val="0"/>
        <w:snapToGrid/>
        <w:spacing w:line="348" w:lineRule="auto"/>
        <w:ind w:firstLine="42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eastAsia="宋体" w:cs="宋体"/>
          <w:sz w:val="21"/>
          <w:szCs w:val="21"/>
          <w:lang w:val="zh-CN"/>
        </w:rPr>
        <w:t xml:space="preserve">3 </w:t>
      </w:r>
      <w:r>
        <w:rPr>
          <w:rFonts w:hint="eastAsia" w:ascii="宋体" w:hAnsi="宋体" w:eastAsia="宋体" w:cs="宋体"/>
          <w:kern w:val="0"/>
          <w:sz w:val="21"/>
          <w:szCs w:val="21"/>
        </w:rPr>
        <w:t>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00C68AD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 xml:space="preserve">.4 </w:t>
      </w:r>
      <w:r>
        <w:rPr>
          <w:rFonts w:hint="eastAsia" w:ascii="宋体" w:hAnsi="宋体" w:eastAsia="宋体" w:cs="宋体"/>
          <w:kern w:val="0"/>
          <w:sz w:val="21"/>
          <w:szCs w:val="21"/>
        </w:rPr>
        <w:t>供应商应当按照磋商文件的变动情况和磋商小组的要求重新提交响应文件，并由其法定代表人或授权代表签字或者加盖公章。</w:t>
      </w:r>
    </w:p>
    <w:p w14:paraId="6F3D29C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.5 磋商结束后，磋商小组将要求所有继续参加磋商的供应商在规定时间内提交最后报价。最后报价由其法定代表人或授权代表签字或者加盖公章，最后报价是供应商响应文件的有效组成部分。</w:t>
      </w:r>
    </w:p>
    <w:p w14:paraId="5F099F14">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.6 已提交响应文件的供应商，在提交最后报价之前，可以根据磋商情况退出磋商。退出磋商的供应商，</w:t>
      </w:r>
      <w:r>
        <w:rPr>
          <w:rFonts w:hint="eastAsia" w:ascii="宋体" w:hAnsi="宋体" w:eastAsia="宋体" w:cs="宋体"/>
          <w:kern w:val="0"/>
          <w:sz w:val="21"/>
          <w:szCs w:val="21"/>
          <w:lang w:val="zh-CN"/>
        </w:rPr>
        <w:t>在一至三年内禁止参加</w:t>
      </w:r>
      <w:r>
        <w:rPr>
          <w:rFonts w:hint="eastAsia" w:ascii="宋体" w:hAnsi="宋体" w:eastAsia="宋体" w:cs="宋体"/>
          <w:kern w:val="0"/>
          <w:sz w:val="21"/>
          <w:szCs w:val="21"/>
          <w:lang w:val="en-US" w:eastAsia="zh-CN"/>
        </w:rPr>
        <w:t>我单位组织的</w:t>
      </w:r>
      <w:r>
        <w:rPr>
          <w:rFonts w:hint="eastAsia" w:ascii="宋体" w:hAnsi="宋体" w:eastAsia="宋体" w:cs="宋体"/>
          <w:kern w:val="0"/>
          <w:sz w:val="21"/>
          <w:szCs w:val="21"/>
          <w:lang w:val="zh-CN"/>
        </w:rPr>
        <w:t>采购活动，并予以通报。</w:t>
      </w:r>
    </w:p>
    <w:p w14:paraId="19F8F090">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kern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.7 出现下列情形之一的磋商响应文件按照无效处理：</w:t>
      </w:r>
    </w:p>
    <w:p w14:paraId="782EA2B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（1）不具备竞争性磋商文件中规定资格条件的（</w:t>
      </w:r>
      <w:r>
        <w:rPr>
          <w:rFonts w:hint="eastAsia" w:ascii="宋体" w:hAnsi="宋体" w:eastAsia="宋体" w:cs="宋体"/>
          <w:b/>
          <w:sz w:val="21"/>
          <w:szCs w:val="21"/>
        </w:rPr>
        <w:t>仅审查供应商根据采购项目的特殊要求规定供应商的特定条件</w:t>
      </w:r>
      <w:r>
        <w:rPr>
          <w:rFonts w:hint="eastAsia" w:ascii="宋体" w:hAnsi="宋体" w:eastAsia="宋体" w:cs="宋体"/>
          <w:sz w:val="21"/>
          <w:szCs w:val="21"/>
        </w:rPr>
        <w:t>）；</w:t>
      </w:r>
    </w:p>
    <w:p w14:paraId="6A8FB970">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（2）未实质性响应采购文件要求的；</w:t>
      </w:r>
    </w:p>
    <w:p w14:paraId="28955AF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不符合法律、法规和竞争性磋商文件规定的其他实质性要求的。</w:t>
      </w:r>
    </w:p>
    <w:p w14:paraId="569B260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rPr>
      </w:pPr>
      <w:r>
        <w:rPr>
          <w:rFonts w:hint="eastAsia" w:ascii="宋体" w:hAnsi="宋体" w:eastAsia="宋体" w:cs="宋体"/>
          <w:b/>
          <w:sz w:val="21"/>
          <w:szCs w:val="21"/>
          <w:lang w:val="en-US" w:eastAsia="zh-CN"/>
        </w:rPr>
        <w:t>11</w:t>
      </w:r>
      <w:r>
        <w:rPr>
          <w:rFonts w:hint="eastAsia" w:ascii="宋体" w:hAnsi="宋体" w:eastAsia="宋体" w:cs="宋体"/>
          <w:b/>
          <w:sz w:val="21"/>
          <w:szCs w:val="21"/>
          <w:lang w:val="zh-CN"/>
        </w:rPr>
        <w:t xml:space="preserve">.8 </w:t>
      </w:r>
      <w:r>
        <w:rPr>
          <w:rFonts w:hint="eastAsia" w:ascii="宋体" w:hAnsi="宋体" w:eastAsia="宋体" w:cs="宋体"/>
          <w:b/>
          <w:bCs/>
          <w:sz w:val="21"/>
          <w:szCs w:val="21"/>
        </w:rPr>
        <w:t>出现下列情形之一的磋商终止，无成交供应商：</w:t>
      </w:r>
    </w:p>
    <w:p w14:paraId="72093E07">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zh-CN"/>
        </w:rPr>
        <w:t>（1）</w:t>
      </w:r>
      <w:r>
        <w:rPr>
          <w:rFonts w:hint="eastAsia" w:ascii="宋体" w:hAnsi="宋体" w:eastAsia="宋体" w:cs="宋体"/>
          <w:b/>
          <w:bCs/>
          <w:sz w:val="21"/>
          <w:szCs w:val="21"/>
          <w:lang w:val="zh-CN"/>
        </w:rPr>
        <w:t>所有供应商的磋商响应文件被磋商小组认定为无效的；</w:t>
      </w:r>
    </w:p>
    <w:p w14:paraId="5F282971">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zh-CN"/>
        </w:rPr>
        <w:t>（2）</w:t>
      </w:r>
      <w:r>
        <w:rPr>
          <w:rFonts w:hint="eastAsia" w:ascii="宋体" w:hAnsi="宋体" w:eastAsia="宋体" w:cs="宋体"/>
          <w:sz w:val="21"/>
          <w:szCs w:val="21"/>
          <w:lang w:val="zh-CN"/>
        </w:rPr>
        <w:t>出现影响采购公正的违法、违规行为的；</w:t>
      </w:r>
    </w:p>
    <w:p w14:paraId="65FBDA82">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zh-CN"/>
        </w:rPr>
        <w:t>（3）</w:t>
      </w:r>
      <w:r>
        <w:rPr>
          <w:rFonts w:hint="eastAsia" w:ascii="宋体" w:hAnsi="宋体" w:eastAsia="宋体" w:cs="宋体"/>
          <w:b/>
          <w:bCs/>
          <w:sz w:val="21"/>
          <w:szCs w:val="21"/>
          <w:lang w:val="zh-CN"/>
        </w:rPr>
        <w:t>供应商的最终报价超过采购预算，且供应商不能支付的；</w:t>
      </w:r>
    </w:p>
    <w:p w14:paraId="523AB93C">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（4）因重大变故，采购任务取消的；</w:t>
      </w:r>
    </w:p>
    <w:p w14:paraId="2000F8E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（5）供应商需求发生重大变化暂时不能确定或供应商提供的服务不能满足需求等。</w:t>
      </w:r>
    </w:p>
    <w:p w14:paraId="139D3A7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2</w:t>
      </w:r>
      <w:r>
        <w:rPr>
          <w:rFonts w:hint="eastAsia" w:ascii="宋体" w:hAnsi="宋体" w:eastAsia="宋体" w:cs="宋体"/>
          <w:b/>
          <w:sz w:val="21"/>
          <w:szCs w:val="21"/>
          <w:lang w:val="zh-CN"/>
        </w:rPr>
        <w:t>、投标文件的符合性检查。</w:t>
      </w:r>
    </w:p>
    <w:p w14:paraId="13B2F4BB">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评标委员会将依据法律法规和招标文件的规定，对投标文件的有效性、完整性和对招标文件的响应程度进行审查，以确定是否对招标文件的实质性要求作出响应。</w:t>
      </w:r>
    </w:p>
    <w:p w14:paraId="4EFFEC6B">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实质性要求是指本招标文件中用带星号（“★”）的商务和技术要求。</w:t>
      </w:r>
    </w:p>
    <w:p w14:paraId="434B2002">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3</w:t>
      </w:r>
      <w:r>
        <w:rPr>
          <w:rFonts w:hint="eastAsia" w:ascii="宋体" w:hAnsi="宋体" w:eastAsia="宋体" w:cs="宋体"/>
          <w:b/>
          <w:sz w:val="21"/>
          <w:szCs w:val="21"/>
          <w:lang w:val="zh-CN"/>
        </w:rPr>
        <w:t>、</w:t>
      </w:r>
      <w:r>
        <w:rPr>
          <w:rFonts w:hint="eastAsia" w:ascii="宋体" w:hAnsi="宋体" w:eastAsia="宋体" w:cs="宋体"/>
          <w:b/>
          <w:bCs/>
          <w:kern w:val="0"/>
          <w:sz w:val="21"/>
          <w:szCs w:val="21"/>
          <w:lang w:val="zh-CN"/>
        </w:rPr>
        <w:t>评分方法和标准。</w:t>
      </w:r>
    </w:p>
    <w:p w14:paraId="23A20AB4">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1</w:t>
      </w:r>
      <w:r>
        <w:rPr>
          <w:rFonts w:hint="eastAsia" w:ascii="宋体" w:hAnsi="宋体" w:eastAsia="宋体" w:cs="宋体"/>
          <w:bCs/>
          <w:kern w:val="0"/>
          <w:sz w:val="21"/>
          <w:szCs w:val="21"/>
          <w:lang w:val="en-US" w:eastAsia="zh-CN"/>
        </w:rPr>
        <w:t>3</w:t>
      </w:r>
      <w:r>
        <w:rPr>
          <w:rFonts w:hint="eastAsia" w:ascii="宋体" w:hAnsi="宋体" w:eastAsia="宋体" w:cs="宋体"/>
          <w:bCs/>
          <w:kern w:val="0"/>
          <w:sz w:val="21"/>
          <w:szCs w:val="21"/>
          <w:lang w:val="zh-CN"/>
        </w:rPr>
        <w:t xml:space="preserve">.1 </w:t>
      </w:r>
      <w:r>
        <w:rPr>
          <w:rFonts w:hint="eastAsia" w:ascii="宋体" w:hAnsi="宋体" w:eastAsia="宋体" w:cs="宋体"/>
          <w:kern w:val="0"/>
          <w:sz w:val="21"/>
          <w:szCs w:val="21"/>
          <w:lang w:val="zh-CN"/>
        </w:rPr>
        <w:t>采用综合评分法。即</w:t>
      </w:r>
      <w:r>
        <w:rPr>
          <w:rFonts w:hint="eastAsia" w:ascii="宋体" w:hAnsi="宋体" w:eastAsia="宋体" w:cs="宋体"/>
          <w:kern w:val="0"/>
          <w:sz w:val="21"/>
          <w:szCs w:val="21"/>
        </w:rPr>
        <w:t>在最大限度地满足磋商文件实质性要求前提下，按照磋商文件中规定的各项因素进行综合评审后，以评审总得分最高的供应商作为成交候选供应商或者成交供应商的评分方法。</w:t>
      </w:r>
    </w:p>
    <w:p w14:paraId="3F122940">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lang w:val="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zh-CN"/>
        </w:rPr>
        <w:t>评</w:t>
      </w:r>
      <w:r>
        <w:rPr>
          <w:rFonts w:hint="eastAsia" w:ascii="宋体" w:hAnsi="宋体" w:eastAsia="宋体" w:cs="宋体"/>
          <w:kern w:val="0"/>
          <w:sz w:val="21"/>
          <w:szCs w:val="21"/>
          <w:lang w:val="en-US" w:eastAsia="zh-CN"/>
        </w:rPr>
        <w:t>审</w:t>
      </w:r>
      <w:r>
        <w:rPr>
          <w:rFonts w:hint="eastAsia" w:ascii="宋体" w:hAnsi="宋体" w:eastAsia="宋体" w:cs="宋体"/>
          <w:kern w:val="0"/>
          <w:sz w:val="21"/>
          <w:szCs w:val="21"/>
          <w:lang w:val="zh-CN"/>
        </w:rPr>
        <w:t>标准详见第三章。</w:t>
      </w:r>
    </w:p>
    <w:p w14:paraId="6F64B5A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14</w:t>
      </w:r>
      <w:r>
        <w:rPr>
          <w:rFonts w:hint="eastAsia" w:ascii="宋体" w:hAnsi="宋体" w:eastAsia="宋体" w:cs="宋体"/>
          <w:b/>
          <w:bCs/>
          <w:sz w:val="21"/>
          <w:szCs w:val="21"/>
          <w:lang w:val="zh-CN"/>
        </w:rPr>
        <w:t>、确定成交供应商</w:t>
      </w:r>
    </w:p>
    <w:p w14:paraId="7579D6C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.1 在综合比较与评价后按照得分高低顺序对供应商进行排列。</w:t>
      </w:r>
      <w:r>
        <w:rPr>
          <w:rFonts w:hint="eastAsia" w:ascii="宋体" w:hAnsi="宋体" w:eastAsia="宋体" w:cs="宋体"/>
          <w:sz w:val="21"/>
          <w:szCs w:val="21"/>
        </w:rPr>
        <w:t>得分相同的，按报价由低到高顺序排列。得分且报价相同的，按技术指标优劣顺序排列。</w:t>
      </w:r>
      <w:r>
        <w:rPr>
          <w:rFonts w:hint="eastAsia" w:ascii="宋体" w:hAnsi="宋体" w:eastAsia="宋体" w:cs="宋体"/>
          <w:sz w:val="21"/>
          <w:szCs w:val="21"/>
          <w:lang w:val="zh-CN"/>
        </w:rPr>
        <w:t>磋商小组将综合排名第一的供应商确定为成交供应商。</w:t>
      </w:r>
    </w:p>
    <w:p w14:paraId="06C61D3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.2 成交供应商确定后将进行公示，公示期为</w:t>
      </w:r>
      <w:r>
        <w:rPr>
          <w:rFonts w:hint="eastAsia" w:ascii="宋体" w:hAnsi="宋体" w:eastAsia="宋体" w:cs="宋体"/>
          <w:b/>
          <w:bCs/>
          <w:sz w:val="21"/>
          <w:szCs w:val="21"/>
        </w:rPr>
        <w:t>一</w:t>
      </w:r>
      <w:r>
        <w:rPr>
          <w:rFonts w:hint="eastAsia" w:ascii="宋体" w:hAnsi="宋体" w:eastAsia="宋体" w:cs="宋体"/>
          <w:b/>
          <w:bCs/>
          <w:sz w:val="21"/>
          <w:szCs w:val="21"/>
          <w:lang w:val="zh-CN"/>
        </w:rPr>
        <w:t>个工作日</w:t>
      </w:r>
      <w:r>
        <w:rPr>
          <w:rFonts w:hint="eastAsia" w:ascii="宋体" w:hAnsi="宋体" w:eastAsia="宋体" w:cs="宋体"/>
          <w:sz w:val="21"/>
          <w:szCs w:val="21"/>
          <w:lang w:val="zh-CN"/>
        </w:rPr>
        <w:t>，公示期内无供应商质疑的，向成交供应商发出成交通知书。</w:t>
      </w:r>
    </w:p>
    <w:p w14:paraId="24CAF8E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.3 成交通知书对供应商和成交供应商具有同等法律效力。</w:t>
      </w:r>
    </w:p>
    <w:p w14:paraId="5FE9510F">
      <w:pPr>
        <w:keepNext w:val="0"/>
        <w:keepLines w:val="0"/>
        <w:pageBreakBefore w:val="0"/>
        <w:widowControl/>
        <w:kinsoku/>
        <w:wordWrap/>
        <w:overflowPunct/>
        <w:topLinePunct w:val="0"/>
        <w:bidi w:val="0"/>
        <w:adjustRightInd w:val="0"/>
        <w:snapToGrid/>
        <w:spacing w:line="348" w:lineRule="auto"/>
        <w:ind w:firstLine="422" w:firstLineChars="200"/>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4</w:t>
      </w:r>
      <w:r>
        <w:rPr>
          <w:rFonts w:hint="eastAsia" w:ascii="宋体" w:hAnsi="宋体" w:eastAsia="宋体" w:cs="宋体"/>
          <w:b/>
          <w:sz w:val="21"/>
          <w:szCs w:val="21"/>
          <w:lang w:val="zh-CN"/>
        </w:rPr>
        <w:t>.4中标通知书发出后，中标供应商除发生法律规定的不能预见、不能避免并不能克服的客观情况外不与采购人签订合同的，按照预算金额2%向采购人缴纳罚金，并按照《南京市政府采购供应商信用管理工作暂行办法》（宁财规[2018]10号）属第十一条第8款情形，作为严重失信行为，在一至三年内禁止参加</w:t>
      </w:r>
      <w:r>
        <w:rPr>
          <w:rFonts w:hint="eastAsia" w:ascii="宋体" w:hAnsi="宋体" w:eastAsia="宋体" w:cs="宋体"/>
          <w:b/>
          <w:sz w:val="21"/>
          <w:szCs w:val="21"/>
          <w:lang w:val="en-US" w:eastAsia="zh-CN"/>
        </w:rPr>
        <w:t>我单位组织的</w:t>
      </w:r>
      <w:r>
        <w:rPr>
          <w:rFonts w:hint="eastAsia" w:ascii="宋体" w:hAnsi="宋体" w:eastAsia="宋体" w:cs="宋体"/>
          <w:b/>
          <w:sz w:val="21"/>
          <w:szCs w:val="21"/>
          <w:lang w:val="zh-CN"/>
        </w:rPr>
        <w:t>采购活动。</w:t>
      </w:r>
    </w:p>
    <w:p w14:paraId="53F145AF">
      <w:pPr>
        <w:keepNext w:val="0"/>
        <w:keepLines w:val="0"/>
        <w:pageBreakBefore w:val="0"/>
        <w:widowControl/>
        <w:tabs>
          <w:tab w:val="left" w:pos="1260"/>
        </w:tabs>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.5 代理机构对未成交的供应商不作未成交原因的解释。</w:t>
      </w:r>
    </w:p>
    <w:p w14:paraId="3CF24A6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.6 所有磋商响应文件都将作为档案保存，不论成交与否，代理机构均不退回。</w:t>
      </w:r>
    </w:p>
    <w:p w14:paraId="78361C63">
      <w:pPr>
        <w:keepNext w:val="0"/>
        <w:keepLines w:val="0"/>
        <w:pageBreakBefore w:val="0"/>
        <w:widowControl/>
        <w:kinsoku/>
        <w:wordWrap/>
        <w:overflowPunct/>
        <w:topLinePunct w:val="0"/>
        <w:autoSpaceDE w:val="0"/>
        <w:autoSpaceDN w:val="0"/>
        <w:bidi w:val="0"/>
        <w:adjustRightInd w:val="0"/>
        <w:snapToGrid/>
        <w:spacing w:line="348" w:lineRule="auto"/>
        <w:ind w:firstLine="413" w:firstLineChars="196"/>
        <w:textAlignment w:val="auto"/>
        <w:rPr>
          <w:rFonts w:hint="eastAsia" w:ascii="宋体" w:hAnsi="宋体" w:eastAsia="宋体" w:cs="宋体"/>
          <w:b/>
          <w:sz w:val="21"/>
          <w:szCs w:val="21"/>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5</w:t>
      </w:r>
      <w:r>
        <w:rPr>
          <w:rFonts w:hint="eastAsia" w:ascii="宋体" w:hAnsi="宋体" w:eastAsia="宋体" w:cs="宋体"/>
          <w:b/>
          <w:sz w:val="21"/>
          <w:szCs w:val="21"/>
        </w:rPr>
        <w:t>、编写磋商（评审）报告</w:t>
      </w:r>
    </w:p>
    <w:p w14:paraId="6CEB2CB1">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.1 磋商小组根据磋商过程和结果编写磋商（评审）报告。</w:t>
      </w:r>
    </w:p>
    <w:p w14:paraId="0D91BE4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b/>
          <w:bCs/>
          <w:sz w:val="21"/>
          <w:szCs w:val="21"/>
        </w:rPr>
        <w:t>五、签订合同</w:t>
      </w:r>
    </w:p>
    <w:p w14:paraId="723DB404">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6</w:t>
      </w:r>
      <w:r>
        <w:rPr>
          <w:rFonts w:hint="eastAsia" w:ascii="宋体" w:hAnsi="宋体" w:eastAsia="宋体" w:cs="宋体"/>
          <w:b/>
          <w:sz w:val="21"/>
          <w:szCs w:val="21"/>
          <w:lang w:val="zh-CN"/>
        </w:rPr>
        <w:t>、</w:t>
      </w:r>
      <w:r>
        <w:rPr>
          <w:rFonts w:hint="eastAsia" w:ascii="宋体" w:hAnsi="宋体" w:eastAsia="宋体" w:cs="宋体"/>
          <w:b/>
          <w:bCs/>
          <w:sz w:val="21"/>
          <w:szCs w:val="21"/>
          <w:lang w:val="zh-CN"/>
        </w:rPr>
        <w:t>签订合同</w:t>
      </w:r>
    </w:p>
    <w:p w14:paraId="61ED9A4B">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w:t>
      </w:r>
      <w:r>
        <w:rPr>
          <w:rFonts w:hint="eastAsia" w:ascii="宋体" w:hAnsi="宋体" w:eastAsia="宋体" w:cs="宋体"/>
          <w:sz w:val="21"/>
          <w:szCs w:val="21"/>
        </w:rPr>
        <w:t>1 成交供应商应当</w:t>
      </w:r>
      <w:r>
        <w:rPr>
          <w:rFonts w:hint="eastAsia" w:ascii="宋体" w:hAnsi="宋体" w:eastAsia="宋体" w:cs="宋体"/>
          <w:sz w:val="21"/>
          <w:szCs w:val="21"/>
          <w:lang w:val="zh-CN"/>
        </w:rPr>
        <w:t>自成交通知书发出之日起三十日内，</w:t>
      </w:r>
      <w:r>
        <w:rPr>
          <w:rFonts w:hint="eastAsia" w:ascii="宋体" w:hAnsi="宋体" w:eastAsia="宋体" w:cs="宋体"/>
          <w:sz w:val="21"/>
          <w:szCs w:val="21"/>
        </w:rPr>
        <w:t>与供应商签订政府采购合同，所签订的合同不得对竞争性磋商文件和竞争性磋商响应文件作实质性修改。</w:t>
      </w:r>
    </w:p>
    <w:p w14:paraId="405CE56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 xml:space="preserve">.2 </w:t>
      </w:r>
      <w:r>
        <w:rPr>
          <w:rFonts w:hint="eastAsia" w:ascii="宋体" w:hAnsi="宋体" w:eastAsia="宋体" w:cs="宋体"/>
          <w:sz w:val="21"/>
          <w:szCs w:val="21"/>
        </w:rPr>
        <w:t>供应商不得向成交供应商提出任何不合理的要求作为签订合同的条件，不得与成交供应商私下订立背离合同实质性内容的协议。</w:t>
      </w:r>
    </w:p>
    <w:p w14:paraId="4426C55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 xml:space="preserve">.3 </w:t>
      </w:r>
      <w:r>
        <w:rPr>
          <w:rFonts w:hint="eastAsia" w:ascii="宋体" w:hAnsi="宋体" w:eastAsia="宋体" w:cs="宋体"/>
          <w:sz w:val="21"/>
          <w:szCs w:val="21"/>
        </w:rPr>
        <w:t>成交通知书发出后，供应商改变成交结果或拒绝签订合同的，应至少向成交供应商支付补偿金，以及供应商为参加竞争性磋商所发生的有关费用和双方商定的其他补偿，并承担相应的法律责任。</w:t>
      </w:r>
    </w:p>
    <w:p w14:paraId="72E71FEB">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.4 </w:t>
      </w:r>
      <w:r>
        <w:rPr>
          <w:rFonts w:hint="eastAsia" w:ascii="宋体" w:hAnsi="宋体" w:eastAsia="宋体" w:cs="宋体"/>
          <w:sz w:val="21"/>
          <w:szCs w:val="21"/>
          <w:lang w:val="zh-CN"/>
        </w:rPr>
        <w:t>成交供应商因不可抗力或者自身原因不能履行政府采购合同的，供应商可以视情与排位在成交供应商之后第一位的成交候选供应商签订政府采购合同，以此类推。</w:t>
      </w:r>
    </w:p>
    <w:p w14:paraId="73619A3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.5 政府采购合同履行中，供应商需追加与合同标的相同的服务的，在不改变合同其他条款的前提下，可以与供应商协商签订补充合同，但所有补充合同的采购金额不得超过原合同采购金额的百分之十。</w:t>
      </w:r>
    </w:p>
    <w:p w14:paraId="7000104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outlineLvl w:val="0"/>
        <w:rPr>
          <w:rFonts w:hint="eastAsia" w:ascii="宋体" w:hAnsi="宋体" w:eastAsia="宋体" w:cs="宋体"/>
          <w:b/>
          <w:bCs/>
          <w:sz w:val="21"/>
          <w:szCs w:val="21"/>
          <w:lang w:val="zh-CN"/>
        </w:rPr>
      </w:pPr>
      <w:r>
        <w:rPr>
          <w:rFonts w:hint="eastAsia" w:ascii="宋体" w:hAnsi="宋体" w:eastAsia="宋体" w:cs="宋体"/>
          <w:b/>
          <w:bCs/>
          <w:sz w:val="21"/>
          <w:szCs w:val="21"/>
          <w:lang w:val="zh-CN"/>
        </w:rPr>
        <w:t>六、询问、质疑、投诉和诚实信用</w:t>
      </w:r>
    </w:p>
    <w:p w14:paraId="2BD10BC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、询问</w:t>
      </w:r>
    </w:p>
    <w:p w14:paraId="38785670">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sz w:val="21"/>
          <w:szCs w:val="21"/>
          <w:lang w:val="zh-CN"/>
        </w:rPr>
        <w:t>供应商对招标活动事项有疑问的，可以向招标代理公司或招标人提出询问，招标代理或招标人将在两个工作日内作出答复，但答复的内容不涉及商业秘密</w:t>
      </w:r>
      <w:r>
        <w:rPr>
          <w:rFonts w:hint="eastAsia" w:ascii="宋体" w:hAnsi="宋体" w:eastAsia="宋体" w:cs="宋体"/>
          <w:b/>
          <w:sz w:val="21"/>
          <w:szCs w:val="21"/>
          <w:lang w:val="zh-CN"/>
        </w:rPr>
        <w:t>。</w:t>
      </w:r>
    </w:p>
    <w:p w14:paraId="5A6AA935">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rPr>
        <w:t>1</w:t>
      </w:r>
      <w:r>
        <w:rPr>
          <w:rFonts w:hint="eastAsia" w:ascii="宋体" w:hAnsi="宋体" w:eastAsia="宋体" w:cs="宋体"/>
          <w:b/>
          <w:sz w:val="21"/>
          <w:szCs w:val="21"/>
          <w:lang w:val="en-US" w:eastAsia="zh-CN"/>
        </w:rPr>
        <w:t>8</w:t>
      </w:r>
      <w:r>
        <w:rPr>
          <w:rFonts w:hint="eastAsia" w:ascii="宋体" w:hAnsi="宋体" w:eastAsia="宋体" w:cs="宋体"/>
          <w:b/>
          <w:sz w:val="21"/>
          <w:szCs w:val="21"/>
          <w:lang w:val="zh-CN"/>
        </w:rPr>
        <w:t>、质疑</w:t>
      </w:r>
    </w:p>
    <w:p w14:paraId="63699EB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.1 供应商认为招标文件、采购过程和中标结果使自己的合法权益受到损害的，可以在采购公告期限满之日起七个工作日内（逾期不予受理），将质疑文件原件送达招标代理（传真件与快递件不予受理）。采购信息公告期限自媒体发布公告之日起算，期限5个工作日。采购结果公告期限自媒体发布公告之日起算，期限1个工作日。</w:t>
      </w:r>
    </w:p>
    <w:p w14:paraId="5D9493AF">
      <w:pPr>
        <w:keepNext w:val="0"/>
        <w:keepLines w:val="0"/>
        <w:pageBreakBefore w:val="0"/>
        <w:widowControl/>
        <w:kinsoku/>
        <w:wordWrap/>
        <w:overflowPunct/>
        <w:topLinePunct w:val="0"/>
        <w:autoSpaceDE w:val="0"/>
        <w:autoSpaceDN w:val="0"/>
        <w:bidi w:val="0"/>
        <w:adjustRightInd w:val="0"/>
        <w:snapToGrid/>
        <w:spacing w:line="348" w:lineRule="auto"/>
        <w:ind w:firstLine="420" w:firstLineChars="200"/>
        <w:textAlignment w:val="auto"/>
        <w:rPr>
          <w:rFonts w:hint="eastAsia" w:ascii="宋体" w:hAnsi="宋体" w:eastAsia="宋体" w:cs="宋体"/>
          <w:snapToGrid w:val="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.2 质疑文件应包括以下主要内容，并</w:t>
      </w:r>
      <w:r>
        <w:rPr>
          <w:rFonts w:hint="eastAsia" w:ascii="宋体" w:hAnsi="宋体" w:eastAsia="宋体" w:cs="宋体"/>
          <w:sz w:val="21"/>
          <w:szCs w:val="21"/>
        </w:rPr>
        <w:t>按照“谁主张、谁举证”的原则，附上相关证明材料。否则，招标代理或采购人不予受理：</w:t>
      </w:r>
      <w:r>
        <w:rPr>
          <w:rFonts w:hint="eastAsia" w:ascii="宋体" w:hAnsi="宋体" w:eastAsia="宋体" w:cs="宋体"/>
          <w:snapToGrid w:val="0"/>
          <w:sz w:val="21"/>
          <w:szCs w:val="21"/>
        </w:rPr>
        <w:t>　　　　　　　</w:t>
      </w:r>
    </w:p>
    <w:p w14:paraId="0996D7BA">
      <w:pPr>
        <w:keepNext w:val="0"/>
        <w:keepLines w:val="0"/>
        <w:pageBreakBefore w:val="0"/>
        <w:widowControl/>
        <w:kinsoku/>
        <w:wordWrap/>
        <w:overflowPunct/>
        <w:topLinePunct w:val="0"/>
        <w:autoSpaceDE w:val="0"/>
        <w:autoSpaceDN w:val="0"/>
        <w:bidi w:val="0"/>
        <w:adjustRightInd w:val="0"/>
        <w:snapToGrid/>
        <w:spacing w:line="348" w:lineRule="auto"/>
        <w:ind w:left="400" w:leftChars="200"/>
        <w:textAlignment w:val="auto"/>
        <w:rPr>
          <w:rFonts w:hint="eastAsia" w:ascii="宋体" w:hAnsi="宋体" w:eastAsia="宋体" w:cs="宋体"/>
          <w:sz w:val="21"/>
          <w:szCs w:val="21"/>
          <w:lang w:val="zh-CN"/>
        </w:rPr>
      </w:pPr>
      <w:r>
        <w:rPr>
          <w:rFonts w:hint="eastAsia" w:ascii="宋体" w:hAnsi="宋体" w:eastAsia="宋体" w:cs="宋体"/>
          <w:sz w:val="21"/>
          <w:szCs w:val="21"/>
        </w:rPr>
        <w:t>（1）质疑项目名称、项目编号、包号、招标公告发布时间、开标时间；</w:t>
      </w:r>
    </w:p>
    <w:p w14:paraId="36629FE1">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（2）提起质疑的日期、具体的质疑事项及事实根据（具体条款）；</w:t>
      </w:r>
    </w:p>
    <w:p w14:paraId="3E09E0D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（3）认为自己合法权益受到损害或可能受到损害的相关证据材料。质疑相关证明材料中如涉及到产品功能或技术指标的，应出具相关制造商的证明文件（友情提示：</w:t>
      </w:r>
      <w:r>
        <w:rPr>
          <w:rFonts w:hint="eastAsia" w:ascii="宋体" w:hAnsi="宋体" w:eastAsia="宋体" w:cs="宋体"/>
          <w:sz w:val="21"/>
          <w:szCs w:val="21"/>
        </w:rPr>
        <w:t>供应商全部产品线中没有满足技术需求要求的产品才可以对招标产品提出质疑，并提出</w:t>
      </w:r>
      <w:r>
        <w:rPr>
          <w:rFonts w:hint="eastAsia" w:ascii="宋体" w:hAnsi="宋体" w:eastAsia="宋体" w:cs="宋体"/>
          <w:sz w:val="21"/>
          <w:szCs w:val="21"/>
          <w:lang w:val="zh-CN"/>
        </w:rPr>
        <w:t>修改理由和修改建议）；</w:t>
      </w:r>
    </w:p>
    <w:p w14:paraId="1550D9A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（4）质疑供应商名称、地址、邮编、联系人、联系电话</w:t>
      </w:r>
      <w:r>
        <w:rPr>
          <w:rFonts w:hint="eastAsia" w:ascii="宋体" w:hAnsi="宋体" w:eastAsia="宋体" w:cs="宋体"/>
          <w:sz w:val="21"/>
          <w:szCs w:val="21"/>
        </w:rPr>
        <w:t>（包括座机、手机、传真号码等）</w:t>
      </w:r>
      <w:r>
        <w:rPr>
          <w:rFonts w:hint="eastAsia" w:ascii="宋体" w:hAnsi="宋体" w:eastAsia="宋体" w:cs="宋体"/>
          <w:sz w:val="21"/>
          <w:szCs w:val="21"/>
          <w:lang w:val="zh-CN"/>
        </w:rPr>
        <w:t>；</w:t>
      </w:r>
    </w:p>
    <w:p w14:paraId="15AE803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（5）质疑文件应当署名，质疑人为自然人的，应当由本人签字并附有效身份证明；质疑人为法人或其他组织的，应当由法定代表人签字并加盖单位公章。</w:t>
      </w:r>
    </w:p>
    <w:p w14:paraId="2BC89636">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sz w:val="21"/>
          <w:szCs w:val="21"/>
          <w:lang w:val="zh-CN"/>
        </w:rPr>
        <w:t>（6）供应商委托代理质疑的，应当向被质疑人提交授权委托书，并载明委托代理的具体权限和事项。</w:t>
      </w:r>
    </w:p>
    <w:p w14:paraId="58E004FC">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.3 质疑</w:t>
      </w:r>
      <w:r>
        <w:rPr>
          <w:rFonts w:hint="eastAsia" w:ascii="宋体" w:hAnsi="宋体" w:eastAsia="宋体" w:cs="宋体"/>
          <w:sz w:val="21"/>
          <w:szCs w:val="21"/>
        </w:rPr>
        <w:t>供应商是指直接参加本项目采购活动的供应商；对采购文件提出质疑的，应自供应商获得采购文件之日起计算，且应当在投标截止之日前提出；对采购过程提出质疑的，自采购程序环节结束之日起计算；对中标结果提出质疑的，自中标结果公告之日起计算。</w:t>
      </w:r>
    </w:p>
    <w:p w14:paraId="1373743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.4招标代理在收到供应商的书面质疑后将及时组织调查核实，在</w:t>
      </w:r>
      <w:r>
        <w:rPr>
          <w:rFonts w:hint="eastAsia" w:ascii="宋体" w:hAnsi="宋体" w:eastAsia="宋体" w:cs="宋体"/>
          <w:b/>
          <w:bCs/>
          <w:sz w:val="21"/>
          <w:szCs w:val="21"/>
          <w:lang w:val="zh-CN"/>
        </w:rPr>
        <w:t>七个工作日内</w:t>
      </w:r>
      <w:r>
        <w:rPr>
          <w:rFonts w:hint="eastAsia" w:ascii="宋体" w:hAnsi="宋体" w:eastAsia="宋体" w:cs="宋体"/>
          <w:sz w:val="21"/>
          <w:szCs w:val="21"/>
          <w:lang w:val="zh-CN"/>
        </w:rPr>
        <w:t>作出答复，并以书面或在网站公告形式通知质疑供应商和其他有关供应商，答复的内容不涉及商业秘密。招标代理</w:t>
      </w:r>
      <w:r>
        <w:rPr>
          <w:rFonts w:hint="eastAsia" w:ascii="宋体" w:hAnsi="宋体" w:eastAsia="宋体" w:cs="宋体"/>
          <w:sz w:val="21"/>
          <w:szCs w:val="21"/>
        </w:rPr>
        <w:t>遵循“谁过错谁负担”的原则，有过错的一方承担调查论证费用。</w:t>
      </w:r>
    </w:p>
    <w:p w14:paraId="53BEAD64">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9</w:t>
      </w:r>
      <w:r>
        <w:rPr>
          <w:rFonts w:hint="eastAsia" w:ascii="宋体" w:hAnsi="宋体" w:eastAsia="宋体" w:cs="宋体"/>
          <w:b/>
          <w:bCs/>
          <w:sz w:val="21"/>
          <w:szCs w:val="21"/>
          <w:lang w:val="zh-CN"/>
        </w:rPr>
        <w:t>、投诉</w:t>
      </w:r>
    </w:p>
    <w:p w14:paraId="0C24D659">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质疑供应商对答复不满意，或招标代理未在规定的时间内作出答复的，可以在答复期满后十五个工作日内向采购项目同级财政部门投诉。如投诉查无实据，按照《南京市政府采购供应商信用管理工作暂行办法》（宁财规[2018]10号）属第十一条第13款情形，作为严重失信行为，在一至三年内禁止参加</w:t>
      </w:r>
      <w:r>
        <w:rPr>
          <w:rFonts w:hint="eastAsia" w:ascii="宋体" w:hAnsi="宋体" w:eastAsia="宋体" w:cs="宋体"/>
          <w:sz w:val="21"/>
          <w:szCs w:val="21"/>
          <w:lang w:val="en-US" w:eastAsia="zh-CN"/>
        </w:rPr>
        <w:t>我单位组织的政府</w:t>
      </w:r>
      <w:r>
        <w:rPr>
          <w:rFonts w:hint="eastAsia" w:ascii="宋体" w:hAnsi="宋体" w:eastAsia="宋体" w:cs="宋体"/>
          <w:sz w:val="21"/>
          <w:szCs w:val="21"/>
          <w:lang w:val="zh-CN"/>
        </w:rPr>
        <w:t>采购活动。</w:t>
      </w:r>
    </w:p>
    <w:p w14:paraId="7B9F1E1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20</w:t>
      </w:r>
      <w:r>
        <w:rPr>
          <w:rFonts w:hint="eastAsia" w:ascii="宋体" w:hAnsi="宋体" w:eastAsia="宋体" w:cs="宋体"/>
          <w:b/>
          <w:bCs/>
          <w:sz w:val="21"/>
          <w:szCs w:val="21"/>
          <w:lang w:val="zh-CN"/>
        </w:rPr>
        <w:t>、诚实信用</w:t>
      </w:r>
    </w:p>
    <w:p w14:paraId="0194816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.1 供应商之间不得相互串通投标报价，不得妨碍其他供应商的公平竞争，不得损害采购人和其他供应商的合法权益。</w:t>
      </w:r>
    </w:p>
    <w:p w14:paraId="71E4793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.2 供应商不得以向招标代理工作人员、评标委员会成员行贿或者采取其他不正当手段谋取中标。经查实供应商有此行为的，</w:t>
      </w:r>
      <w:r>
        <w:rPr>
          <w:rFonts w:hint="eastAsia" w:ascii="宋体" w:hAnsi="宋体" w:eastAsia="宋体" w:cs="宋体"/>
          <w:sz w:val="21"/>
          <w:szCs w:val="21"/>
        </w:rPr>
        <w:t>政府采购管理部门将供应商列入不良行为记录名单，按照《政府采购法》有关规定处理。</w:t>
      </w:r>
    </w:p>
    <w:p w14:paraId="4037D3B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.3 供应商不得虚假质疑和恶意质疑，并对质疑内容的真实性承担责任。</w:t>
      </w:r>
      <w:r>
        <w:rPr>
          <w:rFonts w:hint="eastAsia" w:ascii="宋体" w:hAnsi="宋体" w:eastAsia="宋体" w:cs="宋体"/>
          <w:sz w:val="21"/>
          <w:szCs w:val="21"/>
        </w:rPr>
        <w:t>供应商或者其他利害关系人通过捏造事实、伪造证明材料等方式提出异议或投诉，阻碍招投标活动正常进行的，属于严重不良行为，</w:t>
      </w:r>
      <w:r>
        <w:rPr>
          <w:rFonts w:hint="eastAsia" w:ascii="宋体" w:hAnsi="宋体" w:eastAsia="宋体" w:cs="宋体"/>
          <w:sz w:val="21"/>
          <w:szCs w:val="21"/>
          <w:lang w:val="zh-CN"/>
        </w:rPr>
        <w:t>招标代理</w:t>
      </w:r>
      <w:r>
        <w:rPr>
          <w:rFonts w:hint="eastAsia" w:ascii="宋体" w:hAnsi="宋体" w:eastAsia="宋体" w:cs="宋体"/>
          <w:sz w:val="21"/>
          <w:szCs w:val="21"/>
        </w:rPr>
        <w:t>将提请财政部门将其列入不良行为记录名单，并依法予以处罚。</w:t>
      </w:r>
    </w:p>
    <w:p w14:paraId="4075E104">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.4 供应商不得虚假承诺，否则，按照提供虚假材料谋取中标成交处理。</w:t>
      </w:r>
    </w:p>
    <w:p w14:paraId="7AC31461">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.5 供应商应自觉遵守开标、评标纪律，扰乱开标评标现场秩序的，属于失信行为，根据《江苏省政府采购供应商监督管理暂行办法》和</w:t>
      </w:r>
      <w:r>
        <w:rPr>
          <w:rFonts w:hint="eastAsia" w:ascii="宋体" w:hAnsi="宋体" w:eastAsia="宋体" w:cs="宋体"/>
          <w:b/>
          <w:sz w:val="21"/>
          <w:szCs w:val="21"/>
          <w:lang w:val="zh-CN"/>
        </w:rPr>
        <w:t>《南京市政府采购供应商信用管理工作暂行办法》</w:t>
      </w:r>
      <w:r>
        <w:rPr>
          <w:rFonts w:hint="eastAsia" w:ascii="宋体" w:hAnsi="宋体" w:eastAsia="宋体" w:cs="宋体"/>
          <w:sz w:val="21"/>
          <w:szCs w:val="21"/>
          <w:lang w:val="zh-CN"/>
        </w:rPr>
        <w:t>，</w:t>
      </w:r>
      <w:r>
        <w:rPr>
          <w:rFonts w:hint="eastAsia" w:ascii="宋体" w:hAnsi="宋体" w:eastAsia="宋体" w:cs="宋体"/>
          <w:kern w:val="0"/>
          <w:sz w:val="21"/>
          <w:szCs w:val="21"/>
          <w:lang w:val="zh-CN"/>
        </w:rPr>
        <w:t>在一至三年内禁止参加</w:t>
      </w:r>
      <w:r>
        <w:rPr>
          <w:rFonts w:hint="eastAsia" w:ascii="宋体" w:hAnsi="宋体" w:eastAsia="宋体" w:cs="宋体"/>
          <w:kern w:val="0"/>
          <w:sz w:val="21"/>
          <w:szCs w:val="21"/>
          <w:lang w:val="en-US" w:eastAsia="zh-CN"/>
        </w:rPr>
        <w:t>我单位组织的</w:t>
      </w:r>
      <w:r>
        <w:rPr>
          <w:rFonts w:hint="eastAsia" w:ascii="宋体" w:hAnsi="宋体" w:eastAsia="宋体" w:cs="宋体"/>
          <w:kern w:val="0"/>
          <w:sz w:val="21"/>
          <w:szCs w:val="21"/>
          <w:lang w:val="zh-CN"/>
        </w:rPr>
        <w:t>采购活动</w:t>
      </w:r>
      <w:r>
        <w:rPr>
          <w:rFonts w:hint="eastAsia" w:ascii="宋体" w:hAnsi="宋体" w:eastAsia="宋体" w:cs="宋体"/>
          <w:sz w:val="21"/>
          <w:szCs w:val="21"/>
          <w:lang w:val="zh-CN"/>
        </w:rPr>
        <w:t>。</w:t>
      </w:r>
    </w:p>
    <w:p w14:paraId="4432FDAC">
      <w:pPr>
        <w:widowControl/>
        <w:spacing w:line="360" w:lineRule="auto"/>
        <w:jc w:val="both"/>
        <w:rPr>
          <w:rFonts w:hint="eastAsia" w:ascii="宋体" w:hAnsi="宋体" w:eastAsia="宋体" w:cs="宋体"/>
          <w:b/>
          <w:bCs/>
          <w:color w:val="000000"/>
          <w:sz w:val="36"/>
          <w:szCs w:val="36"/>
          <w:lang w:val="zh-CN" w:eastAsia="zh-CN" w:bidi="ar-SA"/>
        </w:rPr>
      </w:pPr>
    </w:p>
    <w:p w14:paraId="2C234BC7">
      <w:pPr>
        <w:widowControl/>
        <w:spacing w:line="360" w:lineRule="auto"/>
        <w:jc w:val="center"/>
        <w:rPr>
          <w:rFonts w:hint="eastAsia" w:ascii="宋体" w:hAnsi="宋体" w:eastAsia="宋体" w:cs="宋体"/>
          <w:b/>
          <w:bCs/>
          <w:color w:val="000000"/>
          <w:sz w:val="36"/>
          <w:szCs w:val="36"/>
          <w:lang w:val="zh-CN" w:eastAsia="zh-CN" w:bidi="ar-SA"/>
        </w:rPr>
      </w:pPr>
    </w:p>
    <w:p w14:paraId="75381F1E">
      <w:pPr>
        <w:widowControl/>
        <w:spacing w:line="360" w:lineRule="auto"/>
        <w:jc w:val="both"/>
        <w:rPr>
          <w:rFonts w:hint="eastAsia" w:ascii="宋体" w:hAnsi="宋体" w:eastAsia="宋体" w:cs="宋体"/>
          <w:b/>
          <w:bCs/>
          <w:color w:val="000000"/>
          <w:sz w:val="36"/>
          <w:szCs w:val="36"/>
          <w:lang w:val="zh-CN" w:eastAsia="zh-CN" w:bidi="ar-SA"/>
        </w:rPr>
      </w:pPr>
    </w:p>
    <w:p w14:paraId="518C3A5E">
      <w:pPr>
        <w:widowControl/>
        <w:spacing w:line="360" w:lineRule="auto"/>
        <w:jc w:val="center"/>
        <w:rPr>
          <w:rFonts w:hint="eastAsia" w:ascii="宋体" w:hAnsi="宋体" w:eastAsia="宋体" w:cs="宋体"/>
          <w:b/>
          <w:bCs/>
          <w:color w:val="000000"/>
          <w:sz w:val="36"/>
          <w:szCs w:val="36"/>
          <w:lang w:val="zh-CN" w:eastAsia="zh-CN" w:bidi="ar-SA"/>
        </w:rPr>
      </w:pPr>
    </w:p>
    <w:p w14:paraId="227AC3CD">
      <w:pPr>
        <w:widowControl/>
        <w:numPr>
          <w:ilvl w:val="0"/>
          <w:numId w:val="0"/>
        </w:numPr>
        <w:spacing w:line="360" w:lineRule="auto"/>
        <w:jc w:val="both"/>
        <w:rPr>
          <w:rFonts w:hint="eastAsia" w:ascii="宋体" w:hAnsi="宋体" w:cs="宋体"/>
          <w:b/>
          <w:bCs/>
          <w:color w:val="auto"/>
          <w:sz w:val="36"/>
          <w:szCs w:val="36"/>
          <w:lang w:val="en-US" w:eastAsia="zh-CN" w:bidi="ar-SA"/>
        </w:rPr>
      </w:pPr>
    </w:p>
    <w:p w14:paraId="5AF112AD">
      <w:pPr>
        <w:widowControl/>
        <w:numPr>
          <w:ilvl w:val="0"/>
          <w:numId w:val="4"/>
        </w:numPr>
        <w:spacing w:line="360" w:lineRule="auto"/>
        <w:jc w:val="center"/>
        <w:rPr>
          <w:rFonts w:hint="eastAsia" w:ascii="宋体" w:hAnsi="宋体" w:cs="宋体"/>
          <w:b/>
          <w:bCs/>
          <w:color w:val="auto"/>
          <w:sz w:val="36"/>
          <w:szCs w:val="36"/>
          <w:lang w:val="en-US" w:eastAsia="zh-CN" w:bidi="ar-SA"/>
        </w:rPr>
      </w:pPr>
      <w:r>
        <w:rPr>
          <w:rFonts w:hint="eastAsia" w:ascii="宋体" w:hAnsi="宋体" w:cs="宋体"/>
          <w:b/>
          <w:bCs/>
          <w:color w:val="auto"/>
          <w:sz w:val="36"/>
          <w:szCs w:val="36"/>
          <w:lang w:val="en-US" w:eastAsia="zh-CN" w:bidi="ar-SA"/>
        </w:rPr>
        <w:t xml:space="preserve"> 评标办法与标准</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31"/>
        <w:gridCol w:w="5919"/>
        <w:gridCol w:w="865"/>
      </w:tblGrid>
      <w:tr w14:paraId="099C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45" w:type="dxa"/>
            <w:vAlign w:val="center"/>
          </w:tcPr>
          <w:p w14:paraId="7B232EB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031" w:type="dxa"/>
            <w:vAlign w:val="center"/>
          </w:tcPr>
          <w:p w14:paraId="0FC41C04">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评分项目</w:t>
            </w:r>
          </w:p>
        </w:tc>
        <w:tc>
          <w:tcPr>
            <w:tcW w:w="5919" w:type="dxa"/>
            <w:vAlign w:val="center"/>
          </w:tcPr>
          <w:p w14:paraId="798AEAB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t>评分</w:t>
            </w:r>
            <w:r>
              <w:rPr>
                <w:rFonts w:hint="eastAsia" w:ascii="宋体" w:hAnsi="宋体" w:eastAsia="宋体" w:cs="宋体"/>
                <w:sz w:val="21"/>
                <w:szCs w:val="21"/>
                <w:lang w:val="en-US" w:eastAsia="zh-CN"/>
              </w:rPr>
              <w:t>标准</w:t>
            </w:r>
          </w:p>
        </w:tc>
        <w:tc>
          <w:tcPr>
            <w:tcW w:w="865" w:type="dxa"/>
            <w:vAlign w:val="center"/>
          </w:tcPr>
          <w:p w14:paraId="17DA1AEA">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分值</w:t>
            </w:r>
          </w:p>
        </w:tc>
      </w:tr>
      <w:tr w14:paraId="62D7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45" w:type="dxa"/>
            <w:vAlign w:val="center"/>
          </w:tcPr>
          <w:p w14:paraId="377C88F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031" w:type="dxa"/>
            <w:vAlign w:val="center"/>
          </w:tcPr>
          <w:p w14:paraId="3F9EB4BC">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投标报价</w:t>
            </w:r>
          </w:p>
        </w:tc>
        <w:tc>
          <w:tcPr>
            <w:tcW w:w="5919" w:type="dxa"/>
            <w:vAlign w:val="center"/>
          </w:tcPr>
          <w:p w14:paraId="451FA4B3">
            <w:pPr>
              <w:keepNext w:val="0"/>
              <w:keepLines w:val="0"/>
              <w:pageBreakBefore w:val="0"/>
              <w:widowControl/>
              <w:kinsoku/>
              <w:wordWrap/>
              <w:overflowPunct/>
              <w:topLinePunct w:val="0"/>
              <w:autoSpaceDE/>
              <w:autoSpaceDN/>
              <w:bidi w:val="0"/>
              <w:adjustRightInd/>
              <w:snapToGrid/>
              <w:spacing w:line="264" w:lineRule="auto"/>
              <w:ind w:firstLine="420" w:firstLineChars="200"/>
              <w:jc w:val="left"/>
              <w:textAlignment w:val="auto"/>
              <w:rPr>
                <w:rFonts w:hint="eastAsia" w:ascii="宋体" w:hAnsi="宋体" w:eastAsia="宋体" w:cs="宋体"/>
                <w:sz w:val="21"/>
                <w:szCs w:val="21"/>
              </w:rPr>
            </w:pPr>
            <w:r>
              <w:rPr>
                <w:rFonts w:hint="eastAsia" w:ascii="宋体" w:hAnsi="宋体" w:cs="宋体"/>
                <w:sz w:val="21"/>
                <w:szCs w:val="21"/>
              </w:rPr>
              <w:t>采用低价优先法计算，即满足磋商文件要求且最后响应报价最低的供应商的响应报价为磋商基准价，其价格分为满分。其他供应商的价格分统一按照下列公式计算： 磋商报价得分=（磋商基准价／最后响应报价）×10分。（结果保留两位小数）</w:t>
            </w:r>
          </w:p>
        </w:tc>
        <w:tc>
          <w:tcPr>
            <w:tcW w:w="865" w:type="dxa"/>
            <w:vAlign w:val="center"/>
          </w:tcPr>
          <w:p w14:paraId="53BD0726">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10分</w:t>
            </w:r>
          </w:p>
        </w:tc>
      </w:tr>
      <w:tr w14:paraId="0ABF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42D86569">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031" w:type="dxa"/>
            <w:vAlign w:val="center"/>
          </w:tcPr>
          <w:p w14:paraId="56A5DECE">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对招标项目的理解及工作内容分析</w:t>
            </w:r>
          </w:p>
        </w:tc>
        <w:tc>
          <w:tcPr>
            <w:tcW w:w="5919" w:type="dxa"/>
            <w:vAlign w:val="center"/>
          </w:tcPr>
          <w:p w14:paraId="7A3D314E">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eastAsia="zh-CN"/>
              </w:rPr>
              <w:t>从对采购项目的理解、现状与发展形势与需求分析，以及工作内容分析等方面进行评分。合理完善得10分，较合理完善得8分，一般得6分，有欠缺得4分，未提供不得分。</w:t>
            </w:r>
          </w:p>
        </w:tc>
        <w:tc>
          <w:tcPr>
            <w:tcW w:w="865" w:type="dxa"/>
            <w:vAlign w:val="center"/>
          </w:tcPr>
          <w:p w14:paraId="58DD1017">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sz w:val="21"/>
                <w:szCs w:val="21"/>
              </w:rPr>
              <w:t>10分</w:t>
            </w:r>
          </w:p>
        </w:tc>
      </w:tr>
      <w:tr w14:paraId="6528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501C2F5D">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031" w:type="dxa"/>
            <w:vAlign w:val="center"/>
          </w:tcPr>
          <w:p w14:paraId="6451E670">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工作思路、方法与技术路线</w:t>
            </w:r>
          </w:p>
        </w:tc>
        <w:tc>
          <w:tcPr>
            <w:tcW w:w="5919" w:type="dxa"/>
            <w:vAlign w:val="center"/>
          </w:tcPr>
          <w:p w14:paraId="7C3EF1DF">
            <w:pPr>
              <w:pStyle w:val="35"/>
              <w:keepNext w:val="0"/>
              <w:keepLines w:val="0"/>
              <w:pageBreakBefore w:val="0"/>
              <w:widowControl/>
              <w:kinsoku/>
              <w:wordWrap/>
              <w:overflowPunct/>
              <w:topLinePunct w:val="0"/>
              <w:autoSpaceDE/>
              <w:autoSpaceDN/>
              <w:bidi w:val="0"/>
              <w:adjustRightInd w:val="0"/>
              <w:snapToGrid w:val="0"/>
              <w:spacing w:before="0" w:after="0" w:line="264"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bidi="ar-SA"/>
              </w:rPr>
              <w:t>从对本项目的总体思路、方法及技术路线等方面酌情评分。合理完善得10分，较合理完善得8分，一般得6分，有欠缺得4分，未提供不得分。</w:t>
            </w:r>
          </w:p>
        </w:tc>
        <w:tc>
          <w:tcPr>
            <w:tcW w:w="865" w:type="dxa"/>
            <w:vAlign w:val="center"/>
          </w:tcPr>
          <w:p w14:paraId="1A2B2C29">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rPr>
              <w:t>10分</w:t>
            </w:r>
          </w:p>
        </w:tc>
      </w:tr>
      <w:tr w14:paraId="3C87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30C22375">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031" w:type="dxa"/>
            <w:vAlign w:val="center"/>
          </w:tcPr>
          <w:p w14:paraId="00364EBC">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工作计划和质量管理措施</w:t>
            </w:r>
          </w:p>
        </w:tc>
        <w:tc>
          <w:tcPr>
            <w:tcW w:w="5919" w:type="dxa"/>
            <w:vAlign w:val="center"/>
          </w:tcPr>
          <w:p w14:paraId="50184873">
            <w:pPr>
              <w:pStyle w:val="35"/>
              <w:keepNext w:val="0"/>
              <w:keepLines w:val="0"/>
              <w:pageBreakBefore w:val="0"/>
              <w:widowControl/>
              <w:kinsoku/>
              <w:wordWrap/>
              <w:overflowPunct/>
              <w:topLinePunct w:val="0"/>
              <w:autoSpaceDE/>
              <w:autoSpaceDN/>
              <w:bidi w:val="0"/>
              <w:adjustRightInd w:val="0"/>
              <w:snapToGrid w:val="0"/>
              <w:spacing w:before="0" w:after="0" w:line="264"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bidi="ar-SA"/>
              </w:rPr>
              <w:t>从各投标</w:t>
            </w:r>
            <w:r>
              <w:rPr>
                <w:rFonts w:hint="eastAsia" w:ascii="宋体" w:hAnsi="宋体" w:cs="宋体"/>
                <w:kern w:val="0"/>
                <w:sz w:val="21"/>
                <w:szCs w:val="21"/>
                <w:highlight w:val="none"/>
                <w:lang w:val="en-US" w:eastAsia="zh-CN" w:bidi="ar-SA"/>
              </w:rPr>
              <w:t>供应商</w:t>
            </w:r>
            <w:r>
              <w:rPr>
                <w:rFonts w:hint="eastAsia" w:ascii="宋体" w:hAnsi="宋体" w:eastAsia="宋体" w:cs="宋体"/>
                <w:kern w:val="0"/>
                <w:sz w:val="21"/>
                <w:szCs w:val="21"/>
                <w:highlight w:val="none"/>
                <w:lang w:val="en-US" w:eastAsia="zh-CN" w:bidi="ar-SA"/>
              </w:rPr>
              <w:t>的工作计划、质量保证措施等方面酌情评分。合理完善得10分，较合理完善得8分，一般得6分，有欠缺得4分，未提供不得分。</w:t>
            </w:r>
          </w:p>
        </w:tc>
        <w:tc>
          <w:tcPr>
            <w:tcW w:w="865" w:type="dxa"/>
            <w:vAlign w:val="center"/>
          </w:tcPr>
          <w:p w14:paraId="015F0C31">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rPr>
              <w:t>10分</w:t>
            </w:r>
          </w:p>
        </w:tc>
      </w:tr>
      <w:tr w14:paraId="706D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645" w:type="dxa"/>
            <w:vAlign w:val="center"/>
          </w:tcPr>
          <w:p w14:paraId="76097551">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031" w:type="dxa"/>
            <w:vAlign w:val="center"/>
          </w:tcPr>
          <w:p w14:paraId="724ED7EA">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重点与难点</w:t>
            </w:r>
          </w:p>
          <w:p w14:paraId="63E68E13">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分析</w:t>
            </w:r>
          </w:p>
        </w:tc>
        <w:tc>
          <w:tcPr>
            <w:tcW w:w="5919" w:type="dxa"/>
            <w:vAlign w:val="center"/>
          </w:tcPr>
          <w:p w14:paraId="0027834B">
            <w:pPr>
              <w:pStyle w:val="35"/>
              <w:keepNext w:val="0"/>
              <w:keepLines w:val="0"/>
              <w:pageBreakBefore w:val="0"/>
              <w:widowControl/>
              <w:kinsoku/>
              <w:wordWrap/>
              <w:overflowPunct/>
              <w:topLinePunct w:val="0"/>
              <w:autoSpaceDE/>
              <w:autoSpaceDN/>
              <w:bidi w:val="0"/>
              <w:adjustRightInd w:val="0"/>
              <w:snapToGrid w:val="0"/>
              <w:spacing w:before="0" w:after="0" w:line="264"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bidi="ar-SA"/>
              </w:rPr>
              <w:t>从投标</w:t>
            </w:r>
            <w:r>
              <w:rPr>
                <w:rFonts w:hint="eastAsia" w:ascii="宋体" w:hAnsi="宋体" w:cs="宋体"/>
                <w:kern w:val="0"/>
                <w:sz w:val="21"/>
                <w:szCs w:val="21"/>
                <w:highlight w:val="none"/>
                <w:lang w:val="en-US" w:eastAsia="zh-CN" w:bidi="ar-SA"/>
              </w:rPr>
              <w:t>供应商</w:t>
            </w:r>
            <w:r>
              <w:rPr>
                <w:rFonts w:hint="eastAsia" w:ascii="宋体" w:hAnsi="宋体" w:eastAsia="宋体" w:cs="宋体"/>
                <w:kern w:val="0"/>
                <w:sz w:val="21"/>
                <w:szCs w:val="21"/>
                <w:highlight w:val="none"/>
                <w:lang w:val="en-US" w:eastAsia="zh-CN" w:bidi="ar-SA"/>
              </w:rPr>
              <w:t>对本采购项目的重点、难点及关键性技术问题的分析与对策措施等方面酌情评分。合理完善得8分，较合理完善得6分，一般得4分，有欠缺得2分，未提供不得分。</w:t>
            </w:r>
          </w:p>
        </w:tc>
        <w:tc>
          <w:tcPr>
            <w:tcW w:w="865" w:type="dxa"/>
            <w:vAlign w:val="center"/>
          </w:tcPr>
          <w:p w14:paraId="146D3D74">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r>
      <w:tr w14:paraId="405E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08E40E20">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031" w:type="dxa"/>
            <w:vAlign w:val="center"/>
          </w:tcPr>
          <w:p w14:paraId="2FFE91F2">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后续服务的安排及保证措施</w:t>
            </w:r>
          </w:p>
        </w:tc>
        <w:tc>
          <w:tcPr>
            <w:tcW w:w="5919" w:type="dxa"/>
            <w:vAlign w:val="center"/>
          </w:tcPr>
          <w:p w14:paraId="79CCDDAA">
            <w:pPr>
              <w:pStyle w:val="35"/>
              <w:keepNext w:val="0"/>
              <w:keepLines w:val="0"/>
              <w:pageBreakBefore w:val="0"/>
              <w:widowControl/>
              <w:kinsoku/>
              <w:wordWrap/>
              <w:overflowPunct/>
              <w:topLinePunct w:val="0"/>
              <w:autoSpaceDE/>
              <w:autoSpaceDN/>
              <w:bidi w:val="0"/>
              <w:adjustRightInd w:val="0"/>
              <w:snapToGrid w:val="0"/>
              <w:spacing w:before="0" w:after="0" w:line="264"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bidi="ar-SA"/>
              </w:rPr>
              <w:t>从各投标</w:t>
            </w:r>
            <w:r>
              <w:rPr>
                <w:rFonts w:hint="eastAsia" w:ascii="宋体" w:hAnsi="宋体" w:cs="宋体"/>
                <w:kern w:val="0"/>
                <w:sz w:val="21"/>
                <w:szCs w:val="21"/>
                <w:highlight w:val="none"/>
                <w:lang w:val="en-US" w:eastAsia="zh-CN" w:bidi="ar-SA"/>
              </w:rPr>
              <w:t>供应商</w:t>
            </w:r>
            <w:r>
              <w:rPr>
                <w:rFonts w:hint="eastAsia" w:ascii="宋体" w:hAnsi="宋体" w:eastAsia="宋体" w:cs="宋体"/>
                <w:kern w:val="0"/>
                <w:sz w:val="21"/>
                <w:szCs w:val="21"/>
                <w:highlight w:val="none"/>
                <w:lang w:val="en-US" w:eastAsia="zh-CN" w:bidi="ar-SA"/>
              </w:rPr>
              <w:t>投入的后续服务后续服务的内容以及后续服务承诺等方面酌情评分。合理完善得8分，较合理完善得6分，一般得4分，有欠缺得2分，未提供不得分。</w:t>
            </w:r>
          </w:p>
        </w:tc>
        <w:tc>
          <w:tcPr>
            <w:tcW w:w="865" w:type="dxa"/>
            <w:vAlign w:val="center"/>
          </w:tcPr>
          <w:p w14:paraId="3FD6D342">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r>
      <w:tr w14:paraId="67D3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45" w:type="dxa"/>
            <w:vAlign w:val="center"/>
          </w:tcPr>
          <w:p w14:paraId="5FFC3CB4">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031" w:type="dxa"/>
            <w:vAlign w:val="center"/>
          </w:tcPr>
          <w:p w14:paraId="2FA58C37">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类似业绩</w:t>
            </w:r>
          </w:p>
        </w:tc>
        <w:tc>
          <w:tcPr>
            <w:tcW w:w="5919" w:type="dxa"/>
            <w:vAlign w:val="center"/>
          </w:tcPr>
          <w:p w14:paraId="65ED73FA">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投标</w:t>
            </w:r>
            <w:r>
              <w:rPr>
                <w:rFonts w:hint="eastAsia" w:ascii="宋体" w:hAnsi="宋体" w:cs="宋体"/>
                <w:kern w:val="0"/>
                <w:sz w:val="21"/>
                <w:szCs w:val="21"/>
                <w:highlight w:val="none"/>
                <w:lang w:val="en-US" w:eastAsia="zh-CN"/>
              </w:rPr>
              <w:t>供应商</w:t>
            </w:r>
            <w:r>
              <w:rPr>
                <w:rFonts w:hint="eastAsia" w:ascii="宋体" w:hAnsi="宋体" w:eastAsia="宋体" w:cs="宋体"/>
                <w:kern w:val="0"/>
                <w:sz w:val="21"/>
                <w:szCs w:val="21"/>
                <w:highlight w:val="none"/>
                <w:lang w:eastAsia="zh-CN"/>
              </w:rPr>
              <w:t>自2022年1月1日以来（以合同签订时间为准）承接过类似项目业绩的（</w:t>
            </w:r>
            <w:r>
              <w:rPr>
                <w:rFonts w:hint="eastAsia" w:ascii="宋体" w:hAnsi="宋体" w:eastAsia="宋体" w:cs="宋体"/>
                <w:kern w:val="0"/>
                <w:sz w:val="21"/>
                <w:szCs w:val="21"/>
                <w:highlight w:val="none"/>
                <w:lang w:val="en-US" w:eastAsia="zh-CN"/>
              </w:rPr>
              <w:t>如：</w:t>
            </w:r>
            <w:r>
              <w:rPr>
                <w:rFonts w:hint="eastAsia" w:ascii="宋体" w:hAnsi="宋体" w:eastAsia="宋体" w:cs="宋体"/>
                <w:kern w:val="0"/>
                <w:sz w:val="21"/>
                <w:szCs w:val="21"/>
                <w:highlight w:val="none"/>
                <w:lang w:eastAsia="zh-CN"/>
              </w:rPr>
              <w:t>耕地和永久基本农田划定成果核实处置、永久基本农田储备区</w:t>
            </w:r>
            <w:r>
              <w:rPr>
                <w:rFonts w:hint="eastAsia" w:ascii="宋体" w:hAnsi="宋体" w:eastAsia="宋体" w:cs="宋体"/>
                <w:kern w:val="0"/>
                <w:sz w:val="21"/>
                <w:szCs w:val="21"/>
                <w:highlight w:val="none"/>
                <w:lang w:val="en-US" w:eastAsia="zh-CN"/>
              </w:rPr>
              <w:t>更新、</w:t>
            </w:r>
            <w:r>
              <w:rPr>
                <w:rFonts w:hint="eastAsia" w:ascii="宋体" w:hAnsi="宋体" w:eastAsia="宋体" w:cs="宋体"/>
                <w:kern w:val="0"/>
                <w:sz w:val="21"/>
                <w:szCs w:val="21"/>
                <w:highlight w:val="none"/>
                <w:lang w:eastAsia="zh-CN"/>
              </w:rPr>
              <w:t>永久基本农田储备区</w:t>
            </w:r>
            <w:r>
              <w:rPr>
                <w:rFonts w:hint="eastAsia" w:ascii="宋体" w:hAnsi="宋体" w:eastAsia="宋体" w:cs="宋体"/>
                <w:kern w:val="0"/>
                <w:sz w:val="21"/>
                <w:szCs w:val="21"/>
                <w:highlight w:val="none"/>
                <w:lang w:val="en-US" w:eastAsia="zh-CN"/>
              </w:rPr>
              <w:t>划定等</w:t>
            </w:r>
            <w:r>
              <w:rPr>
                <w:rFonts w:hint="eastAsia" w:ascii="宋体" w:hAnsi="宋体" w:eastAsia="宋体" w:cs="宋体"/>
                <w:kern w:val="0"/>
                <w:sz w:val="21"/>
                <w:szCs w:val="21"/>
                <w:highlight w:val="none"/>
                <w:lang w:eastAsia="zh-CN"/>
              </w:rPr>
              <w:t>），每提供一个得</w:t>
            </w: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eastAsia="zh-CN"/>
              </w:rPr>
              <w:t>分，本项最高得</w:t>
            </w:r>
            <w:r>
              <w:rPr>
                <w:rFonts w:hint="eastAsia" w:ascii="宋体" w:hAnsi="宋体" w:eastAsia="宋体" w:cs="宋体"/>
                <w:kern w:val="0"/>
                <w:sz w:val="21"/>
                <w:szCs w:val="21"/>
                <w:highlight w:val="none"/>
                <w:lang w:val="en-US" w:eastAsia="zh-CN"/>
              </w:rPr>
              <w:t>12</w:t>
            </w:r>
            <w:r>
              <w:rPr>
                <w:rFonts w:hint="eastAsia" w:ascii="宋体" w:hAnsi="宋体" w:eastAsia="宋体" w:cs="宋体"/>
                <w:kern w:val="0"/>
                <w:sz w:val="21"/>
                <w:szCs w:val="21"/>
                <w:highlight w:val="none"/>
                <w:lang w:eastAsia="zh-CN"/>
              </w:rPr>
              <w:t>分。</w:t>
            </w:r>
          </w:p>
          <w:p w14:paraId="480E0600">
            <w:pPr>
              <w:keepNext w:val="0"/>
              <w:keepLines w:val="0"/>
              <w:pageBreakBefore w:val="0"/>
              <w:widowControl/>
              <w:kinsoku/>
              <w:wordWrap/>
              <w:overflowPunct/>
              <w:topLinePunct w:val="0"/>
              <w:autoSpaceDE/>
              <w:autoSpaceDN/>
              <w:bidi w:val="0"/>
              <w:spacing w:line="264" w:lineRule="auto"/>
              <w:jc w:val="left"/>
              <w:textAlignment w:val="auto"/>
              <w:rPr>
                <w:rFonts w:hint="eastAsia" w:ascii="宋体" w:hAnsi="宋体" w:eastAsia="宋体" w:cs="宋体"/>
                <w:bCs/>
                <w:kern w:val="2"/>
                <w:sz w:val="21"/>
                <w:szCs w:val="21"/>
                <w:lang w:val="en-US" w:eastAsia="zh-CN"/>
              </w:rPr>
            </w:pPr>
            <w:r>
              <w:rPr>
                <w:rFonts w:hint="eastAsia" w:ascii="宋体" w:hAnsi="宋体" w:eastAsia="宋体" w:cs="宋体"/>
                <w:kern w:val="0"/>
                <w:sz w:val="21"/>
                <w:szCs w:val="21"/>
                <w:highlight w:val="none"/>
                <w:lang w:eastAsia="zh-CN"/>
              </w:rPr>
              <w:t>注：须提供相关业绩合同复印件并加盖公章。</w:t>
            </w:r>
          </w:p>
        </w:tc>
        <w:tc>
          <w:tcPr>
            <w:tcW w:w="865" w:type="dxa"/>
            <w:vAlign w:val="center"/>
          </w:tcPr>
          <w:p w14:paraId="3E0473AB">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sz w:val="21"/>
                <w:szCs w:val="21"/>
              </w:rPr>
              <w:t>12分</w:t>
            </w:r>
          </w:p>
        </w:tc>
      </w:tr>
      <w:tr w14:paraId="5CDE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45" w:type="dxa"/>
            <w:vAlign w:val="center"/>
          </w:tcPr>
          <w:p w14:paraId="7451B61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031" w:type="dxa"/>
            <w:vAlign w:val="center"/>
          </w:tcPr>
          <w:p w14:paraId="75B16E55">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3FB58C9F">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rPr>
            </w:pPr>
          </w:p>
        </w:tc>
        <w:tc>
          <w:tcPr>
            <w:tcW w:w="5919" w:type="dxa"/>
            <w:vAlign w:val="center"/>
          </w:tcPr>
          <w:p w14:paraId="79151348">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r>
              <w:rPr>
                <w:rFonts w:hint="eastAsia" w:ascii="宋体" w:hAnsi="宋体" w:cs="宋体"/>
                <w:kern w:val="0"/>
                <w:sz w:val="21"/>
                <w:szCs w:val="21"/>
                <w:highlight w:val="none"/>
                <w:lang w:val="en-US" w:eastAsia="zh-CN"/>
              </w:rPr>
              <w:t>投标供应商获得市级规划类奖项的得1分，省级及以上规划类奖项的得2分，本项最多得3分</w:t>
            </w:r>
          </w:p>
          <w:p w14:paraId="1E8A99C0">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eastAsia="zh-CN"/>
              </w:rPr>
              <w:t>）投标</w:t>
            </w:r>
            <w:r>
              <w:rPr>
                <w:rFonts w:hint="eastAsia" w:ascii="宋体" w:hAnsi="宋体" w:cs="宋体"/>
                <w:kern w:val="0"/>
                <w:sz w:val="21"/>
                <w:szCs w:val="21"/>
                <w:highlight w:val="none"/>
                <w:lang w:val="en-US" w:eastAsia="zh-CN"/>
              </w:rPr>
              <w:t>供应商</w:t>
            </w:r>
            <w:r>
              <w:rPr>
                <w:rFonts w:hint="eastAsia" w:ascii="宋体" w:hAnsi="宋体" w:eastAsia="宋体" w:cs="宋体"/>
                <w:kern w:val="0"/>
                <w:sz w:val="21"/>
                <w:szCs w:val="21"/>
                <w:highlight w:val="none"/>
                <w:lang w:eastAsia="zh-CN"/>
              </w:rPr>
              <w:t>具有与本项目相关系统</w:t>
            </w:r>
            <w:r>
              <w:rPr>
                <w:rFonts w:hint="eastAsia" w:ascii="宋体" w:hAnsi="宋体" w:eastAsia="宋体" w:cs="宋体"/>
                <w:kern w:val="0"/>
                <w:sz w:val="21"/>
                <w:szCs w:val="21"/>
                <w:highlight w:val="none"/>
                <w:lang w:eastAsia="zh-CN"/>
              </w:rPr>
              <w:fldChar w:fldCharType="begin"/>
            </w:r>
            <w:r>
              <w:rPr>
                <w:rFonts w:hint="eastAsia" w:ascii="宋体" w:hAnsi="宋体" w:eastAsia="宋体" w:cs="宋体"/>
                <w:kern w:val="0"/>
                <w:sz w:val="21"/>
                <w:szCs w:val="21"/>
                <w:highlight w:val="none"/>
                <w:lang w:eastAsia="zh-CN"/>
              </w:rPr>
              <w:instrText xml:space="preserve"> HYPERLINK "app://desktop.dingtalk.com/web_content/chatbox.html?isFourColumnMode=false" </w:instrText>
            </w:r>
            <w:r>
              <w:rPr>
                <w:rFonts w:hint="eastAsia" w:ascii="宋体" w:hAnsi="宋体" w:eastAsia="宋体" w:cs="宋体"/>
                <w:kern w:val="0"/>
                <w:sz w:val="21"/>
                <w:szCs w:val="21"/>
                <w:highlight w:val="none"/>
                <w:lang w:eastAsia="zh-CN"/>
              </w:rPr>
              <w:fldChar w:fldCharType="separate"/>
            </w:r>
            <w:r>
              <w:rPr>
                <w:rFonts w:hint="eastAsia" w:ascii="宋体" w:hAnsi="宋体" w:eastAsia="宋体" w:cs="宋体"/>
                <w:kern w:val="0"/>
                <w:sz w:val="21"/>
                <w:szCs w:val="21"/>
                <w:highlight w:val="none"/>
                <w:lang w:eastAsia="zh-CN"/>
              </w:rPr>
              <w:t>软件著</w:t>
            </w:r>
            <w:r>
              <w:rPr>
                <w:rFonts w:hint="eastAsia" w:ascii="宋体" w:hAnsi="宋体" w:eastAsia="宋体" w:cs="宋体"/>
                <w:kern w:val="0"/>
                <w:sz w:val="21"/>
                <w:szCs w:val="21"/>
                <w:highlight w:val="none"/>
                <w:lang w:eastAsia="zh-CN"/>
              </w:rPr>
              <w:fldChar w:fldCharType="end"/>
            </w:r>
            <w:r>
              <w:rPr>
                <w:rFonts w:hint="eastAsia" w:ascii="宋体" w:hAnsi="宋体" w:eastAsia="宋体" w:cs="宋体"/>
                <w:kern w:val="0"/>
                <w:sz w:val="21"/>
                <w:szCs w:val="21"/>
                <w:highlight w:val="none"/>
                <w:lang w:eastAsia="zh-CN"/>
              </w:rPr>
              <w:fldChar w:fldCharType="begin"/>
            </w:r>
            <w:r>
              <w:rPr>
                <w:rFonts w:hint="eastAsia" w:ascii="宋体" w:hAnsi="宋体" w:eastAsia="宋体" w:cs="宋体"/>
                <w:kern w:val="0"/>
                <w:sz w:val="21"/>
                <w:szCs w:val="21"/>
                <w:highlight w:val="none"/>
                <w:lang w:eastAsia="zh-CN"/>
              </w:rPr>
              <w:instrText xml:space="preserve"> HYPERLINK "app://desktop.dingtalk.com/web_content/chatbox.html?isFourColumnMode=false" </w:instrText>
            </w:r>
            <w:r>
              <w:rPr>
                <w:rFonts w:hint="eastAsia" w:ascii="宋体" w:hAnsi="宋体" w:eastAsia="宋体" w:cs="宋体"/>
                <w:kern w:val="0"/>
                <w:sz w:val="21"/>
                <w:szCs w:val="21"/>
                <w:highlight w:val="none"/>
                <w:lang w:eastAsia="zh-CN"/>
              </w:rPr>
              <w:fldChar w:fldCharType="separate"/>
            </w:r>
            <w:r>
              <w:rPr>
                <w:rFonts w:hint="eastAsia" w:ascii="宋体" w:hAnsi="宋体" w:eastAsia="宋体" w:cs="宋体"/>
                <w:kern w:val="0"/>
                <w:sz w:val="21"/>
                <w:szCs w:val="21"/>
                <w:highlight w:val="none"/>
                <w:lang w:eastAsia="zh-CN"/>
              </w:rPr>
              <w:t>作权</w:t>
            </w:r>
            <w:r>
              <w:rPr>
                <w:rFonts w:hint="eastAsia" w:ascii="宋体" w:hAnsi="宋体" w:eastAsia="宋体" w:cs="宋体"/>
                <w:kern w:val="0"/>
                <w:sz w:val="21"/>
                <w:szCs w:val="21"/>
                <w:highlight w:val="none"/>
                <w:lang w:eastAsia="zh-CN"/>
              </w:rPr>
              <w:fldChar w:fldCharType="end"/>
            </w:r>
            <w:r>
              <w:rPr>
                <w:rFonts w:hint="eastAsia" w:ascii="宋体" w:hAnsi="宋体" w:eastAsia="宋体" w:cs="宋体"/>
                <w:kern w:val="0"/>
                <w:sz w:val="21"/>
                <w:szCs w:val="21"/>
                <w:highlight w:val="none"/>
                <w:lang w:eastAsia="zh-CN"/>
              </w:rPr>
              <w:t>证书的（如</w:t>
            </w:r>
            <w:r>
              <w:rPr>
                <w:rFonts w:hint="eastAsia" w:ascii="宋体" w:hAnsi="宋体" w:eastAsia="宋体" w:cs="宋体"/>
                <w:kern w:val="0"/>
                <w:sz w:val="21"/>
                <w:szCs w:val="21"/>
                <w:highlight w:val="none"/>
                <w:lang w:val="zh-CN" w:eastAsia="zh-CN"/>
              </w:rPr>
              <w:t>土地开发整治预算软件、土地利用数据采集与建库系统、土地规划设计服务平台软件著作权证书），每提供1个得</w:t>
            </w: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eastAsia="zh-CN"/>
              </w:rPr>
              <w:t>分，本项最高得</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val="zh-CN" w:eastAsia="zh-CN"/>
              </w:rPr>
              <w:t>分。</w:t>
            </w:r>
          </w:p>
          <w:p w14:paraId="4D0E9440">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b/>
                <w:bCs/>
                <w:color w:val="auto"/>
                <w:sz w:val="21"/>
                <w:szCs w:val="21"/>
              </w:rPr>
            </w:pPr>
            <w:r>
              <w:rPr>
                <w:rFonts w:hint="eastAsia" w:ascii="宋体" w:hAnsi="宋体" w:eastAsia="宋体" w:cs="宋体"/>
                <w:kern w:val="0"/>
                <w:sz w:val="21"/>
                <w:szCs w:val="21"/>
                <w:highlight w:val="none"/>
                <w:lang w:val="en-US" w:eastAsia="zh-CN"/>
              </w:rPr>
              <w:t>须提供相关证书复印件件加盖公章。</w:t>
            </w:r>
          </w:p>
        </w:tc>
        <w:tc>
          <w:tcPr>
            <w:tcW w:w="865" w:type="dxa"/>
            <w:vAlign w:val="center"/>
          </w:tcPr>
          <w:p w14:paraId="535746C4">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p>
        </w:tc>
      </w:tr>
      <w:tr w14:paraId="7B92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45" w:type="dxa"/>
            <w:vAlign w:val="center"/>
          </w:tcPr>
          <w:p w14:paraId="5D21C3CD">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031" w:type="dxa"/>
            <w:vAlign w:val="center"/>
          </w:tcPr>
          <w:p w14:paraId="4F82D78A">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w:t>
            </w:r>
          </w:p>
          <w:p w14:paraId="2BED2DE8">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highlight w:val="none"/>
                <w:lang w:val="en-US" w:eastAsia="zh-CN"/>
              </w:rPr>
            </w:pPr>
          </w:p>
        </w:tc>
        <w:tc>
          <w:tcPr>
            <w:tcW w:w="5919" w:type="dxa"/>
            <w:vAlign w:val="center"/>
          </w:tcPr>
          <w:p w14:paraId="3FBCEBEF">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（1）具有土地或国土或规划类专业高级工程师职称的，得2分；具有土地或国土或规划类专业中级工程师职称的，得1分，本项最高2分；</w:t>
            </w:r>
          </w:p>
          <w:p w14:paraId="081397E2">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（2）具有注册城乡规划师和注册测绘师的，得3分，只具备其中一项的，得1分，本项最高3分；</w:t>
            </w:r>
          </w:p>
          <w:p w14:paraId="6EA22A14">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须提供相关证书复印件件加盖公章，同时应提供项目负责人在供应商处近半年</w:t>
            </w:r>
            <w:r>
              <w:rPr>
                <w:rFonts w:hint="eastAsia" w:ascii="宋体" w:hAnsi="宋体" w:cs="宋体"/>
                <w:kern w:val="0"/>
                <w:sz w:val="21"/>
                <w:szCs w:val="21"/>
                <w:highlight w:val="none"/>
                <w:lang w:val="en-US" w:eastAsia="zh-CN"/>
              </w:rPr>
              <w:t>（2025年05至2025年10月）中</w:t>
            </w:r>
            <w:r>
              <w:rPr>
                <w:rFonts w:hint="eastAsia" w:ascii="宋体" w:hAnsi="宋体" w:eastAsia="宋体" w:cs="宋体"/>
                <w:kern w:val="0"/>
                <w:sz w:val="21"/>
                <w:szCs w:val="21"/>
                <w:highlight w:val="none"/>
                <w:lang w:val="en-US" w:eastAsia="zh-CN"/>
              </w:rPr>
              <w:t>任意1个月的社保证明材料。</w:t>
            </w:r>
          </w:p>
        </w:tc>
        <w:tc>
          <w:tcPr>
            <w:tcW w:w="865" w:type="dxa"/>
            <w:vAlign w:val="center"/>
          </w:tcPr>
          <w:p w14:paraId="1CA87254">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r>
      <w:tr w14:paraId="7944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0D523383">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031" w:type="dxa"/>
            <w:vAlign w:val="center"/>
          </w:tcPr>
          <w:p w14:paraId="2D8531D3">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技术负责人</w:t>
            </w:r>
          </w:p>
          <w:p w14:paraId="5113BB1E">
            <w:pPr>
              <w:keepNext w:val="0"/>
              <w:keepLines w:val="0"/>
              <w:pageBreakBefore w:val="0"/>
              <w:widowControl/>
              <w:kinsoku/>
              <w:wordWrap/>
              <w:overflowPunct/>
              <w:topLinePunct w:val="0"/>
              <w:autoSpaceDE/>
              <w:autoSpaceDN/>
              <w:bidi w:val="0"/>
              <w:spacing w:line="264"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（除项目负责人外）</w:t>
            </w:r>
          </w:p>
          <w:p w14:paraId="0670324A">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highlight w:val="none"/>
                <w:lang w:val="en-US" w:eastAsia="zh-CN"/>
              </w:rPr>
            </w:pPr>
          </w:p>
        </w:tc>
        <w:tc>
          <w:tcPr>
            <w:tcW w:w="5919" w:type="dxa"/>
            <w:vAlign w:val="center"/>
          </w:tcPr>
          <w:p w14:paraId="591D984B">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（1）具有土地或国土或规划类专业高级工程师职称的，得2分；具有土地或国土或规划类专业中级工程师职称的，得1分，本项最高2分；</w:t>
            </w:r>
          </w:p>
          <w:p w14:paraId="486CFE1F">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（2）具有注册城乡规划师的，得2分。</w:t>
            </w:r>
          </w:p>
          <w:p w14:paraId="2667CAA6">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en-US" w:eastAsia="zh-CN"/>
              </w:rPr>
              <w:t>须提供相关证书复印件件加盖公章，同时应提供技术负责人在供应商处近半年任意1个月的社保证明材料。</w:t>
            </w:r>
          </w:p>
        </w:tc>
        <w:tc>
          <w:tcPr>
            <w:tcW w:w="865" w:type="dxa"/>
            <w:vAlign w:val="center"/>
          </w:tcPr>
          <w:p w14:paraId="645957B4">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分</w:t>
            </w:r>
          </w:p>
        </w:tc>
      </w:tr>
      <w:tr w14:paraId="0D26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vAlign w:val="center"/>
          </w:tcPr>
          <w:p w14:paraId="68146EBF">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031" w:type="dxa"/>
            <w:vAlign w:val="center"/>
          </w:tcPr>
          <w:p w14:paraId="114FE29E">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项目组成员</w:t>
            </w:r>
          </w:p>
          <w:p w14:paraId="1B0FC7C9">
            <w:pPr>
              <w:keepNext w:val="0"/>
              <w:keepLines w:val="0"/>
              <w:pageBreakBefore w:val="0"/>
              <w:widowControl/>
              <w:kinsoku/>
              <w:wordWrap/>
              <w:overflowPunct/>
              <w:topLinePunct w:val="0"/>
              <w:autoSpaceDE/>
              <w:autoSpaceDN/>
              <w:bidi w:val="0"/>
              <w:spacing w:line="264" w:lineRule="auto"/>
              <w:jc w:val="center"/>
              <w:textAlignment w:val="auto"/>
              <w:rPr>
                <w:rFonts w:hint="eastAsia" w:ascii="宋体" w:hAnsi="宋体" w:eastAsia="宋体" w:cs="宋体"/>
                <w:sz w:val="21"/>
                <w:szCs w:val="21"/>
              </w:rPr>
            </w:pPr>
          </w:p>
        </w:tc>
        <w:tc>
          <w:tcPr>
            <w:tcW w:w="5919" w:type="dxa"/>
            <w:vAlign w:val="center"/>
          </w:tcPr>
          <w:p w14:paraId="36AE460F">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拟投入的本项目技术人员（除项目负责人和技术负责人外）具有高级职称的，一人得2分，具有中级职称的，一人得1分，本项最高得10分。</w:t>
            </w:r>
          </w:p>
          <w:p w14:paraId="1EFF1C31">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拟投入的本项目技术人员（除项目负责人和技术负责人外）具有中级及以上职称和注册城乡规划师证书，每提供1个得2分，最多得4分。</w:t>
            </w:r>
          </w:p>
          <w:p w14:paraId="05C3A79D">
            <w:pPr>
              <w:keepNext w:val="0"/>
              <w:keepLines w:val="0"/>
              <w:pageBreakBefore w:val="0"/>
              <w:widowControl/>
              <w:kinsoku/>
              <w:wordWrap/>
              <w:overflowPunct/>
              <w:topLinePunct w:val="0"/>
              <w:autoSpaceDE/>
              <w:autoSpaceDN/>
              <w:bidi w:val="0"/>
              <w:spacing w:line="264" w:lineRule="auto"/>
              <w:ind w:firstLine="420" w:firstLineChars="200"/>
              <w:jc w:val="left"/>
              <w:textAlignment w:val="auto"/>
              <w:rPr>
                <w:rFonts w:hint="eastAsia" w:ascii="宋体" w:hAnsi="宋体" w:eastAsia="宋体" w:cs="宋体"/>
                <w:b/>
                <w:bCs/>
                <w:sz w:val="21"/>
                <w:szCs w:val="21"/>
              </w:rPr>
            </w:pPr>
            <w:r>
              <w:rPr>
                <w:rFonts w:hint="eastAsia" w:ascii="宋体" w:hAnsi="宋体" w:eastAsia="宋体" w:cs="宋体"/>
                <w:kern w:val="0"/>
                <w:sz w:val="21"/>
                <w:szCs w:val="21"/>
                <w:highlight w:val="none"/>
                <w:lang w:val="en-US" w:eastAsia="zh-CN"/>
              </w:rPr>
              <w:t>须提供人员相应证书（人员专业以资格证或职称证专业为准）复印件并加盖公章。上述人员均需提供在供应商处近半年任意1个月的社保证明材料。注：所有投入的本项目技术人员（除项目负责人和技术负责人外）不重复得分，满足多个条件的，按照得分最高的1项计算分数。</w:t>
            </w:r>
          </w:p>
        </w:tc>
        <w:tc>
          <w:tcPr>
            <w:tcW w:w="865" w:type="dxa"/>
            <w:vAlign w:val="center"/>
          </w:tcPr>
          <w:p w14:paraId="68E5ADA5">
            <w:pPr>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sz w:val="21"/>
                <w:szCs w:val="21"/>
                <w:lang w:val="en-US" w:eastAsia="zh-CN"/>
              </w:rPr>
              <w:t>14分</w:t>
            </w:r>
          </w:p>
        </w:tc>
      </w:tr>
    </w:tbl>
    <w:p w14:paraId="142323A7">
      <w:pPr>
        <w:keepNext w:val="0"/>
        <w:keepLines w:val="0"/>
        <w:pageBreakBefore w:val="0"/>
        <w:widowControl/>
        <w:kinsoku/>
        <w:wordWrap/>
        <w:overflowPunct/>
        <w:topLinePunct w:val="0"/>
        <w:autoSpaceDE/>
        <w:autoSpaceDN/>
        <w:bidi w:val="0"/>
        <w:adjustRightInd w:val="0"/>
        <w:snapToGrid w:val="0"/>
        <w:spacing w:line="348" w:lineRule="auto"/>
        <w:jc w:val="both"/>
        <w:textAlignment w:val="auto"/>
        <w:rPr>
          <w:rFonts w:hint="eastAsia"/>
          <w:b/>
          <w:color w:val="000000"/>
          <w:sz w:val="21"/>
          <w:szCs w:val="21"/>
        </w:rPr>
      </w:pPr>
      <w:r>
        <w:rPr>
          <w:rFonts w:hint="eastAsia"/>
          <w:b/>
          <w:color w:val="000000"/>
          <w:sz w:val="21"/>
          <w:szCs w:val="21"/>
        </w:rPr>
        <w:t>说明：</w:t>
      </w:r>
    </w:p>
    <w:p w14:paraId="747F4A82">
      <w:pPr>
        <w:pStyle w:val="7"/>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1、在满足采购基本要求的前提下，对国家认定的节能、环保产品分别给予投标价的5%、5%的价格扣除，用扣除后的价格参与评审。（特别说明：节能、环保产品必须纳入“中国政府采购网http://www.ccgp.gov.cn”等官方网站“节能、环保产品查询系统”，且以提供的证书复印件为准）。</w:t>
      </w:r>
    </w:p>
    <w:p w14:paraId="006FCA31">
      <w:pPr>
        <w:pStyle w:val="7"/>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2、对小微企业生产的产品给予投标价的10%价格扣除，用扣除后的价格参与评审。</w:t>
      </w:r>
    </w:p>
    <w:p w14:paraId="1E4A252F">
      <w:pPr>
        <w:pStyle w:val="7"/>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3、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2E1E6213">
      <w:pPr>
        <w:pStyle w:val="7"/>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小企业（含小型、微型企业）应当同时符合以下条件：</w:t>
      </w:r>
    </w:p>
    <w:p w14:paraId="21D4874B">
      <w:pPr>
        <w:pStyle w:val="7"/>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（1）供应商为小企业，且符合中小企业划分标准；</w:t>
      </w:r>
    </w:p>
    <w:p w14:paraId="2C5F0564">
      <w:pPr>
        <w:pStyle w:val="7"/>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（2）提供本企业制造的货物、承担的工程或者服务，或者提供其他小企业制造的货物。如果提供的货物为大中型企业注册商标的货物，视同大中型企业。</w:t>
      </w:r>
    </w:p>
    <w:p w14:paraId="42ED1035">
      <w:pPr>
        <w:pStyle w:val="7"/>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4、</w:t>
      </w:r>
      <w:r>
        <w:rPr>
          <w:rFonts w:ascii="宋体" w:hAnsi="宋体"/>
          <w:sz w:val="21"/>
          <w:szCs w:val="21"/>
        </w:rPr>
        <w:t>所有认证、证明和业绩均以有效的证明文件的复印件为依据</w:t>
      </w:r>
      <w:r>
        <w:rPr>
          <w:rFonts w:hint="eastAsia" w:ascii="宋体" w:hAnsi="宋体"/>
          <w:sz w:val="21"/>
          <w:szCs w:val="21"/>
        </w:rPr>
        <w:t>并装订在</w:t>
      </w:r>
      <w:r>
        <w:rPr>
          <w:rFonts w:hint="eastAsia" w:ascii="宋体" w:hAnsi="宋体"/>
          <w:sz w:val="21"/>
          <w:szCs w:val="21"/>
          <w:lang w:val="en-US" w:eastAsia="zh-CN"/>
        </w:rPr>
        <w:t>响应</w:t>
      </w:r>
      <w:r>
        <w:rPr>
          <w:rFonts w:hint="eastAsia" w:ascii="宋体" w:hAnsi="宋体"/>
          <w:sz w:val="21"/>
          <w:szCs w:val="21"/>
        </w:rPr>
        <w:t>文件中，未提供不得分（年检或换证须有相关部门出具的有效证明材料）。评标委员会有权对相关资质向相关监督部门进行核实，</w:t>
      </w:r>
      <w:r>
        <w:rPr>
          <w:rFonts w:ascii="宋体" w:hAnsi="宋体"/>
          <w:sz w:val="21"/>
          <w:szCs w:val="21"/>
        </w:rPr>
        <w:t>若供应商提供虚假资料，一经查实作无效文件处理。</w:t>
      </w:r>
    </w:p>
    <w:p w14:paraId="2FD1A853">
      <w:pPr>
        <w:pStyle w:val="7"/>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5、计分时，取各评委打分后的平均值为汇总值。（得分计算保留2位小数）。</w:t>
      </w:r>
      <w:bookmarkStart w:id="4" w:name="_Toc481604677"/>
    </w:p>
    <w:bookmarkEnd w:id="4"/>
    <w:p w14:paraId="065D3EE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lang w:eastAsia="zh-CN"/>
        </w:rPr>
        <w:sectPr>
          <w:headerReference r:id="rId7" w:type="default"/>
          <w:footerReference r:id="rId8" w:type="default"/>
          <w:pgSz w:w="11910" w:h="16840"/>
          <w:pgMar w:top="1134" w:right="1020" w:bottom="1134" w:left="1020" w:header="0" w:footer="1166" w:gutter="0"/>
          <w:pgNumType w:fmt="decimal" w:start="1"/>
          <w:cols w:space="720" w:num="1"/>
          <w:docGrid w:linePitch="299" w:charSpace="0"/>
        </w:sectPr>
      </w:pPr>
    </w:p>
    <w:p w14:paraId="2B681E06">
      <w:pPr>
        <w:widowControl/>
        <w:numPr>
          <w:ilvl w:val="0"/>
          <w:numId w:val="5"/>
        </w:numPr>
        <w:spacing w:line="360" w:lineRule="auto"/>
        <w:jc w:val="center"/>
        <w:rPr>
          <w:rFonts w:hint="eastAsia" w:ascii="宋体" w:hAnsi="宋体" w:eastAsia="宋体" w:cs="宋体"/>
          <w:b/>
          <w:bCs/>
          <w:color w:val="auto"/>
          <w:sz w:val="36"/>
          <w:szCs w:val="36"/>
          <w:lang w:val="en-US" w:eastAsia="zh-CN" w:bidi="ar-SA"/>
        </w:rPr>
      </w:pPr>
      <w:r>
        <w:rPr>
          <w:rFonts w:hint="eastAsia" w:ascii="宋体" w:hAnsi="宋体" w:eastAsia="宋体" w:cs="宋体"/>
          <w:b/>
          <w:bCs/>
          <w:color w:val="auto"/>
          <w:sz w:val="36"/>
          <w:szCs w:val="36"/>
          <w:lang w:val="zh-CN" w:eastAsia="zh-CN" w:bidi="ar-SA"/>
        </w:rPr>
        <w:t xml:space="preserve"> </w:t>
      </w:r>
      <w:r>
        <w:rPr>
          <w:rFonts w:hint="eastAsia" w:ascii="宋体" w:hAnsi="宋体" w:eastAsia="宋体" w:cs="宋体"/>
          <w:b/>
          <w:bCs/>
          <w:color w:val="auto"/>
          <w:sz w:val="36"/>
          <w:szCs w:val="36"/>
          <w:lang w:val="en-US" w:eastAsia="zh-CN" w:bidi="ar-SA"/>
        </w:rPr>
        <w:t>采购需求</w:t>
      </w:r>
    </w:p>
    <w:p w14:paraId="03892B62">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一、项目概述</w:t>
      </w:r>
      <w:r>
        <w:rPr>
          <w:rFonts w:hint="eastAsia" w:ascii="宋体" w:hAnsi="宋体" w:cs="Times New Roman"/>
          <w:b/>
          <w:bCs/>
          <w:kern w:val="0"/>
          <w:sz w:val="21"/>
          <w:szCs w:val="21"/>
          <w:lang w:val="en-US" w:eastAsia="zh-CN" w:bidi="ar-SA"/>
        </w:rPr>
        <w:t>：</w:t>
      </w:r>
    </w:p>
    <w:p w14:paraId="4607C2D2">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为落实最严格的耕地保护制度，牢牢守住永久基本农田保护红线和粮食安全底线，进一步提升永久基本农田保护水平，推动经济社会高质量发展，根据《永久基本农田保护红线管理办法》（自然资源部17号令），按照“数量不减、质量不降、布局优化、生态改善”的原则，对永久基本农田保护红线进行正向优化调整，以逐步提高永久基本农田中优质耕地的比例，构建数量、质量、生态“三位一体”的耕地与永久基本农田保护新格局。</w:t>
      </w:r>
    </w:p>
    <w:p w14:paraId="73257E07">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二、工作要求</w:t>
      </w:r>
      <w:r>
        <w:rPr>
          <w:rFonts w:hint="eastAsia" w:ascii="宋体" w:hAnsi="宋体" w:cs="Times New Roman"/>
          <w:b/>
          <w:bCs/>
          <w:kern w:val="0"/>
          <w:sz w:val="21"/>
          <w:szCs w:val="21"/>
          <w:lang w:val="en-US" w:eastAsia="zh-CN" w:bidi="ar-SA"/>
        </w:rPr>
        <w:t>：</w:t>
      </w:r>
    </w:p>
    <w:p w14:paraId="62608709">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根据国土空间规划实施年度体检结果，确需对少量永久基本农田布局进行优化调整的，在辖区内永久基本农田储备区超过上级下达的永久基本农田保护任务1%的前提下，以县级为单位开展永久基本农田年度优化调整。</w:t>
      </w:r>
    </w:p>
    <w:p w14:paraId="5F035CCA">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（1）数据分析与核实</w:t>
      </w:r>
    </w:p>
    <w:p w14:paraId="4AE84584">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以最新年度国土变更调查数据、高清遥感影像为基底，重点梳理不适宜耕种地块、零星破碎地块，以及坡度15度以上耕地、国家批准退耕还林还草范围、生态脆弱区、地下水超采区、河湖管理范围内耕地，和列入严格管控类且无法恢复治理、灾毁及采矿损毁无法修复的难以长期稳定利用耕地。将初步分析结果下发各街镇实地核验，同步增补拟调整地块信息，完成矢量数据上图入库，确保图数一致、地类精准。</w:t>
      </w:r>
    </w:p>
    <w:p w14:paraId="2B8FEE3D">
      <w:pPr>
        <w:keepNext w:val="0"/>
        <w:keepLines w:val="0"/>
        <w:pageBreakBefore w:val="0"/>
        <w:widowControl/>
        <w:numPr>
          <w:ilvl w:val="0"/>
          <w:numId w:val="6"/>
        </w:numPr>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数据分析与核实</w:t>
      </w:r>
    </w:p>
    <w:p w14:paraId="32D3ACD0">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以最新变更调查为工作底图，结合国土空间规划、永久基本农田储备区、最新高清遥感影像等成果，分析补划潜力地块，并与街镇及相关部门确定调入永久基本农田地块。</w:t>
      </w:r>
    </w:p>
    <w:p w14:paraId="01A4D5CD">
      <w:pPr>
        <w:keepNext w:val="0"/>
        <w:keepLines w:val="0"/>
        <w:pageBreakBefore w:val="0"/>
        <w:widowControl/>
        <w:numPr>
          <w:ilvl w:val="0"/>
          <w:numId w:val="6"/>
        </w:numPr>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初步成果征求意见</w:t>
      </w:r>
    </w:p>
    <w:p w14:paraId="32AD4709">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根据初步确认的评估调整情况，编制汇报材料，向主管部门汇报，并同步征求相关部门意见。</w:t>
      </w:r>
    </w:p>
    <w:p w14:paraId="65252D5B">
      <w:pPr>
        <w:keepNext w:val="0"/>
        <w:keepLines w:val="0"/>
        <w:pageBreakBefore w:val="0"/>
        <w:widowControl/>
        <w:numPr>
          <w:ilvl w:val="0"/>
          <w:numId w:val="6"/>
        </w:numPr>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方案编制</w:t>
      </w:r>
    </w:p>
    <w:p w14:paraId="651BBC8A">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成果包括评估调整方案、表格、图件、附件及数据库成果。确保成果符合国家、省相关技术标准。</w:t>
      </w:r>
    </w:p>
    <w:p w14:paraId="7D3ED199">
      <w:pPr>
        <w:keepNext w:val="0"/>
        <w:keepLines w:val="0"/>
        <w:pageBreakBefore w:val="0"/>
        <w:widowControl/>
        <w:numPr>
          <w:ilvl w:val="0"/>
          <w:numId w:val="6"/>
        </w:numPr>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成果汇交</w:t>
      </w:r>
    </w:p>
    <w:p w14:paraId="5AFAAD08">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按照省、市自然资源主管部门成果汇交要求，完成全部成果的整理汇交，并通过质量检查软件质检。</w:t>
      </w:r>
    </w:p>
    <w:p w14:paraId="63A54CF7">
      <w:pPr>
        <w:keepNext w:val="0"/>
        <w:keepLines w:val="0"/>
        <w:pageBreakBefore w:val="0"/>
        <w:widowControl/>
        <w:numPr>
          <w:ilvl w:val="0"/>
          <w:numId w:val="6"/>
        </w:numPr>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各级部门审查</w:t>
      </w:r>
    </w:p>
    <w:p w14:paraId="2654AA1E">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逐级上报审查（市级论证审核、省级最终确认、部级集中复核），待部级审核通过后，更新永久基本农田数据库。</w:t>
      </w:r>
    </w:p>
    <w:p w14:paraId="4289AB73">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三、</w:t>
      </w:r>
      <w:r>
        <w:rPr>
          <w:rFonts w:hint="eastAsia" w:ascii="宋体" w:hAnsi="宋体" w:eastAsia="宋体" w:cs="宋体"/>
          <w:b/>
          <w:color w:val="auto"/>
          <w:sz w:val="21"/>
          <w:szCs w:val="21"/>
          <w:lang w:val="zh-CN" w:eastAsia="zh-CN"/>
        </w:rPr>
        <w:t>合</w:t>
      </w:r>
      <w:r>
        <w:rPr>
          <w:rFonts w:hint="eastAsia" w:ascii="宋体" w:hAnsi="宋体" w:eastAsia="宋体" w:cs="宋体"/>
          <w:b/>
          <w:color w:val="auto"/>
          <w:sz w:val="21"/>
          <w:szCs w:val="21"/>
          <w:lang w:val="en-US" w:eastAsia="zh-CN"/>
        </w:rPr>
        <w:t>同履行期限：</w:t>
      </w:r>
    </w:p>
    <w:p w14:paraId="524A708A">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按照上级部门要求的时间节点前完成成果编制上报审查。</w:t>
      </w:r>
    </w:p>
    <w:p w14:paraId="5017D629">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四、提交成果</w:t>
      </w:r>
      <w:r>
        <w:rPr>
          <w:rFonts w:hint="eastAsia" w:ascii="宋体" w:hAnsi="宋体" w:cs="Times New Roman"/>
          <w:b/>
          <w:bCs/>
          <w:kern w:val="0"/>
          <w:sz w:val="21"/>
          <w:szCs w:val="21"/>
          <w:lang w:val="en-US" w:eastAsia="zh-CN" w:bidi="ar-SA"/>
        </w:rPr>
        <w:t>；</w:t>
      </w:r>
    </w:p>
    <w:p w14:paraId="772EF430">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完整的高淳区2025年度永久基本农田评估调整方案，包括但不限于文本、表格、数据库等。</w:t>
      </w:r>
    </w:p>
    <w:p w14:paraId="0A0AA7FF">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注：最终成果的提交内容、格式以国家、省、市主管部门的最新要求为准。</w:t>
      </w:r>
    </w:p>
    <w:p w14:paraId="1F5AE6A2">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五、质量标准</w:t>
      </w:r>
      <w:r>
        <w:rPr>
          <w:rFonts w:hint="eastAsia" w:ascii="宋体" w:hAnsi="宋体" w:cs="Times New Roman"/>
          <w:b/>
          <w:bCs/>
          <w:kern w:val="0"/>
          <w:sz w:val="21"/>
          <w:szCs w:val="21"/>
          <w:lang w:val="en-US" w:eastAsia="zh-CN" w:bidi="ar-SA"/>
        </w:rPr>
        <w:t>；</w:t>
      </w:r>
    </w:p>
    <w:p w14:paraId="58E3E700">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提交的最终成果必须符合国家、行业、主管部门的相关标准和规范（在服务过程中，如果国家或有关部门颁布了新的技术标准或规范，则成交供应商应采用新的标准或规范开展工作），且必须完全满足采购文件要求及符合上级部门的标准规范并最终通过采购人的认可。</w:t>
      </w:r>
    </w:p>
    <w:p w14:paraId="16372FB8">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六、付款方式</w:t>
      </w:r>
      <w:r>
        <w:rPr>
          <w:rFonts w:hint="eastAsia" w:ascii="宋体" w:hAnsi="宋体" w:cs="Times New Roman"/>
          <w:b/>
          <w:bCs/>
          <w:kern w:val="0"/>
          <w:sz w:val="21"/>
          <w:szCs w:val="21"/>
          <w:lang w:val="en-US" w:eastAsia="zh-CN" w:bidi="ar-SA"/>
        </w:rPr>
        <w:t>；</w:t>
      </w:r>
    </w:p>
    <w:p w14:paraId="1E97866D">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1、乙方完成成果编制并上报市级自然资源主管部门审查后7日内支付合同款价的50%；</w:t>
      </w:r>
    </w:p>
    <w:p w14:paraId="20150BF8">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2、最终成果通过甲方验收后7日内支付合同款价的50%；</w:t>
      </w:r>
    </w:p>
    <w:p w14:paraId="0A9872F6">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3、如因财政资金未及时到位，甲方有权推迟前述付款时间且不承担违约责任，乙方对此无异议且承诺有足够的自有资金确保本项目能按计划进度和质量完成。</w:t>
      </w:r>
    </w:p>
    <w:p w14:paraId="452E5918">
      <w:pPr>
        <w:keepNext w:val="0"/>
        <w:keepLines w:val="0"/>
        <w:pageBreakBefore w:val="0"/>
        <w:widowControl/>
        <w:numPr>
          <w:ilvl w:val="0"/>
          <w:numId w:val="0"/>
        </w:numPr>
        <w:tabs>
          <w:tab w:val="left" w:pos="900"/>
        </w:tabs>
        <w:kinsoku/>
        <w:wordWrap/>
        <w:overflowPunct/>
        <w:topLinePunct w:val="0"/>
        <w:autoSpaceDE/>
        <w:autoSpaceDN/>
        <w:bidi w:val="0"/>
        <w:adjustRightInd/>
        <w:snapToGrid/>
        <w:spacing w:line="288" w:lineRule="auto"/>
        <w:jc w:val="left"/>
        <w:textAlignment w:val="auto"/>
        <w:rPr>
          <w:rFonts w:hint="eastAsia" w:ascii="宋体" w:hAnsi="宋体" w:eastAsia="宋体" w:cs="Times New Roman"/>
          <w:b/>
          <w:bCs/>
          <w:kern w:val="0"/>
          <w:sz w:val="21"/>
          <w:szCs w:val="21"/>
          <w:lang w:val="en-US" w:eastAsia="zh-CN" w:bidi="ar-SA"/>
        </w:rPr>
      </w:pPr>
      <w:r>
        <w:rPr>
          <w:rFonts w:hint="eastAsia" w:ascii="宋体" w:hAnsi="宋体" w:eastAsia="宋体" w:cs="Times New Roman"/>
          <w:b/>
          <w:bCs/>
          <w:kern w:val="0"/>
          <w:sz w:val="21"/>
          <w:szCs w:val="21"/>
          <w:lang w:val="en-US" w:eastAsia="zh-CN" w:bidi="ar-SA"/>
        </w:rPr>
        <w:t>七、其它要求</w:t>
      </w:r>
      <w:r>
        <w:rPr>
          <w:rFonts w:hint="eastAsia" w:ascii="宋体" w:hAnsi="宋体" w:cs="Times New Roman"/>
          <w:b/>
          <w:bCs/>
          <w:kern w:val="0"/>
          <w:sz w:val="21"/>
          <w:szCs w:val="21"/>
          <w:lang w:val="en-US" w:eastAsia="zh-CN" w:bidi="ar-SA"/>
        </w:rPr>
        <w:t>；</w:t>
      </w:r>
    </w:p>
    <w:p w14:paraId="25C44AEA">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投标人应对本次招标的工作内容和要求进行整体报价，投标报价一次报定不得更改，报价应包括完成本项目服务工作期间所需的人工、材料、车辆、会务、审查等全部费用。</w:t>
      </w:r>
    </w:p>
    <w:p w14:paraId="2B9D228E">
      <w:pPr>
        <w:keepNext w:val="0"/>
        <w:keepLines w:val="0"/>
        <w:pageBreakBefore w:val="0"/>
        <w:widowControl/>
        <w:tabs>
          <w:tab w:val="left" w:pos="900"/>
        </w:tabs>
        <w:kinsoku/>
        <w:wordWrap/>
        <w:overflowPunct/>
        <w:topLinePunct w:val="0"/>
        <w:autoSpaceDE/>
        <w:autoSpaceDN/>
        <w:bidi w:val="0"/>
        <w:adjustRightInd/>
        <w:snapToGrid/>
        <w:spacing w:line="288" w:lineRule="auto"/>
        <w:ind w:left="0" w:firstLine="560" w:firstLineChars="200"/>
        <w:textAlignment w:val="auto"/>
        <w:rPr>
          <w:rFonts w:hint="eastAsia" w:ascii="仿宋" w:hAnsi="仿宋" w:eastAsia="仿宋" w:cs="仿宋"/>
          <w:sz w:val="28"/>
          <w:szCs w:val="28"/>
          <w:lang w:val="en-US" w:eastAsia="zh-CN"/>
        </w:rPr>
      </w:pPr>
    </w:p>
    <w:p w14:paraId="7704749D">
      <w:pPr>
        <w:widowControl/>
        <w:numPr>
          <w:ilvl w:val="0"/>
          <w:numId w:val="0"/>
        </w:numPr>
        <w:spacing w:line="360" w:lineRule="auto"/>
        <w:jc w:val="center"/>
        <w:rPr>
          <w:rFonts w:hint="default" w:ascii="宋体" w:hAnsi="宋体" w:eastAsia="宋体" w:cs="宋体"/>
          <w:b/>
          <w:bCs/>
          <w:color w:val="auto"/>
          <w:sz w:val="36"/>
          <w:szCs w:val="36"/>
          <w:lang w:val="en-US" w:eastAsia="zh-CN" w:bidi="ar-SA"/>
        </w:rPr>
      </w:pPr>
    </w:p>
    <w:p w14:paraId="64234E9B">
      <w:pPr>
        <w:widowControl/>
        <w:numPr>
          <w:ilvl w:val="0"/>
          <w:numId w:val="0"/>
        </w:numPr>
        <w:spacing w:line="360" w:lineRule="auto"/>
        <w:jc w:val="center"/>
        <w:rPr>
          <w:rFonts w:hint="default" w:ascii="宋体" w:hAnsi="宋体" w:eastAsia="宋体" w:cs="宋体"/>
          <w:b/>
          <w:bCs/>
          <w:color w:val="auto"/>
          <w:sz w:val="36"/>
          <w:szCs w:val="36"/>
          <w:lang w:val="en-US" w:eastAsia="zh-CN" w:bidi="ar-SA"/>
        </w:rPr>
      </w:pPr>
    </w:p>
    <w:p w14:paraId="36AA8F91">
      <w:pPr>
        <w:widowControl/>
        <w:numPr>
          <w:ilvl w:val="0"/>
          <w:numId w:val="0"/>
        </w:numPr>
        <w:spacing w:line="360" w:lineRule="auto"/>
        <w:jc w:val="center"/>
        <w:rPr>
          <w:rFonts w:hint="default" w:ascii="宋体" w:hAnsi="宋体" w:eastAsia="宋体" w:cs="宋体"/>
          <w:b/>
          <w:bCs/>
          <w:color w:val="auto"/>
          <w:sz w:val="36"/>
          <w:szCs w:val="36"/>
          <w:lang w:val="en-US" w:eastAsia="zh-CN" w:bidi="ar-SA"/>
        </w:rPr>
      </w:pPr>
    </w:p>
    <w:p w14:paraId="032391D7">
      <w:pPr>
        <w:widowControl/>
        <w:numPr>
          <w:ilvl w:val="0"/>
          <w:numId w:val="0"/>
        </w:numPr>
        <w:spacing w:line="360" w:lineRule="auto"/>
        <w:jc w:val="center"/>
        <w:rPr>
          <w:rFonts w:hint="default" w:ascii="宋体" w:hAnsi="宋体" w:eastAsia="宋体" w:cs="宋体"/>
          <w:b/>
          <w:bCs/>
          <w:color w:val="auto"/>
          <w:sz w:val="36"/>
          <w:szCs w:val="36"/>
          <w:lang w:val="en-US" w:eastAsia="zh-CN" w:bidi="ar-SA"/>
        </w:rPr>
      </w:pPr>
    </w:p>
    <w:p w14:paraId="333B6C57">
      <w:pPr>
        <w:widowControl/>
        <w:numPr>
          <w:ilvl w:val="0"/>
          <w:numId w:val="0"/>
        </w:numPr>
        <w:spacing w:line="360" w:lineRule="auto"/>
        <w:jc w:val="center"/>
        <w:rPr>
          <w:rFonts w:hint="default" w:ascii="宋体" w:hAnsi="宋体" w:eastAsia="宋体" w:cs="宋体"/>
          <w:b/>
          <w:bCs/>
          <w:color w:val="auto"/>
          <w:sz w:val="36"/>
          <w:szCs w:val="36"/>
          <w:lang w:val="en-US" w:eastAsia="zh-CN" w:bidi="ar-SA"/>
        </w:rPr>
      </w:pPr>
    </w:p>
    <w:p w14:paraId="4981F870">
      <w:pPr>
        <w:tabs>
          <w:tab w:val="left" w:pos="5120"/>
        </w:tabs>
        <w:spacing w:line="360" w:lineRule="auto"/>
        <w:jc w:val="center"/>
        <w:rPr>
          <w:rFonts w:hint="eastAsia" w:ascii="宋体" w:hAnsi="宋体" w:eastAsia="宋体" w:cs="宋体"/>
          <w:b/>
          <w:bCs w:val="0"/>
          <w:sz w:val="36"/>
          <w:szCs w:val="36"/>
          <w:lang w:val="zh-CN"/>
        </w:rPr>
      </w:pPr>
    </w:p>
    <w:p w14:paraId="456F660A">
      <w:pPr>
        <w:tabs>
          <w:tab w:val="left" w:pos="5120"/>
        </w:tabs>
        <w:spacing w:line="360" w:lineRule="auto"/>
        <w:jc w:val="center"/>
        <w:rPr>
          <w:rFonts w:hint="eastAsia" w:ascii="宋体" w:hAnsi="宋体" w:eastAsia="宋体" w:cs="宋体"/>
          <w:b/>
          <w:bCs w:val="0"/>
          <w:sz w:val="36"/>
          <w:szCs w:val="36"/>
          <w:lang w:val="zh-CN"/>
        </w:rPr>
      </w:pPr>
    </w:p>
    <w:p w14:paraId="6EA64194">
      <w:pPr>
        <w:tabs>
          <w:tab w:val="left" w:pos="5120"/>
        </w:tabs>
        <w:spacing w:line="360" w:lineRule="auto"/>
        <w:jc w:val="center"/>
        <w:rPr>
          <w:rFonts w:hint="eastAsia" w:ascii="宋体" w:hAnsi="宋体" w:eastAsia="宋体" w:cs="宋体"/>
          <w:b/>
          <w:bCs w:val="0"/>
          <w:sz w:val="36"/>
          <w:szCs w:val="36"/>
          <w:lang w:val="zh-CN"/>
        </w:rPr>
      </w:pPr>
    </w:p>
    <w:p w14:paraId="78685C3A">
      <w:pPr>
        <w:tabs>
          <w:tab w:val="left" w:pos="5120"/>
        </w:tabs>
        <w:spacing w:line="360" w:lineRule="auto"/>
        <w:jc w:val="center"/>
        <w:rPr>
          <w:rFonts w:hint="eastAsia" w:ascii="宋体" w:hAnsi="宋体" w:eastAsia="宋体" w:cs="宋体"/>
          <w:b/>
          <w:bCs w:val="0"/>
          <w:sz w:val="36"/>
          <w:szCs w:val="36"/>
          <w:lang w:val="zh-CN"/>
        </w:rPr>
      </w:pPr>
    </w:p>
    <w:p w14:paraId="2B8E40F9">
      <w:pPr>
        <w:tabs>
          <w:tab w:val="left" w:pos="5120"/>
        </w:tabs>
        <w:spacing w:line="360" w:lineRule="auto"/>
        <w:jc w:val="center"/>
        <w:rPr>
          <w:rFonts w:hint="eastAsia" w:ascii="宋体" w:hAnsi="宋体" w:eastAsia="宋体" w:cs="宋体"/>
          <w:b/>
          <w:bCs w:val="0"/>
          <w:sz w:val="36"/>
          <w:szCs w:val="36"/>
          <w:lang w:val="zh-CN"/>
        </w:rPr>
      </w:pPr>
    </w:p>
    <w:p w14:paraId="7FDC5D1C">
      <w:pPr>
        <w:tabs>
          <w:tab w:val="left" w:pos="5120"/>
        </w:tabs>
        <w:spacing w:line="360" w:lineRule="auto"/>
        <w:jc w:val="center"/>
        <w:rPr>
          <w:rFonts w:hint="eastAsia" w:ascii="宋体" w:hAnsi="宋体" w:eastAsia="宋体" w:cs="宋体"/>
          <w:b/>
          <w:bCs w:val="0"/>
          <w:sz w:val="36"/>
          <w:szCs w:val="36"/>
          <w:lang w:val="zh-CN"/>
        </w:rPr>
      </w:pPr>
    </w:p>
    <w:p w14:paraId="1DE5DD95">
      <w:pPr>
        <w:tabs>
          <w:tab w:val="left" w:pos="5120"/>
        </w:tabs>
        <w:spacing w:line="360" w:lineRule="auto"/>
        <w:jc w:val="both"/>
        <w:rPr>
          <w:rFonts w:hint="eastAsia" w:ascii="宋体" w:hAnsi="宋体" w:eastAsia="宋体" w:cs="宋体"/>
          <w:b/>
          <w:bCs w:val="0"/>
          <w:sz w:val="36"/>
          <w:szCs w:val="36"/>
          <w:lang w:val="zh-CN"/>
        </w:rPr>
      </w:pPr>
    </w:p>
    <w:p w14:paraId="43D942B8">
      <w:pPr>
        <w:tabs>
          <w:tab w:val="left" w:pos="5120"/>
        </w:tabs>
        <w:spacing w:line="360" w:lineRule="auto"/>
        <w:jc w:val="both"/>
        <w:rPr>
          <w:rFonts w:hint="eastAsia" w:ascii="宋体" w:hAnsi="宋体" w:eastAsia="宋体" w:cs="宋体"/>
          <w:b/>
          <w:bCs w:val="0"/>
          <w:sz w:val="36"/>
          <w:szCs w:val="36"/>
          <w:lang w:val="zh-CN"/>
        </w:rPr>
      </w:pPr>
    </w:p>
    <w:p w14:paraId="6A0FB88C">
      <w:pPr>
        <w:tabs>
          <w:tab w:val="left" w:pos="5120"/>
        </w:tabs>
        <w:spacing w:line="360" w:lineRule="auto"/>
        <w:jc w:val="both"/>
        <w:rPr>
          <w:rFonts w:hint="eastAsia" w:ascii="宋体" w:hAnsi="宋体" w:eastAsia="宋体" w:cs="宋体"/>
          <w:b/>
          <w:bCs w:val="0"/>
          <w:sz w:val="36"/>
          <w:szCs w:val="36"/>
          <w:lang w:val="zh-CN"/>
        </w:rPr>
      </w:pPr>
    </w:p>
    <w:p w14:paraId="4AF9C625">
      <w:pPr>
        <w:tabs>
          <w:tab w:val="left" w:pos="5120"/>
        </w:tabs>
        <w:spacing w:line="360" w:lineRule="auto"/>
        <w:jc w:val="center"/>
        <w:rPr>
          <w:rFonts w:hint="eastAsia" w:hAnsi="Verdana"/>
          <w:b/>
          <w:bCs/>
          <w:sz w:val="36"/>
          <w:szCs w:val="36"/>
          <w:lang w:val="zh-CN"/>
        </w:rPr>
      </w:pPr>
      <w:r>
        <w:rPr>
          <w:rFonts w:hint="eastAsia" w:ascii="宋体" w:hAnsi="宋体" w:eastAsia="宋体" w:cs="宋体"/>
          <w:b/>
          <w:bCs w:val="0"/>
          <w:sz w:val="36"/>
          <w:szCs w:val="36"/>
          <w:lang w:val="zh-CN"/>
        </w:rPr>
        <w:t>第五章</w:t>
      </w:r>
      <w:r>
        <w:rPr>
          <w:rFonts w:hint="eastAsia" w:ascii="宋体" w:hAnsi="宋体" w:eastAsia="宋体" w:cs="宋体"/>
          <w:b/>
          <w:bCs w:val="0"/>
          <w:sz w:val="36"/>
          <w:szCs w:val="36"/>
        </w:rPr>
        <w:t xml:space="preserve">  </w:t>
      </w:r>
      <w:r>
        <w:rPr>
          <w:rFonts w:hint="eastAsia" w:ascii="宋体" w:hAnsi="宋体" w:eastAsia="宋体" w:cs="宋体"/>
          <w:b/>
          <w:bCs w:val="0"/>
          <w:sz w:val="36"/>
          <w:szCs w:val="36"/>
          <w:lang w:val="zh-CN"/>
        </w:rPr>
        <w:t>合同主要条款及格式</w:t>
      </w:r>
    </w:p>
    <w:p w14:paraId="6498372E">
      <w:pPr>
        <w:spacing w:line="360" w:lineRule="auto"/>
        <w:jc w:val="center"/>
        <w:rPr>
          <w:rFonts w:hint="eastAsia" w:hAnsi="Verdana"/>
          <w:sz w:val="36"/>
          <w:szCs w:val="36"/>
          <w:lang w:val="zh-CN"/>
        </w:rPr>
      </w:pPr>
    </w:p>
    <w:p w14:paraId="025286D3">
      <w:pPr>
        <w:spacing w:line="360" w:lineRule="auto"/>
        <w:jc w:val="center"/>
        <w:rPr>
          <w:rFonts w:hint="eastAsia" w:hAnsi="黑体" w:cs="黑体"/>
          <w:b/>
          <w:sz w:val="36"/>
          <w:szCs w:val="36"/>
        </w:rPr>
      </w:pPr>
      <w:r>
        <w:rPr>
          <w:rFonts w:hint="eastAsia" w:hAnsi="Verdana"/>
          <w:sz w:val="36"/>
          <w:szCs w:val="36"/>
          <w:lang w:val="zh-CN"/>
        </w:rPr>
        <w:t>政府采购项目合同</w:t>
      </w:r>
    </w:p>
    <w:p w14:paraId="4322217B">
      <w:pPr>
        <w:spacing w:line="360" w:lineRule="auto"/>
        <w:ind w:firstLine="315"/>
        <w:rPr>
          <w:rFonts w:hint="eastAsia" w:ascii="宋体" w:hAnsi="宋体"/>
          <w:b/>
          <w:sz w:val="36"/>
        </w:rPr>
      </w:pPr>
      <w:r>
        <w:rPr>
          <w:rFonts w:ascii="宋体" w:hAnsi="宋体"/>
          <w:b/>
          <w:sz w:val="32"/>
        </w:rPr>
        <w:t xml:space="preserve">            </w:t>
      </w:r>
      <w:r>
        <w:rPr>
          <w:rFonts w:ascii="宋体" w:hAnsi="宋体"/>
          <w:sz w:val="32"/>
        </w:rPr>
        <w:t xml:space="preserve">  </w:t>
      </w:r>
    </w:p>
    <w:p w14:paraId="38D5636F">
      <w:pPr>
        <w:spacing w:line="360" w:lineRule="auto"/>
        <w:rPr>
          <w:rFonts w:ascii="宋体" w:hAnsi="宋体"/>
          <w:b/>
          <w:sz w:val="36"/>
        </w:rPr>
      </w:pPr>
    </w:p>
    <w:p w14:paraId="757DB172">
      <w:pPr>
        <w:spacing w:line="360" w:lineRule="auto"/>
        <w:ind w:firstLine="1918"/>
        <w:rPr>
          <w:rFonts w:hint="eastAsia" w:ascii="宋体" w:hAnsi="宋体"/>
          <w:b/>
          <w:sz w:val="36"/>
        </w:rPr>
      </w:pPr>
    </w:p>
    <w:p w14:paraId="5355D8B0">
      <w:pPr>
        <w:pStyle w:val="2"/>
        <w:rPr>
          <w:rFonts w:hint="eastAsia"/>
        </w:rPr>
      </w:pPr>
    </w:p>
    <w:p w14:paraId="3DF8E66B">
      <w:pPr>
        <w:spacing w:line="360" w:lineRule="auto"/>
        <w:ind w:firstLine="1084" w:firstLineChars="300"/>
        <w:rPr>
          <w:rFonts w:ascii="宋体" w:hAnsi="宋体"/>
          <w:b/>
          <w:sz w:val="36"/>
        </w:rPr>
      </w:pPr>
      <w:r>
        <w:rPr>
          <w:rFonts w:hint="eastAsia" w:ascii="宋体" w:hAnsi="宋体"/>
          <w:b/>
          <w:sz w:val="36"/>
        </w:rPr>
        <w:t>合同编号：</w:t>
      </w:r>
      <w:r>
        <w:rPr>
          <w:rFonts w:ascii="宋体" w:hAnsi="宋体"/>
          <w:b/>
          <w:sz w:val="36"/>
          <w:u w:val="single"/>
        </w:rPr>
        <w:t xml:space="preserve">                    </w:t>
      </w:r>
    </w:p>
    <w:p w14:paraId="1A2C9467">
      <w:pPr>
        <w:spacing w:line="360" w:lineRule="auto"/>
        <w:ind w:firstLine="1084" w:firstLineChars="300"/>
        <w:rPr>
          <w:rFonts w:ascii="宋体" w:hAnsi="宋体"/>
          <w:b/>
          <w:sz w:val="36"/>
          <w:u w:val="single"/>
        </w:rPr>
      </w:pPr>
      <w:r>
        <w:rPr>
          <w:rFonts w:hint="eastAsia" w:ascii="宋体" w:hAnsi="宋体"/>
          <w:b/>
          <w:sz w:val="36"/>
        </w:rPr>
        <w:t>项目名称：</w:t>
      </w:r>
      <w:r>
        <w:rPr>
          <w:rFonts w:ascii="宋体" w:hAnsi="宋体"/>
          <w:b/>
          <w:sz w:val="36"/>
          <w:u w:val="single"/>
        </w:rPr>
        <w:t xml:space="preserve">                    </w:t>
      </w:r>
    </w:p>
    <w:p w14:paraId="068E6D8C">
      <w:pPr>
        <w:spacing w:line="360" w:lineRule="auto"/>
        <w:ind w:firstLine="1084" w:firstLineChars="300"/>
        <w:rPr>
          <w:rFonts w:ascii="宋体" w:hAnsi="宋体"/>
          <w:b/>
          <w:sz w:val="36"/>
          <w:u w:val="single"/>
        </w:rPr>
      </w:pPr>
      <w:r>
        <w:rPr>
          <w:rFonts w:hint="eastAsia" w:ascii="宋体" w:hAnsi="宋体"/>
          <w:b/>
          <w:sz w:val="36"/>
        </w:rPr>
        <w:t>使用单位：</w:t>
      </w:r>
      <w:r>
        <w:rPr>
          <w:rFonts w:ascii="宋体" w:hAnsi="宋体"/>
          <w:b/>
          <w:sz w:val="36"/>
          <w:u w:val="single"/>
        </w:rPr>
        <w:t xml:space="preserve">                    </w:t>
      </w:r>
    </w:p>
    <w:p w14:paraId="3F8A62CF">
      <w:pPr>
        <w:spacing w:line="360" w:lineRule="auto"/>
        <w:ind w:firstLine="1084" w:firstLineChars="300"/>
        <w:rPr>
          <w:rFonts w:ascii="宋体" w:hAnsi="宋体"/>
          <w:b/>
          <w:sz w:val="36"/>
        </w:rPr>
      </w:pPr>
      <w:r>
        <w:rPr>
          <w:rFonts w:hint="eastAsia" w:ascii="宋体" w:hAnsi="宋体"/>
          <w:b/>
          <w:sz w:val="36"/>
        </w:rPr>
        <w:t>供货单位：</w:t>
      </w:r>
      <w:r>
        <w:rPr>
          <w:rFonts w:ascii="宋体" w:hAnsi="宋体"/>
          <w:b/>
          <w:sz w:val="36"/>
          <w:u w:val="single"/>
        </w:rPr>
        <w:t xml:space="preserve">                    </w:t>
      </w:r>
    </w:p>
    <w:p w14:paraId="6CF5A214">
      <w:pPr>
        <w:spacing w:line="360" w:lineRule="auto"/>
        <w:ind w:firstLine="1084" w:firstLineChars="300"/>
        <w:rPr>
          <w:rFonts w:ascii="宋体" w:hAnsi="宋体"/>
          <w:b/>
          <w:sz w:val="36"/>
        </w:rPr>
      </w:pPr>
      <w:r>
        <w:rPr>
          <w:rFonts w:hint="eastAsia" w:ascii="宋体" w:hAnsi="宋体"/>
          <w:b/>
          <w:sz w:val="36"/>
        </w:rPr>
        <w:t>签订日期：</w:t>
      </w:r>
      <w:r>
        <w:rPr>
          <w:rFonts w:ascii="宋体" w:hAnsi="宋体"/>
          <w:b/>
          <w:sz w:val="36"/>
          <w:u w:val="single"/>
        </w:rPr>
        <w:t xml:space="preserve">                    </w:t>
      </w:r>
    </w:p>
    <w:p w14:paraId="0BA9C578">
      <w:pPr>
        <w:spacing w:line="360" w:lineRule="auto"/>
        <w:rPr>
          <w:rFonts w:hint="eastAsia" w:ascii="宋体" w:hAnsi="宋体"/>
          <w:w w:val="105"/>
          <w:sz w:val="36"/>
        </w:rPr>
      </w:pPr>
      <w:r>
        <w:rPr>
          <w:rFonts w:ascii="宋体" w:hAnsi="宋体"/>
          <w:w w:val="105"/>
          <w:sz w:val="36"/>
        </w:rPr>
        <w:t xml:space="preserve">      </w:t>
      </w:r>
    </w:p>
    <w:p w14:paraId="36E26340">
      <w:pPr>
        <w:autoSpaceDE w:val="0"/>
        <w:autoSpaceDN w:val="0"/>
        <w:spacing w:line="800" w:lineRule="exact"/>
        <w:jc w:val="both"/>
        <w:rPr>
          <w:rFonts w:hint="eastAsia" w:ascii="宋体" w:hAnsi="宋体"/>
          <w:b/>
          <w:w w:val="105"/>
          <w:sz w:val="36"/>
        </w:rPr>
      </w:pPr>
    </w:p>
    <w:p w14:paraId="14D79A89">
      <w:pPr>
        <w:autoSpaceDE w:val="0"/>
        <w:autoSpaceDN w:val="0"/>
        <w:spacing w:line="800" w:lineRule="exact"/>
        <w:jc w:val="both"/>
        <w:rPr>
          <w:rFonts w:hint="eastAsia" w:ascii="宋体" w:hAnsi="宋体"/>
          <w:b/>
          <w:w w:val="105"/>
          <w:sz w:val="36"/>
        </w:rPr>
      </w:pPr>
    </w:p>
    <w:p w14:paraId="2480DACB">
      <w:pPr>
        <w:autoSpaceDE w:val="0"/>
        <w:autoSpaceDN w:val="0"/>
        <w:spacing w:line="800" w:lineRule="exact"/>
        <w:jc w:val="both"/>
        <w:rPr>
          <w:rFonts w:hint="eastAsia" w:ascii="宋体" w:hAnsi="宋体"/>
          <w:b/>
          <w:w w:val="105"/>
          <w:sz w:val="36"/>
        </w:rPr>
      </w:pPr>
    </w:p>
    <w:p w14:paraId="46787491">
      <w:pPr>
        <w:keepNext w:val="0"/>
        <w:keepLines w:val="0"/>
        <w:pageBreakBefore w:val="0"/>
        <w:widowControl/>
        <w:kinsoku/>
        <w:wordWrap/>
        <w:overflowPunct/>
        <w:topLinePunct w:val="0"/>
        <w:bidi w:val="0"/>
        <w:snapToGrid/>
        <w:spacing w:line="360" w:lineRule="auto"/>
        <w:textAlignment w:val="auto"/>
        <w:rPr>
          <w:rFonts w:hint="eastAsia" w:ascii="宋体" w:hAnsi="宋体" w:eastAsia="宋体" w:cs="宋体"/>
          <w:color w:val="auto"/>
          <w:kern w:val="0"/>
          <w:sz w:val="21"/>
          <w:szCs w:val="21"/>
          <w:highlight w:val="none"/>
        </w:rPr>
      </w:pPr>
    </w:p>
    <w:p w14:paraId="1FF1B5F1">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auto"/>
          <w:kern w:val="0"/>
          <w:sz w:val="21"/>
          <w:szCs w:val="21"/>
          <w:highlight w:val="none"/>
        </w:rPr>
      </w:pPr>
    </w:p>
    <w:p w14:paraId="077E43B5">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auto"/>
          <w:kern w:val="0"/>
          <w:sz w:val="21"/>
          <w:szCs w:val="21"/>
          <w:highlight w:val="none"/>
        </w:rPr>
      </w:pPr>
    </w:p>
    <w:p w14:paraId="5B98C454">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采购人（以下称甲方）：                   供应商：（以下称乙方）</w:t>
      </w:r>
    </w:p>
    <w:p w14:paraId="72268789">
      <w:pPr>
        <w:keepNext w:val="0"/>
        <w:keepLines w:val="0"/>
        <w:pageBreakBefore w:val="0"/>
        <w:widowControl/>
        <w:shd w:val="clear" w:color="auto" w:fill="FFFFFF"/>
        <w:kinsoku/>
        <w:wordWrap/>
        <w:overflowPunct/>
        <w:topLinePunct w:val="0"/>
        <w:bidi w:val="0"/>
        <w:snapToGri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住所地：                                 住所地： </w:t>
      </w:r>
    </w:p>
    <w:p w14:paraId="4ABD42DB">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根据《中华人民共和国政府采购法》、《中华人民共和国</w:t>
      </w:r>
      <w:r>
        <w:rPr>
          <w:rFonts w:hint="eastAsia" w:ascii="宋体" w:hAnsi="宋体" w:eastAsia="宋体" w:cs="宋体"/>
          <w:color w:val="auto"/>
          <w:kern w:val="0"/>
          <w:sz w:val="21"/>
          <w:szCs w:val="21"/>
          <w:highlight w:val="none"/>
          <w:lang w:val="en-US" w:eastAsia="zh-CN"/>
        </w:rPr>
        <w:t>民</w:t>
      </w:r>
      <w:r>
        <w:rPr>
          <w:rFonts w:hint="eastAsia" w:ascii="宋体" w:hAnsi="宋体" w:eastAsia="宋体" w:cs="宋体"/>
          <w:color w:val="auto"/>
          <w:kern w:val="0"/>
          <w:sz w:val="21"/>
          <w:szCs w:val="21"/>
          <w:highlight w:val="none"/>
        </w:rPr>
        <w:t>法</w:t>
      </w:r>
      <w:r>
        <w:rPr>
          <w:rFonts w:hint="eastAsia" w:ascii="宋体" w:hAnsi="宋体" w:eastAsia="宋体" w:cs="宋体"/>
          <w:color w:val="auto"/>
          <w:kern w:val="0"/>
          <w:sz w:val="21"/>
          <w:szCs w:val="21"/>
          <w:highlight w:val="none"/>
          <w:lang w:val="en-US" w:eastAsia="zh-CN"/>
        </w:rPr>
        <w:t>典</w:t>
      </w:r>
      <w:r>
        <w:rPr>
          <w:rFonts w:hint="eastAsia" w:ascii="宋体" w:hAnsi="宋体" w:eastAsia="宋体" w:cs="宋体"/>
          <w:color w:val="auto"/>
          <w:kern w:val="0"/>
          <w:sz w:val="21"/>
          <w:szCs w:val="21"/>
          <w:highlight w:val="none"/>
        </w:rPr>
        <w:t>》等法律法规的规定，甲乙双方按照本项目的磋商结果签订本合同。</w:t>
      </w:r>
    </w:p>
    <w:p w14:paraId="252B12DE">
      <w:pPr>
        <w:keepNext w:val="0"/>
        <w:keepLines w:val="0"/>
        <w:pageBreakBefore w:val="0"/>
        <w:widowControl/>
        <w:shd w:val="clear" w:color="auto" w:fill="FFFFFF"/>
        <w:kinsoku/>
        <w:wordWrap/>
        <w:overflowPunct/>
        <w:topLinePunct w:val="0"/>
        <w:bidi w:val="0"/>
        <w:snapToGrid/>
        <w:spacing w:line="360" w:lineRule="auto"/>
        <w:textAlignment w:val="auto"/>
        <w:outlineLvl w:val="0"/>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第一条 合同标的</w:t>
      </w:r>
      <w:r>
        <w:rPr>
          <w:rFonts w:hint="eastAsia" w:ascii="宋体" w:hAnsi="宋体" w:eastAsia="宋体" w:cs="宋体"/>
          <w:color w:val="auto"/>
          <w:kern w:val="0"/>
          <w:sz w:val="21"/>
          <w:szCs w:val="21"/>
          <w:highlight w:val="none"/>
        </w:rPr>
        <w:t> </w:t>
      </w:r>
    </w:p>
    <w:p w14:paraId="3E664CAB">
      <w:pPr>
        <w:keepNext w:val="0"/>
        <w:keepLines w:val="0"/>
        <w:pageBreakBefore w:val="0"/>
        <w:widowControl/>
        <w:shd w:val="clear" w:color="auto" w:fill="FFFFFF"/>
        <w:kinsoku/>
        <w:wordWrap/>
        <w:overflowPunct/>
        <w:topLinePunct w:val="0"/>
        <w:bidi w:val="0"/>
        <w:snapToGrid/>
        <w:spacing w:line="360" w:lineRule="auto"/>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乙方根据甲方要求提供下列服务：</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none"/>
          <w:lang w:val="en-US" w:eastAsia="zh-CN" w:bidi="ar"/>
        </w:rPr>
        <w:t>。</w:t>
      </w:r>
    </w:p>
    <w:p w14:paraId="027460E1">
      <w:pPr>
        <w:keepNext w:val="0"/>
        <w:keepLines w:val="0"/>
        <w:pageBreakBefore w:val="0"/>
        <w:widowControl/>
        <w:shd w:val="clear" w:color="auto" w:fill="FFFFFF"/>
        <w:kinsoku/>
        <w:wordWrap/>
        <w:overflowPunct/>
        <w:topLinePunct w:val="0"/>
        <w:bidi w:val="0"/>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服务内容详见乙方响应性文件等。</w:t>
      </w:r>
    </w:p>
    <w:p w14:paraId="1C13B7CC">
      <w:pPr>
        <w:keepNext w:val="0"/>
        <w:keepLines w:val="0"/>
        <w:pageBreakBefore w:val="0"/>
        <w:widowControl/>
        <w:numPr>
          <w:ilvl w:val="0"/>
          <w:numId w:val="7"/>
        </w:numPr>
        <w:kinsoku/>
        <w:wordWrap/>
        <w:overflowPunct/>
        <w:topLinePunct w:val="0"/>
        <w:bidi w:val="0"/>
        <w:snapToGrid/>
        <w:spacing w:line="360" w:lineRule="auto"/>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 xml:space="preserve">合同总价款 </w:t>
      </w:r>
    </w:p>
    <w:p w14:paraId="5561129A">
      <w:pPr>
        <w:keepNext w:val="0"/>
        <w:keepLines w:val="0"/>
        <w:pageBreakBefore w:val="0"/>
        <w:kinsoku/>
        <w:wordWrap/>
        <w:overflowPunct/>
        <w:topLinePunct w:val="0"/>
        <w:autoSpaceDE/>
        <w:autoSpaceDN/>
        <w:bidi w:val="0"/>
        <w:snapToGrid/>
        <w:spacing w:line="360" w:lineRule="auto"/>
        <w:textAlignment w:val="auto"/>
        <w:rPr>
          <w:rFonts w:ascii="宋体" w:hAnsi="宋体"/>
          <w:color w:val="auto"/>
          <w:sz w:val="21"/>
          <w:szCs w:val="21"/>
          <w:highlight w:val="none"/>
          <w:lang w:val="zh-CN"/>
        </w:rPr>
      </w:pPr>
      <w:r>
        <w:rPr>
          <w:rFonts w:hint="eastAsia" w:ascii="宋体" w:hAnsi="宋体"/>
          <w:color w:val="auto"/>
          <w:sz w:val="21"/>
          <w:szCs w:val="21"/>
          <w:highlight w:val="none"/>
          <w:lang w:val="zh-CN"/>
        </w:rPr>
        <w:t>本合同项下服务总价款为</w:t>
      </w:r>
      <w:r>
        <w:rPr>
          <w:rFonts w:ascii="宋体" w:hAnsi="宋体"/>
          <w:color w:val="auto"/>
          <w:sz w:val="21"/>
          <w:szCs w:val="21"/>
          <w:highlight w:val="none"/>
          <w:lang w:val="zh-CN"/>
        </w:rPr>
        <w:t>___________</w:t>
      </w:r>
      <w:r>
        <w:rPr>
          <w:rFonts w:hint="eastAsia" w:ascii="宋体" w:hAnsi="宋体"/>
          <w:color w:val="auto"/>
          <w:sz w:val="21"/>
          <w:szCs w:val="21"/>
          <w:highlight w:val="none"/>
          <w:lang w:val="zh-CN"/>
        </w:rPr>
        <w:t>（大写）人民币。</w:t>
      </w:r>
    </w:p>
    <w:p w14:paraId="0FAC2BB8">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本合同价款是完成本项目所发生的所有含税费用、支付给员工的工资和国家强制缴纳的各种社会保障资金，以及乙方认为需要的其他费用等。</w:t>
      </w:r>
    </w:p>
    <w:p w14:paraId="1E3302BC">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本合同总价款还包含乙方应当提供的伴随服务/售后服务费用。</w:t>
      </w:r>
    </w:p>
    <w:p w14:paraId="056E0CE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第三条 组成本合同的有关文件 </w:t>
      </w:r>
    </w:p>
    <w:p w14:paraId="20C30E2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下列关于南京市政府采购</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 xml:space="preserve">（项目编号）的采购文件、响应文件或与本次采购活动方式相适应的文件及有关附件是本合同不可分割的组成部分，与本合同具有同等法律效力，这些文件包括但不限于： </w:t>
      </w:r>
    </w:p>
    <w:p w14:paraId="3300505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 xml:space="preserve">乙方提供的响应文件和报价表； </w:t>
      </w:r>
    </w:p>
    <w:p w14:paraId="509AA77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 xml:space="preserve">技术规格响应表； </w:t>
      </w:r>
    </w:p>
    <w:p w14:paraId="0366BF1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 xml:space="preserve">磋商承诺/服务承诺； </w:t>
      </w:r>
    </w:p>
    <w:p w14:paraId="71A750E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 xml:space="preserve">成交通知书； </w:t>
      </w:r>
    </w:p>
    <w:p w14:paraId="6D055C1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 xml:space="preserve">甲乙双方商定的其他文件等。 </w:t>
      </w:r>
    </w:p>
    <w:p w14:paraId="055BED7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第四条 履行合同期限、地点 </w:t>
      </w:r>
    </w:p>
    <w:p w14:paraId="4F4BDF8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1、履行合同期限：</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none"/>
          <w:lang w:eastAsia="zh-CN" w:bidi="ar"/>
        </w:rPr>
        <w:t>；</w:t>
      </w:r>
    </w:p>
    <w:p w14:paraId="13BC0A9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2、履行合同地点：</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eastAsia="zh-CN" w:bidi="ar"/>
        </w:rPr>
        <w:t>。</w:t>
      </w:r>
    </w:p>
    <w:p w14:paraId="644EFFB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第五条 权利保证 </w:t>
      </w:r>
    </w:p>
    <w:p w14:paraId="19A0DD4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乙方应保证向甲方提供的服务不受第三方提出侵犯其专利权、版权、商标权或其他权利的起诉。一旦出现侵权，乙方应承担全部责任。</w:t>
      </w:r>
    </w:p>
    <w:p w14:paraId="0A2EA5A1">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第六条 质量保证 </w:t>
      </w:r>
    </w:p>
    <w:p w14:paraId="269703D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1、乙方提供的服务质量应当符合采购文件的约定，以及乙方的承诺。 </w:t>
      </w:r>
    </w:p>
    <w:p w14:paraId="0DDE6D7D">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2、除特别说明外，质量保证期为自验收合格后，在此期间，乙方提供免费服务。 </w:t>
      </w:r>
    </w:p>
    <w:p w14:paraId="2E893E9E">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第</w:t>
      </w:r>
      <w:r>
        <w:rPr>
          <w:rFonts w:hint="eastAsia" w:ascii="宋体" w:hAnsi="宋体" w:eastAsia="宋体" w:cs="宋体"/>
          <w:b/>
          <w:bCs/>
          <w:color w:val="auto"/>
          <w:kern w:val="0"/>
          <w:sz w:val="21"/>
          <w:szCs w:val="21"/>
          <w:highlight w:val="none"/>
          <w:lang w:val="en-US" w:eastAsia="zh-CN" w:bidi="ar"/>
        </w:rPr>
        <w:t>七</w:t>
      </w:r>
      <w:r>
        <w:rPr>
          <w:rFonts w:hint="eastAsia" w:ascii="宋体" w:hAnsi="宋体" w:eastAsia="宋体" w:cs="宋体"/>
          <w:b/>
          <w:bCs/>
          <w:color w:val="auto"/>
          <w:kern w:val="0"/>
          <w:sz w:val="21"/>
          <w:szCs w:val="21"/>
          <w:highlight w:val="none"/>
          <w:lang w:bidi="ar"/>
        </w:rPr>
        <w:t xml:space="preserve">条 </w:t>
      </w:r>
      <w:r>
        <w:rPr>
          <w:rFonts w:hint="eastAsia" w:ascii="宋体" w:hAnsi="宋体" w:cs="宋体"/>
          <w:b/>
          <w:bCs/>
          <w:color w:val="auto"/>
          <w:kern w:val="0"/>
          <w:sz w:val="21"/>
          <w:szCs w:val="21"/>
          <w:highlight w:val="none"/>
          <w:lang w:val="en-US" w:eastAsia="zh-CN" w:bidi="ar"/>
        </w:rPr>
        <w:t>服务期限</w:t>
      </w:r>
    </w:p>
    <w:p w14:paraId="79D0166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Times New Roman"/>
          <w:kern w:val="0"/>
          <w:sz w:val="21"/>
          <w:szCs w:val="21"/>
          <w:lang w:val="en-US" w:eastAsia="zh-CN" w:bidi="ar-SA"/>
        </w:rPr>
        <w:t>按照上级部门要求的时间节点前完成成果编制上报审查。</w:t>
      </w:r>
    </w:p>
    <w:p w14:paraId="32A1A840">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第八条 履约保证金</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val="en-US" w:eastAsia="zh-CN" w:bidi="ar"/>
        </w:rPr>
        <w:t>无需缴纳）</w:t>
      </w:r>
    </w:p>
    <w:p w14:paraId="12CF3AC1">
      <w:pPr>
        <w:keepNext w:val="0"/>
        <w:keepLines w:val="0"/>
        <w:pageBreakBefore w:val="0"/>
        <w:widowControl/>
        <w:tabs>
          <w:tab w:val="left" w:pos="900"/>
        </w:tabs>
        <w:kinsoku/>
        <w:wordWrap/>
        <w:overflowPunct/>
        <w:topLinePunct w:val="0"/>
        <w:autoSpaceDE/>
        <w:autoSpaceDN/>
        <w:bidi w:val="0"/>
        <w:adjustRightInd/>
        <w:snapToGrid/>
        <w:spacing w:line="288" w:lineRule="auto"/>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rPr>
        <w:t>第九条 合同款支付</w:t>
      </w:r>
    </w:p>
    <w:p w14:paraId="6935AA69">
      <w:pPr>
        <w:keepNext w:val="0"/>
        <w:keepLines w:val="0"/>
        <w:pageBreakBefore w:val="0"/>
        <w:widowControl/>
        <w:tabs>
          <w:tab w:val="left" w:pos="900"/>
        </w:tabs>
        <w:kinsoku/>
        <w:wordWrap/>
        <w:overflowPunct/>
        <w:topLinePunct w:val="0"/>
        <w:autoSpaceDE/>
        <w:autoSpaceDN/>
        <w:bidi w:val="0"/>
        <w:adjustRightInd/>
        <w:snapToGrid/>
        <w:spacing w:line="288"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1、乙方完成成果编制并上报市级自然资源主管部门审查后7日内支付合同款价的50%；</w:t>
      </w:r>
    </w:p>
    <w:p w14:paraId="62AA897E">
      <w:pPr>
        <w:keepNext w:val="0"/>
        <w:keepLines w:val="0"/>
        <w:pageBreakBefore w:val="0"/>
        <w:widowControl/>
        <w:tabs>
          <w:tab w:val="left" w:pos="900"/>
        </w:tabs>
        <w:kinsoku/>
        <w:wordWrap/>
        <w:overflowPunct/>
        <w:topLinePunct w:val="0"/>
        <w:autoSpaceDE/>
        <w:autoSpaceDN/>
        <w:bidi w:val="0"/>
        <w:adjustRightInd/>
        <w:snapToGrid/>
        <w:spacing w:line="288"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2、最终成果通过甲方验收后7日内支付合同款价的50%；</w:t>
      </w:r>
    </w:p>
    <w:p w14:paraId="079A10B2">
      <w:pPr>
        <w:keepNext w:val="0"/>
        <w:keepLines w:val="0"/>
        <w:pageBreakBefore w:val="0"/>
        <w:widowControl/>
        <w:tabs>
          <w:tab w:val="left" w:pos="900"/>
        </w:tabs>
        <w:kinsoku/>
        <w:wordWrap/>
        <w:overflowPunct/>
        <w:topLinePunct w:val="0"/>
        <w:autoSpaceDE/>
        <w:autoSpaceDN/>
        <w:bidi w:val="0"/>
        <w:adjustRightInd/>
        <w:snapToGrid/>
        <w:spacing w:line="288"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3、如因财政资金未及时到位，甲方有权推迟前述付款时间且不承担违约责任，乙方对此无异议且承诺有足够的自有资金确保本项目能按计划进度和质量完成。</w:t>
      </w:r>
    </w:p>
    <w:p w14:paraId="232DEEF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第十条 违约责任 </w:t>
      </w:r>
    </w:p>
    <w:p w14:paraId="55EC50E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1、乙方按合同约定的时间和质量标准提供服务，而甲方无正当理由逾期支付服务费用的，每逾期1天甲方向乙方偿付欠款总额的5‰滞纳金，但累计滞纳金总额不超过欠款总额的5%。 </w:t>
      </w:r>
    </w:p>
    <w:p w14:paraId="023D7526">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2、乙方违约，甲方可扣除相应的</w:t>
      </w:r>
      <w:r>
        <w:rPr>
          <w:rFonts w:hint="eastAsia" w:ascii="宋体" w:hAnsi="宋体" w:cs="宋体"/>
          <w:color w:val="auto"/>
          <w:kern w:val="0"/>
          <w:sz w:val="21"/>
          <w:szCs w:val="21"/>
          <w:highlight w:val="none"/>
          <w:lang w:val="en-US" w:eastAsia="zh-CN" w:bidi="ar"/>
        </w:rPr>
        <w:t>款项</w:t>
      </w:r>
      <w:r>
        <w:rPr>
          <w:rFonts w:hint="eastAsia" w:ascii="宋体" w:hAnsi="宋体" w:eastAsia="宋体" w:cs="宋体"/>
          <w:color w:val="auto"/>
          <w:kern w:val="0"/>
          <w:sz w:val="21"/>
          <w:szCs w:val="21"/>
          <w:highlight w:val="none"/>
          <w:lang w:bidi="ar"/>
        </w:rPr>
        <w:t xml:space="preserve">。 </w:t>
      </w:r>
    </w:p>
    <w:p w14:paraId="1967B07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乙方未按合同约定的时间和质量标准提供服务，但未给甲方造成损失的，甲方可要求乙方整改，乙方在双方协定期限内达到甲方或第三方评估机构认定的质量标准后，甲方应支付相应的服务费用；否则，甲方有权解除本合同。 </w:t>
      </w:r>
    </w:p>
    <w:p w14:paraId="43924D7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4、乙方未按合同约定的时间和质量标准提供服务，给甲方造成损失的，甲方可要求乙方按实赔偿；因乙方服务质量问题导致甲方无法实现合同目的的，甲方有权解除合同。 </w:t>
      </w:r>
    </w:p>
    <w:p w14:paraId="465D7E7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color w:val="auto"/>
          <w:kern w:val="0"/>
          <w:sz w:val="21"/>
          <w:szCs w:val="21"/>
          <w:highlight w:val="none"/>
          <w:lang w:bidi="ar"/>
        </w:rPr>
        <w:t>5、其他违约责任约定。</w:t>
      </w:r>
    </w:p>
    <w:p w14:paraId="70F7659A">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第十一条 合同的变更和终止 </w:t>
      </w:r>
    </w:p>
    <w:p w14:paraId="0E29BC8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1、除《政府采购法》第50条第二款规定的情形外，本合同一经签订，甲乙双方不得擅自变更、中止或终止合同。 </w:t>
      </w:r>
    </w:p>
    <w:p w14:paraId="474A6D3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2、除发生法律规定的不能预见、不能避免并不能克服的客观情况外，甲乙双方不得放弃或拒绝履行合同。乙方放弃或拒绝履行合同，保证金不予退还。 </w:t>
      </w:r>
    </w:p>
    <w:p w14:paraId="396A835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第十二条 合同的转让</w:t>
      </w:r>
      <w:r>
        <w:rPr>
          <w:rFonts w:hint="eastAsia" w:ascii="宋体" w:hAnsi="宋体" w:eastAsia="宋体" w:cs="宋体"/>
          <w:color w:val="auto"/>
          <w:kern w:val="0"/>
          <w:sz w:val="21"/>
          <w:szCs w:val="21"/>
          <w:highlight w:val="none"/>
          <w:lang w:bidi="ar"/>
        </w:rPr>
        <w:t xml:space="preserve"> </w:t>
      </w:r>
    </w:p>
    <w:p w14:paraId="0B68ABD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乙方不得擅自部分或全部转让其应履行的合同义务。 </w:t>
      </w:r>
    </w:p>
    <w:p w14:paraId="21F44BD7">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第十三条 争议的解决 </w:t>
      </w:r>
    </w:p>
    <w:p w14:paraId="3868879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1、因履行本合同引起的或与本合同有关的争议，甲、乙双方应首先通过友好协商解决，如果协商不能解决争议，则采取以下第（ ）种方式解决争议；</w:t>
      </w:r>
    </w:p>
    <w:p w14:paraId="6428C4E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（1）向甲方所在地有管辖权的人民法院提起诉讼； </w:t>
      </w:r>
    </w:p>
    <w:p w14:paraId="4E50C9D6">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（2）向南京仲裁委员会按其仲裁规则申请仲裁。 </w:t>
      </w:r>
    </w:p>
    <w:p w14:paraId="69DEACC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如没有约定，默认采取第2种方式解决争议。 </w:t>
      </w:r>
    </w:p>
    <w:p w14:paraId="1412D41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2、在仲裁期间，本合同应继续履行 </w:t>
      </w:r>
    </w:p>
    <w:p w14:paraId="46EFDFC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第十四条 诚实信用 </w:t>
      </w:r>
    </w:p>
    <w:p w14:paraId="5C4A3DD3">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乙方应诚实信用，严格按照招标（采购）文件要求和投标（响应）承诺履行合同，不向甲方进行商业贿赂或者提供不正当利益。 </w:t>
      </w:r>
    </w:p>
    <w:p w14:paraId="08D8720F">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第十五条 合同生效及其他 </w:t>
      </w:r>
    </w:p>
    <w:p w14:paraId="089AE1B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1、本合同自签订之日起生效。 </w:t>
      </w:r>
    </w:p>
    <w:p w14:paraId="021BD5D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2、本合同一式</w:t>
      </w:r>
      <w:r>
        <w:rPr>
          <w:rFonts w:hint="eastAsia" w:ascii="宋体" w:hAnsi="宋体" w:cs="宋体"/>
          <w:color w:val="auto"/>
          <w:kern w:val="0"/>
          <w:sz w:val="21"/>
          <w:szCs w:val="21"/>
          <w:highlight w:val="none"/>
          <w:lang w:val="en-US" w:eastAsia="zh-CN" w:bidi="ar"/>
        </w:rPr>
        <w:t>肆</w:t>
      </w:r>
      <w:r>
        <w:rPr>
          <w:rFonts w:hint="eastAsia" w:ascii="宋体" w:hAnsi="宋体" w:eastAsia="宋体" w:cs="宋体"/>
          <w:color w:val="auto"/>
          <w:kern w:val="0"/>
          <w:sz w:val="21"/>
          <w:szCs w:val="21"/>
          <w:highlight w:val="none"/>
          <w:lang w:bidi="ar"/>
        </w:rPr>
        <w:t xml:space="preserve">份，甲乙双方各执贰份。 </w:t>
      </w:r>
    </w:p>
    <w:p w14:paraId="36737FC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3、本合同应按照中华人民共和国的现行法律进行解释。 </w:t>
      </w:r>
    </w:p>
    <w:p w14:paraId="70B9C06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甲方（采购人）：                                乙方（供应商）： </w:t>
      </w:r>
    </w:p>
    <w:p w14:paraId="43D8B08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（盖章）                                       （盖章） </w:t>
      </w:r>
    </w:p>
    <w:p w14:paraId="7171B62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代表人：                                        代表人： </w:t>
      </w:r>
    </w:p>
    <w:p w14:paraId="455A1D03">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电话：                                          电话： </w:t>
      </w:r>
    </w:p>
    <w:p w14:paraId="693367C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开户银行：                                      开户银行： </w:t>
      </w:r>
    </w:p>
    <w:p w14:paraId="0D57161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账号：                                          账号：</w:t>
      </w:r>
    </w:p>
    <w:p w14:paraId="5C5CBD1E">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40" w:lineRule="exact"/>
        <w:textAlignment w:val="auto"/>
        <w:rPr>
          <w:rFonts w:hint="eastAsia" w:hAnsi="黑体" w:cs="黑体"/>
          <w:color w:val="auto"/>
          <w:sz w:val="36"/>
          <w:szCs w:val="36"/>
          <w:highlight w:val="none"/>
          <w:lang w:val="zh-CN"/>
        </w:rPr>
      </w:pPr>
      <w:r>
        <w:rPr>
          <w:rFonts w:hint="eastAsia" w:ascii="宋体" w:hAnsi="宋体" w:eastAsia="宋体" w:cs="宋体"/>
          <w:color w:val="auto"/>
          <w:sz w:val="21"/>
          <w:szCs w:val="21"/>
          <w:highlight w:val="none"/>
        </w:rPr>
        <w:t> </w:t>
      </w:r>
    </w:p>
    <w:p w14:paraId="62DC0308">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3277C2CE">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49FA3A97">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061998E8">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54311642">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372803A0">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52F2DCE8">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4F3FCED5">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482BEA0D">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6D9B5E2E">
      <w:pPr>
        <w:autoSpaceDE w:val="0"/>
        <w:autoSpaceDN w:val="0"/>
        <w:adjustRightInd w:val="0"/>
        <w:spacing w:line="360" w:lineRule="auto"/>
        <w:jc w:val="both"/>
        <w:outlineLvl w:val="0"/>
        <w:rPr>
          <w:rFonts w:hint="eastAsia" w:ascii="宋体" w:hAnsi="宋体" w:eastAsia="宋体" w:cs="宋体"/>
          <w:b/>
          <w:bCs/>
          <w:color w:val="auto"/>
          <w:sz w:val="36"/>
          <w:szCs w:val="36"/>
          <w:highlight w:val="none"/>
          <w:lang w:val="zh-CN" w:eastAsia="zh-CN" w:bidi="ar-SA"/>
        </w:rPr>
      </w:pPr>
    </w:p>
    <w:p w14:paraId="2F37D28D">
      <w:pPr>
        <w:autoSpaceDE w:val="0"/>
        <w:autoSpaceDN w:val="0"/>
        <w:adjustRightInd w:val="0"/>
        <w:spacing w:line="360" w:lineRule="auto"/>
        <w:jc w:val="both"/>
        <w:outlineLvl w:val="0"/>
        <w:rPr>
          <w:rFonts w:hint="eastAsia" w:ascii="宋体" w:hAnsi="宋体" w:eastAsia="宋体" w:cs="宋体"/>
          <w:b/>
          <w:bCs/>
          <w:color w:val="auto"/>
          <w:sz w:val="36"/>
          <w:szCs w:val="36"/>
          <w:highlight w:val="none"/>
          <w:lang w:val="zh-CN" w:eastAsia="zh-CN" w:bidi="ar-SA"/>
        </w:rPr>
      </w:pPr>
    </w:p>
    <w:p w14:paraId="622BB903">
      <w:pPr>
        <w:autoSpaceDE w:val="0"/>
        <w:autoSpaceDN w:val="0"/>
        <w:adjustRightInd w:val="0"/>
        <w:spacing w:line="360" w:lineRule="auto"/>
        <w:jc w:val="both"/>
        <w:outlineLvl w:val="0"/>
        <w:rPr>
          <w:rFonts w:hint="eastAsia" w:ascii="宋体" w:hAnsi="宋体" w:eastAsia="宋体" w:cs="宋体"/>
          <w:b/>
          <w:bCs/>
          <w:color w:val="auto"/>
          <w:sz w:val="36"/>
          <w:szCs w:val="36"/>
          <w:highlight w:val="none"/>
          <w:lang w:val="zh-CN" w:eastAsia="zh-CN" w:bidi="ar-SA"/>
        </w:rPr>
      </w:pPr>
    </w:p>
    <w:p w14:paraId="3F747DD3">
      <w:pPr>
        <w:autoSpaceDE w:val="0"/>
        <w:autoSpaceDN w:val="0"/>
        <w:adjustRightInd w:val="0"/>
        <w:spacing w:line="360" w:lineRule="auto"/>
        <w:jc w:val="both"/>
        <w:outlineLvl w:val="0"/>
        <w:rPr>
          <w:rFonts w:hint="eastAsia" w:ascii="宋体" w:hAnsi="宋体" w:eastAsia="宋体" w:cs="宋体"/>
          <w:b/>
          <w:bCs/>
          <w:color w:val="auto"/>
          <w:sz w:val="36"/>
          <w:szCs w:val="36"/>
          <w:highlight w:val="none"/>
          <w:lang w:val="zh-CN" w:eastAsia="zh-CN" w:bidi="ar-SA"/>
        </w:rPr>
      </w:pPr>
    </w:p>
    <w:p w14:paraId="09C94123">
      <w:pPr>
        <w:autoSpaceDE w:val="0"/>
        <w:autoSpaceDN w:val="0"/>
        <w:adjustRightInd w:val="0"/>
        <w:spacing w:line="360" w:lineRule="auto"/>
        <w:jc w:val="both"/>
        <w:outlineLvl w:val="0"/>
        <w:rPr>
          <w:rFonts w:hint="eastAsia" w:ascii="宋体" w:hAnsi="宋体" w:eastAsia="宋体" w:cs="宋体"/>
          <w:b/>
          <w:bCs/>
          <w:color w:val="auto"/>
          <w:sz w:val="36"/>
          <w:szCs w:val="36"/>
          <w:highlight w:val="none"/>
          <w:lang w:val="zh-CN" w:eastAsia="zh-CN" w:bidi="ar-SA"/>
        </w:rPr>
      </w:pPr>
    </w:p>
    <w:p w14:paraId="182644D4">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r>
        <w:rPr>
          <w:rFonts w:hint="eastAsia" w:ascii="宋体" w:hAnsi="宋体" w:eastAsia="宋体" w:cs="宋体"/>
          <w:b/>
          <w:bCs/>
          <w:color w:val="auto"/>
          <w:sz w:val="36"/>
          <w:szCs w:val="36"/>
          <w:highlight w:val="none"/>
          <w:lang w:val="zh-CN" w:eastAsia="zh-CN" w:bidi="ar-SA"/>
        </w:rPr>
        <w:t>第六章</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val="zh-CN" w:eastAsia="zh-CN" w:bidi="ar-SA"/>
        </w:rPr>
        <w:t>竞争性磋商响应文件格式及附件</w:t>
      </w:r>
    </w:p>
    <w:p w14:paraId="7C558724">
      <w:pPr>
        <w:autoSpaceDE w:val="0"/>
        <w:autoSpaceDN w:val="0"/>
        <w:adjustRightInd w:val="0"/>
        <w:spacing w:line="360" w:lineRule="auto"/>
        <w:rPr>
          <w:rFonts w:eastAsia="黑体"/>
          <w:color w:val="auto"/>
          <w:sz w:val="36"/>
          <w:szCs w:val="36"/>
          <w:highlight w:val="none"/>
        </w:rPr>
      </w:pPr>
    </w:p>
    <w:p w14:paraId="67D0C8BC">
      <w:pPr>
        <w:spacing w:line="360" w:lineRule="auto"/>
        <w:jc w:val="both"/>
        <w:rPr>
          <w:b/>
          <w:color w:val="auto"/>
          <w:sz w:val="72"/>
          <w:highlight w:val="none"/>
        </w:rPr>
      </w:pPr>
    </w:p>
    <w:p w14:paraId="41552EA1">
      <w:pPr>
        <w:spacing w:line="360" w:lineRule="auto"/>
        <w:jc w:val="both"/>
        <w:rPr>
          <w:b/>
          <w:color w:val="auto"/>
          <w:sz w:val="72"/>
          <w:highlight w:val="none"/>
        </w:rPr>
      </w:pPr>
    </w:p>
    <w:p w14:paraId="73E41F8D">
      <w:pPr>
        <w:spacing w:line="360" w:lineRule="auto"/>
        <w:jc w:val="center"/>
        <w:rPr>
          <w:b/>
          <w:color w:val="auto"/>
          <w:sz w:val="72"/>
          <w:highlight w:val="none"/>
        </w:rPr>
      </w:pPr>
      <w:r>
        <w:rPr>
          <w:b/>
          <w:color w:val="auto"/>
          <w:sz w:val="72"/>
          <w:highlight w:val="none"/>
        </w:rPr>
        <w:t>竞争性磋商</w:t>
      </w:r>
      <w:r>
        <w:rPr>
          <w:rFonts w:hint="eastAsia"/>
          <w:b/>
          <w:color w:val="auto"/>
          <w:sz w:val="72"/>
          <w:highlight w:val="none"/>
        </w:rPr>
        <w:t>响应</w:t>
      </w:r>
      <w:r>
        <w:rPr>
          <w:b/>
          <w:color w:val="auto"/>
          <w:sz w:val="72"/>
          <w:highlight w:val="none"/>
        </w:rPr>
        <w:t>文件</w:t>
      </w:r>
    </w:p>
    <w:p w14:paraId="15EC7A08">
      <w:pPr>
        <w:spacing w:line="360" w:lineRule="auto"/>
        <w:ind w:firstLine="3708" w:firstLineChars="1026"/>
        <w:rPr>
          <w:b/>
          <w:color w:val="auto"/>
          <w:sz w:val="36"/>
          <w:highlight w:val="none"/>
        </w:rPr>
      </w:pPr>
    </w:p>
    <w:p w14:paraId="4F04D957">
      <w:pPr>
        <w:spacing w:line="360" w:lineRule="auto"/>
        <w:jc w:val="center"/>
        <w:rPr>
          <w:b/>
          <w:color w:val="auto"/>
          <w:sz w:val="36"/>
          <w:highlight w:val="none"/>
        </w:rPr>
      </w:pPr>
    </w:p>
    <w:p w14:paraId="0F494824">
      <w:pPr>
        <w:pStyle w:val="16"/>
        <w:ind w:left="0" w:leftChars="0" w:firstLine="0" w:firstLineChars="0"/>
        <w:rPr>
          <w:b/>
          <w:color w:val="auto"/>
          <w:sz w:val="36"/>
          <w:highlight w:val="none"/>
        </w:rPr>
      </w:pPr>
    </w:p>
    <w:p w14:paraId="49070221">
      <w:pPr>
        <w:pStyle w:val="16"/>
        <w:rPr>
          <w:b/>
          <w:color w:val="auto"/>
          <w:sz w:val="36"/>
          <w:highlight w:val="none"/>
        </w:rPr>
      </w:pPr>
    </w:p>
    <w:p w14:paraId="5E450083">
      <w:pPr>
        <w:spacing w:line="360" w:lineRule="auto"/>
        <w:jc w:val="center"/>
        <w:rPr>
          <w:b/>
          <w:color w:val="auto"/>
          <w:sz w:val="36"/>
          <w:highlight w:val="none"/>
        </w:rPr>
      </w:pPr>
    </w:p>
    <w:p w14:paraId="029CFBD2">
      <w:pPr>
        <w:spacing w:line="360" w:lineRule="auto"/>
        <w:ind w:firstLine="1446" w:firstLineChars="400"/>
        <w:rPr>
          <w:b/>
          <w:color w:val="auto"/>
          <w:sz w:val="36"/>
          <w:highlight w:val="none"/>
        </w:rPr>
      </w:pPr>
      <w:r>
        <w:rPr>
          <w:b/>
          <w:color w:val="auto"/>
          <w:sz w:val="36"/>
          <w:highlight w:val="none"/>
        </w:rPr>
        <w:t>项 目 编号：</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r>
        <w:rPr>
          <w:rFonts w:hint="eastAsia"/>
          <w:b/>
          <w:color w:val="auto"/>
          <w:sz w:val="36"/>
          <w:highlight w:val="none"/>
          <w:u w:val="single"/>
          <w:lang w:val="en-US" w:eastAsia="zh-CN"/>
        </w:rPr>
        <w:t xml:space="preserve"> </w:t>
      </w:r>
      <w:r>
        <w:rPr>
          <w:b/>
          <w:color w:val="auto"/>
          <w:sz w:val="36"/>
          <w:highlight w:val="none"/>
          <w:u w:val="single"/>
        </w:rPr>
        <w:t xml:space="preserve"> </w:t>
      </w:r>
    </w:p>
    <w:p w14:paraId="00C88F3D">
      <w:pPr>
        <w:spacing w:line="360" w:lineRule="auto"/>
        <w:ind w:firstLine="1446" w:firstLineChars="400"/>
        <w:rPr>
          <w:b/>
          <w:color w:val="auto"/>
          <w:sz w:val="36"/>
          <w:highlight w:val="none"/>
        </w:rPr>
      </w:pPr>
      <w:r>
        <w:rPr>
          <w:b/>
          <w:color w:val="auto"/>
          <w:sz w:val="36"/>
          <w:highlight w:val="none"/>
        </w:rPr>
        <w:t>项 目 名称：</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p>
    <w:p w14:paraId="2931DC7E">
      <w:pPr>
        <w:spacing w:line="360" w:lineRule="auto"/>
        <w:ind w:firstLine="1446" w:firstLineChars="400"/>
        <w:rPr>
          <w:b/>
          <w:color w:val="auto"/>
          <w:sz w:val="36"/>
          <w:highlight w:val="none"/>
          <w:u w:val="single"/>
        </w:rPr>
      </w:pPr>
      <w:r>
        <w:rPr>
          <w:b/>
          <w:color w:val="auto"/>
          <w:sz w:val="36"/>
          <w:highlight w:val="none"/>
        </w:rPr>
        <w:t>供应商名称</w:t>
      </w:r>
      <w:r>
        <w:rPr>
          <w:rFonts w:hint="eastAsia" w:eastAsia="宋体"/>
          <w:b/>
          <w:color w:val="auto"/>
          <w:sz w:val="36"/>
          <w:highlight w:val="none"/>
          <w:lang w:eastAsia="zh-CN"/>
        </w:rPr>
        <w:t>：</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p>
    <w:p w14:paraId="1F7272A3">
      <w:pPr>
        <w:spacing w:line="360" w:lineRule="auto"/>
        <w:ind w:firstLine="1446" w:firstLineChars="400"/>
        <w:rPr>
          <w:b/>
          <w:color w:val="auto"/>
          <w:sz w:val="36"/>
          <w:highlight w:val="none"/>
        </w:rPr>
      </w:pPr>
      <w:r>
        <w:rPr>
          <w:b/>
          <w:color w:val="auto"/>
          <w:sz w:val="36"/>
          <w:highlight w:val="none"/>
        </w:rPr>
        <w:t xml:space="preserve">日     </w:t>
      </w:r>
      <w:r>
        <w:rPr>
          <w:rFonts w:hint="eastAsia"/>
          <w:b/>
          <w:color w:val="auto"/>
          <w:sz w:val="36"/>
          <w:highlight w:val="none"/>
          <w:lang w:val="en-US" w:eastAsia="zh-CN"/>
        </w:rPr>
        <w:t xml:space="preserve"> </w:t>
      </w:r>
      <w:r>
        <w:rPr>
          <w:b/>
          <w:color w:val="auto"/>
          <w:sz w:val="36"/>
          <w:highlight w:val="none"/>
        </w:rPr>
        <w:t>期：</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p>
    <w:p w14:paraId="657119D4">
      <w:pPr>
        <w:spacing w:line="360" w:lineRule="auto"/>
        <w:jc w:val="center"/>
        <w:rPr>
          <w:b/>
          <w:bCs/>
          <w:color w:val="auto"/>
          <w:sz w:val="44"/>
          <w:highlight w:val="none"/>
        </w:rPr>
      </w:pPr>
    </w:p>
    <w:p w14:paraId="12562A42">
      <w:pPr>
        <w:spacing w:line="360" w:lineRule="auto"/>
        <w:jc w:val="both"/>
        <w:outlineLvl w:val="1"/>
        <w:rPr>
          <w:b/>
          <w:bCs/>
          <w:color w:val="auto"/>
          <w:sz w:val="32"/>
          <w:szCs w:val="32"/>
          <w:highlight w:val="none"/>
        </w:rPr>
      </w:pPr>
    </w:p>
    <w:p w14:paraId="35501898">
      <w:pPr>
        <w:spacing w:line="360" w:lineRule="auto"/>
        <w:jc w:val="both"/>
        <w:outlineLvl w:val="1"/>
        <w:rPr>
          <w:b/>
          <w:bCs/>
          <w:color w:val="auto"/>
          <w:sz w:val="32"/>
          <w:szCs w:val="32"/>
          <w:highlight w:val="none"/>
        </w:rPr>
      </w:pPr>
    </w:p>
    <w:p w14:paraId="518A69FF">
      <w:pPr>
        <w:spacing w:line="360" w:lineRule="auto"/>
        <w:jc w:val="both"/>
        <w:outlineLvl w:val="1"/>
        <w:rPr>
          <w:b/>
          <w:bCs/>
          <w:color w:val="auto"/>
          <w:sz w:val="32"/>
          <w:szCs w:val="32"/>
          <w:highlight w:val="none"/>
        </w:rPr>
      </w:pPr>
    </w:p>
    <w:p w14:paraId="6DA0B15B">
      <w:pPr>
        <w:spacing w:line="360" w:lineRule="auto"/>
        <w:jc w:val="center"/>
        <w:outlineLvl w:val="1"/>
        <w:rPr>
          <w:b/>
          <w:bCs/>
          <w:color w:val="auto"/>
          <w:sz w:val="32"/>
          <w:szCs w:val="32"/>
          <w:highlight w:val="none"/>
        </w:rPr>
      </w:pPr>
    </w:p>
    <w:p w14:paraId="35BD58B4">
      <w:pPr>
        <w:spacing w:line="360" w:lineRule="auto"/>
        <w:jc w:val="center"/>
        <w:outlineLvl w:val="1"/>
        <w:rPr>
          <w:b/>
          <w:bCs/>
          <w:color w:val="auto"/>
          <w:sz w:val="32"/>
          <w:szCs w:val="32"/>
          <w:highlight w:val="none"/>
        </w:rPr>
      </w:pPr>
      <w:r>
        <w:rPr>
          <w:b/>
          <w:bCs/>
          <w:color w:val="auto"/>
          <w:sz w:val="32"/>
          <w:szCs w:val="32"/>
          <w:highlight w:val="none"/>
        </w:rPr>
        <w:t>磋商文件主要目录及相关证明材料格式、附件</w:t>
      </w:r>
    </w:p>
    <w:p w14:paraId="62CF26F4">
      <w:pPr>
        <w:spacing w:line="360" w:lineRule="auto"/>
        <w:rPr>
          <w:color w:val="auto"/>
          <w:szCs w:val="21"/>
          <w:highlight w:val="none"/>
        </w:rPr>
      </w:pPr>
    </w:p>
    <w:p w14:paraId="3DE2304A">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竞争性磋商申请及声明</w:t>
      </w:r>
    </w:p>
    <w:p w14:paraId="094EDAB0">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法定代表人授权书</w:t>
      </w:r>
    </w:p>
    <w:p w14:paraId="4DD28BA3">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竞争性磋商报价表</w:t>
      </w:r>
    </w:p>
    <w:p w14:paraId="24442630">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27DC11F5">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7EDB03F0">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技术条款偏离表</w:t>
      </w:r>
    </w:p>
    <w:p w14:paraId="2CEE4343">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商务条款偏离表</w:t>
      </w:r>
    </w:p>
    <w:p w14:paraId="651BD097">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服务与承诺</w:t>
      </w:r>
    </w:p>
    <w:p w14:paraId="077CE291">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竞争性磋商需要的其他证明文件及材料（若有)</w:t>
      </w:r>
    </w:p>
    <w:p w14:paraId="1C84E7E1">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资格性和符合性审查响应对照表</w:t>
      </w:r>
    </w:p>
    <w:p w14:paraId="3091B07C">
      <w:pPr>
        <w:spacing w:line="360" w:lineRule="auto"/>
        <w:rPr>
          <w:rFonts w:hint="eastAsia" w:ascii="宋体" w:hAnsi="宋体" w:cs="宋体"/>
          <w:color w:val="auto"/>
          <w:sz w:val="24"/>
          <w:szCs w:val="24"/>
          <w:highlight w:val="none"/>
        </w:rPr>
      </w:pPr>
    </w:p>
    <w:p w14:paraId="42288E7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0B8472F">
      <w:pPr>
        <w:spacing w:line="360" w:lineRule="auto"/>
        <w:rPr>
          <w:rFonts w:hint="eastAsia" w:ascii="宋体" w:hAnsi="宋体" w:cs="宋体"/>
          <w:color w:val="auto"/>
          <w:sz w:val="24"/>
          <w:szCs w:val="24"/>
          <w:highlight w:val="none"/>
        </w:rPr>
      </w:pPr>
    </w:p>
    <w:p w14:paraId="213F692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中小企业声明函</w:t>
      </w:r>
    </w:p>
    <w:p w14:paraId="58C6E6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、无重大违法记录声明格式</w:t>
      </w:r>
    </w:p>
    <w:p w14:paraId="35E8AF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、具备履行合同所必需的设备和专业技术能力的声明格式</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证明材料</w:t>
      </w:r>
    </w:p>
    <w:p w14:paraId="626EB1BF">
      <w:pPr>
        <w:autoSpaceDE w:val="0"/>
        <w:autoSpaceDN w:val="0"/>
        <w:adjustRightInd w:val="0"/>
        <w:spacing w:line="360" w:lineRule="auto"/>
        <w:rPr>
          <w:rFonts w:hint="eastAsia" w:ascii="宋体" w:hAnsi="宋体" w:cs="宋体"/>
          <w:b/>
          <w:color w:val="auto"/>
          <w:szCs w:val="21"/>
          <w:highlight w:val="none"/>
          <w:lang w:val="zh-CN"/>
        </w:rPr>
      </w:pPr>
    </w:p>
    <w:p w14:paraId="66B8162F">
      <w:pPr>
        <w:autoSpaceDE w:val="0"/>
        <w:autoSpaceDN w:val="0"/>
        <w:adjustRightInd w:val="0"/>
        <w:spacing w:line="360" w:lineRule="auto"/>
        <w:rPr>
          <w:rFonts w:hint="eastAsia" w:ascii="宋体" w:hAnsi="宋体" w:cs="宋体"/>
          <w:b/>
          <w:bCs/>
          <w:color w:val="auto"/>
          <w:szCs w:val="21"/>
          <w:highlight w:val="none"/>
          <w:lang w:val="zh-CN"/>
        </w:rPr>
      </w:pPr>
    </w:p>
    <w:p w14:paraId="6A73DE4F">
      <w:pPr>
        <w:autoSpaceDE w:val="0"/>
        <w:autoSpaceDN w:val="0"/>
        <w:adjustRightInd w:val="0"/>
        <w:spacing w:line="360" w:lineRule="auto"/>
        <w:rPr>
          <w:rFonts w:hint="eastAsia" w:ascii="宋体" w:hAnsi="宋体" w:cs="宋体"/>
          <w:b/>
          <w:bCs/>
          <w:color w:val="auto"/>
          <w:szCs w:val="21"/>
          <w:highlight w:val="none"/>
          <w:lang w:val="zh-CN"/>
        </w:rPr>
      </w:pPr>
    </w:p>
    <w:p w14:paraId="29F6DA2E">
      <w:pPr>
        <w:autoSpaceDE w:val="0"/>
        <w:autoSpaceDN w:val="0"/>
        <w:adjustRightInd w:val="0"/>
        <w:spacing w:line="360" w:lineRule="auto"/>
        <w:rPr>
          <w:rFonts w:hint="eastAsia" w:ascii="宋体" w:hAnsi="宋体" w:cs="宋体"/>
          <w:b/>
          <w:bCs/>
          <w:color w:val="auto"/>
          <w:szCs w:val="21"/>
          <w:highlight w:val="none"/>
          <w:lang w:val="zh-CN"/>
        </w:rPr>
      </w:pPr>
    </w:p>
    <w:p w14:paraId="169E9745">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123221FD">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5C52DEB1">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796515D1">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73107CB5">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3FE091E9">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25D6EC34">
      <w:pPr>
        <w:autoSpaceDE w:val="0"/>
        <w:autoSpaceDN w:val="0"/>
        <w:adjustRightInd w:val="0"/>
        <w:spacing w:line="348" w:lineRule="auto"/>
        <w:outlineLvl w:val="2"/>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zh-CN"/>
        </w:rPr>
        <w:t>目录一、竞争性磋商申请及声明</w:t>
      </w:r>
    </w:p>
    <w:p w14:paraId="1B827F4F">
      <w:pPr>
        <w:spacing w:line="348" w:lineRule="auto"/>
        <w:jc w:val="center"/>
        <w:rPr>
          <w:rFonts w:eastAsia="黑体"/>
          <w:color w:val="auto"/>
          <w:sz w:val="36"/>
          <w:szCs w:val="36"/>
          <w:highlight w:val="none"/>
        </w:rPr>
      </w:pPr>
      <w:r>
        <w:rPr>
          <w:rFonts w:eastAsia="黑体"/>
          <w:color w:val="auto"/>
          <w:sz w:val="36"/>
          <w:szCs w:val="36"/>
          <w:highlight w:val="none"/>
        </w:rPr>
        <w:t>竞争性磋商申请及声明</w:t>
      </w:r>
    </w:p>
    <w:p w14:paraId="002A6541">
      <w:pPr>
        <w:autoSpaceDE w:val="0"/>
        <w:autoSpaceDN w:val="0"/>
        <w:adjustRightInd w:val="0"/>
        <w:spacing w:line="348" w:lineRule="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zh-CN"/>
        </w:rPr>
        <w:t>南京市规划和自然资源局高淳分局</w:t>
      </w:r>
    </w:p>
    <w:p w14:paraId="2930E3A3">
      <w:pPr>
        <w:autoSpaceDE w:val="0"/>
        <w:autoSpaceDN w:val="0"/>
        <w:adjustRightInd w:val="0"/>
        <w:spacing w:line="348" w:lineRule="auto"/>
        <w:ind w:firstLine="42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根据贵方</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（项目名称）</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（项目编号）竞争性磋商邀请，正式授权下述签字人</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(姓名和职务)代表</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（供应商名称），提交响应文件并参加磋商。</w:t>
      </w:r>
    </w:p>
    <w:p w14:paraId="0583AD82">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据此函，签字人兹宣布同意如下：</w:t>
      </w:r>
    </w:p>
    <w:p w14:paraId="2B118869">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b/>
          <w:color w:val="auto"/>
          <w:sz w:val="22"/>
          <w:szCs w:val="22"/>
          <w:highlight w:val="none"/>
          <w:lang w:val="zh-CN"/>
        </w:rPr>
        <w:t>我们的资格条件完全符合政府采购法和本次采购要求</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我们</w:t>
      </w:r>
      <w:r>
        <w:rPr>
          <w:rFonts w:hint="eastAsia" w:ascii="宋体" w:hAnsi="宋体" w:cs="宋体"/>
          <w:color w:val="auto"/>
          <w:sz w:val="22"/>
          <w:szCs w:val="22"/>
          <w:highlight w:val="none"/>
          <w:lang w:val="zh-CN"/>
        </w:rPr>
        <w:t>同意并向贵方提供了与本次采购活动有关的所有证据和资料</w:t>
      </w:r>
      <w:r>
        <w:rPr>
          <w:rFonts w:hint="eastAsia" w:ascii="宋体" w:hAnsi="宋体" w:cs="宋体"/>
          <w:color w:val="auto"/>
          <w:sz w:val="22"/>
          <w:szCs w:val="22"/>
          <w:highlight w:val="none"/>
        </w:rPr>
        <w:t>。</w:t>
      </w:r>
    </w:p>
    <w:p w14:paraId="383F7C81">
      <w:pPr>
        <w:spacing w:line="348" w:lineRule="auto"/>
        <w:ind w:firstLine="440" w:firstLineChars="200"/>
        <w:rPr>
          <w:rFonts w:hint="eastAsia"/>
          <w:color w:val="auto"/>
          <w:highlight w:val="none"/>
        </w:rPr>
      </w:pPr>
      <w:r>
        <w:rPr>
          <w:rFonts w:hint="eastAsia" w:ascii="宋体" w:hAnsi="宋体" w:cs="宋体"/>
          <w:color w:val="auto"/>
          <w:sz w:val="22"/>
          <w:szCs w:val="22"/>
          <w:highlight w:val="none"/>
          <w:lang w:val="zh-CN"/>
        </w:rPr>
        <w:t>2、项目名称：</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kern w:val="0"/>
          <w:sz w:val="22"/>
          <w:szCs w:val="22"/>
          <w:highlight w:val="none"/>
          <w:u w:val="none"/>
          <w:lang w:eastAsia="zh-CN" w:bidi="ar"/>
        </w:rPr>
        <w:t>；</w:t>
      </w:r>
      <w:r>
        <w:rPr>
          <w:rFonts w:hint="eastAsia" w:ascii="宋体" w:hAnsi="宋体" w:cs="宋体"/>
          <w:color w:val="auto"/>
          <w:sz w:val="22"/>
          <w:szCs w:val="22"/>
          <w:highlight w:val="none"/>
        </w:rPr>
        <w:t>总报价为（大写）</w:t>
      </w:r>
      <w:r>
        <w:rPr>
          <w:rFonts w:hint="eastAsia" w:ascii="宋体" w:hAnsi="宋体" w:cs="宋体"/>
          <w:b/>
          <w:bCs/>
          <w:color w:val="auto"/>
          <w:sz w:val="22"/>
          <w:szCs w:val="22"/>
          <w:highlight w:val="none"/>
          <w:u w:val="single"/>
        </w:rPr>
        <w:t xml:space="preserve">             </w:t>
      </w:r>
      <w:r>
        <w:rPr>
          <w:rFonts w:hint="eastAsia" w:ascii="宋体" w:hAnsi="宋体" w:cs="宋体"/>
          <w:color w:val="auto"/>
          <w:sz w:val="22"/>
          <w:szCs w:val="22"/>
          <w:highlight w:val="none"/>
        </w:rPr>
        <w:t>元人民币。</w:t>
      </w:r>
    </w:p>
    <w:p w14:paraId="05383E0F">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我们已详细审核全部磋商文件及其有效补充文件，我们放弃对磋商文件任何误解的权利，提交响应文件后，</w:t>
      </w:r>
      <w:r>
        <w:rPr>
          <w:rFonts w:hint="eastAsia" w:ascii="宋体" w:hAnsi="宋体" w:cs="宋体"/>
          <w:b/>
          <w:color w:val="auto"/>
          <w:sz w:val="22"/>
          <w:szCs w:val="22"/>
          <w:highlight w:val="none"/>
          <w:lang w:val="zh-CN"/>
        </w:rPr>
        <w:t>不对磋商文件本身提出质疑</w:t>
      </w:r>
      <w:r>
        <w:rPr>
          <w:rFonts w:hint="eastAsia" w:ascii="宋体" w:hAnsi="宋体" w:cs="宋体"/>
          <w:color w:val="auto"/>
          <w:sz w:val="22"/>
          <w:szCs w:val="22"/>
          <w:highlight w:val="none"/>
          <w:lang w:val="zh-CN"/>
        </w:rPr>
        <w:t>。否则，属于不诚信和故意扰乱政府采购活动行为，我们将无条件接受处罚。</w:t>
      </w:r>
    </w:p>
    <w:p w14:paraId="63896087">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4、一旦我方成交，我方将根据磋商文件的规定，严格履行合同，保证于承诺的时间内完成本项目规定的服务内容。</w:t>
      </w:r>
    </w:p>
    <w:p w14:paraId="234C8E9B">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我方决不提供虚假材料谋取成交、决不采取不正当手段诋毁、排挤其他供应商、决不与供应商、其它供应商或者代理机构恶意串通、决不向供应商、代理机构工作人员和磋商小组进行商业贿赂、决不拒绝有关部门监督检查或提供虚假情况，如有违反，无条件接受贵方及相关管理部门的处罚。</w:t>
      </w:r>
    </w:p>
    <w:p w14:paraId="1FAFF38B">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6、我方正式通讯方式为：</w:t>
      </w:r>
    </w:p>
    <w:p w14:paraId="4B95F04E">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14:paraId="4AEAA11C">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电   话：</w:t>
      </w:r>
      <w:r>
        <w:rPr>
          <w:rFonts w:hint="eastAsia" w:ascii="宋体" w:hAnsi="宋体" w:cs="宋体"/>
          <w:color w:val="auto"/>
          <w:sz w:val="22"/>
          <w:szCs w:val="22"/>
          <w:highlight w:val="none"/>
          <w:u w:val="single"/>
        </w:rPr>
        <w:t xml:space="preserve">                       </w:t>
      </w:r>
    </w:p>
    <w:p w14:paraId="5A187E84">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传   真：</w:t>
      </w:r>
      <w:r>
        <w:rPr>
          <w:rFonts w:hint="eastAsia" w:ascii="宋体" w:hAnsi="宋体" w:cs="宋体"/>
          <w:color w:val="auto"/>
          <w:sz w:val="22"/>
          <w:szCs w:val="22"/>
          <w:highlight w:val="none"/>
          <w:u w:val="single"/>
        </w:rPr>
        <w:t xml:space="preserve">                       </w:t>
      </w:r>
    </w:p>
    <w:p w14:paraId="444A08BB">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7、我方正式开户银行和</w:t>
      </w:r>
      <w:r>
        <w:rPr>
          <w:rFonts w:hint="eastAsia" w:ascii="宋体" w:hAnsi="宋体" w:cs="宋体"/>
          <w:color w:val="auto"/>
          <w:sz w:val="22"/>
          <w:szCs w:val="22"/>
          <w:highlight w:val="none"/>
          <w:lang w:val="en-US" w:eastAsia="zh-CN"/>
        </w:rPr>
        <w:t>账号</w:t>
      </w:r>
      <w:r>
        <w:rPr>
          <w:rFonts w:hint="eastAsia" w:ascii="宋体" w:hAnsi="宋体" w:cs="宋体"/>
          <w:color w:val="auto"/>
          <w:sz w:val="22"/>
          <w:szCs w:val="22"/>
          <w:highlight w:val="none"/>
        </w:rPr>
        <w:t>为：</w:t>
      </w:r>
    </w:p>
    <w:p w14:paraId="61B0CC81">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开户银行：</w:t>
      </w:r>
      <w:r>
        <w:rPr>
          <w:rFonts w:hint="eastAsia" w:ascii="宋体" w:hAnsi="宋体" w:cs="宋体"/>
          <w:color w:val="auto"/>
          <w:sz w:val="22"/>
          <w:szCs w:val="22"/>
          <w:highlight w:val="none"/>
          <w:u w:val="single"/>
        </w:rPr>
        <w:t xml:space="preserve">                       </w:t>
      </w:r>
    </w:p>
    <w:p w14:paraId="3B843FE2">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帐    号：</w:t>
      </w:r>
      <w:r>
        <w:rPr>
          <w:rFonts w:hint="eastAsia" w:ascii="宋体" w:hAnsi="宋体" w:cs="宋体"/>
          <w:color w:val="auto"/>
          <w:sz w:val="22"/>
          <w:szCs w:val="22"/>
          <w:highlight w:val="none"/>
          <w:u w:val="single"/>
        </w:rPr>
        <w:t xml:space="preserve">                       </w:t>
      </w:r>
    </w:p>
    <w:p w14:paraId="1A291781">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供应商授权代表姓名（签字）：</w:t>
      </w:r>
      <w:r>
        <w:rPr>
          <w:rFonts w:hint="eastAsia" w:ascii="宋体" w:hAnsi="宋体" w:cs="宋体"/>
          <w:color w:val="auto"/>
          <w:sz w:val="22"/>
          <w:szCs w:val="22"/>
          <w:highlight w:val="none"/>
          <w:u w:val="single"/>
        </w:rPr>
        <w:t xml:space="preserve">         </w:t>
      </w:r>
    </w:p>
    <w:p w14:paraId="6A8C46A3">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供应商名称（公章）：</w:t>
      </w:r>
      <w:r>
        <w:rPr>
          <w:rFonts w:hint="eastAsia" w:ascii="宋体" w:hAnsi="宋体" w:cs="宋体"/>
          <w:color w:val="auto"/>
          <w:sz w:val="22"/>
          <w:szCs w:val="22"/>
          <w:highlight w:val="none"/>
          <w:u w:val="single"/>
        </w:rPr>
        <w:t xml:space="preserve">                 </w:t>
      </w:r>
    </w:p>
    <w:p w14:paraId="406DA5EC">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13612DC3">
      <w:pPr>
        <w:autoSpaceDE w:val="0"/>
        <w:autoSpaceDN w:val="0"/>
        <w:adjustRightInd w:val="0"/>
        <w:spacing w:line="360" w:lineRule="auto"/>
        <w:outlineLvl w:val="2"/>
        <w:rPr>
          <w:b/>
          <w:bCs/>
          <w:color w:val="auto"/>
          <w:szCs w:val="21"/>
          <w:highlight w:val="none"/>
          <w:lang w:val="zh-CN"/>
        </w:rPr>
      </w:pPr>
    </w:p>
    <w:p w14:paraId="5A1C3727">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1B9F1C42">
      <w:pPr>
        <w:autoSpaceDE w:val="0"/>
        <w:autoSpaceDN w:val="0"/>
        <w:adjustRightInd w:val="0"/>
        <w:spacing w:line="348" w:lineRule="auto"/>
        <w:outlineLvl w:val="2"/>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zh-CN"/>
        </w:rPr>
        <w:t>目录二、法定代表人授权书格式</w:t>
      </w:r>
    </w:p>
    <w:p w14:paraId="5AFD1F13">
      <w:pPr>
        <w:spacing w:line="360" w:lineRule="auto"/>
        <w:jc w:val="center"/>
        <w:rPr>
          <w:rFonts w:eastAsia="黑体"/>
          <w:color w:val="auto"/>
          <w:sz w:val="36"/>
          <w:szCs w:val="36"/>
          <w:highlight w:val="none"/>
        </w:rPr>
      </w:pPr>
      <w:r>
        <w:rPr>
          <w:rFonts w:eastAsia="黑体"/>
          <w:color w:val="auto"/>
          <w:sz w:val="36"/>
          <w:szCs w:val="36"/>
          <w:highlight w:val="none"/>
        </w:rPr>
        <w:t>法定代表人授权书</w:t>
      </w:r>
    </w:p>
    <w:p w14:paraId="7AEEAAD0">
      <w:pPr>
        <w:autoSpaceDE w:val="0"/>
        <w:autoSpaceDN w:val="0"/>
        <w:adjustRightInd w:val="0"/>
        <w:spacing w:line="348" w:lineRule="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zh-CN"/>
        </w:rPr>
        <w:t>南京市规划和自然资源局高淳分局</w:t>
      </w:r>
      <w:r>
        <w:rPr>
          <w:rFonts w:hint="eastAsia" w:ascii="宋体" w:hAnsi="宋体" w:cs="宋体"/>
          <w:color w:val="auto"/>
          <w:sz w:val="22"/>
          <w:szCs w:val="22"/>
          <w:highlight w:val="none"/>
          <w:lang w:val="en-US" w:eastAsia="zh-CN"/>
        </w:rPr>
        <w:t>：</w:t>
      </w:r>
    </w:p>
    <w:p w14:paraId="6543878F">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本授权书声明：注册于</w:t>
      </w:r>
      <w:r>
        <w:rPr>
          <w:color w:val="auto"/>
          <w:sz w:val="22"/>
          <w:szCs w:val="22"/>
          <w:highlight w:val="none"/>
          <w:u w:val="single"/>
          <w:lang w:val="zh-CN"/>
        </w:rPr>
        <w:t xml:space="preserve">                      </w:t>
      </w:r>
      <w:r>
        <w:rPr>
          <w:color w:val="auto"/>
          <w:sz w:val="22"/>
          <w:szCs w:val="22"/>
          <w:highlight w:val="none"/>
          <w:lang w:val="zh-CN"/>
        </w:rPr>
        <w:t>（供应商住址）的</w:t>
      </w:r>
      <w:r>
        <w:rPr>
          <w:color w:val="auto"/>
          <w:sz w:val="22"/>
          <w:szCs w:val="22"/>
          <w:highlight w:val="none"/>
          <w:u w:val="single"/>
          <w:lang w:val="zh-CN"/>
        </w:rPr>
        <w:t xml:space="preserve">                 </w:t>
      </w:r>
      <w:r>
        <w:rPr>
          <w:color w:val="auto"/>
          <w:sz w:val="22"/>
          <w:szCs w:val="22"/>
          <w:highlight w:val="none"/>
          <w:lang w:val="zh-CN"/>
        </w:rPr>
        <w:t>（供应商名称）法定代表人</w:t>
      </w:r>
      <w:r>
        <w:rPr>
          <w:color w:val="auto"/>
          <w:sz w:val="22"/>
          <w:szCs w:val="22"/>
          <w:highlight w:val="none"/>
          <w:u w:val="single"/>
          <w:lang w:val="zh-CN"/>
        </w:rPr>
        <w:t xml:space="preserve">                 </w:t>
      </w:r>
      <w:r>
        <w:rPr>
          <w:color w:val="auto"/>
          <w:sz w:val="22"/>
          <w:szCs w:val="22"/>
          <w:highlight w:val="none"/>
          <w:lang w:val="zh-CN"/>
        </w:rPr>
        <w:t>（法定代表人姓名、职务）代表本公司授权在下面签字的</w:t>
      </w:r>
      <w:r>
        <w:rPr>
          <w:color w:val="auto"/>
          <w:sz w:val="22"/>
          <w:szCs w:val="22"/>
          <w:highlight w:val="none"/>
          <w:u w:val="single"/>
          <w:lang w:val="zh-CN"/>
        </w:rPr>
        <w:t xml:space="preserve">                 </w:t>
      </w:r>
      <w:r>
        <w:rPr>
          <w:color w:val="auto"/>
          <w:sz w:val="22"/>
          <w:szCs w:val="22"/>
          <w:highlight w:val="none"/>
          <w:lang w:val="zh-CN"/>
        </w:rPr>
        <w:t>（供应商代表姓名、职务）为本公司的合法代理人，就贵方组织的</w:t>
      </w:r>
      <w:r>
        <w:rPr>
          <w:color w:val="auto"/>
          <w:sz w:val="22"/>
          <w:szCs w:val="22"/>
          <w:highlight w:val="none"/>
          <w:u w:val="single"/>
          <w:lang w:val="zh-CN"/>
        </w:rPr>
        <w:t xml:space="preserve">         </w:t>
      </w:r>
      <w:r>
        <w:rPr>
          <w:rFonts w:hint="eastAsia"/>
          <w:color w:val="auto"/>
          <w:sz w:val="22"/>
          <w:szCs w:val="22"/>
          <w:highlight w:val="none"/>
          <w:u w:val="single"/>
          <w:lang w:val="en-US" w:eastAsia="zh-CN"/>
        </w:rPr>
        <w:t xml:space="preserve">   </w:t>
      </w:r>
      <w:r>
        <w:rPr>
          <w:color w:val="auto"/>
          <w:sz w:val="22"/>
          <w:szCs w:val="22"/>
          <w:highlight w:val="none"/>
          <w:u w:val="single"/>
          <w:lang w:val="zh-CN"/>
        </w:rPr>
        <w:t xml:space="preserve">            </w:t>
      </w:r>
      <w:r>
        <w:rPr>
          <w:color w:val="auto"/>
          <w:sz w:val="22"/>
          <w:szCs w:val="22"/>
          <w:highlight w:val="none"/>
          <w:lang w:val="zh-CN"/>
        </w:rPr>
        <w:t>（项目名称）</w:t>
      </w:r>
      <w:r>
        <w:rPr>
          <w:color w:val="auto"/>
          <w:sz w:val="22"/>
          <w:szCs w:val="22"/>
          <w:highlight w:val="none"/>
          <w:u w:val="single"/>
          <w:lang w:val="zh-CN"/>
        </w:rPr>
        <w:t xml:space="preserve">                 </w:t>
      </w:r>
      <w:r>
        <w:rPr>
          <w:color w:val="auto"/>
          <w:sz w:val="22"/>
          <w:szCs w:val="22"/>
          <w:highlight w:val="none"/>
          <w:lang w:val="zh-CN"/>
        </w:rPr>
        <w:t>（项目编号）竞争性磋商，以本公司名义处理一切与之有关的事务。</w:t>
      </w:r>
    </w:p>
    <w:p w14:paraId="25C26AC8">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本授权书于        年   月   日签字生效，特此声明。</w:t>
      </w:r>
    </w:p>
    <w:p w14:paraId="202978B4">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法定代表人</w:t>
      </w:r>
      <w:r>
        <w:rPr>
          <w:rFonts w:hint="eastAsia"/>
          <w:color w:val="auto"/>
          <w:sz w:val="22"/>
          <w:szCs w:val="22"/>
          <w:highlight w:val="none"/>
          <w:lang w:val="zh-CN"/>
        </w:rPr>
        <w:t>（</w:t>
      </w:r>
      <w:r>
        <w:rPr>
          <w:rFonts w:hint="eastAsia"/>
          <w:color w:val="auto"/>
          <w:sz w:val="22"/>
          <w:szCs w:val="22"/>
          <w:highlight w:val="none"/>
          <w:lang w:val="en-US" w:eastAsia="zh-CN"/>
        </w:rPr>
        <w:t>签字或盖章）</w:t>
      </w:r>
      <w:r>
        <w:rPr>
          <w:color w:val="auto"/>
          <w:sz w:val="22"/>
          <w:szCs w:val="22"/>
          <w:highlight w:val="none"/>
          <w:lang w:val="zh-CN"/>
        </w:rPr>
        <w:t>：</w:t>
      </w:r>
    </w:p>
    <w:p w14:paraId="65FF488F">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被授权人签字：                    </w:t>
      </w:r>
    </w:p>
    <w:p w14:paraId="35C52C18">
      <w:pPr>
        <w:tabs>
          <w:tab w:val="left" w:pos="1440"/>
        </w:tabs>
        <w:autoSpaceDE w:val="0"/>
        <w:autoSpaceDN w:val="0"/>
        <w:adjustRightInd w:val="0"/>
        <w:spacing w:line="360" w:lineRule="auto"/>
        <w:ind w:firstLine="440" w:firstLineChars="200"/>
        <w:rPr>
          <w:color w:val="auto"/>
          <w:sz w:val="22"/>
          <w:szCs w:val="22"/>
          <w:highlight w:val="none"/>
          <w:lang w:val="zh-CN"/>
        </w:rPr>
      </w:pPr>
      <w:r>
        <w:rPr>
          <w:color w:val="auto"/>
          <w:sz w:val="22"/>
          <w:szCs w:val="22"/>
          <w:highlight w:val="none"/>
          <w:lang w:val="zh-CN"/>
        </w:rPr>
        <w:t>日        期：    年    月    日</w:t>
      </w:r>
    </w:p>
    <w:p w14:paraId="450DA821">
      <w:pPr>
        <w:autoSpaceDE w:val="0"/>
        <w:autoSpaceDN w:val="0"/>
        <w:adjustRightInd w:val="0"/>
        <w:spacing w:line="360" w:lineRule="auto"/>
        <w:outlineLvl w:val="2"/>
        <w:rPr>
          <w:color w:val="auto"/>
          <w:sz w:val="22"/>
          <w:szCs w:val="22"/>
          <w:highlight w:val="none"/>
          <w:lang w:val="zh-CN"/>
        </w:rPr>
      </w:pPr>
    </w:p>
    <w:p w14:paraId="17805600">
      <w:pPr>
        <w:autoSpaceDE w:val="0"/>
        <w:autoSpaceDN w:val="0"/>
        <w:adjustRightInd w:val="0"/>
        <w:spacing w:line="360" w:lineRule="auto"/>
        <w:outlineLvl w:val="2"/>
        <w:rPr>
          <w:color w:val="auto"/>
          <w:sz w:val="22"/>
          <w:szCs w:val="22"/>
          <w:highlight w:val="none"/>
          <w:lang w:val="zh-CN"/>
        </w:rPr>
      </w:pPr>
    </w:p>
    <w:p w14:paraId="7E76C7B8">
      <w:pPr>
        <w:autoSpaceDE w:val="0"/>
        <w:autoSpaceDN w:val="0"/>
        <w:adjustRightInd w:val="0"/>
        <w:spacing w:line="360" w:lineRule="auto"/>
        <w:outlineLvl w:val="2"/>
        <w:rPr>
          <w:color w:val="auto"/>
          <w:sz w:val="22"/>
          <w:szCs w:val="22"/>
          <w:highlight w:val="none"/>
          <w:lang w:val="zh-CN"/>
        </w:rPr>
      </w:pPr>
    </w:p>
    <w:p w14:paraId="0C6EFF6D">
      <w:pPr>
        <w:autoSpaceDE w:val="0"/>
        <w:autoSpaceDN w:val="0"/>
        <w:adjustRightInd w:val="0"/>
        <w:spacing w:line="360" w:lineRule="auto"/>
        <w:outlineLvl w:val="2"/>
        <w:rPr>
          <w:b/>
          <w:bCs/>
          <w:color w:val="auto"/>
          <w:sz w:val="22"/>
          <w:szCs w:val="22"/>
          <w:highlight w:val="none"/>
          <w:lang w:val="zh-CN"/>
        </w:rPr>
      </w:pPr>
      <w:r>
        <w:rPr>
          <w:b/>
          <w:bCs/>
          <w:color w:val="auto"/>
          <w:sz w:val="22"/>
          <w:szCs w:val="22"/>
          <w:highlight w:val="none"/>
          <w:lang w:val="zh-CN"/>
        </w:rPr>
        <w:t>目录三、报价表格式</w:t>
      </w:r>
    </w:p>
    <w:p w14:paraId="7F9FD982">
      <w:pPr>
        <w:spacing w:line="360" w:lineRule="auto"/>
        <w:jc w:val="center"/>
        <w:rPr>
          <w:rFonts w:eastAsia="黑体"/>
          <w:color w:val="auto"/>
          <w:sz w:val="36"/>
          <w:szCs w:val="36"/>
          <w:highlight w:val="none"/>
        </w:rPr>
      </w:pPr>
      <w:r>
        <w:rPr>
          <w:rFonts w:hint="eastAsia" w:eastAsia="黑体"/>
          <w:color w:val="auto"/>
          <w:sz w:val="36"/>
          <w:szCs w:val="36"/>
          <w:highlight w:val="none"/>
          <w:lang w:val="en-US" w:eastAsia="zh-CN"/>
        </w:rPr>
        <w:t>磋商</w:t>
      </w:r>
      <w:r>
        <w:rPr>
          <w:rFonts w:eastAsia="黑体"/>
          <w:color w:val="auto"/>
          <w:sz w:val="36"/>
          <w:szCs w:val="36"/>
          <w:highlight w:val="none"/>
        </w:rPr>
        <w:t>报价表</w:t>
      </w:r>
    </w:p>
    <w:p w14:paraId="3953743C">
      <w:pPr>
        <w:pageBreakBefore w:val="0"/>
        <w:widowControl/>
        <w:kinsoku/>
        <w:wordWrap/>
        <w:overflowPunct/>
        <w:topLinePunct w:val="0"/>
        <w:autoSpaceDE/>
        <w:autoSpaceDN/>
        <w:bidi w:val="0"/>
        <w:snapToGrid/>
        <w:spacing w:line="240" w:lineRule="auto"/>
        <w:jc w:val="both"/>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 xml:space="preserve">本次为首次报价              </w:t>
      </w:r>
      <w:r>
        <w:rPr>
          <w:rFonts w:hint="eastAsia" w:ascii="宋体" w:hAnsi="宋体" w:cs="宋体"/>
          <w:b w:val="0"/>
          <w:bCs w:val="0"/>
          <w:color w:val="000000"/>
          <w:kern w:val="0"/>
          <w:sz w:val="21"/>
          <w:szCs w:val="21"/>
          <w:lang w:val="en-US" w:eastAsia="zh-CN" w:bidi="ar-SA"/>
        </w:rPr>
        <w:t xml:space="preserve">                  </w:t>
      </w:r>
      <w:r>
        <w:rPr>
          <w:rFonts w:hint="eastAsia" w:ascii="宋体" w:hAnsi="宋体" w:eastAsia="宋体" w:cs="宋体"/>
          <w:b w:val="0"/>
          <w:bCs w:val="0"/>
          <w:color w:val="000000"/>
          <w:kern w:val="0"/>
          <w:sz w:val="21"/>
          <w:szCs w:val="21"/>
          <w:lang w:val="en-US" w:eastAsia="zh-CN" w:bidi="ar-SA"/>
        </w:rPr>
        <w:t>货币单位：人民币元</w:t>
      </w:r>
    </w:p>
    <w:p w14:paraId="140F7945">
      <w:pPr>
        <w:pageBreakBefore w:val="0"/>
        <w:widowControl/>
        <w:kinsoku/>
        <w:wordWrap/>
        <w:overflowPunct/>
        <w:topLinePunct w:val="0"/>
        <w:autoSpaceDE/>
        <w:autoSpaceDN/>
        <w:bidi w:val="0"/>
        <w:snapToGrid/>
        <w:spacing w:line="240" w:lineRule="auto"/>
        <w:textAlignment w:val="auto"/>
        <w:rPr>
          <w:rFonts w:hint="default"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lang w:val="en-US" w:eastAsia="zh-CN" w:bidi="ar-SA"/>
        </w:rPr>
        <w:t>项目名称：                                    项目编号：</w:t>
      </w:r>
    </w:p>
    <w:tbl>
      <w:tblPr>
        <w:tblStyle w:val="18"/>
        <w:tblW w:w="93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41"/>
        <w:gridCol w:w="2223"/>
        <w:gridCol w:w="5067"/>
      </w:tblGrid>
      <w:tr w14:paraId="3D31D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041" w:type="dxa"/>
            <w:noWrap w:val="0"/>
            <w:vAlign w:val="center"/>
          </w:tcPr>
          <w:p w14:paraId="334F92D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项目名称</w:t>
            </w:r>
          </w:p>
        </w:tc>
        <w:tc>
          <w:tcPr>
            <w:tcW w:w="2223" w:type="dxa"/>
            <w:tcBorders>
              <w:right w:val="single" w:color="auto" w:sz="4" w:space="0"/>
            </w:tcBorders>
            <w:noWrap w:val="0"/>
            <w:vAlign w:val="center"/>
          </w:tcPr>
          <w:p w14:paraId="05399AA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项目内容</w:t>
            </w:r>
          </w:p>
        </w:tc>
        <w:tc>
          <w:tcPr>
            <w:tcW w:w="5067" w:type="dxa"/>
            <w:tcBorders>
              <w:left w:val="single" w:color="auto" w:sz="4" w:space="0"/>
            </w:tcBorders>
            <w:noWrap w:val="0"/>
            <w:vAlign w:val="center"/>
          </w:tcPr>
          <w:p w14:paraId="142171F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总价（小写）</w:t>
            </w:r>
          </w:p>
        </w:tc>
      </w:tr>
      <w:tr w14:paraId="59CFD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041" w:type="dxa"/>
            <w:noWrap w:val="0"/>
            <w:vAlign w:val="center"/>
          </w:tcPr>
          <w:p w14:paraId="2BFBA9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eastAsia="宋体" w:cs="宋体"/>
                <w:color w:val="000000"/>
                <w:spacing w:val="-2"/>
                <w:sz w:val="21"/>
                <w:szCs w:val="21"/>
                <w:lang w:val="en-US" w:eastAsia="zh-CN"/>
              </w:rPr>
            </w:pPr>
            <w:r>
              <w:rPr>
                <w:rFonts w:hint="eastAsia" w:ascii="宋体" w:hAnsi="宋体" w:cs="宋体"/>
                <w:color w:val="000000"/>
                <w:spacing w:val="-2"/>
                <w:sz w:val="21"/>
                <w:szCs w:val="21"/>
                <w:lang w:val="en-US" w:eastAsia="zh-CN"/>
              </w:rPr>
              <w:t>项目名称</w:t>
            </w:r>
          </w:p>
        </w:tc>
        <w:tc>
          <w:tcPr>
            <w:tcW w:w="2223" w:type="dxa"/>
            <w:tcBorders>
              <w:right w:val="single" w:color="auto" w:sz="4" w:space="0"/>
            </w:tcBorders>
            <w:noWrap w:val="0"/>
            <w:vAlign w:val="center"/>
          </w:tcPr>
          <w:p w14:paraId="680B60A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详见响应文件</w:t>
            </w:r>
          </w:p>
        </w:tc>
        <w:tc>
          <w:tcPr>
            <w:tcW w:w="5067" w:type="dxa"/>
            <w:tcBorders>
              <w:left w:val="single" w:color="auto" w:sz="4" w:space="0"/>
            </w:tcBorders>
            <w:noWrap w:val="0"/>
            <w:vAlign w:val="center"/>
          </w:tcPr>
          <w:p w14:paraId="23CEBB9E">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元</w:t>
            </w:r>
          </w:p>
        </w:tc>
      </w:tr>
      <w:tr w14:paraId="3F89C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041" w:type="dxa"/>
            <w:noWrap w:val="0"/>
            <w:vAlign w:val="center"/>
          </w:tcPr>
          <w:p w14:paraId="6B230A4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cs="宋体"/>
                <w:color w:val="000000"/>
                <w:spacing w:val="-2"/>
                <w:sz w:val="21"/>
                <w:szCs w:val="21"/>
                <w:lang w:val="en-US" w:eastAsia="zh-CN"/>
              </w:rPr>
            </w:pPr>
            <w:r>
              <w:rPr>
                <w:rFonts w:hint="eastAsia" w:ascii="宋体" w:hAnsi="宋体" w:cs="宋体"/>
                <w:color w:val="000000"/>
                <w:spacing w:val="-2"/>
                <w:sz w:val="21"/>
                <w:szCs w:val="21"/>
                <w:lang w:val="en-US" w:eastAsia="zh-CN"/>
              </w:rPr>
              <w:t>总价（大写）：</w:t>
            </w:r>
          </w:p>
        </w:tc>
        <w:tc>
          <w:tcPr>
            <w:tcW w:w="7290" w:type="dxa"/>
            <w:gridSpan w:val="2"/>
            <w:noWrap w:val="0"/>
            <w:vAlign w:val="center"/>
          </w:tcPr>
          <w:p w14:paraId="267EFDC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金额大写</w:t>
            </w:r>
          </w:p>
        </w:tc>
      </w:tr>
    </w:tbl>
    <w:p w14:paraId="2DC6D779">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供应商名称：</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（盖章）</w:t>
      </w:r>
    </w:p>
    <w:p w14:paraId="39A502D9">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说明：</w:t>
      </w:r>
    </w:p>
    <w:p w14:paraId="32E431F0">
      <w:pPr>
        <w:pageBreakBefore w:val="0"/>
        <w:widowControl/>
        <w:numPr>
          <w:ilvl w:val="0"/>
          <w:numId w:val="9"/>
        </w:numPr>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报价包含完成项目的所有费用，采购人不再支付报价以外的任何费用。</w:t>
      </w:r>
    </w:p>
    <w:p w14:paraId="742A451B">
      <w:pPr>
        <w:pageBreakBefore w:val="0"/>
        <w:widowControl/>
        <w:numPr>
          <w:ilvl w:val="0"/>
          <w:numId w:val="9"/>
        </w:numPr>
        <w:kinsoku/>
        <w:wordWrap/>
        <w:overflowPunct/>
        <w:topLinePunct w:val="0"/>
        <w:autoSpaceDE/>
        <w:autoSpaceDN/>
        <w:bidi w:val="0"/>
        <w:adjustRightInd w:val="0"/>
        <w:snapToGrid/>
        <w:spacing w:line="24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报价以总价为准，大小写不一致以大写为准；</w:t>
      </w:r>
    </w:p>
    <w:p w14:paraId="63D9E014">
      <w:pPr>
        <w:autoSpaceDE w:val="0"/>
        <w:autoSpaceDN w:val="0"/>
        <w:adjustRightInd w:val="0"/>
        <w:spacing w:line="360" w:lineRule="auto"/>
        <w:outlineLvl w:val="2"/>
        <w:rPr>
          <w:b/>
          <w:bCs/>
          <w:color w:val="auto"/>
          <w:sz w:val="22"/>
          <w:szCs w:val="22"/>
          <w:highlight w:val="none"/>
          <w:lang w:val="zh-CN"/>
        </w:rPr>
      </w:pPr>
      <w:r>
        <w:rPr>
          <w:color w:val="auto"/>
          <w:sz w:val="22"/>
          <w:szCs w:val="22"/>
          <w:highlight w:val="none"/>
          <w:lang w:val="zh-CN"/>
        </w:rPr>
        <w:br w:type="page"/>
      </w:r>
      <w:r>
        <w:rPr>
          <w:b/>
          <w:bCs/>
          <w:color w:val="auto"/>
          <w:sz w:val="22"/>
          <w:szCs w:val="22"/>
          <w:highlight w:val="none"/>
          <w:lang w:val="zh-CN"/>
        </w:rPr>
        <w:t>目录</w:t>
      </w:r>
      <w:r>
        <w:rPr>
          <w:rFonts w:hint="eastAsia"/>
          <w:b/>
          <w:bCs/>
          <w:color w:val="auto"/>
          <w:sz w:val="22"/>
          <w:szCs w:val="22"/>
          <w:highlight w:val="none"/>
          <w:lang w:val="en-US" w:eastAsia="zh-CN"/>
        </w:rPr>
        <w:t>四</w:t>
      </w:r>
      <w:r>
        <w:rPr>
          <w:b/>
          <w:bCs/>
          <w:color w:val="auto"/>
          <w:sz w:val="22"/>
          <w:szCs w:val="22"/>
          <w:highlight w:val="none"/>
          <w:lang w:val="zh-CN"/>
        </w:rPr>
        <w:t>、资格证明文件</w:t>
      </w:r>
    </w:p>
    <w:p w14:paraId="73689CF8">
      <w:pPr>
        <w:spacing w:line="360" w:lineRule="auto"/>
        <w:jc w:val="center"/>
        <w:rPr>
          <w:rFonts w:hint="eastAsia" w:ascii="宋体" w:hAnsi="宋体" w:cs="宋体"/>
          <w:bCs/>
          <w:color w:val="auto"/>
          <w:kern w:val="0"/>
          <w:szCs w:val="21"/>
          <w:highlight w:val="none"/>
          <w:lang w:bidi="ar"/>
        </w:rPr>
      </w:pPr>
      <w:r>
        <w:rPr>
          <w:b/>
          <w:color w:val="auto"/>
          <w:sz w:val="32"/>
          <w:szCs w:val="32"/>
          <w:highlight w:val="none"/>
        </w:rPr>
        <w:t>资格证明文件</w:t>
      </w:r>
    </w:p>
    <w:p w14:paraId="511AC673">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（1）具有独立承担民事责任的能力（提供法人或者其他组织的营业执照；供应商为自然人的，提供其身份证）；</w:t>
      </w:r>
    </w:p>
    <w:p w14:paraId="7CAA94B1">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（2）具有良好的商业信誉和健全的财务会计制度（提供参加本次政府采购活动前的会计报表，成立不满一年不需提供）；</w:t>
      </w:r>
    </w:p>
    <w:p w14:paraId="6FA7ADD3">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（3）具有履行合同所必需的设备和专业技术能力（根据项目需求提供履行合同所必需的设备和专业技术能力的声明或证明材料）（格式见后附件）；</w:t>
      </w:r>
    </w:p>
    <w:p w14:paraId="6DBD021A">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（4）有依法缴纳税收和社会保障资金的良好记录（提供参加本次政府采购活动前一年内至少一个月缴纳社会保险的凭据及缴纳税收的凭据）；</w:t>
      </w:r>
    </w:p>
    <w:p w14:paraId="7899FEA7">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（5）参加政府采购活动前三年内，在经营活动中没有重大违法记录（提供参加本次政府采购活动前3年内在经营活动中没有重大违法记录的书面声明）（格式见后附件）；</w:t>
      </w:r>
    </w:p>
    <w:p w14:paraId="67BBAF15">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leftChars="0" w:right="0" w:rightChars="0" w:firstLine="420" w:firstLineChars="200"/>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（6）法律、行政法规规定的其他条件：无。</w:t>
      </w:r>
    </w:p>
    <w:p w14:paraId="36D72F83">
      <w:pPr>
        <w:autoSpaceDE w:val="0"/>
        <w:autoSpaceDN w:val="0"/>
        <w:adjustRightInd w:val="0"/>
        <w:spacing w:line="360" w:lineRule="auto"/>
        <w:outlineLvl w:val="2"/>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67261E57">
      <w:pPr>
        <w:autoSpaceDE w:val="0"/>
        <w:autoSpaceDN w:val="0"/>
        <w:adjustRightInd w:val="0"/>
        <w:spacing w:line="360" w:lineRule="auto"/>
        <w:outlineLvl w:val="2"/>
        <w:rPr>
          <w:rFonts w:ascii="宋体" w:hAnsi="宋体"/>
          <w:color w:val="auto"/>
          <w:szCs w:val="21"/>
          <w:highlight w:val="none"/>
        </w:rPr>
      </w:pPr>
      <w:r>
        <w:rPr>
          <w:b/>
          <w:bCs/>
          <w:color w:val="auto"/>
          <w:sz w:val="22"/>
          <w:szCs w:val="22"/>
          <w:highlight w:val="none"/>
          <w:lang w:val="zh-CN"/>
        </w:rPr>
        <w:t>目录五、分项报价表格式</w:t>
      </w:r>
    </w:p>
    <w:p w14:paraId="0BEA0D7F">
      <w:pPr>
        <w:widowControl/>
        <w:adjustRightInd w:val="0"/>
        <w:spacing w:line="360" w:lineRule="auto"/>
        <w:ind w:left="420"/>
        <w:jc w:val="center"/>
        <w:outlineLvl w:val="0"/>
        <w:rPr>
          <w:rFonts w:hint="eastAsia" w:eastAsia="黑体"/>
          <w:color w:val="auto"/>
          <w:kern w:val="0"/>
          <w:sz w:val="36"/>
          <w:szCs w:val="36"/>
          <w:highlight w:val="none"/>
          <w:lang w:val="zh-CN" w:eastAsia="zh-CN"/>
        </w:rPr>
      </w:pPr>
      <w:r>
        <w:rPr>
          <w:rFonts w:hint="eastAsia" w:eastAsia="黑体"/>
          <w:color w:val="auto"/>
          <w:kern w:val="0"/>
          <w:sz w:val="36"/>
          <w:szCs w:val="36"/>
          <w:highlight w:val="none"/>
          <w:lang w:val="zh-CN" w:eastAsia="zh-CN"/>
        </w:rPr>
        <w:t>分项报价表</w:t>
      </w:r>
    </w:p>
    <w:p w14:paraId="52429970">
      <w:pPr>
        <w:widowControl/>
        <w:adjustRightInd w:val="0"/>
        <w:spacing w:line="360" w:lineRule="auto"/>
        <w:ind w:left="420"/>
        <w:jc w:val="center"/>
        <w:outlineLvl w:val="0"/>
        <w:rPr>
          <w:rFonts w:hint="eastAsia" w:ascii="Times New Roman" w:hAnsi="Times New Roman" w:eastAsia="黑体" w:cs="Times New Roman"/>
          <w:color w:val="auto"/>
          <w:kern w:val="0"/>
          <w:sz w:val="32"/>
          <w:szCs w:val="32"/>
          <w:highlight w:val="none"/>
          <w:lang w:val="zh-CN" w:eastAsia="zh-CN"/>
        </w:rPr>
      </w:pPr>
      <w:r>
        <w:rPr>
          <w:rFonts w:hint="eastAsia" w:ascii="Times New Roman" w:hAnsi="Times New Roman" w:eastAsia="黑体" w:cs="Times New Roman"/>
          <w:color w:val="auto"/>
          <w:kern w:val="0"/>
          <w:sz w:val="32"/>
          <w:szCs w:val="32"/>
          <w:highlight w:val="none"/>
          <w:lang w:val="zh-CN" w:eastAsia="zh-CN"/>
        </w:rPr>
        <w:t>（</w:t>
      </w:r>
      <w:r>
        <w:rPr>
          <w:rFonts w:hint="eastAsia" w:ascii="Times New Roman" w:hAnsi="Times New Roman" w:eastAsia="黑体" w:cs="Times New Roman"/>
          <w:color w:val="auto"/>
          <w:kern w:val="0"/>
          <w:sz w:val="32"/>
          <w:szCs w:val="32"/>
          <w:highlight w:val="none"/>
          <w:lang w:val="en-US" w:eastAsia="zh-CN"/>
        </w:rPr>
        <w:t>如有，格式自拟</w:t>
      </w:r>
      <w:r>
        <w:rPr>
          <w:rFonts w:hint="eastAsia" w:ascii="Times New Roman" w:hAnsi="Times New Roman" w:eastAsia="黑体" w:cs="Times New Roman"/>
          <w:color w:val="auto"/>
          <w:kern w:val="0"/>
          <w:sz w:val="32"/>
          <w:szCs w:val="32"/>
          <w:highlight w:val="none"/>
          <w:lang w:val="zh-CN" w:eastAsia="zh-CN"/>
        </w:rPr>
        <w:t>）</w:t>
      </w:r>
    </w:p>
    <w:p w14:paraId="65ACA1DD">
      <w:pPr>
        <w:spacing w:line="360" w:lineRule="auto"/>
        <w:rPr>
          <w:rFonts w:hint="eastAsia" w:ascii="宋体" w:hAnsi="宋体" w:eastAsia="宋体" w:cs="宋体"/>
          <w:color w:val="000000"/>
          <w:sz w:val="22"/>
          <w:szCs w:val="22"/>
          <w:highlight w:val="none"/>
          <w:lang w:val="zh-CN" w:eastAsia="zh-CN"/>
        </w:rPr>
      </w:pPr>
      <w:r>
        <w:rPr>
          <w:rFonts w:hint="eastAsia" w:ascii="宋体" w:hAnsi="宋体" w:eastAsia="宋体" w:cs="宋体"/>
          <w:color w:val="000000"/>
          <w:sz w:val="22"/>
          <w:szCs w:val="22"/>
          <w:highlight w:val="none"/>
          <w:lang w:val="zh-CN" w:eastAsia="zh-CN"/>
        </w:rPr>
        <w:t>注：经磋商后，如果低于供应商在响应文件首次报价的，分项报价同比例调整。</w:t>
      </w:r>
    </w:p>
    <w:p w14:paraId="1279C09C">
      <w:pPr>
        <w:widowControl/>
        <w:ind w:firstLine="3960" w:firstLineChars="1800"/>
        <w:rPr>
          <w:rFonts w:hint="eastAsia" w:ascii="宋体" w:hAnsi="宋体" w:eastAsia="宋体" w:cs="宋体"/>
          <w:sz w:val="22"/>
          <w:szCs w:val="22"/>
          <w:highlight w:val="none"/>
          <w:lang w:val="zh-CN" w:eastAsia="zh-CN"/>
        </w:rPr>
      </w:pPr>
    </w:p>
    <w:p w14:paraId="6610F4D7">
      <w:pPr>
        <w:widowControl/>
        <w:ind w:firstLine="3960" w:firstLineChars="1800"/>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zh-CN" w:eastAsia="zh-CN"/>
        </w:rPr>
        <w:t>供应商名称：</w:t>
      </w:r>
      <w:r>
        <w:rPr>
          <w:rFonts w:hint="eastAsia" w:ascii="宋体" w:hAnsi="宋体" w:eastAsia="宋体" w:cs="宋体"/>
          <w:sz w:val="22"/>
          <w:szCs w:val="22"/>
          <w:highlight w:val="none"/>
          <w:u w:val="single"/>
          <w:lang w:val="zh-CN" w:eastAsia="zh-CN"/>
        </w:rPr>
        <w:t xml:space="preserve">                 </w:t>
      </w:r>
      <w:r>
        <w:rPr>
          <w:rFonts w:hint="eastAsia" w:ascii="宋体" w:hAnsi="宋体" w:eastAsia="宋体" w:cs="宋体"/>
          <w:sz w:val="22"/>
          <w:szCs w:val="22"/>
          <w:highlight w:val="none"/>
          <w:lang w:val="zh-CN" w:eastAsia="zh-CN"/>
        </w:rPr>
        <w:t>（盖章）</w:t>
      </w:r>
      <w:r>
        <w:rPr>
          <w:rFonts w:hint="eastAsia" w:ascii="宋体" w:hAnsi="宋体" w:eastAsia="宋体" w:cs="宋体"/>
          <w:sz w:val="22"/>
          <w:szCs w:val="22"/>
          <w:highlight w:val="none"/>
          <w:lang w:eastAsia="zh-CN"/>
        </w:rPr>
        <w:t xml:space="preserve">          </w:t>
      </w:r>
    </w:p>
    <w:p w14:paraId="52775E73">
      <w:pPr>
        <w:ind w:right="420" w:firstLine="3960" w:firstLineChars="1800"/>
        <w:jc w:val="both"/>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zh-CN" w:eastAsia="zh-CN"/>
        </w:rPr>
        <w:t>授权代表签字：</w:t>
      </w:r>
      <w:r>
        <w:rPr>
          <w:rFonts w:hint="eastAsia" w:ascii="宋体" w:hAnsi="宋体" w:eastAsia="宋体" w:cs="宋体"/>
          <w:sz w:val="22"/>
          <w:szCs w:val="22"/>
          <w:highlight w:val="none"/>
          <w:u w:val="single"/>
          <w:lang w:eastAsia="zh-CN"/>
        </w:rPr>
        <w:t xml:space="preserve">               </w:t>
      </w:r>
      <w:r>
        <w:rPr>
          <w:rFonts w:hint="eastAsia" w:ascii="宋体" w:hAnsi="宋体" w:eastAsia="宋体" w:cs="宋体"/>
          <w:sz w:val="22"/>
          <w:szCs w:val="22"/>
          <w:highlight w:val="none"/>
          <w:lang w:val="zh-CN" w:eastAsia="zh-CN"/>
        </w:rPr>
        <w:t xml:space="preserve">             </w:t>
      </w:r>
    </w:p>
    <w:p w14:paraId="57419223">
      <w:pPr>
        <w:pStyle w:val="7"/>
        <w:ind w:firstLine="3962" w:firstLineChars="1801"/>
        <w:jc w:val="both"/>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lang w:val="zh-CN" w:eastAsia="zh-CN"/>
        </w:rPr>
        <w:t>日    期：    年    月   日</w:t>
      </w:r>
    </w:p>
    <w:p w14:paraId="0B1E45EB">
      <w:pPr>
        <w:pStyle w:val="7"/>
        <w:jc w:val="both"/>
        <w:rPr>
          <w:rFonts w:hint="eastAsia" w:ascii="宋体" w:hAnsi="宋体" w:eastAsia="宋体" w:cs="宋体"/>
          <w:sz w:val="22"/>
          <w:szCs w:val="22"/>
          <w:highlight w:val="none"/>
          <w:lang w:val="zh-CN" w:eastAsia="zh-CN"/>
        </w:rPr>
      </w:pPr>
    </w:p>
    <w:p w14:paraId="37E95FBA">
      <w:pPr>
        <w:pStyle w:val="7"/>
        <w:jc w:val="both"/>
        <w:rPr>
          <w:rFonts w:hint="eastAsia" w:ascii="宋体" w:hAnsi="宋体" w:eastAsia="宋体" w:cs="宋体"/>
          <w:sz w:val="22"/>
          <w:szCs w:val="22"/>
          <w:highlight w:val="none"/>
          <w:lang w:val="zh-CN" w:eastAsia="zh-CN"/>
        </w:rPr>
      </w:pPr>
    </w:p>
    <w:p w14:paraId="01F11559">
      <w:pPr>
        <w:pStyle w:val="7"/>
        <w:jc w:val="both"/>
        <w:rPr>
          <w:rFonts w:hint="eastAsia" w:ascii="宋体" w:hAnsi="宋体" w:eastAsia="宋体" w:cs="宋体"/>
          <w:sz w:val="22"/>
          <w:szCs w:val="22"/>
          <w:highlight w:val="none"/>
          <w:lang w:val="zh-CN" w:eastAsia="zh-CN"/>
        </w:rPr>
      </w:pPr>
    </w:p>
    <w:p w14:paraId="40F1CDCB">
      <w:pPr>
        <w:pStyle w:val="7"/>
        <w:jc w:val="both"/>
        <w:rPr>
          <w:b/>
          <w:color w:val="auto"/>
          <w:kern w:val="0"/>
          <w:sz w:val="22"/>
          <w:szCs w:val="22"/>
          <w:highlight w:val="none"/>
          <w:lang w:val="zh-CN"/>
        </w:rPr>
      </w:pPr>
      <w:r>
        <w:rPr>
          <w:b/>
          <w:color w:val="auto"/>
          <w:kern w:val="0"/>
          <w:sz w:val="22"/>
          <w:szCs w:val="22"/>
          <w:highlight w:val="none"/>
          <w:lang w:val="zh-CN"/>
        </w:rPr>
        <w:t>目录</w:t>
      </w:r>
      <w:r>
        <w:rPr>
          <w:rFonts w:hint="eastAsia"/>
          <w:b/>
          <w:color w:val="auto"/>
          <w:kern w:val="0"/>
          <w:sz w:val="22"/>
          <w:szCs w:val="22"/>
          <w:highlight w:val="none"/>
          <w:lang w:val="en-US" w:eastAsia="zh-CN"/>
        </w:rPr>
        <w:t>六</w:t>
      </w:r>
      <w:r>
        <w:rPr>
          <w:b/>
          <w:color w:val="auto"/>
          <w:kern w:val="0"/>
          <w:sz w:val="22"/>
          <w:szCs w:val="22"/>
          <w:highlight w:val="none"/>
          <w:lang w:val="zh-CN"/>
        </w:rPr>
        <w:t>、技术条款偏离表格式</w:t>
      </w:r>
    </w:p>
    <w:p w14:paraId="2645FDF7">
      <w:pPr>
        <w:widowControl/>
        <w:adjustRightInd w:val="0"/>
        <w:spacing w:line="360" w:lineRule="auto"/>
        <w:ind w:left="420"/>
        <w:jc w:val="center"/>
        <w:outlineLvl w:val="0"/>
        <w:rPr>
          <w:rFonts w:eastAsia="黑体"/>
          <w:color w:val="auto"/>
          <w:kern w:val="0"/>
          <w:sz w:val="36"/>
          <w:szCs w:val="36"/>
          <w:highlight w:val="none"/>
          <w:lang w:val="zh-CN"/>
        </w:rPr>
      </w:pPr>
      <w:r>
        <w:rPr>
          <w:rFonts w:eastAsia="黑体"/>
          <w:color w:val="auto"/>
          <w:kern w:val="0"/>
          <w:sz w:val="36"/>
          <w:szCs w:val="36"/>
          <w:highlight w:val="none"/>
          <w:lang w:val="zh-CN"/>
        </w:rPr>
        <w:t>技术条款偏离表</w:t>
      </w:r>
    </w:p>
    <w:p w14:paraId="275D81EB">
      <w:pPr>
        <w:widowControl/>
        <w:adjustRightInd w:val="0"/>
        <w:spacing w:line="360" w:lineRule="auto"/>
        <w:jc w:val="both"/>
        <w:outlineLvl w:val="0"/>
        <w:rPr>
          <w:rFonts w:eastAsia="黑体"/>
          <w:color w:val="auto"/>
          <w:kern w:val="0"/>
          <w:sz w:val="36"/>
          <w:szCs w:val="36"/>
          <w:highlight w:val="none"/>
          <w:lang w:val="zh-CN"/>
        </w:rPr>
      </w:pPr>
      <w:r>
        <w:rPr>
          <w:color w:val="auto"/>
          <w:kern w:val="0"/>
          <w:sz w:val="22"/>
          <w:szCs w:val="22"/>
          <w:highlight w:val="none"/>
          <w:lang w:val="zh-CN"/>
        </w:rPr>
        <w:t>项目名称：</w:t>
      </w:r>
      <w:r>
        <w:rPr>
          <w:rFonts w:hint="eastAsia"/>
          <w:color w:val="auto"/>
          <w:kern w:val="0"/>
          <w:sz w:val="22"/>
          <w:szCs w:val="22"/>
          <w:highlight w:val="none"/>
          <w:lang w:val="en-US" w:eastAsia="zh-CN"/>
        </w:rPr>
        <w:t xml:space="preserve">                                            </w:t>
      </w:r>
      <w:r>
        <w:rPr>
          <w:color w:val="auto"/>
          <w:kern w:val="0"/>
          <w:sz w:val="22"/>
          <w:szCs w:val="22"/>
          <w:highlight w:val="none"/>
          <w:lang w:val="zh-CN"/>
        </w:rPr>
        <w:t>项目编号：</w:t>
      </w:r>
    </w:p>
    <w:tbl>
      <w:tblPr>
        <w:tblStyle w:val="18"/>
        <w:tblW w:w="9435" w:type="dxa"/>
        <w:jc w:val="center"/>
        <w:tblLayout w:type="fixed"/>
        <w:tblCellMar>
          <w:top w:w="0" w:type="dxa"/>
          <w:left w:w="0" w:type="dxa"/>
          <w:bottom w:w="0" w:type="dxa"/>
          <w:right w:w="0" w:type="dxa"/>
        </w:tblCellMar>
      </w:tblPr>
      <w:tblGrid>
        <w:gridCol w:w="765"/>
        <w:gridCol w:w="1620"/>
        <w:gridCol w:w="2700"/>
        <w:gridCol w:w="3240"/>
        <w:gridCol w:w="1110"/>
      </w:tblGrid>
      <w:tr w14:paraId="42DF17E6">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24021A8C">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5C9551B">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磋商文件条目号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0CECC944">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磋商要求规格</w:t>
            </w:r>
          </w:p>
        </w:tc>
        <w:tc>
          <w:tcPr>
            <w:tcW w:w="3240" w:type="dxa"/>
            <w:tcBorders>
              <w:top w:val="single" w:color="auto" w:sz="6" w:space="0"/>
              <w:left w:val="single" w:color="auto" w:sz="6" w:space="0"/>
              <w:bottom w:val="single" w:color="auto" w:sz="6" w:space="0"/>
              <w:right w:val="single" w:color="auto" w:sz="6" w:space="0"/>
            </w:tcBorders>
            <w:noWrap w:val="0"/>
            <w:vAlign w:val="center"/>
          </w:tcPr>
          <w:p w14:paraId="0E38B502">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供应商响应</w:t>
            </w:r>
          </w:p>
        </w:tc>
        <w:tc>
          <w:tcPr>
            <w:tcW w:w="1110" w:type="dxa"/>
            <w:tcBorders>
              <w:top w:val="single" w:color="auto" w:sz="6" w:space="0"/>
              <w:left w:val="single" w:color="auto" w:sz="6" w:space="0"/>
              <w:bottom w:val="single" w:color="auto" w:sz="6" w:space="0"/>
              <w:right w:val="single" w:color="auto" w:sz="6" w:space="0"/>
            </w:tcBorders>
            <w:noWrap w:val="0"/>
            <w:vAlign w:val="center"/>
          </w:tcPr>
          <w:p w14:paraId="41C3CAEE">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偏离</w:t>
            </w:r>
          </w:p>
        </w:tc>
      </w:tr>
      <w:tr w14:paraId="34E12D3D">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6C817437">
            <w:pPr>
              <w:widowControl/>
              <w:adjustRightInd w:val="0"/>
              <w:spacing w:line="360" w:lineRule="auto"/>
              <w:jc w:val="center"/>
              <w:rPr>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64AC6AD">
            <w:pPr>
              <w:widowControl/>
              <w:adjustRightInd w:val="0"/>
              <w:spacing w:line="360" w:lineRule="auto"/>
              <w:jc w:val="center"/>
              <w:rPr>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6FC82623">
            <w:pPr>
              <w:widowControl/>
              <w:adjustRightInd w:val="0"/>
              <w:spacing w:line="360" w:lineRule="auto"/>
              <w:jc w:val="center"/>
              <w:rPr>
                <w:color w:val="auto"/>
                <w:kern w:val="0"/>
                <w:sz w:val="22"/>
                <w:szCs w:val="22"/>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1246ACF3">
            <w:pPr>
              <w:widowControl/>
              <w:adjustRightInd w:val="0"/>
              <w:spacing w:line="360" w:lineRule="auto"/>
              <w:jc w:val="center"/>
              <w:rPr>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0AE9576E">
            <w:pPr>
              <w:widowControl/>
              <w:adjustRightInd w:val="0"/>
              <w:spacing w:line="360" w:lineRule="auto"/>
              <w:jc w:val="center"/>
              <w:rPr>
                <w:color w:val="auto"/>
                <w:kern w:val="0"/>
                <w:sz w:val="22"/>
                <w:szCs w:val="22"/>
                <w:highlight w:val="none"/>
                <w:lang w:val="zh-CN"/>
              </w:rPr>
            </w:pPr>
          </w:p>
        </w:tc>
      </w:tr>
      <w:tr w14:paraId="5581A734">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18F9BF51">
            <w:pPr>
              <w:widowControl/>
              <w:adjustRightInd w:val="0"/>
              <w:spacing w:line="360" w:lineRule="auto"/>
              <w:jc w:val="center"/>
              <w:rPr>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21EDD5C">
            <w:pPr>
              <w:widowControl/>
              <w:adjustRightInd w:val="0"/>
              <w:spacing w:line="360" w:lineRule="auto"/>
              <w:jc w:val="center"/>
              <w:rPr>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41694014">
            <w:pPr>
              <w:widowControl/>
              <w:adjustRightInd w:val="0"/>
              <w:spacing w:line="360" w:lineRule="auto"/>
              <w:jc w:val="center"/>
              <w:rPr>
                <w:color w:val="auto"/>
                <w:kern w:val="0"/>
                <w:sz w:val="22"/>
                <w:szCs w:val="22"/>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583B9C20">
            <w:pPr>
              <w:widowControl/>
              <w:adjustRightInd w:val="0"/>
              <w:spacing w:line="360" w:lineRule="auto"/>
              <w:jc w:val="center"/>
              <w:rPr>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1A1BA157">
            <w:pPr>
              <w:widowControl/>
              <w:adjustRightInd w:val="0"/>
              <w:spacing w:line="360" w:lineRule="auto"/>
              <w:jc w:val="center"/>
              <w:rPr>
                <w:color w:val="auto"/>
                <w:kern w:val="0"/>
                <w:sz w:val="22"/>
                <w:szCs w:val="22"/>
                <w:highlight w:val="none"/>
                <w:lang w:val="zh-CN"/>
              </w:rPr>
            </w:pPr>
          </w:p>
        </w:tc>
      </w:tr>
      <w:tr w14:paraId="77D13F11">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27E2FF6A">
            <w:pPr>
              <w:widowControl/>
              <w:adjustRightInd w:val="0"/>
              <w:spacing w:line="360" w:lineRule="auto"/>
              <w:jc w:val="center"/>
              <w:rPr>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FE984F7">
            <w:pPr>
              <w:widowControl/>
              <w:adjustRightInd w:val="0"/>
              <w:spacing w:line="360" w:lineRule="auto"/>
              <w:jc w:val="center"/>
              <w:rPr>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79A0F18F">
            <w:pPr>
              <w:widowControl/>
              <w:adjustRightInd w:val="0"/>
              <w:spacing w:line="360" w:lineRule="auto"/>
              <w:jc w:val="center"/>
              <w:rPr>
                <w:color w:val="auto"/>
                <w:kern w:val="0"/>
                <w:sz w:val="22"/>
                <w:szCs w:val="22"/>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22E702B5">
            <w:pPr>
              <w:widowControl/>
              <w:adjustRightInd w:val="0"/>
              <w:spacing w:line="360" w:lineRule="auto"/>
              <w:jc w:val="center"/>
              <w:rPr>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2EE49D39">
            <w:pPr>
              <w:widowControl/>
              <w:adjustRightInd w:val="0"/>
              <w:spacing w:line="360" w:lineRule="auto"/>
              <w:jc w:val="center"/>
              <w:rPr>
                <w:color w:val="auto"/>
                <w:kern w:val="0"/>
                <w:sz w:val="22"/>
                <w:szCs w:val="22"/>
                <w:highlight w:val="none"/>
                <w:lang w:val="zh-CN"/>
              </w:rPr>
            </w:pPr>
          </w:p>
        </w:tc>
      </w:tr>
      <w:tr w14:paraId="67F536C6">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0C513285">
            <w:pPr>
              <w:widowControl/>
              <w:adjustRightInd w:val="0"/>
              <w:spacing w:line="360" w:lineRule="auto"/>
              <w:jc w:val="center"/>
              <w:rPr>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E49216E">
            <w:pPr>
              <w:widowControl/>
              <w:adjustRightInd w:val="0"/>
              <w:spacing w:line="360" w:lineRule="auto"/>
              <w:jc w:val="center"/>
              <w:rPr>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2B5581DE">
            <w:pPr>
              <w:widowControl/>
              <w:adjustRightInd w:val="0"/>
              <w:spacing w:line="360" w:lineRule="auto"/>
              <w:jc w:val="center"/>
              <w:rPr>
                <w:color w:val="auto"/>
                <w:kern w:val="0"/>
                <w:sz w:val="22"/>
                <w:szCs w:val="22"/>
                <w:highlight w:val="none"/>
                <w:lang w:val="zh-CN"/>
              </w:rPr>
            </w:pPr>
          </w:p>
        </w:tc>
        <w:tc>
          <w:tcPr>
            <w:tcW w:w="3240" w:type="dxa"/>
            <w:tcBorders>
              <w:top w:val="single" w:color="auto" w:sz="6" w:space="0"/>
              <w:left w:val="single" w:color="auto" w:sz="6" w:space="0"/>
              <w:bottom w:val="single" w:color="auto" w:sz="6" w:space="0"/>
              <w:right w:val="single" w:color="auto" w:sz="6" w:space="0"/>
            </w:tcBorders>
            <w:noWrap w:val="0"/>
            <w:vAlign w:val="center"/>
          </w:tcPr>
          <w:p w14:paraId="431A6E89">
            <w:pPr>
              <w:widowControl/>
              <w:adjustRightInd w:val="0"/>
              <w:spacing w:line="360" w:lineRule="auto"/>
              <w:jc w:val="center"/>
              <w:rPr>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76C5A4ED">
            <w:pPr>
              <w:widowControl/>
              <w:adjustRightInd w:val="0"/>
              <w:spacing w:line="360" w:lineRule="auto"/>
              <w:jc w:val="center"/>
              <w:rPr>
                <w:color w:val="auto"/>
                <w:kern w:val="0"/>
                <w:sz w:val="22"/>
                <w:szCs w:val="22"/>
                <w:highlight w:val="none"/>
                <w:lang w:val="zh-CN"/>
              </w:rPr>
            </w:pPr>
          </w:p>
        </w:tc>
      </w:tr>
    </w:tbl>
    <w:p w14:paraId="53E6FAF5">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供应商名称：</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（盖章）</w:t>
      </w:r>
    </w:p>
    <w:p w14:paraId="7DAC5378">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说明：如果行数不够，请自行增加。</w:t>
      </w:r>
      <w:r>
        <w:rPr>
          <w:rFonts w:hint="eastAsia" w:ascii="宋体" w:hAnsi="宋体" w:cs="宋体"/>
          <w:color w:val="auto"/>
          <w:kern w:val="0"/>
          <w:sz w:val="22"/>
          <w:szCs w:val="22"/>
          <w:highlight w:val="none"/>
          <w:lang w:val="zh-CN"/>
        </w:rPr>
        <w:br w:type="page"/>
      </w:r>
    </w:p>
    <w:p w14:paraId="2A5DB10A">
      <w:pPr>
        <w:widowControl/>
        <w:adjustRightInd w:val="0"/>
        <w:spacing w:line="360" w:lineRule="auto"/>
        <w:jc w:val="left"/>
        <w:rPr>
          <w:b/>
          <w:color w:val="auto"/>
          <w:kern w:val="0"/>
          <w:sz w:val="22"/>
          <w:szCs w:val="22"/>
          <w:highlight w:val="none"/>
          <w:lang w:val="zh-CN"/>
        </w:rPr>
      </w:pPr>
      <w:r>
        <w:rPr>
          <w:b/>
          <w:color w:val="auto"/>
          <w:kern w:val="0"/>
          <w:sz w:val="22"/>
          <w:szCs w:val="22"/>
          <w:highlight w:val="none"/>
          <w:lang w:val="zh-CN"/>
        </w:rPr>
        <w:t>目录</w:t>
      </w:r>
      <w:r>
        <w:rPr>
          <w:rFonts w:hint="eastAsia"/>
          <w:b/>
          <w:color w:val="auto"/>
          <w:kern w:val="0"/>
          <w:sz w:val="22"/>
          <w:szCs w:val="22"/>
          <w:highlight w:val="none"/>
          <w:lang w:val="en-US" w:eastAsia="zh-CN"/>
        </w:rPr>
        <w:t>七</w:t>
      </w:r>
      <w:r>
        <w:rPr>
          <w:b/>
          <w:color w:val="auto"/>
          <w:kern w:val="0"/>
          <w:sz w:val="22"/>
          <w:szCs w:val="22"/>
          <w:highlight w:val="none"/>
          <w:lang w:val="zh-CN"/>
        </w:rPr>
        <w:t>、商务条款偏离表格式</w:t>
      </w:r>
    </w:p>
    <w:p w14:paraId="2DC7680B">
      <w:pPr>
        <w:widowControl/>
        <w:adjustRightInd w:val="0"/>
        <w:spacing w:line="360" w:lineRule="auto"/>
        <w:ind w:left="420"/>
        <w:jc w:val="center"/>
        <w:outlineLvl w:val="0"/>
        <w:rPr>
          <w:rFonts w:eastAsia="黑体"/>
          <w:color w:val="auto"/>
          <w:kern w:val="0"/>
          <w:sz w:val="36"/>
          <w:szCs w:val="36"/>
          <w:highlight w:val="none"/>
          <w:lang w:val="zh-CN"/>
        </w:rPr>
      </w:pPr>
      <w:r>
        <w:rPr>
          <w:rFonts w:eastAsia="黑体"/>
          <w:color w:val="auto"/>
          <w:kern w:val="0"/>
          <w:sz w:val="36"/>
          <w:szCs w:val="36"/>
          <w:highlight w:val="none"/>
          <w:lang w:val="zh-CN"/>
        </w:rPr>
        <w:t>商务条款偏离表</w:t>
      </w:r>
    </w:p>
    <w:p w14:paraId="2C0B7596">
      <w:pPr>
        <w:widowControl/>
        <w:adjustRightInd w:val="0"/>
        <w:spacing w:line="360" w:lineRule="auto"/>
        <w:jc w:val="both"/>
        <w:outlineLvl w:val="0"/>
        <w:rPr>
          <w:rFonts w:eastAsia="黑体"/>
          <w:color w:val="auto"/>
          <w:kern w:val="0"/>
          <w:sz w:val="36"/>
          <w:szCs w:val="36"/>
          <w:highlight w:val="none"/>
          <w:lang w:val="zh-CN"/>
        </w:rPr>
      </w:pPr>
      <w:r>
        <w:rPr>
          <w:color w:val="auto"/>
          <w:kern w:val="0"/>
          <w:sz w:val="22"/>
          <w:szCs w:val="22"/>
          <w:highlight w:val="none"/>
          <w:lang w:val="zh-CN"/>
        </w:rPr>
        <w:t>项目名称：</w:t>
      </w:r>
      <w:r>
        <w:rPr>
          <w:rFonts w:hint="eastAsia"/>
          <w:color w:val="auto"/>
          <w:kern w:val="0"/>
          <w:sz w:val="22"/>
          <w:szCs w:val="22"/>
          <w:highlight w:val="none"/>
          <w:lang w:val="en-US" w:eastAsia="zh-CN"/>
        </w:rPr>
        <w:t xml:space="preserve">                                              </w:t>
      </w:r>
      <w:r>
        <w:rPr>
          <w:color w:val="auto"/>
          <w:kern w:val="0"/>
          <w:sz w:val="22"/>
          <w:szCs w:val="22"/>
          <w:highlight w:val="none"/>
          <w:lang w:val="zh-CN"/>
        </w:rPr>
        <w:t>项目编号：</w:t>
      </w:r>
    </w:p>
    <w:tbl>
      <w:tblPr>
        <w:tblStyle w:val="18"/>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1620"/>
        <w:gridCol w:w="2700"/>
        <w:gridCol w:w="2873"/>
        <w:gridCol w:w="1372"/>
      </w:tblGrid>
      <w:tr w14:paraId="56C1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36052FA6">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序号</w:t>
            </w:r>
          </w:p>
        </w:tc>
        <w:tc>
          <w:tcPr>
            <w:tcW w:w="1620" w:type="dxa"/>
            <w:noWrap w:val="0"/>
            <w:vAlign w:val="center"/>
          </w:tcPr>
          <w:p w14:paraId="5CEAEB04">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磋商文件条目号</w:t>
            </w:r>
          </w:p>
        </w:tc>
        <w:tc>
          <w:tcPr>
            <w:tcW w:w="2700" w:type="dxa"/>
            <w:noWrap w:val="0"/>
            <w:vAlign w:val="center"/>
          </w:tcPr>
          <w:p w14:paraId="75598B68">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磋商要求规格</w:t>
            </w:r>
          </w:p>
        </w:tc>
        <w:tc>
          <w:tcPr>
            <w:tcW w:w="2873" w:type="dxa"/>
            <w:noWrap w:val="0"/>
            <w:vAlign w:val="center"/>
          </w:tcPr>
          <w:p w14:paraId="29066863">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供应商响应</w:t>
            </w:r>
          </w:p>
        </w:tc>
        <w:tc>
          <w:tcPr>
            <w:tcW w:w="1372" w:type="dxa"/>
            <w:noWrap w:val="0"/>
            <w:vAlign w:val="center"/>
          </w:tcPr>
          <w:p w14:paraId="4C76613D">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偏离</w:t>
            </w:r>
          </w:p>
        </w:tc>
      </w:tr>
      <w:tr w14:paraId="746E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41F37853">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792E46C8">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1976BFD3">
            <w:pPr>
              <w:widowControl/>
              <w:adjustRightInd w:val="0"/>
              <w:spacing w:line="360" w:lineRule="auto"/>
              <w:jc w:val="center"/>
              <w:rPr>
                <w:color w:val="auto"/>
                <w:kern w:val="0"/>
                <w:sz w:val="22"/>
                <w:szCs w:val="22"/>
                <w:highlight w:val="none"/>
                <w:lang w:val="zh-CN"/>
              </w:rPr>
            </w:pPr>
          </w:p>
        </w:tc>
        <w:tc>
          <w:tcPr>
            <w:tcW w:w="2873" w:type="dxa"/>
            <w:noWrap w:val="0"/>
            <w:vAlign w:val="center"/>
          </w:tcPr>
          <w:p w14:paraId="0233D71B">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5329B81A">
            <w:pPr>
              <w:widowControl/>
              <w:adjustRightInd w:val="0"/>
              <w:spacing w:line="360" w:lineRule="auto"/>
              <w:jc w:val="center"/>
              <w:rPr>
                <w:color w:val="auto"/>
                <w:kern w:val="0"/>
                <w:sz w:val="22"/>
                <w:szCs w:val="22"/>
                <w:highlight w:val="none"/>
                <w:lang w:val="zh-CN"/>
              </w:rPr>
            </w:pPr>
          </w:p>
        </w:tc>
      </w:tr>
      <w:tr w14:paraId="39F5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66C74963">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59EBBC0A">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6045DEF3">
            <w:pPr>
              <w:widowControl/>
              <w:adjustRightInd w:val="0"/>
              <w:spacing w:line="360" w:lineRule="auto"/>
              <w:jc w:val="center"/>
              <w:rPr>
                <w:color w:val="auto"/>
                <w:kern w:val="0"/>
                <w:sz w:val="22"/>
                <w:szCs w:val="22"/>
                <w:highlight w:val="none"/>
                <w:lang w:val="zh-CN"/>
              </w:rPr>
            </w:pPr>
          </w:p>
        </w:tc>
        <w:tc>
          <w:tcPr>
            <w:tcW w:w="2873" w:type="dxa"/>
            <w:noWrap w:val="0"/>
            <w:vAlign w:val="center"/>
          </w:tcPr>
          <w:p w14:paraId="47D4C2D0">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77A96AE3">
            <w:pPr>
              <w:widowControl/>
              <w:adjustRightInd w:val="0"/>
              <w:spacing w:line="360" w:lineRule="auto"/>
              <w:jc w:val="center"/>
              <w:rPr>
                <w:color w:val="auto"/>
                <w:kern w:val="0"/>
                <w:sz w:val="22"/>
                <w:szCs w:val="22"/>
                <w:highlight w:val="none"/>
                <w:lang w:val="zh-CN"/>
              </w:rPr>
            </w:pPr>
          </w:p>
        </w:tc>
      </w:tr>
      <w:tr w14:paraId="75C1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30" w:type="dxa"/>
            <w:noWrap w:val="0"/>
            <w:vAlign w:val="center"/>
          </w:tcPr>
          <w:p w14:paraId="54D654BC">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333AD122">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7D312B7E">
            <w:pPr>
              <w:widowControl/>
              <w:adjustRightInd w:val="0"/>
              <w:spacing w:line="360" w:lineRule="auto"/>
              <w:jc w:val="center"/>
              <w:rPr>
                <w:color w:val="auto"/>
                <w:kern w:val="0"/>
                <w:sz w:val="22"/>
                <w:szCs w:val="22"/>
                <w:highlight w:val="none"/>
                <w:lang w:val="zh-CN"/>
              </w:rPr>
            </w:pPr>
          </w:p>
        </w:tc>
        <w:tc>
          <w:tcPr>
            <w:tcW w:w="2873" w:type="dxa"/>
            <w:noWrap w:val="0"/>
            <w:vAlign w:val="center"/>
          </w:tcPr>
          <w:p w14:paraId="72ECC399">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5E2FF162">
            <w:pPr>
              <w:widowControl/>
              <w:adjustRightInd w:val="0"/>
              <w:spacing w:line="360" w:lineRule="auto"/>
              <w:jc w:val="center"/>
              <w:rPr>
                <w:color w:val="auto"/>
                <w:kern w:val="0"/>
                <w:sz w:val="22"/>
                <w:szCs w:val="22"/>
                <w:highlight w:val="none"/>
                <w:lang w:val="zh-CN"/>
              </w:rPr>
            </w:pPr>
          </w:p>
        </w:tc>
      </w:tr>
      <w:tr w14:paraId="3EDD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30" w:type="dxa"/>
            <w:noWrap w:val="0"/>
            <w:vAlign w:val="center"/>
          </w:tcPr>
          <w:p w14:paraId="07C9D59F">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1938E45E">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15AFDBB4">
            <w:pPr>
              <w:widowControl/>
              <w:adjustRightInd w:val="0"/>
              <w:spacing w:line="360" w:lineRule="auto"/>
              <w:jc w:val="center"/>
              <w:rPr>
                <w:color w:val="auto"/>
                <w:kern w:val="0"/>
                <w:sz w:val="22"/>
                <w:szCs w:val="22"/>
                <w:highlight w:val="none"/>
                <w:lang w:val="zh-CN"/>
              </w:rPr>
            </w:pPr>
          </w:p>
        </w:tc>
        <w:tc>
          <w:tcPr>
            <w:tcW w:w="2873" w:type="dxa"/>
            <w:noWrap w:val="0"/>
            <w:vAlign w:val="center"/>
          </w:tcPr>
          <w:p w14:paraId="6187F7BA">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2A3332B5">
            <w:pPr>
              <w:widowControl/>
              <w:adjustRightInd w:val="0"/>
              <w:spacing w:line="360" w:lineRule="auto"/>
              <w:jc w:val="center"/>
              <w:rPr>
                <w:color w:val="auto"/>
                <w:kern w:val="0"/>
                <w:sz w:val="22"/>
                <w:szCs w:val="22"/>
                <w:highlight w:val="none"/>
                <w:lang w:val="zh-CN"/>
              </w:rPr>
            </w:pPr>
          </w:p>
        </w:tc>
      </w:tr>
      <w:tr w14:paraId="2AD6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30" w:type="dxa"/>
            <w:noWrap w:val="0"/>
            <w:vAlign w:val="center"/>
          </w:tcPr>
          <w:p w14:paraId="3FD539F8">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583E7A2E">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22DD90E3">
            <w:pPr>
              <w:widowControl/>
              <w:adjustRightInd w:val="0"/>
              <w:spacing w:line="360" w:lineRule="auto"/>
              <w:jc w:val="center"/>
              <w:rPr>
                <w:color w:val="auto"/>
                <w:kern w:val="0"/>
                <w:sz w:val="22"/>
                <w:szCs w:val="22"/>
                <w:highlight w:val="none"/>
                <w:lang w:val="zh-CN"/>
              </w:rPr>
            </w:pPr>
          </w:p>
        </w:tc>
        <w:tc>
          <w:tcPr>
            <w:tcW w:w="2873" w:type="dxa"/>
            <w:noWrap w:val="0"/>
            <w:vAlign w:val="center"/>
          </w:tcPr>
          <w:p w14:paraId="596FAB02">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4D81E9A4">
            <w:pPr>
              <w:widowControl/>
              <w:adjustRightInd w:val="0"/>
              <w:spacing w:line="360" w:lineRule="auto"/>
              <w:jc w:val="center"/>
              <w:rPr>
                <w:color w:val="auto"/>
                <w:kern w:val="0"/>
                <w:sz w:val="22"/>
                <w:szCs w:val="22"/>
                <w:highlight w:val="none"/>
                <w:lang w:val="zh-CN"/>
              </w:rPr>
            </w:pPr>
          </w:p>
        </w:tc>
      </w:tr>
      <w:tr w14:paraId="3EE7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0" w:type="dxa"/>
            <w:noWrap w:val="0"/>
            <w:vAlign w:val="center"/>
          </w:tcPr>
          <w:p w14:paraId="213E78A8">
            <w:pPr>
              <w:widowControl/>
              <w:spacing w:line="360" w:lineRule="auto"/>
              <w:jc w:val="left"/>
              <w:rPr>
                <w:color w:val="auto"/>
                <w:kern w:val="0"/>
                <w:sz w:val="22"/>
                <w:szCs w:val="22"/>
                <w:highlight w:val="none"/>
              </w:rPr>
            </w:pPr>
          </w:p>
        </w:tc>
        <w:tc>
          <w:tcPr>
            <w:tcW w:w="1620" w:type="dxa"/>
            <w:noWrap w:val="0"/>
            <w:vAlign w:val="center"/>
          </w:tcPr>
          <w:p w14:paraId="5B421F94">
            <w:pPr>
              <w:widowControl/>
              <w:spacing w:line="360" w:lineRule="auto"/>
              <w:jc w:val="left"/>
              <w:rPr>
                <w:color w:val="auto"/>
                <w:kern w:val="0"/>
                <w:sz w:val="22"/>
                <w:szCs w:val="22"/>
                <w:highlight w:val="none"/>
              </w:rPr>
            </w:pPr>
          </w:p>
        </w:tc>
        <w:tc>
          <w:tcPr>
            <w:tcW w:w="2700" w:type="dxa"/>
            <w:noWrap w:val="0"/>
            <w:vAlign w:val="center"/>
          </w:tcPr>
          <w:p w14:paraId="62C8D1D3">
            <w:pPr>
              <w:widowControl/>
              <w:spacing w:line="360" w:lineRule="auto"/>
              <w:jc w:val="left"/>
              <w:rPr>
                <w:color w:val="auto"/>
                <w:kern w:val="0"/>
                <w:sz w:val="22"/>
                <w:szCs w:val="22"/>
                <w:highlight w:val="none"/>
              </w:rPr>
            </w:pPr>
          </w:p>
        </w:tc>
        <w:tc>
          <w:tcPr>
            <w:tcW w:w="2873" w:type="dxa"/>
            <w:noWrap w:val="0"/>
            <w:vAlign w:val="center"/>
          </w:tcPr>
          <w:p w14:paraId="0DCF4DCF">
            <w:pPr>
              <w:widowControl/>
              <w:spacing w:line="360" w:lineRule="auto"/>
              <w:jc w:val="left"/>
              <w:rPr>
                <w:color w:val="auto"/>
                <w:kern w:val="0"/>
                <w:sz w:val="22"/>
                <w:szCs w:val="22"/>
                <w:highlight w:val="none"/>
              </w:rPr>
            </w:pPr>
          </w:p>
        </w:tc>
        <w:tc>
          <w:tcPr>
            <w:tcW w:w="1372" w:type="dxa"/>
            <w:noWrap w:val="0"/>
            <w:vAlign w:val="center"/>
          </w:tcPr>
          <w:p w14:paraId="4A4750B2">
            <w:pPr>
              <w:widowControl/>
              <w:spacing w:line="360" w:lineRule="auto"/>
              <w:jc w:val="left"/>
              <w:rPr>
                <w:color w:val="auto"/>
                <w:kern w:val="0"/>
                <w:sz w:val="22"/>
                <w:szCs w:val="22"/>
                <w:highlight w:val="none"/>
              </w:rPr>
            </w:pPr>
          </w:p>
        </w:tc>
      </w:tr>
    </w:tbl>
    <w:p w14:paraId="33FD3335">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供应商名称：</w:t>
      </w:r>
      <w:r>
        <w:rPr>
          <w:color w:val="auto"/>
          <w:kern w:val="0"/>
          <w:sz w:val="22"/>
          <w:szCs w:val="22"/>
          <w:highlight w:val="none"/>
          <w:u w:val="single"/>
          <w:lang w:val="zh-CN"/>
        </w:rPr>
        <w:t xml:space="preserve">                            </w:t>
      </w:r>
      <w:r>
        <w:rPr>
          <w:color w:val="auto"/>
          <w:kern w:val="0"/>
          <w:sz w:val="22"/>
          <w:szCs w:val="22"/>
          <w:highlight w:val="none"/>
          <w:lang w:val="zh-CN"/>
        </w:rPr>
        <w:t>（盖章）</w:t>
      </w:r>
    </w:p>
    <w:p w14:paraId="72B44434">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说明：如果行数不够，请自行增加。</w:t>
      </w:r>
    </w:p>
    <w:p w14:paraId="0D5EE79E">
      <w:pPr>
        <w:spacing w:line="360" w:lineRule="auto"/>
        <w:rPr>
          <w:b/>
          <w:color w:val="auto"/>
          <w:sz w:val="22"/>
          <w:szCs w:val="22"/>
          <w:highlight w:val="none"/>
        </w:rPr>
      </w:pPr>
    </w:p>
    <w:p w14:paraId="721A5B29">
      <w:pPr>
        <w:spacing w:line="360" w:lineRule="auto"/>
        <w:rPr>
          <w:rFonts w:eastAsia="黑体"/>
          <w:color w:val="auto"/>
          <w:kern w:val="0"/>
          <w:sz w:val="36"/>
          <w:szCs w:val="36"/>
          <w:highlight w:val="none"/>
          <w:lang w:val="zh-CN"/>
        </w:rPr>
      </w:pPr>
    </w:p>
    <w:p w14:paraId="13685DEE">
      <w:pPr>
        <w:spacing w:line="360" w:lineRule="auto"/>
        <w:rPr>
          <w:color w:val="auto"/>
          <w:highlight w:val="none"/>
        </w:rPr>
      </w:pPr>
    </w:p>
    <w:p w14:paraId="12F65585">
      <w:pPr>
        <w:spacing w:line="360" w:lineRule="auto"/>
        <w:rPr>
          <w:b/>
          <w:color w:val="auto"/>
          <w:sz w:val="22"/>
          <w:szCs w:val="22"/>
          <w:highlight w:val="none"/>
        </w:rPr>
      </w:pPr>
      <w:r>
        <w:rPr>
          <w:b/>
          <w:color w:val="auto"/>
          <w:sz w:val="22"/>
          <w:szCs w:val="22"/>
          <w:highlight w:val="none"/>
        </w:rPr>
        <w:t>目录</w:t>
      </w:r>
      <w:r>
        <w:rPr>
          <w:rFonts w:hint="eastAsia"/>
          <w:b/>
          <w:color w:val="auto"/>
          <w:sz w:val="22"/>
          <w:szCs w:val="22"/>
          <w:highlight w:val="none"/>
          <w:lang w:val="en-US" w:eastAsia="zh-CN"/>
        </w:rPr>
        <w:t>八</w:t>
      </w:r>
      <w:r>
        <w:rPr>
          <w:b/>
          <w:color w:val="auto"/>
          <w:sz w:val="22"/>
          <w:szCs w:val="22"/>
          <w:highlight w:val="none"/>
        </w:rPr>
        <w:t>、竞争性磋商需要的其他证明文件及材料</w:t>
      </w:r>
    </w:p>
    <w:p w14:paraId="01A2C779">
      <w:pPr>
        <w:spacing w:line="360" w:lineRule="auto"/>
        <w:rPr>
          <w:b/>
          <w:color w:val="auto"/>
          <w:sz w:val="22"/>
          <w:szCs w:val="22"/>
          <w:highlight w:val="none"/>
        </w:rPr>
      </w:pPr>
    </w:p>
    <w:p w14:paraId="15F5F639">
      <w:pPr>
        <w:spacing w:line="360" w:lineRule="auto"/>
        <w:rPr>
          <w:b/>
          <w:color w:val="auto"/>
          <w:sz w:val="22"/>
          <w:szCs w:val="22"/>
          <w:highlight w:val="none"/>
        </w:rPr>
      </w:pPr>
    </w:p>
    <w:p w14:paraId="3C217EB0">
      <w:pPr>
        <w:spacing w:line="360" w:lineRule="auto"/>
        <w:jc w:val="center"/>
        <w:rPr>
          <w:color w:val="auto"/>
          <w:highlight w:val="none"/>
        </w:rPr>
      </w:pPr>
      <w:r>
        <w:rPr>
          <w:rFonts w:eastAsia="黑体"/>
          <w:color w:val="auto"/>
          <w:kern w:val="0"/>
          <w:sz w:val="36"/>
          <w:szCs w:val="36"/>
          <w:highlight w:val="none"/>
          <w:lang w:val="zh-CN"/>
        </w:rPr>
        <w:t>竞争性磋商需要的其他证明文件及材料（若有）</w:t>
      </w:r>
    </w:p>
    <w:p w14:paraId="4F073DFD">
      <w:pPr>
        <w:spacing w:line="360" w:lineRule="auto"/>
        <w:rPr>
          <w:b/>
          <w:color w:val="auto"/>
          <w:highlight w:val="none"/>
        </w:rPr>
      </w:pPr>
    </w:p>
    <w:p w14:paraId="2E9915A6">
      <w:pPr>
        <w:snapToGrid w:val="0"/>
        <w:spacing w:line="360" w:lineRule="auto"/>
        <w:rPr>
          <w:b/>
          <w:color w:val="auto"/>
          <w:highlight w:val="none"/>
        </w:rPr>
      </w:pPr>
    </w:p>
    <w:p w14:paraId="0B211CC4">
      <w:pPr>
        <w:snapToGrid w:val="0"/>
        <w:spacing w:line="360" w:lineRule="auto"/>
        <w:rPr>
          <w:b/>
          <w:color w:val="auto"/>
          <w:highlight w:val="none"/>
        </w:rPr>
      </w:pPr>
    </w:p>
    <w:p w14:paraId="177AC845">
      <w:pPr>
        <w:snapToGrid w:val="0"/>
        <w:spacing w:line="360" w:lineRule="auto"/>
        <w:rPr>
          <w:b/>
          <w:color w:val="auto"/>
          <w:highlight w:val="none"/>
        </w:rPr>
      </w:pPr>
    </w:p>
    <w:p w14:paraId="243790A9">
      <w:pPr>
        <w:snapToGrid w:val="0"/>
        <w:spacing w:line="360" w:lineRule="auto"/>
        <w:rPr>
          <w:b/>
          <w:color w:val="auto"/>
          <w:highlight w:val="none"/>
        </w:rPr>
      </w:pPr>
    </w:p>
    <w:p w14:paraId="3B51BD4F">
      <w:pPr>
        <w:snapToGrid w:val="0"/>
        <w:spacing w:line="360" w:lineRule="auto"/>
        <w:rPr>
          <w:b/>
          <w:color w:val="auto"/>
          <w:highlight w:val="none"/>
        </w:rPr>
      </w:pPr>
    </w:p>
    <w:p w14:paraId="57C74401">
      <w:pPr>
        <w:snapToGrid w:val="0"/>
        <w:spacing w:line="360" w:lineRule="auto"/>
        <w:rPr>
          <w:b/>
          <w:color w:val="auto"/>
          <w:highlight w:val="none"/>
        </w:rPr>
      </w:pPr>
    </w:p>
    <w:p w14:paraId="6ADC1BB1">
      <w:pPr>
        <w:snapToGrid w:val="0"/>
        <w:spacing w:line="360" w:lineRule="auto"/>
        <w:rPr>
          <w:b/>
          <w:color w:val="auto"/>
          <w:highlight w:val="none"/>
        </w:rPr>
      </w:pPr>
    </w:p>
    <w:p w14:paraId="0DDB0D63">
      <w:pPr>
        <w:snapToGrid w:val="0"/>
        <w:spacing w:line="360" w:lineRule="auto"/>
        <w:rPr>
          <w:b/>
          <w:color w:val="auto"/>
          <w:highlight w:val="none"/>
        </w:rPr>
      </w:pPr>
    </w:p>
    <w:p w14:paraId="6A62EFD6">
      <w:pPr>
        <w:snapToGrid w:val="0"/>
        <w:spacing w:line="360" w:lineRule="auto"/>
        <w:rPr>
          <w:b/>
          <w:color w:val="auto"/>
          <w:highlight w:val="none"/>
        </w:rPr>
      </w:pPr>
    </w:p>
    <w:p w14:paraId="774ED141">
      <w:pPr>
        <w:snapToGrid w:val="0"/>
        <w:spacing w:line="360" w:lineRule="auto"/>
        <w:rPr>
          <w:b/>
          <w:color w:val="auto"/>
          <w:highlight w:val="none"/>
        </w:rPr>
      </w:pPr>
    </w:p>
    <w:p w14:paraId="7B40F173">
      <w:pPr>
        <w:snapToGrid w:val="0"/>
        <w:spacing w:line="360" w:lineRule="auto"/>
        <w:rPr>
          <w:b/>
          <w:color w:val="auto"/>
          <w:sz w:val="22"/>
          <w:szCs w:val="22"/>
          <w:highlight w:val="none"/>
        </w:rPr>
      </w:pPr>
    </w:p>
    <w:p w14:paraId="4839F56D">
      <w:pPr>
        <w:snapToGrid w:val="0"/>
        <w:spacing w:line="360" w:lineRule="auto"/>
        <w:rPr>
          <w:b/>
          <w:color w:val="auto"/>
          <w:sz w:val="22"/>
          <w:szCs w:val="22"/>
          <w:highlight w:val="none"/>
        </w:rPr>
      </w:pPr>
    </w:p>
    <w:p w14:paraId="31B0DCA8">
      <w:pPr>
        <w:snapToGrid w:val="0"/>
        <w:spacing w:line="360" w:lineRule="auto"/>
        <w:rPr>
          <w:b/>
          <w:color w:val="auto"/>
          <w:sz w:val="22"/>
          <w:szCs w:val="22"/>
          <w:highlight w:val="none"/>
        </w:rPr>
      </w:pPr>
      <w:r>
        <w:rPr>
          <w:b/>
          <w:color w:val="auto"/>
          <w:sz w:val="22"/>
          <w:szCs w:val="22"/>
          <w:highlight w:val="none"/>
        </w:rPr>
        <w:t>目录</w:t>
      </w:r>
      <w:r>
        <w:rPr>
          <w:rFonts w:hint="eastAsia"/>
          <w:b/>
          <w:color w:val="auto"/>
          <w:sz w:val="22"/>
          <w:szCs w:val="22"/>
          <w:highlight w:val="none"/>
          <w:lang w:val="en-US" w:eastAsia="zh-CN"/>
        </w:rPr>
        <w:t>九</w:t>
      </w:r>
      <w:r>
        <w:rPr>
          <w:b/>
          <w:color w:val="auto"/>
          <w:sz w:val="22"/>
          <w:szCs w:val="22"/>
          <w:highlight w:val="none"/>
        </w:rPr>
        <w:t>、资格性和符合性审查响应对照表</w:t>
      </w:r>
    </w:p>
    <w:p w14:paraId="5019BB5F">
      <w:pPr>
        <w:snapToGrid w:val="0"/>
        <w:spacing w:line="360" w:lineRule="auto"/>
        <w:jc w:val="center"/>
        <w:rPr>
          <w:rFonts w:eastAsia="黑体"/>
          <w:color w:val="auto"/>
          <w:sz w:val="36"/>
          <w:szCs w:val="36"/>
          <w:highlight w:val="none"/>
        </w:rPr>
      </w:pPr>
      <w:r>
        <w:rPr>
          <w:rFonts w:eastAsia="黑体"/>
          <w:color w:val="auto"/>
          <w:sz w:val="36"/>
          <w:szCs w:val="36"/>
          <w:highlight w:val="none"/>
        </w:rPr>
        <w:t>资格性和符合性审查响应对照表</w:t>
      </w:r>
    </w:p>
    <w:p w14:paraId="3172AFE7">
      <w:pPr>
        <w:snapToGrid w:val="0"/>
        <w:spacing w:line="360" w:lineRule="auto"/>
        <w:ind w:firstLine="215" w:firstLineChars="98"/>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010"/>
        <w:gridCol w:w="1903"/>
        <w:gridCol w:w="1785"/>
      </w:tblGrid>
      <w:tr w14:paraId="05BF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60" w:type="dxa"/>
            <w:noWrap w:val="0"/>
            <w:vAlign w:val="center"/>
          </w:tcPr>
          <w:p w14:paraId="0F206353">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010" w:type="dxa"/>
            <w:noWrap w:val="0"/>
            <w:vAlign w:val="center"/>
          </w:tcPr>
          <w:p w14:paraId="3AEAF39F">
            <w:pPr>
              <w:snapToGri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资格性审查响应内容</w:t>
            </w:r>
          </w:p>
        </w:tc>
        <w:tc>
          <w:tcPr>
            <w:tcW w:w="1903" w:type="dxa"/>
            <w:noWrap w:val="0"/>
            <w:vAlign w:val="center"/>
          </w:tcPr>
          <w:p w14:paraId="741042A5">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是否响应</w:t>
            </w:r>
          </w:p>
          <w:p w14:paraId="713DAD6D">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（填是或者否）</w:t>
            </w:r>
          </w:p>
        </w:tc>
        <w:tc>
          <w:tcPr>
            <w:tcW w:w="1785" w:type="dxa"/>
            <w:noWrap w:val="0"/>
            <w:vAlign w:val="center"/>
          </w:tcPr>
          <w:p w14:paraId="26BDB93F">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磋商</w:t>
            </w:r>
            <w:r>
              <w:rPr>
                <w:rFonts w:hint="eastAsia" w:ascii="宋体" w:hAnsi="宋体" w:eastAsia="宋体" w:cs="宋体"/>
                <w:color w:val="auto"/>
                <w:sz w:val="22"/>
                <w:szCs w:val="22"/>
                <w:highlight w:val="none"/>
              </w:rPr>
              <w:t>文件中的</w:t>
            </w:r>
          </w:p>
          <w:p w14:paraId="3F3E0BEB">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页码位置</w:t>
            </w:r>
          </w:p>
        </w:tc>
      </w:tr>
      <w:tr w14:paraId="7ED4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0" w:type="dxa"/>
            <w:noWrap w:val="0"/>
            <w:vAlign w:val="center"/>
          </w:tcPr>
          <w:p w14:paraId="56753AC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010" w:type="dxa"/>
            <w:noWrap w:val="0"/>
            <w:vAlign w:val="center"/>
          </w:tcPr>
          <w:p w14:paraId="389EF891">
            <w:pPr>
              <w:spacing w:line="360" w:lineRule="auto"/>
              <w:rPr>
                <w:rFonts w:hint="eastAsia" w:ascii="宋体" w:hAnsi="宋体" w:eastAsia="宋体" w:cs="宋体"/>
                <w:color w:val="auto"/>
                <w:sz w:val="22"/>
                <w:szCs w:val="22"/>
                <w:highlight w:val="none"/>
              </w:rPr>
            </w:pPr>
          </w:p>
        </w:tc>
        <w:tc>
          <w:tcPr>
            <w:tcW w:w="1903" w:type="dxa"/>
            <w:noWrap w:val="0"/>
            <w:vAlign w:val="center"/>
          </w:tcPr>
          <w:p w14:paraId="73EBCC63">
            <w:pPr>
              <w:spacing w:line="360" w:lineRule="auto"/>
              <w:rPr>
                <w:rFonts w:hint="eastAsia" w:ascii="宋体" w:hAnsi="宋体" w:eastAsia="宋体" w:cs="宋体"/>
                <w:color w:val="auto"/>
                <w:sz w:val="22"/>
                <w:szCs w:val="22"/>
                <w:highlight w:val="none"/>
              </w:rPr>
            </w:pPr>
          </w:p>
        </w:tc>
        <w:tc>
          <w:tcPr>
            <w:tcW w:w="1785" w:type="dxa"/>
            <w:noWrap w:val="0"/>
            <w:vAlign w:val="center"/>
          </w:tcPr>
          <w:p w14:paraId="3D822D5D">
            <w:pPr>
              <w:spacing w:line="360" w:lineRule="auto"/>
              <w:rPr>
                <w:rFonts w:hint="eastAsia" w:ascii="宋体" w:hAnsi="宋体" w:eastAsia="宋体" w:cs="宋体"/>
                <w:color w:val="auto"/>
                <w:sz w:val="22"/>
                <w:szCs w:val="22"/>
                <w:highlight w:val="none"/>
              </w:rPr>
            </w:pPr>
          </w:p>
        </w:tc>
      </w:tr>
      <w:tr w14:paraId="05AD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0" w:type="dxa"/>
            <w:noWrap w:val="0"/>
            <w:vAlign w:val="center"/>
          </w:tcPr>
          <w:p w14:paraId="7249285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010" w:type="dxa"/>
            <w:noWrap w:val="0"/>
            <w:vAlign w:val="center"/>
          </w:tcPr>
          <w:p w14:paraId="016DF06C">
            <w:pPr>
              <w:spacing w:line="360" w:lineRule="auto"/>
              <w:rPr>
                <w:rFonts w:hint="eastAsia" w:ascii="宋体" w:hAnsi="宋体" w:eastAsia="宋体" w:cs="宋体"/>
                <w:color w:val="auto"/>
                <w:sz w:val="22"/>
                <w:szCs w:val="22"/>
                <w:highlight w:val="none"/>
              </w:rPr>
            </w:pPr>
          </w:p>
        </w:tc>
        <w:tc>
          <w:tcPr>
            <w:tcW w:w="1903" w:type="dxa"/>
            <w:noWrap w:val="0"/>
            <w:vAlign w:val="center"/>
          </w:tcPr>
          <w:p w14:paraId="2286D742">
            <w:pPr>
              <w:spacing w:line="360" w:lineRule="auto"/>
              <w:rPr>
                <w:rFonts w:hint="eastAsia" w:ascii="宋体" w:hAnsi="宋体" w:eastAsia="宋体" w:cs="宋体"/>
                <w:color w:val="auto"/>
                <w:sz w:val="22"/>
                <w:szCs w:val="22"/>
                <w:highlight w:val="none"/>
              </w:rPr>
            </w:pPr>
          </w:p>
        </w:tc>
        <w:tc>
          <w:tcPr>
            <w:tcW w:w="1785" w:type="dxa"/>
            <w:noWrap w:val="0"/>
            <w:vAlign w:val="center"/>
          </w:tcPr>
          <w:p w14:paraId="39411FA4">
            <w:pPr>
              <w:spacing w:line="360" w:lineRule="auto"/>
              <w:rPr>
                <w:rFonts w:hint="eastAsia" w:ascii="宋体" w:hAnsi="宋体" w:eastAsia="宋体" w:cs="宋体"/>
                <w:color w:val="auto"/>
                <w:sz w:val="22"/>
                <w:szCs w:val="22"/>
                <w:highlight w:val="none"/>
              </w:rPr>
            </w:pPr>
          </w:p>
        </w:tc>
      </w:tr>
      <w:tr w14:paraId="0350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0" w:type="dxa"/>
            <w:noWrap w:val="0"/>
            <w:vAlign w:val="center"/>
          </w:tcPr>
          <w:p w14:paraId="69FC49C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010" w:type="dxa"/>
            <w:noWrap w:val="0"/>
            <w:vAlign w:val="center"/>
          </w:tcPr>
          <w:p w14:paraId="539D3736">
            <w:pPr>
              <w:spacing w:line="360" w:lineRule="auto"/>
              <w:rPr>
                <w:rFonts w:hint="eastAsia" w:ascii="宋体" w:hAnsi="宋体" w:eastAsia="宋体" w:cs="宋体"/>
                <w:color w:val="auto"/>
                <w:sz w:val="22"/>
                <w:szCs w:val="22"/>
                <w:highlight w:val="none"/>
              </w:rPr>
            </w:pPr>
          </w:p>
        </w:tc>
        <w:tc>
          <w:tcPr>
            <w:tcW w:w="1903" w:type="dxa"/>
            <w:noWrap w:val="0"/>
            <w:vAlign w:val="center"/>
          </w:tcPr>
          <w:p w14:paraId="58D0BB89">
            <w:pPr>
              <w:spacing w:line="360" w:lineRule="auto"/>
              <w:rPr>
                <w:rFonts w:hint="eastAsia" w:ascii="宋体" w:hAnsi="宋体" w:eastAsia="宋体" w:cs="宋体"/>
                <w:color w:val="auto"/>
                <w:sz w:val="22"/>
                <w:szCs w:val="22"/>
                <w:highlight w:val="none"/>
              </w:rPr>
            </w:pPr>
          </w:p>
        </w:tc>
        <w:tc>
          <w:tcPr>
            <w:tcW w:w="1785" w:type="dxa"/>
            <w:noWrap w:val="0"/>
            <w:vAlign w:val="center"/>
          </w:tcPr>
          <w:p w14:paraId="7EBF6DE1">
            <w:pPr>
              <w:spacing w:line="360" w:lineRule="auto"/>
              <w:rPr>
                <w:rFonts w:hint="eastAsia" w:ascii="宋体" w:hAnsi="宋体" w:eastAsia="宋体" w:cs="宋体"/>
                <w:color w:val="auto"/>
                <w:sz w:val="22"/>
                <w:szCs w:val="22"/>
                <w:highlight w:val="none"/>
              </w:rPr>
            </w:pPr>
          </w:p>
        </w:tc>
      </w:tr>
      <w:tr w14:paraId="4433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57B2385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75E77BCC">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4C800FBE">
            <w:pPr>
              <w:spacing w:line="360" w:lineRule="auto"/>
              <w:rPr>
                <w:rFonts w:hint="eastAsia" w:ascii="宋体" w:hAnsi="宋体" w:eastAsia="宋体" w:cs="宋体"/>
                <w:color w:val="auto"/>
                <w:sz w:val="22"/>
                <w:szCs w:val="22"/>
                <w:highlight w:val="none"/>
              </w:rPr>
            </w:pPr>
          </w:p>
        </w:tc>
        <w:tc>
          <w:tcPr>
            <w:tcW w:w="1785" w:type="dxa"/>
            <w:noWrap w:val="0"/>
            <w:vAlign w:val="center"/>
          </w:tcPr>
          <w:p w14:paraId="0B1659DD">
            <w:pPr>
              <w:spacing w:line="360" w:lineRule="auto"/>
              <w:rPr>
                <w:rFonts w:hint="eastAsia" w:ascii="宋体" w:hAnsi="宋体" w:eastAsia="宋体" w:cs="宋体"/>
                <w:color w:val="auto"/>
                <w:sz w:val="22"/>
                <w:szCs w:val="22"/>
                <w:highlight w:val="none"/>
              </w:rPr>
            </w:pPr>
          </w:p>
        </w:tc>
      </w:tr>
      <w:tr w14:paraId="31D3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09599B2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682E9513">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65FD1DC8">
            <w:pPr>
              <w:spacing w:line="360" w:lineRule="auto"/>
              <w:rPr>
                <w:rFonts w:hint="eastAsia" w:ascii="宋体" w:hAnsi="宋体" w:eastAsia="宋体" w:cs="宋体"/>
                <w:color w:val="auto"/>
                <w:sz w:val="22"/>
                <w:szCs w:val="22"/>
                <w:highlight w:val="none"/>
              </w:rPr>
            </w:pPr>
          </w:p>
        </w:tc>
        <w:tc>
          <w:tcPr>
            <w:tcW w:w="1785" w:type="dxa"/>
            <w:noWrap w:val="0"/>
            <w:vAlign w:val="center"/>
          </w:tcPr>
          <w:p w14:paraId="0EBB9BA6">
            <w:pPr>
              <w:spacing w:line="360" w:lineRule="auto"/>
              <w:rPr>
                <w:rFonts w:hint="eastAsia" w:ascii="宋体" w:hAnsi="宋体" w:eastAsia="宋体" w:cs="宋体"/>
                <w:color w:val="auto"/>
                <w:sz w:val="22"/>
                <w:szCs w:val="22"/>
                <w:highlight w:val="none"/>
              </w:rPr>
            </w:pPr>
          </w:p>
        </w:tc>
      </w:tr>
      <w:tr w14:paraId="7441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5872F0E9">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010" w:type="dxa"/>
            <w:noWrap w:val="0"/>
            <w:vAlign w:val="center"/>
          </w:tcPr>
          <w:p w14:paraId="7618020F">
            <w:pPr>
              <w:snapToGri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符合性审查响应内容</w:t>
            </w:r>
          </w:p>
        </w:tc>
        <w:tc>
          <w:tcPr>
            <w:tcW w:w="1903" w:type="dxa"/>
            <w:noWrap w:val="0"/>
            <w:vAlign w:val="center"/>
          </w:tcPr>
          <w:p w14:paraId="2C6998B8">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是否响应</w:t>
            </w:r>
          </w:p>
          <w:p w14:paraId="76C7C9D6">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（填是或者否）</w:t>
            </w:r>
          </w:p>
        </w:tc>
        <w:tc>
          <w:tcPr>
            <w:tcW w:w="1785" w:type="dxa"/>
            <w:noWrap w:val="0"/>
            <w:vAlign w:val="center"/>
          </w:tcPr>
          <w:p w14:paraId="31391995">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磋商</w:t>
            </w:r>
            <w:r>
              <w:rPr>
                <w:rFonts w:hint="eastAsia" w:ascii="宋体" w:hAnsi="宋体" w:eastAsia="宋体" w:cs="宋体"/>
                <w:color w:val="auto"/>
                <w:sz w:val="22"/>
                <w:szCs w:val="22"/>
                <w:highlight w:val="none"/>
              </w:rPr>
              <w:t>文件中的</w:t>
            </w:r>
          </w:p>
          <w:p w14:paraId="122069BC">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页码位置</w:t>
            </w:r>
          </w:p>
        </w:tc>
      </w:tr>
      <w:tr w14:paraId="483D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5400389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26E9C2AB">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5A872D43">
            <w:pPr>
              <w:spacing w:line="360" w:lineRule="auto"/>
              <w:rPr>
                <w:rFonts w:hint="eastAsia" w:ascii="宋体" w:hAnsi="宋体" w:eastAsia="宋体" w:cs="宋体"/>
                <w:color w:val="auto"/>
                <w:sz w:val="22"/>
                <w:szCs w:val="22"/>
                <w:highlight w:val="none"/>
              </w:rPr>
            </w:pPr>
          </w:p>
        </w:tc>
        <w:tc>
          <w:tcPr>
            <w:tcW w:w="1785" w:type="dxa"/>
            <w:noWrap w:val="0"/>
            <w:vAlign w:val="center"/>
          </w:tcPr>
          <w:p w14:paraId="22EA416E">
            <w:pPr>
              <w:spacing w:line="360" w:lineRule="auto"/>
              <w:rPr>
                <w:rFonts w:hint="eastAsia" w:ascii="宋体" w:hAnsi="宋体" w:eastAsia="宋体" w:cs="宋体"/>
                <w:color w:val="auto"/>
                <w:sz w:val="22"/>
                <w:szCs w:val="22"/>
                <w:highlight w:val="none"/>
              </w:rPr>
            </w:pPr>
          </w:p>
        </w:tc>
      </w:tr>
      <w:tr w14:paraId="163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14:paraId="1318D2A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0A060B5D">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6D1BE36C">
            <w:pPr>
              <w:spacing w:line="360" w:lineRule="auto"/>
              <w:rPr>
                <w:rFonts w:hint="eastAsia" w:ascii="宋体" w:hAnsi="宋体" w:eastAsia="宋体" w:cs="宋体"/>
                <w:color w:val="auto"/>
                <w:sz w:val="22"/>
                <w:szCs w:val="22"/>
                <w:highlight w:val="none"/>
              </w:rPr>
            </w:pPr>
          </w:p>
        </w:tc>
        <w:tc>
          <w:tcPr>
            <w:tcW w:w="1785" w:type="dxa"/>
            <w:noWrap w:val="0"/>
            <w:vAlign w:val="center"/>
          </w:tcPr>
          <w:p w14:paraId="16877898">
            <w:pPr>
              <w:spacing w:line="360" w:lineRule="auto"/>
              <w:rPr>
                <w:rFonts w:hint="eastAsia" w:ascii="宋体" w:hAnsi="宋体" w:eastAsia="宋体" w:cs="宋体"/>
                <w:color w:val="auto"/>
                <w:sz w:val="22"/>
                <w:szCs w:val="22"/>
                <w:highlight w:val="none"/>
              </w:rPr>
            </w:pPr>
          </w:p>
        </w:tc>
      </w:tr>
      <w:tr w14:paraId="378E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14:paraId="2DEC364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074C1195">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325D16E0">
            <w:pPr>
              <w:spacing w:line="360" w:lineRule="auto"/>
              <w:rPr>
                <w:rFonts w:hint="eastAsia" w:ascii="宋体" w:hAnsi="宋体" w:eastAsia="宋体" w:cs="宋体"/>
                <w:color w:val="auto"/>
                <w:sz w:val="22"/>
                <w:szCs w:val="22"/>
                <w:highlight w:val="none"/>
              </w:rPr>
            </w:pPr>
          </w:p>
        </w:tc>
        <w:tc>
          <w:tcPr>
            <w:tcW w:w="1785" w:type="dxa"/>
            <w:noWrap w:val="0"/>
            <w:vAlign w:val="center"/>
          </w:tcPr>
          <w:p w14:paraId="06E7BF9F">
            <w:pPr>
              <w:spacing w:line="360" w:lineRule="auto"/>
              <w:rPr>
                <w:rFonts w:hint="eastAsia" w:ascii="宋体" w:hAnsi="宋体" w:eastAsia="宋体" w:cs="宋体"/>
                <w:color w:val="auto"/>
                <w:sz w:val="22"/>
                <w:szCs w:val="22"/>
                <w:highlight w:val="none"/>
              </w:rPr>
            </w:pPr>
          </w:p>
        </w:tc>
      </w:tr>
      <w:tr w14:paraId="7E88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14:paraId="18273DB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11AA4E38">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1400507E">
            <w:pPr>
              <w:spacing w:line="360" w:lineRule="auto"/>
              <w:rPr>
                <w:rFonts w:hint="eastAsia" w:ascii="宋体" w:hAnsi="宋体" w:eastAsia="宋体" w:cs="宋体"/>
                <w:color w:val="auto"/>
                <w:sz w:val="22"/>
                <w:szCs w:val="22"/>
                <w:highlight w:val="none"/>
              </w:rPr>
            </w:pPr>
          </w:p>
        </w:tc>
        <w:tc>
          <w:tcPr>
            <w:tcW w:w="1785" w:type="dxa"/>
            <w:noWrap w:val="0"/>
            <w:vAlign w:val="center"/>
          </w:tcPr>
          <w:p w14:paraId="6A260965">
            <w:pPr>
              <w:spacing w:line="360" w:lineRule="auto"/>
              <w:rPr>
                <w:rFonts w:hint="eastAsia" w:ascii="宋体" w:hAnsi="宋体" w:eastAsia="宋体" w:cs="宋体"/>
                <w:color w:val="auto"/>
                <w:sz w:val="22"/>
                <w:szCs w:val="22"/>
                <w:highlight w:val="none"/>
              </w:rPr>
            </w:pPr>
          </w:p>
        </w:tc>
      </w:tr>
      <w:tr w14:paraId="6F9D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0" w:type="dxa"/>
            <w:noWrap w:val="0"/>
            <w:vAlign w:val="center"/>
          </w:tcPr>
          <w:p w14:paraId="54DAFE5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44C7F315">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磋商文件中的其他实质性要求</w:t>
            </w:r>
          </w:p>
        </w:tc>
        <w:tc>
          <w:tcPr>
            <w:tcW w:w="1903" w:type="dxa"/>
            <w:noWrap w:val="0"/>
            <w:vAlign w:val="center"/>
          </w:tcPr>
          <w:p w14:paraId="501356B4">
            <w:pPr>
              <w:spacing w:line="360" w:lineRule="auto"/>
              <w:rPr>
                <w:rFonts w:hint="eastAsia" w:ascii="宋体" w:hAnsi="宋体" w:eastAsia="宋体" w:cs="宋体"/>
                <w:color w:val="auto"/>
                <w:sz w:val="22"/>
                <w:szCs w:val="22"/>
                <w:highlight w:val="none"/>
              </w:rPr>
            </w:pPr>
          </w:p>
        </w:tc>
        <w:tc>
          <w:tcPr>
            <w:tcW w:w="1785" w:type="dxa"/>
            <w:noWrap w:val="0"/>
            <w:vAlign w:val="center"/>
          </w:tcPr>
          <w:p w14:paraId="5DB370B7">
            <w:pPr>
              <w:spacing w:line="360" w:lineRule="auto"/>
              <w:rPr>
                <w:rFonts w:hint="eastAsia" w:ascii="宋体" w:hAnsi="宋体" w:eastAsia="宋体" w:cs="宋体"/>
                <w:color w:val="auto"/>
                <w:sz w:val="22"/>
                <w:szCs w:val="22"/>
                <w:highlight w:val="none"/>
              </w:rPr>
            </w:pPr>
          </w:p>
        </w:tc>
      </w:tr>
    </w:tbl>
    <w:p w14:paraId="466820C0">
      <w:pPr>
        <w:widowControl/>
        <w:adjustRightInd w:val="0"/>
        <w:spacing w:line="360" w:lineRule="auto"/>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供应商名称：</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（盖章）</w:t>
      </w:r>
    </w:p>
    <w:p w14:paraId="1B873CA0">
      <w:pPr>
        <w:widowControl/>
        <w:adjustRightInd w:val="0"/>
        <w:spacing w:line="360" w:lineRule="auto"/>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说明：如果行数不够，请自行增加。</w:t>
      </w:r>
    </w:p>
    <w:p w14:paraId="66EA836C">
      <w:pPr>
        <w:spacing w:line="360" w:lineRule="auto"/>
        <w:rPr>
          <w:rFonts w:hint="eastAsia" w:ascii="宋体" w:hAnsi="宋体" w:eastAsia="宋体" w:cs="宋体"/>
          <w:b/>
          <w:color w:val="auto"/>
          <w:sz w:val="22"/>
          <w:szCs w:val="22"/>
          <w:highlight w:val="none"/>
        </w:rPr>
      </w:pPr>
    </w:p>
    <w:p w14:paraId="16DB92B5">
      <w:pPr>
        <w:spacing w:line="360" w:lineRule="auto"/>
        <w:rPr>
          <w:b/>
          <w:color w:val="auto"/>
          <w:highlight w:val="none"/>
        </w:rPr>
      </w:pPr>
    </w:p>
    <w:p w14:paraId="47F78BB6">
      <w:pPr>
        <w:spacing w:line="360" w:lineRule="auto"/>
        <w:rPr>
          <w:rFonts w:hint="eastAsia"/>
          <w:b/>
          <w:color w:val="auto"/>
          <w:highlight w:val="none"/>
        </w:rPr>
      </w:pPr>
    </w:p>
    <w:p w14:paraId="4829316A">
      <w:pPr>
        <w:spacing w:line="360" w:lineRule="auto"/>
        <w:rPr>
          <w:rFonts w:hint="eastAsia"/>
          <w:b/>
          <w:color w:val="auto"/>
          <w:highlight w:val="none"/>
        </w:rPr>
      </w:pPr>
    </w:p>
    <w:p w14:paraId="6D076E43">
      <w:pPr>
        <w:spacing w:line="360" w:lineRule="auto"/>
        <w:rPr>
          <w:rFonts w:hint="eastAsia"/>
          <w:b/>
          <w:color w:val="auto"/>
          <w:highlight w:val="none"/>
        </w:rPr>
      </w:pPr>
    </w:p>
    <w:p w14:paraId="6AE9B4F4">
      <w:pPr>
        <w:spacing w:line="360" w:lineRule="auto"/>
        <w:rPr>
          <w:rFonts w:hint="eastAsia"/>
          <w:b/>
          <w:color w:val="auto"/>
          <w:highlight w:val="none"/>
        </w:rPr>
      </w:pPr>
    </w:p>
    <w:p w14:paraId="4EE7D08A">
      <w:pPr>
        <w:spacing w:line="360" w:lineRule="auto"/>
        <w:rPr>
          <w:rFonts w:hint="eastAsia"/>
          <w:b/>
          <w:color w:val="auto"/>
          <w:highlight w:val="none"/>
        </w:rPr>
      </w:pPr>
    </w:p>
    <w:p w14:paraId="12C392BA">
      <w:pPr>
        <w:spacing w:line="360" w:lineRule="auto"/>
        <w:rPr>
          <w:rFonts w:hint="eastAsia"/>
          <w:b/>
          <w:color w:val="auto"/>
          <w:highlight w:val="none"/>
        </w:rPr>
      </w:pPr>
    </w:p>
    <w:p w14:paraId="02F8527D">
      <w:pPr>
        <w:widowControl/>
        <w:adjustRightInd w:val="0"/>
        <w:spacing w:line="360" w:lineRule="auto"/>
        <w:rPr>
          <w:b/>
          <w:color w:val="auto"/>
          <w:sz w:val="22"/>
          <w:szCs w:val="22"/>
          <w:highlight w:val="none"/>
        </w:rPr>
      </w:pPr>
    </w:p>
    <w:p w14:paraId="3B79BC0A">
      <w:pPr>
        <w:spacing w:line="360" w:lineRule="auto"/>
        <w:rPr>
          <w:b/>
          <w:color w:val="auto"/>
          <w:highlight w:val="none"/>
        </w:rPr>
      </w:pPr>
      <w:r>
        <w:rPr>
          <w:b/>
          <w:color w:val="auto"/>
          <w:highlight w:val="none"/>
        </w:rPr>
        <w:t>附件一、中小企业声明函格式</w:t>
      </w:r>
    </w:p>
    <w:p w14:paraId="2C6192A1">
      <w:pPr>
        <w:spacing w:line="360" w:lineRule="auto"/>
        <w:jc w:val="center"/>
        <w:rPr>
          <w:rFonts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lang w:val="en-US" w:eastAsia="zh-CN"/>
        </w:rPr>
        <w:t>中小企业声明函（服务）</w:t>
      </w:r>
    </w:p>
    <w:p w14:paraId="2C829410">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（单位名称）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085AD70">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u w:val="none"/>
          <w:shd w:val="clear" w:color="auto" w:fill="FFFFFF"/>
          <w:lang w:val="en-US" w:eastAsia="zh-CN" w:bidi="ar"/>
        </w:rPr>
        <w:t>1.</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（标的名称）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（采购文件中明确的所属行业）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；承建（承接）企业为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（企业名称）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，从业人员</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人，营业收入为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万元，资产总额为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（中型企业、小型企业、微型企业）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11F36E8F">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（标的名称）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（采购文件中明确的所属行业）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行业；制造商为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（企业名称）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，从业人员</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人，营业收入为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万元，资产总额为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w:t>
      </w:r>
      <w:r>
        <w:rPr>
          <w:rFonts w:hint="eastAsia" w:ascii="宋体" w:hAnsi="宋体" w:eastAsia="宋体" w:cs="宋体"/>
          <w:i w:val="0"/>
          <w:iCs w:val="0"/>
          <w:caps w:val="0"/>
          <w:color w:val="auto"/>
          <w:spacing w:val="0"/>
          <w:kern w:val="0"/>
          <w:sz w:val="21"/>
          <w:szCs w:val="21"/>
          <w:highlight w:val="none"/>
          <w:shd w:val="clear" w:color="auto" w:fill="FFFFFF"/>
          <w:vertAlign w:val="superscript"/>
          <w:lang w:val="en-US" w:eastAsia="zh-CN" w:bidi="ar"/>
        </w:rPr>
        <w:t>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（中型企业、小型企业、微型企业）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04BD6736">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7C2EFF17">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以上企业，不属于大企业的分支机构，不存在控股股东为大企业的情形，也不存在与大企业的负责人为同一人的情形。</w:t>
      </w:r>
    </w:p>
    <w:p w14:paraId="3D0ED5E9">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本企业对上述声明内容的真实性负责。如有虚假，将依法承担相应责任。</w:t>
      </w:r>
    </w:p>
    <w:p w14:paraId="5D590225">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5280"/>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企业名称（盖章）：</w:t>
      </w:r>
    </w:p>
    <w:p w14:paraId="35736189">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5280"/>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 期：</w:t>
      </w:r>
    </w:p>
    <w:p w14:paraId="2B60E09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备注 1、从业人员、营业收入、资产总额填报上一年度数据，无上一年度数据的新成立企业可不填报。 </w:t>
      </w:r>
    </w:p>
    <w:p w14:paraId="0F4D8B1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30" w:firstLineChars="300"/>
        <w:jc w:val="left"/>
        <w:textAlignment w:val="auto"/>
        <w:rPr>
          <w:b/>
          <w:color w:val="auto"/>
          <w:sz w:val="22"/>
          <w:szCs w:val="22"/>
          <w:highlight w:val="none"/>
        </w:rPr>
      </w:pPr>
      <w:r>
        <w:rPr>
          <w:rFonts w:hint="eastAsia" w:ascii="宋体" w:hAnsi="宋体" w:eastAsia="宋体" w:cs="宋体"/>
          <w:color w:val="auto"/>
          <w:kern w:val="0"/>
          <w:sz w:val="21"/>
          <w:szCs w:val="21"/>
          <w:highlight w:val="none"/>
          <w:lang w:val="en-US" w:eastAsia="zh-CN" w:bidi="ar"/>
        </w:rPr>
        <w:t>2、供应商如不提供此声明函，价格将不做相应扣除。</w:t>
      </w:r>
    </w:p>
    <w:p w14:paraId="4F8F9C02">
      <w:pPr>
        <w:widowControl/>
        <w:adjustRightInd w:val="0"/>
        <w:spacing w:line="360" w:lineRule="auto"/>
        <w:rPr>
          <w:b/>
          <w:color w:val="auto"/>
          <w:sz w:val="22"/>
          <w:szCs w:val="22"/>
          <w:highlight w:val="none"/>
        </w:rPr>
      </w:pPr>
    </w:p>
    <w:p w14:paraId="44767458">
      <w:pPr>
        <w:widowControl/>
        <w:adjustRightInd w:val="0"/>
        <w:spacing w:line="360" w:lineRule="auto"/>
        <w:rPr>
          <w:b/>
          <w:color w:val="auto"/>
          <w:sz w:val="22"/>
          <w:szCs w:val="22"/>
          <w:highlight w:val="none"/>
        </w:rPr>
      </w:pPr>
    </w:p>
    <w:p w14:paraId="2CA9B44E">
      <w:pPr>
        <w:widowControl/>
        <w:adjustRightInd w:val="0"/>
        <w:spacing w:line="360" w:lineRule="auto"/>
        <w:rPr>
          <w:b/>
          <w:color w:val="auto"/>
          <w:sz w:val="22"/>
          <w:szCs w:val="22"/>
          <w:highlight w:val="none"/>
        </w:rPr>
      </w:pPr>
      <w:r>
        <w:rPr>
          <w:b/>
          <w:color w:val="auto"/>
          <w:sz w:val="22"/>
          <w:szCs w:val="22"/>
          <w:highlight w:val="none"/>
        </w:rPr>
        <w:t>附件</w:t>
      </w:r>
      <w:r>
        <w:rPr>
          <w:rFonts w:hint="eastAsia"/>
          <w:b/>
          <w:color w:val="auto"/>
          <w:sz w:val="22"/>
          <w:szCs w:val="22"/>
          <w:highlight w:val="none"/>
          <w:lang w:val="en-US" w:eastAsia="zh-CN"/>
        </w:rPr>
        <w:t>二</w:t>
      </w:r>
      <w:r>
        <w:rPr>
          <w:b/>
          <w:color w:val="auto"/>
          <w:sz w:val="22"/>
          <w:szCs w:val="22"/>
          <w:highlight w:val="none"/>
        </w:rPr>
        <w:t>、无重大违法记录声明格式</w:t>
      </w:r>
    </w:p>
    <w:p w14:paraId="2062F986">
      <w:pPr>
        <w:spacing w:line="360" w:lineRule="auto"/>
        <w:jc w:val="center"/>
        <w:rPr>
          <w:rFonts w:eastAsia="黑体"/>
          <w:color w:val="auto"/>
          <w:sz w:val="36"/>
          <w:szCs w:val="36"/>
          <w:highlight w:val="none"/>
        </w:rPr>
      </w:pPr>
      <w:r>
        <w:rPr>
          <w:rFonts w:eastAsia="黑体"/>
          <w:color w:val="auto"/>
          <w:sz w:val="36"/>
          <w:szCs w:val="36"/>
          <w:highlight w:val="none"/>
        </w:rPr>
        <w:t>无重大违法记录声明</w:t>
      </w:r>
    </w:p>
    <w:p w14:paraId="59380A0B">
      <w:pPr>
        <w:spacing w:line="360" w:lineRule="auto"/>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南京市规划和自然资源局高淳分局：</w:t>
      </w:r>
    </w:p>
    <w:p w14:paraId="2F634439">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我单位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（供应商名称）郑重声明：</w:t>
      </w:r>
    </w:p>
    <w:p w14:paraId="0F35192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参加政府采购活动前3年内在经营活动中</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（在下划线上如实填写：有或没有）重大违法记录。</w:t>
      </w:r>
    </w:p>
    <w:p w14:paraId="0E8705B5">
      <w:pPr>
        <w:spacing w:line="360" w:lineRule="auto"/>
        <w:ind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（说明：政府采购法第二十二条第一款第五项所称重大违法记录，是指供应商因违法经营受到刑事处罚或者责令停产停业、吊销许可证或者执照、较大数额罚款等行政处罚。）</w:t>
      </w:r>
    </w:p>
    <w:p w14:paraId="42E84077">
      <w:pPr>
        <w:spacing w:line="360" w:lineRule="auto"/>
        <w:ind w:firstLine="420"/>
        <w:rPr>
          <w:rFonts w:hint="eastAsia" w:ascii="宋体" w:hAnsi="宋体" w:cs="宋体"/>
          <w:color w:val="auto"/>
          <w:sz w:val="22"/>
          <w:szCs w:val="22"/>
          <w:highlight w:val="none"/>
        </w:rPr>
      </w:pPr>
    </w:p>
    <w:p w14:paraId="47E8B49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声明人：（公章）</w:t>
      </w:r>
    </w:p>
    <w:p w14:paraId="3759E2D2">
      <w:pPr>
        <w:spacing w:line="360" w:lineRule="auto"/>
        <w:rPr>
          <w:rFonts w:hint="eastAsia" w:ascii="宋体" w:hAnsi="宋体" w:cs="宋体"/>
          <w:color w:val="auto"/>
          <w:sz w:val="22"/>
          <w:szCs w:val="22"/>
          <w:highlight w:val="none"/>
        </w:rPr>
      </w:pPr>
      <w:r>
        <w:rPr>
          <w:rFonts w:hint="eastAsia" w:ascii="宋体" w:hAnsi="宋体" w:cs="宋体"/>
          <w:bCs/>
          <w:color w:val="auto"/>
          <w:sz w:val="22"/>
          <w:szCs w:val="22"/>
          <w:highlight w:val="none"/>
        </w:rPr>
        <w:t xml:space="preserve">                                           </w:t>
      </w:r>
      <w:r>
        <w:rPr>
          <w:rFonts w:hint="eastAsia" w:ascii="宋体" w:hAnsi="宋体" w:cs="宋体"/>
          <w:color w:val="auto"/>
          <w:sz w:val="22"/>
          <w:szCs w:val="22"/>
          <w:highlight w:val="none"/>
        </w:rPr>
        <w:t>日  期： 年    月    日</w:t>
      </w:r>
    </w:p>
    <w:p w14:paraId="66CDC149">
      <w:pPr>
        <w:spacing w:line="360" w:lineRule="auto"/>
        <w:rPr>
          <w:color w:val="auto"/>
          <w:sz w:val="22"/>
          <w:szCs w:val="22"/>
          <w:highlight w:val="none"/>
        </w:rPr>
      </w:pPr>
    </w:p>
    <w:p w14:paraId="5D37FC14">
      <w:pPr>
        <w:spacing w:line="360" w:lineRule="auto"/>
        <w:rPr>
          <w:b/>
          <w:color w:val="auto"/>
          <w:highlight w:val="none"/>
        </w:rPr>
      </w:pPr>
    </w:p>
    <w:p w14:paraId="374692E5">
      <w:pPr>
        <w:spacing w:line="360" w:lineRule="auto"/>
        <w:rPr>
          <w:b/>
          <w:color w:val="auto"/>
          <w:sz w:val="22"/>
          <w:szCs w:val="22"/>
          <w:highlight w:val="none"/>
        </w:rPr>
      </w:pPr>
      <w:r>
        <w:rPr>
          <w:b/>
          <w:color w:val="auto"/>
          <w:sz w:val="22"/>
          <w:szCs w:val="22"/>
          <w:highlight w:val="none"/>
        </w:rPr>
        <w:t>附件</w:t>
      </w:r>
      <w:r>
        <w:rPr>
          <w:rFonts w:hint="eastAsia"/>
          <w:b/>
          <w:color w:val="auto"/>
          <w:sz w:val="22"/>
          <w:szCs w:val="22"/>
          <w:highlight w:val="none"/>
          <w:lang w:val="en-US" w:eastAsia="zh-CN"/>
        </w:rPr>
        <w:t>三</w:t>
      </w:r>
      <w:r>
        <w:rPr>
          <w:b/>
          <w:color w:val="auto"/>
          <w:sz w:val="22"/>
          <w:szCs w:val="22"/>
          <w:highlight w:val="none"/>
        </w:rPr>
        <w:t>、具备履行合同所必需的设备和专业技术能力的声明格式</w:t>
      </w:r>
    </w:p>
    <w:p w14:paraId="0363F267">
      <w:pPr>
        <w:spacing w:line="360" w:lineRule="auto"/>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t>具备履行合同所必需的设备和专业技术能力的声明格式</w:t>
      </w:r>
    </w:p>
    <w:p w14:paraId="43C63B68">
      <w:pPr>
        <w:spacing w:line="360" w:lineRule="auto"/>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zh-CN"/>
        </w:rPr>
        <w:t>南京市规划和自然资源局高淳分局</w:t>
      </w:r>
      <w:r>
        <w:rPr>
          <w:rFonts w:hint="eastAsia" w:ascii="宋体" w:hAnsi="宋体" w:cs="宋体"/>
          <w:color w:val="auto"/>
          <w:sz w:val="22"/>
          <w:szCs w:val="22"/>
          <w:highlight w:val="none"/>
          <w:lang w:val="en-US" w:eastAsia="zh-CN"/>
        </w:rPr>
        <w:t>：</w:t>
      </w:r>
    </w:p>
    <w:p w14:paraId="192B0EDF">
      <w:pPr>
        <w:spacing w:line="360" w:lineRule="auto"/>
        <w:ind w:firstLine="492"/>
        <w:rPr>
          <w:rFonts w:hint="eastAsia" w:ascii="宋体" w:hAnsi="宋体" w:cs="宋体"/>
          <w:color w:val="auto"/>
          <w:sz w:val="22"/>
          <w:szCs w:val="22"/>
          <w:highlight w:val="none"/>
        </w:rPr>
      </w:pPr>
      <w:r>
        <w:rPr>
          <w:rFonts w:hint="eastAsia" w:ascii="宋体" w:hAnsi="宋体" w:cs="宋体"/>
          <w:color w:val="auto"/>
          <w:sz w:val="22"/>
          <w:szCs w:val="22"/>
          <w:highlight w:val="none"/>
        </w:rPr>
        <w:t>我单位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（供应商名称）郑重声明：我公司具备履行本项采购合同所必需的设备和专业技术能力，为履行本项采购合同我单位具备如下主要设备和主要专业技术能力：</w:t>
      </w:r>
    </w:p>
    <w:p w14:paraId="0339BF77">
      <w:pPr>
        <w:spacing w:line="360" w:lineRule="auto"/>
        <w:ind w:firstLine="492"/>
        <w:rPr>
          <w:rFonts w:hint="eastAsia" w:ascii="宋体" w:hAnsi="宋体" w:cs="宋体"/>
          <w:color w:val="auto"/>
          <w:sz w:val="22"/>
          <w:szCs w:val="22"/>
          <w:highlight w:val="none"/>
        </w:rPr>
      </w:pPr>
      <w:r>
        <w:rPr>
          <w:rFonts w:hint="eastAsia" w:ascii="宋体" w:hAnsi="宋体" w:cs="宋体"/>
          <w:color w:val="auto"/>
          <w:sz w:val="22"/>
          <w:szCs w:val="22"/>
          <w:highlight w:val="none"/>
        </w:rPr>
        <w:t>主要设备有：</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6493C5EE">
      <w:pPr>
        <w:spacing w:line="360" w:lineRule="auto"/>
        <w:ind w:firstLine="492"/>
        <w:rPr>
          <w:rFonts w:hint="eastAsia" w:ascii="宋体" w:hAnsi="宋体" w:cs="宋体"/>
          <w:color w:val="auto"/>
          <w:sz w:val="22"/>
          <w:szCs w:val="22"/>
          <w:highlight w:val="none"/>
        </w:rPr>
      </w:pPr>
      <w:r>
        <w:rPr>
          <w:rFonts w:hint="eastAsia" w:ascii="宋体" w:hAnsi="宋体" w:cs="宋体"/>
          <w:color w:val="auto"/>
          <w:sz w:val="22"/>
          <w:szCs w:val="22"/>
          <w:highlight w:val="none"/>
        </w:rPr>
        <w:t>主要专业技术能力有：</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645EB3D0">
      <w:pPr>
        <w:spacing w:line="360" w:lineRule="auto"/>
        <w:rPr>
          <w:rFonts w:hint="eastAsia" w:ascii="宋体" w:hAnsi="宋体" w:cs="宋体"/>
          <w:color w:val="auto"/>
          <w:sz w:val="22"/>
          <w:szCs w:val="22"/>
          <w:highlight w:val="none"/>
        </w:rPr>
      </w:pPr>
    </w:p>
    <w:p w14:paraId="6FD74FCE">
      <w:pPr>
        <w:spacing w:line="360" w:lineRule="auto"/>
        <w:rPr>
          <w:rFonts w:hint="eastAsia" w:ascii="宋体" w:hAnsi="宋体" w:cs="宋体"/>
          <w:color w:val="auto"/>
          <w:sz w:val="22"/>
          <w:szCs w:val="22"/>
          <w:highlight w:val="none"/>
        </w:rPr>
      </w:pPr>
    </w:p>
    <w:p w14:paraId="79B276A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声明人：（公章）</w:t>
      </w:r>
    </w:p>
    <w:p w14:paraId="19E1B273">
      <w:pPr>
        <w:spacing w:line="360" w:lineRule="auto"/>
        <w:rPr>
          <w:rFonts w:hint="eastAsia" w:ascii="宋体" w:hAnsi="宋体" w:cs="宋体"/>
          <w:color w:val="auto"/>
          <w:sz w:val="22"/>
          <w:szCs w:val="22"/>
          <w:highlight w:val="none"/>
        </w:rPr>
      </w:pPr>
      <w:r>
        <w:rPr>
          <w:rFonts w:hint="eastAsia" w:ascii="宋体" w:hAnsi="宋体" w:cs="宋体"/>
          <w:bCs/>
          <w:color w:val="auto"/>
          <w:sz w:val="22"/>
          <w:szCs w:val="22"/>
          <w:highlight w:val="none"/>
        </w:rPr>
        <w:t xml:space="preserve">                                           </w:t>
      </w:r>
      <w:r>
        <w:rPr>
          <w:rFonts w:hint="eastAsia" w:ascii="宋体" w:hAnsi="宋体" w:cs="宋体"/>
          <w:color w:val="auto"/>
          <w:sz w:val="22"/>
          <w:szCs w:val="22"/>
          <w:highlight w:val="none"/>
        </w:rPr>
        <w:t>日  期： 年    月    日</w:t>
      </w:r>
    </w:p>
    <w:p w14:paraId="681E10FC">
      <w:pPr>
        <w:spacing w:line="360" w:lineRule="auto"/>
        <w:rPr>
          <w:rFonts w:hint="eastAsia" w:ascii="宋体" w:hAnsi="宋体" w:cs="宋体"/>
          <w:color w:val="auto"/>
          <w:sz w:val="22"/>
          <w:szCs w:val="22"/>
          <w:highlight w:val="none"/>
        </w:rPr>
      </w:pPr>
    </w:p>
    <w:p w14:paraId="1BAD0DD4">
      <w:pPr>
        <w:spacing w:line="360" w:lineRule="auto"/>
      </w:pPr>
      <w:r>
        <w:rPr>
          <w:rFonts w:hint="eastAsia" w:ascii="宋体" w:hAnsi="宋体" w:cs="宋体"/>
          <w:color w:val="auto"/>
          <w:sz w:val="22"/>
          <w:szCs w:val="22"/>
          <w:highlight w:val="none"/>
        </w:rPr>
        <w:t>其他证明材料及文件：（如果供应商认为需要提供的话）</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金山简魏碑">
    <w:altName w:val="宋体"/>
    <w:panose1 w:val="02010609000101010101"/>
    <w:charset w:val="86"/>
    <w:family w:val="modern"/>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0670">
    <w:pPr>
      <w:snapToGrid w:val="0"/>
    </w:pPr>
    <w:r>
      <w:rPr>
        <w:sz w:val="18"/>
        <w:lang w:val="zh-CN"/>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14:paraId="749E8ADE">
                          <w:pPr>
                            <w:snapToGrid w:val="0"/>
                            <w:rPr>
                              <w:sz w:val="18"/>
                            </w:rPr>
                          </w:pPr>
                        </w:p>
                      </w:txbxContent>
                    </wps:txbx>
                    <wps:bodyPr lIns="0" tIns="0" rIns="0" bIns="0" upright="1"/>
                  </wps:wsp>
                </a:graphicData>
              </a:graphic>
            </wp:anchor>
          </w:drawing>
        </mc:Choice>
        <mc:Fallback>
          <w:pict>
            <v:shape id="_x0000_s102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60riNgAAAAJAQAADwAAAAAAAAABACAAAAAiAAAAZHJzL2Rvd25yZXYueG1sUEsBAhQA&#10;FAAAAAgAh07iQM8Ef9W5AQAAcQMAAA4AAAAAAAAAAQAgAAAAJwEAAGRycy9lMm9Eb2MueG1sUEsF&#10;BgAAAAAGAAYAWQEAAFIFAAAAAA==&#10;">
              <v:fill on="f" focussize="0,0"/>
              <v:stroke on="f"/>
              <v:imagedata o:title=""/>
              <o:lock v:ext="edit" aspectratio="f"/>
              <v:textbox inset="0mm,0mm,0mm,0mm">
                <w:txbxContent>
                  <w:p w14:paraId="749E8ADE">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9A9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C948">
    <w:pPr>
      <w:spacing w:line="14" w:lineRule="auto"/>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3B8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463B8E">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4BB3">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80D1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980D1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FCF4">
    <w:pPr>
      <w:tabs>
        <w:tab w:val="left" w:pos="238"/>
      </w:tabs>
      <w:rPr>
        <w:rFonts w:eastAsia="楷体_GB2312"/>
        <w:i/>
        <w:lang w:eastAsia="zh-CN"/>
      </w:rPr>
    </w:pPr>
    <w:r>
      <w:rPr>
        <w:rFonts w:hint="eastAsia" w:eastAsia="楷体_GB2312"/>
        <w:i/>
        <w:lang w:eastAsia="zh-CN"/>
      </w:rPr>
      <w:t xml:space="preserve">        </w:t>
    </w:r>
  </w:p>
  <w:p w14:paraId="1C0F328F">
    <w:pPr>
      <w:tabs>
        <w:tab w:val="left" w:pos="238"/>
      </w:tabs>
      <w:rPr>
        <w:rFonts w:eastAsia="楷体_GB2312"/>
        <w:i/>
        <w:lang w:eastAsia="zh-CN"/>
      </w:rPr>
    </w:pPr>
    <w:r>
      <w:rPr>
        <w:rFonts w:hint="eastAsia" w:eastAsia="楷体_GB2312"/>
        <w:i/>
        <w:lang w:eastAsia="zh-CN"/>
      </w:rPr>
      <w:t xml:space="preserve">        </w:t>
    </w:r>
    <w:r>
      <w:rPr>
        <w:rFonts w:hint="eastAsia" w:eastAsia="楷体_GB2312"/>
        <w:iCs/>
        <w:lang w:eastAsia="zh-CN"/>
      </w:rPr>
      <w:t>《南京市公路运输管理处安全监督管理制度体系及工作规范》课题研究服务</w:t>
    </w:r>
  </w:p>
  <w:p w14:paraId="6D5D24F8">
    <w:pPr>
      <w:tabs>
        <w:tab w:val="left" w:pos="238"/>
      </w:tabs>
      <w:rPr>
        <w:rFonts w:eastAsia="楷体_GB2312"/>
        <w: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3439">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5FE4F">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A03A">
    <w:pPr>
      <w:autoSpaceDE w:val="0"/>
      <w:autoSpaceDN w:val="0"/>
      <w:adjustRightInd w:val="0"/>
      <w:jc w:val="right"/>
      <w:rPr>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8F2A0"/>
    <w:multiLevelType w:val="singleLevel"/>
    <w:tmpl w:val="9618F2A0"/>
    <w:lvl w:ilvl="0" w:tentative="0">
      <w:start w:val="4"/>
      <w:numFmt w:val="chineseCounting"/>
      <w:suff w:val="space"/>
      <w:lvlText w:val="第%1章"/>
      <w:lvlJc w:val="left"/>
      <w:rPr>
        <w:rFonts w:hint="eastAsia"/>
      </w:rPr>
    </w:lvl>
  </w:abstractNum>
  <w:abstractNum w:abstractNumId="1">
    <w:nsid w:val="9D740E97"/>
    <w:multiLevelType w:val="singleLevel"/>
    <w:tmpl w:val="9D740E97"/>
    <w:lvl w:ilvl="0" w:tentative="0">
      <w:start w:val="2"/>
      <w:numFmt w:val="chineseCounting"/>
      <w:suff w:val="space"/>
      <w:lvlText w:val="第%1条"/>
      <w:lvlJc w:val="left"/>
      <w:rPr>
        <w:rFonts w:hint="eastAsia"/>
      </w:rPr>
    </w:lvl>
  </w:abstractNum>
  <w:abstractNum w:abstractNumId="2">
    <w:nsid w:val="C8F3AAA5"/>
    <w:multiLevelType w:val="singleLevel"/>
    <w:tmpl w:val="C8F3AAA5"/>
    <w:lvl w:ilvl="0" w:tentative="0">
      <w:start w:val="1"/>
      <w:numFmt w:val="chineseCounting"/>
      <w:suff w:val="nothing"/>
      <w:lvlText w:val="%1、"/>
      <w:lvlJc w:val="left"/>
      <w:rPr>
        <w:rFonts w:hint="eastAsia"/>
      </w:rPr>
    </w:lvl>
  </w:abstractNum>
  <w:abstractNum w:abstractNumId="3">
    <w:nsid w:val="E7731B30"/>
    <w:multiLevelType w:val="singleLevel"/>
    <w:tmpl w:val="E7731B30"/>
    <w:lvl w:ilvl="0" w:tentative="0">
      <w:start w:val="2"/>
      <w:numFmt w:val="decimal"/>
      <w:suff w:val="nothing"/>
      <w:lvlText w:val="（%1）"/>
      <w:lvlJc w:val="left"/>
    </w:lvl>
  </w:abstractNum>
  <w:abstractNum w:abstractNumId="4">
    <w:nsid w:val="FDB9157A"/>
    <w:multiLevelType w:val="singleLevel"/>
    <w:tmpl w:val="FDB9157A"/>
    <w:lvl w:ilvl="0" w:tentative="0">
      <w:start w:val="5"/>
      <w:numFmt w:val="chineseCounting"/>
      <w:suff w:val="nothing"/>
      <w:lvlText w:val="%1、"/>
      <w:lvlJc w:val="left"/>
      <w:rPr>
        <w:rFonts w:hint="eastAsia"/>
      </w:rPr>
    </w:lvl>
  </w:abstractNum>
  <w:abstractNum w:abstractNumId="5">
    <w:nsid w:val="00000004"/>
    <w:multiLevelType w:val="multilevel"/>
    <w:tmpl w:val="00000004"/>
    <w:lvl w:ilvl="0" w:tentative="0">
      <w:start w:val="1"/>
      <w:numFmt w:val="decimal"/>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pStyle w:val="3"/>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7">
    <w:nsid w:val="206059A2"/>
    <w:multiLevelType w:val="singleLevel"/>
    <w:tmpl w:val="206059A2"/>
    <w:lvl w:ilvl="0" w:tentative="0">
      <w:start w:val="1"/>
      <w:numFmt w:val="decimal"/>
      <w:suff w:val="nothing"/>
      <w:lvlText w:val="%1、"/>
      <w:lvlJc w:val="left"/>
    </w:lvl>
  </w:abstractNum>
  <w:abstractNum w:abstractNumId="8">
    <w:nsid w:val="568123D0"/>
    <w:multiLevelType w:val="singleLevel"/>
    <w:tmpl w:val="568123D0"/>
    <w:lvl w:ilvl="0" w:tentative="0">
      <w:start w:val="3"/>
      <w:numFmt w:val="chineseCounting"/>
      <w:suff w:val="space"/>
      <w:lvlText w:val="第%1章"/>
      <w:lvlJc w:val="left"/>
      <w:rPr>
        <w:rFonts w:hint="eastAsia"/>
      </w:rPr>
    </w:lvl>
  </w:abstractNum>
  <w:num w:numId="1">
    <w:abstractNumId w:val="5"/>
  </w:num>
  <w:num w:numId="2">
    <w:abstractNumId w:val="2"/>
  </w:num>
  <w:num w:numId="3">
    <w:abstractNumId w:val="4"/>
  </w:num>
  <w:num w:numId="4">
    <w:abstractNumId w:val="8"/>
  </w:num>
  <w:num w:numId="5">
    <w:abstractNumId w:val="0"/>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ZTdmYmNjNjE1ZjA3NjQ0ZTBhMTBlZWJkZDI0MDEifQ=="/>
  </w:docVars>
  <w:rsids>
    <w:rsidRoot w:val="00000000"/>
    <w:rsid w:val="00565CB4"/>
    <w:rsid w:val="00BF1744"/>
    <w:rsid w:val="013D256B"/>
    <w:rsid w:val="01C61ED4"/>
    <w:rsid w:val="02381AB7"/>
    <w:rsid w:val="03030553"/>
    <w:rsid w:val="03144286"/>
    <w:rsid w:val="03160A69"/>
    <w:rsid w:val="03681729"/>
    <w:rsid w:val="03B76817"/>
    <w:rsid w:val="03C01061"/>
    <w:rsid w:val="048411DA"/>
    <w:rsid w:val="049F2D31"/>
    <w:rsid w:val="04CB4AA1"/>
    <w:rsid w:val="04FF388E"/>
    <w:rsid w:val="05C82218"/>
    <w:rsid w:val="061A5470"/>
    <w:rsid w:val="069769D1"/>
    <w:rsid w:val="06F4459D"/>
    <w:rsid w:val="07AB0349"/>
    <w:rsid w:val="07D91620"/>
    <w:rsid w:val="08755C67"/>
    <w:rsid w:val="08806022"/>
    <w:rsid w:val="08B14217"/>
    <w:rsid w:val="08B32F90"/>
    <w:rsid w:val="08B77CB8"/>
    <w:rsid w:val="08D538D0"/>
    <w:rsid w:val="08F3210C"/>
    <w:rsid w:val="092600DC"/>
    <w:rsid w:val="09F5421F"/>
    <w:rsid w:val="0A2831EF"/>
    <w:rsid w:val="0A3E131D"/>
    <w:rsid w:val="0B1306DF"/>
    <w:rsid w:val="0B2C6D35"/>
    <w:rsid w:val="0B425250"/>
    <w:rsid w:val="0B8D2240"/>
    <w:rsid w:val="0BB430BF"/>
    <w:rsid w:val="0C6D49B1"/>
    <w:rsid w:val="0C9F0A06"/>
    <w:rsid w:val="0CAA2CB7"/>
    <w:rsid w:val="0CC33D34"/>
    <w:rsid w:val="0CE54122"/>
    <w:rsid w:val="0CF61574"/>
    <w:rsid w:val="0D2546FA"/>
    <w:rsid w:val="0D3B3F1D"/>
    <w:rsid w:val="0D7D57F8"/>
    <w:rsid w:val="0D930C96"/>
    <w:rsid w:val="0DF05D36"/>
    <w:rsid w:val="0E107F11"/>
    <w:rsid w:val="0F516D14"/>
    <w:rsid w:val="0F5E2DE3"/>
    <w:rsid w:val="0FD6501B"/>
    <w:rsid w:val="0FDE2FAA"/>
    <w:rsid w:val="0FEE1785"/>
    <w:rsid w:val="10060813"/>
    <w:rsid w:val="10207B26"/>
    <w:rsid w:val="10B160B7"/>
    <w:rsid w:val="10ED552F"/>
    <w:rsid w:val="115A0432"/>
    <w:rsid w:val="117138E2"/>
    <w:rsid w:val="117813E3"/>
    <w:rsid w:val="11947032"/>
    <w:rsid w:val="121861DB"/>
    <w:rsid w:val="12B77D62"/>
    <w:rsid w:val="130B2C19"/>
    <w:rsid w:val="132742B5"/>
    <w:rsid w:val="134B3E56"/>
    <w:rsid w:val="139B2010"/>
    <w:rsid w:val="13F805BB"/>
    <w:rsid w:val="1400264D"/>
    <w:rsid w:val="14240013"/>
    <w:rsid w:val="1490466C"/>
    <w:rsid w:val="14DA5130"/>
    <w:rsid w:val="161C5310"/>
    <w:rsid w:val="1651006A"/>
    <w:rsid w:val="16923B49"/>
    <w:rsid w:val="16B94831"/>
    <w:rsid w:val="16D64C54"/>
    <w:rsid w:val="16DF2B06"/>
    <w:rsid w:val="1743520F"/>
    <w:rsid w:val="17620A24"/>
    <w:rsid w:val="17D86F39"/>
    <w:rsid w:val="17DB4333"/>
    <w:rsid w:val="18061E28"/>
    <w:rsid w:val="188A7C47"/>
    <w:rsid w:val="188F368A"/>
    <w:rsid w:val="18C528D3"/>
    <w:rsid w:val="19332869"/>
    <w:rsid w:val="19420F57"/>
    <w:rsid w:val="19CD30D0"/>
    <w:rsid w:val="1A2A707C"/>
    <w:rsid w:val="1A3467A0"/>
    <w:rsid w:val="1A3A657A"/>
    <w:rsid w:val="1AB95DB3"/>
    <w:rsid w:val="1AD86D0B"/>
    <w:rsid w:val="1B312933"/>
    <w:rsid w:val="1B763747"/>
    <w:rsid w:val="1B975EAC"/>
    <w:rsid w:val="1BA13A10"/>
    <w:rsid w:val="1C3F0F57"/>
    <w:rsid w:val="1C9571A6"/>
    <w:rsid w:val="1D38366A"/>
    <w:rsid w:val="1D5C5A99"/>
    <w:rsid w:val="1DBB271B"/>
    <w:rsid w:val="1DE06B47"/>
    <w:rsid w:val="1E9F6C4B"/>
    <w:rsid w:val="1ED4612B"/>
    <w:rsid w:val="1EEB7551"/>
    <w:rsid w:val="1F1727E7"/>
    <w:rsid w:val="1F1E6F0A"/>
    <w:rsid w:val="1F3E1929"/>
    <w:rsid w:val="1FD323BE"/>
    <w:rsid w:val="202B6493"/>
    <w:rsid w:val="212136FE"/>
    <w:rsid w:val="217E0CB9"/>
    <w:rsid w:val="21AC2302"/>
    <w:rsid w:val="21F61A08"/>
    <w:rsid w:val="220C684F"/>
    <w:rsid w:val="22407DC1"/>
    <w:rsid w:val="225B70E3"/>
    <w:rsid w:val="22835816"/>
    <w:rsid w:val="22864C8A"/>
    <w:rsid w:val="228C2DF9"/>
    <w:rsid w:val="22974C49"/>
    <w:rsid w:val="2318643B"/>
    <w:rsid w:val="24627C5B"/>
    <w:rsid w:val="24A56D64"/>
    <w:rsid w:val="24A67A7A"/>
    <w:rsid w:val="24F23092"/>
    <w:rsid w:val="24F25E7B"/>
    <w:rsid w:val="2578263C"/>
    <w:rsid w:val="25AF5877"/>
    <w:rsid w:val="25C7099F"/>
    <w:rsid w:val="25F5465A"/>
    <w:rsid w:val="262131F0"/>
    <w:rsid w:val="26DE54F3"/>
    <w:rsid w:val="27AE1DE3"/>
    <w:rsid w:val="27E807DB"/>
    <w:rsid w:val="27FA75C2"/>
    <w:rsid w:val="27FD7E40"/>
    <w:rsid w:val="280D66A4"/>
    <w:rsid w:val="28593E8B"/>
    <w:rsid w:val="28BC23D9"/>
    <w:rsid w:val="297836FF"/>
    <w:rsid w:val="29C410CB"/>
    <w:rsid w:val="29E65E68"/>
    <w:rsid w:val="2AD1133E"/>
    <w:rsid w:val="2B3C4B8D"/>
    <w:rsid w:val="2B7B7C49"/>
    <w:rsid w:val="2B944ACD"/>
    <w:rsid w:val="2BD27D20"/>
    <w:rsid w:val="2C3D69AB"/>
    <w:rsid w:val="2CDD2B4A"/>
    <w:rsid w:val="2D0A39F6"/>
    <w:rsid w:val="2D700F57"/>
    <w:rsid w:val="2DBF4301"/>
    <w:rsid w:val="2E24482E"/>
    <w:rsid w:val="2E5F7614"/>
    <w:rsid w:val="2E7E31DD"/>
    <w:rsid w:val="2E8A4146"/>
    <w:rsid w:val="2F2D326E"/>
    <w:rsid w:val="2F5E63CE"/>
    <w:rsid w:val="2F7D08C3"/>
    <w:rsid w:val="2F8D6403"/>
    <w:rsid w:val="2F9452D2"/>
    <w:rsid w:val="2FDD106C"/>
    <w:rsid w:val="30354446"/>
    <w:rsid w:val="30586A11"/>
    <w:rsid w:val="30A27C8C"/>
    <w:rsid w:val="30A656D2"/>
    <w:rsid w:val="30CE0A81"/>
    <w:rsid w:val="313A1A7C"/>
    <w:rsid w:val="32086A85"/>
    <w:rsid w:val="322A7F39"/>
    <w:rsid w:val="325B2846"/>
    <w:rsid w:val="3283200B"/>
    <w:rsid w:val="32B1065A"/>
    <w:rsid w:val="330E4A64"/>
    <w:rsid w:val="33324596"/>
    <w:rsid w:val="33770732"/>
    <w:rsid w:val="33B7166F"/>
    <w:rsid w:val="34450505"/>
    <w:rsid w:val="35D25FDC"/>
    <w:rsid w:val="36383C32"/>
    <w:rsid w:val="366A2FFA"/>
    <w:rsid w:val="36BA7833"/>
    <w:rsid w:val="37133692"/>
    <w:rsid w:val="37234CE2"/>
    <w:rsid w:val="37994A88"/>
    <w:rsid w:val="37D921E5"/>
    <w:rsid w:val="38673DF7"/>
    <w:rsid w:val="39762ABD"/>
    <w:rsid w:val="39823192"/>
    <w:rsid w:val="398D0A3F"/>
    <w:rsid w:val="3A0757D9"/>
    <w:rsid w:val="3A3F54D9"/>
    <w:rsid w:val="3A943DFE"/>
    <w:rsid w:val="3A9C74FA"/>
    <w:rsid w:val="3AEB6469"/>
    <w:rsid w:val="3B637CFC"/>
    <w:rsid w:val="3BEA73C6"/>
    <w:rsid w:val="3C510DE7"/>
    <w:rsid w:val="3C962EC5"/>
    <w:rsid w:val="3D0D46DF"/>
    <w:rsid w:val="3D326B02"/>
    <w:rsid w:val="3D482950"/>
    <w:rsid w:val="3D4C5802"/>
    <w:rsid w:val="3D5065B9"/>
    <w:rsid w:val="3D5A598D"/>
    <w:rsid w:val="3D680BF2"/>
    <w:rsid w:val="3D7F1047"/>
    <w:rsid w:val="3DBB413B"/>
    <w:rsid w:val="3F612540"/>
    <w:rsid w:val="3FE71217"/>
    <w:rsid w:val="40184C81"/>
    <w:rsid w:val="402F3EFE"/>
    <w:rsid w:val="40361E9C"/>
    <w:rsid w:val="406229AA"/>
    <w:rsid w:val="40741318"/>
    <w:rsid w:val="41D4603F"/>
    <w:rsid w:val="42517CE6"/>
    <w:rsid w:val="429F402B"/>
    <w:rsid w:val="42A41642"/>
    <w:rsid w:val="42FD3947"/>
    <w:rsid w:val="43754D8C"/>
    <w:rsid w:val="43972084"/>
    <w:rsid w:val="43BE5FC5"/>
    <w:rsid w:val="43CA2810"/>
    <w:rsid w:val="43D06675"/>
    <w:rsid w:val="43EA7528"/>
    <w:rsid w:val="44D75CFE"/>
    <w:rsid w:val="452B604A"/>
    <w:rsid w:val="45D70B71"/>
    <w:rsid w:val="45E422F9"/>
    <w:rsid w:val="45FB3BD0"/>
    <w:rsid w:val="46063F77"/>
    <w:rsid w:val="460948FE"/>
    <w:rsid w:val="4663133A"/>
    <w:rsid w:val="466A7BC6"/>
    <w:rsid w:val="46C10A14"/>
    <w:rsid w:val="46E12E64"/>
    <w:rsid w:val="4737475B"/>
    <w:rsid w:val="47AB2947"/>
    <w:rsid w:val="489B5295"/>
    <w:rsid w:val="48C447A4"/>
    <w:rsid w:val="48CF70EB"/>
    <w:rsid w:val="49163C1F"/>
    <w:rsid w:val="4A3B5EF0"/>
    <w:rsid w:val="4A632FEA"/>
    <w:rsid w:val="4A666EC4"/>
    <w:rsid w:val="4A7303F1"/>
    <w:rsid w:val="4A7C5543"/>
    <w:rsid w:val="4ADB23BB"/>
    <w:rsid w:val="4B225FBE"/>
    <w:rsid w:val="4B32663E"/>
    <w:rsid w:val="4B35496F"/>
    <w:rsid w:val="4B5963A6"/>
    <w:rsid w:val="4B6776B0"/>
    <w:rsid w:val="4C1911C5"/>
    <w:rsid w:val="4C480215"/>
    <w:rsid w:val="4C4F374A"/>
    <w:rsid w:val="4C50647A"/>
    <w:rsid w:val="4C9251A3"/>
    <w:rsid w:val="4CE822C0"/>
    <w:rsid w:val="4D1077E8"/>
    <w:rsid w:val="4D1352B2"/>
    <w:rsid w:val="4D3B13DD"/>
    <w:rsid w:val="4DB95CFE"/>
    <w:rsid w:val="4E5C1022"/>
    <w:rsid w:val="4F255AF8"/>
    <w:rsid w:val="4F4D72ED"/>
    <w:rsid w:val="4FB20E60"/>
    <w:rsid w:val="501E6ED7"/>
    <w:rsid w:val="50280BF9"/>
    <w:rsid w:val="50AC34F3"/>
    <w:rsid w:val="50AF12F2"/>
    <w:rsid w:val="50DF48DF"/>
    <w:rsid w:val="50E53220"/>
    <w:rsid w:val="50FF59A3"/>
    <w:rsid w:val="511A58F1"/>
    <w:rsid w:val="512565D2"/>
    <w:rsid w:val="518E38C6"/>
    <w:rsid w:val="51EA609C"/>
    <w:rsid w:val="5246595D"/>
    <w:rsid w:val="53547CB6"/>
    <w:rsid w:val="53A25326"/>
    <w:rsid w:val="53B51B0B"/>
    <w:rsid w:val="53F35F85"/>
    <w:rsid w:val="54032DEB"/>
    <w:rsid w:val="542D5F7D"/>
    <w:rsid w:val="550D702F"/>
    <w:rsid w:val="558A5E90"/>
    <w:rsid w:val="5805272B"/>
    <w:rsid w:val="58484521"/>
    <w:rsid w:val="590D7AE9"/>
    <w:rsid w:val="59166EFD"/>
    <w:rsid w:val="59254E33"/>
    <w:rsid w:val="59390E8C"/>
    <w:rsid w:val="59506724"/>
    <w:rsid w:val="59DD6E5F"/>
    <w:rsid w:val="5A0C4A3B"/>
    <w:rsid w:val="5A4B55F5"/>
    <w:rsid w:val="5AF00630"/>
    <w:rsid w:val="5B1C6233"/>
    <w:rsid w:val="5BD30D92"/>
    <w:rsid w:val="5C1F64E4"/>
    <w:rsid w:val="5D7501C0"/>
    <w:rsid w:val="5DFD23B6"/>
    <w:rsid w:val="5E020F8F"/>
    <w:rsid w:val="5E1048BF"/>
    <w:rsid w:val="5E3F2085"/>
    <w:rsid w:val="5E4B58B8"/>
    <w:rsid w:val="5EA458B1"/>
    <w:rsid w:val="5EB81493"/>
    <w:rsid w:val="5F6366B5"/>
    <w:rsid w:val="61283B44"/>
    <w:rsid w:val="612A34BA"/>
    <w:rsid w:val="6138276B"/>
    <w:rsid w:val="6149133C"/>
    <w:rsid w:val="61525E0F"/>
    <w:rsid w:val="61B256D1"/>
    <w:rsid w:val="626C5880"/>
    <w:rsid w:val="62D653F0"/>
    <w:rsid w:val="632C14B3"/>
    <w:rsid w:val="63601FA2"/>
    <w:rsid w:val="638B1E52"/>
    <w:rsid w:val="646E6F8C"/>
    <w:rsid w:val="64892204"/>
    <w:rsid w:val="652C5284"/>
    <w:rsid w:val="65444892"/>
    <w:rsid w:val="658158A8"/>
    <w:rsid w:val="68582403"/>
    <w:rsid w:val="6923233A"/>
    <w:rsid w:val="694330B3"/>
    <w:rsid w:val="697A718C"/>
    <w:rsid w:val="6A873977"/>
    <w:rsid w:val="6AEB3A02"/>
    <w:rsid w:val="6B1E14E5"/>
    <w:rsid w:val="6B6D4417"/>
    <w:rsid w:val="6B9F6960"/>
    <w:rsid w:val="6BBB3AB3"/>
    <w:rsid w:val="6C36712D"/>
    <w:rsid w:val="6D2D29DD"/>
    <w:rsid w:val="6D49654E"/>
    <w:rsid w:val="6D63372D"/>
    <w:rsid w:val="6D9C097A"/>
    <w:rsid w:val="6DDB30BF"/>
    <w:rsid w:val="6E25728C"/>
    <w:rsid w:val="6E827644"/>
    <w:rsid w:val="6E92797D"/>
    <w:rsid w:val="6EAC07FE"/>
    <w:rsid w:val="6EF97D0F"/>
    <w:rsid w:val="6F437A56"/>
    <w:rsid w:val="6F6833E4"/>
    <w:rsid w:val="6F7F3FB4"/>
    <w:rsid w:val="6FEC6E3F"/>
    <w:rsid w:val="702E11C0"/>
    <w:rsid w:val="70EC5DDE"/>
    <w:rsid w:val="710F0849"/>
    <w:rsid w:val="718B3849"/>
    <w:rsid w:val="718B55F7"/>
    <w:rsid w:val="72091924"/>
    <w:rsid w:val="7222156C"/>
    <w:rsid w:val="72724BED"/>
    <w:rsid w:val="731A1328"/>
    <w:rsid w:val="732607AB"/>
    <w:rsid w:val="73483CCD"/>
    <w:rsid w:val="740C6EC3"/>
    <w:rsid w:val="74262503"/>
    <w:rsid w:val="743D3201"/>
    <w:rsid w:val="750D0628"/>
    <w:rsid w:val="757F5133"/>
    <w:rsid w:val="75AB4D3F"/>
    <w:rsid w:val="763E532E"/>
    <w:rsid w:val="76B86E8E"/>
    <w:rsid w:val="775B54A8"/>
    <w:rsid w:val="77692D9E"/>
    <w:rsid w:val="77701517"/>
    <w:rsid w:val="77AB1A9A"/>
    <w:rsid w:val="78054DE9"/>
    <w:rsid w:val="7899684C"/>
    <w:rsid w:val="78CE219D"/>
    <w:rsid w:val="795E0B5E"/>
    <w:rsid w:val="79A110AD"/>
    <w:rsid w:val="79DA4E7D"/>
    <w:rsid w:val="7BCB7664"/>
    <w:rsid w:val="7BFF542A"/>
    <w:rsid w:val="7C56717F"/>
    <w:rsid w:val="7CFC4DDC"/>
    <w:rsid w:val="7D1C4B92"/>
    <w:rsid w:val="7D4048FF"/>
    <w:rsid w:val="7DA0067C"/>
    <w:rsid w:val="7DAD4929"/>
    <w:rsid w:val="7DB30588"/>
    <w:rsid w:val="7DD40F9F"/>
    <w:rsid w:val="7EC16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numPr>
        <w:ilvl w:val="2"/>
        <w:numId w:val="1"/>
      </w:numPr>
      <w:autoSpaceDE w:val="0"/>
      <w:autoSpaceDN w:val="0"/>
      <w:adjustRightInd w:val="0"/>
      <w:spacing w:line="300" w:lineRule="auto"/>
      <w:textAlignment w:val="baseline"/>
      <w:outlineLvl w:val="2"/>
    </w:pPr>
    <w:rPr>
      <w:b/>
      <w:color w:val="000000"/>
      <w:kern w:val="0"/>
      <w:sz w:val="28"/>
      <w:szCs w:val="20"/>
    </w:rPr>
  </w:style>
  <w:style w:type="paragraph" w:styleId="4">
    <w:name w:val="heading 4"/>
    <w:basedOn w:val="1"/>
    <w:next w:val="1"/>
    <w:autoRedefine/>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jc w:val="both"/>
    </w:pPr>
    <w:rPr>
      <w:rFonts w:ascii="Times New Roman" w:hAnsi="Times New Roman" w:eastAsia="宋体"/>
      <w:kern w:val="2"/>
      <w:sz w:val="21"/>
      <w:szCs w:val="20"/>
    </w:rPr>
  </w:style>
  <w:style w:type="paragraph" w:styleId="6">
    <w:name w:val="annotation text"/>
    <w:basedOn w:val="1"/>
    <w:autoRedefine/>
    <w:unhideWhenUsed/>
    <w:qFormat/>
    <w:uiPriority w:val="99"/>
    <w:pPr>
      <w:jc w:val="left"/>
    </w:pPr>
  </w:style>
  <w:style w:type="paragraph" w:styleId="7">
    <w:name w:val="Body Text"/>
    <w:basedOn w:val="1"/>
    <w:next w:val="1"/>
    <w:autoRedefine/>
    <w:qFormat/>
    <w:uiPriority w:val="0"/>
    <w:pPr>
      <w:spacing w:after="120"/>
    </w:pPr>
    <w:rPr>
      <w:kern w:val="0"/>
      <w:sz w:val="24"/>
    </w:rPr>
  </w:style>
  <w:style w:type="paragraph" w:styleId="8">
    <w:name w:val="Body Text Indent"/>
    <w:basedOn w:val="1"/>
    <w:autoRedefine/>
    <w:qFormat/>
    <w:uiPriority w:val="0"/>
    <w:pPr>
      <w:spacing w:after="120"/>
      <w:ind w:left="420" w:leftChars="200"/>
    </w:pPr>
    <w:rPr>
      <w:kern w:val="0"/>
      <w:sz w:val="24"/>
    </w:rPr>
  </w:style>
  <w:style w:type="paragraph" w:styleId="9">
    <w:name w:val="Plain Text"/>
    <w:basedOn w:val="1"/>
    <w:autoRedefine/>
    <w:qFormat/>
    <w:uiPriority w:val="0"/>
    <w:pPr>
      <w:widowControl w:val="0"/>
      <w:jc w:val="both"/>
    </w:pPr>
    <w:rPr>
      <w:rFonts w:ascii="宋体" w:hAnsi="Courier New" w:eastAsia="宋体" w:cs="金山简魏碑"/>
      <w:kern w:val="2"/>
      <w:sz w:val="21"/>
      <w:szCs w:val="21"/>
      <w:lang w:val="en-US" w:eastAsia="zh-CN" w:bidi="ar-SA"/>
    </w:rPr>
  </w:style>
  <w:style w:type="paragraph" w:styleId="10">
    <w:name w:val="Balloon Text"/>
    <w:basedOn w:val="1"/>
    <w:autoRedefine/>
    <w:qFormat/>
    <w:uiPriority w:val="0"/>
    <w:rPr>
      <w:rFonts w:ascii="Calibri" w:hAnsi="Calibri" w:eastAsia="宋体" w:cs="Times New Roman"/>
      <w:kern w:val="0"/>
      <w:sz w:val="18"/>
      <w:szCs w:val="18"/>
    </w:rPr>
  </w:style>
  <w:style w:type="paragraph" w:styleId="11">
    <w:name w:val="footer"/>
    <w:basedOn w:val="1"/>
    <w:autoRedefine/>
    <w:qFormat/>
    <w:uiPriority w:val="99"/>
    <w:pPr>
      <w:tabs>
        <w:tab w:val="center" w:pos="4153"/>
        <w:tab w:val="right" w:pos="8306"/>
      </w:tabs>
      <w:snapToGrid w:val="0"/>
      <w:jc w:val="left"/>
    </w:pPr>
    <w:rPr>
      <w:kern w:val="0"/>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5">
    <w:name w:val="Title"/>
    <w:basedOn w:val="1"/>
    <w:next w:val="1"/>
    <w:autoRedefine/>
    <w:qFormat/>
    <w:uiPriority w:val="99"/>
    <w:pPr>
      <w:adjustRightInd w:val="0"/>
      <w:spacing w:before="240" w:after="60" w:line="420" w:lineRule="atLeast"/>
      <w:jc w:val="center"/>
      <w:textAlignment w:val="baseline"/>
      <w:outlineLvl w:val="0"/>
    </w:pPr>
    <w:rPr>
      <w:rFonts w:ascii="Arial" w:hAnsi="Arial" w:eastAsia="宋体"/>
      <w:b/>
      <w:sz w:val="32"/>
      <w:szCs w:val="20"/>
    </w:rPr>
  </w:style>
  <w:style w:type="paragraph" w:styleId="16">
    <w:name w:val="Body Text First Indent"/>
    <w:basedOn w:val="7"/>
    <w:autoRedefine/>
    <w:qFormat/>
    <w:uiPriority w:val="0"/>
    <w:pPr>
      <w:ind w:firstLine="420" w:firstLineChars="100"/>
    </w:pPr>
  </w:style>
  <w:style w:type="paragraph" w:styleId="17">
    <w:name w:val="Body Text First Indent 2"/>
    <w:basedOn w:val="8"/>
    <w:autoRedefine/>
    <w:qFormat/>
    <w:uiPriority w:val="0"/>
    <w:pPr>
      <w:spacing w:after="0" w:line="360" w:lineRule="auto"/>
      <w:ind w:left="0" w:leftChars="0" w:firstLine="420" w:firstLineChars="200"/>
    </w:pPr>
    <w:rPr>
      <w:rFonts w:ascii="宋体" w:hAnsi="宋体"/>
      <w:sz w:val="20"/>
    </w:rPr>
  </w:style>
  <w:style w:type="table" w:styleId="19">
    <w:name w:val="Table Grid"/>
    <w:basedOn w:val="1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autoRedefine/>
    <w:qFormat/>
    <w:uiPriority w:val="0"/>
  </w:style>
  <w:style w:type="character" w:styleId="22">
    <w:name w:val="FollowedHyperlink"/>
    <w:basedOn w:val="20"/>
    <w:autoRedefine/>
    <w:qFormat/>
    <w:uiPriority w:val="0"/>
    <w:rPr>
      <w:color w:val="800080"/>
      <w:u w:val="single"/>
    </w:rPr>
  </w:style>
  <w:style w:type="character" w:styleId="23">
    <w:name w:val="Hyperlink"/>
    <w:basedOn w:val="20"/>
    <w:autoRedefine/>
    <w:qFormat/>
    <w:uiPriority w:val="0"/>
    <w:rPr>
      <w:color w:val="0000FF"/>
      <w:u w:val="single"/>
    </w:rPr>
  </w:style>
  <w:style w:type="paragraph" w:customStyle="1" w:styleId="24">
    <w:name w:val="正文+缩进"/>
    <w:basedOn w:val="1"/>
    <w:qFormat/>
    <w:uiPriority w:val="0"/>
  </w:style>
  <w:style w:type="paragraph" w:customStyle="1" w:styleId="25">
    <w:name w:val="正文文本1"/>
    <w:basedOn w:val="1"/>
    <w:next w:val="1"/>
    <w:autoRedefine/>
    <w:qFormat/>
    <w:uiPriority w:val="99"/>
    <w:rPr>
      <w:sz w:val="20"/>
    </w:rPr>
  </w:style>
  <w:style w:type="paragraph" w:customStyle="1" w:styleId="26">
    <w:name w:val="一级条标题"/>
    <w:basedOn w:val="27"/>
    <w:next w:val="28"/>
    <w:autoRedefine/>
    <w:qFormat/>
    <w:uiPriority w:val="0"/>
    <w:pPr>
      <w:tabs>
        <w:tab w:val="left" w:pos="839"/>
        <w:tab w:val="left" w:pos="840"/>
      </w:tabs>
      <w:spacing w:beforeLines="50" w:afterLines="50"/>
      <w:ind w:left="2730" w:hanging="419"/>
      <w:outlineLvl w:val="2"/>
    </w:pPr>
    <w:rPr>
      <w:rFonts w:ascii="黑体" w:eastAsia="黑体"/>
      <w:sz w:val="21"/>
      <w:szCs w:val="21"/>
      <w:lang w:val="en-US" w:eastAsia="zh-CN" w:bidi="ar-SA"/>
    </w:rPr>
  </w:style>
  <w:style w:type="paragraph" w:customStyle="1" w:styleId="27">
    <w:name w:val="章标题"/>
    <w:next w:val="1"/>
    <w:autoRedefine/>
    <w:qFormat/>
    <w:uiPriority w:val="0"/>
    <w:pPr>
      <w:tabs>
        <w:tab w:val="left" w:pos="839"/>
      </w:tabs>
      <w:spacing w:beforeLines="100" w:afterLines="100"/>
      <w:ind w:left="839" w:hanging="419"/>
      <w:jc w:val="both"/>
      <w:outlineLvl w:val="1"/>
    </w:pPr>
    <w:rPr>
      <w:rFonts w:ascii="黑体" w:hAnsi="Times New Roman" w:eastAsia="黑体" w:cs="Times New Roman"/>
      <w:sz w:val="21"/>
      <w:lang w:val="en-US" w:eastAsia="zh-CN" w:bidi="ar-SA"/>
    </w:rPr>
  </w:style>
  <w:style w:type="paragraph" w:customStyle="1" w:styleId="28">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正文段落"/>
    <w:basedOn w:val="1"/>
    <w:autoRedefine/>
    <w:qFormat/>
    <w:uiPriority w:val="0"/>
    <w:pPr>
      <w:ind w:firstLine="200" w:firstLineChars="200"/>
    </w:pPr>
  </w:style>
  <w:style w:type="paragraph" w:styleId="30">
    <w:name w:val="List Paragraph"/>
    <w:basedOn w:val="1"/>
    <w:next w:val="6"/>
    <w:autoRedefine/>
    <w:qFormat/>
    <w:uiPriority w:val="0"/>
    <w:pPr>
      <w:ind w:firstLine="420" w:firstLineChars="200"/>
    </w:pPr>
  </w:style>
  <w:style w:type="paragraph" w:customStyle="1" w:styleId="31">
    <w:name w:val="列出段落1"/>
    <w:basedOn w:val="1"/>
    <w:autoRedefine/>
    <w:qFormat/>
    <w:uiPriority w:val="0"/>
    <w:pPr>
      <w:ind w:firstLine="420" w:firstLineChars="200"/>
    </w:pPr>
    <w:rPr>
      <w:szCs w:val="24"/>
    </w:rPr>
  </w:style>
  <w:style w:type="paragraph" w:customStyle="1" w:styleId="32">
    <w:name w:val="UserStyle_0"/>
    <w:basedOn w:val="1"/>
    <w:autoRedefine/>
    <w:qFormat/>
    <w:uiPriority w:val="0"/>
    <w:pPr>
      <w:ind w:firstLine="420" w:firstLineChars="200"/>
      <w:jc w:val="both"/>
      <w:textAlignment w:val="baseline"/>
    </w:pPr>
    <w:rPr>
      <w:rFonts w:ascii="Calibri" w:hAnsi="Calibri" w:eastAsia="宋体"/>
      <w:kern w:val="2"/>
      <w:sz w:val="21"/>
      <w:szCs w:val="21"/>
      <w:lang w:val="en-US" w:eastAsia="zh-CN" w:bidi="ar-SA"/>
    </w:rPr>
  </w:style>
  <w:style w:type="character" w:customStyle="1" w:styleId="33">
    <w:name w:val="NormalCharacter"/>
    <w:autoRedefine/>
    <w:semiHidden/>
    <w:qFormat/>
    <w:uiPriority w:val="0"/>
    <w:rPr>
      <w:kern w:val="2"/>
      <w:sz w:val="21"/>
      <w:lang w:val="en-US" w:eastAsia="zh-CN" w:bidi="ar-SA"/>
    </w:rPr>
  </w:style>
  <w:style w:type="character" w:customStyle="1" w:styleId="34">
    <w:name w:val="style3"/>
    <w:autoRedefine/>
    <w:qFormat/>
    <w:uiPriority w:val="0"/>
    <w:rPr>
      <w:rFonts w:cs="Times New Roman"/>
    </w:rPr>
  </w:style>
  <w:style w:type="paragraph" w:customStyle="1" w:styleId="35">
    <w:name w:val="正文1"/>
    <w:basedOn w:val="1"/>
    <w:autoRedefine/>
    <w:qFormat/>
    <w:uiPriority w:val="0"/>
    <w:pPr>
      <w:spacing w:before="156" w:line="360" w:lineRule="auto"/>
      <w:ind w:firstLine="510" w:firstLineChars="200"/>
    </w:pPr>
    <w:rPr>
      <w:sz w:val="24"/>
    </w:rPr>
  </w:style>
  <w:style w:type="paragraph" w:customStyle="1" w:styleId="36">
    <w:name w:val="Table Paragraph"/>
    <w:basedOn w:val="1"/>
    <w:autoRedefine/>
    <w:qFormat/>
    <w:uiPriority w:val="1"/>
    <w:rPr>
      <w:rFonts w:ascii="宋体" w:hAnsi="宋体" w:eastAsia="宋体" w:cs="宋体"/>
      <w:lang w:val="zh-CN" w:eastAsia="zh-CN" w:bidi="zh-CN"/>
    </w:rPr>
  </w:style>
  <w:style w:type="paragraph" w:customStyle="1" w:styleId="37">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8">
    <w:name w:val="No Spacing"/>
    <w:autoRedefine/>
    <w:qFormat/>
    <w:uiPriority w:val="1"/>
    <w:rPr>
      <w:rFonts w:ascii="Times New Roman" w:hAnsi="Times New Roman" w:eastAsia="宋体" w:cs="Times New Roman"/>
      <w:sz w:val="22"/>
      <w:szCs w:val="22"/>
      <w:lang w:val="en-US" w:eastAsia="zh-CN" w:bidi="ar-SA"/>
    </w:rPr>
  </w:style>
  <w:style w:type="paragraph" w:customStyle="1" w:styleId="39">
    <w:name w:val="Heading4"/>
    <w:basedOn w:val="1"/>
    <w:next w:val="1"/>
    <w:autoRedefine/>
    <w:qFormat/>
    <w:uiPriority w:val="0"/>
    <w:pPr>
      <w:keepNext/>
      <w:keepLines/>
      <w:spacing w:before="280" w:after="290" w:line="372" w:lineRule="auto"/>
      <w:jc w:val="both"/>
      <w:textAlignment w:val="baseline"/>
    </w:pPr>
    <w:rPr>
      <w:rFonts w:ascii="Arial" w:hAnsi="Arial" w:eastAsia="黑体"/>
      <w:b/>
      <w:kern w:val="2"/>
      <w:sz w:val="28"/>
      <w:szCs w:val="20"/>
      <w:lang w:val="en-US" w:eastAsia="zh-CN" w:bidi="ar-SA"/>
    </w:rPr>
  </w:style>
  <w:style w:type="paragraph" w:customStyle="1" w:styleId="40">
    <w:name w:val="Heading 21"/>
    <w:basedOn w:val="1"/>
    <w:autoRedefine/>
    <w:qFormat/>
    <w:uiPriority w:val="99"/>
    <w:pPr>
      <w:spacing w:before="14"/>
      <w:ind w:left="100"/>
      <w:outlineLvl w:val="2"/>
    </w:pPr>
    <w:rPr>
      <w:rFonts w:ascii="宋体" w:hAnsi="宋体" w:cs="宋体"/>
      <w:sz w:val="24"/>
      <w:szCs w:val="24"/>
    </w:rPr>
  </w:style>
  <w:style w:type="paragraph" w:customStyle="1" w:styleId="41">
    <w:name w:val="【正文】"/>
    <w:basedOn w:val="1"/>
    <w:autoRedefine/>
    <w:qFormat/>
    <w:uiPriority w:val="0"/>
    <w:pPr>
      <w:spacing w:line="360" w:lineRule="auto"/>
      <w:ind w:firstLine="480" w:firstLineChars="200"/>
    </w:pPr>
    <w:rPr>
      <w:rFonts w:ascii="Calibri" w:hAnsi="Calibri"/>
      <w:sz w:val="24"/>
      <w:szCs w:val="22"/>
    </w:rPr>
  </w:style>
  <w:style w:type="paragraph" w:customStyle="1" w:styleId="42">
    <w:name w:val="[Normal]"/>
    <w:autoRedefine/>
    <w:qFormat/>
    <w:uiPriority w:val="0"/>
    <w:rPr>
      <w:rFonts w:ascii="方正仿宋简体" w:hAnsi="方正仿宋简体" w:eastAsia="方正仿宋简体" w:cs="Courier New"/>
      <w:sz w:val="24"/>
      <w:szCs w:val="22"/>
      <w:lang w:val="zh-CN" w:eastAsia="zh-CN" w:bidi="ar-SA"/>
    </w:rPr>
  </w:style>
  <w:style w:type="paragraph" w:customStyle="1" w:styleId="43">
    <w:name w:val="首行缩进"/>
    <w:basedOn w:val="1"/>
    <w:autoRedefine/>
    <w:qFormat/>
    <w:uiPriority w:val="0"/>
    <w:pPr>
      <w:ind w:firstLine="480" w:firstLineChars="200"/>
    </w:pPr>
    <w:rPr>
      <w:lang w:val="zh-CN"/>
    </w:rPr>
  </w:style>
  <w:style w:type="character" w:customStyle="1" w:styleId="44">
    <w:name w:val="not([class*=suffix])"/>
    <w:basedOn w:val="20"/>
    <w:autoRedefine/>
    <w:qFormat/>
    <w:uiPriority w:val="0"/>
    <w:rPr>
      <w:sz w:val="19"/>
      <w:szCs w:val="19"/>
    </w:rPr>
  </w:style>
  <w:style w:type="character" w:customStyle="1" w:styleId="45">
    <w:name w:val="not([class*=suffix])1"/>
    <w:basedOn w:val="20"/>
    <w:autoRedefine/>
    <w:qFormat/>
    <w:uiPriority w:val="0"/>
  </w:style>
  <w:style w:type="paragraph" w:customStyle="1" w:styleId="46">
    <w:name w:val="正文文本11"/>
    <w:basedOn w:val="1"/>
    <w:next w:val="1"/>
    <w:qFormat/>
    <w:uiPriority w:val="0"/>
    <w:pPr>
      <w:spacing w:before="34"/>
      <w:ind w:left="118"/>
    </w:pPr>
    <w:rPr>
      <w:rFonts w:ascii="宋体" w:hAnsi="宋体"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15319</Words>
  <Characters>15772</Characters>
  <Lines>0</Lines>
  <Paragraphs>0</Paragraphs>
  <TotalTime>22</TotalTime>
  <ScaleCrop>false</ScaleCrop>
  <LinksUpToDate>false</LinksUpToDate>
  <CharactersWithSpaces>17719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小饭团</cp:lastModifiedBy>
  <cp:lastPrinted>2025-09-17T08:12:00Z</cp:lastPrinted>
  <dcterms:modified xsi:type="dcterms:W3CDTF">2025-12-05T07:41:01Z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FA97BE7C82214F229AD0441D940E5033_13</vt:lpwstr>
  </property>
  <property fmtid="{D5CDD505-2E9C-101B-9397-08002B2CF9AE}" pid="4" name="KSOTemplateDocerSaveRecord">
    <vt:lpwstr>eyJoZGlkIjoiZTlhZTdmYmNjNjE1ZjA3NjQ0ZTBhMTBlZWJkZDI0MDEiLCJ1c2VySWQiOiI1MzYzNzI5NzkifQ==</vt:lpwstr>
  </property>
</Properties>
</file>