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77E38">
      <w:pPr>
        <w:spacing w:line="360" w:lineRule="auto"/>
        <w:ind w:left="2209" w:hanging="2209"/>
        <w:jc w:val="center"/>
        <w:rPr>
          <w:rFonts w:ascii="宋体"/>
          <w:b/>
          <w:bCs/>
          <w:color w:val="auto"/>
          <w:sz w:val="44"/>
          <w:szCs w:val="44"/>
          <w:highlight w:val="none"/>
        </w:rPr>
      </w:pPr>
    </w:p>
    <w:p w14:paraId="4B343440">
      <w:pPr>
        <w:pStyle w:val="5"/>
        <w:rPr>
          <w:color w:val="auto"/>
          <w:highlight w:val="none"/>
        </w:rPr>
      </w:pPr>
    </w:p>
    <w:p w14:paraId="66DB7BA6">
      <w:pPr>
        <w:rPr>
          <w:color w:val="auto"/>
          <w:highlight w:val="none"/>
        </w:rPr>
      </w:pPr>
    </w:p>
    <w:p w14:paraId="125B3C1F">
      <w:pPr>
        <w:spacing w:before="120" w:after="120" w:line="360" w:lineRule="auto"/>
        <w:jc w:val="center"/>
        <w:rPr>
          <w:rFonts w:ascii="黑体" w:hAnsi="黑体" w:eastAsia="黑体" w:cs="黑体"/>
          <w:b/>
          <w:bCs/>
          <w:color w:val="auto"/>
          <w:kern w:val="2"/>
          <w:sz w:val="52"/>
          <w:szCs w:val="52"/>
          <w:highlight w:val="none"/>
          <w:lang w:val="zh-CN"/>
        </w:rPr>
      </w:pPr>
      <w:r>
        <w:rPr>
          <w:rFonts w:hint="eastAsia" w:ascii="黑体" w:hAnsi="黑体" w:eastAsia="黑体" w:cs="黑体"/>
          <w:b/>
          <w:bCs/>
          <w:color w:val="auto"/>
          <w:kern w:val="2"/>
          <w:sz w:val="52"/>
          <w:szCs w:val="52"/>
          <w:highlight w:val="none"/>
          <w:lang w:val="zh-CN" w:eastAsia="zh-CN"/>
        </w:rPr>
        <w:t>南京市雨花经济开发区管理委员会</w:t>
      </w:r>
    </w:p>
    <w:p w14:paraId="4C122267">
      <w:pPr>
        <w:pStyle w:val="5"/>
        <w:rPr>
          <w:color w:val="auto"/>
          <w:highlight w:val="none"/>
          <w:lang w:val="zh-CN"/>
        </w:rPr>
      </w:pPr>
    </w:p>
    <w:p w14:paraId="184D0E08">
      <w:pPr>
        <w:spacing w:before="120" w:after="120" w:line="360" w:lineRule="auto"/>
        <w:jc w:val="center"/>
        <w:rPr>
          <w:rFonts w:ascii="黑体" w:hAnsi="黑体" w:eastAsia="黑体" w:cs="黑体"/>
          <w:b/>
          <w:bCs/>
          <w:color w:val="auto"/>
          <w:kern w:val="2"/>
          <w:sz w:val="52"/>
          <w:szCs w:val="52"/>
          <w:highlight w:val="none"/>
          <w:lang w:val="zh-CN"/>
        </w:rPr>
      </w:pPr>
      <w:r>
        <w:rPr>
          <w:rFonts w:hint="eastAsia" w:ascii="黑体" w:hAnsi="黑体" w:eastAsia="黑体" w:cs="黑体"/>
          <w:b/>
          <w:bCs/>
          <w:color w:val="auto"/>
          <w:kern w:val="2"/>
          <w:sz w:val="52"/>
          <w:szCs w:val="52"/>
          <w:highlight w:val="none"/>
          <w:lang w:val="en-US" w:eastAsia="zh-CN"/>
        </w:rPr>
        <w:t>公开</w:t>
      </w:r>
      <w:r>
        <w:rPr>
          <w:rFonts w:hint="eastAsia" w:ascii="黑体" w:hAnsi="黑体" w:eastAsia="黑体" w:cs="黑体"/>
          <w:b/>
          <w:bCs/>
          <w:color w:val="auto"/>
          <w:kern w:val="2"/>
          <w:sz w:val="52"/>
          <w:szCs w:val="52"/>
          <w:highlight w:val="none"/>
          <w:lang w:val="zh-CN"/>
        </w:rPr>
        <w:t>竞争性磋商文件</w:t>
      </w:r>
    </w:p>
    <w:p w14:paraId="02CFAA23">
      <w:pPr>
        <w:pStyle w:val="5"/>
        <w:rPr>
          <w:color w:val="auto"/>
          <w:highlight w:val="none"/>
          <w:lang w:val="zh-CN"/>
        </w:rPr>
      </w:pPr>
    </w:p>
    <w:p w14:paraId="55448F3E">
      <w:pPr>
        <w:spacing w:line="360" w:lineRule="auto"/>
        <w:ind w:firstLine="720" w:firstLineChars="200"/>
        <w:rPr>
          <w:rFonts w:hint="default" w:ascii="宋体" w:hAnsi="宋体" w:eastAsia="宋体" w:cs="宋体"/>
          <w:color w:val="auto"/>
          <w:sz w:val="36"/>
          <w:szCs w:val="36"/>
          <w:highlight w:val="none"/>
          <w:lang w:val="en-US" w:eastAsia="zh-CN"/>
        </w:rPr>
      </w:pPr>
      <w:r>
        <w:rPr>
          <w:rFonts w:hint="eastAsia" w:ascii="宋体" w:hAnsi="宋体" w:cs="宋体"/>
          <w:color w:val="auto"/>
          <w:sz w:val="36"/>
          <w:szCs w:val="36"/>
          <w:highlight w:val="none"/>
        </w:rPr>
        <w:t>项目编号：</w:t>
      </w:r>
      <w:r>
        <w:rPr>
          <w:rFonts w:hint="eastAsia" w:ascii="宋体" w:hAnsi="宋体" w:cs="宋体"/>
          <w:color w:val="auto"/>
          <w:sz w:val="36"/>
          <w:szCs w:val="36"/>
          <w:highlight w:val="none"/>
          <w:lang w:val="zh-CN"/>
        </w:rPr>
        <w:t>2</w:t>
      </w:r>
      <w:r>
        <w:rPr>
          <w:rFonts w:hint="eastAsia" w:ascii="宋体" w:hAnsi="宋体" w:cs="宋体"/>
          <w:color w:val="auto"/>
          <w:sz w:val="36"/>
          <w:szCs w:val="36"/>
          <w:highlight w:val="none"/>
          <w:lang w:val="en-US" w:eastAsia="zh-CN"/>
        </w:rPr>
        <w:t>5</w:t>
      </w:r>
      <w:r>
        <w:rPr>
          <w:rFonts w:hint="eastAsia" w:ascii="宋体" w:hAnsi="宋体" w:cs="宋体"/>
          <w:color w:val="auto"/>
          <w:sz w:val="36"/>
          <w:szCs w:val="36"/>
          <w:highlight w:val="none"/>
          <w:lang w:val="zh-CN"/>
        </w:rPr>
        <w:t>GC62</w:t>
      </w:r>
      <w:r>
        <w:rPr>
          <w:rFonts w:hint="eastAsia" w:ascii="宋体" w:hAnsi="宋体" w:cs="宋体"/>
          <w:color w:val="auto"/>
          <w:sz w:val="36"/>
          <w:szCs w:val="36"/>
          <w:highlight w:val="none"/>
          <w:lang w:val="en-US" w:eastAsia="zh-CN"/>
        </w:rPr>
        <w:t>038</w:t>
      </w:r>
    </w:p>
    <w:p w14:paraId="0E505951">
      <w:pPr>
        <w:spacing w:line="360" w:lineRule="auto"/>
        <w:ind w:left="2518" w:leftChars="342" w:hanging="1800" w:hangingChars="500"/>
        <w:rPr>
          <w:rFonts w:ascii="宋体" w:hAnsi="宋体" w:cs="宋体"/>
          <w:color w:val="auto"/>
          <w:sz w:val="36"/>
          <w:szCs w:val="36"/>
          <w:highlight w:val="none"/>
          <w:lang w:val="zh-CN"/>
        </w:rPr>
      </w:pPr>
      <w:r>
        <w:rPr>
          <w:rFonts w:hint="eastAsia" w:ascii="宋体" w:hAnsi="宋体" w:cs="宋体"/>
          <w:color w:val="auto"/>
          <w:sz w:val="36"/>
          <w:szCs w:val="36"/>
          <w:highlight w:val="none"/>
        </w:rPr>
        <w:t>项目名称：</w:t>
      </w:r>
      <w:r>
        <w:rPr>
          <w:rFonts w:hint="eastAsia" w:ascii="宋体" w:hAnsi="宋体" w:cs="宋体"/>
          <w:color w:val="auto"/>
          <w:sz w:val="36"/>
          <w:szCs w:val="36"/>
          <w:highlight w:val="none"/>
          <w:lang w:val="zh-CN"/>
        </w:rPr>
        <w:t>南京市雨花经济开发区管理委员会联合开展企业高校招聘服务</w:t>
      </w:r>
    </w:p>
    <w:p w14:paraId="6E7A7AAC">
      <w:pPr>
        <w:tabs>
          <w:tab w:val="right" w:pos="8352"/>
        </w:tabs>
        <w:spacing w:line="360" w:lineRule="auto"/>
        <w:ind w:firstLine="720" w:firstLineChars="200"/>
        <w:rPr>
          <w:rFonts w:hint="eastAsia" w:ascii="宋体" w:hAnsi="宋体" w:eastAsia="宋体" w:cs="宋体"/>
          <w:color w:val="auto"/>
          <w:sz w:val="36"/>
          <w:szCs w:val="36"/>
          <w:highlight w:val="none"/>
          <w:lang w:eastAsia="zh-CN"/>
        </w:rPr>
      </w:pPr>
      <w:r>
        <w:rPr>
          <w:rFonts w:hint="eastAsia" w:ascii="宋体" w:hAnsi="宋体" w:cs="宋体"/>
          <w:color w:val="auto"/>
          <w:sz w:val="36"/>
          <w:szCs w:val="36"/>
          <w:highlight w:val="none"/>
        </w:rPr>
        <w:t>采</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rPr>
        <w:t>购</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rPr>
        <w:t>人：</w:t>
      </w:r>
      <w:r>
        <w:rPr>
          <w:rFonts w:hint="eastAsia" w:ascii="宋体" w:hAnsi="宋体" w:cs="宋体"/>
          <w:color w:val="auto"/>
          <w:sz w:val="36"/>
          <w:szCs w:val="36"/>
          <w:highlight w:val="none"/>
          <w:lang w:val="zh-CN" w:eastAsia="zh-CN"/>
        </w:rPr>
        <w:t>南京市雨花经济开发区管理委员会</w:t>
      </w:r>
    </w:p>
    <w:p w14:paraId="0890973D">
      <w:pPr>
        <w:ind w:left="1797" w:leftChars="400" w:hanging="957" w:hangingChars="266"/>
        <w:rPr>
          <w:rFonts w:ascii="宋体" w:hAnsi="宋体" w:cs="宋体"/>
          <w:color w:val="auto"/>
          <w:sz w:val="36"/>
          <w:szCs w:val="36"/>
          <w:highlight w:val="none"/>
        </w:rPr>
      </w:pPr>
    </w:p>
    <w:p w14:paraId="02CD4DE6">
      <w:pPr>
        <w:ind w:left="1797" w:leftChars="400" w:hanging="957" w:hangingChars="266"/>
        <w:rPr>
          <w:rFonts w:ascii="宋体" w:hAnsi="宋体" w:cs="宋体"/>
          <w:color w:val="auto"/>
          <w:sz w:val="36"/>
          <w:szCs w:val="36"/>
          <w:highlight w:val="none"/>
        </w:rPr>
      </w:pPr>
    </w:p>
    <w:p w14:paraId="293C26BB">
      <w:pPr>
        <w:spacing w:line="360" w:lineRule="auto"/>
        <w:jc w:val="center"/>
        <w:rPr>
          <w:rFonts w:ascii="宋体"/>
          <w:color w:val="auto"/>
          <w:sz w:val="36"/>
          <w:szCs w:val="36"/>
          <w:highlight w:val="none"/>
        </w:rPr>
      </w:pPr>
    </w:p>
    <w:p w14:paraId="6F043F6B">
      <w:pPr>
        <w:spacing w:line="360" w:lineRule="auto"/>
        <w:jc w:val="center"/>
        <w:rPr>
          <w:rFonts w:ascii="宋体"/>
          <w:color w:val="auto"/>
          <w:sz w:val="36"/>
          <w:szCs w:val="36"/>
          <w:highlight w:val="none"/>
        </w:rPr>
      </w:pPr>
    </w:p>
    <w:p w14:paraId="71702F43">
      <w:pPr>
        <w:pStyle w:val="5"/>
        <w:jc w:val="center"/>
        <w:rPr>
          <w:color w:val="auto"/>
          <w:highlight w:val="none"/>
        </w:rPr>
      </w:pPr>
    </w:p>
    <w:p w14:paraId="4D2FAC54">
      <w:pPr>
        <w:rPr>
          <w:color w:val="auto"/>
          <w:highlight w:val="none"/>
        </w:rPr>
      </w:pPr>
    </w:p>
    <w:p w14:paraId="30401C31">
      <w:pPr>
        <w:spacing w:before="120" w:after="120" w:line="360" w:lineRule="auto"/>
        <w:ind w:left="1801" w:leftChars="400" w:hanging="961" w:hangingChars="266"/>
        <w:jc w:val="center"/>
        <w:rPr>
          <w:rFonts w:hint="eastAsia" w:ascii="宋体" w:hAnsi="宋体" w:eastAsia="宋体" w:cs="宋体"/>
          <w:b/>
          <w:bCs/>
          <w:color w:val="auto"/>
          <w:kern w:val="2"/>
          <w:sz w:val="36"/>
          <w:szCs w:val="36"/>
          <w:highlight w:val="none"/>
          <w:lang w:eastAsia="zh-CN"/>
        </w:rPr>
      </w:pPr>
      <w:r>
        <w:rPr>
          <w:rFonts w:hint="eastAsia" w:ascii="宋体" w:hAnsi="宋体" w:cs="宋体"/>
          <w:b/>
          <w:bCs/>
          <w:color w:val="auto"/>
          <w:kern w:val="2"/>
          <w:sz w:val="36"/>
          <w:szCs w:val="36"/>
          <w:highlight w:val="none"/>
        </w:rPr>
        <w:t>代理机构：</w:t>
      </w:r>
      <w:r>
        <w:rPr>
          <w:rFonts w:hint="eastAsia" w:ascii="宋体" w:hAnsi="宋体" w:cs="宋体"/>
          <w:b/>
          <w:bCs/>
          <w:color w:val="auto"/>
          <w:kern w:val="2"/>
          <w:sz w:val="36"/>
          <w:szCs w:val="36"/>
          <w:highlight w:val="none"/>
          <w:lang w:eastAsia="zh-CN"/>
        </w:rPr>
        <w:t>江苏苏美达工程设备有限公司</w:t>
      </w:r>
    </w:p>
    <w:p w14:paraId="2E33BFDA">
      <w:pPr>
        <w:spacing w:before="120" w:after="120" w:line="360" w:lineRule="auto"/>
        <w:ind w:left="1801" w:leftChars="400" w:hanging="961" w:hangingChars="266"/>
        <w:jc w:val="center"/>
        <w:rPr>
          <w:rFonts w:ascii="宋体"/>
          <w:b/>
          <w:bCs/>
          <w:color w:val="auto"/>
          <w:sz w:val="44"/>
          <w:szCs w:val="44"/>
          <w:highlight w:val="none"/>
          <w:lang w:val="zh-CN"/>
        </w:rPr>
        <w:sectPr>
          <w:headerReference r:id="rId3" w:type="default"/>
          <w:footerReference r:id="rId4" w:type="default"/>
          <w:pgSz w:w="11906" w:h="16838"/>
          <w:pgMar w:top="1134" w:right="1417" w:bottom="1134" w:left="1417" w:header="624" w:footer="918" w:gutter="0"/>
          <w:pgNumType w:start="1"/>
          <w:cols w:space="1701" w:num="1"/>
          <w:docGrid w:linePitch="360" w:charSpace="0"/>
        </w:sectPr>
      </w:pPr>
      <w:r>
        <w:rPr>
          <w:rFonts w:hint="eastAsia" w:ascii="宋体" w:hAnsi="宋体" w:cs="宋体"/>
          <w:b/>
          <w:bCs/>
          <w:color w:val="auto"/>
          <w:kern w:val="2"/>
          <w:sz w:val="36"/>
          <w:szCs w:val="36"/>
          <w:highlight w:val="none"/>
        </w:rPr>
        <w:t>二〇二</w:t>
      </w:r>
      <w:r>
        <w:rPr>
          <w:rFonts w:hint="eastAsia" w:ascii="宋体" w:hAnsi="宋体" w:cs="宋体"/>
          <w:b/>
          <w:bCs/>
          <w:color w:val="auto"/>
          <w:kern w:val="2"/>
          <w:sz w:val="36"/>
          <w:szCs w:val="36"/>
          <w:highlight w:val="none"/>
          <w:lang w:val="en-US" w:eastAsia="zh-CN"/>
        </w:rPr>
        <w:t>五</w:t>
      </w:r>
      <w:r>
        <w:rPr>
          <w:rFonts w:hint="eastAsia" w:ascii="宋体" w:hAnsi="宋体" w:cs="宋体"/>
          <w:b/>
          <w:bCs/>
          <w:color w:val="auto"/>
          <w:kern w:val="2"/>
          <w:sz w:val="36"/>
          <w:szCs w:val="36"/>
          <w:highlight w:val="none"/>
        </w:rPr>
        <w:t>年</w:t>
      </w:r>
      <w:r>
        <w:rPr>
          <w:rFonts w:hint="eastAsia" w:ascii="宋体" w:hAnsi="宋体" w:cs="宋体"/>
          <w:b/>
          <w:bCs/>
          <w:color w:val="auto"/>
          <w:kern w:val="2"/>
          <w:sz w:val="36"/>
          <w:szCs w:val="36"/>
          <w:highlight w:val="none"/>
          <w:lang w:val="en-US" w:eastAsia="zh-CN"/>
        </w:rPr>
        <w:t>十一</w:t>
      </w:r>
      <w:r>
        <w:rPr>
          <w:rFonts w:hint="eastAsia" w:ascii="宋体" w:hAnsi="宋体" w:cs="宋体"/>
          <w:b/>
          <w:bCs/>
          <w:color w:val="auto"/>
          <w:kern w:val="2"/>
          <w:sz w:val="36"/>
          <w:szCs w:val="36"/>
          <w:highlight w:val="none"/>
        </w:rPr>
        <w:t>月</w:t>
      </w:r>
    </w:p>
    <w:p w14:paraId="0A956F8F">
      <w:pPr>
        <w:widowControl/>
        <w:shd w:val="clear" w:color="auto" w:fill="FFFFFF"/>
        <w:spacing w:line="360" w:lineRule="auto"/>
        <w:jc w:val="center"/>
        <w:rPr>
          <w:rFonts w:ascii="黑体" w:hAnsi="黑体" w:eastAsia="黑体" w:cs="黑体"/>
          <w:b/>
          <w:bCs/>
          <w:color w:val="auto"/>
          <w:sz w:val="44"/>
          <w:szCs w:val="44"/>
          <w:highlight w:val="none"/>
          <w:lang w:val="zh-CN"/>
        </w:rPr>
      </w:pPr>
      <w:r>
        <w:rPr>
          <w:rFonts w:hint="eastAsia" w:ascii="黑体" w:hAnsi="黑体" w:eastAsia="黑体" w:cs="黑体"/>
          <w:b/>
          <w:bCs/>
          <w:color w:val="auto"/>
          <w:sz w:val="44"/>
          <w:szCs w:val="44"/>
          <w:highlight w:val="none"/>
          <w:lang w:val="zh-CN"/>
        </w:rPr>
        <w:t>目</w:t>
      </w:r>
      <w:r>
        <w:rPr>
          <w:rFonts w:hint="eastAsia" w:ascii="黑体" w:hAnsi="黑体" w:eastAsia="黑体" w:cs="黑体"/>
          <w:b/>
          <w:bCs/>
          <w:color w:val="auto"/>
          <w:sz w:val="44"/>
          <w:szCs w:val="44"/>
          <w:highlight w:val="none"/>
        </w:rPr>
        <w:t xml:space="preserve"> </w:t>
      </w:r>
      <w:r>
        <w:rPr>
          <w:rFonts w:hint="eastAsia" w:ascii="黑体" w:hAnsi="黑体" w:eastAsia="黑体" w:cs="黑体"/>
          <w:b/>
          <w:bCs/>
          <w:color w:val="auto"/>
          <w:sz w:val="44"/>
          <w:szCs w:val="44"/>
          <w:highlight w:val="none"/>
          <w:lang w:val="en-US" w:eastAsia="zh-CN"/>
        </w:rPr>
        <w:t xml:space="preserve"> </w:t>
      </w:r>
      <w:r>
        <w:rPr>
          <w:rFonts w:hint="eastAsia" w:ascii="黑体" w:hAnsi="黑体" w:eastAsia="黑体" w:cs="黑体"/>
          <w:b/>
          <w:bCs/>
          <w:color w:val="auto"/>
          <w:sz w:val="44"/>
          <w:szCs w:val="44"/>
          <w:highlight w:val="none"/>
        </w:rPr>
        <w:t xml:space="preserve"> </w:t>
      </w:r>
      <w:r>
        <w:rPr>
          <w:rFonts w:hint="eastAsia" w:ascii="黑体" w:hAnsi="黑体" w:eastAsia="黑体" w:cs="黑体"/>
          <w:b/>
          <w:bCs/>
          <w:color w:val="auto"/>
          <w:sz w:val="44"/>
          <w:szCs w:val="44"/>
          <w:highlight w:val="none"/>
          <w:lang w:val="zh-CN"/>
        </w:rPr>
        <w:t>录</w:t>
      </w:r>
    </w:p>
    <w:p w14:paraId="2A7329C9">
      <w:pPr>
        <w:pStyle w:val="117"/>
        <w:tabs>
          <w:tab w:val="right" w:leader="dot" w:pos="9628"/>
        </w:tabs>
        <w:spacing w:line="360" w:lineRule="auto"/>
        <w:rPr>
          <w:rFonts w:ascii="等线" w:hAnsi="等线" w:eastAsia="等线"/>
          <w:b w:val="0"/>
          <w:bCs w:val="0"/>
          <w:caps w:val="0"/>
          <w:color w:val="auto"/>
          <w:sz w:val="28"/>
          <w:szCs w:val="28"/>
          <w:highlight w:val="none"/>
        </w:rPr>
      </w:pPr>
      <w:r>
        <w:rPr>
          <w:rFonts w:ascii="宋体" w:hAnsi="宋体" w:cs="宋体"/>
          <w:b w:val="0"/>
          <w:bCs w:val="0"/>
          <w:color w:val="auto"/>
          <w:sz w:val="28"/>
          <w:szCs w:val="28"/>
          <w:highlight w:val="none"/>
        </w:rPr>
        <w:fldChar w:fldCharType="begin"/>
      </w:r>
      <w:r>
        <w:rPr>
          <w:rFonts w:ascii="宋体" w:hAnsi="宋体" w:cs="宋体"/>
          <w:b w:val="0"/>
          <w:bCs w:val="0"/>
          <w:color w:val="auto"/>
          <w:sz w:val="28"/>
          <w:szCs w:val="28"/>
          <w:highlight w:val="none"/>
        </w:rPr>
        <w:instrText xml:space="preserve"> TOC \o "1-3" \h \z \u </w:instrText>
      </w:r>
      <w:r>
        <w:rPr>
          <w:rFonts w:ascii="宋体" w:hAnsi="宋体" w:cs="宋体"/>
          <w:b w:val="0"/>
          <w:bCs w:val="0"/>
          <w:color w:val="auto"/>
          <w:sz w:val="28"/>
          <w:szCs w:val="28"/>
          <w:highlight w:val="none"/>
        </w:rPr>
        <w:fldChar w:fldCharType="separate"/>
      </w:r>
      <w:r>
        <w:rPr>
          <w:color w:val="auto"/>
          <w:highlight w:val="none"/>
        </w:rPr>
        <w:fldChar w:fldCharType="begin"/>
      </w:r>
      <w:r>
        <w:rPr>
          <w:color w:val="auto"/>
          <w:highlight w:val="none"/>
        </w:rPr>
        <w:instrText xml:space="preserve"> HYPERLINK \l "_Toc532073657" </w:instrText>
      </w:r>
      <w:r>
        <w:rPr>
          <w:color w:val="auto"/>
          <w:highlight w:val="none"/>
        </w:rPr>
        <w:fldChar w:fldCharType="separate"/>
      </w:r>
      <w:r>
        <w:rPr>
          <w:rFonts w:hint="eastAsia" w:ascii="宋体" w:hAnsi="宋体" w:cs="宋体"/>
          <w:color w:val="auto"/>
          <w:sz w:val="28"/>
          <w:szCs w:val="28"/>
          <w:highlight w:val="none"/>
        </w:rPr>
        <w:t>第一章</w:t>
      </w:r>
      <w:r>
        <w:rPr>
          <w:rFonts w:hint="eastAsia" w:ascii="宋体" w:hAnsi="宋体" w:cs="宋体"/>
          <w:color w:val="auto"/>
          <w:sz w:val="28"/>
          <w:szCs w:val="28"/>
          <w:highlight w:val="none"/>
          <w:lang w:val="en-US" w:eastAsia="zh-CN"/>
        </w:rPr>
        <w:t xml:space="preserve"> 竞争性</w:t>
      </w:r>
      <w:r>
        <w:rPr>
          <w:rFonts w:hint="eastAsia" w:ascii="宋体" w:hAnsi="宋体" w:cs="宋体"/>
          <w:b/>
          <w:bCs/>
          <w:color w:val="auto"/>
          <w:spacing w:val="0"/>
          <w:sz w:val="28"/>
          <w:szCs w:val="28"/>
          <w:highlight w:val="none"/>
        </w:rPr>
        <w:t>磋商采购公告</w:t>
      </w:r>
      <w:r>
        <w:rPr>
          <w:color w:val="auto"/>
          <w:sz w:val="28"/>
          <w:szCs w:val="28"/>
          <w:highlight w:val="none"/>
        </w:rPr>
        <w:tab/>
      </w:r>
      <w:r>
        <w:rPr>
          <w:rFonts w:hint="eastAsia"/>
          <w:color w:val="auto"/>
          <w:sz w:val="28"/>
          <w:szCs w:val="28"/>
          <w:highlight w:val="none"/>
          <w:lang w:val="en-US" w:eastAsia="zh-CN"/>
        </w:rPr>
        <w:t>3</w:t>
      </w:r>
      <w:r>
        <w:rPr>
          <w:color w:val="auto"/>
          <w:sz w:val="28"/>
          <w:szCs w:val="28"/>
          <w:highlight w:val="none"/>
        </w:rPr>
        <w:fldChar w:fldCharType="end"/>
      </w:r>
    </w:p>
    <w:p w14:paraId="1F81EA74">
      <w:pPr>
        <w:pStyle w:val="117"/>
        <w:tabs>
          <w:tab w:val="right" w:leader="dot" w:pos="9628"/>
        </w:tabs>
        <w:spacing w:line="360" w:lineRule="auto"/>
        <w:rPr>
          <w:rFonts w:hint="eastAsia" w:ascii="等线" w:hAnsi="等线" w:eastAsia="宋体"/>
          <w:b w:val="0"/>
          <w:bCs w:val="0"/>
          <w:caps w:val="0"/>
          <w:color w:val="auto"/>
          <w:sz w:val="28"/>
          <w:szCs w:val="28"/>
          <w:highlight w:val="none"/>
          <w:lang w:eastAsia="zh-CN"/>
        </w:rPr>
      </w:pPr>
      <w:r>
        <w:rPr>
          <w:color w:val="auto"/>
          <w:highlight w:val="none"/>
        </w:rPr>
        <w:fldChar w:fldCharType="begin"/>
      </w:r>
      <w:r>
        <w:rPr>
          <w:color w:val="auto"/>
          <w:highlight w:val="none"/>
        </w:rPr>
        <w:instrText xml:space="preserve"> HYPERLINK \l "_Toc532073658" </w:instrText>
      </w:r>
      <w:r>
        <w:rPr>
          <w:color w:val="auto"/>
          <w:highlight w:val="none"/>
        </w:rPr>
        <w:fldChar w:fldCharType="separate"/>
      </w:r>
      <w:r>
        <w:rPr>
          <w:rFonts w:hint="eastAsia" w:ascii="宋体" w:hAnsi="宋体" w:cs="宋体"/>
          <w:color w:val="auto"/>
          <w:sz w:val="28"/>
          <w:szCs w:val="28"/>
          <w:highlight w:val="none"/>
        </w:rPr>
        <w:t>第二章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供应商须知</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7</w:t>
      </w:r>
    </w:p>
    <w:p w14:paraId="1CCB9143">
      <w:pPr>
        <w:pStyle w:val="117"/>
        <w:tabs>
          <w:tab w:val="right" w:leader="dot" w:pos="9628"/>
        </w:tabs>
        <w:spacing w:line="360" w:lineRule="auto"/>
        <w:rPr>
          <w:rFonts w:hint="eastAsia" w:ascii="等线" w:hAnsi="等线" w:eastAsia="宋体"/>
          <w:b w:val="0"/>
          <w:bCs w:val="0"/>
          <w:caps w:val="0"/>
          <w:color w:val="auto"/>
          <w:sz w:val="28"/>
          <w:szCs w:val="28"/>
          <w:highlight w:val="none"/>
          <w:lang w:eastAsia="zh-CN"/>
        </w:rPr>
      </w:pPr>
      <w:r>
        <w:rPr>
          <w:color w:val="auto"/>
          <w:highlight w:val="none"/>
        </w:rPr>
        <w:fldChar w:fldCharType="begin"/>
      </w:r>
      <w:r>
        <w:rPr>
          <w:color w:val="auto"/>
          <w:highlight w:val="none"/>
        </w:rPr>
        <w:instrText xml:space="preserve"> HYPERLINK \l "_Toc532073659" </w:instrText>
      </w:r>
      <w:r>
        <w:rPr>
          <w:color w:val="auto"/>
          <w:highlight w:val="none"/>
        </w:rPr>
        <w:fldChar w:fldCharType="separate"/>
      </w:r>
      <w:r>
        <w:rPr>
          <w:rFonts w:hint="eastAsia" w:ascii="宋体" w:hAnsi="宋体" w:cs="宋体"/>
          <w:color w:val="auto"/>
          <w:sz w:val="28"/>
          <w:szCs w:val="28"/>
          <w:highlight w:val="none"/>
        </w:rPr>
        <w:t>第三章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评审标准</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7</w:t>
      </w:r>
    </w:p>
    <w:p w14:paraId="5B1B17B5">
      <w:pPr>
        <w:pStyle w:val="117"/>
        <w:tabs>
          <w:tab w:val="right" w:leader="dot" w:pos="9628"/>
        </w:tabs>
        <w:spacing w:line="360" w:lineRule="auto"/>
        <w:rPr>
          <w:rFonts w:hint="default" w:ascii="等线" w:hAnsi="等线" w:eastAsia="宋体"/>
          <w:b w:val="0"/>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"_Toc532073660" </w:instrText>
      </w:r>
      <w:r>
        <w:rPr>
          <w:color w:val="auto"/>
          <w:highlight w:val="none"/>
        </w:rPr>
        <w:fldChar w:fldCharType="separate"/>
      </w:r>
      <w:r>
        <w:rPr>
          <w:rFonts w:hint="eastAsia" w:ascii="宋体" w:hAnsi="宋体" w:cs="宋体"/>
          <w:color w:val="auto"/>
          <w:sz w:val="28"/>
          <w:szCs w:val="28"/>
          <w:highlight w:val="none"/>
        </w:rPr>
        <w:t>第四章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采购需求</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20</w:t>
      </w:r>
    </w:p>
    <w:p w14:paraId="099E655D">
      <w:pPr>
        <w:pStyle w:val="117"/>
        <w:tabs>
          <w:tab w:val="right" w:leader="dot" w:pos="9628"/>
        </w:tabs>
        <w:spacing w:line="360" w:lineRule="auto"/>
        <w:rPr>
          <w:rFonts w:hint="eastAsia" w:ascii="等线" w:hAnsi="等线" w:eastAsia="宋体"/>
          <w:b w:val="0"/>
          <w:bCs w:val="0"/>
          <w:caps w:val="0"/>
          <w:color w:val="auto"/>
          <w:sz w:val="28"/>
          <w:szCs w:val="28"/>
          <w:highlight w:val="none"/>
          <w:lang w:eastAsia="zh-CN"/>
        </w:rPr>
      </w:pPr>
      <w:r>
        <w:rPr>
          <w:color w:val="auto"/>
          <w:highlight w:val="none"/>
        </w:rPr>
        <w:fldChar w:fldCharType="begin"/>
      </w:r>
      <w:r>
        <w:rPr>
          <w:color w:val="auto"/>
          <w:highlight w:val="none"/>
        </w:rPr>
        <w:instrText xml:space="preserve"> HYPERLINK \l "_Toc532073661" </w:instrText>
      </w:r>
      <w:r>
        <w:rPr>
          <w:color w:val="auto"/>
          <w:highlight w:val="none"/>
        </w:rPr>
        <w:fldChar w:fldCharType="separate"/>
      </w:r>
      <w:r>
        <w:rPr>
          <w:rFonts w:hint="eastAsia" w:ascii="宋体" w:hAnsi="宋体" w:cs="宋体"/>
          <w:color w:val="auto"/>
          <w:sz w:val="28"/>
          <w:szCs w:val="28"/>
          <w:highlight w:val="none"/>
        </w:rPr>
        <w:t>第五章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合同主要条款及格式</w:t>
      </w:r>
      <w:r>
        <w:rPr>
          <w:color w:val="auto"/>
          <w:sz w:val="28"/>
          <w:szCs w:val="28"/>
          <w:highlight w:val="none"/>
        </w:rPr>
        <w:tab/>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lang w:val="en-US" w:eastAsia="zh-CN"/>
        </w:rPr>
        <w:t>1</w:t>
      </w:r>
    </w:p>
    <w:p w14:paraId="5958DEE3">
      <w:pPr>
        <w:pStyle w:val="117"/>
        <w:tabs>
          <w:tab w:val="right" w:leader="dot" w:pos="9628"/>
        </w:tabs>
        <w:spacing w:line="360" w:lineRule="auto"/>
        <w:rPr>
          <w:rFonts w:hint="eastAsia" w:ascii="等线" w:hAnsi="等线" w:eastAsia="宋体"/>
          <w:b w:val="0"/>
          <w:bCs w:val="0"/>
          <w:caps w:val="0"/>
          <w:color w:val="auto"/>
          <w:sz w:val="28"/>
          <w:szCs w:val="28"/>
          <w:highlight w:val="none"/>
          <w:lang w:eastAsia="zh-CN"/>
        </w:rPr>
      </w:pPr>
      <w:r>
        <w:rPr>
          <w:color w:val="auto"/>
          <w:highlight w:val="none"/>
        </w:rPr>
        <w:fldChar w:fldCharType="begin"/>
      </w:r>
      <w:r>
        <w:rPr>
          <w:color w:val="auto"/>
          <w:highlight w:val="none"/>
        </w:rPr>
        <w:instrText xml:space="preserve"> HYPERLINK \l "_Toc532073662" </w:instrText>
      </w:r>
      <w:r>
        <w:rPr>
          <w:color w:val="auto"/>
          <w:highlight w:val="none"/>
        </w:rPr>
        <w:fldChar w:fldCharType="separate"/>
      </w:r>
      <w:r>
        <w:rPr>
          <w:rFonts w:hint="eastAsia" w:ascii="宋体" w:hAnsi="宋体" w:cs="宋体"/>
          <w:color w:val="auto"/>
          <w:sz w:val="28"/>
          <w:szCs w:val="28"/>
          <w:highlight w:val="none"/>
        </w:rPr>
        <w:t>第六章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响应文件格式</w:t>
      </w:r>
      <w:r>
        <w:rPr>
          <w:color w:val="auto"/>
          <w:sz w:val="28"/>
          <w:szCs w:val="28"/>
          <w:highlight w:val="none"/>
        </w:rPr>
        <w:tab/>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lang w:val="en-US" w:eastAsia="zh-CN"/>
        </w:rPr>
        <w:t>3</w:t>
      </w:r>
    </w:p>
    <w:p w14:paraId="4347B33A">
      <w:pPr>
        <w:tabs>
          <w:tab w:val="right" w:leader="dot" w:pos="9214"/>
        </w:tabs>
        <w:spacing w:line="360" w:lineRule="auto"/>
        <w:ind w:firstLine="284"/>
        <w:jc w:val="left"/>
        <w:rPr>
          <w:rFonts w:ascii="宋体"/>
          <w:color w:val="auto"/>
          <w:highlight w:val="none"/>
        </w:rPr>
      </w:pPr>
      <w:r>
        <w:rPr>
          <w:rFonts w:ascii="宋体" w:hAnsi="宋体" w:cs="宋体"/>
          <w:b/>
          <w:bCs/>
          <w:color w:val="auto"/>
          <w:sz w:val="28"/>
          <w:szCs w:val="28"/>
          <w:highlight w:val="none"/>
        </w:rPr>
        <w:fldChar w:fldCharType="end"/>
      </w:r>
    </w:p>
    <w:p w14:paraId="309C4637">
      <w:pPr>
        <w:widowControl/>
        <w:shd w:val="clear" w:color="auto" w:fill="FFFFFF"/>
        <w:spacing w:line="360" w:lineRule="auto"/>
        <w:jc w:val="center"/>
        <w:rPr>
          <w:rFonts w:ascii="宋体"/>
          <w:color w:val="auto"/>
          <w:sz w:val="24"/>
          <w:szCs w:val="24"/>
          <w:highlight w:val="none"/>
        </w:rPr>
      </w:pPr>
    </w:p>
    <w:p w14:paraId="522F3CFD">
      <w:pPr>
        <w:tabs>
          <w:tab w:val="left" w:pos="3514"/>
        </w:tabs>
        <w:jc w:val="left"/>
        <w:rPr>
          <w:rFonts w:ascii="Times New Roman" w:hAnsi="Times New Roman" w:eastAsia="宋体" w:cs="Times New Roman"/>
          <w:color w:val="auto"/>
          <w:sz w:val="21"/>
          <w:szCs w:val="21"/>
          <w:highlight w:val="none"/>
          <w:lang w:val="en-US" w:eastAsia="zh-CN" w:bidi="ar-SA"/>
        </w:rPr>
        <w:sectPr>
          <w:footerReference r:id="rId5" w:type="default"/>
          <w:pgSz w:w="11906" w:h="16838"/>
          <w:pgMar w:top="1417" w:right="1474" w:bottom="1134" w:left="1474" w:header="454" w:footer="918" w:gutter="0"/>
          <w:pgNumType w:start="2"/>
          <w:cols w:space="1701" w:num="1"/>
          <w:docGrid w:linePitch="360" w:charSpace="0"/>
        </w:sectPr>
      </w:pPr>
      <w:r>
        <w:rPr>
          <w:rFonts w:hint="eastAsia" w:cs="Times New Roman"/>
          <w:color w:val="auto"/>
          <w:sz w:val="21"/>
          <w:szCs w:val="21"/>
          <w:highlight w:val="none"/>
          <w:lang w:val="en-US" w:eastAsia="zh-CN" w:bidi="ar-SA"/>
        </w:rPr>
        <w:tab/>
      </w:r>
    </w:p>
    <w:p w14:paraId="1BD2E5D6">
      <w:pPr>
        <w:pStyle w:val="63"/>
        <w:keepLines/>
        <w:tabs>
          <w:tab w:val="clear" w:pos="1440"/>
          <w:tab w:val="clear" w:pos="5670"/>
        </w:tabs>
        <w:spacing w:line="360" w:lineRule="auto"/>
        <w:ind w:firstLine="0"/>
        <w:jc w:val="center"/>
        <w:rPr>
          <w:rFonts w:hint="eastAsia" w:ascii="宋体" w:hAnsi="宋体" w:eastAsia="宋体" w:cs="Times New Roman"/>
          <w:color w:val="auto"/>
          <w:sz w:val="30"/>
          <w:szCs w:val="30"/>
          <w:highlight w:val="none"/>
          <w:lang w:eastAsia="zh-CN"/>
        </w:rPr>
      </w:pPr>
      <w:bookmarkStart w:id="0" w:name="_Toc532073657"/>
      <w:r>
        <w:rPr>
          <w:rFonts w:hint="eastAsia" w:eastAsia="黑体" w:asciiTheme="minorEastAsia" w:hAnsiTheme="minorEastAsia" w:cstheme="minorEastAsia"/>
          <w:spacing w:val="-10"/>
          <w:sz w:val="36"/>
          <w:szCs w:val="36"/>
          <w:highlight w:val="none"/>
        </w:rPr>
        <w:t>第一章</w:t>
      </w:r>
      <w:r>
        <w:rPr>
          <w:rFonts w:hint="eastAsia" w:eastAsia="黑体" w:asciiTheme="minorEastAsia" w:hAnsiTheme="minorEastAsia" w:cstheme="minorEastAsia"/>
          <w:spacing w:val="-10"/>
          <w:sz w:val="36"/>
          <w:szCs w:val="36"/>
          <w:highlight w:val="none"/>
          <w:lang w:val="en-US" w:eastAsia="zh-CN"/>
        </w:rPr>
        <w:t xml:space="preserve"> </w:t>
      </w:r>
      <w:r>
        <w:rPr>
          <w:rFonts w:hint="eastAsia" w:asciiTheme="minorEastAsia" w:hAnsiTheme="minorEastAsia" w:cstheme="minorEastAsia"/>
          <w:b/>
          <w:bCs/>
          <w:spacing w:val="-10"/>
          <w:sz w:val="36"/>
          <w:szCs w:val="36"/>
          <w:highlight w:val="none"/>
        </w:rPr>
        <w:t>竞争性磋商采购公告</w:t>
      </w:r>
    </w:p>
    <w:p w14:paraId="0A6FA4BD">
      <w:pPr>
        <w:spacing w:line="360" w:lineRule="auto"/>
        <w:rPr>
          <w:rFonts w:ascii="宋体"/>
          <w:b/>
          <w:bCs/>
          <w:color w:val="auto"/>
          <w:highlight w:val="none"/>
        </w:rPr>
      </w:pPr>
      <w:bookmarkStart w:id="1" w:name="OLE_LINK4"/>
      <w:r>
        <w:rPr>
          <w:rFonts w:hint="eastAsia" w:ascii="宋体" w:hAnsi="宋体" w:cs="宋体"/>
          <w:b/>
          <w:bCs/>
          <w:color w:val="auto"/>
          <w:highlight w:val="none"/>
        </w:rPr>
        <w:t>项目概况</w:t>
      </w:r>
    </w:p>
    <w:p w14:paraId="1C63DB82">
      <w:pPr>
        <w:widowControl/>
        <w:shd w:val="clear" w:color="auto" w:fill="FFFFFF"/>
        <w:spacing w:line="360" w:lineRule="auto"/>
        <w:ind w:firstLine="420"/>
        <w:jc w:val="left"/>
        <w:rPr>
          <w:rFonts w:ascii="宋体"/>
          <w:color w:val="auto"/>
          <w:highlight w:val="none"/>
        </w:rPr>
      </w:pPr>
      <w:r>
        <w:rPr>
          <w:rFonts w:hint="eastAsia" w:ascii="宋体" w:hAnsi="宋体" w:cs="宋体"/>
          <w:b/>
          <w:bCs/>
          <w:color w:val="auto"/>
          <w:highlight w:val="none"/>
          <w:u w:val="single"/>
          <w:lang w:val="zh-CN" w:eastAsia="zh-CN"/>
        </w:rPr>
        <w:t>南京市雨花经济开发区管理委员会</w:t>
      </w:r>
      <w:r>
        <w:rPr>
          <w:rFonts w:hint="eastAsia" w:ascii="宋体" w:hAnsi="宋体" w:cs="宋体"/>
          <w:b/>
          <w:bCs/>
          <w:color w:val="auto"/>
          <w:highlight w:val="none"/>
          <w:u w:val="single"/>
          <w:lang w:eastAsia="zh-CN"/>
        </w:rPr>
        <w:t>联合开展企业高校招聘服务</w:t>
      </w:r>
      <w:r>
        <w:rPr>
          <w:rFonts w:hint="eastAsia" w:ascii="宋体" w:hAnsi="宋体" w:cs="宋体"/>
          <w:b/>
          <w:bCs/>
          <w:color w:val="auto"/>
          <w:highlight w:val="none"/>
          <w:u w:val="single"/>
          <w:lang w:val="en-US" w:eastAsia="zh-CN"/>
        </w:rPr>
        <w:t xml:space="preserve"> </w:t>
      </w:r>
      <w:r>
        <w:rPr>
          <w:rFonts w:hint="eastAsia" w:ascii="宋体" w:hAnsi="宋体" w:cs="宋体"/>
          <w:color w:val="auto"/>
          <w:highlight w:val="none"/>
        </w:rPr>
        <w:t>的潜在供应商，应在</w:t>
      </w:r>
      <w:r>
        <w:rPr>
          <w:rFonts w:hint="eastAsia" w:ascii="宋体" w:hAnsi="宋体" w:cs="宋体"/>
          <w:color w:val="auto"/>
          <w:highlight w:val="none"/>
          <w:lang w:val="en-US" w:eastAsia="zh-CN"/>
        </w:rPr>
        <w:t xml:space="preserve"> </w:t>
      </w:r>
      <w:r>
        <w:rPr>
          <w:rFonts w:hint="eastAsia" w:ascii="宋体" w:hAnsi="宋体" w:cs="宋体"/>
          <w:b/>
          <w:bCs/>
          <w:color w:val="auto"/>
          <w:highlight w:val="none"/>
          <w:u w:val="single"/>
        </w:rPr>
        <w:t>南京市长江路</w:t>
      </w:r>
      <w:r>
        <w:rPr>
          <w:rFonts w:ascii="宋体" w:hAnsi="宋体" w:cs="宋体"/>
          <w:b/>
          <w:bCs/>
          <w:color w:val="auto"/>
          <w:highlight w:val="none"/>
          <w:u w:val="single"/>
        </w:rPr>
        <w:t>19</w:t>
      </w:r>
      <w:r>
        <w:rPr>
          <w:rFonts w:hint="eastAsia" w:ascii="宋体" w:hAnsi="宋体" w:cs="宋体"/>
          <w:b/>
          <w:bCs/>
          <w:color w:val="auto"/>
          <w:highlight w:val="none"/>
          <w:u w:val="single"/>
        </w:rPr>
        <w:t>8号苏美达大厦</w:t>
      </w:r>
      <w:r>
        <w:rPr>
          <w:rFonts w:ascii="宋体" w:hAnsi="宋体" w:cs="宋体"/>
          <w:b/>
          <w:bCs/>
          <w:color w:val="auto"/>
          <w:highlight w:val="none"/>
          <w:u w:val="single"/>
        </w:rPr>
        <w:t>5</w:t>
      </w:r>
      <w:r>
        <w:rPr>
          <w:rFonts w:hint="eastAsia" w:ascii="宋体" w:hAnsi="宋体" w:cs="宋体"/>
          <w:b/>
          <w:bCs/>
          <w:color w:val="auto"/>
          <w:highlight w:val="none"/>
          <w:u w:val="single"/>
        </w:rPr>
        <w:t>楼</w:t>
      </w:r>
      <w:r>
        <w:rPr>
          <w:rFonts w:hint="eastAsia" w:ascii="宋体" w:hAnsi="宋体" w:cs="宋体"/>
          <w:b/>
          <w:bCs/>
          <w:color w:val="auto"/>
          <w:highlight w:val="none"/>
          <w:u w:val="single"/>
          <w:lang w:val="en-US" w:eastAsia="zh-CN"/>
        </w:rPr>
        <w:t xml:space="preserve"> </w:t>
      </w:r>
      <w:r>
        <w:rPr>
          <w:rFonts w:hint="eastAsia" w:ascii="宋体" w:hAnsi="宋体" w:cs="宋体"/>
          <w:color w:val="auto"/>
          <w:highlight w:val="none"/>
        </w:rPr>
        <w:t>获取磋商文件，并于响应文件提交截止时间前提交响应文件。</w:t>
      </w:r>
    </w:p>
    <w:p w14:paraId="45674F13">
      <w:pPr>
        <w:spacing w:line="360" w:lineRule="auto"/>
        <w:rPr>
          <w:rFonts w:ascii="宋体" w:hAnsi="宋体" w:cs="宋体"/>
          <w:b/>
          <w:bCs/>
          <w:color w:val="auto"/>
          <w:highlight w:val="none"/>
        </w:rPr>
      </w:pPr>
      <w:bookmarkStart w:id="2" w:name="_Toc35393621"/>
      <w:bookmarkStart w:id="3" w:name="_Toc35393790"/>
      <w:bookmarkStart w:id="4" w:name="_Toc28359079"/>
      <w:bookmarkStart w:id="5" w:name="_Toc28359002"/>
      <w:r>
        <w:rPr>
          <w:rFonts w:hint="default" w:ascii="宋体" w:hAnsi="宋体" w:cs="宋体"/>
          <w:b/>
          <w:bCs/>
          <w:color w:val="auto"/>
          <w:highlight w:val="none"/>
        </w:rPr>
        <w:t>一、项目基本情况</w:t>
      </w:r>
      <w:bookmarkEnd w:id="2"/>
      <w:bookmarkEnd w:id="3"/>
      <w:bookmarkEnd w:id="4"/>
      <w:bookmarkEnd w:id="5"/>
    </w:p>
    <w:p w14:paraId="512FDB43">
      <w:pPr>
        <w:spacing w:line="360" w:lineRule="auto"/>
        <w:ind w:firstLine="210"/>
        <w:rPr>
          <w:rFonts w:hint="default" w:ascii="宋体" w:eastAsia="宋体"/>
          <w:b w:val="0"/>
          <w:bCs/>
          <w:color w:val="auto"/>
          <w:highlight w:val="none"/>
          <w:lang w:val="en-US" w:eastAsia="zh-CN"/>
        </w:rPr>
      </w:pPr>
      <w:r>
        <w:rPr>
          <w:rStyle w:val="43"/>
          <w:rFonts w:hint="eastAsia" w:ascii="宋体" w:hAnsi="宋体" w:cs="宋体"/>
          <w:b w:val="0"/>
          <w:bCs/>
          <w:color w:val="auto"/>
          <w:highlight w:val="none"/>
          <w:shd w:val="clear" w:fill="FFFFFF"/>
        </w:rPr>
        <w:t>1</w:t>
      </w:r>
      <w:r>
        <w:rPr>
          <w:rStyle w:val="43"/>
          <w:rFonts w:hint="eastAsia"/>
          <w:b w:val="0"/>
          <w:bCs/>
          <w:color w:val="auto"/>
          <w:shd w:val="clear" w:fill="FFFFFF"/>
          <w:lang w:eastAsia="zh-CN"/>
        </w:rPr>
        <w:t>.</w:t>
      </w:r>
      <w:r>
        <w:rPr>
          <w:rStyle w:val="43"/>
          <w:rFonts w:hint="eastAsia" w:ascii="宋体" w:hAnsi="宋体" w:cs="宋体"/>
          <w:b w:val="0"/>
          <w:bCs/>
          <w:color w:val="auto"/>
          <w:highlight w:val="none"/>
          <w:shd w:val="clear" w:fill="FFFFFF"/>
        </w:rPr>
        <w:t>项目编号：</w:t>
      </w:r>
      <w:r>
        <w:rPr>
          <w:rFonts w:hint="eastAsia" w:ascii="宋体" w:hAnsi="宋体" w:cs="宋体"/>
          <w:b w:val="0"/>
          <w:bCs/>
          <w:color w:val="auto"/>
          <w:highlight w:val="none"/>
          <w:lang w:val="zh-CN"/>
        </w:rPr>
        <w:t>2</w:t>
      </w:r>
      <w:r>
        <w:rPr>
          <w:rFonts w:hint="eastAsia" w:ascii="宋体" w:hAnsi="宋体" w:cs="宋体"/>
          <w:b w:val="0"/>
          <w:bCs/>
          <w:color w:val="auto"/>
          <w:highlight w:val="none"/>
          <w:lang w:val="en-US" w:eastAsia="zh-CN"/>
        </w:rPr>
        <w:t>5</w:t>
      </w:r>
      <w:r>
        <w:rPr>
          <w:rFonts w:hint="eastAsia" w:ascii="宋体" w:hAnsi="宋体" w:cs="宋体"/>
          <w:b w:val="0"/>
          <w:bCs/>
          <w:color w:val="auto"/>
          <w:highlight w:val="none"/>
          <w:lang w:val="zh-CN"/>
        </w:rPr>
        <w:t>GC62</w:t>
      </w:r>
      <w:r>
        <w:rPr>
          <w:rFonts w:hint="eastAsia" w:ascii="宋体" w:hAnsi="宋体" w:cs="宋体"/>
          <w:b w:val="0"/>
          <w:bCs/>
          <w:color w:val="auto"/>
          <w:highlight w:val="none"/>
          <w:lang w:val="en-US" w:eastAsia="zh-CN"/>
        </w:rPr>
        <w:t>038</w:t>
      </w:r>
    </w:p>
    <w:p w14:paraId="605F7793">
      <w:pPr>
        <w:spacing w:line="360" w:lineRule="auto"/>
        <w:ind w:firstLine="210"/>
        <w:rPr>
          <w:rFonts w:hint="eastAsia" w:ascii="宋体" w:hAnsi="宋体" w:eastAsia="宋体" w:cs="宋体"/>
          <w:b w:val="0"/>
          <w:bCs/>
          <w:color w:val="auto"/>
          <w:highlight w:val="none"/>
          <w:lang w:eastAsia="zh-CN"/>
        </w:rPr>
      </w:pPr>
      <w:r>
        <w:rPr>
          <w:rStyle w:val="43"/>
          <w:rFonts w:hint="eastAsia" w:ascii="宋体" w:hAnsi="宋体" w:cs="宋体"/>
          <w:b w:val="0"/>
          <w:bCs/>
          <w:color w:val="auto"/>
          <w:highlight w:val="none"/>
          <w:shd w:val="clear" w:fill="FFFFFF"/>
        </w:rPr>
        <w:t>2</w:t>
      </w:r>
      <w:r>
        <w:rPr>
          <w:rStyle w:val="43"/>
          <w:rFonts w:hint="eastAsia"/>
          <w:b w:val="0"/>
          <w:bCs/>
          <w:color w:val="auto"/>
          <w:shd w:val="clear" w:fill="FFFFFF"/>
          <w:lang w:eastAsia="zh-CN"/>
        </w:rPr>
        <w:t>.</w:t>
      </w:r>
      <w:r>
        <w:rPr>
          <w:rStyle w:val="43"/>
          <w:rFonts w:hint="eastAsia" w:ascii="宋体" w:hAnsi="宋体" w:cs="宋体"/>
          <w:b w:val="0"/>
          <w:bCs/>
          <w:color w:val="auto"/>
          <w:highlight w:val="none"/>
          <w:shd w:val="clear" w:fill="FFFFFF"/>
        </w:rPr>
        <w:t>项目名称：</w:t>
      </w:r>
      <w:r>
        <w:rPr>
          <w:rFonts w:hint="eastAsia" w:ascii="宋体" w:hAnsi="宋体" w:cs="宋体"/>
          <w:b w:val="0"/>
          <w:bCs/>
          <w:color w:val="auto"/>
          <w:highlight w:val="none"/>
          <w:lang w:eastAsia="zh-CN"/>
        </w:rPr>
        <w:t>南京市雨花经济开发区管理委员会联合开展企业高校招聘服务</w:t>
      </w:r>
    </w:p>
    <w:p w14:paraId="08B018C0">
      <w:pPr>
        <w:spacing w:line="360" w:lineRule="auto"/>
        <w:ind w:firstLine="210"/>
        <w:rPr>
          <w:rFonts w:hint="eastAsia" w:ascii="宋体" w:eastAsia="宋体"/>
          <w:b w:val="0"/>
          <w:bCs/>
          <w:color w:val="auto"/>
          <w:highlight w:val="none"/>
          <w:lang w:eastAsia="zh-CN"/>
        </w:rPr>
      </w:pPr>
      <w:r>
        <w:rPr>
          <w:rStyle w:val="43"/>
          <w:rFonts w:hint="eastAsia" w:ascii="宋体" w:hAnsi="宋体" w:cs="宋体"/>
          <w:b w:val="0"/>
          <w:bCs/>
          <w:color w:val="auto"/>
          <w:highlight w:val="none"/>
          <w:shd w:val="clear" w:fill="FFFFFF"/>
        </w:rPr>
        <w:t>3</w:t>
      </w:r>
      <w:r>
        <w:rPr>
          <w:rStyle w:val="43"/>
          <w:rFonts w:hint="eastAsia"/>
          <w:b w:val="0"/>
          <w:bCs/>
          <w:color w:val="auto"/>
          <w:shd w:val="clear" w:fill="FFFFFF"/>
          <w:lang w:eastAsia="zh-CN"/>
        </w:rPr>
        <w:t>.</w:t>
      </w:r>
      <w:r>
        <w:rPr>
          <w:rStyle w:val="43"/>
          <w:rFonts w:hint="eastAsia" w:ascii="宋体" w:hAnsi="宋体" w:cs="宋体"/>
          <w:b w:val="0"/>
          <w:bCs/>
          <w:color w:val="auto"/>
          <w:highlight w:val="none"/>
          <w:shd w:val="clear" w:fill="FFFFFF"/>
        </w:rPr>
        <w:t>采购方式：</w:t>
      </w:r>
      <w:r>
        <w:rPr>
          <w:rStyle w:val="43"/>
          <w:rFonts w:hint="eastAsia" w:ascii="宋体" w:hAnsi="宋体" w:cs="宋体"/>
          <w:b w:val="0"/>
          <w:bCs/>
          <w:color w:val="auto"/>
          <w:highlight w:val="none"/>
          <w:shd w:val="clear" w:fill="FFFFFF"/>
          <w:lang w:val="en-US" w:eastAsia="zh-CN"/>
        </w:rPr>
        <w:t>公开</w:t>
      </w:r>
      <w:r>
        <w:rPr>
          <w:rFonts w:hint="eastAsia" w:ascii="宋体" w:hAnsi="宋体" w:cs="宋体"/>
          <w:b w:val="0"/>
          <w:bCs/>
          <w:color w:val="auto"/>
          <w:highlight w:val="none"/>
          <w:lang w:eastAsia="zh-CN"/>
        </w:rPr>
        <w:t>竞争性磋商</w:t>
      </w:r>
    </w:p>
    <w:p w14:paraId="558FDD5A">
      <w:pPr>
        <w:spacing w:line="360" w:lineRule="auto"/>
        <w:ind w:firstLine="210"/>
        <w:rPr>
          <w:rFonts w:ascii="宋体"/>
          <w:b w:val="0"/>
          <w:bCs/>
          <w:color w:val="auto"/>
          <w:highlight w:val="none"/>
        </w:rPr>
      </w:pPr>
      <w:r>
        <w:rPr>
          <w:rStyle w:val="43"/>
          <w:rFonts w:hint="eastAsia" w:ascii="宋体" w:hAnsi="宋体" w:cs="宋体"/>
          <w:b w:val="0"/>
          <w:bCs/>
          <w:color w:val="auto"/>
          <w:highlight w:val="none"/>
          <w:shd w:val="clear" w:fill="FFFFFF"/>
        </w:rPr>
        <w:t>4</w:t>
      </w:r>
      <w:r>
        <w:rPr>
          <w:rStyle w:val="43"/>
          <w:rFonts w:hint="eastAsia"/>
          <w:b w:val="0"/>
          <w:bCs/>
          <w:color w:val="auto"/>
          <w:shd w:val="clear" w:fill="FFFFFF"/>
          <w:lang w:eastAsia="zh-CN"/>
        </w:rPr>
        <w:t>.</w:t>
      </w:r>
      <w:r>
        <w:rPr>
          <w:rStyle w:val="43"/>
          <w:rFonts w:hint="eastAsia" w:ascii="宋体" w:hAnsi="宋体" w:cs="宋体"/>
          <w:b w:val="0"/>
          <w:bCs/>
          <w:color w:val="auto"/>
          <w:highlight w:val="none"/>
          <w:shd w:val="clear" w:fill="FFFFFF"/>
        </w:rPr>
        <w:t>预算金额：</w:t>
      </w:r>
      <w:r>
        <w:rPr>
          <w:rFonts w:hint="eastAsia" w:ascii="宋体" w:hAnsi="宋体" w:cs="宋体"/>
          <w:b w:val="0"/>
          <w:bCs/>
          <w:color w:val="auto"/>
          <w:highlight w:val="none"/>
          <w:lang w:val="en-US" w:eastAsia="zh-CN"/>
        </w:rPr>
        <w:t>25</w:t>
      </w:r>
      <w:r>
        <w:rPr>
          <w:rFonts w:hint="eastAsia" w:ascii="宋体" w:hAnsi="宋体" w:cs="宋体"/>
          <w:b w:val="0"/>
          <w:bCs/>
          <w:color w:val="auto"/>
          <w:highlight w:val="none"/>
        </w:rPr>
        <w:t>万元人民币</w:t>
      </w:r>
      <w:r>
        <w:rPr>
          <w:rFonts w:hint="eastAsia" w:ascii="宋体" w:hAnsi="宋体" w:cs="宋体"/>
          <w:b w:val="0"/>
          <w:bCs/>
          <w:color w:val="auto"/>
          <w:highlight w:val="none"/>
          <w:lang w:val="en-US" w:eastAsia="zh-CN"/>
        </w:rPr>
        <w:t>；</w:t>
      </w:r>
    </w:p>
    <w:p w14:paraId="55ACAFE4">
      <w:pPr>
        <w:spacing w:line="360" w:lineRule="auto"/>
        <w:ind w:firstLine="210" w:firstLineChars="0"/>
        <w:rPr>
          <w:rFonts w:hint="eastAsia" w:ascii="宋体" w:hAnsi="宋体" w:eastAsia="宋体" w:cs="宋体"/>
          <w:b w:val="0"/>
          <w:bCs/>
          <w:color w:val="auto"/>
          <w:highlight w:val="none"/>
          <w:lang w:eastAsia="zh-CN"/>
        </w:rPr>
      </w:pPr>
      <w:bookmarkStart w:id="6" w:name="_Toc28359080"/>
      <w:bookmarkStart w:id="7" w:name="_Toc28359003"/>
      <w:bookmarkStart w:id="8" w:name="_Toc35393791"/>
      <w:bookmarkStart w:id="9" w:name="_Toc35393622"/>
      <w:r>
        <w:rPr>
          <w:rStyle w:val="43"/>
          <w:rFonts w:hint="eastAsia" w:ascii="宋体" w:hAnsi="宋体" w:cs="宋体"/>
          <w:b w:val="0"/>
          <w:bCs/>
          <w:color w:val="auto"/>
          <w:highlight w:val="none"/>
          <w:shd w:val="clear" w:fill="FFFFFF"/>
          <w:lang w:val="en-US" w:eastAsia="zh-CN"/>
        </w:rPr>
        <w:t>5</w:t>
      </w:r>
      <w:r>
        <w:rPr>
          <w:rStyle w:val="43"/>
          <w:rFonts w:hint="eastAsia"/>
          <w:b w:val="0"/>
          <w:bCs/>
          <w:color w:val="auto"/>
          <w:highlight w:val="none"/>
          <w:shd w:val="clear" w:fill="FFFFFF"/>
          <w:lang w:eastAsia="zh-CN"/>
        </w:rPr>
        <w:t>.</w:t>
      </w:r>
      <w:r>
        <w:rPr>
          <w:rStyle w:val="43"/>
          <w:rFonts w:hint="eastAsia" w:ascii="宋体" w:hAnsi="宋体" w:cs="宋体"/>
          <w:b w:val="0"/>
          <w:bCs/>
          <w:color w:val="auto"/>
          <w:highlight w:val="none"/>
          <w:shd w:val="clear" w:fill="FFFFFF"/>
        </w:rPr>
        <w:t>采购需求</w:t>
      </w:r>
      <w:r>
        <w:rPr>
          <w:rStyle w:val="43"/>
          <w:rFonts w:hint="eastAsia" w:ascii="宋体" w:hAnsi="宋体" w:cs="宋体"/>
          <w:b w:val="0"/>
          <w:bCs/>
          <w:color w:val="auto"/>
          <w:highlight w:val="none"/>
          <w:shd w:val="clear" w:fill="FFFFFF"/>
          <w:lang w:eastAsia="zh-CN"/>
        </w:rPr>
        <w:t>：</w:t>
      </w:r>
      <w:r>
        <w:rPr>
          <w:rFonts w:hint="eastAsia" w:ascii="宋体" w:hAnsi="宋体" w:cs="宋体"/>
          <w:b w:val="0"/>
          <w:bCs/>
          <w:color w:val="auto"/>
          <w:highlight w:val="none"/>
          <w:lang w:val="en-US" w:eastAsia="zh-CN"/>
        </w:rPr>
        <w:t>为搭建用人单位与毕业生的对接平台，拟定2026年春秋季在东北地区知名高校组织招聘会活动，</w:t>
      </w:r>
      <w:r>
        <w:rPr>
          <w:rFonts w:hint="eastAsia" w:ascii="宋体" w:hAnsi="宋体" w:cs="宋体"/>
          <w:b w:val="0"/>
          <w:bCs/>
          <w:color w:val="auto"/>
          <w:highlight w:val="none"/>
        </w:rPr>
        <w:t>具体</w:t>
      </w:r>
      <w:r>
        <w:rPr>
          <w:rFonts w:hint="eastAsia" w:ascii="宋体" w:hAnsi="宋体" w:cs="宋体"/>
          <w:b w:val="0"/>
          <w:bCs/>
          <w:color w:val="auto"/>
          <w:highlight w:val="none"/>
          <w:lang w:val="en-US" w:eastAsia="zh-CN"/>
        </w:rPr>
        <w:t>需求</w:t>
      </w:r>
      <w:r>
        <w:rPr>
          <w:rFonts w:hint="eastAsia" w:ascii="宋体" w:hAnsi="宋体" w:cs="宋体"/>
          <w:b w:val="0"/>
          <w:bCs/>
          <w:color w:val="auto"/>
          <w:highlight w:val="none"/>
        </w:rPr>
        <w:t>详见</w:t>
      </w:r>
      <w:r>
        <w:rPr>
          <w:rFonts w:hint="eastAsia" w:ascii="宋体" w:hAnsi="宋体" w:cs="宋体"/>
          <w:b w:val="0"/>
          <w:bCs/>
          <w:color w:val="auto"/>
          <w:highlight w:val="none"/>
          <w:lang w:val="en-US" w:eastAsia="zh-CN"/>
        </w:rPr>
        <w:t>本</w:t>
      </w:r>
      <w:r>
        <w:rPr>
          <w:rFonts w:hint="eastAsia" w:ascii="宋体" w:hAnsi="宋体" w:cs="宋体"/>
          <w:b w:val="0"/>
          <w:bCs/>
          <w:color w:val="auto"/>
          <w:highlight w:val="none"/>
        </w:rPr>
        <w:t>磋商文件“第四章</w:t>
      </w:r>
      <w:r>
        <w:rPr>
          <w:rFonts w:hint="eastAsia" w:ascii="宋体" w:hAnsi="宋体" w:cs="宋体"/>
          <w:b w:val="0"/>
          <w:bCs/>
          <w:color w:val="auto"/>
          <w:highlight w:val="none"/>
          <w:lang w:val="en-US" w:eastAsia="zh-CN"/>
        </w:rPr>
        <w:t xml:space="preserve"> 采购</w:t>
      </w:r>
      <w:r>
        <w:rPr>
          <w:rFonts w:hint="eastAsia" w:ascii="宋体" w:hAnsi="宋体" w:cs="宋体"/>
          <w:b w:val="0"/>
          <w:bCs/>
          <w:color w:val="auto"/>
          <w:highlight w:val="none"/>
        </w:rPr>
        <w:t>需求”</w:t>
      </w:r>
      <w:r>
        <w:rPr>
          <w:rFonts w:hint="eastAsia" w:ascii="宋体" w:hAnsi="宋体" w:cs="宋体"/>
          <w:b w:val="0"/>
          <w:bCs/>
          <w:color w:val="auto"/>
          <w:highlight w:val="none"/>
          <w:lang w:eastAsia="zh-CN"/>
        </w:rPr>
        <w:t>。</w:t>
      </w:r>
    </w:p>
    <w:p w14:paraId="68516C01">
      <w:pPr>
        <w:spacing w:line="360" w:lineRule="auto"/>
        <w:ind w:firstLine="210"/>
        <w:rPr>
          <w:rFonts w:hint="eastAsia" w:ascii="宋体" w:hAnsi="宋体" w:cs="宋体"/>
          <w:b w:val="0"/>
          <w:bCs/>
          <w:color w:val="auto"/>
          <w:highlight w:val="none"/>
        </w:rPr>
      </w:pPr>
      <w:r>
        <w:rPr>
          <w:rStyle w:val="43"/>
          <w:rFonts w:hint="eastAsia"/>
          <w:b w:val="0"/>
          <w:bCs/>
          <w:color w:val="auto"/>
          <w:highlight w:val="none"/>
          <w:shd w:val="clear" w:fill="FFFFFF"/>
          <w:lang w:eastAsia="zh-CN"/>
        </w:rPr>
        <w:t>6.</w:t>
      </w:r>
      <w:r>
        <w:rPr>
          <w:rStyle w:val="43"/>
          <w:rFonts w:hint="eastAsia" w:ascii="宋体" w:hAnsi="宋体" w:cs="宋体"/>
          <w:b w:val="0"/>
          <w:bCs/>
          <w:color w:val="auto"/>
          <w:highlight w:val="none"/>
          <w:shd w:val="clear" w:fill="FFFFFF"/>
        </w:rPr>
        <w:t>合同履行期限：</w:t>
      </w:r>
      <w:r>
        <w:rPr>
          <w:rFonts w:hint="eastAsia" w:ascii="宋体" w:hAnsi="宋体" w:cs="宋体"/>
          <w:b w:val="0"/>
          <w:bCs/>
          <w:color w:val="auto"/>
          <w:highlight w:val="none"/>
        </w:rPr>
        <w:t>自合同签订之日起至202</w:t>
      </w:r>
      <w:r>
        <w:rPr>
          <w:rFonts w:hint="eastAsia" w:ascii="宋体" w:hAnsi="宋体" w:cs="宋体"/>
          <w:b w:val="0"/>
          <w:bCs/>
          <w:color w:val="auto"/>
          <w:highlight w:val="none"/>
          <w:lang w:val="en-US" w:eastAsia="zh-CN"/>
        </w:rPr>
        <w:t>6</w:t>
      </w:r>
      <w:r>
        <w:rPr>
          <w:rFonts w:hint="eastAsia" w:ascii="宋体" w:hAnsi="宋体" w:cs="宋体"/>
          <w:b w:val="0"/>
          <w:bCs/>
          <w:color w:val="auto"/>
          <w:highlight w:val="none"/>
        </w:rPr>
        <w:t>年</w:t>
      </w:r>
      <w:r>
        <w:rPr>
          <w:rFonts w:hint="eastAsia" w:ascii="宋体" w:hAnsi="宋体" w:cs="宋体"/>
          <w:b w:val="0"/>
          <w:bCs/>
          <w:color w:val="auto"/>
          <w:highlight w:val="none"/>
          <w:lang w:val="en-US" w:eastAsia="zh-CN"/>
        </w:rPr>
        <w:t>12</w:t>
      </w:r>
      <w:r>
        <w:rPr>
          <w:rFonts w:hint="eastAsia" w:ascii="宋体" w:hAnsi="宋体" w:cs="宋体"/>
          <w:b w:val="0"/>
          <w:bCs/>
          <w:color w:val="auto"/>
          <w:highlight w:val="none"/>
        </w:rPr>
        <w:t>月</w:t>
      </w:r>
      <w:r>
        <w:rPr>
          <w:rFonts w:hint="eastAsia" w:ascii="宋体" w:hAnsi="宋体" w:cs="宋体"/>
          <w:b w:val="0"/>
          <w:bCs/>
          <w:color w:val="auto"/>
          <w:highlight w:val="none"/>
          <w:lang w:val="en-US" w:eastAsia="zh-CN"/>
        </w:rPr>
        <w:t>30</w:t>
      </w:r>
      <w:r>
        <w:rPr>
          <w:rFonts w:hint="eastAsia" w:ascii="宋体" w:hAnsi="宋体" w:cs="宋体"/>
          <w:b w:val="0"/>
          <w:bCs/>
          <w:color w:val="auto"/>
          <w:highlight w:val="none"/>
        </w:rPr>
        <w:t>日。</w:t>
      </w:r>
    </w:p>
    <w:p w14:paraId="4AA5B268">
      <w:pPr>
        <w:spacing w:line="360" w:lineRule="auto"/>
        <w:ind w:firstLine="210"/>
        <w:rPr>
          <w:rFonts w:hint="eastAsia" w:ascii="宋体" w:hAnsi="宋体" w:cs="宋体"/>
          <w:b w:val="0"/>
          <w:bCs/>
          <w:color w:val="auto"/>
          <w:highlight w:val="none"/>
        </w:rPr>
      </w:pPr>
      <w:r>
        <w:rPr>
          <w:rStyle w:val="43"/>
          <w:rFonts w:hint="eastAsia" w:ascii="宋体" w:hAnsi="宋体" w:eastAsia="宋体" w:cs="宋体"/>
          <w:b w:val="0"/>
          <w:bCs/>
          <w:i w:val="0"/>
          <w:iCs w:val="0"/>
          <w:caps w:val="0"/>
          <w:color w:val="auto"/>
          <w:spacing w:val="0"/>
          <w:sz w:val="21"/>
          <w:szCs w:val="21"/>
          <w:shd w:val="clear" w:fill="FFFFFF"/>
          <w:lang w:eastAsia="zh-CN"/>
        </w:rPr>
        <w:t>7</w:t>
      </w:r>
      <w:r>
        <w:rPr>
          <w:rStyle w:val="43"/>
          <w:rFonts w:hint="eastAsia" w:ascii="宋体" w:hAnsi="宋体" w:eastAsia="宋体" w:cs="宋体"/>
          <w:b w:val="0"/>
          <w:bCs/>
          <w:i w:val="0"/>
          <w:iCs w:val="0"/>
          <w:caps w:val="0"/>
          <w:color w:val="auto"/>
          <w:spacing w:val="0"/>
          <w:sz w:val="21"/>
          <w:szCs w:val="21"/>
          <w:shd w:val="clear" w:fill="FFFFFF"/>
        </w:rPr>
        <w:t>.行业划分：</w:t>
      </w:r>
      <w:r>
        <w:rPr>
          <w:rFonts w:hint="eastAsia" w:ascii="宋体" w:hAnsi="宋体" w:eastAsia="宋体" w:cs="宋体"/>
          <w:b w:val="0"/>
          <w:bCs/>
          <w:i w:val="0"/>
          <w:iCs w:val="0"/>
          <w:caps w:val="0"/>
          <w:color w:val="auto"/>
          <w:spacing w:val="0"/>
          <w:sz w:val="21"/>
          <w:szCs w:val="21"/>
          <w:shd w:val="clear" w:fill="FFFFFF"/>
        </w:rPr>
        <w:t>本项目属于其他未列明行业。</w:t>
      </w:r>
    </w:p>
    <w:p w14:paraId="0900BFB5">
      <w:pPr>
        <w:spacing w:line="360" w:lineRule="auto"/>
        <w:ind w:left="0" w:leftChars="0" w:firstLine="210" w:firstLineChars="0"/>
        <w:rPr>
          <w:rStyle w:val="43"/>
          <w:rFonts w:hint="eastAsia" w:ascii="宋体" w:hAnsi="宋体" w:cs="宋体"/>
          <w:b w:val="0"/>
          <w:bCs/>
          <w:color w:val="auto"/>
          <w:highlight w:val="none"/>
          <w:shd w:val="clear" w:fill="FFFFFF"/>
          <w:lang w:val="en-US" w:eastAsia="zh-CN"/>
        </w:rPr>
      </w:pPr>
      <w:r>
        <w:rPr>
          <w:rStyle w:val="43"/>
          <w:rFonts w:hint="eastAsia" w:ascii="宋体" w:hAnsi="宋体" w:cs="宋体"/>
          <w:b w:val="0"/>
          <w:bCs/>
          <w:color w:val="auto"/>
          <w:highlight w:val="none"/>
          <w:shd w:val="clear" w:fill="FFFFFF"/>
        </w:rPr>
        <w:t>8</w:t>
      </w:r>
      <w:r>
        <w:rPr>
          <w:rStyle w:val="43"/>
          <w:rFonts w:hint="eastAsia"/>
          <w:b w:val="0"/>
          <w:bCs/>
          <w:color w:val="auto"/>
          <w:shd w:val="clear" w:fill="FFFFFF"/>
          <w:lang w:eastAsia="zh-CN"/>
        </w:rPr>
        <w:t>.</w:t>
      </w:r>
      <w:r>
        <w:rPr>
          <w:rStyle w:val="43"/>
          <w:rFonts w:hint="eastAsia" w:ascii="宋体" w:hAnsi="宋体" w:cs="宋体"/>
          <w:b w:val="0"/>
          <w:bCs/>
          <w:color w:val="auto"/>
          <w:highlight w:val="none"/>
          <w:shd w:val="clear" w:fill="FFFFFF"/>
        </w:rPr>
        <w:t>本项目不接受联合体。</w:t>
      </w:r>
    </w:p>
    <w:p w14:paraId="6B020620">
      <w:pPr>
        <w:spacing w:line="360" w:lineRule="auto"/>
        <w:rPr>
          <w:rFonts w:hint="default" w:ascii="宋体" w:hAnsi="宋体" w:cs="宋体"/>
          <w:b/>
          <w:bCs/>
          <w:color w:val="auto"/>
          <w:highlight w:val="none"/>
        </w:rPr>
      </w:pPr>
      <w:r>
        <w:rPr>
          <w:rFonts w:hint="default" w:ascii="宋体" w:hAnsi="宋体" w:cs="宋体"/>
          <w:b/>
          <w:bCs/>
          <w:color w:val="auto"/>
          <w:highlight w:val="none"/>
        </w:rPr>
        <w:t>二、申请人的资格要求</w:t>
      </w:r>
    </w:p>
    <w:bookmarkEnd w:id="6"/>
    <w:bookmarkEnd w:id="7"/>
    <w:bookmarkEnd w:id="8"/>
    <w:bookmarkEnd w:id="9"/>
    <w:p w14:paraId="32295AC8">
      <w:pPr>
        <w:spacing w:line="360" w:lineRule="auto"/>
        <w:ind w:firstLine="0"/>
        <w:rPr>
          <w:rFonts w:ascii="宋体" w:hAnsi="宋体" w:cs="宋体"/>
          <w:b/>
          <w:bCs/>
          <w:color w:val="auto"/>
          <w:highlight w:val="none"/>
          <w:lang w:bidi="ar"/>
        </w:rPr>
      </w:pPr>
      <w:bookmarkStart w:id="10" w:name="OLE_LINK39"/>
      <w:bookmarkStart w:id="11" w:name="EBa65e4245bca44c3f8aa7370a471c8536"/>
      <w:r>
        <w:rPr>
          <w:rFonts w:hint="eastAsia" w:ascii="宋体" w:hAnsi="宋体" w:cs="宋体"/>
          <w:b/>
          <w:bCs/>
          <w:color w:val="auto"/>
          <w:highlight w:val="none"/>
          <w:lang w:val="en-US" w:eastAsia="zh-CN" w:bidi="ar"/>
        </w:rPr>
        <w:t>（一）</w:t>
      </w:r>
      <w:r>
        <w:rPr>
          <w:rFonts w:ascii="宋体" w:hAnsi="宋体" w:cs="宋体"/>
          <w:b/>
          <w:bCs/>
          <w:color w:val="auto"/>
          <w:highlight w:val="none"/>
          <w:lang w:bidi="ar"/>
        </w:rPr>
        <w:t>满足《中华人民共和国政府采购法》第二十二条规定：</w:t>
      </w:r>
    </w:p>
    <w:p w14:paraId="24B6E7EF">
      <w:pPr>
        <w:widowControl/>
        <w:spacing w:line="360" w:lineRule="auto"/>
        <w:ind w:firstLine="420" w:firstLineChars="200"/>
        <w:jc w:val="left"/>
        <w:rPr>
          <w:rFonts w:ascii="宋体" w:hAnsi="宋体" w:cs="宋体"/>
          <w:b w:val="0"/>
          <w:bCs w:val="0"/>
          <w:color w:val="auto"/>
          <w:highlight w:val="none"/>
        </w:rPr>
      </w:pPr>
      <w:r>
        <w:rPr>
          <w:rFonts w:hint="eastAsia" w:ascii="宋体" w:hAnsi="宋体" w:cs="宋体"/>
          <w:color w:val="auto"/>
          <w:highlight w:val="none"/>
          <w:lang w:val="en-US" w:eastAsia="zh-CN" w:bidi="ar"/>
        </w:rPr>
        <w:t>1.</w:t>
      </w:r>
      <w:r>
        <w:rPr>
          <w:rFonts w:ascii="宋体" w:hAnsi="宋体" w:cs="宋体"/>
          <w:color w:val="auto"/>
          <w:highlight w:val="none"/>
          <w:lang w:bidi="ar"/>
        </w:rPr>
        <w:t>具有独立承担民事责任的能力，</w:t>
      </w:r>
      <w:r>
        <w:rPr>
          <w:rFonts w:ascii="宋体" w:hAnsi="宋体" w:cs="宋体"/>
          <w:b w:val="0"/>
          <w:bCs w:val="0"/>
          <w:color w:val="auto"/>
          <w:highlight w:val="none"/>
          <w:lang w:bidi="ar"/>
        </w:rPr>
        <w:t>请提供法人或者其他组织的营业执照等证明文件；供应商为自然人的，提供身份证。</w:t>
      </w:r>
    </w:p>
    <w:p w14:paraId="32349982">
      <w:pPr>
        <w:widowControl/>
        <w:spacing w:line="360" w:lineRule="auto"/>
        <w:ind w:firstLine="420" w:firstLineChars="200"/>
        <w:jc w:val="left"/>
        <w:rPr>
          <w:rFonts w:ascii="宋体" w:hAnsi="宋体" w:cs="宋体"/>
          <w:color w:val="auto"/>
          <w:highlight w:val="none"/>
          <w:lang w:bidi="ar"/>
        </w:rPr>
      </w:pPr>
      <w:r>
        <w:rPr>
          <w:rFonts w:hint="eastAsia" w:ascii="宋体" w:hAnsi="宋体" w:cs="宋体"/>
          <w:color w:val="auto"/>
          <w:highlight w:val="none"/>
          <w:lang w:val="en-US" w:eastAsia="zh-CN" w:bidi="ar"/>
        </w:rPr>
        <w:t>2.</w:t>
      </w:r>
      <w:r>
        <w:rPr>
          <w:rFonts w:ascii="宋体" w:hAnsi="宋体" w:cs="宋体"/>
          <w:color w:val="auto"/>
          <w:highlight w:val="none"/>
          <w:lang w:bidi="ar"/>
        </w:rPr>
        <w:t>具有良好的商业信誉和健全的财务会计制度，请</w:t>
      </w:r>
      <w:r>
        <w:rPr>
          <w:rFonts w:hint="default" w:ascii="宋体" w:hAnsi="宋体" w:eastAsia="宋体" w:cs="宋体"/>
          <w:i w:val="0"/>
          <w:iCs w:val="0"/>
          <w:caps w:val="0"/>
          <w:color w:val="auto"/>
          <w:spacing w:val="0"/>
          <w:sz w:val="21"/>
          <w:szCs w:val="21"/>
          <w:highlight w:val="none"/>
          <w:shd w:val="clear" w:fill="auto"/>
          <w:lang w:bidi="ar"/>
        </w:rPr>
        <w:t>提供参加本次采购活动前的会计报表，或银行出具的投标截止时间前六个月内银行出具的资信证明</w:t>
      </w:r>
      <w:r>
        <w:rPr>
          <w:rFonts w:ascii="宋体" w:hAnsi="宋体" w:cs="宋体"/>
          <w:color w:val="auto"/>
          <w:highlight w:val="none"/>
          <w:lang w:bidi="ar"/>
        </w:rPr>
        <w:t>。</w:t>
      </w:r>
    </w:p>
    <w:p w14:paraId="743739B3">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ascii="宋体" w:hAnsi="宋体" w:cs="宋体"/>
          <w:color w:val="auto"/>
          <w:highlight w:val="none"/>
        </w:rPr>
      </w:pPr>
      <w:r>
        <w:rPr>
          <w:rFonts w:hint="eastAsia" w:ascii="宋体" w:hAnsi="宋体" w:cs="宋体"/>
          <w:color w:val="auto"/>
          <w:highlight w:val="none"/>
          <w:lang w:val="en-US" w:eastAsia="zh-CN" w:bidi="ar"/>
        </w:rPr>
        <w:t>3.</w:t>
      </w:r>
      <w:r>
        <w:rPr>
          <w:rFonts w:ascii="宋体" w:hAnsi="宋体" w:cs="宋体"/>
          <w:color w:val="auto"/>
          <w:highlight w:val="none"/>
          <w:lang w:bidi="ar"/>
        </w:rPr>
        <w:t>具有履行合同所必需的设备和专业技术能力，请提供加盖公章的承诺书【原件】。</w:t>
      </w:r>
    </w:p>
    <w:p w14:paraId="0C9EBF1E">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ascii="宋体" w:hAnsi="宋体" w:cs="宋体"/>
          <w:color w:val="auto"/>
          <w:highlight w:val="none"/>
        </w:rPr>
      </w:pPr>
      <w:r>
        <w:rPr>
          <w:rFonts w:hint="eastAsia" w:ascii="宋体" w:hAnsi="宋体" w:cs="宋体"/>
          <w:color w:val="auto"/>
          <w:highlight w:val="none"/>
          <w:lang w:val="en-US" w:eastAsia="zh-CN" w:bidi="ar"/>
        </w:rPr>
        <w:t>4.</w:t>
      </w:r>
      <w:r>
        <w:rPr>
          <w:rFonts w:ascii="宋体" w:hAnsi="宋体" w:cs="宋体"/>
          <w:color w:val="auto"/>
          <w:highlight w:val="none"/>
          <w:lang w:bidi="ar"/>
        </w:rPr>
        <w:t>具有依法缴纳税收和社会保障资金的良好记录，提供自202</w:t>
      </w:r>
      <w:r>
        <w:rPr>
          <w:rFonts w:hint="eastAsia" w:ascii="宋体" w:hAnsi="宋体" w:cs="宋体"/>
          <w:color w:val="auto"/>
          <w:highlight w:val="none"/>
          <w:lang w:val="en-US" w:eastAsia="zh-CN" w:bidi="ar"/>
        </w:rPr>
        <w:t>5</w:t>
      </w:r>
      <w:r>
        <w:rPr>
          <w:rFonts w:ascii="宋体" w:hAnsi="宋体" w:cs="宋体"/>
          <w:color w:val="auto"/>
          <w:highlight w:val="none"/>
          <w:lang w:bidi="ar"/>
        </w:rPr>
        <w:t>年</w:t>
      </w:r>
      <w:r>
        <w:rPr>
          <w:rFonts w:hint="eastAsia" w:ascii="宋体" w:hAnsi="宋体" w:cs="宋体"/>
          <w:color w:val="auto"/>
          <w:highlight w:val="none"/>
          <w:lang w:val="en-US" w:eastAsia="zh-CN" w:bidi="ar"/>
        </w:rPr>
        <w:t>5</w:t>
      </w:r>
      <w:r>
        <w:rPr>
          <w:rFonts w:ascii="宋体" w:hAnsi="宋体" w:cs="宋体"/>
          <w:color w:val="auto"/>
          <w:highlight w:val="none"/>
          <w:lang w:bidi="ar"/>
        </w:rPr>
        <w:t>月（含）以来，任意一个月的纳税证明文件（依法免税的应提供相应文件说明）；并提供202</w:t>
      </w:r>
      <w:r>
        <w:rPr>
          <w:rFonts w:hint="eastAsia" w:ascii="宋体" w:hAnsi="宋体" w:cs="宋体"/>
          <w:color w:val="auto"/>
          <w:highlight w:val="none"/>
          <w:lang w:val="en-US" w:eastAsia="zh-CN" w:bidi="ar"/>
        </w:rPr>
        <w:t>5</w:t>
      </w:r>
      <w:r>
        <w:rPr>
          <w:rFonts w:ascii="宋体" w:hAnsi="宋体" w:cs="宋体"/>
          <w:color w:val="auto"/>
          <w:highlight w:val="none"/>
          <w:lang w:bidi="ar"/>
        </w:rPr>
        <w:t>年</w:t>
      </w:r>
      <w:r>
        <w:rPr>
          <w:rFonts w:hint="eastAsia" w:ascii="宋体" w:hAnsi="宋体" w:cs="宋体"/>
          <w:color w:val="auto"/>
          <w:highlight w:val="none"/>
          <w:lang w:val="en-US" w:eastAsia="zh-CN" w:bidi="ar"/>
        </w:rPr>
        <w:t>5</w:t>
      </w:r>
      <w:r>
        <w:rPr>
          <w:rFonts w:ascii="宋体" w:hAnsi="宋体" w:cs="宋体"/>
          <w:color w:val="auto"/>
          <w:highlight w:val="none"/>
          <w:lang w:bidi="ar"/>
        </w:rPr>
        <w:t>月（含）</w:t>
      </w:r>
      <w:r>
        <w:rPr>
          <w:rFonts w:hint="eastAsia" w:ascii="宋体" w:hAnsi="宋体" w:cs="宋体"/>
          <w:color w:val="auto"/>
          <w:highlight w:val="none"/>
          <w:lang w:bidi="ar"/>
        </w:rPr>
        <w:t>以来</w:t>
      </w:r>
      <w:r>
        <w:rPr>
          <w:rFonts w:ascii="宋体" w:hAnsi="宋体" w:cs="宋体"/>
          <w:color w:val="auto"/>
          <w:highlight w:val="none"/>
          <w:lang w:bidi="ar"/>
        </w:rPr>
        <w:t>依法为员工缴纳社会保障资金的证明材料，证明材料可以是缴费的银行单据复印件、社保机构开具的证明（依法不需要缴纳社会保障资金的应提供相应文件说明）；</w:t>
      </w:r>
    </w:p>
    <w:p w14:paraId="0051B593">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ascii="宋体" w:hAnsi="宋体" w:cs="宋体"/>
          <w:color w:val="auto"/>
          <w:highlight w:val="none"/>
        </w:rPr>
      </w:pPr>
      <w:r>
        <w:rPr>
          <w:rFonts w:hint="eastAsia" w:ascii="宋体" w:hAnsi="宋体" w:cs="宋体"/>
          <w:color w:val="auto"/>
          <w:highlight w:val="none"/>
          <w:lang w:val="en-US" w:eastAsia="zh-CN" w:bidi="ar"/>
        </w:rPr>
        <w:t>5.</w:t>
      </w:r>
      <w:r>
        <w:rPr>
          <w:rFonts w:ascii="宋体" w:hAnsi="宋体" w:cs="宋体"/>
          <w:color w:val="auto"/>
          <w:highlight w:val="none"/>
          <w:lang w:bidi="ar"/>
        </w:rPr>
        <w:t>参加政府采购活动前三年内，在经营活动中没有重大违法记录，请提供参加政府采购活动前3年内在经营活动中没有重大违法记录的书面声明【原件】。重大违法记录是指供应商因违法经营受到刑事处罚或者责令停产停业、吊销许可证或者执照、较大数额罚款等行政处罚。</w:t>
      </w:r>
    </w:p>
    <w:p w14:paraId="16A43372">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color w:val="auto"/>
          <w:highlight w:val="none"/>
          <w:lang w:bidi="ar"/>
        </w:rPr>
      </w:pPr>
      <w:r>
        <w:rPr>
          <w:rFonts w:hint="eastAsia" w:ascii="宋体" w:hAnsi="宋体" w:cs="宋体"/>
          <w:color w:val="auto"/>
          <w:highlight w:val="none"/>
          <w:lang w:val="en-US" w:eastAsia="zh-CN" w:bidi="ar"/>
        </w:rPr>
        <w:t>6.</w:t>
      </w:r>
      <w:r>
        <w:rPr>
          <w:rFonts w:ascii="宋体" w:hAnsi="宋体" w:cs="宋体"/>
          <w:color w:val="auto"/>
          <w:highlight w:val="none"/>
          <w:lang w:bidi="ar"/>
        </w:rPr>
        <w:t>法律、行政法规规定的其他条件。</w:t>
      </w:r>
    </w:p>
    <w:p w14:paraId="4CF59F0C">
      <w:pPr>
        <w:spacing w:line="360" w:lineRule="auto"/>
        <w:ind w:firstLine="422" w:firstLineChars="200"/>
        <w:rPr>
          <w:rFonts w:hint="eastAsia" w:eastAsia="宋体" w:asciiTheme="minorEastAsia" w:hAnsiTheme="minorEastAsia" w:cstheme="minorEastAsia"/>
          <w:b/>
          <w:bCs/>
          <w:i w:val="0"/>
          <w:iCs w:val="0"/>
          <w:caps w:val="0"/>
          <w:color w:val="auto"/>
          <w:spacing w:val="0"/>
          <w:sz w:val="21"/>
          <w:szCs w:val="21"/>
          <w:shd w:val="clear"/>
        </w:rPr>
      </w:pPr>
      <w:r>
        <w:rPr>
          <w:rFonts w:hint="eastAsia" w:asciiTheme="minorEastAsia" w:hAnsiTheme="minorEastAsia" w:cstheme="minorEastAsia"/>
          <w:b/>
          <w:bCs/>
          <w:i w:val="0"/>
          <w:iCs w:val="0"/>
          <w:caps w:val="0"/>
          <w:color w:val="auto"/>
          <w:spacing w:val="0"/>
          <w:sz w:val="21"/>
          <w:szCs w:val="21"/>
          <w:shd w:val="clear"/>
          <w:lang w:eastAsia="zh-CN"/>
        </w:rPr>
        <w:t>7.</w:t>
      </w:r>
      <w:r>
        <w:rPr>
          <w:rFonts w:hint="eastAsia" w:eastAsia="宋体" w:asciiTheme="minorEastAsia" w:hAnsiTheme="minorEastAsia" w:cstheme="minorEastAsia"/>
          <w:b/>
          <w:bCs/>
          <w:i w:val="0"/>
          <w:iCs w:val="0"/>
          <w:caps w:val="0"/>
          <w:color w:val="auto"/>
          <w:spacing w:val="0"/>
          <w:sz w:val="21"/>
          <w:szCs w:val="21"/>
          <w:shd w:val="clear"/>
        </w:rPr>
        <w:t>拒绝下述供应商参加本次采购活动：</w:t>
      </w:r>
    </w:p>
    <w:p w14:paraId="71461C43">
      <w:pPr>
        <w:widowControl/>
        <w:spacing w:line="360" w:lineRule="auto"/>
        <w:ind w:firstLine="420" w:firstLineChars="200"/>
        <w:jc w:val="left"/>
        <w:rPr>
          <w:rFonts w:hint="eastAsia" w:asciiTheme="minorEastAsia" w:hAnsiTheme="minorEastAsia" w:cstheme="minorEastAsia"/>
          <w:color w:val="auto"/>
        </w:rPr>
      </w:pPr>
      <w:r>
        <w:rPr>
          <w:rFonts w:hint="eastAsia" w:asciiTheme="minorEastAsia" w:hAnsiTheme="minorEastAsia" w:cstheme="minorEastAsia"/>
          <w:color w:val="auto"/>
          <w:lang w:val="en-US" w:eastAsia="zh-CN"/>
        </w:rPr>
        <w:t>（1）</w:t>
      </w:r>
      <w:r>
        <w:rPr>
          <w:rFonts w:hint="eastAsia" w:asciiTheme="minorEastAsia" w:hAnsiTheme="minorEastAsia" w:cstheme="minorEastAsia"/>
          <w:color w:val="auto"/>
        </w:rPr>
        <w:t>供应商单位负责人为同一人或者存在直接控股、管理关系的不同供应商，不得参加同一合同项下的政府采购活动；</w:t>
      </w:r>
    </w:p>
    <w:p w14:paraId="376ADB21">
      <w:pPr>
        <w:widowControl/>
        <w:spacing w:line="360" w:lineRule="auto"/>
        <w:ind w:firstLine="420" w:firstLineChars="200"/>
        <w:jc w:val="left"/>
        <w:rPr>
          <w:rFonts w:hint="eastAsia" w:asciiTheme="minorEastAsia" w:hAnsiTheme="minorEastAsia" w:cstheme="minorEastAsia"/>
          <w:color w:val="auto"/>
        </w:rPr>
      </w:pPr>
      <w:r>
        <w:rPr>
          <w:rFonts w:hint="eastAsia" w:asciiTheme="minorEastAsia" w:hAnsiTheme="minorEastAsia" w:cstheme="minorEastAsia"/>
          <w:color w:val="auto"/>
          <w:lang w:val="en-US" w:eastAsia="zh-CN"/>
        </w:rPr>
        <w:t>（2）供应商</w:t>
      </w:r>
      <w:r>
        <w:rPr>
          <w:rFonts w:hint="eastAsia" w:asciiTheme="minorEastAsia" w:hAnsiTheme="minorEastAsia" w:cstheme="minorEastAsia"/>
          <w:color w:val="auto"/>
        </w:rPr>
        <w:t>被“信用中国”（www.creditchina.gov.cn）、中国政府采购网（www.ccgp.gov.cn）列入失信被执行人、重大税收违法案件当事人名单、政府采购严重违法失信行为记录名单。</w:t>
      </w:r>
    </w:p>
    <w:p w14:paraId="2BFEC3DC">
      <w:pPr>
        <w:spacing w:line="360" w:lineRule="auto"/>
        <w:ind w:firstLine="420" w:firstLineChars="200"/>
        <w:rPr>
          <w:rFonts w:hint="eastAsia" w:asciiTheme="minorEastAsia" w:hAnsiTheme="minorEastAsia" w:cstheme="minorEastAsia"/>
          <w:color w:val="auto"/>
          <w:lang w:val="en-US" w:eastAsia="zh-CN"/>
        </w:rPr>
      </w:pPr>
      <w:r>
        <w:rPr>
          <w:rFonts w:hint="eastAsia" w:eastAsia="宋体" w:asciiTheme="minorEastAsia" w:hAnsiTheme="minorEastAsia" w:cstheme="minorEastAsia"/>
          <w:i w:val="0"/>
          <w:iCs w:val="0"/>
          <w:caps w:val="0"/>
          <w:color w:val="auto"/>
          <w:spacing w:val="0"/>
          <w:sz w:val="21"/>
          <w:szCs w:val="21"/>
          <w:shd w:val="clear"/>
        </w:rPr>
        <w:t>（</w:t>
      </w:r>
      <w:r>
        <w:rPr>
          <w:rFonts w:hint="eastAsia" w:asciiTheme="minorEastAsia" w:hAnsiTheme="minorEastAsia" w:cstheme="minorEastAsia"/>
          <w:i w:val="0"/>
          <w:iCs w:val="0"/>
          <w:caps w:val="0"/>
          <w:color w:val="auto"/>
          <w:spacing w:val="0"/>
          <w:sz w:val="21"/>
          <w:szCs w:val="21"/>
          <w:shd w:val="clear"/>
          <w:lang w:val="en-US" w:eastAsia="zh-CN"/>
        </w:rPr>
        <w:t>3</w:t>
      </w:r>
      <w:r>
        <w:rPr>
          <w:rFonts w:hint="eastAsia" w:eastAsia="宋体" w:asciiTheme="minorEastAsia" w:hAnsiTheme="minorEastAsia" w:cstheme="minorEastAsia"/>
          <w:i w:val="0"/>
          <w:iCs w:val="0"/>
          <w:caps w:val="0"/>
          <w:color w:val="auto"/>
          <w:spacing w:val="0"/>
          <w:sz w:val="21"/>
          <w:szCs w:val="21"/>
          <w:shd w:val="clear"/>
        </w:rPr>
        <w:t>）</w:t>
      </w:r>
      <w:r>
        <w:rPr>
          <w:rFonts w:hint="eastAsia" w:asciiTheme="minorEastAsia" w:hAnsiTheme="minorEastAsia" w:cstheme="minorEastAsia"/>
          <w:i w:val="0"/>
          <w:iCs w:val="0"/>
          <w:caps w:val="0"/>
          <w:color w:val="auto"/>
          <w:spacing w:val="0"/>
          <w:sz w:val="21"/>
          <w:szCs w:val="21"/>
          <w:shd w:val="clear"/>
          <w:lang w:val="en-US" w:eastAsia="zh-CN"/>
        </w:rPr>
        <w:t>供应商</w:t>
      </w:r>
      <w:r>
        <w:rPr>
          <w:rFonts w:hint="eastAsia" w:eastAsia="宋体" w:asciiTheme="minorEastAsia" w:hAnsiTheme="minorEastAsia" w:cstheme="minorEastAsia"/>
          <w:i w:val="0"/>
          <w:iCs w:val="0"/>
          <w:caps w:val="0"/>
          <w:color w:val="auto"/>
          <w:spacing w:val="0"/>
          <w:sz w:val="21"/>
          <w:szCs w:val="21"/>
          <w:shd w:val="clear"/>
        </w:rPr>
        <w:t>未提供《南京市政府采购供应商信用记录表暨信用承诺书》。</w:t>
      </w:r>
    </w:p>
    <w:p w14:paraId="64213796">
      <w:pPr>
        <w:spacing w:line="360" w:lineRule="auto"/>
        <w:rPr>
          <w:rFonts w:ascii="宋体" w:hAnsi="宋体" w:cs="宋体"/>
          <w:b/>
          <w:bCs/>
          <w:color w:val="auto"/>
        </w:rPr>
      </w:pPr>
      <w:r>
        <w:rPr>
          <w:rFonts w:hint="eastAsia" w:ascii="宋体" w:hAnsi="宋体" w:cs="宋体"/>
          <w:b/>
          <w:bCs/>
          <w:color w:val="auto"/>
        </w:rPr>
        <w:t>（二）落实政府采购政策需满足的资格要求</w:t>
      </w:r>
    </w:p>
    <w:p w14:paraId="05C54F0F">
      <w:pPr>
        <w:spacing w:line="360" w:lineRule="auto"/>
        <w:ind w:firstLine="420" w:firstLineChars="200"/>
        <w:rPr>
          <w:rFonts w:hint="eastAsia" w:asciiTheme="minorEastAsia" w:hAnsiTheme="minorEastAsia" w:cstheme="minorEastAsia"/>
          <w:color w:val="auto"/>
          <w:lang w:val="zh-CN"/>
        </w:rPr>
      </w:pPr>
      <w:r>
        <w:rPr>
          <w:rFonts w:hint="eastAsia" w:asciiTheme="minorEastAsia" w:hAnsiTheme="minorEastAsia" w:cstheme="minorEastAsia"/>
          <w:color w:val="auto"/>
          <w:lang w:val="zh-CN"/>
        </w:rPr>
        <w:t>本项目非专门面向中小企业(或监狱企业或残疾人福利性单位)采购，落实政府采购政策需满足《政府采购促进中小企业发展管理办法》(财库[2020]46 号)、《关于促进残疾人就业政府采购政策的通知》(财库(2017)141号)、《关于政府采购支持监狱企业发展有关问题的通知》(财库[2014]68号)、《财政部发展改革委生态环境部市场监管总局关于调整优化节能产品环境标志产品政府采购执行机制的通知》(财库(2019)9号)等文件要求。</w:t>
      </w:r>
    </w:p>
    <w:p w14:paraId="42A2F6AE">
      <w:pPr>
        <w:widowControl/>
        <w:spacing w:line="360" w:lineRule="auto"/>
        <w:ind w:firstLine="0" w:firstLineChars="0"/>
        <w:jc w:val="left"/>
        <w:rPr>
          <w:rFonts w:hint="default" w:eastAsia="宋体" w:asciiTheme="minorEastAsia" w:hAnsiTheme="minorEastAsia" w:cstheme="minorEastAsia"/>
          <w:color w:val="auto"/>
          <w:lang w:val="en-US" w:eastAsia="zh-CN"/>
        </w:rPr>
      </w:pPr>
      <w:r>
        <w:rPr>
          <w:rFonts w:hint="eastAsia" w:ascii="宋体" w:hAnsi="宋体" w:cs="宋体"/>
          <w:b/>
          <w:bCs/>
          <w:color w:val="auto"/>
        </w:rPr>
        <w:t>（三）本项目的特定资格要求</w:t>
      </w:r>
      <w:r>
        <w:rPr>
          <w:rFonts w:hint="eastAsia" w:ascii="宋体" w:hAnsi="宋体" w:cs="宋体"/>
          <w:b/>
          <w:bCs/>
          <w:color w:val="auto"/>
          <w:lang w:eastAsia="zh-CN"/>
        </w:rPr>
        <w:t>：</w:t>
      </w:r>
      <w:r>
        <w:rPr>
          <w:rFonts w:hint="eastAsia" w:ascii="宋体" w:hAnsi="宋体" w:cs="宋体"/>
          <w:b/>
          <w:bCs/>
          <w:color w:val="auto"/>
          <w:lang w:val="en-US" w:eastAsia="zh-CN"/>
        </w:rPr>
        <w:t>无</w:t>
      </w:r>
    </w:p>
    <w:p w14:paraId="74F3034D">
      <w:pPr>
        <w:spacing w:line="360" w:lineRule="auto"/>
        <w:rPr>
          <w:rFonts w:hint="eastAsia" w:ascii="宋体" w:hAnsi="宋体" w:cs="宋体"/>
          <w:b/>
          <w:bCs/>
          <w:color w:val="auto"/>
          <w:highlight w:val="none"/>
        </w:rPr>
      </w:pPr>
      <w:r>
        <w:rPr>
          <w:rFonts w:hint="default" w:ascii="宋体" w:hAnsi="宋体" w:cs="宋体"/>
          <w:b/>
          <w:bCs/>
          <w:color w:val="auto"/>
          <w:highlight w:val="none"/>
        </w:rPr>
        <w:t>三、获取采购文件</w:t>
      </w:r>
    </w:p>
    <w:p w14:paraId="199591B1">
      <w:pPr>
        <w:widowControl/>
        <w:spacing w:line="360" w:lineRule="auto"/>
        <w:ind w:firstLine="480"/>
        <w:jc w:val="left"/>
        <w:rPr>
          <w:rFonts w:ascii="宋体" w:hAnsi="宋体" w:cs="宋体"/>
          <w:color w:val="auto"/>
          <w:highlight w:val="none"/>
        </w:rPr>
      </w:pPr>
      <w:r>
        <w:rPr>
          <w:rFonts w:hint="eastAsia" w:ascii="宋体" w:hAnsi="宋体" w:cs="宋体"/>
          <w:color w:val="auto"/>
          <w:highlight w:val="none"/>
        </w:rPr>
        <w:t>时间：</w:t>
      </w:r>
      <w:r>
        <w:rPr>
          <w:rFonts w:hint="eastAsia" w:ascii="宋体" w:hAnsi="宋体" w:cs="宋体"/>
          <w:b/>
          <w:bCs/>
          <w:color w:val="auto"/>
          <w:highlight w:val="none"/>
        </w:rPr>
        <w:t>自202</w:t>
      </w:r>
      <w:r>
        <w:rPr>
          <w:rFonts w:hint="eastAsia" w:ascii="宋体" w:hAnsi="宋体" w:cs="宋体"/>
          <w:b/>
          <w:bCs/>
          <w:color w:val="auto"/>
          <w:highlight w:val="none"/>
          <w:lang w:val="en-US" w:eastAsia="zh-CN"/>
        </w:rPr>
        <w:t>5</w:t>
      </w:r>
      <w:r>
        <w:rPr>
          <w:rFonts w:hint="eastAsia" w:ascii="宋体" w:hAnsi="宋体" w:cs="宋体"/>
          <w:b/>
          <w:bCs/>
          <w:color w:val="auto"/>
          <w:highlight w:val="none"/>
        </w:rPr>
        <w:t>年</w:t>
      </w:r>
      <w:r>
        <w:rPr>
          <w:rFonts w:hint="eastAsia" w:ascii="宋体" w:hAnsi="宋体" w:cs="宋体"/>
          <w:b/>
          <w:bCs/>
          <w:color w:val="auto"/>
          <w:highlight w:val="none"/>
          <w:lang w:val="en-US" w:eastAsia="zh-CN"/>
        </w:rPr>
        <w:t>11月26日</w:t>
      </w:r>
      <w:r>
        <w:rPr>
          <w:rFonts w:hint="eastAsia" w:ascii="宋体" w:hAnsi="宋体" w:cs="宋体"/>
          <w:b/>
          <w:bCs/>
          <w:color w:val="auto"/>
          <w:highlight w:val="none"/>
        </w:rPr>
        <w:t>至202</w:t>
      </w:r>
      <w:r>
        <w:rPr>
          <w:rFonts w:hint="eastAsia" w:ascii="宋体" w:hAnsi="宋体" w:cs="宋体"/>
          <w:b/>
          <w:bCs/>
          <w:color w:val="auto"/>
          <w:highlight w:val="none"/>
          <w:lang w:val="en-US" w:eastAsia="zh-CN"/>
        </w:rPr>
        <w:t>5</w:t>
      </w:r>
      <w:r>
        <w:rPr>
          <w:rFonts w:hint="eastAsia" w:ascii="宋体" w:hAnsi="宋体" w:cs="宋体"/>
          <w:b/>
          <w:bCs/>
          <w:color w:val="auto"/>
          <w:highlight w:val="none"/>
        </w:rPr>
        <w:t>年</w:t>
      </w:r>
      <w:r>
        <w:rPr>
          <w:rFonts w:hint="eastAsia" w:ascii="宋体" w:hAnsi="宋体" w:cs="宋体"/>
          <w:b/>
          <w:bCs/>
          <w:color w:val="auto"/>
          <w:highlight w:val="none"/>
          <w:lang w:val="en-US" w:eastAsia="zh-CN"/>
        </w:rPr>
        <w:t>12</w:t>
      </w:r>
      <w:r>
        <w:rPr>
          <w:rFonts w:hint="eastAsia" w:ascii="宋体" w:hAnsi="宋体" w:cs="宋体"/>
          <w:b/>
          <w:bCs/>
          <w:color w:val="auto"/>
          <w:highlight w:val="none"/>
        </w:rPr>
        <w:t>月</w:t>
      </w:r>
      <w:r>
        <w:rPr>
          <w:rFonts w:hint="eastAsia" w:ascii="宋体" w:hAnsi="宋体" w:cs="宋体"/>
          <w:b/>
          <w:bCs/>
          <w:color w:val="auto"/>
          <w:highlight w:val="none"/>
          <w:lang w:val="en-US" w:eastAsia="zh-CN"/>
        </w:rPr>
        <w:t>03</w:t>
      </w:r>
      <w:r>
        <w:rPr>
          <w:rFonts w:hint="eastAsia" w:ascii="宋体" w:hAnsi="宋体" w:cs="宋体"/>
          <w:b/>
          <w:bCs/>
          <w:color w:val="auto"/>
          <w:highlight w:val="none"/>
        </w:rPr>
        <w:t>日</w:t>
      </w:r>
      <w:r>
        <w:rPr>
          <w:rFonts w:hint="eastAsia" w:ascii="宋体" w:hAnsi="宋体" w:cs="宋体"/>
          <w:b/>
          <w:color w:val="auto"/>
          <w:highlight w:val="none"/>
        </w:rPr>
        <w:t>，</w:t>
      </w:r>
      <w:r>
        <w:rPr>
          <w:rFonts w:hint="eastAsia" w:ascii="宋体" w:hAnsi="宋体" w:cs="宋体"/>
          <w:color w:val="auto"/>
          <w:highlight w:val="none"/>
        </w:rPr>
        <w:t>每天上午</w:t>
      </w:r>
      <w:r>
        <w:rPr>
          <w:rFonts w:ascii="宋体" w:hAnsi="宋体" w:cs="宋体"/>
          <w:color w:val="auto"/>
          <w:highlight w:val="none"/>
        </w:rPr>
        <w:t>09:00</w:t>
      </w:r>
      <w:r>
        <w:rPr>
          <w:rFonts w:hint="eastAsia" w:ascii="宋体" w:hAnsi="宋体" w:cs="宋体"/>
          <w:color w:val="auto"/>
          <w:highlight w:val="none"/>
        </w:rPr>
        <w:t>至</w:t>
      </w:r>
      <w:r>
        <w:rPr>
          <w:rFonts w:ascii="宋体" w:hAnsi="宋体" w:cs="宋体"/>
          <w:color w:val="auto"/>
          <w:highlight w:val="none"/>
        </w:rPr>
        <w:t>12:00</w:t>
      </w:r>
      <w:r>
        <w:rPr>
          <w:rFonts w:hint="eastAsia" w:ascii="宋体" w:hAnsi="宋体" w:cs="宋体"/>
          <w:color w:val="auto"/>
          <w:highlight w:val="none"/>
        </w:rPr>
        <w:t>，下午</w:t>
      </w:r>
      <w:r>
        <w:rPr>
          <w:rFonts w:ascii="宋体" w:hAnsi="宋体" w:cs="宋体"/>
          <w:color w:val="auto"/>
          <w:highlight w:val="none"/>
        </w:rPr>
        <w:t>13</w:t>
      </w:r>
      <w:r>
        <w:rPr>
          <w:rFonts w:hint="eastAsia" w:ascii="宋体" w:hAnsi="宋体" w:cs="宋体"/>
          <w:color w:val="auto"/>
          <w:highlight w:val="none"/>
        </w:rPr>
        <w:t>：</w:t>
      </w:r>
      <w:r>
        <w:rPr>
          <w:rFonts w:ascii="宋体" w:hAnsi="宋体" w:cs="宋体"/>
          <w:color w:val="auto"/>
          <w:highlight w:val="none"/>
        </w:rPr>
        <w:t>00</w:t>
      </w:r>
      <w:r>
        <w:rPr>
          <w:rFonts w:hint="eastAsia" w:ascii="宋体" w:hAnsi="宋体" w:cs="宋体"/>
          <w:color w:val="auto"/>
          <w:highlight w:val="none"/>
        </w:rPr>
        <w:t>至</w:t>
      </w:r>
      <w:r>
        <w:rPr>
          <w:rFonts w:ascii="宋体" w:hAnsi="宋体" w:cs="宋体"/>
          <w:color w:val="auto"/>
          <w:highlight w:val="none"/>
        </w:rPr>
        <w:t>17:00</w:t>
      </w:r>
      <w:r>
        <w:rPr>
          <w:rFonts w:hint="eastAsia" w:ascii="宋体" w:hAnsi="宋体" w:cs="宋体"/>
          <w:color w:val="auto"/>
          <w:highlight w:val="none"/>
        </w:rPr>
        <w:t>（北京时间，法定节假日除外）；</w:t>
      </w:r>
    </w:p>
    <w:p w14:paraId="5F1CBFD7">
      <w:pPr>
        <w:widowControl/>
        <w:spacing w:line="360" w:lineRule="auto"/>
        <w:ind w:firstLine="480"/>
        <w:jc w:val="left"/>
        <w:rPr>
          <w:rFonts w:ascii="宋体" w:hAnsi="宋体" w:cs="宋体"/>
          <w:color w:val="auto"/>
          <w:highlight w:val="none"/>
        </w:rPr>
      </w:pPr>
      <w:r>
        <w:rPr>
          <w:rFonts w:hint="eastAsia" w:ascii="宋体" w:hAnsi="宋体" w:cs="宋体"/>
          <w:color w:val="auto"/>
          <w:highlight w:val="none"/>
        </w:rPr>
        <w:t>地点：南京市长江路</w:t>
      </w:r>
      <w:r>
        <w:rPr>
          <w:rFonts w:ascii="宋体" w:hAnsi="宋体" w:cs="宋体"/>
          <w:color w:val="auto"/>
          <w:highlight w:val="none"/>
        </w:rPr>
        <w:t>198</w:t>
      </w:r>
      <w:r>
        <w:rPr>
          <w:rFonts w:hint="eastAsia" w:ascii="宋体" w:hAnsi="宋体" w:cs="宋体"/>
          <w:color w:val="auto"/>
          <w:highlight w:val="none"/>
        </w:rPr>
        <w:t>号苏美达大厦</w:t>
      </w:r>
      <w:r>
        <w:rPr>
          <w:rFonts w:ascii="宋体" w:hAnsi="宋体" w:cs="宋体"/>
          <w:color w:val="auto"/>
          <w:highlight w:val="none"/>
        </w:rPr>
        <w:t>5</w:t>
      </w:r>
      <w:r>
        <w:rPr>
          <w:rFonts w:hint="eastAsia" w:ascii="宋体" w:hAnsi="宋体" w:cs="宋体"/>
          <w:color w:val="auto"/>
          <w:highlight w:val="none"/>
        </w:rPr>
        <w:t>楼。</w:t>
      </w:r>
    </w:p>
    <w:p w14:paraId="5187C704">
      <w:pPr>
        <w:widowControl/>
        <w:spacing w:line="360" w:lineRule="auto"/>
        <w:ind w:firstLine="480"/>
        <w:jc w:val="left"/>
        <w:rPr>
          <w:rFonts w:hint="eastAsia" w:ascii="宋体" w:eastAsia="宋体"/>
          <w:color w:val="auto"/>
          <w:highlight w:val="none"/>
          <w:lang w:val="en-US" w:eastAsia="zh-CN"/>
        </w:rPr>
      </w:pPr>
      <w:r>
        <w:rPr>
          <w:rFonts w:hint="eastAsia" w:ascii="宋体" w:hAnsi="宋体" w:cs="宋体"/>
          <w:color w:val="auto"/>
          <w:highlight w:val="none"/>
        </w:rPr>
        <w:t>方式：</w:t>
      </w:r>
      <w:r>
        <w:rPr>
          <w:rFonts w:ascii="宋体" w:hAnsi="宋体" w:cs="宋体"/>
          <w:color w:val="auto"/>
        </w:rPr>
        <w:t>邮寄、现场、电邮均可。</w:t>
      </w:r>
      <w:r>
        <w:rPr>
          <w:rFonts w:hint="eastAsia" w:ascii="宋体" w:hAnsi="宋体" w:cs="宋体"/>
          <w:color w:val="auto"/>
          <w:spacing w:val="-6"/>
        </w:rPr>
        <w:t>（1）供应商须将</w:t>
      </w:r>
      <w:r>
        <w:rPr>
          <w:rFonts w:hint="eastAsia" w:ascii="宋体" w:hAnsi="宋体" w:cs="宋体"/>
          <w:color w:val="auto"/>
          <w:spacing w:val="-6"/>
          <w:lang w:val="en-US" w:eastAsia="zh-CN"/>
        </w:rPr>
        <w:t>采购</w:t>
      </w:r>
      <w:r>
        <w:rPr>
          <w:rFonts w:hint="eastAsia" w:ascii="宋体" w:hAnsi="宋体" w:cs="宋体"/>
          <w:color w:val="auto"/>
          <w:spacing w:val="-6"/>
        </w:rPr>
        <w:t>文件领取登记表签字扫描件</w:t>
      </w:r>
      <w:r>
        <w:rPr>
          <w:rFonts w:hint="eastAsia" w:ascii="宋体" w:hAnsi="宋体" w:cs="宋体"/>
          <w:color w:val="auto"/>
          <w:spacing w:val="-6"/>
          <w:lang w:val="en-US" w:eastAsia="zh-CN"/>
        </w:rPr>
        <w:t>(</w:t>
      </w:r>
      <w:r>
        <w:rPr>
          <w:rFonts w:hint="eastAsia" w:ascii="宋体" w:hAnsi="宋体" w:eastAsia="宋体" w:cs="宋体"/>
          <w:b w:val="0"/>
          <w:bCs w:val="0"/>
          <w:color w:val="auto"/>
          <w:spacing w:val="-6"/>
          <w:sz w:val="21"/>
          <w:szCs w:val="21"/>
          <w:highlight w:val="none"/>
        </w:rPr>
        <w:t>下载地址：https://kdocs.cn/l/cpWDEnIKQDuz）</w:t>
      </w:r>
      <w:r>
        <w:rPr>
          <w:rFonts w:hint="eastAsia" w:ascii="宋体" w:hAnsi="宋体" w:cs="宋体"/>
          <w:color w:val="auto"/>
          <w:spacing w:val="-6"/>
        </w:rPr>
        <w:t>、标书费电汇底单一并发送至代理机构邮箱</w:t>
      </w:r>
      <w:r>
        <w:rPr>
          <w:rFonts w:hint="eastAsia" w:ascii="宋体" w:hAnsi="宋体" w:cs="宋体"/>
          <w:color w:val="auto"/>
          <w:lang w:val="en-US" w:eastAsia="zh-CN"/>
        </w:rPr>
        <w:t>248946716</w:t>
      </w:r>
      <w:r>
        <w:rPr>
          <w:rFonts w:hint="eastAsia" w:ascii="宋体" w:hAnsi="宋体" w:cs="宋体"/>
          <w:color w:val="auto"/>
          <w:spacing w:val="-6"/>
        </w:rPr>
        <w:t>@qq.com。（2）招标文件售价：100元人民币，售后不退。收款单位：江苏苏美达工程设备有限公司；开户行：中信银行南京城中支行；账号：7351110182300008526</w:t>
      </w:r>
      <w:r>
        <w:rPr>
          <w:rFonts w:hint="eastAsia" w:ascii="宋体" w:hAnsi="宋体" w:cs="宋体"/>
          <w:b/>
          <w:bCs/>
          <w:color w:val="auto"/>
        </w:rPr>
        <w:t>。</w:t>
      </w:r>
      <w:bookmarkStart w:id="12" w:name="_Toc35393793"/>
      <w:bookmarkStart w:id="13" w:name="_Toc28359005"/>
      <w:bookmarkStart w:id="14" w:name="_Toc35393624"/>
      <w:bookmarkStart w:id="15" w:name="_Toc28359082"/>
    </w:p>
    <w:p w14:paraId="7F3D9A64">
      <w:pPr>
        <w:spacing w:line="360" w:lineRule="auto"/>
        <w:rPr>
          <w:rFonts w:ascii="宋体"/>
          <w:b/>
          <w:bCs/>
          <w:color w:val="auto"/>
          <w:highlight w:val="none"/>
        </w:rPr>
      </w:pPr>
      <w:r>
        <w:rPr>
          <w:rFonts w:hint="eastAsia" w:ascii="宋体" w:hAnsi="宋体" w:cs="宋体"/>
          <w:b/>
          <w:bCs/>
          <w:color w:val="auto"/>
          <w:highlight w:val="none"/>
        </w:rPr>
        <w:t>四、</w:t>
      </w:r>
      <w:r>
        <w:rPr>
          <w:rStyle w:val="43"/>
          <w:rFonts w:hint="eastAsia" w:ascii="宋体" w:hAnsi="宋体" w:eastAsia="宋体" w:cs="宋体"/>
          <w:i w:val="0"/>
          <w:iCs w:val="0"/>
          <w:caps w:val="0"/>
          <w:color w:val="auto"/>
          <w:spacing w:val="0"/>
          <w:sz w:val="21"/>
          <w:szCs w:val="21"/>
          <w:shd w:val="clear" w:fill="FFFFFF"/>
        </w:rPr>
        <w:t>提交响应文件开始时间、截止时间和地点</w:t>
      </w:r>
      <w:bookmarkEnd w:id="12"/>
      <w:bookmarkEnd w:id="13"/>
      <w:bookmarkEnd w:id="14"/>
      <w:bookmarkEnd w:id="15"/>
    </w:p>
    <w:p w14:paraId="1B3A09B5">
      <w:pPr>
        <w:spacing w:line="360" w:lineRule="auto"/>
        <w:ind w:firstLine="420"/>
        <w:rPr>
          <w:rFonts w:ascii="宋体"/>
          <w:color w:val="auto"/>
          <w:highlight w:val="none"/>
        </w:rPr>
      </w:pPr>
      <w:r>
        <w:rPr>
          <w:rFonts w:hint="eastAsia" w:ascii="宋体" w:hAnsi="宋体" w:cs="宋体"/>
          <w:color w:val="auto"/>
          <w:highlight w:val="none"/>
        </w:rPr>
        <w:t>截止时间：</w:t>
      </w:r>
      <w:r>
        <w:rPr>
          <w:rFonts w:hint="eastAsia" w:ascii="宋体" w:hAnsi="宋体" w:cs="宋体"/>
          <w:b/>
          <w:bCs/>
          <w:color w:val="auto"/>
          <w:highlight w:val="none"/>
          <w:lang w:eastAsia="zh-CN"/>
        </w:rPr>
        <w:t>202</w:t>
      </w:r>
      <w:r>
        <w:rPr>
          <w:rFonts w:hint="eastAsia" w:ascii="宋体" w:hAnsi="宋体" w:cs="宋体"/>
          <w:b/>
          <w:bCs/>
          <w:color w:val="auto"/>
          <w:highlight w:val="none"/>
          <w:lang w:val="en-US" w:eastAsia="zh-CN"/>
        </w:rPr>
        <w:t>5</w:t>
      </w:r>
      <w:r>
        <w:rPr>
          <w:rFonts w:hint="eastAsia" w:ascii="宋体" w:hAnsi="宋体" w:cs="宋体"/>
          <w:b/>
          <w:bCs/>
          <w:color w:val="auto"/>
          <w:highlight w:val="none"/>
          <w:lang w:eastAsia="zh-CN"/>
        </w:rPr>
        <w:t>年</w:t>
      </w:r>
      <w:r>
        <w:rPr>
          <w:rFonts w:hint="eastAsia" w:ascii="宋体" w:hAnsi="宋体" w:cs="宋体"/>
          <w:b/>
          <w:bCs/>
          <w:color w:val="auto"/>
          <w:highlight w:val="none"/>
          <w:lang w:val="en-US" w:eastAsia="zh-CN"/>
        </w:rPr>
        <w:t>12</w:t>
      </w:r>
      <w:r>
        <w:rPr>
          <w:rFonts w:hint="eastAsia" w:ascii="宋体" w:hAnsi="宋体" w:cs="宋体"/>
          <w:b/>
          <w:bCs/>
          <w:color w:val="auto"/>
          <w:highlight w:val="none"/>
          <w:lang w:eastAsia="zh-CN"/>
        </w:rPr>
        <w:t>月</w:t>
      </w:r>
      <w:r>
        <w:rPr>
          <w:rFonts w:hint="eastAsia" w:ascii="宋体" w:hAnsi="宋体" w:cs="宋体"/>
          <w:b/>
          <w:bCs/>
          <w:color w:val="auto"/>
          <w:highlight w:val="none"/>
          <w:lang w:val="en-US" w:eastAsia="zh-CN"/>
        </w:rPr>
        <w:t>08</w:t>
      </w:r>
      <w:r>
        <w:rPr>
          <w:rFonts w:hint="eastAsia" w:ascii="宋体" w:hAnsi="宋体" w:cs="宋体"/>
          <w:b/>
          <w:bCs/>
          <w:color w:val="auto"/>
          <w:highlight w:val="none"/>
          <w:lang w:eastAsia="zh-CN"/>
        </w:rPr>
        <w:t>日</w:t>
      </w:r>
      <w:r>
        <w:rPr>
          <w:rFonts w:hint="eastAsia" w:ascii="宋体" w:hAnsi="宋体" w:cs="宋体"/>
          <w:b/>
          <w:color w:val="auto"/>
          <w:highlight w:val="none"/>
        </w:rPr>
        <w:t>14</w:t>
      </w:r>
      <w:r>
        <w:rPr>
          <w:rFonts w:ascii="宋体" w:hAnsi="宋体" w:cs="宋体"/>
          <w:b/>
          <w:color w:val="auto"/>
          <w:highlight w:val="none"/>
        </w:rPr>
        <w:t>点</w:t>
      </w:r>
      <w:r>
        <w:rPr>
          <w:rFonts w:hint="eastAsia" w:ascii="宋体" w:hAnsi="宋体" w:cs="宋体"/>
          <w:b/>
          <w:color w:val="auto"/>
          <w:highlight w:val="none"/>
          <w:lang w:val="en-US" w:eastAsia="zh-CN"/>
        </w:rPr>
        <w:t>3</w:t>
      </w:r>
      <w:r>
        <w:rPr>
          <w:rFonts w:hint="eastAsia" w:ascii="宋体" w:cs="宋体"/>
          <w:b/>
          <w:color w:val="auto"/>
          <w:highlight w:val="none"/>
        </w:rPr>
        <w:t>0</w:t>
      </w:r>
      <w:r>
        <w:rPr>
          <w:rFonts w:hint="eastAsia" w:ascii="宋体" w:hAnsi="宋体" w:cs="宋体"/>
          <w:b/>
          <w:color w:val="auto"/>
          <w:highlight w:val="none"/>
        </w:rPr>
        <w:t>分（北京时间）</w:t>
      </w:r>
    </w:p>
    <w:p w14:paraId="114F92DF">
      <w:pPr>
        <w:spacing w:line="360" w:lineRule="auto"/>
        <w:ind w:firstLine="420"/>
        <w:rPr>
          <w:rFonts w:ascii="宋体"/>
          <w:color w:val="auto"/>
          <w:highlight w:val="none"/>
        </w:rPr>
      </w:pPr>
      <w:r>
        <w:rPr>
          <w:rFonts w:hint="eastAsia" w:ascii="宋体" w:hAnsi="宋体" w:cs="宋体"/>
          <w:color w:val="auto"/>
          <w:highlight w:val="none"/>
        </w:rPr>
        <w:t>地点：南京市玄武区长江路</w:t>
      </w:r>
      <w:r>
        <w:rPr>
          <w:rFonts w:ascii="宋体" w:hAnsi="宋体" w:cs="宋体"/>
          <w:color w:val="auto"/>
          <w:highlight w:val="none"/>
        </w:rPr>
        <w:t>198</w:t>
      </w:r>
      <w:r>
        <w:rPr>
          <w:rFonts w:hint="eastAsia" w:ascii="宋体" w:hAnsi="宋体" w:cs="宋体"/>
          <w:color w:val="auto"/>
          <w:highlight w:val="none"/>
        </w:rPr>
        <w:t>号苏美达大厦辅楼三楼会议室。</w:t>
      </w:r>
    </w:p>
    <w:p w14:paraId="689DEDD7">
      <w:pPr>
        <w:spacing w:line="360" w:lineRule="auto"/>
        <w:rPr>
          <w:rFonts w:ascii="宋体"/>
          <w:b/>
          <w:bCs/>
          <w:color w:val="auto"/>
          <w:highlight w:val="none"/>
        </w:rPr>
      </w:pPr>
      <w:r>
        <w:rPr>
          <w:rFonts w:hint="eastAsia" w:ascii="宋体" w:hAnsi="宋体" w:cs="宋体"/>
          <w:b/>
          <w:bCs/>
          <w:color w:val="auto"/>
          <w:highlight w:val="none"/>
        </w:rPr>
        <w:t>五、响应文件开启</w:t>
      </w:r>
    </w:p>
    <w:p w14:paraId="6B3725A4">
      <w:pPr>
        <w:spacing w:line="360" w:lineRule="auto"/>
        <w:ind w:firstLine="420"/>
        <w:rPr>
          <w:rFonts w:ascii="宋体"/>
          <w:color w:val="auto"/>
          <w:highlight w:val="none"/>
        </w:rPr>
      </w:pPr>
      <w:r>
        <w:rPr>
          <w:rFonts w:hint="eastAsia" w:ascii="宋体" w:hAnsi="宋体" w:cs="宋体"/>
          <w:color w:val="auto"/>
          <w:highlight w:val="none"/>
        </w:rPr>
        <w:t>时间：</w:t>
      </w:r>
      <w:r>
        <w:rPr>
          <w:rFonts w:hint="eastAsia" w:ascii="宋体" w:hAnsi="宋体" w:cs="宋体"/>
          <w:b/>
          <w:bCs/>
          <w:color w:val="auto"/>
          <w:highlight w:val="none"/>
          <w:lang w:eastAsia="zh-CN"/>
        </w:rPr>
        <w:t>202</w:t>
      </w:r>
      <w:r>
        <w:rPr>
          <w:rFonts w:hint="eastAsia" w:ascii="宋体" w:hAnsi="宋体" w:cs="宋体"/>
          <w:b/>
          <w:bCs/>
          <w:color w:val="auto"/>
          <w:highlight w:val="none"/>
          <w:lang w:val="en-US" w:eastAsia="zh-CN"/>
        </w:rPr>
        <w:t>5</w:t>
      </w:r>
      <w:r>
        <w:rPr>
          <w:rFonts w:hint="eastAsia" w:ascii="宋体" w:hAnsi="宋体" w:cs="宋体"/>
          <w:b/>
          <w:bCs/>
          <w:color w:val="auto"/>
          <w:highlight w:val="none"/>
          <w:lang w:eastAsia="zh-CN"/>
        </w:rPr>
        <w:t>年</w:t>
      </w:r>
      <w:r>
        <w:rPr>
          <w:rFonts w:hint="eastAsia" w:ascii="宋体" w:hAnsi="宋体" w:cs="宋体"/>
          <w:b/>
          <w:bCs/>
          <w:color w:val="auto"/>
          <w:highlight w:val="none"/>
          <w:lang w:val="en-US" w:eastAsia="zh-CN"/>
        </w:rPr>
        <w:t>12</w:t>
      </w:r>
      <w:r>
        <w:rPr>
          <w:rFonts w:hint="eastAsia" w:ascii="宋体" w:hAnsi="宋体" w:cs="宋体"/>
          <w:b/>
          <w:bCs/>
          <w:color w:val="auto"/>
          <w:highlight w:val="none"/>
          <w:lang w:eastAsia="zh-CN"/>
        </w:rPr>
        <w:t>月</w:t>
      </w:r>
      <w:r>
        <w:rPr>
          <w:rFonts w:hint="eastAsia" w:ascii="宋体" w:hAnsi="宋体" w:cs="宋体"/>
          <w:b/>
          <w:bCs/>
          <w:color w:val="auto"/>
          <w:highlight w:val="none"/>
          <w:lang w:val="en-US" w:eastAsia="zh-CN"/>
        </w:rPr>
        <w:t>08</w:t>
      </w:r>
      <w:r>
        <w:rPr>
          <w:rFonts w:hint="eastAsia" w:ascii="宋体" w:hAnsi="宋体" w:cs="宋体"/>
          <w:b/>
          <w:bCs/>
          <w:color w:val="auto"/>
          <w:highlight w:val="none"/>
          <w:lang w:eastAsia="zh-CN"/>
        </w:rPr>
        <w:t>日</w:t>
      </w:r>
      <w:r>
        <w:rPr>
          <w:rFonts w:hint="eastAsia" w:ascii="宋体" w:hAnsi="宋体" w:cs="宋体"/>
          <w:b/>
          <w:color w:val="auto"/>
          <w:highlight w:val="none"/>
        </w:rPr>
        <w:t>14</w:t>
      </w:r>
      <w:r>
        <w:rPr>
          <w:rFonts w:ascii="宋体" w:hAnsi="宋体" w:cs="宋体"/>
          <w:b/>
          <w:color w:val="auto"/>
          <w:highlight w:val="none"/>
        </w:rPr>
        <w:t>点</w:t>
      </w:r>
      <w:r>
        <w:rPr>
          <w:rFonts w:hint="eastAsia" w:ascii="宋体" w:hAnsi="宋体" w:cs="宋体"/>
          <w:b/>
          <w:color w:val="auto"/>
          <w:highlight w:val="none"/>
          <w:lang w:val="en-US" w:eastAsia="zh-CN"/>
        </w:rPr>
        <w:t>3</w:t>
      </w:r>
      <w:r>
        <w:rPr>
          <w:rFonts w:hint="eastAsia" w:ascii="宋体" w:cs="宋体"/>
          <w:b/>
          <w:color w:val="auto"/>
          <w:highlight w:val="none"/>
        </w:rPr>
        <w:t>0</w:t>
      </w:r>
      <w:r>
        <w:rPr>
          <w:rFonts w:hint="eastAsia" w:ascii="宋体" w:hAnsi="宋体" w:cs="宋体"/>
          <w:b/>
          <w:color w:val="auto"/>
          <w:highlight w:val="none"/>
        </w:rPr>
        <w:t>分（北京时间）</w:t>
      </w:r>
    </w:p>
    <w:p w14:paraId="0AEEB0C3">
      <w:pPr>
        <w:spacing w:line="360" w:lineRule="auto"/>
        <w:ind w:firstLine="420"/>
        <w:rPr>
          <w:rFonts w:ascii="宋体"/>
          <w:b/>
          <w:bCs/>
          <w:color w:val="auto"/>
          <w:highlight w:val="none"/>
        </w:rPr>
      </w:pPr>
      <w:r>
        <w:rPr>
          <w:rFonts w:hint="eastAsia" w:ascii="宋体" w:hAnsi="宋体" w:cs="宋体"/>
          <w:color w:val="auto"/>
          <w:highlight w:val="none"/>
        </w:rPr>
        <w:t>地点：南京市玄武区长江路</w:t>
      </w:r>
      <w:r>
        <w:rPr>
          <w:rFonts w:ascii="宋体" w:hAnsi="宋体" w:cs="宋体"/>
          <w:color w:val="auto"/>
          <w:highlight w:val="none"/>
        </w:rPr>
        <w:t>198</w:t>
      </w:r>
      <w:r>
        <w:rPr>
          <w:rFonts w:hint="eastAsia" w:ascii="宋体" w:hAnsi="宋体" w:cs="宋体"/>
          <w:color w:val="auto"/>
          <w:highlight w:val="none"/>
        </w:rPr>
        <w:t>号苏美达大厦辅楼三楼会议室。</w:t>
      </w:r>
    </w:p>
    <w:bookmarkEnd w:id="10"/>
    <w:bookmarkEnd w:id="11"/>
    <w:p w14:paraId="149F2AC7">
      <w:pPr>
        <w:spacing w:line="360" w:lineRule="auto"/>
        <w:rPr>
          <w:rFonts w:ascii="宋体"/>
          <w:b/>
          <w:bCs/>
          <w:color w:val="auto"/>
          <w:highlight w:val="none"/>
        </w:rPr>
      </w:pPr>
      <w:bookmarkStart w:id="16" w:name="_Toc28359007"/>
      <w:bookmarkStart w:id="17" w:name="_Toc35393625"/>
      <w:bookmarkStart w:id="18" w:name="_Toc35393794"/>
      <w:bookmarkStart w:id="19" w:name="_Toc28359084"/>
      <w:r>
        <w:rPr>
          <w:rFonts w:hint="eastAsia" w:ascii="宋体" w:hAnsi="宋体" w:cs="宋体"/>
          <w:b/>
          <w:bCs/>
          <w:color w:val="auto"/>
          <w:highlight w:val="none"/>
        </w:rPr>
        <w:t>六、公告期限</w:t>
      </w:r>
      <w:bookmarkEnd w:id="16"/>
      <w:bookmarkEnd w:id="17"/>
      <w:bookmarkEnd w:id="18"/>
      <w:bookmarkEnd w:id="19"/>
    </w:p>
    <w:p w14:paraId="10410D51">
      <w:pPr>
        <w:spacing w:line="360" w:lineRule="auto"/>
        <w:ind w:firstLine="420"/>
        <w:rPr>
          <w:rFonts w:ascii="宋体"/>
          <w:color w:val="auto"/>
          <w:highlight w:val="none"/>
        </w:rPr>
      </w:pPr>
      <w:r>
        <w:rPr>
          <w:rFonts w:hint="eastAsia" w:ascii="宋体" w:hAnsi="宋体" w:cs="宋体"/>
          <w:color w:val="auto"/>
          <w:highlight w:val="none"/>
        </w:rPr>
        <w:t>自本公告发布之日起</w:t>
      </w:r>
      <w:r>
        <w:rPr>
          <w:rFonts w:hint="eastAsia" w:ascii="宋体" w:hAnsi="宋体" w:cs="宋体"/>
          <w:color w:val="auto"/>
          <w:highlight w:val="none"/>
          <w:lang w:val="en-US" w:eastAsia="zh-CN"/>
        </w:rPr>
        <w:t>5</w:t>
      </w:r>
      <w:r>
        <w:rPr>
          <w:rFonts w:hint="eastAsia" w:ascii="宋体" w:hAnsi="宋体" w:cs="宋体"/>
          <w:color w:val="auto"/>
          <w:highlight w:val="none"/>
        </w:rPr>
        <w:t>个工作日。</w:t>
      </w:r>
      <w:bookmarkStart w:id="20" w:name="_Toc35393626"/>
      <w:bookmarkStart w:id="21" w:name="_Toc35393795"/>
    </w:p>
    <w:bookmarkEnd w:id="20"/>
    <w:bookmarkEnd w:id="21"/>
    <w:p w14:paraId="7A6EBF1A">
      <w:pPr>
        <w:spacing w:line="360" w:lineRule="auto"/>
        <w:rPr>
          <w:rFonts w:ascii="宋体"/>
          <w:b/>
          <w:bCs/>
          <w:color w:val="auto"/>
          <w:highlight w:val="none"/>
        </w:rPr>
      </w:pPr>
      <w:r>
        <w:rPr>
          <w:rFonts w:hint="eastAsia" w:ascii="宋体" w:hAnsi="宋体" w:cs="宋体"/>
          <w:b/>
          <w:bCs/>
          <w:color w:val="auto"/>
          <w:highlight w:val="none"/>
        </w:rPr>
        <w:t>七、其他补充事宜</w:t>
      </w:r>
    </w:p>
    <w:p w14:paraId="33E1BD59">
      <w:pPr>
        <w:widowControl/>
        <w:spacing w:line="360" w:lineRule="auto"/>
        <w:ind w:firstLine="210" w:firstLineChars="100"/>
        <w:jc w:val="left"/>
        <w:rPr>
          <w:rFonts w:ascii="宋体" w:hAnsi="宋体" w:cs="宋体"/>
          <w:highlight w:val="none"/>
        </w:rPr>
      </w:pPr>
      <w:r>
        <w:rPr>
          <w:rFonts w:hint="eastAsia" w:ascii="宋体" w:hAnsi="宋体" w:cs="宋体"/>
          <w:highlight w:val="none"/>
          <w:lang w:val="en-US" w:eastAsia="zh-CN" w:bidi="ar"/>
        </w:rPr>
        <w:t>1.</w:t>
      </w:r>
      <w:r>
        <w:rPr>
          <w:rFonts w:ascii="宋体" w:hAnsi="宋体" w:cs="宋体"/>
          <w:highlight w:val="none"/>
          <w:lang w:bidi="ar"/>
        </w:rPr>
        <w:t>本次公告发布媒介：</w:t>
      </w:r>
      <w:r>
        <w:rPr>
          <w:rFonts w:hint="default" w:ascii="宋体" w:hAnsi="宋体" w:cs="宋体"/>
          <w:color w:val="auto"/>
          <w:highlight w:val="none"/>
          <w:lang w:val="zh-CN" w:bidi="ar"/>
        </w:rPr>
        <w:t>“</w:t>
      </w:r>
      <w:r>
        <w:rPr>
          <w:rFonts w:hint="default" w:ascii="宋体" w:hAnsi="宋体" w:cs="宋体"/>
          <w:color w:val="auto"/>
          <w:highlight w:val="none"/>
          <w:lang w:val="en-US" w:eastAsia="zh-CN" w:bidi="ar"/>
        </w:rPr>
        <w:t>南京公共采购信息网</w:t>
      </w:r>
      <w:r>
        <w:rPr>
          <w:rFonts w:hint="default" w:ascii="宋体" w:hAnsi="宋体" w:cs="宋体"/>
          <w:color w:val="auto"/>
          <w:highlight w:val="none"/>
          <w:lang w:val="zh-CN" w:bidi="ar"/>
        </w:rPr>
        <w:t>”</w:t>
      </w:r>
      <w:r>
        <w:rPr>
          <w:rFonts w:ascii="宋体" w:hAnsi="宋体" w:cs="宋体"/>
          <w:highlight w:val="none"/>
          <w:lang w:bidi="ar"/>
        </w:rPr>
        <w:t>，有关本次采购的事项若存在变动或修改，敬请及时关注</w:t>
      </w:r>
      <w:r>
        <w:rPr>
          <w:rFonts w:hint="default" w:ascii="宋体" w:hAnsi="宋体" w:cs="宋体"/>
          <w:highlight w:val="none"/>
          <w:lang w:val="zh-CN" w:bidi="ar"/>
        </w:rPr>
        <w:t>“</w:t>
      </w:r>
      <w:r>
        <w:rPr>
          <w:rFonts w:hint="default" w:ascii="宋体" w:hAnsi="宋体" w:cs="宋体"/>
          <w:highlight w:val="none"/>
          <w:lang w:val="en-US" w:eastAsia="zh-CN" w:bidi="ar"/>
        </w:rPr>
        <w:t>南京公共采购信息网</w:t>
      </w:r>
      <w:r>
        <w:rPr>
          <w:rFonts w:hint="default" w:ascii="宋体" w:hAnsi="宋体" w:cs="宋体"/>
          <w:highlight w:val="none"/>
          <w:lang w:val="zh-CN" w:bidi="ar"/>
        </w:rPr>
        <w:t>”</w:t>
      </w:r>
      <w:r>
        <w:rPr>
          <w:rFonts w:ascii="宋体" w:hAnsi="宋体" w:cs="宋体"/>
          <w:highlight w:val="none"/>
          <w:lang w:bidi="ar"/>
        </w:rPr>
        <w:t>发布的信息更正公告。</w:t>
      </w:r>
    </w:p>
    <w:p w14:paraId="7C6B8F92">
      <w:pPr>
        <w:widowControl/>
        <w:spacing w:line="360" w:lineRule="auto"/>
        <w:ind w:firstLine="210"/>
        <w:jc w:val="left"/>
        <w:rPr>
          <w:rFonts w:ascii="宋体" w:hAnsi="宋体" w:cs="宋体"/>
          <w:highlight w:val="none"/>
        </w:rPr>
      </w:pPr>
      <w:r>
        <w:rPr>
          <w:rFonts w:hint="eastAsia" w:ascii="宋体" w:hAnsi="宋体" w:cs="宋体"/>
          <w:highlight w:val="none"/>
          <w:lang w:val="en-US" w:eastAsia="zh-CN" w:bidi="ar"/>
        </w:rPr>
        <w:t>2.</w:t>
      </w:r>
      <w:r>
        <w:rPr>
          <w:rFonts w:ascii="宋体" w:hAnsi="宋体" w:cs="宋体"/>
          <w:highlight w:val="none"/>
          <w:lang w:bidi="ar"/>
        </w:rPr>
        <w:t>投标保证金：不需要。</w:t>
      </w:r>
    </w:p>
    <w:p w14:paraId="2E3B4C66">
      <w:pPr>
        <w:keepNext w:val="0"/>
        <w:keepLines w:val="0"/>
        <w:widowControl/>
        <w:suppressLineNumbers w:val="0"/>
        <w:shd w:val="clear" w:fill="FFFFFF"/>
        <w:spacing w:before="0" w:beforeAutospacing="0" w:after="0" w:afterAutospacing="0" w:line="360" w:lineRule="auto"/>
        <w:ind w:left="0" w:right="0" w:firstLine="210"/>
        <w:jc w:val="left"/>
        <w:rPr>
          <w:rFonts w:ascii="宋体" w:hAnsi="宋体" w:cs="宋体"/>
          <w:highlight w:val="none"/>
          <w:lang w:bidi="ar"/>
        </w:rPr>
      </w:pPr>
      <w:r>
        <w:rPr>
          <w:rFonts w:hint="eastAsia" w:ascii="宋体" w:hAnsi="宋体" w:cs="宋体"/>
          <w:highlight w:val="none"/>
          <w:lang w:val="en-US" w:eastAsia="zh-CN" w:bidi="ar"/>
        </w:rPr>
        <w:t>3.响应</w:t>
      </w:r>
      <w:r>
        <w:rPr>
          <w:rFonts w:ascii="宋体" w:hAnsi="宋体" w:cs="宋体"/>
          <w:highlight w:val="none"/>
          <w:lang w:bidi="ar"/>
        </w:rPr>
        <w:t>文件份数：</w:t>
      </w:r>
      <w:r>
        <w:rPr>
          <w:rFonts w:hint="eastAsia" w:ascii="宋体" w:hAnsi="宋体" w:cs="宋体"/>
          <w:b w:val="0"/>
          <w:bCs w:val="0"/>
          <w:color w:val="auto"/>
          <w:highlight w:val="none"/>
          <w:lang w:val="zh-CN"/>
        </w:rPr>
        <w:t>正本壹份、副本贰份、电子版（</w:t>
      </w:r>
      <w:r>
        <w:rPr>
          <w:rFonts w:hint="eastAsia" w:ascii="宋体" w:hAnsi="宋体" w:cs="宋体"/>
          <w:b w:val="0"/>
          <w:bCs w:val="0"/>
          <w:color w:val="auto"/>
          <w:highlight w:val="none"/>
        </w:rPr>
        <w:t>正本签字盖章PDF版本</w:t>
      </w:r>
      <w:r>
        <w:rPr>
          <w:rFonts w:hint="eastAsia" w:ascii="宋体" w:hAnsi="宋体" w:cs="宋体"/>
          <w:highlight w:val="none"/>
          <w:lang w:bidi="ar"/>
        </w:rPr>
        <w:t>，</w:t>
      </w:r>
      <w:r>
        <w:rPr>
          <w:rFonts w:ascii="宋体" w:hAnsi="宋体" w:cs="宋体"/>
          <w:highlight w:val="none"/>
          <w:lang w:bidi="ar"/>
        </w:rPr>
        <w:t>随纸质文件一并密封提交）。</w:t>
      </w:r>
    </w:p>
    <w:p w14:paraId="2D23652C">
      <w:pPr>
        <w:keepNext w:val="0"/>
        <w:keepLines w:val="0"/>
        <w:widowControl/>
        <w:suppressLineNumbers w:val="0"/>
        <w:shd w:val="clear" w:fill="FFFFFF"/>
        <w:spacing w:before="0" w:beforeAutospacing="0" w:after="0" w:afterAutospacing="0" w:line="360" w:lineRule="auto"/>
        <w:ind w:left="0" w:right="0" w:firstLine="210"/>
        <w:jc w:val="left"/>
        <w:rPr>
          <w:rFonts w:ascii="Segoe UI" w:hAnsi="Segoe UI" w:eastAsia="Segoe UI" w:cs="Segoe UI"/>
          <w:i w:val="0"/>
          <w:iCs w:val="0"/>
          <w:caps w:val="0"/>
          <w:color w:val="000000"/>
          <w:spacing w:val="0"/>
          <w:sz w:val="21"/>
          <w:szCs w:val="21"/>
        </w:rPr>
      </w:pPr>
      <w:r>
        <w:rPr>
          <w:rFonts w:hint="eastAsia" w:ascii="宋体" w:hAnsi="宋体" w:eastAsia="宋体" w:cs="宋体"/>
          <w:highlight w:val="none"/>
          <w:lang w:val="en-US" w:eastAsia="zh-CN" w:bidi="ar"/>
        </w:rPr>
        <w:t>4</w:t>
      </w:r>
      <w:r>
        <w:rPr>
          <w:rFonts w:hint="eastAsia" w:ascii="宋体" w:hAnsi="宋体" w:eastAsia="宋体" w:cs="宋体"/>
          <w:i w:val="0"/>
          <w:iCs w:val="0"/>
          <w:caps w:val="0"/>
          <w:color w:val="111111"/>
          <w:spacing w:val="0"/>
          <w:kern w:val="0"/>
          <w:sz w:val="21"/>
          <w:szCs w:val="21"/>
          <w:shd w:val="clear" w:fill="FFFFFF"/>
          <w:lang w:val="en-US" w:eastAsia="zh-CN" w:bidi="ar"/>
        </w:rPr>
        <w:t>．政府采购信用承诺</w:t>
      </w:r>
    </w:p>
    <w:p w14:paraId="760E2435">
      <w:pPr>
        <w:pStyle w:val="36"/>
        <w:keepNext w:val="0"/>
        <w:keepLines w:val="0"/>
        <w:widowControl/>
        <w:suppressLineNumbers w:val="0"/>
        <w:shd w:val="clear" w:fill="FFFFFF"/>
        <w:spacing w:before="0" w:beforeAutospacing="0" w:after="0" w:afterAutospacing="0" w:line="360" w:lineRule="auto"/>
        <w:ind w:left="0" w:right="0" w:firstLine="420" w:firstLineChars="20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根据《关于在政府采购活动中推行信用承诺制的通知》（宁财购通〔2021〕5号）规定，参加南京地区政府采购活动的供应商，应以书面形式向采购人或政府采购代理机构作出信用承诺。供应商应尽早做好承诺工作</w:t>
      </w:r>
      <w:r>
        <w:rPr>
          <w:rFonts w:hint="eastAsia" w:ascii="宋体" w:hAnsi="宋体" w:eastAsia="宋体" w:cs="宋体"/>
          <w:i w:val="0"/>
          <w:iCs w:val="0"/>
          <w:caps w:val="0"/>
          <w:color w:val="111111"/>
          <w:spacing w:val="0"/>
          <w:kern w:val="0"/>
          <w:sz w:val="21"/>
          <w:szCs w:val="21"/>
          <w:highlight w:val="none"/>
          <w:shd w:val="clear" w:fill="FFFFFF"/>
          <w:lang w:val="en-US" w:eastAsia="zh-CN" w:bidi="ar"/>
        </w:rPr>
        <w:t>，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代表签字并盖单位公章，随响应文件一并递交。</w:t>
      </w:r>
    </w:p>
    <w:p w14:paraId="094A52D1">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在政府采购资格审查环节，供应商只需提供书面《南京市政府采购供应商信用记录表暨信用承诺书》，即可替代以下证明材料：</w:t>
      </w:r>
    </w:p>
    <w:p w14:paraId="29392A2C">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（1）符合国家相关规定的财务状况报告；</w:t>
      </w:r>
    </w:p>
    <w:p w14:paraId="7982D594">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（2）依法缴纳税收的证明材料；</w:t>
      </w:r>
    </w:p>
    <w:p w14:paraId="55A1C3D6">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（3）依法缴纳社会保障资金的证明材料；</w:t>
      </w:r>
    </w:p>
    <w:p w14:paraId="2C79032E">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（4）具备履行政府采购合同所必需的设备和专业技术能力的证明材料；</w:t>
      </w:r>
    </w:p>
    <w:p w14:paraId="014D890E">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（5）参加政府采购活动前三年内在经营活动中没有重大违法记录的证明材料；</w:t>
      </w:r>
    </w:p>
    <w:p w14:paraId="0A7F1CDC">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（6）未被列入失信被执行人、重大税收违法失信主体、政府采购严重违法失信行为记录名单的证明材料。</w:t>
      </w:r>
    </w:p>
    <w:p w14:paraId="4A22BC1D">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供应商在中标（成交）后，应按采购文件要求，将上述由信用承诺书替代的证明材料提交采购人或采购代理机构核验。经核验无误后，由采购人或采购代理机构发出中标（成交）通知书。</w:t>
      </w:r>
    </w:p>
    <w:p w14:paraId="14944CAB">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供应商涉及以下情形的，不适用信用承诺：</w:t>
      </w:r>
    </w:p>
    <w:p w14:paraId="1CFFAE15">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（1）供应商被列入严重失信主体名单；</w:t>
      </w:r>
    </w:p>
    <w:p w14:paraId="43DB6492">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（2）被相关监管部门作出行政处罚且尚在处罚有效期内；</w:t>
      </w:r>
    </w:p>
    <w:p w14:paraId="2B4A99EB">
      <w:pPr>
        <w:pStyle w:val="36"/>
        <w:keepNext w:val="0"/>
        <w:keepLines w:val="0"/>
        <w:widowControl/>
        <w:suppressLineNumbers w:val="0"/>
        <w:shd w:val="clear" w:fill="FFFFFF"/>
        <w:spacing w:before="0" w:beforeAutospacing="0" w:after="0" w:afterAutospacing="0" w:line="360" w:lineRule="auto"/>
        <w:ind w:left="0" w:right="0" w:firstLine="420"/>
        <w:jc w:val="left"/>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111111"/>
          <w:spacing w:val="0"/>
          <w:kern w:val="0"/>
          <w:sz w:val="21"/>
          <w:szCs w:val="21"/>
          <w:shd w:val="clear" w:fill="FFFFFF"/>
          <w:lang w:val="en-US" w:eastAsia="zh-CN" w:bidi="ar"/>
        </w:rPr>
        <w:t>（3）其他法律、行政法规规定的不适用信用承诺的情形。</w:t>
      </w:r>
    </w:p>
    <w:p w14:paraId="09502CC6">
      <w:pPr>
        <w:pStyle w:val="36"/>
        <w:widowControl/>
        <w:shd w:val="clear" w:fill="FFFFFF"/>
        <w:spacing w:before="0" w:beforeAutospacing="0" w:after="0" w:afterAutospacing="0" w:line="360" w:lineRule="auto"/>
        <w:ind w:firstLine="420"/>
        <w:jc w:val="left"/>
        <w:rPr>
          <w:rFonts w:hint="eastAsia" w:ascii="宋体" w:hAnsi="宋体" w:eastAsia="宋体" w:cs="宋体"/>
          <w:i w:val="0"/>
          <w:iCs w:val="0"/>
          <w:caps w:val="0"/>
          <w:color w:val="111111"/>
          <w:spacing w:val="0"/>
          <w:kern w:val="0"/>
          <w:sz w:val="21"/>
          <w:szCs w:val="21"/>
          <w:shd w:val="clear" w:fill="FFFFFF"/>
          <w:lang w:val="en-US" w:eastAsia="zh-CN" w:bidi="ar"/>
        </w:rPr>
      </w:pPr>
      <w:r>
        <w:rPr>
          <w:rFonts w:hint="eastAsia" w:ascii="宋体" w:hAnsi="宋体" w:eastAsia="宋体" w:cs="宋体"/>
          <w:i w:val="0"/>
          <w:iCs w:val="0"/>
          <w:caps w:val="0"/>
          <w:color w:val="111111"/>
          <w:spacing w:val="0"/>
          <w:kern w:val="0"/>
          <w:sz w:val="21"/>
          <w:szCs w:val="21"/>
          <w:shd w:val="clear" w:fill="FFFFFF"/>
          <w:lang w:val="en-US" w:eastAsia="zh-CN" w:bidi="ar"/>
        </w:rPr>
        <w:t>供应商对信用承诺内容的真实性、合法性、有效性负责。如作出虚假信用承诺，视同为“提供虚假材料谋取中标、成交”的违法行为。</w:t>
      </w:r>
    </w:p>
    <w:p w14:paraId="25ABF913">
      <w:pPr>
        <w:pStyle w:val="36"/>
        <w:widowControl/>
        <w:shd w:val="clear" w:fill="FFFFFF"/>
        <w:spacing w:before="0" w:beforeAutospacing="0" w:after="0" w:afterAutospacing="0" w:line="360" w:lineRule="auto"/>
        <w:ind w:firstLine="420"/>
        <w:jc w:val="left"/>
        <w:rPr>
          <w:rFonts w:ascii="宋体" w:hAnsi="宋体" w:cs="宋体"/>
          <w:sz w:val="21"/>
          <w:highlight w:val="none"/>
          <w:lang w:bidi="ar"/>
        </w:rPr>
      </w:pPr>
      <w:r>
        <w:rPr>
          <w:rFonts w:hint="eastAsia" w:ascii="宋体" w:hAnsi="宋体" w:eastAsia="宋体" w:cs="宋体"/>
          <w:i w:val="0"/>
          <w:iCs w:val="0"/>
          <w:caps w:val="0"/>
          <w:color w:val="111111"/>
          <w:spacing w:val="0"/>
          <w:kern w:val="0"/>
          <w:sz w:val="21"/>
          <w:szCs w:val="21"/>
          <w:shd w:val="clear" w:fill="FFFFFF"/>
          <w:lang w:val="en-US" w:eastAsia="zh-CN" w:bidi="ar"/>
        </w:rPr>
        <w:t>根据《南京市政府采购供应商信用管理工作暂行办法》（宁财规〔2018〕10号），供应商参加本次政府采购活动时，在采购文件发布之日起至递交响应文件截止日前，应在线打印“南京市政府采购供应商信用记录表暨信用承诺书”，经法定代表人签名盖章后作为响应文件的组成部分。“南京市政府采购供应商信用记录表暨信用承诺书”是其参加本次政府采购活动的必备材料。</w:t>
      </w:r>
    </w:p>
    <w:p w14:paraId="0651A9FC">
      <w:pPr>
        <w:spacing w:line="360" w:lineRule="auto"/>
        <w:rPr>
          <w:rFonts w:hint="eastAsia" w:ascii="宋体" w:hAnsi="宋体" w:cs="宋体"/>
          <w:b/>
          <w:bCs/>
          <w:color w:val="auto"/>
          <w:highlight w:val="none"/>
        </w:rPr>
      </w:pP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八、凡对本次采购提出询问，请按以下方式联系</w:t>
      </w:r>
    </w:p>
    <w:p w14:paraId="72FBEA65">
      <w:pPr>
        <w:spacing w:line="360" w:lineRule="auto"/>
        <w:ind w:firstLine="420"/>
        <w:rPr>
          <w:rFonts w:hint="eastAsia" w:ascii="宋体" w:hAnsi="宋体" w:cs="宋体"/>
          <w:color w:val="auto"/>
          <w:highlight w:val="none"/>
        </w:rPr>
      </w:pPr>
      <w:r>
        <w:rPr>
          <w:rFonts w:hint="eastAsia" w:ascii="宋体" w:hAnsi="宋体" w:cs="宋体"/>
          <w:color w:val="auto"/>
          <w:highlight w:val="none"/>
        </w:rPr>
        <w:t>1.采购人信息</w:t>
      </w:r>
    </w:p>
    <w:p w14:paraId="5C205305">
      <w:pPr>
        <w:spacing w:line="360" w:lineRule="auto"/>
        <w:ind w:firstLine="420"/>
        <w:rPr>
          <w:rFonts w:hint="eastAsia" w:ascii="宋体" w:hAnsi="宋体" w:cs="宋体"/>
          <w:color w:val="auto"/>
          <w:highlight w:val="none"/>
          <w:lang w:eastAsia="zh-CN"/>
        </w:rPr>
      </w:pPr>
      <w:r>
        <w:rPr>
          <w:rFonts w:hint="eastAsia" w:ascii="宋体" w:hAnsi="宋体" w:cs="宋体"/>
          <w:color w:val="auto"/>
          <w:highlight w:val="none"/>
          <w:lang w:eastAsia="zh-CN"/>
        </w:rPr>
        <w:t>名称：</w:t>
      </w:r>
      <w:r>
        <w:rPr>
          <w:rFonts w:hint="eastAsia" w:ascii="宋体" w:hAnsi="宋体" w:cs="宋体"/>
          <w:color w:val="auto"/>
          <w:sz w:val="21"/>
          <w:szCs w:val="21"/>
          <w:highlight w:val="none"/>
          <w:lang w:val="zh-CN" w:eastAsia="zh-CN"/>
        </w:rPr>
        <w:t>南京市雨花经济开发区管理委员会</w:t>
      </w:r>
    </w:p>
    <w:p w14:paraId="508D9804">
      <w:pPr>
        <w:spacing w:line="360" w:lineRule="auto"/>
        <w:ind w:firstLine="420"/>
        <w:rPr>
          <w:rFonts w:hint="default" w:ascii="宋体" w:hAnsi="宋体" w:cs="宋体"/>
          <w:color w:val="auto"/>
          <w:highlight w:val="none"/>
          <w:lang w:val="en-US" w:eastAsia="zh-CN"/>
        </w:rPr>
      </w:pPr>
      <w:r>
        <w:rPr>
          <w:rFonts w:hint="eastAsia" w:ascii="宋体" w:hAnsi="宋体" w:cs="宋体"/>
          <w:color w:val="auto"/>
          <w:highlight w:val="none"/>
          <w:lang w:val="zh-CN" w:eastAsia="zh-CN"/>
        </w:rPr>
        <w:t>地址：江苏</w:t>
      </w:r>
      <w:r>
        <w:rPr>
          <w:rFonts w:hint="eastAsia" w:ascii="宋体" w:hAnsi="宋体" w:cs="宋体"/>
          <w:color w:val="auto"/>
          <w:highlight w:val="none"/>
          <w:lang w:val="en-US" w:eastAsia="zh-CN"/>
        </w:rPr>
        <w:t>省南京市雨花区</w:t>
      </w:r>
    </w:p>
    <w:p w14:paraId="5899E4C6">
      <w:pPr>
        <w:spacing w:line="360" w:lineRule="auto"/>
        <w:ind w:firstLine="420"/>
        <w:rPr>
          <w:rFonts w:hint="default" w:ascii="宋体" w:hAnsi="宋体" w:cs="宋体"/>
          <w:color w:val="auto"/>
          <w:highlight w:val="none"/>
          <w:lang w:val="en-US" w:eastAsia="zh-CN"/>
        </w:rPr>
      </w:pPr>
      <w:r>
        <w:rPr>
          <w:rFonts w:hint="eastAsia" w:ascii="宋体" w:hAnsi="宋体" w:cs="宋体"/>
          <w:color w:val="auto"/>
          <w:highlight w:val="none"/>
          <w:lang w:val="zh-CN"/>
        </w:rPr>
        <w:t>联系人：</w:t>
      </w:r>
      <w:bookmarkStart w:id="22" w:name="_Toc28359086"/>
      <w:bookmarkStart w:id="23" w:name="_Toc28359009"/>
      <w:r>
        <w:rPr>
          <w:rFonts w:hint="eastAsia" w:ascii="宋体" w:hAnsi="宋体" w:cs="宋体"/>
          <w:color w:val="auto"/>
          <w:highlight w:val="none"/>
          <w:lang w:val="en-US" w:eastAsia="zh-CN"/>
        </w:rPr>
        <w:t xml:space="preserve"> 陈菲</w:t>
      </w:r>
    </w:p>
    <w:p w14:paraId="3829C95C">
      <w:pPr>
        <w:spacing w:line="360" w:lineRule="auto"/>
        <w:ind w:firstLine="420"/>
        <w:rPr>
          <w:rFonts w:hint="eastAsia" w:ascii="宋体" w:hAnsi="宋体" w:cs="宋体"/>
          <w:color w:val="auto"/>
          <w:highlight w:val="none"/>
        </w:rPr>
      </w:pPr>
      <w:r>
        <w:rPr>
          <w:rFonts w:hint="eastAsia" w:ascii="宋体" w:hAnsi="宋体" w:cs="宋体"/>
          <w:color w:val="auto"/>
          <w:highlight w:val="none"/>
          <w:lang w:val="en-US" w:eastAsia="zh-CN"/>
        </w:rPr>
        <w:t>联系方式：13951739706</w:t>
      </w:r>
      <w:r>
        <w:rPr>
          <w:rFonts w:hint="eastAsia" w:ascii="宋体" w:hAnsi="宋体" w:cs="宋体"/>
          <w:color w:val="auto"/>
          <w:highlight w:val="none"/>
          <w:lang w:val="zh-CN" w:eastAsia="zh-CN"/>
        </w:rPr>
        <w:t xml:space="preserve"> </w:t>
      </w:r>
      <w:r>
        <w:rPr>
          <w:rFonts w:hint="eastAsia" w:ascii="宋体" w:hAnsi="宋体" w:cs="宋体"/>
          <w:color w:val="0000FF"/>
          <w:highlight w:val="none"/>
          <w:lang w:val="zh-CN" w:eastAsia="zh-CN"/>
        </w:rPr>
        <w:t xml:space="preserve">  </w:t>
      </w:r>
      <w:r>
        <w:rPr>
          <w:rFonts w:hint="eastAsia" w:ascii="宋体" w:hAnsi="宋体" w:cs="宋体"/>
          <w:color w:val="auto"/>
          <w:highlight w:val="none"/>
          <w:lang w:val="zh-CN" w:eastAsia="zh-CN"/>
        </w:rPr>
        <w:t xml:space="preserve">           </w:t>
      </w:r>
    </w:p>
    <w:p w14:paraId="1D6E4368">
      <w:pPr>
        <w:spacing w:line="360" w:lineRule="auto"/>
        <w:ind w:firstLine="420"/>
        <w:rPr>
          <w:rFonts w:hint="eastAsia" w:ascii="宋体" w:hAnsi="宋体" w:cs="宋体"/>
          <w:color w:val="auto"/>
          <w:highlight w:val="none"/>
        </w:rPr>
      </w:pPr>
      <w:r>
        <w:rPr>
          <w:rFonts w:hint="eastAsia" w:ascii="宋体" w:hAnsi="宋体" w:cs="宋体"/>
          <w:color w:val="auto"/>
          <w:highlight w:val="none"/>
        </w:rPr>
        <w:t>2.采购代理机构信息</w:t>
      </w:r>
      <w:bookmarkEnd w:id="22"/>
      <w:bookmarkEnd w:id="23"/>
    </w:p>
    <w:p w14:paraId="5968741F">
      <w:pPr>
        <w:spacing w:line="360" w:lineRule="auto"/>
        <w:ind w:firstLine="420"/>
        <w:rPr>
          <w:rFonts w:hint="eastAsia" w:ascii="宋体" w:hAnsi="宋体" w:eastAsia="宋体" w:cs="宋体"/>
          <w:color w:val="auto"/>
          <w:highlight w:val="none"/>
          <w:lang w:eastAsia="zh-CN"/>
        </w:rPr>
      </w:pPr>
      <w:r>
        <w:rPr>
          <w:rFonts w:hint="eastAsia" w:ascii="宋体" w:hAnsi="宋体" w:cs="宋体"/>
          <w:color w:val="auto"/>
          <w:highlight w:val="none"/>
        </w:rPr>
        <w:t>名称：</w:t>
      </w:r>
      <w:r>
        <w:rPr>
          <w:rFonts w:hint="eastAsia" w:ascii="宋体" w:hAnsi="宋体" w:cs="宋体"/>
          <w:color w:val="auto"/>
          <w:highlight w:val="none"/>
          <w:lang w:eastAsia="zh-CN"/>
        </w:rPr>
        <w:t>江苏苏美达工程设备有限公司</w:t>
      </w:r>
    </w:p>
    <w:p w14:paraId="0114DA8D">
      <w:pPr>
        <w:spacing w:line="360" w:lineRule="auto"/>
        <w:ind w:firstLine="420"/>
        <w:rPr>
          <w:rFonts w:hint="eastAsia" w:ascii="宋体" w:hAnsi="宋体" w:cs="宋体"/>
          <w:color w:val="auto"/>
          <w:highlight w:val="none"/>
        </w:rPr>
      </w:pPr>
      <w:r>
        <w:rPr>
          <w:rFonts w:hint="eastAsia" w:ascii="宋体" w:hAnsi="宋体" w:cs="宋体"/>
          <w:color w:val="auto"/>
          <w:highlight w:val="none"/>
        </w:rPr>
        <w:t>地　址：南京市长江路198号苏美达大厦</w:t>
      </w:r>
    </w:p>
    <w:p w14:paraId="33EDB274">
      <w:pPr>
        <w:spacing w:line="360" w:lineRule="auto"/>
        <w:ind w:firstLine="420"/>
        <w:rPr>
          <w:rFonts w:hint="eastAsia" w:ascii="宋体" w:hAnsi="宋体" w:cs="宋体"/>
          <w:color w:val="auto"/>
          <w:highlight w:val="none"/>
          <w:lang w:val="en-US" w:eastAsia="zh-CN"/>
        </w:rPr>
      </w:pPr>
      <w:r>
        <w:rPr>
          <w:rFonts w:hint="eastAsia" w:ascii="宋体" w:hAnsi="宋体" w:cs="宋体"/>
          <w:color w:val="auto"/>
          <w:highlight w:val="none"/>
        </w:rPr>
        <w:t>项目联系人：</w:t>
      </w:r>
      <w:r>
        <w:rPr>
          <w:rFonts w:hint="eastAsia" w:ascii="宋体" w:hAnsi="宋体" w:cs="宋体"/>
          <w:color w:val="auto"/>
          <w:highlight w:val="none"/>
          <w:lang w:val="en-US" w:eastAsia="zh-CN"/>
        </w:rPr>
        <w:t>李雯</w:t>
      </w:r>
      <w:r>
        <w:rPr>
          <w:rFonts w:hint="eastAsia" w:ascii="宋体" w:hAnsi="宋体" w:cs="宋体"/>
          <w:color w:val="auto"/>
          <w:highlight w:val="none"/>
        </w:rPr>
        <w:t>、</w:t>
      </w:r>
      <w:r>
        <w:rPr>
          <w:rFonts w:hint="eastAsia" w:ascii="宋体" w:hAnsi="宋体" w:cs="宋体"/>
          <w:color w:val="auto"/>
          <w:highlight w:val="none"/>
          <w:lang w:val="en-US" w:eastAsia="zh-CN"/>
        </w:rPr>
        <w:t xml:space="preserve">王凤             </w:t>
      </w:r>
    </w:p>
    <w:p w14:paraId="364F5BB0">
      <w:pPr>
        <w:spacing w:line="360" w:lineRule="auto"/>
        <w:ind w:firstLine="420"/>
        <w:rPr>
          <w:rFonts w:hint="eastAsia" w:ascii="宋体" w:hAnsi="宋体" w:cs="宋体"/>
          <w:color w:val="auto"/>
          <w:highlight w:val="none"/>
        </w:rPr>
      </w:pPr>
      <w:r>
        <w:rPr>
          <w:rFonts w:hint="eastAsia" w:ascii="宋体" w:hAnsi="宋体" w:cs="宋体"/>
          <w:color w:val="auto"/>
          <w:highlight w:val="none"/>
        </w:rPr>
        <w:t>联系方式：</w:t>
      </w:r>
      <w:r>
        <w:rPr>
          <w:rFonts w:hint="eastAsia" w:ascii="宋体" w:hAnsi="宋体" w:cs="宋体"/>
          <w:color w:val="auto"/>
          <w:highlight w:val="none"/>
          <w:lang w:val="en-US" w:eastAsia="zh-CN"/>
        </w:rPr>
        <w:t>025-84531278</w:t>
      </w:r>
      <w:bookmarkStart w:id="24" w:name="_Toc28359098"/>
      <w:bookmarkStart w:id="25" w:name="_Toc28359021"/>
      <w:bookmarkStart w:id="26" w:name="_Toc35393808"/>
      <w:bookmarkStart w:id="27" w:name="_Toc35393639"/>
    </w:p>
    <w:p w14:paraId="7553A60F">
      <w:pPr>
        <w:spacing w:line="360" w:lineRule="auto"/>
        <w:ind w:firstLine="420"/>
        <w:rPr>
          <w:rFonts w:hint="eastAsia" w:ascii="宋体" w:hAnsi="宋体" w:cs="宋体"/>
          <w:color w:val="auto"/>
          <w:highlight w:val="none"/>
        </w:rPr>
      </w:pPr>
      <w:r>
        <w:rPr>
          <w:rFonts w:hint="eastAsia" w:ascii="宋体" w:hAnsi="宋体" w:cs="宋体"/>
          <w:color w:val="auto"/>
          <w:highlight w:val="none"/>
        </w:rPr>
        <w:t>3.项目联系方式</w:t>
      </w:r>
      <w:bookmarkEnd w:id="24"/>
      <w:bookmarkEnd w:id="25"/>
      <w:bookmarkEnd w:id="26"/>
      <w:bookmarkEnd w:id="27"/>
    </w:p>
    <w:p w14:paraId="350E8786">
      <w:pPr>
        <w:spacing w:line="360" w:lineRule="auto"/>
        <w:ind w:firstLine="420"/>
        <w:rPr>
          <w:rFonts w:hint="eastAsia" w:ascii="宋体" w:hAnsi="宋体" w:eastAsia="宋体" w:cs="宋体"/>
          <w:color w:val="auto"/>
          <w:highlight w:val="none"/>
          <w:lang w:eastAsia="zh-CN"/>
        </w:rPr>
      </w:pPr>
      <w:r>
        <w:rPr>
          <w:rFonts w:hint="eastAsia" w:ascii="宋体" w:hAnsi="宋体" w:cs="宋体"/>
          <w:color w:val="auto"/>
          <w:highlight w:val="none"/>
        </w:rPr>
        <w:t>项目联系人：</w:t>
      </w:r>
      <w:r>
        <w:rPr>
          <w:rFonts w:hint="eastAsia" w:ascii="宋体" w:hAnsi="宋体" w:cs="宋体"/>
          <w:color w:val="auto"/>
          <w:highlight w:val="none"/>
          <w:lang w:val="en-US" w:eastAsia="zh-CN"/>
        </w:rPr>
        <w:t>王凤</w:t>
      </w:r>
    </w:p>
    <w:p w14:paraId="30A70D0F">
      <w:pPr>
        <w:spacing w:line="360" w:lineRule="auto"/>
        <w:ind w:firstLine="420"/>
        <w:rPr>
          <w:rFonts w:hint="default" w:ascii="宋体" w:hAnsi="宋体" w:cs="宋体"/>
          <w:b/>
          <w:bCs/>
          <w:color w:val="auto"/>
          <w:sz w:val="28"/>
          <w:szCs w:val="28"/>
          <w:highlight w:val="none"/>
          <w:lang w:val="en-US" w:eastAsia="zh-CN"/>
        </w:rPr>
      </w:pPr>
      <w:r>
        <w:rPr>
          <w:rFonts w:hint="eastAsia" w:ascii="宋体" w:hAnsi="宋体" w:cs="宋体"/>
          <w:color w:val="auto"/>
          <w:highlight w:val="none"/>
        </w:rPr>
        <w:t>电话：</w:t>
      </w:r>
      <w:bookmarkEnd w:id="1"/>
      <w:r>
        <w:rPr>
          <w:rFonts w:hint="eastAsia" w:ascii="宋体" w:hAnsi="宋体" w:cs="宋体"/>
          <w:color w:val="auto"/>
          <w:highlight w:val="none"/>
          <w:lang w:val="en-US" w:eastAsia="zh-CN"/>
        </w:rPr>
        <w:t>025-84531278</w:t>
      </w:r>
    </w:p>
    <w:p w14:paraId="1F683A2C">
      <w:pPr>
        <w:pStyle w:val="63"/>
        <w:keepLines/>
        <w:tabs>
          <w:tab w:val="clear" w:pos="1440"/>
          <w:tab w:val="clear" w:pos="5670"/>
        </w:tabs>
        <w:spacing w:line="360" w:lineRule="auto"/>
        <w:ind w:firstLine="0"/>
        <w:jc w:val="center"/>
        <w:rPr>
          <w:rFonts w:ascii="宋体" w:hAnsi="宋体" w:eastAsia="宋体" w:cs="Times New Roman"/>
          <w:color w:val="auto"/>
          <w:sz w:val="36"/>
          <w:szCs w:val="36"/>
          <w:highlight w:val="none"/>
        </w:rPr>
      </w:pPr>
      <w:r>
        <w:rPr>
          <w:rFonts w:ascii="宋体" w:hAnsi="宋体"/>
          <w:color w:val="auto"/>
          <w:sz w:val="32"/>
          <w:szCs w:val="32"/>
          <w:highlight w:val="none"/>
          <w:lang w:val="zh-CN"/>
        </w:rPr>
        <w:br w:type="page" w:clear="all"/>
      </w:r>
      <w:bookmarkStart w:id="28" w:name="_Toc12186"/>
      <w:bookmarkStart w:id="29" w:name="_Toc1680"/>
      <w:bookmarkStart w:id="30" w:name="_Toc28356695"/>
    </w:p>
    <w:bookmarkEnd w:id="0"/>
    <w:bookmarkEnd w:id="28"/>
    <w:bookmarkEnd w:id="29"/>
    <w:bookmarkEnd w:id="30"/>
    <w:p w14:paraId="0EFC84FD">
      <w:pPr>
        <w:numPr>
          <w:ilvl w:val="0"/>
          <w:numId w:val="1"/>
        </w:numPr>
        <w:spacing w:line="360" w:lineRule="auto"/>
        <w:jc w:val="center"/>
        <w:outlineLvl w:val="0"/>
        <w:rPr>
          <w:rFonts w:hint="eastAsia" w:asciiTheme="minorEastAsia" w:hAnsiTheme="minorEastAsia" w:cstheme="minorEastAsia"/>
          <w:b/>
          <w:bCs/>
          <w:spacing w:val="-10"/>
          <w:sz w:val="36"/>
          <w:szCs w:val="36"/>
          <w:highlight w:val="none"/>
        </w:rPr>
      </w:pPr>
      <w:bookmarkStart w:id="31" w:name="_Toc532073658"/>
      <w:r>
        <w:rPr>
          <w:rFonts w:hint="eastAsia" w:asciiTheme="minorEastAsia" w:hAnsiTheme="minorEastAsia" w:cstheme="minorEastAsia"/>
          <w:b/>
          <w:bCs/>
          <w:spacing w:val="-10"/>
          <w:sz w:val="36"/>
          <w:szCs w:val="36"/>
          <w:highlight w:val="none"/>
        </w:rPr>
        <w:t>竞争性磋商须知</w:t>
      </w:r>
    </w:p>
    <w:p w14:paraId="0A7F9D09">
      <w:pPr>
        <w:pStyle w:val="63"/>
        <w:keepLines/>
        <w:tabs>
          <w:tab w:val="clear" w:pos="1440"/>
          <w:tab w:val="clear" w:pos="5670"/>
        </w:tabs>
        <w:spacing w:line="360" w:lineRule="auto"/>
        <w:ind w:firstLine="0"/>
        <w:jc w:val="center"/>
        <w:rPr>
          <w:rFonts w:ascii="宋体" w:eastAsia="宋体" w:cs="Times New Roman"/>
          <w:color w:val="auto"/>
          <w:sz w:val="24"/>
          <w:szCs w:val="24"/>
          <w:highlight w:val="none"/>
          <w:lang w:val="zh-CN"/>
        </w:rPr>
      </w:pPr>
      <w:bookmarkStart w:id="32" w:name="_Toc10229"/>
      <w:bookmarkStart w:id="33" w:name="_Toc8252"/>
      <w:r>
        <w:rPr>
          <w:rFonts w:hint="eastAsia" w:ascii="宋体" w:hAnsi="宋体"/>
          <w:color w:val="auto"/>
          <w:sz w:val="24"/>
          <w:szCs w:val="24"/>
          <w:highlight w:val="none"/>
          <w:lang w:val="zh-CN"/>
        </w:rPr>
        <w:t>前</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val="zh-CN"/>
        </w:rPr>
        <w:t>附</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val="zh-CN"/>
        </w:rPr>
        <w:t>表</w:t>
      </w:r>
      <w:bookmarkEnd w:id="32"/>
      <w:bookmarkEnd w:id="33"/>
    </w:p>
    <w:tbl>
      <w:tblPr>
        <w:tblStyle w:val="40"/>
        <w:tblW w:w="5507" w:type="pct"/>
        <w:jc w:val="center"/>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28" w:type="dxa"/>
          <w:bottom w:w="0" w:type="dxa"/>
          <w:right w:w="28" w:type="dxa"/>
        </w:tblCellMar>
      </w:tblPr>
      <w:tblGrid>
        <w:gridCol w:w="762"/>
        <w:gridCol w:w="9014"/>
      </w:tblGrid>
      <w:tr w14:paraId="3BD8862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459" w:hRule="atLeast"/>
          <w:tblHeader/>
          <w:jc w:val="center"/>
        </w:trPr>
        <w:tc>
          <w:tcPr>
            <w:tcW w:w="713" w:type="dxa"/>
            <w:tcBorders>
              <w:top w:val="single" w:color="auto" w:sz="4" w:space="0"/>
              <w:left w:val="single" w:color="auto" w:sz="4" w:space="0"/>
              <w:bottom w:val="single" w:color="auto" w:sz="4" w:space="0"/>
              <w:right w:val="single" w:color="auto" w:sz="4" w:space="0"/>
            </w:tcBorders>
            <w:vAlign w:val="center"/>
          </w:tcPr>
          <w:p w14:paraId="0C53114E">
            <w:pPr>
              <w:spacing w:line="360" w:lineRule="auto"/>
              <w:ind w:firstLine="211"/>
              <w:rPr>
                <w:rFonts w:ascii="宋体"/>
                <w:b/>
                <w:bCs/>
                <w:color w:val="auto"/>
                <w:highlight w:val="none"/>
                <w:lang w:val="zh-CN"/>
              </w:rPr>
            </w:pPr>
            <w:r>
              <w:rPr>
                <w:rFonts w:hint="eastAsia" w:ascii="宋体" w:hAnsi="宋体" w:cs="宋体"/>
                <w:b/>
                <w:bCs/>
                <w:color w:val="auto"/>
                <w:highlight w:val="none"/>
                <w:lang w:val="zh-CN"/>
              </w:rPr>
              <w:t>序号</w:t>
            </w:r>
          </w:p>
        </w:tc>
        <w:tc>
          <w:tcPr>
            <w:tcW w:w="8432" w:type="dxa"/>
            <w:tcBorders>
              <w:top w:val="single" w:color="auto" w:sz="4" w:space="0"/>
              <w:left w:val="single" w:color="auto" w:sz="4" w:space="0"/>
              <w:bottom w:val="single" w:color="auto" w:sz="4" w:space="0"/>
              <w:right w:val="single" w:color="auto" w:sz="4" w:space="0"/>
            </w:tcBorders>
            <w:vAlign w:val="center"/>
          </w:tcPr>
          <w:p w14:paraId="417DF212">
            <w:pPr>
              <w:spacing w:line="360" w:lineRule="auto"/>
              <w:jc w:val="center"/>
              <w:rPr>
                <w:rFonts w:ascii="宋体"/>
                <w:b/>
                <w:bCs/>
                <w:color w:val="auto"/>
                <w:highlight w:val="none"/>
                <w:lang w:val="zh-CN"/>
              </w:rPr>
            </w:pPr>
            <w:r>
              <w:rPr>
                <w:rFonts w:hint="eastAsia" w:ascii="宋体" w:hAnsi="宋体" w:cs="宋体"/>
                <w:b/>
                <w:bCs/>
                <w:color w:val="auto"/>
                <w:highlight w:val="none"/>
                <w:lang w:val="zh-CN"/>
              </w:rPr>
              <w:t>内容规定</w:t>
            </w:r>
          </w:p>
        </w:tc>
      </w:tr>
      <w:tr w14:paraId="6BB79F0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117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D0244B9">
            <w:pPr>
              <w:spacing w:line="360" w:lineRule="auto"/>
              <w:jc w:val="center"/>
              <w:rPr>
                <w:rFonts w:hint="eastAsia" w:ascii="宋体" w:eastAsia="宋体"/>
                <w:b/>
                <w:bCs/>
                <w:color w:val="auto"/>
                <w:highlight w:val="none"/>
                <w:lang w:eastAsia="zh-CN"/>
              </w:rPr>
            </w:pPr>
            <w:r>
              <w:rPr>
                <w:rFonts w:hint="eastAsia" w:ascii="宋体" w:hAnsi="宋体" w:cs="宋体"/>
                <w:b/>
                <w:bCs/>
                <w:color w:val="auto"/>
                <w:highlight w:val="none"/>
                <w:lang w:val="en-US" w:eastAsia="zh-CN"/>
              </w:rPr>
              <w:t>1</w:t>
            </w:r>
          </w:p>
        </w:tc>
        <w:tc>
          <w:tcPr>
            <w:tcW w:w="8432" w:type="dxa"/>
            <w:tcBorders>
              <w:top w:val="single" w:color="auto" w:sz="4" w:space="0"/>
              <w:left w:val="single" w:color="auto" w:sz="4" w:space="0"/>
              <w:bottom w:val="single" w:color="auto" w:sz="4" w:space="0"/>
              <w:right w:val="single" w:color="auto" w:sz="4" w:space="0"/>
            </w:tcBorders>
            <w:vAlign w:val="center"/>
          </w:tcPr>
          <w:p w14:paraId="7940B4E9">
            <w:pPr>
              <w:spacing w:line="360" w:lineRule="auto"/>
              <w:rPr>
                <w:rFonts w:ascii="宋体"/>
                <w:color w:val="auto"/>
                <w:highlight w:val="none"/>
                <w:lang w:val="zh-CN"/>
              </w:rPr>
            </w:pPr>
            <w:r>
              <w:rPr>
                <w:rFonts w:hint="eastAsia" w:ascii="宋体" w:hAnsi="宋体" w:cs="宋体"/>
                <w:b/>
                <w:bCs/>
                <w:color w:val="auto"/>
                <w:highlight w:val="none"/>
                <w:lang w:val="zh-CN"/>
              </w:rPr>
              <w:t>磋商有效期：</w:t>
            </w:r>
            <w:r>
              <w:rPr>
                <w:rFonts w:hint="eastAsia" w:ascii="宋体" w:hAnsi="宋体" w:cs="宋体"/>
                <w:color w:val="auto"/>
                <w:highlight w:val="none"/>
                <w:lang w:val="zh-CN"/>
              </w:rPr>
              <w:t>自首次响应文件</w:t>
            </w:r>
            <w:r>
              <w:rPr>
                <w:rFonts w:hint="eastAsia" w:ascii="宋体" w:hAnsi="宋体" w:cs="宋体"/>
                <w:b/>
                <w:bCs/>
                <w:color w:val="auto"/>
                <w:highlight w:val="none"/>
                <w:lang w:val="zh-CN"/>
              </w:rPr>
              <w:t>递交截止时间后</w:t>
            </w:r>
            <w:r>
              <w:rPr>
                <w:rFonts w:ascii="宋体" w:hAnsi="宋体" w:cs="宋体"/>
                <w:b/>
                <w:bCs/>
                <w:color w:val="auto"/>
                <w:highlight w:val="none"/>
                <w:lang w:val="zh-CN"/>
              </w:rPr>
              <w:t>90</w:t>
            </w:r>
            <w:r>
              <w:rPr>
                <w:rFonts w:hint="eastAsia" w:ascii="宋体" w:hAnsi="宋体" w:cs="宋体"/>
                <w:b/>
                <w:bCs/>
                <w:color w:val="auto"/>
                <w:highlight w:val="none"/>
                <w:lang w:val="zh-CN"/>
              </w:rPr>
              <w:t>天内有效</w:t>
            </w:r>
            <w:r>
              <w:rPr>
                <w:rFonts w:hint="eastAsia" w:ascii="宋体" w:hAnsi="宋体" w:cs="宋体"/>
                <w:color w:val="auto"/>
                <w:highlight w:val="none"/>
                <w:lang w:val="zh-CN"/>
              </w:rPr>
              <w:t>。在特殊情况下，在原响应文件有效期截止之前，采购代理机构可要求供应商同意延长有效期，这种要求与答复均以书面形式提交。供应商可拒绝这种要求。接受延长有效期的供应商将不会要求和允许修正其响应。</w:t>
            </w:r>
          </w:p>
        </w:tc>
      </w:tr>
      <w:tr w14:paraId="6C4A2FA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484"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195304D">
            <w:pPr>
              <w:spacing w:line="360" w:lineRule="auto"/>
              <w:jc w:val="center"/>
              <w:rPr>
                <w:rFonts w:hint="eastAsia" w:ascii="宋体" w:eastAsia="宋体"/>
                <w:b/>
                <w:bCs/>
                <w:color w:val="auto"/>
                <w:highlight w:val="none"/>
                <w:lang w:eastAsia="zh-CN"/>
              </w:rPr>
            </w:pPr>
            <w:r>
              <w:rPr>
                <w:rFonts w:hint="eastAsia" w:ascii="宋体" w:hAnsi="宋体" w:cs="宋体"/>
                <w:b/>
                <w:bCs/>
                <w:color w:val="auto"/>
                <w:highlight w:val="none"/>
                <w:lang w:val="en-US" w:eastAsia="zh-CN"/>
              </w:rPr>
              <w:t>2</w:t>
            </w:r>
          </w:p>
        </w:tc>
        <w:tc>
          <w:tcPr>
            <w:tcW w:w="8432" w:type="dxa"/>
            <w:tcBorders>
              <w:top w:val="single" w:color="auto" w:sz="4" w:space="0"/>
              <w:left w:val="single" w:color="auto" w:sz="4" w:space="0"/>
              <w:bottom w:val="single" w:color="auto" w:sz="4" w:space="0"/>
              <w:right w:val="single" w:color="auto" w:sz="4" w:space="0"/>
            </w:tcBorders>
            <w:vAlign w:val="center"/>
          </w:tcPr>
          <w:p w14:paraId="705EF9A2">
            <w:pPr>
              <w:spacing w:line="360" w:lineRule="auto"/>
              <w:rPr>
                <w:rFonts w:ascii="宋体"/>
                <w:color w:val="auto"/>
                <w:highlight w:val="none"/>
                <w:lang w:val="zh-CN"/>
              </w:rPr>
            </w:pPr>
            <w:r>
              <w:rPr>
                <w:rFonts w:hint="eastAsia" w:ascii="宋体" w:hAnsi="宋体" w:cs="宋体"/>
                <w:b/>
                <w:bCs/>
                <w:color w:val="auto"/>
                <w:highlight w:val="none"/>
              </w:rPr>
              <w:t>磋商</w:t>
            </w:r>
            <w:r>
              <w:rPr>
                <w:rFonts w:hint="eastAsia" w:ascii="宋体" w:hAnsi="宋体" w:cs="宋体"/>
                <w:b/>
                <w:bCs/>
                <w:color w:val="auto"/>
                <w:highlight w:val="none"/>
                <w:lang w:val="zh-CN"/>
              </w:rPr>
              <w:t>保证金</w:t>
            </w:r>
            <w:r>
              <w:rPr>
                <w:rFonts w:hint="eastAsia" w:ascii="宋体" w:hAnsi="宋体" w:cs="宋体"/>
                <w:color w:val="auto"/>
                <w:highlight w:val="none"/>
                <w:lang w:val="zh-CN"/>
              </w:rPr>
              <w:t>：无。</w:t>
            </w:r>
          </w:p>
        </w:tc>
      </w:tr>
      <w:tr w14:paraId="6837933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518"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2A7D0CC">
            <w:pPr>
              <w:spacing w:line="360" w:lineRule="auto"/>
              <w:jc w:val="center"/>
              <w:rPr>
                <w:rFonts w:hint="eastAsia" w:ascii="宋体" w:eastAsia="宋体"/>
                <w:color w:val="auto"/>
                <w:highlight w:val="none"/>
                <w:lang w:eastAsia="zh-CN"/>
              </w:rPr>
            </w:pPr>
            <w:r>
              <w:rPr>
                <w:rFonts w:hint="eastAsia" w:ascii="宋体" w:hAnsi="宋体" w:cs="宋体"/>
                <w:b/>
                <w:bCs/>
                <w:color w:val="auto"/>
                <w:highlight w:val="none"/>
                <w:lang w:val="en-US" w:eastAsia="zh-CN"/>
              </w:rPr>
              <w:t>3</w:t>
            </w:r>
          </w:p>
        </w:tc>
        <w:tc>
          <w:tcPr>
            <w:tcW w:w="8432" w:type="dxa"/>
            <w:tcBorders>
              <w:top w:val="single" w:color="auto" w:sz="4" w:space="0"/>
              <w:left w:val="single" w:color="auto" w:sz="4" w:space="0"/>
              <w:bottom w:val="single" w:color="auto" w:sz="4" w:space="0"/>
              <w:right w:val="single" w:color="auto" w:sz="4" w:space="0"/>
            </w:tcBorders>
            <w:vAlign w:val="center"/>
          </w:tcPr>
          <w:p w14:paraId="2A60BCEC">
            <w:pPr>
              <w:spacing w:line="360" w:lineRule="auto"/>
              <w:rPr>
                <w:rFonts w:ascii="宋体"/>
                <w:color w:val="auto"/>
                <w:highlight w:val="none"/>
                <w:lang w:val="zh-CN"/>
              </w:rPr>
            </w:pPr>
            <w:r>
              <w:rPr>
                <w:rFonts w:hint="eastAsia" w:ascii="宋体" w:hAnsi="宋体" w:cs="宋体"/>
                <w:b/>
                <w:bCs/>
                <w:color w:val="auto"/>
                <w:highlight w:val="none"/>
                <w:lang w:val="zh-CN"/>
              </w:rPr>
              <w:t>响应文件份数</w:t>
            </w:r>
            <w:r>
              <w:rPr>
                <w:rFonts w:hint="eastAsia" w:ascii="宋体" w:hAnsi="宋体" w:cs="宋体"/>
                <w:color w:val="auto"/>
                <w:highlight w:val="none"/>
                <w:lang w:val="zh-CN"/>
              </w:rPr>
              <w:t>：</w:t>
            </w:r>
            <w:r>
              <w:rPr>
                <w:rFonts w:hint="eastAsia" w:ascii="宋体" w:hAnsi="宋体" w:cs="宋体"/>
                <w:b/>
                <w:bCs/>
                <w:color w:val="auto"/>
                <w:highlight w:val="none"/>
                <w:lang w:val="zh-CN"/>
              </w:rPr>
              <w:t>正本壹份、副本贰份、电子版（</w:t>
            </w:r>
            <w:r>
              <w:rPr>
                <w:rFonts w:hint="eastAsia" w:ascii="宋体" w:hAnsi="宋体" w:cs="宋体"/>
                <w:b/>
                <w:bCs/>
                <w:color w:val="auto"/>
                <w:highlight w:val="none"/>
              </w:rPr>
              <w:t>正本签字盖章PDF版本</w:t>
            </w:r>
            <w:r>
              <w:rPr>
                <w:rFonts w:hint="eastAsia" w:ascii="宋体" w:hAnsi="宋体" w:cs="宋体"/>
                <w:b/>
                <w:bCs/>
                <w:color w:val="auto"/>
                <w:highlight w:val="none"/>
                <w:lang w:val="zh-CN"/>
              </w:rPr>
              <w:t>）；</w:t>
            </w:r>
          </w:p>
        </w:tc>
      </w:tr>
      <w:tr w14:paraId="1CB609D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41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5A28722F">
            <w:pPr>
              <w:spacing w:line="360" w:lineRule="auto"/>
              <w:jc w:val="center"/>
              <w:rPr>
                <w:rFonts w:hint="eastAsia" w:ascii="宋体" w:eastAsia="宋体"/>
                <w:b/>
                <w:bCs/>
                <w:color w:val="auto"/>
                <w:highlight w:val="none"/>
                <w:lang w:eastAsia="zh-CN"/>
              </w:rPr>
            </w:pPr>
            <w:r>
              <w:rPr>
                <w:rFonts w:hint="eastAsia" w:ascii="宋体" w:hAnsi="宋体" w:cs="宋体"/>
                <w:b/>
                <w:bCs/>
                <w:color w:val="auto"/>
                <w:highlight w:val="none"/>
                <w:lang w:val="en-US" w:eastAsia="zh-CN"/>
              </w:rPr>
              <w:t>4</w:t>
            </w:r>
          </w:p>
        </w:tc>
        <w:tc>
          <w:tcPr>
            <w:tcW w:w="8432" w:type="dxa"/>
            <w:tcBorders>
              <w:top w:val="single" w:color="auto" w:sz="4" w:space="0"/>
              <w:left w:val="single" w:color="auto" w:sz="4" w:space="0"/>
              <w:bottom w:val="single" w:color="auto" w:sz="4" w:space="0"/>
              <w:right w:val="single" w:color="auto" w:sz="4" w:space="0"/>
            </w:tcBorders>
            <w:vAlign w:val="center"/>
          </w:tcPr>
          <w:p w14:paraId="12FD327F">
            <w:pPr>
              <w:spacing w:line="360" w:lineRule="auto"/>
              <w:rPr>
                <w:rFonts w:ascii="宋体"/>
                <w:color w:val="auto"/>
                <w:highlight w:val="none"/>
              </w:rPr>
            </w:pPr>
            <w:r>
              <w:rPr>
                <w:rFonts w:hint="eastAsia" w:ascii="宋体" w:hAnsi="宋体" w:cs="宋体"/>
                <w:b/>
                <w:bCs/>
                <w:color w:val="auto"/>
                <w:highlight w:val="none"/>
                <w:lang w:val="zh-CN"/>
              </w:rPr>
              <w:t>提交首次响应文件截止时间</w:t>
            </w:r>
            <w:r>
              <w:rPr>
                <w:rFonts w:hint="eastAsia" w:ascii="宋体" w:hAnsi="宋体" w:cs="宋体"/>
                <w:color w:val="auto"/>
                <w:highlight w:val="none"/>
                <w:lang w:val="zh-CN"/>
              </w:rPr>
              <w:t>：</w:t>
            </w:r>
            <w:r>
              <w:rPr>
                <w:rFonts w:hint="eastAsia" w:ascii="宋体" w:hAnsi="宋体" w:cs="宋体"/>
                <w:b/>
                <w:bCs/>
                <w:color w:val="auto"/>
                <w:highlight w:val="none"/>
              </w:rPr>
              <w:t>202</w:t>
            </w:r>
            <w:r>
              <w:rPr>
                <w:rFonts w:hint="eastAsia" w:ascii="宋体" w:hAnsi="宋体" w:cs="宋体"/>
                <w:b/>
                <w:bCs/>
                <w:color w:val="auto"/>
                <w:highlight w:val="none"/>
                <w:lang w:val="en-US" w:eastAsia="zh-CN"/>
              </w:rPr>
              <w:t>5</w:t>
            </w:r>
            <w:r>
              <w:rPr>
                <w:rFonts w:hint="eastAsia" w:ascii="宋体" w:hAnsi="宋体" w:cs="宋体"/>
                <w:b/>
                <w:bCs/>
                <w:color w:val="auto"/>
                <w:highlight w:val="none"/>
                <w:lang w:val="zh-CN"/>
              </w:rPr>
              <w:t>年</w:t>
            </w:r>
            <w:r>
              <w:rPr>
                <w:rFonts w:hint="eastAsia" w:ascii="宋体" w:hAnsi="宋体" w:cs="宋体"/>
                <w:b/>
                <w:bCs/>
                <w:color w:val="auto"/>
                <w:highlight w:val="none"/>
                <w:lang w:val="en-US" w:eastAsia="zh-CN"/>
              </w:rPr>
              <w:t>12</w:t>
            </w:r>
            <w:r>
              <w:rPr>
                <w:rFonts w:hint="eastAsia" w:ascii="宋体" w:hAnsi="宋体" w:cs="宋体"/>
                <w:b/>
                <w:bCs/>
                <w:color w:val="auto"/>
                <w:highlight w:val="none"/>
                <w:lang w:val="zh-CN"/>
              </w:rPr>
              <w:t>月</w:t>
            </w:r>
            <w:r>
              <w:rPr>
                <w:rFonts w:hint="eastAsia" w:ascii="宋体" w:hAnsi="宋体" w:cs="宋体"/>
                <w:b/>
                <w:bCs/>
                <w:color w:val="auto"/>
                <w:highlight w:val="none"/>
                <w:lang w:val="en-US" w:eastAsia="zh-CN"/>
              </w:rPr>
              <w:t>08</w:t>
            </w:r>
            <w:r>
              <w:rPr>
                <w:rFonts w:hint="eastAsia" w:ascii="宋体" w:hAnsi="宋体" w:cs="宋体"/>
                <w:b/>
                <w:bCs/>
                <w:color w:val="auto"/>
                <w:highlight w:val="none"/>
                <w:lang w:val="zh-CN"/>
              </w:rPr>
              <w:t>日</w:t>
            </w:r>
            <w:r>
              <w:rPr>
                <w:rFonts w:hint="eastAsia" w:ascii="宋体" w:hAnsi="宋体" w:cs="宋体"/>
                <w:b/>
                <w:bCs/>
                <w:color w:val="auto"/>
                <w:highlight w:val="none"/>
                <w:lang w:val="en-US" w:eastAsia="zh-CN"/>
              </w:rPr>
              <w:t>14</w:t>
            </w:r>
            <w:r>
              <w:rPr>
                <w:rFonts w:hint="eastAsia" w:ascii="宋体" w:hAnsi="宋体" w:cs="宋体"/>
                <w:b/>
                <w:bCs/>
                <w:color w:val="auto"/>
                <w:highlight w:val="none"/>
                <w:lang w:val="zh-CN"/>
              </w:rPr>
              <w:t>点</w:t>
            </w:r>
            <w:r>
              <w:rPr>
                <w:rFonts w:hint="eastAsia" w:ascii="宋体" w:hAnsi="宋体" w:cs="宋体"/>
                <w:b/>
                <w:bCs/>
                <w:color w:val="auto"/>
                <w:highlight w:val="none"/>
                <w:lang w:val="en-US" w:eastAsia="zh-CN"/>
              </w:rPr>
              <w:t>3</w:t>
            </w:r>
            <w:r>
              <w:rPr>
                <w:rFonts w:hint="eastAsia" w:ascii="宋体" w:hAnsi="宋体" w:cs="宋体"/>
                <w:b/>
                <w:bCs/>
                <w:color w:val="auto"/>
                <w:highlight w:val="none"/>
              </w:rPr>
              <w:t>0</w:t>
            </w:r>
            <w:r>
              <w:rPr>
                <w:rFonts w:hint="eastAsia" w:ascii="宋体" w:hAnsi="宋体" w:cs="宋体"/>
                <w:b/>
                <w:bCs/>
                <w:color w:val="auto"/>
                <w:highlight w:val="none"/>
                <w:lang w:val="zh-CN"/>
              </w:rPr>
              <w:t>分；</w:t>
            </w:r>
          </w:p>
        </w:tc>
      </w:tr>
      <w:tr w14:paraId="1810769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61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BC86F39">
            <w:pPr>
              <w:spacing w:line="360" w:lineRule="auto"/>
              <w:jc w:val="center"/>
              <w:rPr>
                <w:rFonts w:hint="eastAsia" w:ascii="宋体" w:eastAsia="宋体"/>
                <w:b/>
                <w:bCs/>
                <w:color w:val="auto"/>
                <w:highlight w:val="none"/>
                <w:lang w:eastAsia="zh-CN"/>
              </w:rPr>
            </w:pPr>
            <w:r>
              <w:rPr>
                <w:rFonts w:hint="eastAsia" w:ascii="宋体" w:hAnsi="宋体" w:cs="宋体"/>
                <w:b/>
                <w:bCs/>
                <w:color w:val="auto"/>
                <w:highlight w:val="none"/>
                <w:lang w:val="en-US" w:eastAsia="zh-CN"/>
              </w:rPr>
              <w:t>5</w:t>
            </w:r>
          </w:p>
        </w:tc>
        <w:tc>
          <w:tcPr>
            <w:tcW w:w="8432" w:type="dxa"/>
            <w:tcBorders>
              <w:top w:val="single" w:color="auto" w:sz="4" w:space="0"/>
              <w:left w:val="single" w:color="auto" w:sz="4" w:space="0"/>
              <w:bottom w:val="single" w:color="auto" w:sz="4" w:space="0"/>
              <w:right w:val="single" w:color="auto" w:sz="4" w:space="0"/>
            </w:tcBorders>
            <w:vAlign w:val="center"/>
          </w:tcPr>
          <w:p w14:paraId="59876A75">
            <w:pPr>
              <w:spacing w:line="360" w:lineRule="auto"/>
              <w:rPr>
                <w:rFonts w:ascii="宋体"/>
                <w:color w:val="auto"/>
                <w:highlight w:val="none"/>
                <w:lang w:val="zh-CN"/>
              </w:rPr>
            </w:pPr>
            <w:r>
              <w:rPr>
                <w:rFonts w:hint="eastAsia" w:ascii="宋体" w:hAnsi="宋体" w:cs="宋体"/>
                <w:b/>
                <w:bCs/>
                <w:color w:val="auto"/>
                <w:highlight w:val="none"/>
                <w:lang w:val="zh-CN"/>
              </w:rPr>
              <w:t>首次响应文件递交地点</w:t>
            </w:r>
            <w:r>
              <w:rPr>
                <w:rFonts w:hint="eastAsia" w:ascii="宋体" w:hAnsi="宋体" w:cs="宋体"/>
                <w:color w:val="auto"/>
                <w:highlight w:val="none"/>
                <w:lang w:val="zh-CN"/>
              </w:rPr>
              <w:t>：南京市长江路</w:t>
            </w:r>
            <w:r>
              <w:rPr>
                <w:rFonts w:ascii="宋体" w:hAnsi="宋体" w:cs="宋体"/>
                <w:color w:val="auto"/>
                <w:highlight w:val="none"/>
                <w:lang w:val="zh-CN"/>
              </w:rPr>
              <w:t>198</w:t>
            </w:r>
            <w:r>
              <w:rPr>
                <w:rFonts w:hint="eastAsia" w:ascii="宋体" w:hAnsi="宋体" w:cs="宋体"/>
                <w:color w:val="auto"/>
                <w:highlight w:val="none"/>
                <w:lang w:val="zh-CN"/>
              </w:rPr>
              <w:t>号苏美达大厦</w:t>
            </w:r>
            <w:r>
              <w:rPr>
                <w:rFonts w:hint="default" w:ascii="宋体" w:hAnsi="宋体" w:eastAsia="宋体" w:cs="宋体"/>
                <w:color w:val="auto"/>
                <w:sz w:val="21"/>
                <w:szCs w:val="21"/>
                <w:highlight w:val="none"/>
                <w:lang w:bidi="ar"/>
              </w:rPr>
              <w:t>辅楼</w:t>
            </w:r>
            <w:r>
              <w:rPr>
                <w:rFonts w:hint="eastAsia" w:ascii="宋体" w:hAnsi="宋体" w:cs="宋体"/>
                <w:color w:val="auto"/>
                <w:sz w:val="21"/>
                <w:szCs w:val="21"/>
                <w:highlight w:val="none"/>
                <w:lang w:val="en-US" w:eastAsia="zh-CN" w:bidi="ar"/>
              </w:rPr>
              <w:t>三楼</w:t>
            </w:r>
            <w:r>
              <w:rPr>
                <w:rFonts w:hint="eastAsia" w:ascii="宋体" w:hAnsi="宋体" w:cs="宋体"/>
                <w:color w:val="auto"/>
                <w:highlight w:val="none"/>
                <w:lang w:val="zh-CN"/>
              </w:rPr>
              <w:t>会议室。</w:t>
            </w:r>
          </w:p>
        </w:tc>
      </w:tr>
      <w:tr w14:paraId="65C5B0D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118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5CC8DB6F">
            <w:pPr>
              <w:spacing w:line="360" w:lineRule="auto"/>
              <w:jc w:val="center"/>
              <w:rPr>
                <w:rFonts w:hint="eastAsia" w:ascii="宋体" w:eastAsia="宋体"/>
                <w:b/>
                <w:bCs/>
                <w:color w:val="auto"/>
                <w:highlight w:val="none"/>
                <w:lang w:eastAsia="zh-CN"/>
              </w:rPr>
            </w:pPr>
            <w:r>
              <w:rPr>
                <w:rFonts w:hint="eastAsia" w:ascii="宋体" w:hAnsi="宋体" w:cs="宋体"/>
                <w:b/>
                <w:bCs/>
                <w:color w:val="auto"/>
                <w:highlight w:val="none"/>
                <w:lang w:val="en-US" w:eastAsia="zh-CN"/>
              </w:rPr>
              <w:t>6</w:t>
            </w:r>
          </w:p>
        </w:tc>
        <w:tc>
          <w:tcPr>
            <w:tcW w:w="8432" w:type="dxa"/>
            <w:tcBorders>
              <w:top w:val="single" w:color="auto" w:sz="4" w:space="0"/>
              <w:left w:val="single" w:color="auto" w:sz="4" w:space="0"/>
              <w:bottom w:val="single" w:color="auto" w:sz="4" w:space="0"/>
              <w:right w:val="single" w:color="auto" w:sz="4" w:space="0"/>
            </w:tcBorders>
            <w:vAlign w:val="center"/>
          </w:tcPr>
          <w:p w14:paraId="4DDBBA07">
            <w:pPr>
              <w:spacing w:line="360" w:lineRule="auto"/>
              <w:rPr>
                <w:rFonts w:ascii="宋体"/>
                <w:color w:val="auto"/>
                <w:highlight w:val="none"/>
                <w:lang w:val="zh-CN"/>
              </w:rPr>
            </w:pPr>
            <w:r>
              <w:rPr>
                <w:rFonts w:hint="eastAsia" w:ascii="宋体" w:hAnsi="宋体" w:cs="宋体"/>
                <w:b/>
                <w:bCs/>
                <w:color w:val="auto"/>
                <w:highlight w:val="none"/>
                <w:lang w:val="zh-CN"/>
              </w:rPr>
              <w:t>首次响应文件开启时间</w:t>
            </w:r>
            <w:r>
              <w:rPr>
                <w:rFonts w:hint="eastAsia" w:ascii="宋体" w:hAnsi="宋体" w:cs="宋体"/>
                <w:color w:val="auto"/>
                <w:highlight w:val="none"/>
                <w:lang w:val="zh-CN"/>
              </w:rPr>
              <w:t>：同提交首次响应文件截止时间；</w:t>
            </w:r>
          </w:p>
          <w:p w14:paraId="7A23C374">
            <w:pPr>
              <w:spacing w:line="360" w:lineRule="auto"/>
              <w:rPr>
                <w:rFonts w:ascii="宋体"/>
                <w:color w:val="auto"/>
                <w:highlight w:val="none"/>
                <w:lang w:val="zh-CN"/>
              </w:rPr>
            </w:pPr>
            <w:r>
              <w:rPr>
                <w:rFonts w:hint="eastAsia" w:ascii="宋体" w:hAnsi="宋体" w:cs="宋体"/>
                <w:b/>
                <w:bCs/>
                <w:color w:val="auto"/>
                <w:highlight w:val="none"/>
                <w:lang w:val="zh-CN"/>
              </w:rPr>
              <w:t>磋商时间</w:t>
            </w:r>
            <w:r>
              <w:rPr>
                <w:rFonts w:hint="eastAsia" w:ascii="宋体" w:hAnsi="宋体" w:cs="宋体"/>
                <w:color w:val="auto"/>
                <w:highlight w:val="none"/>
                <w:lang w:val="zh-CN"/>
              </w:rPr>
              <w:t>：同提交首次响应文件截止时间；</w:t>
            </w:r>
          </w:p>
          <w:p w14:paraId="0C845A2E">
            <w:pPr>
              <w:spacing w:line="360" w:lineRule="auto"/>
              <w:rPr>
                <w:rFonts w:ascii="宋体"/>
                <w:color w:val="auto"/>
                <w:highlight w:val="none"/>
                <w:lang w:val="zh-CN"/>
              </w:rPr>
            </w:pPr>
            <w:r>
              <w:rPr>
                <w:rFonts w:hint="eastAsia" w:ascii="宋体" w:hAnsi="宋体" w:cs="宋体"/>
                <w:b/>
                <w:bCs/>
                <w:color w:val="auto"/>
                <w:highlight w:val="none"/>
                <w:lang w:val="zh-CN"/>
              </w:rPr>
              <w:t>磋商地点</w:t>
            </w:r>
            <w:r>
              <w:rPr>
                <w:rFonts w:hint="eastAsia" w:ascii="宋体" w:hAnsi="宋体" w:cs="宋体"/>
                <w:color w:val="auto"/>
                <w:highlight w:val="none"/>
                <w:lang w:val="zh-CN"/>
              </w:rPr>
              <w:t>：同响应文件递交地点。</w:t>
            </w:r>
          </w:p>
        </w:tc>
      </w:tr>
      <w:tr w14:paraId="00E8F9D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548"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17E49BF">
            <w:pPr>
              <w:spacing w:line="360" w:lineRule="auto"/>
              <w:jc w:val="center"/>
              <w:rPr>
                <w:rFonts w:hint="eastAsia" w:ascii="宋体" w:eastAsia="宋体"/>
                <w:b/>
                <w:bCs/>
                <w:color w:val="auto"/>
                <w:highlight w:val="none"/>
                <w:lang w:eastAsia="zh-CN"/>
              </w:rPr>
            </w:pPr>
            <w:r>
              <w:rPr>
                <w:rFonts w:hint="eastAsia" w:ascii="宋体" w:hAnsi="宋体" w:cs="宋体"/>
                <w:b/>
                <w:bCs/>
                <w:color w:val="auto"/>
                <w:highlight w:val="none"/>
                <w:lang w:val="en-US" w:eastAsia="zh-CN"/>
              </w:rPr>
              <w:t>7</w:t>
            </w:r>
          </w:p>
        </w:tc>
        <w:tc>
          <w:tcPr>
            <w:tcW w:w="8432" w:type="dxa"/>
            <w:tcBorders>
              <w:top w:val="single" w:color="auto" w:sz="4" w:space="0"/>
              <w:left w:val="single" w:color="auto" w:sz="4" w:space="0"/>
              <w:bottom w:val="single" w:color="auto" w:sz="4" w:space="0"/>
              <w:right w:val="single" w:color="auto" w:sz="4" w:space="0"/>
            </w:tcBorders>
            <w:vAlign w:val="center"/>
          </w:tcPr>
          <w:p w14:paraId="685AAC16">
            <w:pPr>
              <w:spacing w:line="360" w:lineRule="auto"/>
              <w:rPr>
                <w:rFonts w:ascii="宋体"/>
                <w:color w:val="auto"/>
                <w:highlight w:val="none"/>
                <w:lang w:val="zh-CN"/>
              </w:rPr>
            </w:pPr>
            <w:r>
              <w:rPr>
                <w:rFonts w:hint="eastAsia" w:ascii="宋体" w:hAnsi="宋体" w:cs="宋体"/>
                <w:b/>
                <w:bCs/>
                <w:color w:val="auto"/>
                <w:highlight w:val="none"/>
                <w:lang w:val="zh-CN"/>
              </w:rPr>
              <w:t>评审办法</w:t>
            </w:r>
            <w:r>
              <w:rPr>
                <w:rFonts w:hint="eastAsia" w:ascii="宋体" w:hAnsi="宋体" w:cs="宋体"/>
                <w:color w:val="auto"/>
                <w:highlight w:val="none"/>
                <w:lang w:val="zh-CN"/>
              </w:rPr>
              <w:t>：综合评分法。</w:t>
            </w:r>
          </w:p>
        </w:tc>
      </w:tr>
      <w:tr w14:paraId="41D7936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56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672EE91">
            <w:pPr>
              <w:spacing w:line="360" w:lineRule="auto"/>
              <w:jc w:val="center"/>
              <w:rPr>
                <w:rFonts w:hint="eastAsia" w:ascii="宋体" w:eastAsia="宋体"/>
                <w:b/>
                <w:bCs/>
                <w:color w:val="auto"/>
                <w:highlight w:val="none"/>
                <w:lang w:eastAsia="zh-CN"/>
              </w:rPr>
            </w:pPr>
            <w:r>
              <w:rPr>
                <w:rFonts w:hint="eastAsia" w:ascii="宋体" w:hAnsi="宋体" w:cs="宋体"/>
                <w:b/>
                <w:bCs/>
                <w:color w:val="auto"/>
                <w:highlight w:val="none"/>
                <w:lang w:val="en-US" w:eastAsia="zh-CN"/>
              </w:rPr>
              <w:t>8</w:t>
            </w:r>
          </w:p>
        </w:tc>
        <w:tc>
          <w:tcPr>
            <w:tcW w:w="8432" w:type="dxa"/>
            <w:tcBorders>
              <w:top w:val="single" w:color="auto" w:sz="4" w:space="0"/>
              <w:left w:val="single" w:color="auto" w:sz="4" w:space="0"/>
              <w:bottom w:val="single" w:color="auto" w:sz="4" w:space="0"/>
              <w:right w:val="single" w:color="auto" w:sz="4" w:space="0"/>
            </w:tcBorders>
            <w:vAlign w:val="center"/>
          </w:tcPr>
          <w:p w14:paraId="6FF2E0F8">
            <w:pPr>
              <w:spacing w:line="360" w:lineRule="auto"/>
              <w:rPr>
                <w:rFonts w:ascii="宋体"/>
                <w:color w:val="auto"/>
                <w:highlight w:val="none"/>
                <w:lang w:val="zh-CN"/>
              </w:rPr>
            </w:pPr>
            <w:r>
              <w:rPr>
                <w:rFonts w:hint="eastAsia" w:ascii="宋体" w:hAnsi="宋体" w:cs="宋体"/>
                <w:b/>
                <w:bCs/>
                <w:color w:val="auto"/>
                <w:highlight w:val="none"/>
                <w:lang w:val="zh-CN"/>
              </w:rPr>
              <w:t>磋商货币</w:t>
            </w:r>
            <w:r>
              <w:rPr>
                <w:rFonts w:hint="eastAsia" w:ascii="宋体" w:hAnsi="宋体" w:cs="宋体"/>
                <w:color w:val="auto"/>
                <w:highlight w:val="none"/>
                <w:lang w:val="zh-CN"/>
              </w:rPr>
              <w:t>：人民币。</w:t>
            </w:r>
          </w:p>
        </w:tc>
      </w:tr>
      <w:tr w14:paraId="5E53368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9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CA0F7B9">
            <w:pPr>
              <w:spacing w:line="360" w:lineRule="auto"/>
              <w:jc w:val="center"/>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9</w:t>
            </w:r>
          </w:p>
        </w:tc>
        <w:tc>
          <w:tcPr>
            <w:tcW w:w="8432" w:type="dxa"/>
            <w:tcBorders>
              <w:top w:val="single" w:color="auto" w:sz="4" w:space="0"/>
              <w:left w:val="single" w:color="auto" w:sz="4" w:space="0"/>
              <w:bottom w:val="single" w:color="auto" w:sz="4" w:space="0"/>
              <w:right w:val="single" w:color="auto" w:sz="4" w:space="0"/>
            </w:tcBorders>
            <w:vAlign w:val="center"/>
          </w:tcPr>
          <w:p w14:paraId="0034652F">
            <w:pPr>
              <w:spacing w:line="360" w:lineRule="auto"/>
              <w:rPr>
                <w:b/>
                <w:bCs/>
                <w:color w:val="auto"/>
                <w:highlight w:val="none"/>
              </w:rPr>
            </w:pPr>
            <w:r>
              <w:rPr>
                <w:rFonts w:hint="eastAsia"/>
                <w:b/>
                <w:bCs/>
                <w:color w:val="auto"/>
                <w:highlight w:val="none"/>
              </w:rPr>
              <w:t>1、关于磋商报价</w:t>
            </w:r>
          </w:p>
          <w:p w14:paraId="2D7C8873">
            <w:pPr>
              <w:spacing w:line="360" w:lineRule="auto"/>
              <w:jc w:val="left"/>
              <w:rPr>
                <w:rFonts w:ascii="宋体" w:hAnsi="宋体" w:cs="宋体"/>
                <w:color w:val="auto"/>
                <w:highlight w:val="none"/>
              </w:rPr>
            </w:pPr>
            <w:r>
              <w:rPr>
                <w:rFonts w:hint="eastAsia" w:ascii="宋体" w:hAnsi="宋体" w:cs="宋体"/>
                <w:color w:val="auto"/>
                <w:highlight w:val="none"/>
              </w:rPr>
              <w:t>1）评审委员会根据现场</w:t>
            </w:r>
            <w:r>
              <w:rPr>
                <w:rFonts w:hint="eastAsia" w:ascii="宋体" w:hAnsi="宋体" w:cs="宋体"/>
                <w:color w:val="auto"/>
                <w:highlight w:val="none"/>
                <w:lang w:val="en-US" w:eastAsia="zh-CN"/>
              </w:rPr>
              <w:t>磋商</w:t>
            </w:r>
            <w:r>
              <w:rPr>
                <w:rFonts w:hint="eastAsia" w:ascii="宋体" w:hAnsi="宋体" w:cs="宋体"/>
                <w:color w:val="auto"/>
                <w:highlight w:val="none"/>
              </w:rPr>
              <w:t>情况在首轮报价基础上进行多轮报价，最后一轮报价以现场评审委员会通知为准，应答人最终应答价格以最后一轮的有效报价为准。多轮报价过程中，应答人后一轮报价高于其前一轮报价的，评审委员会有权否决其应答，但经采购人同意进行供货范围或技术方案调整导致的除外。</w:t>
            </w:r>
          </w:p>
          <w:p w14:paraId="212AA73B">
            <w:pPr>
              <w:spacing w:line="360" w:lineRule="auto"/>
              <w:jc w:val="left"/>
              <w:rPr>
                <w:rFonts w:ascii="宋体" w:hAnsi="宋体" w:cs="宋体"/>
                <w:color w:val="auto"/>
                <w:highlight w:val="none"/>
                <w:lang w:val="zh-CN"/>
              </w:rPr>
            </w:pPr>
            <w:r>
              <w:rPr>
                <w:rFonts w:hint="eastAsia" w:ascii="宋体" w:hAnsi="宋体" w:cs="宋体"/>
                <w:color w:val="auto"/>
                <w:highlight w:val="none"/>
              </w:rPr>
              <w:t>2）</w:t>
            </w:r>
            <w:r>
              <w:rPr>
                <w:rFonts w:hint="eastAsia" w:ascii="宋体" w:hAnsi="宋体" w:cs="宋体"/>
                <w:color w:val="auto"/>
                <w:highlight w:val="none"/>
                <w:lang w:val="zh-CN"/>
              </w:rPr>
              <w:t>报价要求如下：如第一轮报价放弃，则视为放弃此标包应答；如应答人报价后主动放弃应答，需向采购人书面说明；如第二轮报价不报，则不得再参与第三轮报价。</w:t>
            </w:r>
          </w:p>
          <w:p w14:paraId="4659CD6D">
            <w:pPr>
              <w:spacing w:line="360" w:lineRule="auto"/>
              <w:jc w:val="left"/>
              <w:rPr>
                <w:rFonts w:ascii="宋体" w:hAnsi="宋体" w:cs="宋体"/>
                <w:color w:val="auto"/>
                <w:highlight w:val="none"/>
              </w:rPr>
            </w:pPr>
            <w:r>
              <w:rPr>
                <w:rFonts w:hint="eastAsia" w:ascii="宋体" w:hAnsi="宋体" w:cs="宋体"/>
                <w:color w:val="auto"/>
                <w:highlight w:val="none"/>
              </w:rPr>
              <w:t>3）凡涉及供应商资格条件的相关内容，以应答人首次应答文件为准进行初审，不接受澄清补遗。</w:t>
            </w:r>
          </w:p>
          <w:p w14:paraId="356A2808">
            <w:pPr>
              <w:spacing w:line="360" w:lineRule="auto"/>
              <w:jc w:val="left"/>
              <w:rPr>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）如有最高应答限价，首轮或任何一轮应答报价超出最高应答限价，评审委员会有权否决其应答。</w:t>
            </w:r>
          </w:p>
        </w:tc>
      </w:tr>
      <w:tr w14:paraId="49FFC38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59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2E2B9AC">
            <w:pPr>
              <w:spacing w:line="360" w:lineRule="auto"/>
              <w:jc w:val="center"/>
              <w:rPr>
                <w:rFonts w:hint="eastAsia" w:ascii="宋体" w:hAnsi="宋体" w:eastAsia="宋体" w:cs="宋体"/>
                <w:b/>
                <w:bCs/>
                <w:color w:val="auto"/>
                <w:highlight w:val="none"/>
                <w:lang w:eastAsia="zh-CN"/>
              </w:rPr>
            </w:pPr>
            <w:r>
              <w:rPr>
                <w:rFonts w:hint="eastAsia" w:ascii="宋体" w:hAnsi="宋体" w:cs="宋体"/>
                <w:b/>
                <w:bCs/>
                <w:color w:val="auto"/>
                <w:highlight w:val="none"/>
              </w:rPr>
              <w:t>1</w:t>
            </w:r>
            <w:r>
              <w:rPr>
                <w:rFonts w:hint="eastAsia" w:ascii="宋体" w:hAnsi="宋体" w:cs="宋体"/>
                <w:b/>
                <w:bCs/>
                <w:color w:val="auto"/>
                <w:highlight w:val="none"/>
                <w:lang w:val="en-US" w:eastAsia="zh-CN"/>
              </w:rPr>
              <w:t>0</w:t>
            </w:r>
          </w:p>
        </w:tc>
        <w:tc>
          <w:tcPr>
            <w:tcW w:w="8432" w:type="dxa"/>
            <w:tcBorders>
              <w:top w:val="single" w:color="auto" w:sz="4" w:space="0"/>
              <w:left w:val="single" w:color="auto" w:sz="4" w:space="0"/>
              <w:bottom w:val="single" w:color="auto" w:sz="4" w:space="0"/>
              <w:right w:val="single" w:color="auto" w:sz="4" w:space="0"/>
            </w:tcBorders>
            <w:vAlign w:val="center"/>
          </w:tcPr>
          <w:p w14:paraId="03666B60">
            <w:pPr>
              <w:spacing w:line="360" w:lineRule="auto"/>
              <w:jc w:val="left"/>
              <w:rPr>
                <w:rFonts w:hint="eastAsia" w:ascii="宋体" w:hAnsi="宋体" w:eastAsia="宋体" w:cs="宋体"/>
                <w:color w:val="auto"/>
                <w:highlight w:val="none"/>
                <w:lang w:eastAsia="zh-CN"/>
              </w:rPr>
            </w:pPr>
            <w:r>
              <w:rPr>
                <w:rFonts w:hint="eastAsia" w:ascii="宋体" w:hAnsi="宋体" w:cs="宋体"/>
                <w:color w:val="auto"/>
                <w:highlight w:val="none"/>
              </w:rPr>
              <w:t>采购</w:t>
            </w:r>
            <w:r>
              <w:rPr>
                <w:rFonts w:hint="eastAsia" w:ascii="宋体" w:hAnsi="宋体" w:cs="宋体"/>
                <w:color w:val="auto"/>
                <w:highlight w:val="none"/>
                <w:lang w:val="zh-CN"/>
              </w:rPr>
              <w:t>代理</w:t>
            </w:r>
            <w:r>
              <w:rPr>
                <w:rFonts w:hint="eastAsia" w:ascii="宋体" w:hAnsi="宋体" w:cs="宋体"/>
                <w:color w:val="auto"/>
                <w:highlight w:val="none"/>
              </w:rPr>
              <w:t>费用</w:t>
            </w:r>
            <w:r>
              <w:rPr>
                <w:rFonts w:hint="eastAsia" w:ascii="宋体" w:hAnsi="宋体" w:cs="宋体"/>
                <w:color w:val="auto"/>
                <w:highlight w:val="none"/>
                <w:lang w:val="zh-CN"/>
              </w:rPr>
              <w:t>：</w:t>
            </w:r>
            <w:r>
              <w:rPr>
                <w:rFonts w:hint="eastAsia" w:ascii="宋体" w:hAnsi="宋体" w:cs="宋体"/>
                <w:color w:val="auto"/>
                <w:highlight w:val="none"/>
              </w:rPr>
              <w:t>苏招协</w:t>
            </w:r>
            <w:r>
              <w:rPr>
                <w:rFonts w:hint="eastAsia" w:ascii="宋体" w:hAnsi="宋体" w:cs="宋体"/>
                <w:color w:val="auto"/>
                <w:highlight w:val="none"/>
                <w:lang w:val="zh-CN"/>
              </w:rPr>
              <w:t>【20</w:t>
            </w:r>
            <w:r>
              <w:rPr>
                <w:rFonts w:hint="eastAsia" w:ascii="宋体" w:hAnsi="宋体" w:cs="宋体"/>
                <w:color w:val="auto"/>
                <w:highlight w:val="none"/>
              </w:rPr>
              <w:t>22</w:t>
            </w:r>
            <w:r>
              <w:rPr>
                <w:rFonts w:hint="eastAsia" w:ascii="宋体" w:hAnsi="宋体" w:cs="宋体"/>
                <w:color w:val="auto"/>
                <w:highlight w:val="none"/>
                <w:lang w:val="zh-CN"/>
              </w:rPr>
              <w:t>】</w:t>
            </w:r>
            <w:r>
              <w:rPr>
                <w:rFonts w:hint="eastAsia" w:ascii="宋体" w:hAnsi="宋体" w:cs="宋体"/>
                <w:color w:val="auto"/>
                <w:highlight w:val="none"/>
              </w:rPr>
              <w:t>002</w:t>
            </w:r>
            <w:r>
              <w:rPr>
                <w:rFonts w:hint="eastAsia" w:ascii="宋体" w:hAnsi="宋体" w:cs="宋体"/>
                <w:color w:val="auto"/>
                <w:highlight w:val="none"/>
                <w:lang w:val="zh-CN"/>
              </w:rPr>
              <w:t>号文</w:t>
            </w:r>
            <w:r>
              <w:rPr>
                <w:rFonts w:hint="eastAsia" w:ascii="宋体" w:hAnsi="宋体" w:cs="宋体"/>
                <w:color w:val="auto"/>
                <w:highlight w:val="none"/>
                <w:lang w:val="en-US" w:eastAsia="zh-CN"/>
              </w:rPr>
              <w:t>70%</w:t>
            </w:r>
            <w:r>
              <w:rPr>
                <w:rFonts w:hint="eastAsia" w:ascii="宋体" w:hAnsi="宋体" w:cs="宋体"/>
                <w:color w:val="auto"/>
                <w:highlight w:val="none"/>
                <w:lang w:val="zh-CN"/>
              </w:rPr>
              <w:t>收取，由</w:t>
            </w:r>
            <w:r>
              <w:rPr>
                <w:rFonts w:hint="eastAsia" w:ascii="宋体" w:hAnsi="宋体" w:cs="宋体"/>
                <w:color w:val="auto"/>
                <w:highlight w:val="none"/>
              </w:rPr>
              <w:t>成交人支付</w:t>
            </w:r>
            <w:r>
              <w:rPr>
                <w:rFonts w:hint="eastAsia" w:ascii="宋体" w:hAnsi="宋体" w:cs="宋体"/>
                <w:color w:val="auto"/>
                <w:highlight w:val="none"/>
                <w:lang w:eastAsia="zh-CN"/>
              </w:rPr>
              <w:t>。</w:t>
            </w:r>
          </w:p>
        </w:tc>
      </w:tr>
      <w:bookmarkEnd w:id="31"/>
    </w:tbl>
    <w:p w14:paraId="3809B073">
      <w:pPr>
        <w:adjustRightInd w:val="0"/>
        <w:snapToGrid w:val="0"/>
        <w:spacing w:line="360" w:lineRule="auto"/>
        <w:rPr>
          <w:rFonts w:hint="eastAsia" w:ascii="宋体" w:hAnsi="宋体" w:cs="宋体"/>
          <w:b/>
          <w:bCs/>
          <w:color w:val="auto"/>
          <w:highlight w:val="none"/>
          <w:lang w:val="zh-CN"/>
        </w:rPr>
      </w:pPr>
      <w:bookmarkStart w:id="34" w:name="_Toc532073660"/>
    </w:p>
    <w:p w14:paraId="5798DE7A">
      <w:pPr>
        <w:adjustRightInd w:val="0"/>
        <w:snapToGrid w:val="0"/>
        <w:spacing w:line="360" w:lineRule="auto"/>
        <w:rPr>
          <w:rFonts w:hint="eastAsia" w:ascii="宋体" w:hAnsi="宋体" w:cs="宋体"/>
          <w:b/>
          <w:bCs/>
          <w:color w:val="auto"/>
          <w:highlight w:val="none"/>
          <w:lang w:val="zh-CN"/>
        </w:rPr>
      </w:pPr>
    </w:p>
    <w:p w14:paraId="1C5356F4">
      <w:pPr>
        <w:adjustRightInd w:val="0"/>
        <w:snapToGrid w:val="0"/>
        <w:spacing w:line="360" w:lineRule="auto"/>
        <w:rPr>
          <w:rFonts w:hint="eastAsia" w:ascii="宋体" w:hAnsi="宋体" w:cs="宋体"/>
          <w:b/>
          <w:bCs/>
          <w:color w:val="auto"/>
          <w:highlight w:val="none"/>
          <w:lang w:val="zh-CN"/>
        </w:rPr>
      </w:pPr>
    </w:p>
    <w:p w14:paraId="4F050D94">
      <w:pPr>
        <w:adjustRightInd w:val="0"/>
        <w:snapToGrid w:val="0"/>
        <w:spacing w:line="360" w:lineRule="auto"/>
        <w:rPr>
          <w:rFonts w:ascii="宋体"/>
          <w:b/>
          <w:bCs/>
          <w:color w:val="auto"/>
          <w:highlight w:val="none"/>
          <w:lang w:val="zh-CN"/>
        </w:rPr>
      </w:pPr>
      <w:r>
        <w:rPr>
          <w:rFonts w:hint="eastAsia" w:ascii="宋体" w:hAnsi="宋体" w:cs="宋体"/>
          <w:b/>
          <w:bCs/>
          <w:color w:val="auto"/>
          <w:highlight w:val="none"/>
          <w:lang w:val="zh-CN"/>
        </w:rPr>
        <w:t>一、总则</w:t>
      </w:r>
    </w:p>
    <w:p w14:paraId="24876EB1">
      <w:pPr>
        <w:adjustRightInd w:val="0"/>
        <w:snapToGrid w:val="0"/>
        <w:spacing w:line="360" w:lineRule="auto"/>
        <w:ind w:firstLine="420"/>
        <w:rPr>
          <w:rFonts w:ascii="宋体"/>
          <w:b/>
          <w:bCs/>
          <w:color w:val="auto"/>
          <w:highlight w:val="none"/>
          <w:lang w:val="zh-CN"/>
        </w:rPr>
      </w:pPr>
      <w:bookmarkStart w:id="35" w:name="_Toc476138015"/>
      <w:r>
        <w:rPr>
          <w:rFonts w:ascii="宋体" w:hAnsi="宋体" w:cs="宋体"/>
          <w:b/>
          <w:bCs/>
          <w:color w:val="auto"/>
          <w:highlight w:val="none"/>
          <w:lang w:val="zh-CN"/>
        </w:rPr>
        <w:t>1</w:t>
      </w:r>
      <w:r>
        <w:rPr>
          <w:rFonts w:hint="eastAsia" w:ascii="宋体" w:hAnsi="宋体" w:cs="宋体"/>
          <w:b/>
          <w:bCs/>
          <w:color w:val="auto"/>
          <w:highlight w:val="none"/>
          <w:lang w:val="zh-CN"/>
        </w:rPr>
        <w:t>、适用法律</w:t>
      </w:r>
      <w:bookmarkEnd w:id="35"/>
    </w:p>
    <w:p w14:paraId="70DA456E">
      <w:pPr>
        <w:adjustRightInd w:val="0"/>
        <w:snapToGrid w:val="0"/>
        <w:spacing w:line="360" w:lineRule="auto"/>
        <w:ind w:firstLine="420"/>
        <w:rPr>
          <w:rFonts w:ascii="宋体"/>
          <w:color w:val="auto"/>
          <w:highlight w:val="none"/>
          <w:lang w:val="zh-CN"/>
        </w:rPr>
      </w:pPr>
      <w:r>
        <w:rPr>
          <w:rFonts w:ascii="宋体" w:hAnsi="宋体" w:cs="宋体"/>
          <w:color w:val="auto"/>
          <w:highlight w:val="none"/>
          <w:lang w:val="zh-CN"/>
        </w:rPr>
        <w:t>1.1</w:t>
      </w:r>
      <w:r>
        <w:rPr>
          <w:rFonts w:hint="eastAsia" w:ascii="宋体" w:hAnsi="宋体" w:cs="宋体"/>
          <w:color w:val="auto"/>
          <w:highlight w:val="none"/>
          <w:lang w:val="zh-CN"/>
        </w:rPr>
        <w:t>《中华人民共和国政府采购法》及有关法律、规章和规定等。</w:t>
      </w:r>
    </w:p>
    <w:p w14:paraId="63B3A3D6">
      <w:pPr>
        <w:adjustRightInd w:val="0"/>
        <w:snapToGrid w:val="0"/>
        <w:spacing w:line="360" w:lineRule="auto"/>
        <w:ind w:firstLine="420"/>
        <w:rPr>
          <w:rFonts w:ascii="宋体"/>
          <w:b/>
          <w:bCs/>
          <w:color w:val="auto"/>
          <w:highlight w:val="none"/>
          <w:lang w:val="zh-CN"/>
        </w:rPr>
      </w:pPr>
      <w:bookmarkStart w:id="36" w:name="_Toc476138016"/>
      <w:r>
        <w:rPr>
          <w:rFonts w:ascii="宋体" w:hAnsi="宋体" w:cs="宋体"/>
          <w:b/>
          <w:bCs/>
          <w:color w:val="auto"/>
          <w:highlight w:val="none"/>
          <w:lang w:val="zh-CN"/>
        </w:rPr>
        <w:t>2</w:t>
      </w:r>
      <w:r>
        <w:rPr>
          <w:rFonts w:hint="eastAsia" w:ascii="宋体" w:hAnsi="宋体" w:cs="宋体"/>
          <w:b/>
          <w:bCs/>
          <w:color w:val="auto"/>
          <w:highlight w:val="none"/>
          <w:lang w:val="zh-CN"/>
        </w:rPr>
        <w:t>、定义</w:t>
      </w:r>
      <w:bookmarkEnd w:id="36"/>
    </w:p>
    <w:p w14:paraId="69EB57C6">
      <w:pPr>
        <w:adjustRightInd w:val="0"/>
        <w:snapToGrid w:val="0"/>
        <w:spacing w:line="360" w:lineRule="auto"/>
        <w:ind w:firstLine="420"/>
        <w:rPr>
          <w:rFonts w:ascii="宋体"/>
          <w:color w:val="auto"/>
          <w:highlight w:val="none"/>
          <w:lang w:val="zh-CN"/>
        </w:rPr>
      </w:pPr>
      <w:r>
        <w:rPr>
          <w:rFonts w:ascii="宋体" w:hAnsi="宋体" w:cs="宋体"/>
          <w:color w:val="auto"/>
          <w:highlight w:val="none"/>
        </w:rPr>
        <w:t>2</w:t>
      </w:r>
      <w:r>
        <w:rPr>
          <w:rFonts w:ascii="宋体" w:hAnsi="宋体" w:cs="宋体"/>
          <w:color w:val="auto"/>
          <w:highlight w:val="none"/>
          <w:lang w:val="zh-CN"/>
        </w:rPr>
        <w:t>.1</w:t>
      </w:r>
      <w:r>
        <w:rPr>
          <w:rFonts w:hint="eastAsia" w:ascii="宋体" w:hAnsi="宋体" w:cs="宋体"/>
          <w:color w:val="auto"/>
          <w:highlight w:val="none"/>
          <w:lang w:val="zh-CN"/>
        </w:rPr>
        <w:t>“采购人”系指</w:t>
      </w:r>
      <w:r>
        <w:rPr>
          <w:rFonts w:hint="eastAsia" w:ascii="宋体" w:hAnsi="宋体" w:cs="宋体"/>
          <w:color w:val="auto"/>
          <w:sz w:val="21"/>
          <w:szCs w:val="21"/>
          <w:highlight w:val="none"/>
          <w:lang w:val="zh-CN" w:eastAsia="zh-CN"/>
        </w:rPr>
        <w:t>南京市雨花经济开发区管理委员会</w:t>
      </w:r>
      <w:r>
        <w:rPr>
          <w:rFonts w:hint="eastAsia" w:ascii="宋体" w:hAnsi="宋体" w:cs="宋体"/>
          <w:color w:val="auto"/>
          <w:highlight w:val="none"/>
          <w:lang w:val="zh-CN"/>
        </w:rPr>
        <w:t>。</w:t>
      </w:r>
    </w:p>
    <w:p w14:paraId="78CFB161">
      <w:pPr>
        <w:adjustRightInd w:val="0"/>
        <w:snapToGrid w:val="0"/>
        <w:spacing w:line="360" w:lineRule="auto"/>
        <w:ind w:firstLine="420"/>
        <w:rPr>
          <w:rFonts w:ascii="宋体"/>
          <w:color w:val="auto"/>
          <w:highlight w:val="none"/>
          <w:lang w:val="zh-CN"/>
        </w:rPr>
      </w:pPr>
      <w:r>
        <w:rPr>
          <w:rFonts w:ascii="宋体" w:hAnsi="宋体" w:cs="宋体"/>
          <w:color w:val="auto"/>
          <w:highlight w:val="none"/>
        </w:rPr>
        <w:t>2</w:t>
      </w:r>
      <w:r>
        <w:rPr>
          <w:rFonts w:ascii="宋体" w:hAnsi="宋体" w:cs="宋体"/>
          <w:color w:val="auto"/>
          <w:highlight w:val="none"/>
          <w:lang w:val="zh-CN"/>
        </w:rPr>
        <w:t>.2</w:t>
      </w:r>
      <w:r>
        <w:rPr>
          <w:rFonts w:hint="eastAsia" w:ascii="宋体" w:hAnsi="宋体" w:cs="宋体"/>
          <w:color w:val="auto"/>
          <w:highlight w:val="none"/>
          <w:lang w:val="zh-CN"/>
        </w:rPr>
        <w:t>“采购代理机构”系指江苏苏美达工程设备有限公司。</w:t>
      </w:r>
    </w:p>
    <w:p w14:paraId="15856A50">
      <w:pPr>
        <w:adjustRightInd w:val="0"/>
        <w:snapToGrid w:val="0"/>
        <w:spacing w:line="360" w:lineRule="auto"/>
        <w:ind w:firstLine="420"/>
        <w:rPr>
          <w:rFonts w:ascii="宋体"/>
          <w:color w:val="auto"/>
          <w:highlight w:val="none"/>
          <w:lang w:val="zh-CN"/>
        </w:rPr>
      </w:pPr>
      <w:r>
        <w:rPr>
          <w:rFonts w:ascii="宋体" w:hAnsi="宋体" w:cs="宋体"/>
          <w:color w:val="auto"/>
          <w:highlight w:val="none"/>
        </w:rPr>
        <w:t>2</w:t>
      </w:r>
      <w:r>
        <w:rPr>
          <w:rFonts w:ascii="宋体" w:hAnsi="宋体" w:cs="宋体"/>
          <w:color w:val="auto"/>
          <w:highlight w:val="none"/>
          <w:lang w:val="zh-CN"/>
        </w:rPr>
        <w:t>.3</w:t>
      </w:r>
      <w:r>
        <w:rPr>
          <w:rFonts w:hint="eastAsia" w:ascii="宋体" w:hAnsi="宋体" w:cs="宋体"/>
          <w:color w:val="auto"/>
          <w:highlight w:val="none"/>
          <w:lang w:val="zh-CN"/>
        </w:rPr>
        <w:t>“响应供应商”系指是响应本次采购及相关服务，并符合本磋商文件规定资格条件的法人、其他组织，参加本次竞争性磋商的单位。</w:t>
      </w:r>
    </w:p>
    <w:p w14:paraId="2779C4D1">
      <w:pPr>
        <w:adjustRightInd w:val="0"/>
        <w:snapToGrid w:val="0"/>
        <w:spacing w:line="360" w:lineRule="auto"/>
        <w:ind w:firstLine="420"/>
        <w:rPr>
          <w:rFonts w:ascii="宋体"/>
          <w:color w:val="auto"/>
          <w:highlight w:val="none"/>
          <w:lang w:val="zh-CN"/>
        </w:rPr>
      </w:pPr>
      <w:r>
        <w:rPr>
          <w:rFonts w:ascii="宋体" w:hAnsi="宋体" w:cs="宋体"/>
          <w:color w:val="auto"/>
          <w:highlight w:val="none"/>
        </w:rPr>
        <w:t>2</w:t>
      </w:r>
      <w:r>
        <w:rPr>
          <w:rFonts w:ascii="宋体" w:hAnsi="宋体" w:cs="宋体"/>
          <w:color w:val="auto"/>
          <w:highlight w:val="none"/>
          <w:lang w:val="zh-CN"/>
        </w:rPr>
        <w:t>.4</w:t>
      </w:r>
      <w:r>
        <w:rPr>
          <w:rFonts w:hint="eastAsia" w:ascii="宋体" w:hAnsi="宋体" w:cs="宋体"/>
          <w:color w:val="auto"/>
          <w:highlight w:val="none"/>
          <w:lang w:val="zh-CN"/>
        </w:rPr>
        <w:t>“书面形式”包括信函、传真、电邮等。</w:t>
      </w:r>
    </w:p>
    <w:p w14:paraId="42E55A25">
      <w:pPr>
        <w:adjustRightInd w:val="0"/>
        <w:snapToGrid w:val="0"/>
        <w:spacing w:line="360" w:lineRule="auto"/>
        <w:ind w:firstLine="420"/>
        <w:rPr>
          <w:rFonts w:ascii="宋体"/>
          <w:b/>
          <w:bCs/>
          <w:color w:val="auto"/>
          <w:highlight w:val="none"/>
          <w:lang w:val="zh-CN"/>
        </w:rPr>
      </w:pPr>
      <w:r>
        <w:rPr>
          <w:rFonts w:ascii="宋体" w:hAnsi="宋体" w:cs="宋体"/>
          <w:b/>
          <w:bCs/>
          <w:color w:val="auto"/>
          <w:highlight w:val="none"/>
          <w:lang w:val="zh-CN"/>
        </w:rPr>
        <w:t>3</w:t>
      </w:r>
      <w:r>
        <w:rPr>
          <w:rFonts w:hint="eastAsia" w:ascii="宋体" w:hAnsi="宋体" w:cs="宋体"/>
          <w:b/>
          <w:bCs/>
          <w:color w:val="auto"/>
          <w:highlight w:val="none"/>
          <w:lang w:val="zh-CN"/>
        </w:rPr>
        <w:t>、政策功能</w:t>
      </w:r>
    </w:p>
    <w:p w14:paraId="7CB7B888">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3.1</w:t>
      </w:r>
      <w:bookmarkStart w:id="37" w:name="_Toc476138017"/>
      <w:r>
        <w:rPr>
          <w:rFonts w:hint="eastAsia" w:ascii="宋体" w:hAnsi="宋体" w:cs="宋体"/>
          <w:color w:val="auto"/>
          <w:highlight w:val="none"/>
          <w:lang w:val="zh-CN"/>
        </w:rPr>
        <w:t>政府采购促进中小企业发展，小企业（含小型、微型企业）提供的产品和服务在评标时将获得优势，参加应答的小型、微型企业，应提供《中小企业声明函》（“中小企业划型标准”详见《关于印发中小企业划型标准规定的通知》工信部联企业〔2011〕300号及及《国家统计局关于印发&lt;统计上大中小微型企业划分办法（2017）&gt;的通知》国统字〔2017〕213号）。</w:t>
      </w:r>
    </w:p>
    <w:p w14:paraId="2C4804DB">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70447DCE">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根据《政府采购促进中小企业发展管理办法》，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政府采购促进中小企业发展管理办法》明确，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66637F3D">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3.2政府采购支持监狱和戒毒企业发展政策，监狱和戒毒企业提供的产品和服务在评标时将获得优势，参加磋商的监狱和戒毒企业，应当提供由省级以上监狱管理局、戒毒管理局（含新疆生产建设兵团）出具的属于监狱企业的证明文件，监狱和戒毒企业享受政府采购支持政策的要求详见财库〔2014〕68号。</w:t>
      </w:r>
    </w:p>
    <w:p w14:paraId="4C89C65F">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3.3政府采购促进残疾人就业政策，残疾人福利性单位提供的产品和服务在评标时将获得优势，参加磋商的残疾人福利性单位，应当提供《残疾人福利性单位声明函》，残疾人福利性单位享受政府采购支持政策的要求详见财库〔2017〕141号。</w:t>
      </w:r>
    </w:p>
    <w:p w14:paraId="2AF72838">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3.4强制采购节能产品、信息安全产品，优先采购环境标志产品。节能产品是指列入财政部、国家发展和改革委员会制定的节能产品品目政府采购清单，且经过认定的节能产品；信息安全产品是指列入国家质检总局国家认监委《信息安全产品强制性认证目录》，并获得强制性产品认证证书的产品；环境标志产品是指列入财政部、国家环保总局制定的环境标志产品品目政府采购清单，且经过认证的环境标志产品。</w:t>
      </w:r>
    </w:p>
    <w:p w14:paraId="24CB251F">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3.5提供的产品属于信息安全产品的，供应商应当选择经国家认证的信息安全产品磋商，并提供由中国信息安全认证中心按国家标准认证颁发的有效认证证书复印件。</w:t>
      </w:r>
    </w:p>
    <w:p w14:paraId="6C8C4ADB">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3.6提供的产品属于政府强制采购节能产品的，供应商应当选择经过认证的节能产品磋商，并提供有效的节能产品认证证书复印件。</w:t>
      </w:r>
    </w:p>
    <w:p w14:paraId="1685DCE0">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3.7提供的产品属于环境标志产品的,供应商应当选择依据相关标准的最新版本认证的环境标志产品磋商,并提供有效的环境标志产品认证证书复印件。</w:t>
      </w:r>
    </w:p>
    <w:p w14:paraId="4B72A67C">
      <w:pPr>
        <w:adjustRightInd w:val="0"/>
        <w:snapToGrid w:val="0"/>
        <w:spacing w:line="360" w:lineRule="auto"/>
        <w:ind w:firstLine="420"/>
        <w:rPr>
          <w:rFonts w:ascii="宋体"/>
          <w:b/>
          <w:bCs/>
          <w:color w:val="auto"/>
          <w:highlight w:val="none"/>
          <w:lang w:val="zh-CN"/>
        </w:rPr>
      </w:pPr>
      <w:r>
        <w:rPr>
          <w:rFonts w:ascii="宋体" w:hAnsi="宋体" w:cs="宋体"/>
          <w:b/>
          <w:bCs/>
          <w:color w:val="auto"/>
          <w:highlight w:val="none"/>
          <w:lang w:val="zh-CN"/>
        </w:rPr>
        <w:t>4</w:t>
      </w:r>
      <w:r>
        <w:rPr>
          <w:rFonts w:hint="eastAsia" w:ascii="宋体" w:hAnsi="宋体" w:cs="宋体"/>
          <w:b/>
          <w:bCs/>
          <w:color w:val="auto"/>
          <w:highlight w:val="none"/>
          <w:lang w:val="zh-CN"/>
        </w:rPr>
        <w:t>、响应文件有效期</w:t>
      </w:r>
    </w:p>
    <w:p w14:paraId="2A26E91E">
      <w:pPr>
        <w:pStyle w:val="93"/>
        <w:tabs>
          <w:tab w:val="left" w:pos="9356"/>
        </w:tabs>
        <w:adjustRightInd w:val="0"/>
        <w:snapToGrid w:val="0"/>
        <w:spacing w:line="360" w:lineRule="auto"/>
        <w:ind w:firstLine="315"/>
        <w:rPr>
          <w:rFonts w:hAnsi="宋体"/>
          <w:color w:val="auto"/>
          <w:sz w:val="21"/>
          <w:szCs w:val="21"/>
          <w:highlight w:val="none"/>
        </w:rPr>
      </w:pPr>
      <w:r>
        <w:rPr>
          <w:rFonts w:hint="eastAsia" w:hAnsi="宋体" w:cs="宋体"/>
          <w:color w:val="auto"/>
          <w:sz w:val="21"/>
          <w:szCs w:val="21"/>
          <w:highlight w:val="none"/>
        </w:rPr>
        <w:t>本次竞争性磋商的响应文件有效期为</w:t>
      </w:r>
      <w:r>
        <w:rPr>
          <w:rFonts w:hint="eastAsia" w:ascii="宋体" w:hAnsi="宋体" w:cs="宋体"/>
          <w:b/>
          <w:bCs/>
          <w:color w:val="auto"/>
          <w:sz w:val="21"/>
          <w:szCs w:val="21"/>
          <w:highlight w:val="none"/>
        </w:rPr>
        <w:t>磋商响应文件开启之日起</w:t>
      </w:r>
      <w:r>
        <w:rPr>
          <w:rFonts w:ascii="宋体" w:hAnsi="宋体" w:cs="宋体"/>
          <w:b/>
          <w:bCs/>
          <w:color w:val="auto"/>
          <w:sz w:val="21"/>
          <w:szCs w:val="21"/>
          <w:highlight w:val="none"/>
        </w:rPr>
        <w:t>90</w:t>
      </w:r>
      <w:r>
        <w:rPr>
          <w:rFonts w:hint="eastAsia" w:ascii="宋体" w:hAnsi="宋体" w:cs="宋体"/>
          <w:b/>
          <w:bCs/>
          <w:color w:val="auto"/>
          <w:sz w:val="21"/>
          <w:szCs w:val="21"/>
          <w:highlight w:val="none"/>
        </w:rPr>
        <w:t>天内有效</w:t>
      </w:r>
      <w:r>
        <w:rPr>
          <w:rFonts w:hint="eastAsia" w:ascii="宋体" w:hAnsi="宋体" w:cs="宋体"/>
          <w:color w:val="auto"/>
          <w:sz w:val="21"/>
          <w:szCs w:val="21"/>
          <w:highlight w:val="none"/>
        </w:rPr>
        <w:t>。</w:t>
      </w:r>
    </w:p>
    <w:p w14:paraId="04180AE8">
      <w:pPr>
        <w:adjustRightInd w:val="0"/>
        <w:snapToGrid w:val="0"/>
        <w:spacing w:line="360" w:lineRule="auto"/>
        <w:ind w:firstLine="420"/>
        <w:rPr>
          <w:rFonts w:ascii="宋体"/>
          <w:b/>
          <w:bCs/>
          <w:color w:val="auto"/>
          <w:highlight w:val="none"/>
          <w:lang w:val="zh-CN"/>
        </w:rPr>
      </w:pPr>
      <w:r>
        <w:rPr>
          <w:rFonts w:ascii="宋体" w:hAnsi="宋体" w:cs="宋体"/>
          <w:b/>
          <w:bCs/>
          <w:color w:val="auto"/>
          <w:highlight w:val="none"/>
          <w:lang w:val="zh-CN"/>
        </w:rPr>
        <w:t>5</w:t>
      </w:r>
      <w:r>
        <w:rPr>
          <w:rFonts w:hint="eastAsia" w:ascii="宋体" w:hAnsi="宋体" w:cs="宋体"/>
          <w:b/>
          <w:bCs/>
          <w:color w:val="auto"/>
          <w:highlight w:val="none"/>
          <w:lang w:val="zh-CN"/>
        </w:rPr>
        <w:t>、磋商费用</w:t>
      </w:r>
      <w:bookmarkEnd w:id="37"/>
    </w:p>
    <w:p w14:paraId="7ECEFBE3">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5.1供应商应承担所有与准备和参加磋商有关的费用，无论采购结果如何，代理机构和采购人在任何情况下均无义务和责任承担这些费用。</w:t>
      </w:r>
    </w:p>
    <w:p w14:paraId="17CEE05B">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5.2采购代理费用：</w:t>
      </w:r>
      <w:bookmarkStart w:id="38" w:name="EBe95383cf4e9c479dae86abe9b51980e9"/>
      <w:r>
        <w:rPr>
          <w:rFonts w:hint="eastAsia" w:ascii="宋体" w:hAnsi="宋体" w:cs="宋体"/>
          <w:color w:val="auto"/>
          <w:highlight w:val="none"/>
          <w:lang w:val="zh-CN"/>
        </w:rPr>
        <w:t>苏招协【2022】002文</w:t>
      </w:r>
      <w:r>
        <w:rPr>
          <w:rFonts w:hint="eastAsia" w:ascii="宋体" w:hAnsi="宋体" w:cs="宋体"/>
          <w:color w:val="auto"/>
          <w:highlight w:val="none"/>
          <w:lang w:val="en-US" w:eastAsia="zh-CN"/>
        </w:rPr>
        <w:t>70%</w:t>
      </w:r>
      <w:r>
        <w:rPr>
          <w:rFonts w:hint="eastAsia" w:ascii="宋体" w:hAnsi="宋体" w:cs="宋体"/>
          <w:color w:val="auto"/>
          <w:highlight w:val="none"/>
          <w:lang w:val="zh-CN"/>
        </w:rPr>
        <w:t>，由</w:t>
      </w:r>
      <w:bookmarkEnd w:id="38"/>
      <w:r>
        <w:rPr>
          <w:rFonts w:hint="eastAsia" w:ascii="宋体" w:hAnsi="宋体" w:cs="宋体"/>
          <w:color w:val="auto"/>
          <w:highlight w:val="none"/>
          <w:lang w:val="en-US" w:eastAsia="zh-CN"/>
        </w:rPr>
        <w:t>成交人</w:t>
      </w:r>
      <w:r>
        <w:rPr>
          <w:rFonts w:hint="eastAsia" w:ascii="宋体" w:hAnsi="宋体" w:cs="宋体"/>
          <w:color w:val="auto"/>
          <w:highlight w:val="none"/>
          <w:lang w:val="zh-CN"/>
        </w:rPr>
        <w:t>支付。</w:t>
      </w:r>
    </w:p>
    <w:p w14:paraId="7884D5FC">
      <w:pPr>
        <w:adjustRightInd w:val="0"/>
        <w:snapToGrid w:val="0"/>
        <w:spacing w:line="360" w:lineRule="auto"/>
        <w:ind w:firstLine="413"/>
        <w:rPr>
          <w:rFonts w:ascii="宋体"/>
          <w:b/>
          <w:bCs/>
          <w:color w:val="auto"/>
          <w:highlight w:val="none"/>
          <w:lang w:val="zh-CN"/>
        </w:rPr>
      </w:pPr>
      <w:r>
        <w:rPr>
          <w:rFonts w:hint="eastAsia" w:ascii="宋体" w:hAnsi="宋体" w:cs="宋体"/>
          <w:b/>
          <w:bCs/>
          <w:color w:val="auto"/>
          <w:highlight w:val="none"/>
          <w:lang w:val="zh-CN"/>
        </w:rPr>
        <w:t>二、响应文件编制</w:t>
      </w:r>
    </w:p>
    <w:p w14:paraId="59B86869">
      <w:pPr>
        <w:adjustRightInd w:val="0"/>
        <w:snapToGrid w:val="0"/>
        <w:spacing w:line="360" w:lineRule="auto"/>
        <w:ind w:firstLine="420"/>
        <w:rPr>
          <w:rFonts w:ascii="宋体"/>
          <w:b/>
          <w:bCs/>
          <w:color w:val="auto"/>
          <w:highlight w:val="none"/>
          <w:lang w:val="zh-CN"/>
        </w:rPr>
      </w:pPr>
      <w:r>
        <w:rPr>
          <w:rFonts w:ascii="宋体" w:hAnsi="宋体" w:cs="宋体"/>
          <w:b/>
          <w:bCs/>
          <w:color w:val="auto"/>
          <w:highlight w:val="none"/>
        </w:rPr>
        <w:t>6</w:t>
      </w:r>
      <w:r>
        <w:rPr>
          <w:rFonts w:hint="eastAsia" w:ascii="宋体" w:hAnsi="宋体" w:cs="宋体"/>
          <w:b/>
          <w:bCs/>
          <w:color w:val="auto"/>
          <w:highlight w:val="none"/>
          <w:lang w:val="zh-CN"/>
        </w:rPr>
        <w:t>、响应文件的语言、计量单位、货币和编制</w:t>
      </w:r>
    </w:p>
    <w:p w14:paraId="2A401311">
      <w:pPr>
        <w:adjustRightInd w:val="0"/>
        <w:snapToGrid w:val="0"/>
        <w:spacing w:line="360" w:lineRule="auto"/>
        <w:ind w:firstLine="420"/>
        <w:rPr>
          <w:rFonts w:ascii="宋体"/>
          <w:color w:val="auto"/>
          <w:highlight w:val="none"/>
          <w:lang w:val="zh-CN"/>
        </w:rPr>
      </w:pPr>
      <w:r>
        <w:rPr>
          <w:rFonts w:ascii="宋体" w:hAnsi="宋体" w:cs="宋体"/>
          <w:color w:val="auto"/>
          <w:highlight w:val="none"/>
        </w:rPr>
        <w:t>6</w:t>
      </w:r>
      <w:r>
        <w:rPr>
          <w:rFonts w:ascii="宋体" w:hAnsi="宋体" w:cs="宋体"/>
          <w:color w:val="auto"/>
          <w:highlight w:val="none"/>
          <w:lang w:val="zh-CN"/>
        </w:rPr>
        <w:t>.1</w:t>
      </w:r>
      <w:r>
        <w:rPr>
          <w:rFonts w:hint="eastAsia" w:ascii="宋体" w:hAnsi="宋体" w:cs="宋体"/>
          <w:color w:val="auto"/>
          <w:highlight w:val="none"/>
          <w:lang w:val="zh-CN"/>
        </w:rPr>
        <w:t>供应商提交的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411D6C34">
      <w:pPr>
        <w:adjustRightInd w:val="0"/>
        <w:snapToGrid w:val="0"/>
        <w:spacing w:line="360" w:lineRule="auto"/>
        <w:ind w:firstLine="420"/>
        <w:rPr>
          <w:rFonts w:ascii="宋体"/>
          <w:color w:val="auto"/>
          <w:highlight w:val="none"/>
          <w:lang w:val="zh-CN"/>
        </w:rPr>
      </w:pPr>
      <w:r>
        <w:rPr>
          <w:rFonts w:ascii="宋体" w:hAnsi="宋体" w:cs="宋体"/>
          <w:color w:val="auto"/>
          <w:highlight w:val="none"/>
        </w:rPr>
        <w:t>6</w:t>
      </w:r>
      <w:r>
        <w:rPr>
          <w:rFonts w:ascii="宋体" w:hAnsi="宋体" w:cs="宋体"/>
          <w:color w:val="auto"/>
          <w:highlight w:val="none"/>
          <w:lang w:val="zh-CN"/>
        </w:rPr>
        <w:t>.2</w:t>
      </w:r>
      <w:r>
        <w:rPr>
          <w:rFonts w:hint="eastAsia" w:ascii="宋体" w:hAnsi="宋体" w:cs="宋体"/>
          <w:color w:val="auto"/>
          <w:highlight w:val="none"/>
          <w:lang w:val="zh-CN"/>
        </w:rPr>
        <w:t>供应商所使用的计量单位应为国家法定计量单位。</w:t>
      </w:r>
    </w:p>
    <w:p w14:paraId="151D467F">
      <w:pPr>
        <w:adjustRightInd w:val="0"/>
        <w:snapToGrid w:val="0"/>
        <w:spacing w:line="360" w:lineRule="auto"/>
        <w:ind w:firstLine="420"/>
        <w:rPr>
          <w:rFonts w:ascii="宋体"/>
          <w:color w:val="auto"/>
          <w:highlight w:val="none"/>
          <w:lang w:val="zh-CN"/>
        </w:rPr>
      </w:pPr>
      <w:r>
        <w:rPr>
          <w:rFonts w:ascii="宋体" w:hAnsi="宋体" w:cs="宋体"/>
          <w:color w:val="auto"/>
          <w:highlight w:val="none"/>
        </w:rPr>
        <w:t>6</w:t>
      </w:r>
      <w:r>
        <w:rPr>
          <w:rFonts w:ascii="宋体" w:hAnsi="宋体" w:cs="宋体"/>
          <w:color w:val="auto"/>
          <w:highlight w:val="none"/>
          <w:lang w:val="zh-CN"/>
        </w:rPr>
        <w:t>.3</w:t>
      </w:r>
      <w:r>
        <w:rPr>
          <w:rFonts w:hint="eastAsia" w:ascii="宋体" w:hAnsi="宋体" w:cs="宋体"/>
          <w:color w:val="auto"/>
          <w:highlight w:val="none"/>
          <w:lang w:val="zh-CN"/>
        </w:rPr>
        <w:t>供应商应用人民币报价，报价单位为“元”。</w:t>
      </w:r>
    </w:p>
    <w:p w14:paraId="1B2C9100">
      <w:pPr>
        <w:adjustRightInd w:val="0"/>
        <w:snapToGrid w:val="0"/>
        <w:spacing w:line="360" w:lineRule="auto"/>
        <w:ind w:firstLine="420"/>
        <w:rPr>
          <w:rFonts w:ascii="宋体"/>
          <w:color w:val="auto"/>
          <w:highlight w:val="none"/>
          <w:lang w:val="zh-CN"/>
        </w:rPr>
      </w:pPr>
      <w:r>
        <w:rPr>
          <w:rFonts w:ascii="宋体" w:hAnsi="宋体" w:cs="宋体"/>
          <w:color w:val="auto"/>
          <w:highlight w:val="none"/>
        </w:rPr>
        <w:t>6</w:t>
      </w:r>
      <w:r>
        <w:rPr>
          <w:rFonts w:ascii="宋体" w:hAnsi="宋体" w:cs="宋体"/>
          <w:color w:val="auto"/>
          <w:highlight w:val="none"/>
          <w:lang w:val="zh-CN"/>
        </w:rPr>
        <w:t>.4</w:t>
      </w:r>
      <w:r>
        <w:rPr>
          <w:rFonts w:hint="eastAsia" w:ascii="宋体" w:hAnsi="宋体" w:cs="宋体"/>
          <w:color w:val="auto"/>
          <w:highlight w:val="none"/>
          <w:lang w:val="zh-CN"/>
        </w:rPr>
        <w:t>响应文件应字迹清楚、内容齐全、不得涂改。如有修改，修改处须有供应商公章或磋商专用章和法定代表人或其授权磋商代表签字。</w:t>
      </w:r>
    </w:p>
    <w:p w14:paraId="14D42DFA">
      <w:pPr>
        <w:adjustRightInd w:val="0"/>
        <w:snapToGrid w:val="0"/>
        <w:spacing w:line="360" w:lineRule="auto"/>
        <w:ind w:firstLine="420"/>
        <w:rPr>
          <w:rFonts w:ascii="宋体"/>
          <w:color w:val="auto"/>
          <w:highlight w:val="none"/>
          <w:lang w:val="zh-CN"/>
        </w:rPr>
      </w:pPr>
      <w:r>
        <w:rPr>
          <w:rFonts w:ascii="宋体" w:hAnsi="宋体" w:cs="宋体"/>
          <w:color w:val="auto"/>
          <w:highlight w:val="none"/>
        </w:rPr>
        <w:t>6</w:t>
      </w:r>
      <w:r>
        <w:rPr>
          <w:rFonts w:ascii="宋体" w:hAnsi="宋体" w:cs="宋体"/>
          <w:color w:val="auto"/>
          <w:highlight w:val="none"/>
          <w:lang w:val="zh-CN"/>
        </w:rPr>
        <w:t>.5</w:t>
      </w:r>
      <w:r>
        <w:rPr>
          <w:rFonts w:hint="eastAsia" w:ascii="宋体" w:hAnsi="宋体" w:cs="宋体"/>
          <w:color w:val="auto"/>
          <w:highlight w:val="none"/>
          <w:lang w:val="zh-CN"/>
        </w:rPr>
        <w:t>响应文件应按照竞争性磋商文件规定的顺序</w:t>
      </w:r>
      <w:r>
        <w:rPr>
          <w:rFonts w:hint="eastAsia" w:ascii="宋体" w:hAnsi="宋体" w:cs="宋体"/>
          <w:b/>
          <w:bCs/>
          <w:color w:val="auto"/>
          <w:highlight w:val="none"/>
          <w:lang w:val="zh-CN"/>
        </w:rPr>
        <w:t>，统一用</w:t>
      </w:r>
      <w:r>
        <w:rPr>
          <w:rFonts w:ascii="宋体" w:hAnsi="宋体" w:cs="宋体"/>
          <w:b/>
          <w:bCs/>
          <w:color w:val="auto"/>
          <w:highlight w:val="none"/>
          <w:lang w:val="zh-CN"/>
        </w:rPr>
        <w:t>A4</w:t>
      </w:r>
      <w:r>
        <w:rPr>
          <w:rFonts w:hint="eastAsia" w:ascii="宋体" w:hAnsi="宋体" w:cs="宋体"/>
          <w:b/>
          <w:bCs/>
          <w:color w:val="auto"/>
          <w:highlight w:val="none"/>
          <w:lang w:val="zh-CN"/>
        </w:rPr>
        <w:t>规格幅面打印、装订成册并编制目录，一份正本贰</w:t>
      </w:r>
      <w:r>
        <w:rPr>
          <w:rFonts w:hint="eastAsia" w:ascii="宋体" w:hAnsi="宋体" w:cs="宋体"/>
          <w:b/>
          <w:bCs/>
          <w:color w:val="auto"/>
          <w:highlight w:val="none"/>
        </w:rPr>
        <w:t>份</w:t>
      </w:r>
      <w:r>
        <w:rPr>
          <w:rFonts w:hint="eastAsia" w:ascii="宋体" w:hAnsi="宋体" w:cs="宋体"/>
          <w:b/>
          <w:bCs/>
          <w:color w:val="auto"/>
          <w:highlight w:val="none"/>
          <w:lang w:val="zh-CN"/>
        </w:rPr>
        <w:t>副本，</w:t>
      </w:r>
      <w:r>
        <w:rPr>
          <w:rFonts w:hint="eastAsia" w:ascii="宋体" w:hAnsi="宋体" w:cs="宋体"/>
          <w:b/>
          <w:bCs/>
          <w:color w:val="auto"/>
          <w:highlight w:val="none"/>
        </w:rPr>
        <w:t>一份电子；</w:t>
      </w:r>
      <w:r>
        <w:rPr>
          <w:rFonts w:hint="eastAsia" w:ascii="宋体" w:hAnsi="宋体" w:cs="宋体"/>
          <w:b/>
          <w:bCs/>
          <w:color w:val="auto"/>
          <w:highlight w:val="none"/>
          <w:lang w:val="zh-CN"/>
        </w:rPr>
        <w:t>正本副本、电子版（</w:t>
      </w:r>
      <w:r>
        <w:rPr>
          <w:rFonts w:hint="eastAsia" w:ascii="宋体" w:hAnsi="宋体" w:cs="宋体"/>
          <w:b/>
          <w:bCs/>
          <w:color w:val="auto"/>
          <w:highlight w:val="none"/>
        </w:rPr>
        <w:t>正本签字盖章PDF版本</w:t>
      </w:r>
      <w:r>
        <w:rPr>
          <w:rFonts w:hint="eastAsia" w:ascii="宋体" w:hAnsi="宋体" w:cs="宋体"/>
          <w:b/>
          <w:bCs/>
          <w:color w:val="auto"/>
          <w:highlight w:val="none"/>
          <w:lang w:val="zh-CN"/>
        </w:rPr>
        <w:t>）分别单独密封包装</w:t>
      </w:r>
      <w:r>
        <w:rPr>
          <w:rFonts w:hint="eastAsia" w:ascii="宋体" w:hAnsi="宋体" w:cs="宋体"/>
          <w:color w:val="auto"/>
          <w:highlight w:val="none"/>
          <w:lang w:val="zh-CN"/>
        </w:rPr>
        <w:t>，由于编排混乱导致响应文件被误读或查找不到，责任由供应商承担。</w:t>
      </w:r>
    </w:p>
    <w:p w14:paraId="1A90AC22">
      <w:pPr>
        <w:adjustRightInd w:val="0"/>
        <w:snapToGrid w:val="0"/>
        <w:spacing w:line="360" w:lineRule="auto"/>
        <w:ind w:firstLine="420"/>
        <w:rPr>
          <w:rFonts w:ascii="宋体"/>
          <w:color w:val="auto"/>
          <w:highlight w:val="none"/>
          <w:lang w:val="zh-CN"/>
        </w:rPr>
      </w:pPr>
      <w:r>
        <w:rPr>
          <w:rFonts w:ascii="宋体" w:hAnsi="宋体" w:cs="宋体"/>
          <w:color w:val="auto"/>
          <w:highlight w:val="none"/>
        </w:rPr>
        <w:t>6</w:t>
      </w:r>
      <w:r>
        <w:rPr>
          <w:rFonts w:ascii="宋体" w:hAnsi="宋体" w:cs="宋体"/>
          <w:color w:val="auto"/>
          <w:highlight w:val="none"/>
          <w:lang w:val="zh-CN"/>
        </w:rPr>
        <w:t>.6</w:t>
      </w:r>
      <w:r>
        <w:rPr>
          <w:rFonts w:hint="eastAsia" w:ascii="宋体" w:hAnsi="宋体" w:cs="宋体"/>
          <w:color w:val="auto"/>
          <w:highlight w:val="none"/>
          <w:lang w:val="zh-CN"/>
        </w:rPr>
        <w:t>供应商应在响应文件中写清相应的项目编号、项目名称、供应商全称、地址、电话、传真等。</w:t>
      </w:r>
    </w:p>
    <w:p w14:paraId="172DC2F8">
      <w:pPr>
        <w:adjustRightInd w:val="0"/>
        <w:snapToGrid w:val="0"/>
        <w:spacing w:line="360" w:lineRule="auto"/>
        <w:ind w:firstLine="420"/>
        <w:rPr>
          <w:rFonts w:ascii="宋体"/>
          <w:b/>
          <w:bCs/>
          <w:color w:val="auto"/>
          <w:highlight w:val="none"/>
          <w:lang w:val="zh-CN"/>
        </w:rPr>
      </w:pPr>
      <w:r>
        <w:rPr>
          <w:rFonts w:ascii="宋体" w:hAnsi="宋体" w:cs="宋体"/>
          <w:b/>
          <w:bCs/>
          <w:color w:val="auto"/>
          <w:highlight w:val="none"/>
        </w:rPr>
        <w:t>7</w:t>
      </w:r>
      <w:r>
        <w:rPr>
          <w:rFonts w:hint="eastAsia" w:ascii="宋体" w:hAnsi="宋体" w:cs="宋体"/>
          <w:b/>
          <w:bCs/>
          <w:color w:val="auto"/>
          <w:highlight w:val="none"/>
          <w:lang w:val="zh-CN"/>
        </w:rPr>
        <w:t>、响应文件的组成</w:t>
      </w:r>
    </w:p>
    <w:p w14:paraId="7C4B81D2">
      <w:pPr>
        <w:adjustRightInd w:val="0"/>
        <w:snapToGrid w:val="0"/>
        <w:spacing w:line="360" w:lineRule="auto"/>
        <w:ind w:firstLine="420"/>
        <w:rPr>
          <w:rFonts w:ascii="宋体"/>
          <w:color w:val="auto"/>
          <w:highlight w:val="none"/>
          <w:lang w:val="zh-CN"/>
        </w:rPr>
      </w:pPr>
      <w:r>
        <w:rPr>
          <w:rFonts w:ascii="宋体" w:hAnsi="宋体" w:cs="宋体"/>
          <w:color w:val="auto"/>
          <w:highlight w:val="none"/>
        </w:rPr>
        <w:t>7</w:t>
      </w:r>
      <w:r>
        <w:rPr>
          <w:rFonts w:ascii="宋体" w:hAnsi="宋体" w:cs="宋体"/>
          <w:color w:val="auto"/>
          <w:highlight w:val="none"/>
          <w:lang w:val="zh-CN"/>
        </w:rPr>
        <w:t>.1</w:t>
      </w:r>
      <w:r>
        <w:rPr>
          <w:rFonts w:hint="eastAsia" w:ascii="宋体" w:hAnsi="宋体" w:cs="宋体"/>
          <w:color w:val="auto"/>
          <w:highlight w:val="none"/>
          <w:lang w:val="zh-CN"/>
        </w:rPr>
        <w:t>供应商应当根据竞争性磋商文件要求编制响应文件，并根据自己的商务能力、技术水平对竞争性磋商文件提出的要求和条件逐条标明是否响应。</w:t>
      </w:r>
    </w:p>
    <w:p w14:paraId="4B37912D">
      <w:pPr>
        <w:adjustRightInd w:val="0"/>
        <w:snapToGrid w:val="0"/>
        <w:spacing w:line="360" w:lineRule="auto"/>
        <w:ind w:firstLine="420"/>
        <w:rPr>
          <w:rFonts w:ascii="宋体"/>
          <w:color w:val="auto"/>
          <w:highlight w:val="none"/>
          <w:lang w:val="zh-CN"/>
        </w:rPr>
      </w:pPr>
      <w:r>
        <w:rPr>
          <w:rFonts w:ascii="宋体" w:hAnsi="宋体" w:cs="宋体"/>
          <w:color w:val="auto"/>
          <w:highlight w:val="none"/>
        </w:rPr>
        <w:t>7</w:t>
      </w:r>
      <w:r>
        <w:rPr>
          <w:rFonts w:ascii="宋体" w:hAnsi="宋体" w:cs="宋体"/>
          <w:color w:val="auto"/>
          <w:highlight w:val="none"/>
          <w:lang w:val="zh-CN"/>
        </w:rPr>
        <w:t>.2</w:t>
      </w:r>
      <w:r>
        <w:rPr>
          <w:rFonts w:hint="eastAsia" w:ascii="宋体" w:hAnsi="宋体" w:cs="宋体"/>
          <w:color w:val="auto"/>
          <w:highlight w:val="none"/>
          <w:lang w:val="zh-CN"/>
        </w:rPr>
        <w:t>响应文件由商务部分、技术部分、价格部分，以及其他部分组成。</w:t>
      </w:r>
    </w:p>
    <w:p w14:paraId="785E6868">
      <w:pPr>
        <w:adjustRightInd w:val="0"/>
        <w:snapToGrid w:val="0"/>
        <w:spacing w:line="360" w:lineRule="auto"/>
        <w:ind w:firstLine="420"/>
        <w:rPr>
          <w:rFonts w:ascii="宋体"/>
          <w:color w:val="auto"/>
          <w:highlight w:val="none"/>
          <w:lang w:val="zh-CN"/>
        </w:rPr>
      </w:pPr>
      <w:r>
        <w:rPr>
          <w:rFonts w:ascii="宋体" w:hAnsi="宋体" w:cs="宋体"/>
          <w:color w:val="auto"/>
          <w:highlight w:val="none"/>
        </w:rPr>
        <w:t>7</w:t>
      </w:r>
      <w:r>
        <w:rPr>
          <w:rFonts w:ascii="宋体" w:hAnsi="宋体" w:cs="宋体"/>
          <w:color w:val="auto"/>
          <w:highlight w:val="none"/>
          <w:lang w:val="zh-CN"/>
        </w:rPr>
        <w:t>.3</w:t>
      </w:r>
      <w:r>
        <w:rPr>
          <w:rFonts w:hint="eastAsia" w:ascii="宋体" w:hAnsi="宋体" w:cs="宋体"/>
          <w:b/>
          <w:bCs/>
          <w:color w:val="auto"/>
          <w:highlight w:val="none"/>
          <w:lang w:val="zh-CN"/>
        </w:rPr>
        <w:t>响应文件的商务部分。</w:t>
      </w:r>
      <w:r>
        <w:rPr>
          <w:rFonts w:hint="eastAsia" w:ascii="宋体" w:hAnsi="宋体" w:cs="宋体"/>
          <w:color w:val="auto"/>
          <w:highlight w:val="none"/>
          <w:lang w:val="zh-CN"/>
        </w:rPr>
        <w:t>商务部分是证明供应商有资格参加磋商和成交后有能力履行合同的文件，</w:t>
      </w:r>
      <w:r>
        <w:rPr>
          <w:rFonts w:hint="eastAsia" w:ascii="宋体" w:hAnsi="宋体" w:cs="宋体"/>
          <w:color w:val="auto"/>
          <w:highlight w:val="none"/>
        </w:rPr>
        <w:t>这些文件应能满</w:t>
      </w:r>
      <w:r>
        <w:rPr>
          <w:rFonts w:hint="eastAsia" w:ascii="宋体" w:hAnsi="宋体" w:cs="宋体"/>
          <w:color w:val="auto"/>
          <w:highlight w:val="none"/>
          <w:lang w:val="zh-CN"/>
        </w:rPr>
        <w:t>足竞争性磋商采购的要求，包括但不限于下列文件，其中加★项目不得有缺失或无效。</w:t>
      </w:r>
    </w:p>
    <w:p w14:paraId="5DB70FD3">
      <w:pPr>
        <w:adjustRightInd w:val="0"/>
        <w:snapToGrid w:val="0"/>
        <w:spacing w:line="360" w:lineRule="auto"/>
        <w:ind w:firstLine="420"/>
        <w:jc w:val="left"/>
        <w:rPr>
          <w:rFonts w:ascii="宋体"/>
          <w:color w:val="auto"/>
          <w:highlight w:val="none"/>
          <w:lang w:val="zh-CN"/>
        </w:rPr>
      </w:pPr>
      <w:r>
        <w:rPr>
          <w:rFonts w:hint="eastAsia" w:ascii="宋体" w:hAnsi="宋体" w:cs="宋体"/>
          <w:color w:val="auto"/>
          <w:highlight w:val="none"/>
          <w:lang w:val="zh-CN"/>
        </w:rPr>
        <w:t>（</w:t>
      </w:r>
      <w:r>
        <w:rPr>
          <w:rFonts w:ascii="宋体" w:hAnsi="宋体" w:cs="宋体"/>
          <w:color w:val="auto"/>
          <w:highlight w:val="none"/>
          <w:lang w:val="zh-CN"/>
        </w:rPr>
        <w:t>1</w:t>
      </w:r>
      <w:r>
        <w:rPr>
          <w:rFonts w:hint="eastAsia" w:ascii="宋体" w:hAnsi="宋体" w:cs="宋体"/>
          <w:color w:val="auto"/>
          <w:highlight w:val="none"/>
          <w:lang w:val="zh-CN"/>
        </w:rPr>
        <w:t>）★响应申请及声明；</w:t>
      </w:r>
    </w:p>
    <w:p w14:paraId="4722B651">
      <w:pPr>
        <w:widowControl/>
        <w:adjustRightInd w:val="0"/>
        <w:snapToGrid w:val="0"/>
        <w:spacing w:line="360" w:lineRule="auto"/>
        <w:ind w:firstLine="420"/>
        <w:jc w:val="left"/>
        <w:rPr>
          <w:rFonts w:ascii="宋体"/>
          <w:color w:val="auto"/>
          <w:highlight w:val="none"/>
          <w:lang w:val="zh-CN"/>
        </w:rPr>
      </w:pPr>
      <w:r>
        <w:rPr>
          <w:rFonts w:hint="eastAsia" w:ascii="宋体" w:hAnsi="宋体" w:cs="宋体"/>
          <w:color w:val="auto"/>
          <w:highlight w:val="none"/>
          <w:lang w:val="zh-CN"/>
        </w:rPr>
        <w:t>（</w:t>
      </w:r>
      <w:r>
        <w:rPr>
          <w:rFonts w:ascii="宋体" w:hAnsi="宋体" w:cs="宋体"/>
          <w:color w:val="auto"/>
          <w:highlight w:val="none"/>
          <w:lang w:val="zh-CN"/>
        </w:rPr>
        <w:t>2</w:t>
      </w:r>
      <w:r>
        <w:rPr>
          <w:rFonts w:hint="eastAsia" w:ascii="宋体" w:hAnsi="宋体" w:cs="宋体"/>
          <w:color w:val="auto"/>
          <w:highlight w:val="none"/>
          <w:lang w:val="zh-CN"/>
        </w:rPr>
        <w:t>）★法定代表人授权委托书及委托代理人的身份证明文件的复印件；</w:t>
      </w:r>
    </w:p>
    <w:p w14:paraId="7E73C099">
      <w:pPr>
        <w:widowControl/>
        <w:adjustRightInd w:val="0"/>
        <w:snapToGrid w:val="0"/>
        <w:spacing w:line="360" w:lineRule="auto"/>
        <w:ind w:firstLine="420"/>
        <w:jc w:val="left"/>
        <w:rPr>
          <w:rFonts w:ascii="宋体"/>
          <w:color w:val="auto"/>
          <w:highlight w:val="none"/>
          <w:lang w:val="zh-CN"/>
        </w:rPr>
      </w:pPr>
      <w:r>
        <w:rPr>
          <w:rFonts w:hint="eastAsia" w:ascii="宋体" w:hAnsi="宋体" w:cs="宋体"/>
          <w:color w:val="auto"/>
          <w:highlight w:val="none"/>
          <w:lang w:val="zh-CN"/>
        </w:rPr>
        <w:t>（</w:t>
      </w:r>
      <w:r>
        <w:rPr>
          <w:rFonts w:ascii="宋体" w:hAnsi="宋体" w:cs="宋体"/>
          <w:color w:val="auto"/>
          <w:highlight w:val="none"/>
          <w:lang w:val="zh-CN"/>
        </w:rPr>
        <w:t>3</w:t>
      </w:r>
      <w:r>
        <w:rPr>
          <w:rFonts w:hint="eastAsia" w:ascii="宋体" w:hAnsi="宋体" w:cs="宋体"/>
          <w:color w:val="auto"/>
          <w:highlight w:val="none"/>
          <w:lang w:val="zh-CN"/>
        </w:rPr>
        <w:t>）</w:t>
      </w:r>
      <w:r>
        <w:rPr>
          <w:rFonts w:hint="eastAsia" w:ascii="宋体" w:hAnsi="宋体" w:cs="宋体"/>
          <w:color w:val="auto"/>
          <w:highlight w:val="none"/>
        </w:rPr>
        <w:t>营业执照</w:t>
      </w:r>
      <w:r>
        <w:rPr>
          <w:rFonts w:hint="eastAsia" w:ascii="宋体" w:hAnsi="宋体" w:cs="宋体"/>
          <w:color w:val="auto"/>
          <w:highlight w:val="none"/>
          <w:lang w:val="zh-CN"/>
        </w:rPr>
        <w:t>（副本）</w:t>
      </w:r>
      <w:r>
        <w:rPr>
          <w:rFonts w:hint="eastAsia" w:ascii="宋体" w:hAnsi="宋体" w:cs="宋体"/>
          <w:color w:val="auto"/>
          <w:highlight w:val="none"/>
          <w:lang w:val="en-US" w:eastAsia="zh-CN"/>
        </w:rPr>
        <w:t>或自然人身份证</w:t>
      </w:r>
      <w:r>
        <w:rPr>
          <w:rFonts w:hint="eastAsia" w:ascii="宋体" w:hAnsi="宋体" w:cs="宋体"/>
          <w:color w:val="auto"/>
          <w:highlight w:val="none"/>
          <w:lang w:val="zh-CN"/>
        </w:rPr>
        <w:t>；</w:t>
      </w:r>
    </w:p>
    <w:p w14:paraId="1FA7AE69">
      <w:pPr>
        <w:widowControl/>
        <w:adjustRightInd w:val="0"/>
        <w:snapToGrid w:val="0"/>
        <w:spacing w:line="360" w:lineRule="auto"/>
        <w:ind w:firstLine="420"/>
        <w:jc w:val="left"/>
        <w:rPr>
          <w:rFonts w:ascii="宋体"/>
          <w:color w:val="auto"/>
          <w:highlight w:val="none"/>
        </w:rPr>
      </w:pPr>
      <w:r>
        <w:rPr>
          <w:rFonts w:hint="eastAsia" w:ascii="宋体" w:hAnsi="宋体" w:cs="宋体"/>
          <w:color w:val="auto"/>
          <w:highlight w:val="none"/>
          <w:lang w:val="zh-CN"/>
        </w:rPr>
        <w:t>（</w:t>
      </w:r>
      <w:r>
        <w:rPr>
          <w:rFonts w:ascii="宋体" w:hAnsi="宋体" w:cs="宋体"/>
          <w:color w:val="auto"/>
          <w:highlight w:val="none"/>
          <w:lang w:val="zh-CN"/>
        </w:rPr>
        <w:t>4</w:t>
      </w:r>
      <w:r>
        <w:rPr>
          <w:rFonts w:hint="eastAsia" w:ascii="宋体" w:hAnsi="宋体" w:cs="宋体"/>
          <w:color w:val="auto"/>
          <w:highlight w:val="none"/>
          <w:lang w:val="zh-CN"/>
        </w:rPr>
        <w:t>）</w:t>
      </w:r>
      <w:r>
        <w:rPr>
          <w:rFonts w:hint="eastAsia" w:ascii="宋体" w:hAnsi="宋体" w:cs="宋体"/>
          <w:color w:val="auto"/>
          <w:highlight w:val="none"/>
        </w:rPr>
        <w:t>第一章竞争性磋商公告中规定的资格</w:t>
      </w:r>
      <w:r>
        <w:rPr>
          <w:rFonts w:hint="eastAsia" w:ascii="宋体" w:hAnsi="宋体" w:cs="宋体"/>
          <w:color w:val="auto"/>
          <w:highlight w:val="none"/>
          <w:lang w:val="en-US" w:eastAsia="zh-CN"/>
        </w:rPr>
        <w:t>要求的</w:t>
      </w:r>
      <w:r>
        <w:rPr>
          <w:rFonts w:hint="eastAsia" w:ascii="宋体" w:hAnsi="宋体" w:cs="宋体"/>
          <w:color w:val="auto"/>
          <w:highlight w:val="none"/>
        </w:rPr>
        <w:t>证明文件；</w:t>
      </w:r>
    </w:p>
    <w:p w14:paraId="6D9E1801">
      <w:pPr>
        <w:widowControl/>
        <w:adjustRightInd w:val="0"/>
        <w:snapToGrid w:val="0"/>
        <w:spacing w:line="360" w:lineRule="auto"/>
        <w:ind w:firstLine="420"/>
        <w:jc w:val="left"/>
        <w:rPr>
          <w:rFonts w:ascii="宋体"/>
          <w:color w:val="auto"/>
          <w:highlight w:val="none"/>
          <w:lang w:val="zh-CN"/>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val="zh-CN"/>
        </w:rPr>
        <w:t>《商务</w:t>
      </w:r>
      <w:r>
        <w:rPr>
          <w:rFonts w:hint="eastAsia" w:ascii="宋体" w:hAnsi="宋体" w:cs="宋体"/>
          <w:color w:val="auto"/>
          <w:highlight w:val="none"/>
          <w:lang w:val="en-US" w:eastAsia="zh-CN"/>
        </w:rPr>
        <w:t>/技术</w:t>
      </w:r>
      <w:r>
        <w:rPr>
          <w:rFonts w:hint="eastAsia" w:ascii="宋体" w:hAnsi="宋体" w:cs="宋体"/>
          <w:color w:val="auto"/>
          <w:highlight w:val="none"/>
          <w:lang w:val="zh-CN"/>
        </w:rPr>
        <w:t>偏离表》；</w:t>
      </w:r>
    </w:p>
    <w:p w14:paraId="7D3C78A0">
      <w:pPr>
        <w:adjustRightInd w:val="0"/>
        <w:snapToGrid w:val="0"/>
        <w:spacing w:line="360" w:lineRule="auto"/>
        <w:ind w:firstLine="420"/>
        <w:jc w:val="left"/>
        <w:rPr>
          <w:rFonts w:ascii="宋体"/>
          <w:color w:val="auto"/>
          <w:highlight w:val="none"/>
          <w:lang w:val="zh-CN"/>
        </w:rPr>
      </w:pPr>
      <w:r>
        <w:rPr>
          <w:rFonts w:hint="eastAsia" w:ascii="宋体" w:hAnsi="宋体" w:cs="宋体"/>
          <w:color w:val="auto"/>
          <w:highlight w:val="none"/>
        </w:rPr>
        <w:t>（6）</w:t>
      </w:r>
      <w:r>
        <w:rPr>
          <w:rFonts w:hint="eastAsia" w:ascii="宋体" w:hAnsi="宋体" w:cs="宋体"/>
          <w:color w:val="auto"/>
          <w:highlight w:val="none"/>
          <w:lang w:val="zh-CN"/>
        </w:rPr>
        <w:t>供应商认为需要提供的其他资格证明文件和商务资料。</w:t>
      </w:r>
    </w:p>
    <w:p w14:paraId="0FA4B140">
      <w:pPr>
        <w:adjustRightInd w:val="0"/>
        <w:snapToGrid w:val="0"/>
        <w:spacing w:line="360" w:lineRule="auto"/>
        <w:ind w:firstLine="420"/>
        <w:rPr>
          <w:rFonts w:ascii="宋体"/>
          <w:b/>
          <w:bCs/>
          <w:color w:val="auto"/>
          <w:highlight w:val="none"/>
          <w:lang w:val="zh-CN"/>
        </w:rPr>
      </w:pPr>
      <w:r>
        <w:rPr>
          <w:rFonts w:ascii="宋体" w:hAnsi="宋体" w:cs="宋体"/>
          <w:color w:val="auto"/>
          <w:highlight w:val="none"/>
        </w:rPr>
        <w:t>7</w:t>
      </w:r>
      <w:r>
        <w:rPr>
          <w:rFonts w:ascii="宋体" w:hAnsi="宋体" w:cs="宋体"/>
          <w:color w:val="auto"/>
          <w:highlight w:val="none"/>
          <w:lang w:val="zh-CN"/>
        </w:rPr>
        <w:t>.4</w:t>
      </w:r>
      <w:r>
        <w:rPr>
          <w:rFonts w:hint="eastAsia" w:ascii="宋体" w:hAnsi="宋体" w:cs="宋体"/>
          <w:b/>
          <w:bCs/>
          <w:color w:val="auto"/>
          <w:highlight w:val="none"/>
          <w:lang w:val="zh-CN"/>
        </w:rPr>
        <w:t>响应文件的技术部分。</w:t>
      </w:r>
      <w:r>
        <w:rPr>
          <w:rFonts w:hint="eastAsia" w:ascii="宋体" w:hAnsi="宋体" w:cs="宋体"/>
          <w:color w:val="auto"/>
          <w:highlight w:val="none"/>
          <w:lang w:val="zh-CN"/>
        </w:rPr>
        <w:t>技术部分是证明</w:t>
      </w:r>
      <w:r>
        <w:rPr>
          <w:rFonts w:hint="eastAsia" w:ascii="宋体" w:hAnsi="宋体" w:cs="宋体"/>
          <w:color w:val="auto"/>
          <w:highlight w:val="none"/>
        </w:rPr>
        <w:t>供应商提供的服务是合格的、并符合竞争性磋商文件要求的证明文件，以及</w:t>
      </w:r>
      <w:r>
        <w:rPr>
          <w:rFonts w:hint="eastAsia" w:ascii="宋体" w:hAnsi="宋体" w:cs="宋体"/>
          <w:color w:val="auto"/>
          <w:highlight w:val="none"/>
          <w:lang w:val="zh-CN"/>
        </w:rPr>
        <w:t>对本项目的详细说明，这些文件可以是文字资料、图纸和数据等。若技术性能无特殊说明，则按国家有关部门最新颁布的标准及规范为准。提供的服务如与竞争性磋商文件要求有不符之处，应说明其差别之所在，并在《技术条款偏离表》中逐条予以说明。响应文件应按照磋商文件要求提供技术资料、文件和有关证明，包括但不限于其中加★项目不得有缺失或无效：</w:t>
      </w:r>
    </w:p>
    <w:p w14:paraId="273F41B3">
      <w:pPr>
        <w:adjustRightInd w:val="0"/>
        <w:snapToGrid w:val="0"/>
        <w:spacing w:line="360" w:lineRule="auto"/>
        <w:ind w:firstLine="420"/>
        <w:rPr>
          <w:rFonts w:ascii="宋体" w:hAnsi="宋体" w:cs="宋体"/>
          <w:color w:val="auto"/>
          <w:highlight w:val="none"/>
          <w:lang w:val="zh-CN"/>
        </w:rPr>
      </w:pPr>
      <w:r>
        <w:rPr>
          <w:rFonts w:hint="eastAsia" w:ascii="宋体" w:hAnsi="宋体" w:cs="宋体"/>
          <w:color w:val="auto"/>
          <w:highlight w:val="none"/>
          <w:lang w:val="zh-CN"/>
        </w:rPr>
        <w:t>（</w:t>
      </w:r>
      <w:r>
        <w:rPr>
          <w:rFonts w:hint="eastAsia" w:ascii="宋体" w:hAnsi="宋体" w:cs="宋体"/>
          <w:color w:val="auto"/>
          <w:highlight w:val="none"/>
        </w:rPr>
        <w:t>1</w:t>
      </w:r>
      <w:r>
        <w:rPr>
          <w:rFonts w:hint="eastAsia" w:ascii="宋体" w:hAnsi="宋体" w:cs="宋体"/>
          <w:color w:val="auto"/>
          <w:highlight w:val="none"/>
          <w:lang w:val="zh-CN"/>
        </w:rPr>
        <w:t>）</w:t>
      </w:r>
      <w:r>
        <w:rPr>
          <w:rFonts w:hint="eastAsia" w:ascii="宋体" w:hAnsi="宋体" w:cs="宋体"/>
          <w:color w:val="auto"/>
          <w:highlight w:val="none"/>
        </w:rPr>
        <w:t>货物、服务或工程等内容的详细说明</w:t>
      </w:r>
      <w:r>
        <w:rPr>
          <w:rFonts w:hint="eastAsia" w:ascii="宋体" w:hAnsi="宋体" w:cs="宋体"/>
          <w:color w:val="auto"/>
          <w:highlight w:val="none"/>
          <w:lang w:val="zh-CN"/>
        </w:rPr>
        <w:t>；</w:t>
      </w:r>
    </w:p>
    <w:p w14:paraId="264E8E26">
      <w:pPr>
        <w:adjustRightInd w:val="0"/>
        <w:snapToGrid w:val="0"/>
        <w:spacing w:line="360" w:lineRule="auto"/>
        <w:ind w:firstLine="420"/>
        <w:rPr>
          <w:rFonts w:ascii="宋体" w:hAnsi="宋体" w:cs="宋体"/>
          <w:color w:val="auto"/>
          <w:highlight w:val="none"/>
          <w:lang w:val="zh-CN"/>
        </w:rPr>
      </w:pPr>
      <w:r>
        <w:rPr>
          <w:rFonts w:hint="eastAsia" w:ascii="宋体" w:hAnsi="宋体" w:cs="宋体"/>
          <w:color w:val="auto"/>
          <w:highlight w:val="none"/>
          <w:lang w:val="zh-CN"/>
        </w:rPr>
        <w:t>（</w:t>
      </w:r>
      <w:r>
        <w:rPr>
          <w:rFonts w:hint="eastAsia" w:ascii="宋体" w:hAnsi="宋体" w:cs="宋体"/>
          <w:color w:val="auto"/>
          <w:highlight w:val="none"/>
        </w:rPr>
        <w:t>2</w:t>
      </w:r>
      <w:r>
        <w:rPr>
          <w:rFonts w:hint="eastAsia" w:ascii="宋体" w:hAnsi="宋体" w:cs="宋体"/>
          <w:color w:val="auto"/>
          <w:highlight w:val="none"/>
          <w:lang w:val="zh-CN"/>
        </w:rPr>
        <w:t>）《商务</w:t>
      </w:r>
      <w:r>
        <w:rPr>
          <w:rFonts w:hint="eastAsia" w:ascii="宋体" w:hAnsi="宋体" w:cs="宋体"/>
          <w:color w:val="auto"/>
          <w:highlight w:val="none"/>
          <w:lang w:val="en-US" w:eastAsia="zh-CN"/>
        </w:rPr>
        <w:t>/技术</w:t>
      </w:r>
      <w:r>
        <w:rPr>
          <w:rFonts w:hint="eastAsia" w:ascii="宋体" w:hAnsi="宋体" w:cs="宋体"/>
          <w:color w:val="auto"/>
          <w:highlight w:val="none"/>
          <w:lang w:val="zh-CN"/>
        </w:rPr>
        <w:t>偏离表》；</w:t>
      </w:r>
    </w:p>
    <w:p w14:paraId="50A63239">
      <w:pPr>
        <w:adjustRightInd w:val="0"/>
        <w:snapToGrid w:val="0"/>
        <w:spacing w:line="360" w:lineRule="auto"/>
        <w:ind w:firstLine="420"/>
        <w:rPr>
          <w:rFonts w:ascii="宋体" w:hAnsi="宋体" w:cs="宋体"/>
          <w:color w:val="auto"/>
          <w:highlight w:val="none"/>
          <w:lang w:val="zh-CN"/>
        </w:rPr>
      </w:pPr>
      <w:r>
        <w:rPr>
          <w:rFonts w:hint="eastAsia" w:ascii="宋体" w:hAnsi="宋体" w:cs="宋体"/>
          <w:color w:val="auto"/>
          <w:highlight w:val="none"/>
          <w:lang w:val="zh-CN"/>
        </w:rPr>
        <w:t>（</w:t>
      </w:r>
      <w:r>
        <w:rPr>
          <w:rFonts w:hint="eastAsia" w:ascii="宋体" w:hAnsi="宋体" w:cs="宋体"/>
          <w:color w:val="auto"/>
          <w:highlight w:val="none"/>
        </w:rPr>
        <w:t>3</w:t>
      </w:r>
      <w:r>
        <w:rPr>
          <w:rFonts w:hint="eastAsia" w:ascii="宋体" w:hAnsi="宋体" w:cs="宋体"/>
          <w:color w:val="auto"/>
          <w:highlight w:val="none"/>
          <w:lang w:val="zh-CN"/>
        </w:rPr>
        <w:t>）供应商认为需要提供的其他技术资料。</w:t>
      </w:r>
    </w:p>
    <w:p w14:paraId="3A72782D">
      <w:pPr>
        <w:adjustRightInd w:val="0"/>
        <w:snapToGrid w:val="0"/>
        <w:spacing w:line="360" w:lineRule="auto"/>
        <w:ind w:firstLine="420"/>
        <w:rPr>
          <w:rFonts w:ascii="宋体"/>
          <w:b/>
          <w:bCs/>
          <w:color w:val="auto"/>
          <w:highlight w:val="none"/>
          <w:lang w:val="zh-CN"/>
        </w:rPr>
      </w:pPr>
      <w:r>
        <w:rPr>
          <w:rFonts w:ascii="宋体" w:hAnsi="宋体" w:cs="宋体"/>
          <w:color w:val="auto"/>
          <w:highlight w:val="none"/>
        </w:rPr>
        <w:t>7</w:t>
      </w:r>
      <w:r>
        <w:rPr>
          <w:rFonts w:ascii="宋体" w:hAnsi="宋体" w:cs="宋体"/>
          <w:color w:val="auto"/>
          <w:highlight w:val="none"/>
          <w:lang w:val="zh-CN"/>
        </w:rPr>
        <w:t>.5</w:t>
      </w:r>
      <w:r>
        <w:rPr>
          <w:rFonts w:hint="eastAsia" w:ascii="宋体" w:hAnsi="宋体" w:cs="宋体"/>
          <w:b/>
          <w:bCs/>
          <w:color w:val="auto"/>
          <w:highlight w:val="none"/>
          <w:lang w:val="zh-CN"/>
        </w:rPr>
        <w:t>响应文件的价格部分</w:t>
      </w:r>
    </w:p>
    <w:p w14:paraId="0DC4079B">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zh-CN"/>
        </w:rPr>
        <w:t>（</w:t>
      </w:r>
      <w:r>
        <w:rPr>
          <w:rFonts w:ascii="宋体" w:hAnsi="宋体" w:cs="宋体"/>
          <w:color w:val="auto"/>
          <w:highlight w:val="none"/>
          <w:lang w:val="zh-CN"/>
        </w:rPr>
        <w:t>1</w:t>
      </w:r>
      <w:r>
        <w:rPr>
          <w:rFonts w:hint="eastAsia" w:ascii="宋体" w:hAnsi="宋体" w:cs="宋体"/>
          <w:color w:val="auto"/>
          <w:highlight w:val="none"/>
          <w:lang w:val="zh-CN"/>
        </w:rPr>
        <w:t>）价格部分是对应答产品和服务报价构成的说明，竞争性磋商文件如没有特别说明的话，每一项分项仅接受一个价格。</w:t>
      </w:r>
    </w:p>
    <w:p w14:paraId="1E51D04F">
      <w:pPr>
        <w:adjustRightInd w:val="0"/>
        <w:snapToGrid w:val="0"/>
        <w:spacing w:line="360" w:lineRule="auto"/>
        <w:ind w:firstLine="420"/>
        <w:rPr>
          <w:rFonts w:ascii="宋体" w:hAnsi="宋体" w:cs="宋体"/>
          <w:color w:val="auto"/>
          <w:highlight w:val="none"/>
          <w:lang w:val="zh-CN"/>
        </w:rPr>
      </w:pPr>
      <w:r>
        <w:rPr>
          <w:rFonts w:hint="eastAsia" w:ascii="宋体" w:hAnsi="宋体" w:cs="宋体"/>
          <w:color w:val="auto"/>
          <w:highlight w:val="none"/>
          <w:lang w:val="zh-CN"/>
        </w:rPr>
        <w:t>（2）供应商的任何错漏、优惠、竞争性报价不得作为减轻责任、减少服务、增加收费、降低质量的理由。</w:t>
      </w:r>
    </w:p>
    <w:p w14:paraId="35D5B9E2">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zh-CN"/>
        </w:rPr>
        <w:t>（3）供应商应在《报价一览表》、《响应分项报价》等标明提供货物和服务的单价、总价以及分项报价。供应商系小企业（含小型、微型企业），并提供本企业制造的货物、承担的工程或者服务，或者提供其他小企业制造的货物，须在《报价一览表》、《响应分项报价》中注明。</w:t>
      </w:r>
    </w:p>
    <w:p w14:paraId="6CF84B65">
      <w:pPr>
        <w:pStyle w:val="98"/>
        <w:adjustRightInd w:val="0"/>
        <w:snapToGrid w:val="0"/>
        <w:spacing w:line="360" w:lineRule="auto"/>
        <w:ind w:left="0" w:firstLine="422"/>
        <w:rPr>
          <w:rFonts w:ascii="宋体"/>
          <w:b/>
          <w:bCs/>
          <w:color w:val="auto"/>
          <w:highlight w:val="none"/>
          <w:lang w:val="zh-CN"/>
        </w:rPr>
      </w:pPr>
      <w:r>
        <w:rPr>
          <w:rFonts w:hint="eastAsia" w:ascii="宋体" w:hAnsi="宋体" w:cs="宋体"/>
          <w:b/>
          <w:bCs/>
          <w:color w:val="auto"/>
          <w:highlight w:val="none"/>
          <w:lang w:val="zh-CN"/>
        </w:rPr>
        <w:t>（</w:t>
      </w:r>
      <w:r>
        <w:rPr>
          <w:rFonts w:hint="eastAsia" w:ascii="宋体" w:hAnsi="宋体" w:cs="宋体"/>
          <w:b/>
          <w:bCs/>
          <w:color w:val="auto"/>
          <w:highlight w:val="none"/>
        </w:rPr>
        <w:t>4</w:t>
      </w:r>
      <w:r>
        <w:rPr>
          <w:rFonts w:hint="eastAsia" w:ascii="宋体" w:hAnsi="宋体" w:cs="宋体"/>
          <w:b/>
          <w:bCs/>
          <w:color w:val="auto"/>
          <w:highlight w:val="none"/>
          <w:lang w:val="zh-CN"/>
        </w:rPr>
        <w:t>）响应报价不得超过本项目采购公告中的</w:t>
      </w:r>
      <w:r>
        <w:rPr>
          <w:rFonts w:hint="eastAsia" w:ascii="宋体" w:hAnsi="宋体" w:cs="宋体"/>
          <w:b/>
          <w:bCs/>
          <w:color w:val="auto"/>
          <w:highlight w:val="none"/>
        </w:rPr>
        <w:t>最高限价</w:t>
      </w:r>
      <w:r>
        <w:rPr>
          <w:rFonts w:hint="eastAsia" w:ascii="宋体" w:hAnsi="宋体" w:cs="宋体"/>
          <w:b/>
          <w:bCs/>
          <w:color w:val="auto"/>
          <w:highlight w:val="none"/>
          <w:lang w:val="zh-CN"/>
        </w:rPr>
        <w:t>，超过规定的</w:t>
      </w:r>
      <w:r>
        <w:rPr>
          <w:rFonts w:hint="eastAsia" w:ascii="宋体" w:hAnsi="宋体" w:cs="宋体"/>
          <w:b/>
          <w:bCs/>
          <w:color w:val="auto"/>
          <w:highlight w:val="none"/>
        </w:rPr>
        <w:t>最高限价</w:t>
      </w:r>
      <w:r>
        <w:rPr>
          <w:rFonts w:hint="eastAsia" w:ascii="宋体" w:hAnsi="宋体" w:cs="宋体"/>
          <w:b/>
          <w:bCs/>
          <w:color w:val="auto"/>
          <w:highlight w:val="none"/>
          <w:lang w:val="zh-CN"/>
        </w:rPr>
        <w:t>的响应文件，按无效投标处理。</w:t>
      </w:r>
    </w:p>
    <w:p w14:paraId="2EFBE37F">
      <w:pPr>
        <w:adjustRightInd w:val="0"/>
        <w:snapToGrid w:val="0"/>
        <w:spacing w:line="360" w:lineRule="auto"/>
        <w:ind w:firstLine="420"/>
        <w:rPr>
          <w:rFonts w:ascii="宋体"/>
          <w:color w:val="auto"/>
          <w:highlight w:val="none"/>
          <w:lang w:val="zh-CN"/>
        </w:rPr>
      </w:pPr>
      <w:r>
        <w:rPr>
          <w:rFonts w:ascii="宋体" w:hAnsi="宋体" w:cs="宋体"/>
          <w:color w:val="auto"/>
          <w:highlight w:val="none"/>
          <w:lang w:val="zh-CN"/>
        </w:rPr>
        <w:t>7.6</w:t>
      </w:r>
      <w:r>
        <w:rPr>
          <w:rFonts w:hint="eastAsia" w:ascii="宋体" w:hAnsi="宋体" w:cs="宋体"/>
          <w:b/>
          <w:bCs/>
          <w:color w:val="auto"/>
          <w:highlight w:val="none"/>
          <w:lang w:val="zh-CN"/>
        </w:rPr>
        <w:t>响应文件的其他部分。</w:t>
      </w:r>
      <w:r>
        <w:rPr>
          <w:rFonts w:hint="eastAsia" w:ascii="宋体" w:hAnsi="宋体" w:cs="宋体"/>
          <w:color w:val="auto"/>
          <w:highlight w:val="none"/>
          <w:lang w:val="zh-CN"/>
        </w:rPr>
        <w:t>其他部分由供应商根据编制响应文件需要提供的其他相关文件。</w:t>
      </w:r>
    </w:p>
    <w:p w14:paraId="556C5490">
      <w:pPr>
        <w:adjustRightInd w:val="0"/>
        <w:snapToGrid w:val="0"/>
        <w:spacing w:line="360" w:lineRule="auto"/>
        <w:ind w:firstLine="420"/>
        <w:rPr>
          <w:rFonts w:ascii="宋体"/>
          <w:b/>
          <w:bCs/>
          <w:color w:val="auto"/>
          <w:highlight w:val="none"/>
          <w:lang w:val="zh-CN"/>
        </w:rPr>
      </w:pPr>
      <w:r>
        <w:rPr>
          <w:rFonts w:ascii="宋体" w:hAnsi="宋体" w:cs="宋体"/>
          <w:b/>
          <w:bCs/>
          <w:color w:val="auto"/>
          <w:highlight w:val="none"/>
        </w:rPr>
        <w:t>8</w:t>
      </w:r>
      <w:r>
        <w:rPr>
          <w:rFonts w:hint="eastAsia" w:ascii="宋体" w:hAnsi="宋体" w:cs="宋体"/>
          <w:b/>
          <w:bCs/>
          <w:color w:val="auto"/>
          <w:highlight w:val="none"/>
          <w:lang w:val="zh-CN"/>
        </w:rPr>
        <w:t>、保证金具体金额：本项目无需缴纳保证金。</w:t>
      </w:r>
    </w:p>
    <w:p w14:paraId="0A8DB95B">
      <w:pPr>
        <w:adjustRightInd w:val="0"/>
        <w:snapToGrid w:val="0"/>
        <w:spacing w:line="360" w:lineRule="auto"/>
        <w:ind w:firstLine="420"/>
        <w:rPr>
          <w:rFonts w:ascii="宋体"/>
          <w:b/>
          <w:bCs/>
          <w:color w:val="auto"/>
          <w:highlight w:val="none"/>
          <w:lang w:val="zh-CN"/>
        </w:rPr>
      </w:pPr>
      <w:bookmarkStart w:id="39" w:name="_Toc476138018"/>
      <w:r>
        <w:rPr>
          <w:rFonts w:hint="eastAsia" w:ascii="宋体" w:hAnsi="宋体" w:cs="宋体"/>
          <w:b/>
          <w:bCs/>
          <w:color w:val="auto"/>
          <w:highlight w:val="none"/>
          <w:lang w:val="zh-CN"/>
        </w:rPr>
        <w:t>三、响应文件的递交</w:t>
      </w:r>
      <w:bookmarkEnd w:id="39"/>
    </w:p>
    <w:p w14:paraId="5B365C0E">
      <w:pPr>
        <w:adjustRightInd w:val="0"/>
        <w:snapToGrid w:val="0"/>
        <w:spacing w:line="360" w:lineRule="auto"/>
        <w:ind w:firstLine="420"/>
        <w:rPr>
          <w:rFonts w:ascii="宋体"/>
          <w:b/>
          <w:bCs/>
          <w:color w:val="auto"/>
          <w:highlight w:val="none"/>
          <w:lang w:val="zh-CN"/>
        </w:rPr>
      </w:pPr>
      <w:r>
        <w:rPr>
          <w:rFonts w:ascii="宋体" w:hAnsi="宋体" w:cs="宋体"/>
          <w:b/>
          <w:bCs/>
          <w:color w:val="auto"/>
          <w:highlight w:val="none"/>
        </w:rPr>
        <w:t>9</w:t>
      </w:r>
      <w:r>
        <w:rPr>
          <w:rFonts w:hint="eastAsia" w:ascii="宋体" w:hAnsi="宋体" w:cs="宋体"/>
          <w:b/>
          <w:bCs/>
          <w:color w:val="auto"/>
          <w:highlight w:val="none"/>
          <w:lang w:val="zh-CN"/>
        </w:rPr>
        <w:t>、响应文件的密封和递交</w:t>
      </w:r>
    </w:p>
    <w:p w14:paraId="518C5134">
      <w:pPr>
        <w:adjustRightInd w:val="0"/>
        <w:snapToGrid w:val="0"/>
        <w:spacing w:line="360" w:lineRule="auto"/>
        <w:ind w:firstLine="420"/>
        <w:rPr>
          <w:rFonts w:ascii="宋体"/>
          <w:color w:val="auto"/>
          <w:highlight w:val="none"/>
          <w:lang w:val="zh-CN"/>
        </w:rPr>
      </w:pPr>
      <w:r>
        <w:rPr>
          <w:rFonts w:ascii="宋体" w:hAnsi="宋体" w:cs="宋体"/>
          <w:color w:val="auto"/>
          <w:highlight w:val="none"/>
        </w:rPr>
        <w:t>9</w:t>
      </w:r>
      <w:r>
        <w:rPr>
          <w:rFonts w:ascii="宋体" w:hAnsi="宋体" w:cs="宋体"/>
          <w:color w:val="auto"/>
          <w:highlight w:val="none"/>
          <w:lang w:val="zh-CN"/>
        </w:rPr>
        <w:t>.1</w:t>
      </w:r>
      <w:r>
        <w:rPr>
          <w:rFonts w:hint="eastAsia" w:ascii="宋体" w:hAnsi="宋体" w:cs="宋体"/>
          <w:color w:val="auto"/>
          <w:highlight w:val="none"/>
          <w:lang w:val="zh-CN"/>
        </w:rPr>
        <w:t>供应商应当在竞争性磋商文件要求递交响应文件的截止时间前，将响应文件密封送达指定地点。</w:t>
      </w:r>
    </w:p>
    <w:p w14:paraId="3AAFB7E2">
      <w:pPr>
        <w:adjustRightInd w:val="0"/>
        <w:snapToGrid w:val="0"/>
        <w:spacing w:line="360" w:lineRule="auto"/>
        <w:ind w:firstLine="420"/>
        <w:rPr>
          <w:rFonts w:ascii="宋体"/>
          <w:b/>
          <w:bCs/>
          <w:color w:val="auto"/>
          <w:highlight w:val="none"/>
          <w:lang w:val="zh-CN"/>
        </w:rPr>
      </w:pPr>
      <w:r>
        <w:rPr>
          <w:rFonts w:ascii="宋体" w:hAnsi="宋体" w:cs="宋体"/>
          <w:b/>
          <w:bCs/>
          <w:color w:val="auto"/>
          <w:highlight w:val="none"/>
        </w:rPr>
        <w:t>9</w:t>
      </w:r>
      <w:r>
        <w:rPr>
          <w:rFonts w:ascii="宋体" w:hAnsi="宋体" w:cs="宋体"/>
          <w:b/>
          <w:bCs/>
          <w:color w:val="auto"/>
          <w:highlight w:val="none"/>
          <w:lang w:val="zh-CN"/>
        </w:rPr>
        <w:t>.2</w:t>
      </w:r>
      <w:r>
        <w:rPr>
          <w:rFonts w:hint="eastAsia" w:ascii="宋体" w:hAnsi="宋体" w:cs="宋体"/>
          <w:b/>
          <w:bCs/>
          <w:color w:val="auto"/>
          <w:highlight w:val="none"/>
          <w:lang w:val="zh-CN"/>
        </w:rPr>
        <w:t>有下列情形之一的响应文件将拒收：</w:t>
      </w:r>
    </w:p>
    <w:p w14:paraId="622F9D43">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zh-CN"/>
        </w:rPr>
        <w:t>（</w:t>
      </w:r>
      <w:r>
        <w:rPr>
          <w:rFonts w:ascii="宋体" w:hAnsi="宋体" w:cs="宋体"/>
          <w:color w:val="auto"/>
          <w:highlight w:val="none"/>
          <w:lang w:val="zh-CN"/>
        </w:rPr>
        <w:t>1</w:t>
      </w:r>
      <w:r>
        <w:rPr>
          <w:rFonts w:hint="eastAsia" w:ascii="宋体" w:hAnsi="宋体" w:cs="宋体"/>
          <w:color w:val="auto"/>
          <w:highlight w:val="none"/>
          <w:lang w:val="zh-CN"/>
        </w:rPr>
        <w:t>）逾期送达或者未此文件要求密封的响应文件；</w:t>
      </w:r>
    </w:p>
    <w:p w14:paraId="349173BC">
      <w:pPr>
        <w:tabs>
          <w:tab w:val="left" w:pos="5355"/>
        </w:tabs>
        <w:adjustRightInd w:val="0"/>
        <w:snapToGrid w:val="0"/>
        <w:spacing w:line="360" w:lineRule="auto"/>
        <w:ind w:firstLine="420"/>
        <w:rPr>
          <w:rFonts w:ascii="宋体"/>
          <w:b/>
          <w:bCs/>
          <w:color w:val="auto"/>
          <w:highlight w:val="none"/>
          <w:lang w:val="zh-CN"/>
        </w:rPr>
      </w:pPr>
      <w:r>
        <w:rPr>
          <w:rFonts w:ascii="宋体" w:hAnsi="宋体" w:cs="宋体"/>
          <w:b/>
          <w:bCs/>
          <w:color w:val="auto"/>
          <w:highlight w:val="none"/>
        </w:rPr>
        <w:t>10</w:t>
      </w:r>
      <w:r>
        <w:rPr>
          <w:rFonts w:hint="eastAsia" w:ascii="宋体" w:hAnsi="宋体" w:cs="宋体"/>
          <w:b/>
          <w:bCs/>
          <w:color w:val="auto"/>
          <w:highlight w:val="none"/>
          <w:lang w:val="zh-CN"/>
        </w:rPr>
        <w:t>、诚实信用</w:t>
      </w:r>
    </w:p>
    <w:p w14:paraId="42F88B44">
      <w:pPr>
        <w:adjustRightInd w:val="0"/>
        <w:snapToGrid w:val="0"/>
        <w:spacing w:line="360" w:lineRule="auto"/>
        <w:ind w:firstLine="420"/>
        <w:rPr>
          <w:rFonts w:ascii="宋体"/>
          <w:color w:val="auto"/>
          <w:highlight w:val="none"/>
          <w:lang w:val="zh-CN"/>
        </w:rPr>
      </w:pPr>
      <w:r>
        <w:rPr>
          <w:rFonts w:ascii="宋体" w:hAnsi="宋体" w:cs="宋体"/>
          <w:color w:val="auto"/>
          <w:highlight w:val="none"/>
        </w:rPr>
        <w:t>10</w:t>
      </w:r>
      <w:r>
        <w:rPr>
          <w:rFonts w:ascii="宋体" w:hAnsi="宋体" w:cs="宋体"/>
          <w:color w:val="auto"/>
          <w:highlight w:val="none"/>
          <w:lang w:val="zh-CN"/>
        </w:rPr>
        <w:t>.1</w:t>
      </w:r>
      <w:r>
        <w:rPr>
          <w:rFonts w:hint="eastAsia" w:ascii="宋体" w:hAnsi="宋体" w:cs="宋体"/>
          <w:color w:val="auto"/>
          <w:highlight w:val="none"/>
          <w:lang w:val="zh-CN"/>
        </w:rPr>
        <w:t>供应商之间不得相互串通报价，不得妨碍其他供应商的公平竞争，不得损害采购人或者其他供应商的合法权益。</w:t>
      </w:r>
    </w:p>
    <w:p w14:paraId="178321EE">
      <w:pPr>
        <w:adjustRightInd w:val="0"/>
        <w:snapToGrid w:val="0"/>
        <w:spacing w:line="360" w:lineRule="auto"/>
        <w:ind w:firstLine="420"/>
        <w:rPr>
          <w:rFonts w:ascii="宋体"/>
          <w:color w:val="auto"/>
          <w:highlight w:val="none"/>
          <w:lang w:val="zh-CN"/>
        </w:rPr>
      </w:pPr>
      <w:r>
        <w:rPr>
          <w:rFonts w:ascii="宋体" w:hAnsi="宋体" w:cs="宋体"/>
          <w:color w:val="auto"/>
          <w:highlight w:val="none"/>
        </w:rPr>
        <w:t>10</w:t>
      </w:r>
      <w:r>
        <w:rPr>
          <w:rFonts w:ascii="宋体" w:hAnsi="宋体" w:cs="宋体"/>
          <w:color w:val="auto"/>
          <w:highlight w:val="none"/>
          <w:lang w:val="zh-CN"/>
        </w:rPr>
        <w:t>.2</w:t>
      </w:r>
      <w:r>
        <w:rPr>
          <w:rFonts w:hint="eastAsia" w:ascii="宋体" w:hAnsi="宋体" w:cs="宋体"/>
          <w:color w:val="auto"/>
          <w:highlight w:val="none"/>
          <w:lang w:val="zh-CN"/>
        </w:rPr>
        <w:t>供应商不得以向代理机构工作人员、磋商小组成员行贿或者采取其他不正当手段谋取成交。</w:t>
      </w:r>
    </w:p>
    <w:p w14:paraId="52CF960C">
      <w:pPr>
        <w:tabs>
          <w:tab w:val="left" w:pos="5355"/>
        </w:tabs>
        <w:adjustRightInd w:val="0"/>
        <w:snapToGrid w:val="0"/>
        <w:spacing w:line="360" w:lineRule="auto"/>
        <w:ind w:firstLine="420"/>
        <w:rPr>
          <w:rFonts w:ascii="宋体"/>
          <w:b/>
          <w:bCs/>
          <w:color w:val="auto"/>
          <w:highlight w:val="none"/>
          <w:lang w:val="zh-CN"/>
        </w:rPr>
      </w:pPr>
      <w:r>
        <w:rPr>
          <w:rFonts w:ascii="宋体" w:hAnsi="宋体" w:cs="宋体"/>
          <w:b/>
          <w:bCs/>
          <w:color w:val="auto"/>
          <w:highlight w:val="none"/>
        </w:rPr>
        <w:t>11</w:t>
      </w:r>
      <w:r>
        <w:rPr>
          <w:rFonts w:hint="eastAsia" w:ascii="宋体" w:hAnsi="宋体" w:cs="宋体"/>
          <w:b/>
          <w:bCs/>
          <w:color w:val="auto"/>
          <w:highlight w:val="none"/>
          <w:lang w:val="zh-CN"/>
        </w:rPr>
        <w:t>、响应文件的修改和撤回</w:t>
      </w:r>
    </w:p>
    <w:p w14:paraId="7B1E462B">
      <w:pPr>
        <w:adjustRightInd w:val="0"/>
        <w:snapToGrid w:val="0"/>
        <w:spacing w:line="360" w:lineRule="auto"/>
        <w:ind w:firstLine="420"/>
        <w:rPr>
          <w:rFonts w:ascii="宋体"/>
          <w:color w:val="auto"/>
          <w:highlight w:val="none"/>
          <w:lang w:val="zh-CN"/>
        </w:rPr>
      </w:pPr>
      <w:r>
        <w:rPr>
          <w:rFonts w:ascii="宋体" w:hAnsi="宋体" w:cs="宋体"/>
          <w:color w:val="auto"/>
          <w:highlight w:val="none"/>
        </w:rPr>
        <w:t>11.1</w:t>
      </w:r>
      <w:r>
        <w:rPr>
          <w:rFonts w:hint="eastAsia" w:ascii="宋体" w:hAnsi="宋体" w:cs="宋体"/>
          <w:color w:val="auto"/>
          <w:highlight w:val="none"/>
          <w:lang w:val="zh-CN"/>
        </w:rPr>
        <w:t>供应商在响应截止时间前，可以对所递交的响应文件进行补充、修改或撤回，并书面通知采购代理机构。补充、修改的内容应当按照磋商文件要求签署、盖章，并作为响应文件的组成部分。</w:t>
      </w:r>
    </w:p>
    <w:p w14:paraId="66440C1B">
      <w:pPr>
        <w:adjustRightInd w:val="0"/>
        <w:snapToGrid w:val="0"/>
        <w:spacing w:line="360" w:lineRule="auto"/>
        <w:ind w:firstLine="422"/>
        <w:rPr>
          <w:rFonts w:ascii="宋体"/>
          <w:color w:val="auto"/>
          <w:highlight w:val="none"/>
          <w:lang w:val="zh-CN"/>
        </w:rPr>
      </w:pPr>
      <w:r>
        <w:rPr>
          <w:rFonts w:hint="eastAsia" w:ascii="宋体" w:hAnsi="宋体" w:cs="宋体"/>
          <w:b/>
          <w:bCs/>
          <w:color w:val="auto"/>
          <w:highlight w:val="none"/>
          <w:lang w:val="zh-CN"/>
        </w:rPr>
        <w:t>四、磋商与评审</w:t>
      </w:r>
    </w:p>
    <w:p w14:paraId="4564A211">
      <w:pPr>
        <w:adjustRightInd w:val="0"/>
        <w:snapToGrid w:val="0"/>
        <w:spacing w:line="360" w:lineRule="auto"/>
        <w:ind w:firstLine="420"/>
        <w:rPr>
          <w:rFonts w:ascii="宋体"/>
          <w:b/>
          <w:bCs/>
          <w:color w:val="auto"/>
          <w:highlight w:val="none"/>
          <w:lang w:val="zh-CN"/>
        </w:rPr>
      </w:pPr>
      <w:r>
        <w:rPr>
          <w:rFonts w:hint="eastAsia" w:ascii="宋体" w:hAnsi="宋体" w:cs="宋体"/>
          <w:b/>
          <w:bCs/>
          <w:color w:val="auto"/>
          <w:highlight w:val="none"/>
          <w:lang w:val="en-US" w:eastAsia="zh-CN"/>
        </w:rPr>
        <w:t>12</w:t>
      </w:r>
      <w:r>
        <w:rPr>
          <w:rFonts w:hint="eastAsia" w:ascii="宋体" w:hAnsi="宋体" w:cs="宋体"/>
          <w:b/>
          <w:bCs/>
          <w:color w:val="auto"/>
          <w:highlight w:val="none"/>
          <w:lang w:val="zh-CN"/>
        </w:rPr>
        <w:t>、磋商组织</w:t>
      </w:r>
    </w:p>
    <w:p w14:paraId="1E12C8D2">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en-US" w:eastAsia="zh-CN"/>
        </w:rPr>
        <w:t>12</w:t>
      </w:r>
      <w:r>
        <w:rPr>
          <w:rFonts w:ascii="宋体" w:hAnsi="宋体" w:cs="宋体"/>
          <w:color w:val="auto"/>
          <w:highlight w:val="none"/>
          <w:lang w:val="zh-CN"/>
        </w:rPr>
        <w:t>.1</w:t>
      </w:r>
      <w:r>
        <w:rPr>
          <w:rFonts w:hint="eastAsia" w:ascii="宋体" w:hAnsi="宋体" w:cs="宋体"/>
          <w:color w:val="auto"/>
          <w:highlight w:val="none"/>
          <w:lang w:val="zh-CN"/>
        </w:rPr>
        <w:t>在递交响应文件时间截止后，代理机构在规定的时间和地点组织磋商小组分别与供应商进行磋商。</w:t>
      </w:r>
    </w:p>
    <w:p w14:paraId="5EBA6E05">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en-US" w:eastAsia="zh-CN"/>
        </w:rPr>
        <w:t>12</w:t>
      </w:r>
      <w:r>
        <w:rPr>
          <w:rFonts w:ascii="宋体" w:hAnsi="宋体" w:cs="宋体"/>
          <w:color w:val="auto"/>
          <w:highlight w:val="none"/>
          <w:lang w:val="zh-CN"/>
        </w:rPr>
        <w:t>.2</w:t>
      </w:r>
      <w:r>
        <w:rPr>
          <w:rFonts w:hint="eastAsia" w:ascii="宋体" w:hAnsi="宋体" w:cs="宋体"/>
          <w:color w:val="auto"/>
          <w:highlight w:val="none"/>
          <w:lang w:val="zh-CN"/>
        </w:rPr>
        <w:t>磋商工作由代理机构负责组织，具体磋商事务由依法组建的磋商小组负责。</w:t>
      </w:r>
    </w:p>
    <w:p w14:paraId="125176FF">
      <w:pPr>
        <w:adjustRightInd w:val="0"/>
        <w:snapToGrid w:val="0"/>
        <w:spacing w:line="360" w:lineRule="auto"/>
        <w:ind w:firstLine="420"/>
        <w:rPr>
          <w:rFonts w:ascii="宋体" w:hAnsi="宋体" w:cs="宋体"/>
          <w:b/>
          <w:bCs/>
          <w:color w:val="auto"/>
          <w:highlight w:val="none"/>
          <w:lang w:val="zh-CN"/>
        </w:rPr>
      </w:pPr>
      <w:r>
        <w:rPr>
          <w:rFonts w:hint="eastAsia" w:ascii="宋体" w:hAnsi="宋体" w:cs="宋体"/>
          <w:b/>
          <w:bCs/>
          <w:color w:val="auto"/>
          <w:highlight w:val="none"/>
          <w:lang w:val="en-US" w:eastAsia="zh-CN"/>
        </w:rPr>
        <w:t>13</w:t>
      </w:r>
      <w:r>
        <w:rPr>
          <w:rFonts w:hint="eastAsia" w:ascii="宋体" w:hAnsi="宋体" w:cs="宋体"/>
          <w:b/>
          <w:bCs/>
          <w:color w:val="auto"/>
          <w:highlight w:val="none"/>
          <w:lang w:val="zh-CN"/>
        </w:rPr>
        <w:t>、磋商程序</w:t>
      </w:r>
    </w:p>
    <w:p w14:paraId="09C0E2B5">
      <w:pPr>
        <w:adjustRightInd w:val="0"/>
        <w:snapToGrid w:val="0"/>
        <w:spacing w:line="360" w:lineRule="auto"/>
        <w:ind w:firstLine="422"/>
        <w:rPr>
          <w:rFonts w:ascii="宋体" w:hAnsi="宋体" w:cs="宋体"/>
          <w:b/>
          <w:bCs/>
          <w:color w:val="auto"/>
          <w:highlight w:val="none"/>
          <w:lang w:val="zh-CN"/>
        </w:rPr>
      </w:pPr>
      <w:bookmarkStart w:id="40" w:name="_Toc16938547"/>
      <w:bookmarkStart w:id="41" w:name="_Toc513029231"/>
      <w:bookmarkStart w:id="42" w:name="_Toc20823303"/>
      <w:r>
        <w:rPr>
          <w:rFonts w:hint="eastAsia" w:ascii="宋体" w:hAnsi="宋体" w:cs="宋体"/>
          <w:b/>
          <w:bCs/>
          <w:color w:val="auto"/>
          <w:highlight w:val="none"/>
          <w:lang w:val="en-US" w:eastAsia="zh-CN"/>
        </w:rPr>
        <w:t>13</w:t>
      </w:r>
      <w:r>
        <w:rPr>
          <w:rFonts w:hint="eastAsia" w:ascii="宋体" w:hAnsi="宋体" w:cs="宋体"/>
          <w:b/>
          <w:bCs/>
          <w:color w:val="auto"/>
          <w:highlight w:val="none"/>
          <w:lang w:val="zh-CN"/>
        </w:rPr>
        <w:t>.1磋商小组</w:t>
      </w:r>
    </w:p>
    <w:p w14:paraId="5C0B7678">
      <w:pPr>
        <w:adjustRightInd w:val="0"/>
        <w:snapToGrid w:val="0"/>
        <w:spacing w:line="360" w:lineRule="auto"/>
        <w:ind w:firstLine="420" w:firstLineChars="200"/>
        <w:rPr>
          <w:rFonts w:ascii="宋体" w:hAnsi="宋体" w:cs="宋体"/>
          <w:color w:val="auto"/>
          <w:highlight w:val="none"/>
          <w:lang w:val="zh-CN"/>
        </w:rPr>
      </w:pPr>
      <w:r>
        <w:rPr>
          <w:rFonts w:hint="eastAsia" w:ascii="宋体" w:hAnsi="宋体" w:cs="宋体"/>
          <w:color w:val="auto"/>
          <w:highlight w:val="none"/>
          <w:lang w:val="zh-CN"/>
        </w:rPr>
        <w:t>（1）磋商开始仪式结束后，采购人将立即组织磋商小组进行评审、磋商。</w:t>
      </w:r>
    </w:p>
    <w:p w14:paraId="0233C828">
      <w:pPr>
        <w:adjustRightInd w:val="0"/>
        <w:snapToGrid w:val="0"/>
        <w:spacing w:line="360" w:lineRule="auto"/>
        <w:ind w:firstLine="420" w:firstLineChars="200"/>
        <w:rPr>
          <w:rFonts w:ascii="宋体" w:hAnsi="宋体" w:cs="宋体"/>
          <w:color w:val="auto"/>
          <w:highlight w:val="none"/>
          <w:lang w:val="zh-CN"/>
        </w:rPr>
      </w:pPr>
      <w:r>
        <w:rPr>
          <w:rFonts w:hint="eastAsia" w:ascii="宋体" w:hAnsi="宋体" w:cs="宋体"/>
          <w:color w:val="auto"/>
          <w:highlight w:val="none"/>
          <w:lang w:val="zh-CN"/>
        </w:rPr>
        <w:t>（2）磋商小组由评审专家、采购人代表组成，且人员构成符合采购有关规定。</w:t>
      </w:r>
    </w:p>
    <w:p w14:paraId="0D59EF3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（3）磋商小组应以科学、公正的态度参加评审、磋商工作并推荐成交候选人。</w:t>
      </w:r>
      <w:r>
        <w:rPr>
          <w:rFonts w:hint="eastAsia" w:ascii="宋体" w:hAnsi="宋体" w:cs="宋体"/>
          <w:color w:val="auto"/>
          <w:highlight w:val="none"/>
          <w:lang w:val="en-US" w:eastAsia="zh-CN"/>
        </w:rPr>
        <w:t>磋商小组</w:t>
      </w:r>
      <w:r>
        <w:rPr>
          <w:rFonts w:hint="eastAsia" w:ascii="宋体" w:hAnsi="宋体" w:cs="宋体"/>
          <w:color w:val="auto"/>
          <w:highlight w:val="none"/>
        </w:rPr>
        <w:t>在评审过程中不受任何干扰，独立、负责地提出评审意见，并对自己的评审意见承担责任。</w:t>
      </w:r>
    </w:p>
    <w:p w14:paraId="048C88F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（4）磋商小组将对供应商的商业、技术秘密予以保密。</w:t>
      </w:r>
    </w:p>
    <w:p w14:paraId="7158524A">
      <w:pPr>
        <w:adjustRightInd w:val="0"/>
        <w:snapToGrid w:val="0"/>
        <w:spacing w:line="360" w:lineRule="auto"/>
        <w:ind w:firstLine="422"/>
        <w:rPr>
          <w:rFonts w:ascii="宋体" w:hAnsi="宋体" w:cs="楷体"/>
          <w:b/>
          <w:color w:val="auto"/>
          <w:highlight w:val="none"/>
        </w:rPr>
      </w:pPr>
      <w:r>
        <w:rPr>
          <w:rFonts w:hint="eastAsia" w:ascii="宋体" w:hAnsi="宋体" w:cs="楷体"/>
          <w:b/>
          <w:color w:val="auto"/>
          <w:highlight w:val="none"/>
          <w:lang w:val="en-US" w:eastAsia="zh-CN"/>
        </w:rPr>
        <w:t>13</w:t>
      </w:r>
      <w:r>
        <w:rPr>
          <w:rFonts w:hint="eastAsia" w:ascii="宋体" w:hAnsi="宋体" w:cs="楷体"/>
          <w:b/>
          <w:color w:val="auto"/>
          <w:highlight w:val="none"/>
        </w:rPr>
        <w:t>.2评审过程的保密</w:t>
      </w:r>
      <w:bookmarkEnd w:id="40"/>
      <w:bookmarkEnd w:id="41"/>
      <w:bookmarkEnd w:id="42"/>
      <w:r>
        <w:rPr>
          <w:rFonts w:hint="eastAsia" w:ascii="宋体" w:hAnsi="宋体" w:cs="楷体"/>
          <w:b/>
          <w:color w:val="auto"/>
          <w:highlight w:val="none"/>
        </w:rPr>
        <w:t>与公正</w:t>
      </w:r>
    </w:p>
    <w:p w14:paraId="08B781DB">
      <w:pPr>
        <w:adjustRightInd w:val="0"/>
        <w:snapToGrid w:val="0"/>
        <w:spacing w:line="360" w:lineRule="auto"/>
        <w:ind w:firstLine="420"/>
        <w:rPr>
          <w:rFonts w:ascii="宋体" w:hAnsi="宋体" w:cs="宋体"/>
          <w:color w:val="auto"/>
          <w:highlight w:val="none"/>
          <w:lang w:val="zh-CN"/>
        </w:rPr>
      </w:pPr>
      <w:r>
        <w:rPr>
          <w:rFonts w:hint="eastAsia" w:ascii="宋体" w:hAnsi="宋体" w:cs="宋体"/>
          <w:color w:val="auto"/>
          <w:highlight w:val="none"/>
          <w:lang w:val="zh-CN"/>
        </w:rPr>
        <w:t>（1）磋商开始仪式结束后，直至向成交的供应商授予合同时止，凡是与审查、澄清、评价和比较磋商响应文件的有关资料以及推荐建议等，均不得向供应商或与评审无关的其他人员透露。</w:t>
      </w:r>
    </w:p>
    <w:p w14:paraId="1A2C9DBE">
      <w:pPr>
        <w:adjustRightInd w:val="0"/>
        <w:snapToGrid w:val="0"/>
        <w:spacing w:line="360" w:lineRule="auto"/>
        <w:ind w:firstLine="420"/>
        <w:rPr>
          <w:rFonts w:ascii="宋体" w:hAnsi="宋体" w:cs="宋体"/>
          <w:color w:val="auto"/>
          <w:highlight w:val="none"/>
          <w:lang w:val="zh-CN"/>
        </w:rPr>
      </w:pPr>
      <w:r>
        <w:rPr>
          <w:rFonts w:hint="eastAsia" w:ascii="宋体" w:hAnsi="宋体" w:cs="宋体"/>
          <w:color w:val="auto"/>
          <w:highlight w:val="none"/>
          <w:lang w:val="zh-CN"/>
        </w:rPr>
        <w:t>（2）在评审过程中，如果供应商试图向采购人和参与评审的人员施加任何影响，都将会导致其磋商响应文件被拒绝。</w:t>
      </w:r>
    </w:p>
    <w:p w14:paraId="2AA7809A">
      <w:pPr>
        <w:adjustRightInd w:val="0"/>
        <w:snapToGrid w:val="0"/>
        <w:spacing w:line="360" w:lineRule="auto"/>
        <w:ind w:firstLine="422"/>
        <w:rPr>
          <w:rFonts w:ascii="宋体" w:hAnsi="宋体" w:cs="楷体"/>
          <w:b/>
          <w:color w:val="auto"/>
          <w:highlight w:val="none"/>
        </w:rPr>
      </w:pPr>
      <w:bookmarkStart w:id="43" w:name="_Toc16938548"/>
      <w:bookmarkStart w:id="44" w:name="_Toc513029232"/>
      <w:bookmarkStart w:id="45" w:name="_Toc20823304"/>
      <w:r>
        <w:rPr>
          <w:rFonts w:hint="eastAsia" w:ascii="宋体" w:hAnsi="宋体" w:cs="楷体"/>
          <w:b/>
          <w:color w:val="auto"/>
          <w:highlight w:val="none"/>
          <w:lang w:val="en-US" w:eastAsia="zh-CN"/>
        </w:rPr>
        <w:t>13</w:t>
      </w:r>
      <w:r>
        <w:rPr>
          <w:rFonts w:hint="eastAsia" w:ascii="宋体" w:hAnsi="宋体" w:cs="楷体"/>
          <w:b/>
          <w:color w:val="auto"/>
          <w:highlight w:val="none"/>
        </w:rPr>
        <w:t>.3评审过程的澄清</w:t>
      </w:r>
      <w:bookmarkEnd w:id="43"/>
      <w:bookmarkEnd w:id="44"/>
      <w:bookmarkEnd w:id="45"/>
      <w:r>
        <w:rPr>
          <w:rFonts w:hint="eastAsia" w:ascii="宋体" w:hAnsi="宋体" w:cs="楷体"/>
          <w:b/>
          <w:color w:val="auto"/>
          <w:highlight w:val="none"/>
        </w:rPr>
        <w:t>、说明和更正</w:t>
      </w:r>
    </w:p>
    <w:p w14:paraId="216AE03D">
      <w:pPr>
        <w:adjustRightInd w:val="0"/>
        <w:snapToGrid w:val="0"/>
        <w:spacing w:line="360" w:lineRule="auto"/>
        <w:ind w:firstLine="420"/>
        <w:rPr>
          <w:rFonts w:ascii="宋体" w:hAnsi="宋体" w:cs="宋体"/>
          <w:color w:val="auto"/>
          <w:highlight w:val="none"/>
          <w:lang w:val="zh-CN"/>
        </w:rPr>
      </w:pPr>
      <w:r>
        <w:rPr>
          <w:rFonts w:hint="eastAsia" w:ascii="宋体" w:hAnsi="宋体" w:cs="宋体"/>
          <w:color w:val="auto"/>
          <w:highlight w:val="none"/>
          <w:lang w:val="zh-CN"/>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EC6B18">
      <w:pPr>
        <w:adjustRightInd w:val="0"/>
        <w:snapToGrid w:val="0"/>
        <w:spacing w:line="360" w:lineRule="auto"/>
        <w:ind w:firstLine="420"/>
        <w:rPr>
          <w:rFonts w:ascii="宋体" w:hAnsi="宋体" w:cs="宋体"/>
          <w:color w:val="auto"/>
          <w:highlight w:val="none"/>
          <w:lang w:val="zh-CN"/>
        </w:rPr>
      </w:pPr>
      <w:r>
        <w:rPr>
          <w:rFonts w:hint="eastAsia" w:ascii="宋体" w:hAnsi="宋体" w:cs="宋体"/>
          <w:color w:val="auto"/>
          <w:highlight w:val="none"/>
          <w:lang w:val="zh-CN"/>
        </w:rPr>
        <w:t>（2）接到磋商小组澄清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352B1346">
      <w:pPr>
        <w:adjustRightInd w:val="0"/>
        <w:snapToGrid w:val="0"/>
        <w:spacing w:line="360" w:lineRule="auto"/>
        <w:ind w:firstLine="420"/>
        <w:rPr>
          <w:rFonts w:ascii="宋体" w:hAnsi="宋体" w:cs="宋体"/>
          <w:color w:val="auto"/>
          <w:highlight w:val="none"/>
          <w:lang w:val="zh-CN"/>
        </w:rPr>
      </w:pPr>
      <w:r>
        <w:rPr>
          <w:rFonts w:hint="eastAsia" w:ascii="宋体" w:hAnsi="宋体" w:cs="宋体"/>
          <w:color w:val="auto"/>
          <w:highlight w:val="none"/>
          <w:lang w:val="zh-CN"/>
        </w:rPr>
        <w:t>（3）接到磋商小组澄清要求的供应商如未按规定做出澄清，其风险由供应商自行承担。</w:t>
      </w:r>
    </w:p>
    <w:p w14:paraId="54A38CBD">
      <w:pPr>
        <w:adjustRightInd w:val="0"/>
        <w:snapToGrid w:val="0"/>
        <w:spacing w:line="360" w:lineRule="auto"/>
        <w:ind w:firstLine="422"/>
        <w:rPr>
          <w:rFonts w:ascii="宋体" w:hAnsi="宋体" w:cs="楷体"/>
          <w:b/>
          <w:color w:val="auto"/>
          <w:highlight w:val="none"/>
        </w:rPr>
      </w:pPr>
      <w:r>
        <w:rPr>
          <w:rFonts w:hint="eastAsia" w:ascii="宋体" w:hAnsi="宋体" w:cs="楷体"/>
          <w:b/>
          <w:color w:val="auto"/>
          <w:highlight w:val="none"/>
          <w:lang w:val="en-US" w:eastAsia="zh-CN"/>
        </w:rPr>
        <w:t>13</w:t>
      </w:r>
      <w:r>
        <w:rPr>
          <w:rFonts w:hint="eastAsia" w:ascii="宋体" w:hAnsi="宋体" w:cs="楷体"/>
          <w:b/>
          <w:color w:val="auto"/>
          <w:highlight w:val="none"/>
        </w:rPr>
        <w:t>.4、对响应文件的初审</w:t>
      </w:r>
    </w:p>
    <w:p w14:paraId="4863C04E">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b/>
          <w:bCs/>
          <w:color w:val="auto"/>
          <w:highlight w:val="none"/>
          <w:lang w:val="zh-CN"/>
        </w:rPr>
        <w:t>（1）响应文件初审分为资格性检查和符合性检查</w:t>
      </w:r>
      <w:r>
        <w:rPr>
          <w:rFonts w:hint="eastAsia" w:ascii="宋体" w:hAnsi="宋体" w:cs="宋体"/>
          <w:color w:val="auto"/>
          <w:highlight w:val="none"/>
          <w:lang w:val="zh-CN"/>
        </w:rPr>
        <w:t>。</w:t>
      </w:r>
    </w:p>
    <w:p w14:paraId="44C9DD74">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b/>
          <w:bCs/>
          <w:color w:val="auto"/>
          <w:highlight w:val="none"/>
          <w:lang w:val="zh-CN"/>
        </w:rPr>
        <w:t>资格性检查：</w:t>
      </w:r>
      <w:r>
        <w:rPr>
          <w:rFonts w:hint="eastAsia" w:ascii="宋体" w:hAnsi="宋体" w:cs="宋体"/>
          <w:color w:val="auto"/>
          <w:highlight w:val="none"/>
          <w:lang w:val="zh-CN"/>
        </w:rPr>
        <w:t>依据法律法规和采购文件的规定，对响应文件中的资格证明文件等进行审查，以确定供应商是否具备参加磋商的资格。</w:t>
      </w:r>
    </w:p>
    <w:p w14:paraId="5144A42B">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14:paraId="5712A8A8">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b/>
          <w:bCs/>
          <w:color w:val="auto"/>
          <w:highlight w:val="none"/>
          <w:lang w:val="zh-CN"/>
        </w:rPr>
        <w:t>符合性检查：</w:t>
      </w:r>
      <w:r>
        <w:rPr>
          <w:rFonts w:hint="eastAsia" w:ascii="宋体" w:hAnsi="宋体" w:cs="宋体"/>
          <w:color w:val="auto"/>
          <w:highlight w:val="none"/>
          <w:lang w:val="zh-CN"/>
        </w:rPr>
        <w:t>依据采购文件的规定，从响应文件的有效性（签署情况等）、完整性（正本和副本数量、内容等）和对采购文件的响应程度（是否存在重大负偏离等）进行审查，以确定是否对采购文件的实质性要求作出响应。</w:t>
      </w:r>
    </w:p>
    <w:p w14:paraId="72EBA21B">
      <w:pPr>
        <w:adjustRightInd w:val="0"/>
        <w:snapToGrid w:val="0"/>
        <w:spacing w:line="360" w:lineRule="auto"/>
        <w:ind w:firstLine="420"/>
        <w:rPr>
          <w:rFonts w:hint="eastAsia" w:ascii="宋体" w:hAnsi="宋体" w:cs="宋体"/>
          <w:color w:val="auto"/>
          <w:highlight w:val="none"/>
          <w:lang w:val="zh-CN"/>
        </w:rPr>
      </w:pPr>
      <w:r>
        <w:rPr>
          <w:rFonts w:hint="eastAsia" w:ascii="宋体" w:hAnsi="宋体" w:cs="宋体"/>
          <w:color w:val="auto"/>
          <w:highlight w:val="none"/>
          <w:lang w:val="zh-CN"/>
        </w:rPr>
        <w:t>所谓偏离是指投标文件的内容高于或低于招标文件的相关要求。所谓重大负偏离是指供应商所投标的范围、质量、数量和交货期限等明显不能满足招标文件的要求。重大负偏离的认定须经评标委员会三分之二以上同意。</w:t>
      </w:r>
    </w:p>
    <w:p w14:paraId="70844B65">
      <w:pPr>
        <w:adjustRightInd w:val="0"/>
        <w:snapToGrid w:val="0"/>
        <w:spacing w:line="360" w:lineRule="auto"/>
        <w:ind w:firstLine="422"/>
        <w:rPr>
          <w:rFonts w:ascii="宋体" w:hAnsi="宋体" w:cs="楷体"/>
          <w:b/>
          <w:color w:val="auto"/>
          <w:highlight w:val="none"/>
        </w:rPr>
      </w:pPr>
      <w:r>
        <w:rPr>
          <w:rFonts w:hint="eastAsia" w:ascii="宋体" w:hAnsi="宋体" w:cs="楷体"/>
          <w:b/>
          <w:color w:val="auto"/>
          <w:highlight w:val="none"/>
          <w:lang w:val="en-US" w:eastAsia="zh-CN"/>
        </w:rPr>
        <w:t>13</w:t>
      </w:r>
      <w:r>
        <w:rPr>
          <w:rFonts w:hint="eastAsia" w:ascii="宋体" w:hAnsi="宋体" w:cs="楷体"/>
          <w:b/>
          <w:color w:val="auto"/>
          <w:highlight w:val="none"/>
        </w:rPr>
        <w:t>.5被认定为未实质性响应磋商文件的响应文件的情形</w:t>
      </w:r>
    </w:p>
    <w:p w14:paraId="2C1147C1">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（1）未按要求交纳磋商保证金的（本项目不适用）；</w:t>
      </w:r>
    </w:p>
    <w:p w14:paraId="228FFD10">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（2）未按照采购文件规定要求签署、盖章的；</w:t>
      </w:r>
    </w:p>
    <w:p w14:paraId="7DEE77CA">
      <w:pPr>
        <w:adjustRightInd w:val="0"/>
        <w:snapToGrid w:val="0"/>
        <w:spacing w:line="360" w:lineRule="auto"/>
        <w:ind w:firstLine="420"/>
        <w:rPr>
          <w:rFonts w:hint="default" w:ascii="宋体" w:hAnsi="宋体" w:eastAsia="宋体" w:cs="宋体"/>
          <w:color w:val="auto"/>
          <w:highlight w:val="none"/>
          <w:lang w:val="en-US" w:eastAsia="zh-CN"/>
        </w:rPr>
      </w:pPr>
      <w:r>
        <w:rPr>
          <w:rFonts w:hint="eastAsia" w:ascii="宋体" w:hAnsi="宋体" w:cs="宋体"/>
          <w:b w:val="0"/>
          <w:bCs w:val="0"/>
          <w:color w:val="auto"/>
          <w:highlight w:val="none"/>
          <w:lang w:val="zh-CN"/>
        </w:rPr>
        <w:t>（</w:t>
      </w:r>
      <w:r>
        <w:rPr>
          <w:rFonts w:hint="eastAsia" w:ascii="宋体" w:hAnsi="宋体" w:cs="宋体"/>
          <w:b w:val="0"/>
          <w:bCs w:val="0"/>
          <w:color w:val="auto"/>
          <w:highlight w:val="none"/>
          <w:lang w:val="en-US" w:eastAsia="zh-CN"/>
        </w:rPr>
        <w:t>3</w:t>
      </w:r>
      <w:r>
        <w:rPr>
          <w:rFonts w:hint="eastAsia" w:ascii="宋体" w:hAnsi="宋体" w:cs="宋体"/>
          <w:b w:val="0"/>
          <w:bCs w:val="0"/>
          <w:color w:val="auto"/>
          <w:highlight w:val="none"/>
          <w:lang w:val="zh-CN"/>
        </w:rPr>
        <w:t>）响应文件有效期</w:t>
      </w:r>
      <w:r>
        <w:rPr>
          <w:rFonts w:hint="eastAsia" w:ascii="宋体" w:hAnsi="宋体" w:cs="宋体"/>
          <w:b w:val="0"/>
          <w:bCs w:val="0"/>
          <w:color w:val="auto"/>
          <w:highlight w:val="none"/>
          <w:lang w:val="en-US" w:eastAsia="zh-CN"/>
        </w:rPr>
        <w:t>不足的；</w:t>
      </w:r>
    </w:p>
    <w:p w14:paraId="1C49DE12">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）供应商在报价时采用选择性报价；</w:t>
      </w:r>
    </w:p>
    <w:p w14:paraId="58274D84">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）未实质性响应磋商文件要求的（本磋商文件中用带星号（“★”）的商务和技术要求为实质性条款，供应商对标“★”内容不得有任何偏离，否则做无效处理。</w:t>
      </w:r>
    </w:p>
    <w:p w14:paraId="3AB944B0">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）不符合法律、法规和采购文件中规定的其他实质性要求的；</w:t>
      </w:r>
    </w:p>
    <w:p w14:paraId="5B477183">
      <w:pPr>
        <w:adjustRightInd w:val="0"/>
        <w:snapToGrid w:val="0"/>
        <w:spacing w:line="360" w:lineRule="auto"/>
        <w:ind w:firstLine="420"/>
        <w:rPr>
          <w:rFonts w:ascii="宋体" w:hAnsi="宋体" w:cs="宋体"/>
          <w:b/>
          <w:bCs/>
          <w:color w:val="auto"/>
          <w:highlight w:val="none"/>
        </w:rPr>
      </w:pPr>
      <w:r>
        <w:rPr>
          <w:rFonts w:hint="eastAsia" w:ascii="宋体" w:hAnsi="宋体" w:cs="宋体"/>
          <w:b/>
          <w:bCs/>
          <w:color w:val="auto"/>
          <w:highlight w:val="none"/>
        </w:rPr>
        <w:t>（7）其他法律、法规及本采购文件规定的属未实质性响应的响应文件的情形。出现下列情形之一的响应文件按照响应无效处理：</w:t>
      </w:r>
    </w:p>
    <w:p w14:paraId="5CDE6668">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1）报价超过磋商文件中规定的预算金额或者最高限价的；</w:t>
      </w:r>
    </w:p>
    <w:p w14:paraId="15C6E090">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2）不同供应商的响应文件由同一单位或者个人编制；</w:t>
      </w:r>
    </w:p>
    <w:p w14:paraId="14E5EB20">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3）不同供应商委托同一单位或者个人办理响应事宜；</w:t>
      </w:r>
    </w:p>
    <w:p w14:paraId="342DDC1B">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4）不同供应商的响应文件载明的项目管理成员为同一人；</w:t>
      </w:r>
    </w:p>
    <w:p w14:paraId="791081C9">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5）不同供应商的响应文件异常一致或者响应报价呈规律性差异；</w:t>
      </w:r>
    </w:p>
    <w:p w14:paraId="60AC5D14">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6）不同供应商的响应文件相互混装；</w:t>
      </w:r>
    </w:p>
    <w:p w14:paraId="0833AEF5">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7）不同供应商的法定代表人或委托代理人有夫妻、直系血亲关系的；</w:t>
      </w:r>
    </w:p>
    <w:p w14:paraId="5FF251AC">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8）不同供应商的负责人为同一人或者存在控股、管理关系的；</w:t>
      </w:r>
    </w:p>
    <w:p w14:paraId="7FCDB63B">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9）不同供应商的委托代理人</w:t>
      </w:r>
      <w:r>
        <w:rPr>
          <w:rFonts w:ascii="宋体" w:hAnsi="宋体" w:cs="宋体"/>
          <w:color w:val="auto"/>
          <w:highlight w:val="none"/>
        </w:rPr>
        <w:t>(</w:t>
      </w:r>
      <w:r>
        <w:rPr>
          <w:rFonts w:hint="eastAsia" w:ascii="宋体" w:hAnsi="宋体" w:cs="宋体"/>
          <w:color w:val="auto"/>
          <w:highlight w:val="none"/>
        </w:rPr>
        <w:t>或法定代表人、项目经理、项目总监、项目负责人等</w:t>
      </w:r>
      <w:r>
        <w:rPr>
          <w:rFonts w:ascii="宋体" w:hAnsi="宋体" w:cs="宋体"/>
          <w:color w:val="auto"/>
          <w:highlight w:val="none"/>
        </w:rPr>
        <w:t>)</w:t>
      </w:r>
      <w:r>
        <w:rPr>
          <w:rFonts w:hint="eastAsia" w:ascii="宋体" w:hAnsi="宋体" w:cs="宋体"/>
          <w:color w:val="auto"/>
          <w:highlight w:val="none"/>
        </w:rPr>
        <w:t>在磋商文件发布日上月至响应截止日当月在同一单位缴纳社会保险的；</w:t>
      </w:r>
    </w:p>
    <w:p w14:paraId="4359AE79">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10）付款条件未响应采购要求的；</w:t>
      </w:r>
    </w:p>
    <w:p w14:paraId="75B603EB">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11）法律、法规和磋商文件规定的其他无效情形：</w:t>
      </w:r>
    </w:p>
    <w:p w14:paraId="7933F0DF">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（8）供应商被“信用中国”网站（www.creditchina.gov.cn）列入失信被执行人或重大税收违法案件当事人名单或政府采购严重失信行为记录名单；</w:t>
      </w:r>
    </w:p>
    <w:p w14:paraId="231D1AA3">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未实质性响应磋商文件的响应文件按无效响应处理，磋商小组将予以拒绝，供应商不得通过修改或撤销不合要求的偏离或保留而使其磋商响应文件成为实质性响应的文件。</w:t>
      </w:r>
    </w:p>
    <w:p w14:paraId="08F437A1">
      <w:pPr>
        <w:adjustRightInd w:val="0"/>
        <w:snapToGrid w:val="0"/>
        <w:spacing w:line="360" w:lineRule="auto"/>
        <w:ind w:firstLine="422"/>
        <w:rPr>
          <w:rFonts w:ascii="宋体" w:hAnsi="宋体" w:cs="楷体"/>
          <w:b/>
          <w:color w:val="auto"/>
          <w:highlight w:val="none"/>
        </w:rPr>
      </w:pPr>
      <w:bookmarkStart w:id="46" w:name="_Toc513029234"/>
      <w:bookmarkStart w:id="47" w:name="_Toc20823306"/>
      <w:bookmarkStart w:id="48" w:name="_Toc16938550"/>
      <w:r>
        <w:rPr>
          <w:rFonts w:hint="eastAsia" w:ascii="宋体" w:hAnsi="宋体" w:cs="楷体"/>
          <w:b/>
          <w:color w:val="auto"/>
          <w:highlight w:val="none"/>
          <w:lang w:val="en-US" w:eastAsia="zh-CN"/>
        </w:rPr>
        <w:t>13</w:t>
      </w:r>
      <w:r>
        <w:rPr>
          <w:rFonts w:hint="eastAsia" w:ascii="宋体" w:hAnsi="宋体" w:cs="楷体"/>
          <w:b/>
          <w:color w:val="auto"/>
          <w:highlight w:val="none"/>
        </w:rPr>
        <w:t>.6</w:t>
      </w:r>
      <w:bookmarkEnd w:id="46"/>
      <w:bookmarkEnd w:id="47"/>
      <w:bookmarkEnd w:id="48"/>
      <w:r>
        <w:rPr>
          <w:rFonts w:hint="eastAsia" w:ascii="宋体" w:hAnsi="宋体" w:cs="楷体"/>
          <w:b/>
          <w:color w:val="auto"/>
          <w:highlight w:val="none"/>
        </w:rPr>
        <w:t>磋商程序及成交原则</w:t>
      </w:r>
    </w:p>
    <w:p w14:paraId="32ABFE31">
      <w:pPr>
        <w:adjustRightInd w:val="0"/>
        <w:snapToGrid w:val="0"/>
        <w:spacing w:line="360" w:lineRule="auto"/>
        <w:ind w:firstLine="422"/>
        <w:rPr>
          <w:rFonts w:ascii="宋体" w:hAnsi="宋体" w:cs="宋体"/>
          <w:b/>
          <w:color w:val="auto"/>
          <w:highlight w:val="none"/>
        </w:rPr>
      </w:pPr>
      <w:bookmarkStart w:id="49" w:name="_Toc513029235"/>
      <w:bookmarkStart w:id="50" w:name="_Toc16938551"/>
      <w:bookmarkStart w:id="51" w:name="_Toc20823307"/>
      <w:r>
        <w:rPr>
          <w:rFonts w:hint="eastAsia" w:ascii="宋体" w:hAnsi="宋体" w:cs="宋体"/>
          <w:b/>
          <w:color w:val="auto"/>
          <w:highlight w:val="none"/>
        </w:rPr>
        <w:t>（1）磋商程序</w:t>
      </w:r>
    </w:p>
    <w:p w14:paraId="1B7354F6">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1.1对于通过资格性和符合性审查的供应商，磋商小组所有成员将集中与单一供应商分别进行磋商。</w:t>
      </w:r>
    </w:p>
    <w:p w14:paraId="4A50290E">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在磋商过程中，磋商小组可能根据磋商文件和磋商情况实质性变动的内容有：采购需求中的技术、服务要求以及合同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0CBFFAA3">
      <w:pPr>
        <w:adjustRightInd w:val="0"/>
        <w:snapToGrid w:val="0"/>
        <w:spacing w:line="360" w:lineRule="auto"/>
        <w:ind w:firstLine="420"/>
        <w:rPr>
          <w:rFonts w:hint="eastAsia" w:ascii="宋体" w:hAnsi="宋体" w:cs="宋体"/>
          <w:b/>
          <w:bCs/>
          <w:color w:val="auto"/>
          <w:highlight w:val="none"/>
        </w:rPr>
      </w:pPr>
      <w:r>
        <w:rPr>
          <w:rFonts w:hint="eastAsia" w:ascii="宋体" w:hAnsi="宋体" w:cs="宋体"/>
          <w:color w:val="auto"/>
          <w:highlight w:val="none"/>
        </w:rPr>
        <w:t>1.2磋商文件能够详细列明采购标的的技术、服务要求的，磋商结束后，磋商小组将要求所有实质性响应的供应商在规定时间内提交最后报价</w:t>
      </w:r>
      <w:r>
        <w:rPr>
          <w:rFonts w:hint="eastAsia" w:ascii="宋体" w:hAnsi="宋体" w:cs="宋体"/>
          <w:color w:val="auto"/>
          <w:highlight w:val="none"/>
          <w:lang w:eastAsia="zh-CN"/>
        </w:rPr>
        <w:t>，</w:t>
      </w:r>
      <w:r>
        <w:rPr>
          <w:rFonts w:hint="eastAsia" w:ascii="宋体" w:hAnsi="宋体" w:eastAsia="宋体" w:cs="宋体"/>
          <w:b/>
          <w:bCs/>
          <w:i w:val="0"/>
          <w:iCs w:val="0"/>
          <w:caps w:val="0"/>
          <w:color w:val="auto"/>
          <w:spacing w:val="0"/>
          <w:sz w:val="21"/>
          <w:szCs w:val="21"/>
          <w:highlight w:val="none"/>
          <w:shd w:val="clear"/>
        </w:rPr>
        <w:t>提交最后报价的供应商不得少于3家。</w:t>
      </w:r>
      <w:r>
        <w:rPr>
          <w:rFonts w:hint="eastAsia" w:ascii="宋体" w:hAnsi="宋体" w:cs="宋体"/>
          <w:b/>
          <w:bCs/>
          <w:color w:val="auto"/>
          <w:highlight w:val="none"/>
        </w:rPr>
        <w:t>符合《政府采购竞争性磋商采购方式理暂行办法》第三条第四项及《财政部关于竞争性磋商采购方式管理暂行办法有关问题的补充通知》（财库〔2015〕124号）的，提交最后报价的供应商可以为2家。</w:t>
      </w:r>
    </w:p>
    <w:p w14:paraId="47679A5F">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193A3787">
      <w:pPr>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最后报价是供应商响应文件的有效组成部分。</w:t>
      </w:r>
    </w:p>
    <w:p w14:paraId="14F7AF2F">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1.3已提交响应文件的供应商，在提交最后报价之前，可以根据磋商情况退出磋商。采购人将退还退出磋商的供应商的磋商保证金。</w:t>
      </w:r>
    </w:p>
    <w:p w14:paraId="5152288C">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1.4各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磋商成交资格，按顺序由最后报价次低的供应商递补，以此类推。</w:t>
      </w:r>
    </w:p>
    <w:p w14:paraId="4F6D4DFB">
      <w:pPr>
        <w:adjustRightInd w:val="0"/>
        <w:snapToGrid w:val="0"/>
        <w:spacing w:line="360" w:lineRule="auto"/>
        <w:ind w:firstLine="422"/>
        <w:rPr>
          <w:rFonts w:ascii="宋体" w:hAnsi="宋体" w:cs="楷体"/>
          <w:b/>
          <w:color w:val="auto"/>
          <w:highlight w:val="none"/>
        </w:rPr>
      </w:pPr>
      <w:r>
        <w:rPr>
          <w:rFonts w:hint="eastAsia" w:ascii="宋体" w:hAnsi="宋体" w:cs="楷体"/>
          <w:b/>
          <w:color w:val="auto"/>
          <w:highlight w:val="none"/>
        </w:rPr>
        <w:t>（2）成交原则</w:t>
      </w:r>
    </w:p>
    <w:p w14:paraId="14B31BF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2.1磋商小组将从商务和技术均能满足采购文件实质性响应要求的供应商中，按照综合评审得分排名由高到低顺序推荐3名成交候选供应商，并编写评审报告。采购人从评审报告提出的成交候选供应商中，根据商务和技术均能满足采购文件实质性响应要求且综合得分最高的原则确定成交供应商。</w:t>
      </w:r>
    </w:p>
    <w:p w14:paraId="3862D3EE">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2.2采购活动终止的情况</w:t>
      </w:r>
    </w:p>
    <w:p w14:paraId="512E4B09">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出现下列情形之一的，本次竞争性磋商采购活动将被终止：</w:t>
      </w:r>
    </w:p>
    <w:p w14:paraId="5A6DFE40">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（1）因情况变化，不再符合规定的竞争性磋商采购方式适用情形的；</w:t>
      </w:r>
    </w:p>
    <w:p w14:paraId="2297B686">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（2）出现影响采购公正的违法、违规行为的；</w:t>
      </w:r>
    </w:p>
    <w:p w14:paraId="1AEA96CA">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3）除《政府采购竞争性磋商采购方式理暂行办法》第三条第四项及《财政部关于竞争性磋商采购方式管理暂行办法有关问题的补充通知》（财库〔2015〕124号）规定情形外，在采购过程中符合要求的供应商或者报价未超过采购预算的供应商不足3家的。</w:t>
      </w:r>
    </w:p>
    <w:p w14:paraId="7BCC4F5B">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（4）因重大变故，采购任务取消的。</w:t>
      </w:r>
    </w:p>
    <w:bookmarkEnd w:id="49"/>
    <w:bookmarkEnd w:id="50"/>
    <w:bookmarkEnd w:id="51"/>
    <w:p w14:paraId="631A0BA5">
      <w:pPr>
        <w:adjustRightInd w:val="0"/>
        <w:snapToGrid w:val="0"/>
        <w:spacing w:line="360" w:lineRule="auto"/>
        <w:ind w:firstLine="422"/>
        <w:rPr>
          <w:rFonts w:ascii="宋体" w:hAnsi="宋体" w:cs="宋体"/>
          <w:b/>
          <w:bCs/>
          <w:color w:val="auto"/>
          <w:highlight w:val="none"/>
          <w:lang w:val="zh-CN"/>
        </w:rPr>
      </w:pPr>
      <w:r>
        <w:rPr>
          <w:rFonts w:hint="eastAsia" w:ascii="宋体" w:hAnsi="宋体" w:cs="宋体"/>
          <w:b/>
          <w:bCs/>
          <w:color w:val="auto"/>
          <w:highlight w:val="none"/>
          <w:lang w:val="zh-CN"/>
        </w:rPr>
        <w:t>五、成交</w:t>
      </w:r>
    </w:p>
    <w:p w14:paraId="5A5FE663">
      <w:pPr>
        <w:adjustRightInd w:val="0"/>
        <w:snapToGrid w:val="0"/>
        <w:spacing w:line="360" w:lineRule="auto"/>
        <w:ind w:firstLine="413"/>
        <w:rPr>
          <w:rFonts w:ascii="宋体"/>
          <w:b/>
          <w:bCs/>
          <w:color w:val="auto"/>
          <w:highlight w:val="none"/>
        </w:rPr>
      </w:pPr>
      <w:r>
        <w:rPr>
          <w:rFonts w:hint="eastAsia" w:ascii="宋体" w:hAnsi="宋体" w:cs="宋体"/>
          <w:b/>
          <w:bCs/>
          <w:color w:val="auto"/>
          <w:highlight w:val="none"/>
          <w:lang w:val="en-US" w:eastAsia="zh-CN"/>
        </w:rPr>
        <w:t>14</w:t>
      </w:r>
      <w:r>
        <w:rPr>
          <w:rFonts w:hint="eastAsia" w:ascii="宋体" w:hAnsi="宋体" w:cs="宋体"/>
          <w:b/>
          <w:bCs/>
          <w:color w:val="auto"/>
          <w:highlight w:val="none"/>
          <w:lang w:val="zh-CN"/>
        </w:rPr>
        <w:t>、</w:t>
      </w:r>
      <w:r>
        <w:rPr>
          <w:rFonts w:hint="eastAsia" w:ascii="宋体" w:hAnsi="宋体" w:cs="宋体"/>
          <w:b/>
          <w:bCs/>
          <w:color w:val="auto"/>
          <w:highlight w:val="none"/>
        </w:rPr>
        <w:t>编写磋商（评审）报告</w:t>
      </w:r>
    </w:p>
    <w:p w14:paraId="1A42E6BA">
      <w:pPr>
        <w:adjustRightInd w:val="0"/>
        <w:snapToGrid w:val="0"/>
        <w:spacing w:line="360" w:lineRule="auto"/>
        <w:ind w:firstLine="420"/>
        <w:rPr>
          <w:rFonts w:ascii="宋体"/>
          <w:color w:val="auto"/>
          <w:highlight w:val="none"/>
        </w:rPr>
      </w:pPr>
      <w:r>
        <w:rPr>
          <w:rFonts w:hint="eastAsia" w:ascii="宋体" w:hAnsi="宋体" w:cs="宋体"/>
          <w:color w:val="auto"/>
          <w:highlight w:val="none"/>
          <w:lang w:val="en-US" w:eastAsia="zh-CN"/>
        </w:rPr>
        <w:t>14</w:t>
      </w:r>
      <w:r>
        <w:rPr>
          <w:rFonts w:ascii="宋体" w:hAnsi="宋体" w:cs="宋体"/>
          <w:color w:val="auto"/>
          <w:highlight w:val="none"/>
        </w:rPr>
        <w:t>.1</w:t>
      </w:r>
      <w:r>
        <w:rPr>
          <w:rFonts w:hint="eastAsia" w:ascii="宋体" w:hAnsi="宋体" w:cs="宋体"/>
          <w:color w:val="auto"/>
          <w:highlight w:val="none"/>
        </w:rPr>
        <w:t>磋商小组根据磋商过程和结果编写磋商（评审）报告。</w:t>
      </w:r>
    </w:p>
    <w:p w14:paraId="36529F58">
      <w:pPr>
        <w:adjustRightInd w:val="0"/>
        <w:snapToGrid w:val="0"/>
        <w:spacing w:line="360" w:lineRule="auto"/>
        <w:ind w:firstLine="420"/>
        <w:rPr>
          <w:rFonts w:ascii="宋体" w:hAnsi="宋体" w:cs="宋体"/>
          <w:b/>
          <w:bCs/>
          <w:color w:val="auto"/>
          <w:highlight w:val="none"/>
          <w:lang w:val="zh-CN"/>
        </w:rPr>
      </w:pPr>
      <w:r>
        <w:rPr>
          <w:rFonts w:hint="eastAsia" w:ascii="宋体" w:hAnsi="宋体" w:cs="宋体"/>
          <w:b/>
          <w:bCs/>
          <w:color w:val="auto"/>
          <w:highlight w:val="none"/>
          <w:lang w:val="en-US" w:eastAsia="zh-CN"/>
        </w:rPr>
        <w:t>15</w:t>
      </w:r>
      <w:r>
        <w:rPr>
          <w:rFonts w:hint="eastAsia" w:ascii="宋体" w:hAnsi="宋体" w:cs="宋体"/>
          <w:b/>
          <w:bCs/>
          <w:color w:val="auto"/>
          <w:highlight w:val="none"/>
          <w:lang w:val="zh-CN"/>
        </w:rPr>
        <w:t>、确定成交供应商</w:t>
      </w:r>
    </w:p>
    <w:p w14:paraId="788C477C">
      <w:pPr>
        <w:widowControl/>
        <w:shd w:val="clear" w:color="auto" w:fill="FFFFFF"/>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lang w:val="en-US" w:eastAsia="zh-CN"/>
        </w:rPr>
        <w:t>15</w:t>
      </w:r>
      <w:r>
        <w:rPr>
          <w:rFonts w:ascii="宋体" w:cs="宋体"/>
          <w:color w:val="auto"/>
          <w:highlight w:val="none"/>
          <w:lang w:val="zh-CN"/>
        </w:rPr>
        <w:t>.</w:t>
      </w:r>
      <w:r>
        <w:rPr>
          <w:rFonts w:ascii="宋体" w:hAnsi="宋体" w:cs="宋体"/>
          <w:color w:val="auto"/>
          <w:highlight w:val="none"/>
        </w:rPr>
        <w:t>1</w:t>
      </w:r>
      <w:r>
        <w:rPr>
          <w:rFonts w:hint="eastAsia" w:ascii="宋体" w:hAnsi="宋体" w:cs="宋体"/>
          <w:color w:val="auto"/>
          <w:highlight w:val="none"/>
        </w:rPr>
        <w:t>按照综合评审得分排名由高到低顺序排列，</w:t>
      </w:r>
      <w:r>
        <w:rPr>
          <w:rFonts w:hint="eastAsia" w:ascii="宋体" w:hAnsi="宋体" w:cs="宋体"/>
          <w:color w:val="auto"/>
          <w:highlight w:val="none"/>
          <w:lang w:val="en-US" w:eastAsia="zh-CN"/>
        </w:rPr>
        <w:t>磋商小组</w:t>
      </w:r>
      <w:r>
        <w:rPr>
          <w:rFonts w:hint="eastAsia" w:ascii="宋体" w:hAnsi="宋体" w:cs="宋体"/>
          <w:color w:val="auto"/>
          <w:highlight w:val="none"/>
        </w:rPr>
        <w:t>推荐3名成交候选供应商。</w:t>
      </w:r>
      <w:r>
        <w:rPr>
          <w:rFonts w:hint="eastAsia" w:ascii="宋体" w:hAnsi="宋体" w:eastAsia="宋体" w:cs="宋体"/>
          <w:i w:val="0"/>
          <w:iCs w:val="0"/>
          <w:caps w:val="0"/>
          <w:color w:val="auto"/>
          <w:spacing w:val="0"/>
          <w:sz w:val="21"/>
          <w:szCs w:val="21"/>
          <w:highlight w:val="none"/>
          <w:shd w:val="clear" w:fill="auto"/>
        </w:rPr>
        <w:t>采购人应当在收到评审报告后5个工作日内，从评审报告提出的成交候选供应商中，按照排序由高到低的原则确定成交供应商</w:t>
      </w:r>
      <w:r>
        <w:rPr>
          <w:rFonts w:hint="eastAsia" w:ascii="宋体" w:hAnsi="宋体" w:cs="宋体"/>
          <w:i w:val="0"/>
          <w:iCs w:val="0"/>
          <w:caps w:val="0"/>
          <w:color w:val="auto"/>
          <w:spacing w:val="0"/>
          <w:sz w:val="21"/>
          <w:szCs w:val="21"/>
          <w:highlight w:val="none"/>
          <w:shd w:val="clear"/>
          <w:lang w:eastAsia="zh-CN"/>
        </w:rPr>
        <w:t>。</w:t>
      </w:r>
    </w:p>
    <w:p w14:paraId="38E6637F">
      <w:pPr>
        <w:widowControl/>
        <w:shd w:val="clear" w:color="auto" w:fill="FFFFFF"/>
        <w:adjustRightInd w:val="0"/>
        <w:snapToGrid w:val="0"/>
        <w:spacing w:line="360" w:lineRule="auto"/>
        <w:ind w:firstLine="420"/>
        <w:rPr>
          <w:rFonts w:ascii="宋体"/>
          <w:color w:val="auto"/>
          <w:highlight w:val="none"/>
        </w:rPr>
      </w:pPr>
      <w:r>
        <w:rPr>
          <w:rFonts w:hint="eastAsia" w:ascii="宋体" w:hAnsi="宋体" w:cs="宋体"/>
          <w:color w:val="auto"/>
          <w:highlight w:val="none"/>
          <w:lang w:val="en-US" w:eastAsia="zh-CN"/>
        </w:rPr>
        <w:t>15</w:t>
      </w:r>
      <w:r>
        <w:rPr>
          <w:rFonts w:ascii="宋体" w:hAnsi="宋体" w:cs="宋体"/>
          <w:color w:val="auto"/>
          <w:highlight w:val="none"/>
          <w:lang w:val="zh-CN"/>
        </w:rPr>
        <w:t>.2</w:t>
      </w:r>
      <w:r>
        <w:rPr>
          <w:rFonts w:hint="eastAsia" w:ascii="宋体" w:hAnsi="宋体" w:cs="宋体"/>
          <w:color w:val="auto"/>
          <w:highlight w:val="none"/>
        </w:rPr>
        <w:t>成交供应商确定后，将成交结果在</w:t>
      </w:r>
      <w:r>
        <w:rPr>
          <w:rFonts w:hint="eastAsia" w:ascii="宋体" w:hAnsi="宋体" w:cs="宋体"/>
          <w:b/>
          <w:bCs/>
          <w:color w:val="auto"/>
          <w:highlight w:val="none"/>
        </w:rPr>
        <w:t>“</w:t>
      </w:r>
      <w:r>
        <w:rPr>
          <w:rFonts w:hint="eastAsia" w:ascii="宋体" w:hAnsi="宋体" w:cs="宋体"/>
          <w:b/>
          <w:bCs/>
          <w:color w:val="auto"/>
          <w:highlight w:val="none"/>
          <w:lang w:val="en-US" w:eastAsia="zh-CN" w:bidi="ar"/>
        </w:rPr>
        <w:t>南京公共采购信息网</w:t>
      </w:r>
      <w:r>
        <w:rPr>
          <w:rFonts w:hint="eastAsia" w:ascii="宋体" w:hAnsi="宋体" w:cs="宋体"/>
          <w:b/>
          <w:bCs/>
          <w:color w:val="auto"/>
          <w:highlight w:val="none"/>
        </w:rPr>
        <w:t>”</w:t>
      </w:r>
      <w:r>
        <w:rPr>
          <w:rFonts w:hint="eastAsia" w:ascii="宋体" w:hAnsi="宋体" w:cs="宋体"/>
          <w:color w:val="auto"/>
          <w:highlight w:val="none"/>
        </w:rPr>
        <w:t>进行公示，公示期为一个工作日，公示的同时向成交供应商发出成交通知书。</w:t>
      </w:r>
    </w:p>
    <w:p w14:paraId="789B6047">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en-US" w:eastAsia="zh-CN"/>
        </w:rPr>
        <w:t>15</w:t>
      </w:r>
      <w:r>
        <w:rPr>
          <w:rFonts w:ascii="宋体" w:hAnsi="宋体" w:cs="宋体"/>
          <w:color w:val="auto"/>
          <w:highlight w:val="none"/>
          <w:lang w:val="zh-CN"/>
        </w:rPr>
        <w:t>.3</w:t>
      </w:r>
      <w:r>
        <w:rPr>
          <w:rFonts w:hint="eastAsia" w:ascii="宋体" w:hAnsi="宋体" w:cs="宋体"/>
          <w:color w:val="auto"/>
          <w:highlight w:val="none"/>
          <w:lang w:val="zh-CN"/>
        </w:rPr>
        <w:t>成交通知书对采购人和成交供应商具有同等法律效力。</w:t>
      </w:r>
    </w:p>
    <w:p w14:paraId="66AD264C">
      <w:pPr>
        <w:adjustRightInd w:val="0"/>
        <w:snapToGrid w:val="0"/>
        <w:spacing w:line="360" w:lineRule="auto"/>
        <w:ind w:firstLine="420"/>
        <w:rPr>
          <w:rFonts w:ascii="宋体"/>
          <w:color w:val="auto"/>
          <w:highlight w:val="none"/>
        </w:rPr>
      </w:pPr>
      <w:r>
        <w:rPr>
          <w:rFonts w:hint="eastAsia" w:ascii="宋体" w:hAnsi="宋体" w:cs="宋体"/>
          <w:color w:val="auto"/>
          <w:highlight w:val="none"/>
          <w:lang w:val="en-US" w:eastAsia="zh-CN"/>
        </w:rPr>
        <w:t>15</w:t>
      </w:r>
      <w:r>
        <w:rPr>
          <w:rFonts w:ascii="宋体" w:cs="宋体"/>
          <w:color w:val="auto"/>
          <w:highlight w:val="none"/>
          <w:lang w:val="zh-CN"/>
        </w:rPr>
        <w:t>.</w:t>
      </w:r>
      <w:r>
        <w:rPr>
          <w:rFonts w:ascii="宋体" w:hAnsi="宋体" w:cs="宋体"/>
          <w:color w:val="auto"/>
          <w:highlight w:val="none"/>
        </w:rPr>
        <w:t>4</w:t>
      </w:r>
      <w:r>
        <w:rPr>
          <w:rFonts w:hint="eastAsia" w:ascii="宋体" w:hAnsi="宋体" w:cs="宋体"/>
          <w:color w:val="auto"/>
          <w:highlight w:val="none"/>
        </w:rPr>
        <w:t>成交通知书发出后，采购人或成交供应商拒绝签订合同的，拒绝签订合同的一方应至少向另一方支付与保证金相等的补偿金，以及为磋商所发生的有关费用和双方商定的其他补偿，并承担相应的法律责任。</w:t>
      </w:r>
    </w:p>
    <w:p w14:paraId="0C0C1EA7">
      <w:pPr>
        <w:adjustRightInd w:val="0"/>
        <w:snapToGrid w:val="0"/>
        <w:spacing w:line="360" w:lineRule="auto"/>
        <w:ind w:firstLine="420"/>
        <w:rPr>
          <w:rFonts w:ascii="宋体"/>
          <w:b/>
          <w:bCs/>
          <w:color w:val="auto"/>
          <w:highlight w:val="none"/>
        </w:rPr>
      </w:pPr>
      <w:r>
        <w:rPr>
          <w:rFonts w:hint="eastAsia" w:ascii="宋体" w:hAnsi="宋体" w:cs="宋体"/>
          <w:b/>
          <w:bCs/>
          <w:color w:val="auto"/>
          <w:highlight w:val="none"/>
          <w:lang w:val="en-US" w:eastAsia="zh-CN"/>
        </w:rPr>
        <w:t>15</w:t>
      </w:r>
      <w:r>
        <w:rPr>
          <w:rFonts w:ascii="宋体" w:cs="宋体"/>
          <w:b/>
          <w:bCs/>
          <w:color w:val="auto"/>
          <w:highlight w:val="none"/>
        </w:rPr>
        <w:t>.</w:t>
      </w:r>
      <w:r>
        <w:rPr>
          <w:rFonts w:ascii="宋体" w:hAnsi="宋体" w:cs="宋体"/>
          <w:b/>
          <w:bCs/>
          <w:color w:val="auto"/>
          <w:highlight w:val="none"/>
        </w:rPr>
        <w:t>5</w:t>
      </w:r>
      <w:r>
        <w:rPr>
          <w:rFonts w:hint="eastAsia" w:ascii="宋体" w:hAnsi="宋体" w:cs="宋体"/>
          <w:b/>
          <w:bCs/>
          <w:color w:val="auto"/>
          <w:highlight w:val="none"/>
        </w:rPr>
        <w:t>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29532367">
      <w:pPr>
        <w:tabs>
          <w:tab w:val="left" w:pos="1260"/>
        </w:tabs>
        <w:adjustRightInd w:val="0"/>
        <w:snapToGrid w:val="0"/>
        <w:spacing w:line="360" w:lineRule="auto"/>
        <w:ind w:firstLine="420"/>
        <w:rPr>
          <w:rFonts w:ascii="宋体"/>
          <w:color w:val="auto"/>
          <w:highlight w:val="none"/>
        </w:rPr>
      </w:pPr>
      <w:r>
        <w:rPr>
          <w:rFonts w:hint="eastAsia" w:ascii="宋体" w:hAnsi="宋体" w:cs="宋体"/>
          <w:color w:val="auto"/>
          <w:highlight w:val="none"/>
          <w:lang w:val="en-US" w:eastAsia="zh-CN"/>
        </w:rPr>
        <w:t>15</w:t>
      </w:r>
      <w:r>
        <w:rPr>
          <w:rFonts w:ascii="宋体" w:cs="宋体"/>
          <w:color w:val="auto"/>
          <w:highlight w:val="none"/>
        </w:rPr>
        <w:t>.</w:t>
      </w:r>
      <w:r>
        <w:rPr>
          <w:rFonts w:ascii="宋体" w:hAnsi="宋体" w:cs="宋体"/>
          <w:color w:val="auto"/>
          <w:highlight w:val="none"/>
        </w:rPr>
        <w:t>6</w:t>
      </w:r>
      <w:r>
        <w:rPr>
          <w:rFonts w:hint="eastAsia" w:ascii="宋体" w:hAnsi="宋体" w:cs="宋体"/>
          <w:color w:val="auto"/>
          <w:highlight w:val="none"/>
        </w:rPr>
        <w:t>代理机构对未成交的供应商不作未成交原因的解释。</w:t>
      </w:r>
    </w:p>
    <w:p w14:paraId="1E8F846B">
      <w:pPr>
        <w:adjustRightInd w:val="0"/>
        <w:snapToGrid w:val="0"/>
        <w:spacing w:line="360" w:lineRule="auto"/>
        <w:ind w:firstLine="420"/>
        <w:rPr>
          <w:rFonts w:ascii="宋体"/>
          <w:b/>
          <w:bCs/>
          <w:color w:val="auto"/>
          <w:highlight w:val="none"/>
        </w:rPr>
      </w:pPr>
      <w:r>
        <w:rPr>
          <w:rFonts w:hint="eastAsia" w:ascii="宋体" w:hAnsi="宋体" w:cs="宋体"/>
          <w:color w:val="auto"/>
          <w:highlight w:val="none"/>
          <w:lang w:val="en-US" w:eastAsia="zh-CN"/>
        </w:rPr>
        <w:t>15</w:t>
      </w:r>
      <w:r>
        <w:rPr>
          <w:rFonts w:ascii="宋体" w:cs="宋体"/>
          <w:color w:val="auto"/>
          <w:highlight w:val="none"/>
        </w:rPr>
        <w:t>.</w:t>
      </w:r>
      <w:r>
        <w:rPr>
          <w:rFonts w:ascii="宋体" w:hAnsi="宋体" w:cs="宋体"/>
          <w:color w:val="auto"/>
          <w:highlight w:val="none"/>
        </w:rPr>
        <w:t>7</w:t>
      </w:r>
      <w:r>
        <w:rPr>
          <w:rFonts w:hint="eastAsia" w:ascii="宋体" w:hAnsi="宋体" w:cs="宋体"/>
          <w:color w:val="auto"/>
          <w:highlight w:val="none"/>
        </w:rPr>
        <w:t>所有响应文件不论成交与否，代理机构均不退回。</w:t>
      </w:r>
    </w:p>
    <w:p w14:paraId="07BDAF58">
      <w:pPr>
        <w:adjustRightInd w:val="0"/>
        <w:snapToGrid w:val="0"/>
        <w:spacing w:line="360" w:lineRule="auto"/>
        <w:ind w:firstLine="420"/>
        <w:rPr>
          <w:rFonts w:ascii="宋体"/>
          <w:b/>
          <w:bCs/>
          <w:color w:val="auto"/>
          <w:highlight w:val="none"/>
          <w:lang w:val="zh-CN"/>
        </w:rPr>
      </w:pPr>
      <w:r>
        <w:rPr>
          <w:rFonts w:hint="eastAsia" w:ascii="宋体" w:hAnsi="宋体" w:cs="宋体"/>
          <w:b/>
          <w:bCs/>
          <w:color w:val="auto"/>
          <w:highlight w:val="none"/>
          <w:lang w:val="en-US" w:eastAsia="zh-CN"/>
        </w:rPr>
        <w:t>16</w:t>
      </w:r>
      <w:r>
        <w:rPr>
          <w:rFonts w:hint="eastAsia" w:ascii="宋体" w:hAnsi="宋体" w:cs="宋体"/>
          <w:b/>
          <w:bCs/>
          <w:color w:val="auto"/>
          <w:highlight w:val="none"/>
          <w:lang w:val="zh-CN"/>
        </w:rPr>
        <w:t>、签订合同</w:t>
      </w:r>
    </w:p>
    <w:p w14:paraId="574F3F6A">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en-US" w:eastAsia="zh-CN"/>
        </w:rPr>
        <w:t>16</w:t>
      </w:r>
      <w:r>
        <w:rPr>
          <w:rFonts w:ascii="宋体" w:cs="宋体"/>
          <w:color w:val="auto"/>
          <w:highlight w:val="none"/>
          <w:lang w:val="zh-CN"/>
        </w:rPr>
        <w:t>.</w:t>
      </w:r>
      <w:r>
        <w:rPr>
          <w:rFonts w:ascii="宋体" w:hAnsi="宋体" w:cs="宋体"/>
          <w:color w:val="auto"/>
          <w:highlight w:val="none"/>
        </w:rPr>
        <w:t>1</w:t>
      </w:r>
      <w:r>
        <w:rPr>
          <w:rFonts w:hint="eastAsia" w:ascii="宋体" w:hAnsi="宋体" w:cs="宋体"/>
          <w:color w:val="auto"/>
          <w:highlight w:val="none"/>
        </w:rPr>
        <w:t>成交供应商应当</w:t>
      </w:r>
      <w:r>
        <w:rPr>
          <w:rFonts w:hint="eastAsia" w:ascii="宋体" w:hAnsi="宋体" w:cs="宋体"/>
          <w:color w:val="auto"/>
          <w:highlight w:val="none"/>
          <w:lang w:val="zh-CN"/>
        </w:rPr>
        <w:t>自成交通知书发出之日起三十日内，</w:t>
      </w:r>
      <w:r>
        <w:rPr>
          <w:rFonts w:hint="eastAsia" w:ascii="宋体" w:hAnsi="宋体" w:cs="宋体"/>
          <w:color w:val="auto"/>
          <w:highlight w:val="none"/>
        </w:rPr>
        <w:t>与采购人签订合同，所签订的合同不得对竞争性磋商文件和响应文件作实质性修改。</w:t>
      </w:r>
    </w:p>
    <w:p w14:paraId="6ACAF7E3">
      <w:pPr>
        <w:adjustRightInd w:val="0"/>
        <w:snapToGrid w:val="0"/>
        <w:spacing w:line="360" w:lineRule="auto"/>
        <w:ind w:firstLine="420"/>
        <w:rPr>
          <w:rFonts w:ascii="宋体"/>
          <w:color w:val="auto"/>
          <w:highlight w:val="none"/>
        </w:rPr>
      </w:pPr>
      <w:r>
        <w:rPr>
          <w:rFonts w:hint="eastAsia" w:ascii="宋体" w:hAnsi="宋体" w:cs="宋体"/>
          <w:color w:val="auto"/>
          <w:highlight w:val="none"/>
          <w:lang w:val="en-US" w:eastAsia="zh-CN"/>
        </w:rPr>
        <w:t>16</w:t>
      </w:r>
      <w:r>
        <w:rPr>
          <w:rFonts w:ascii="宋体" w:hAnsi="宋体" w:cs="宋体"/>
          <w:color w:val="auto"/>
          <w:highlight w:val="none"/>
          <w:lang w:val="zh-CN"/>
        </w:rPr>
        <w:t>.2</w:t>
      </w:r>
      <w:r>
        <w:rPr>
          <w:rFonts w:hint="eastAsia" w:ascii="宋体" w:hAnsi="宋体" w:cs="宋体"/>
          <w:color w:val="auto"/>
          <w:highlight w:val="none"/>
        </w:rPr>
        <w:t>采购人不得向成交供应商提出任何不合理的要求作为签订合同的条件，不得与成交供应商私下订立背离合同实质性内容的协议。</w:t>
      </w:r>
    </w:p>
    <w:p w14:paraId="4E2E5273">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en-US" w:eastAsia="zh-CN"/>
        </w:rPr>
        <w:t>16</w:t>
      </w:r>
      <w:r>
        <w:rPr>
          <w:rFonts w:ascii="宋体" w:cs="宋体"/>
          <w:color w:val="auto"/>
          <w:highlight w:val="none"/>
        </w:rPr>
        <w:t>.</w:t>
      </w:r>
      <w:r>
        <w:rPr>
          <w:rFonts w:ascii="宋体" w:hAnsi="宋体" w:cs="宋体"/>
          <w:color w:val="auto"/>
          <w:highlight w:val="none"/>
        </w:rPr>
        <w:t>3</w:t>
      </w:r>
      <w:r>
        <w:rPr>
          <w:rFonts w:hint="eastAsia" w:ascii="宋体" w:hAnsi="宋体" w:cs="宋体"/>
          <w:color w:val="auto"/>
          <w:highlight w:val="none"/>
          <w:lang w:val="zh-CN"/>
        </w:rPr>
        <w:t>成交供应商因不可抗力或者自身原因不能履行合同的，采购人可以视情与排位在成交供应商之后第一位的成交候选供应商签订合同，以此类推。</w:t>
      </w:r>
    </w:p>
    <w:p w14:paraId="7BFB2B94">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en-US" w:eastAsia="zh-CN"/>
        </w:rPr>
        <w:t>16</w:t>
      </w:r>
      <w:r>
        <w:rPr>
          <w:rFonts w:ascii="宋体" w:cs="宋体"/>
          <w:color w:val="auto"/>
          <w:highlight w:val="none"/>
          <w:lang w:val="zh-CN"/>
        </w:rPr>
        <w:t>.</w:t>
      </w:r>
      <w:r>
        <w:rPr>
          <w:rFonts w:ascii="宋体" w:hAnsi="宋体" w:cs="宋体"/>
          <w:color w:val="auto"/>
          <w:highlight w:val="none"/>
          <w:lang w:val="zh-CN"/>
        </w:rPr>
        <w:t>4</w:t>
      </w:r>
      <w:r>
        <w:rPr>
          <w:rFonts w:hint="eastAsia" w:ascii="宋体" w:hAnsi="宋体" w:cs="宋体"/>
          <w:color w:val="auto"/>
          <w:highlight w:val="none"/>
          <w:lang w:val="zh-CN"/>
        </w:rPr>
        <w:t>合同履行中，采购人需追加与合同标的相同的货物的，在不改变合同其他条款的前提下，可以与供应商协商签订补充合同，但所有补充合同的采购金额不得超过原合同采购金额的百分之十。</w:t>
      </w:r>
    </w:p>
    <w:p w14:paraId="004DDC71">
      <w:pPr>
        <w:adjustRightInd w:val="0"/>
        <w:snapToGrid w:val="0"/>
        <w:spacing w:line="360" w:lineRule="auto"/>
        <w:ind w:firstLine="420"/>
        <w:rPr>
          <w:rFonts w:ascii="宋体"/>
          <w:b/>
          <w:bCs/>
          <w:color w:val="auto"/>
          <w:highlight w:val="none"/>
          <w:lang w:val="zh-CN"/>
        </w:rPr>
      </w:pPr>
      <w:r>
        <w:rPr>
          <w:rFonts w:hint="eastAsia" w:ascii="宋体" w:hAnsi="宋体" w:cs="宋体"/>
          <w:b/>
          <w:bCs/>
          <w:color w:val="auto"/>
          <w:highlight w:val="none"/>
          <w:lang w:val="en-US" w:eastAsia="zh-CN"/>
        </w:rPr>
        <w:t>六</w:t>
      </w:r>
      <w:r>
        <w:rPr>
          <w:rFonts w:hint="eastAsia" w:ascii="宋体" w:hAnsi="宋体" w:cs="宋体"/>
          <w:b/>
          <w:bCs/>
          <w:color w:val="auto"/>
          <w:highlight w:val="none"/>
          <w:lang w:val="zh-CN"/>
        </w:rPr>
        <w:t>、质疑和投诉</w:t>
      </w:r>
    </w:p>
    <w:p w14:paraId="77546328">
      <w:pPr>
        <w:adjustRightInd w:val="0"/>
        <w:snapToGrid w:val="0"/>
        <w:spacing w:line="360" w:lineRule="auto"/>
        <w:ind w:firstLine="420"/>
        <w:rPr>
          <w:rFonts w:ascii="宋体"/>
          <w:b/>
          <w:bCs/>
          <w:color w:val="auto"/>
          <w:highlight w:val="none"/>
          <w:lang w:val="zh-CN"/>
        </w:rPr>
      </w:pPr>
      <w:r>
        <w:rPr>
          <w:rFonts w:hint="eastAsia" w:ascii="宋体" w:hAnsi="宋体" w:cs="宋体"/>
          <w:b/>
          <w:bCs/>
          <w:color w:val="auto"/>
          <w:highlight w:val="none"/>
          <w:lang w:val="en-US" w:eastAsia="zh-CN"/>
        </w:rPr>
        <w:t>17</w:t>
      </w:r>
      <w:r>
        <w:rPr>
          <w:rFonts w:hint="eastAsia" w:ascii="宋体" w:hAnsi="宋体" w:cs="宋体"/>
          <w:b/>
          <w:bCs/>
          <w:color w:val="auto"/>
          <w:highlight w:val="none"/>
          <w:lang w:val="zh-CN"/>
        </w:rPr>
        <w:t>、质疑</w:t>
      </w:r>
    </w:p>
    <w:p w14:paraId="68C0EF63">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en-US" w:eastAsia="zh-CN"/>
        </w:rPr>
        <w:t>17</w:t>
      </w:r>
      <w:r>
        <w:rPr>
          <w:rFonts w:ascii="宋体" w:hAnsi="宋体" w:cs="宋体"/>
          <w:color w:val="auto"/>
          <w:highlight w:val="none"/>
          <w:lang w:val="zh-CN"/>
        </w:rPr>
        <w:t>.1</w:t>
      </w:r>
      <w:r>
        <w:rPr>
          <w:rFonts w:hint="eastAsia" w:ascii="宋体" w:hAnsi="宋体" w:cs="宋体"/>
          <w:color w:val="auto"/>
          <w:highlight w:val="none"/>
          <w:lang w:val="zh-CN"/>
        </w:rPr>
        <w:t>异议人异议时，应当提交异议书和相关证明材料。异议书必须由异议人的单位负责人或者投标时的授权代表签字并盖章后，现场提交至代理机构联系人处，提交时应出示有效身份证明。未按上述要求提交异议书的，异议不予受理。</w:t>
      </w:r>
    </w:p>
    <w:p w14:paraId="5B7461EB">
      <w:pPr>
        <w:adjustRightInd w:val="0"/>
        <w:snapToGrid w:val="0"/>
        <w:spacing w:line="360" w:lineRule="auto"/>
        <w:ind w:firstLine="420"/>
        <w:rPr>
          <w:rFonts w:ascii="宋体"/>
          <w:b/>
          <w:bCs/>
          <w:color w:val="auto"/>
          <w:highlight w:val="none"/>
          <w:lang w:val="zh-CN"/>
        </w:rPr>
      </w:pPr>
      <w:r>
        <w:rPr>
          <w:rFonts w:hint="eastAsia" w:ascii="宋体" w:hAnsi="宋体" w:cs="宋体"/>
          <w:color w:val="auto"/>
          <w:highlight w:val="none"/>
          <w:lang w:val="zh-CN"/>
        </w:rPr>
        <w:t>供应商对磋商活动事项有疑问的，可以</w:t>
      </w:r>
      <w:r>
        <w:rPr>
          <w:rFonts w:hint="eastAsia" w:ascii="宋体" w:hAnsi="宋体" w:cs="宋体"/>
          <w:color w:val="auto"/>
          <w:highlight w:val="none"/>
        </w:rPr>
        <w:t>在成交结果公示期</w:t>
      </w:r>
      <w:r>
        <w:rPr>
          <w:rFonts w:hint="eastAsia" w:ascii="宋体" w:hAnsi="宋体" w:cs="宋体"/>
          <w:color w:val="auto"/>
          <w:highlight w:val="none"/>
          <w:lang w:val="zh-CN"/>
        </w:rPr>
        <w:t>向代理机构提出询问，代理机构将依法作出答复，但答复的内容不涉及商业秘密</w:t>
      </w:r>
      <w:r>
        <w:rPr>
          <w:rFonts w:hint="eastAsia" w:ascii="宋体" w:hAnsi="宋体" w:cs="宋体"/>
          <w:b/>
          <w:bCs/>
          <w:color w:val="auto"/>
          <w:highlight w:val="none"/>
          <w:lang w:val="zh-CN"/>
        </w:rPr>
        <w:t>。</w:t>
      </w:r>
    </w:p>
    <w:p w14:paraId="341DC479">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en-US" w:eastAsia="zh-CN"/>
        </w:rPr>
        <w:t>17</w:t>
      </w:r>
      <w:r>
        <w:rPr>
          <w:rFonts w:ascii="宋体" w:hAnsi="宋体" w:cs="宋体"/>
          <w:color w:val="auto"/>
          <w:highlight w:val="none"/>
          <w:lang w:val="zh-CN"/>
        </w:rPr>
        <w:t>.2</w:t>
      </w:r>
      <w:r>
        <w:rPr>
          <w:rFonts w:hint="eastAsia" w:ascii="宋体" w:hAnsi="宋体" w:cs="宋体"/>
          <w:color w:val="auto"/>
          <w:highlight w:val="none"/>
          <w:lang w:val="zh-CN"/>
        </w:rPr>
        <w:t>供应商认为磋商文件、采购过程和成交结果使自己的合法权益受到损害的，可以在知道或者应当知道其权益受到损害之日起七个工作日内，将质疑文件原件送达代理机构。</w:t>
      </w:r>
    </w:p>
    <w:p w14:paraId="003FF05F">
      <w:pPr>
        <w:adjustRightInd w:val="0"/>
        <w:snapToGrid w:val="0"/>
        <w:spacing w:line="360" w:lineRule="auto"/>
        <w:ind w:firstLine="420"/>
        <w:rPr>
          <w:rFonts w:ascii="宋体"/>
          <w:color w:val="auto"/>
          <w:highlight w:val="none"/>
        </w:rPr>
      </w:pPr>
      <w:r>
        <w:rPr>
          <w:rFonts w:hint="eastAsia" w:ascii="宋体" w:hAnsi="宋体" w:cs="宋体"/>
          <w:color w:val="auto"/>
          <w:highlight w:val="none"/>
          <w:lang w:val="en-US" w:eastAsia="zh-CN"/>
        </w:rPr>
        <w:t>17</w:t>
      </w:r>
      <w:r>
        <w:rPr>
          <w:rFonts w:ascii="宋体" w:hAnsi="宋体" w:cs="宋体"/>
          <w:color w:val="auto"/>
          <w:highlight w:val="none"/>
          <w:lang w:val="zh-CN"/>
        </w:rPr>
        <w:t>.3</w:t>
      </w:r>
      <w:r>
        <w:rPr>
          <w:rFonts w:hint="eastAsia" w:ascii="宋体" w:hAnsi="宋体" w:cs="宋体"/>
          <w:color w:val="auto"/>
          <w:highlight w:val="none"/>
          <w:lang w:val="zh-CN"/>
        </w:rPr>
        <w:t>质疑文件应包括以下主要内容，并</w:t>
      </w:r>
      <w:r>
        <w:rPr>
          <w:rFonts w:hint="eastAsia" w:ascii="宋体" w:hAnsi="宋体" w:cs="宋体"/>
          <w:color w:val="auto"/>
          <w:highlight w:val="none"/>
        </w:rPr>
        <w:t>按照</w:t>
      </w:r>
      <w:r>
        <w:rPr>
          <w:rFonts w:hint="eastAsia" w:ascii="宋体" w:cs="宋体"/>
          <w:color w:val="auto"/>
          <w:highlight w:val="none"/>
        </w:rPr>
        <w:t>“</w:t>
      </w:r>
      <w:r>
        <w:rPr>
          <w:rFonts w:hint="eastAsia" w:ascii="宋体" w:hAnsi="宋体" w:cs="宋体"/>
          <w:color w:val="auto"/>
          <w:highlight w:val="none"/>
        </w:rPr>
        <w:t>谁主张、谁举证</w:t>
      </w:r>
      <w:r>
        <w:rPr>
          <w:rFonts w:hint="eastAsia" w:ascii="宋体" w:cs="宋体"/>
          <w:color w:val="auto"/>
          <w:highlight w:val="none"/>
        </w:rPr>
        <w:t>”</w:t>
      </w:r>
      <w:r>
        <w:rPr>
          <w:rFonts w:hint="eastAsia" w:ascii="宋体" w:hAnsi="宋体" w:cs="宋体"/>
          <w:color w:val="auto"/>
          <w:highlight w:val="none"/>
        </w:rPr>
        <w:t>的原则，附上相关证明材料。否则，代理机构不予受理：</w:t>
      </w:r>
    </w:p>
    <w:p w14:paraId="3A641F37">
      <w:pPr>
        <w:adjustRightInd w:val="0"/>
        <w:snapToGrid w:val="0"/>
        <w:spacing w:line="360" w:lineRule="auto"/>
        <w:ind w:left="0" w:firstLine="420" w:firstLineChars="200"/>
        <w:rPr>
          <w:rFonts w:ascii="宋体"/>
          <w:color w:val="auto"/>
          <w:highlight w:val="none"/>
          <w:lang w:val="zh-CN"/>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）质疑项目名称、项目编号、包号、磋商公告发布时间、磋商时间；</w:t>
      </w:r>
    </w:p>
    <w:p w14:paraId="7F3F5FAC">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zh-CN"/>
        </w:rPr>
        <w:t>（</w:t>
      </w:r>
      <w:r>
        <w:rPr>
          <w:rFonts w:ascii="宋体" w:hAnsi="宋体" w:cs="宋体"/>
          <w:color w:val="auto"/>
          <w:highlight w:val="none"/>
          <w:lang w:val="zh-CN"/>
        </w:rPr>
        <w:t>2</w:t>
      </w:r>
      <w:r>
        <w:rPr>
          <w:rFonts w:hint="eastAsia" w:ascii="宋体" w:hAnsi="宋体" w:cs="宋体"/>
          <w:color w:val="auto"/>
          <w:highlight w:val="none"/>
          <w:lang w:val="zh-CN"/>
        </w:rPr>
        <w:t>）具体的质疑事项及法律依据（具体条款）；</w:t>
      </w:r>
    </w:p>
    <w:p w14:paraId="2CEC6A24">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zh-CN"/>
        </w:rPr>
        <w:t>（</w:t>
      </w:r>
      <w:r>
        <w:rPr>
          <w:rFonts w:ascii="宋体" w:hAnsi="宋体" w:cs="宋体"/>
          <w:color w:val="auto"/>
          <w:highlight w:val="none"/>
          <w:lang w:val="zh-CN"/>
        </w:rPr>
        <w:t>3</w:t>
      </w:r>
      <w:r>
        <w:rPr>
          <w:rFonts w:hint="eastAsia" w:ascii="宋体" w:hAnsi="宋体" w:cs="宋体"/>
          <w:color w:val="auto"/>
          <w:highlight w:val="none"/>
          <w:lang w:val="zh-CN"/>
        </w:rPr>
        <w:t>）质疑相关证明文件或证明材料，如果涉及到产品功能或技术指标的，应出具相关制造商的证明文件（友情提示：</w:t>
      </w:r>
      <w:r>
        <w:rPr>
          <w:rFonts w:hint="eastAsia" w:ascii="宋体" w:hAnsi="宋体" w:cs="宋体"/>
          <w:color w:val="auto"/>
          <w:highlight w:val="none"/>
        </w:rPr>
        <w:t>供应商全部产品线中没有满足技术需求要求的产品才可以对采购产品提出质疑，并提出</w:t>
      </w:r>
      <w:r>
        <w:rPr>
          <w:rFonts w:hint="eastAsia" w:ascii="宋体" w:hAnsi="宋体" w:cs="宋体"/>
          <w:b/>
          <w:bCs/>
          <w:color w:val="auto"/>
          <w:highlight w:val="none"/>
        </w:rPr>
        <w:t>修改理由</w:t>
      </w:r>
      <w:r>
        <w:rPr>
          <w:rFonts w:hint="eastAsia" w:ascii="宋体" w:hAnsi="宋体" w:cs="宋体"/>
          <w:color w:val="auto"/>
          <w:highlight w:val="none"/>
        </w:rPr>
        <w:t>和</w:t>
      </w:r>
      <w:r>
        <w:rPr>
          <w:rFonts w:hint="eastAsia" w:ascii="宋体" w:hAnsi="宋体" w:cs="宋体"/>
          <w:b/>
          <w:bCs/>
          <w:color w:val="auto"/>
          <w:highlight w:val="none"/>
        </w:rPr>
        <w:t>修改建议</w:t>
      </w:r>
      <w:r>
        <w:rPr>
          <w:rFonts w:hint="eastAsia" w:ascii="宋体" w:hAnsi="宋体" w:cs="宋体"/>
          <w:color w:val="auto"/>
          <w:highlight w:val="none"/>
          <w:lang w:val="zh-CN"/>
        </w:rPr>
        <w:t>）；</w:t>
      </w:r>
    </w:p>
    <w:p w14:paraId="3F72CC53">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zh-CN"/>
        </w:rPr>
        <w:t>（</w:t>
      </w:r>
      <w:r>
        <w:rPr>
          <w:rFonts w:ascii="宋体" w:hAnsi="宋体" w:cs="宋体"/>
          <w:color w:val="auto"/>
          <w:highlight w:val="none"/>
          <w:lang w:val="zh-CN"/>
        </w:rPr>
        <w:t>4</w:t>
      </w:r>
      <w:r>
        <w:rPr>
          <w:rFonts w:hint="eastAsia" w:ascii="宋体" w:hAnsi="宋体" w:cs="宋体"/>
          <w:color w:val="auto"/>
          <w:highlight w:val="none"/>
          <w:lang w:val="zh-CN"/>
        </w:rPr>
        <w:t>）质疑供应商名称、地址、联系方式</w:t>
      </w:r>
      <w:r>
        <w:rPr>
          <w:rFonts w:hint="eastAsia" w:ascii="宋体" w:hAnsi="宋体" w:cs="宋体"/>
          <w:color w:val="auto"/>
          <w:highlight w:val="none"/>
        </w:rPr>
        <w:t>（包括手机、传真号码）</w:t>
      </w:r>
      <w:r>
        <w:rPr>
          <w:rFonts w:hint="eastAsia" w:ascii="宋体" w:hAnsi="宋体" w:cs="宋体"/>
          <w:color w:val="auto"/>
          <w:highlight w:val="none"/>
          <w:lang w:val="zh-CN"/>
        </w:rPr>
        <w:t>；</w:t>
      </w:r>
    </w:p>
    <w:p w14:paraId="1F82D8F0">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zh-CN"/>
        </w:rPr>
        <w:t>（</w:t>
      </w:r>
      <w:r>
        <w:rPr>
          <w:rFonts w:ascii="宋体" w:hAnsi="宋体" w:cs="宋体"/>
          <w:color w:val="auto"/>
          <w:highlight w:val="none"/>
          <w:lang w:val="zh-CN"/>
        </w:rPr>
        <w:t>5</w:t>
      </w:r>
      <w:r>
        <w:rPr>
          <w:rFonts w:hint="eastAsia" w:ascii="宋体" w:hAnsi="宋体" w:cs="宋体"/>
          <w:color w:val="auto"/>
          <w:highlight w:val="none"/>
          <w:lang w:val="zh-CN"/>
        </w:rPr>
        <w:t>）法定代表人</w:t>
      </w:r>
      <w:r>
        <w:rPr>
          <w:rFonts w:hint="eastAsia" w:ascii="宋体" w:hAnsi="宋体" w:cs="宋体"/>
          <w:color w:val="auto"/>
          <w:highlight w:val="none"/>
        </w:rPr>
        <w:t>签署本人姓名或印盖本人姓名章并加盖单位公章，</w:t>
      </w:r>
      <w:r>
        <w:rPr>
          <w:rFonts w:hint="eastAsia" w:ascii="宋体" w:hAnsi="宋体" w:cs="宋体"/>
          <w:color w:val="auto"/>
          <w:highlight w:val="none"/>
          <w:lang w:val="zh-CN"/>
        </w:rPr>
        <w:t>或</w:t>
      </w:r>
      <w:r>
        <w:rPr>
          <w:rFonts w:hint="eastAsia" w:ascii="宋体" w:hAnsi="宋体" w:cs="宋体"/>
          <w:color w:val="auto"/>
          <w:highlight w:val="none"/>
        </w:rPr>
        <w:t>法定代表人授权</w:t>
      </w:r>
      <w:r>
        <w:rPr>
          <w:rFonts w:hint="eastAsia" w:ascii="宋体" w:hAnsi="宋体" w:cs="宋体"/>
          <w:color w:val="auto"/>
          <w:highlight w:val="none"/>
          <w:lang w:val="zh-CN"/>
        </w:rPr>
        <w:t>委托代理人</w:t>
      </w:r>
      <w:r>
        <w:rPr>
          <w:rFonts w:hint="eastAsia" w:ascii="宋体" w:hAnsi="宋体" w:cs="宋体"/>
          <w:color w:val="auto"/>
          <w:highlight w:val="none"/>
        </w:rPr>
        <w:t>加盖单位公章，并由参加采购项目的</w:t>
      </w:r>
      <w:r>
        <w:rPr>
          <w:rFonts w:hint="eastAsia" w:ascii="宋体" w:hAnsi="宋体" w:cs="宋体"/>
          <w:color w:val="auto"/>
          <w:highlight w:val="none"/>
          <w:lang w:val="zh-CN"/>
        </w:rPr>
        <w:t>授权委托代理人</w:t>
      </w:r>
      <w:r>
        <w:rPr>
          <w:rFonts w:hint="eastAsia" w:ascii="宋体" w:hAnsi="宋体" w:cs="宋体"/>
          <w:color w:val="auto"/>
          <w:highlight w:val="none"/>
        </w:rPr>
        <w:t>签署本人姓名或印盖本人姓名章</w:t>
      </w:r>
      <w:r>
        <w:rPr>
          <w:rFonts w:hint="eastAsia" w:ascii="宋体" w:hAnsi="宋体" w:cs="宋体"/>
          <w:color w:val="auto"/>
          <w:highlight w:val="none"/>
          <w:lang w:val="zh-CN"/>
        </w:rPr>
        <w:t>等。</w:t>
      </w:r>
    </w:p>
    <w:p w14:paraId="53B484DB">
      <w:pPr>
        <w:adjustRightInd w:val="0"/>
        <w:snapToGrid w:val="0"/>
        <w:spacing w:line="360" w:lineRule="auto"/>
        <w:ind w:firstLine="420"/>
        <w:rPr>
          <w:rFonts w:ascii="宋体"/>
          <w:color w:val="auto"/>
          <w:highlight w:val="none"/>
        </w:rPr>
      </w:pPr>
      <w:r>
        <w:rPr>
          <w:rFonts w:hint="eastAsia" w:ascii="宋体" w:hAnsi="宋体" w:cs="宋体"/>
          <w:color w:val="auto"/>
          <w:highlight w:val="none"/>
          <w:lang w:val="en-US" w:eastAsia="zh-CN"/>
        </w:rPr>
        <w:t>17</w:t>
      </w:r>
      <w:r>
        <w:rPr>
          <w:rFonts w:ascii="宋体" w:hAnsi="宋体" w:cs="宋体"/>
          <w:color w:val="auto"/>
          <w:highlight w:val="none"/>
          <w:lang w:val="zh-CN"/>
        </w:rPr>
        <w:t>.4</w:t>
      </w:r>
      <w:r>
        <w:rPr>
          <w:rFonts w:hint="eastAsia" w:ascii="宋体" w:hAnsi="宋体" w:cs="宋体"/>
          <w:color w:val="auto"/>
          <w:highlight w:val="none"/>
          <w:lang w:val="zh-CN"/>
        </w:rPr>
        <w:t>质疑</w:t>
      </w:r>
      <w:r>
        <w:rPr>
          <w:rFonts w:hint="eastAsia" w:ascii="宋体" w:hAnsi="宋体" w:cs="宋体"/>
          <w:color w:val="auto"/>
          <w:highlight w:val="none"/>
        </w:rPr>
        <w:t>供应商是指直接参加本项目采购活动的供应商；对磋商文件提出质疑的，应自供应商获得磋商文件之日起计算，且应当在递交响应文件截止之日前提出；对采购过程提出质疑的，自采购程序环节结束之日起计算；对成交结果提出质疑的，自成交结果公告之日起计算。</w:t>
      </w:r>
    </w:p>
    <w:p w14:paraId="119F191F">
      <w:pPr>
        <w:adjustRightInd w:val="0"/>
        <w:snapToGrid w:val="0"/>
        <w:spacing w:line="360" w:lineRule="auto"/>
        <w:ind w:firstLine="420"/>
        <w:rPr>
          <w:rFonts w:ascii="宋体"/>
          <w:color w:val="auto"/>
          <w:highlight w:val="none"/>
        </w:rPr>
      </w:pPr>
      <w:r>
        <w:rPr>
          <w:rFonts w:hint="eastAsia" w:ascii="宋体" w:hAnsi="宋体" w:cs="宋体"/>
          <w:color w:val="auto"/>
          <w:highlight w:val="none"/>
          <w:lang w:val="en-US" w:eastAsia="zh-CN"/>
        </w:rPr>
        <w:t>17</w:t>
      </w:r>
      <w:r>
        <w:rPr>
          <w:rFonts w:ascii="宋体" w:hAnsi="宋体" w:cs="宋体"/>
          <w:color w:val="auto"/>
          <w:highlight w:val="none"/>
          <w:lang w:val="zh-CN"/>
        </w:rPr>
        <w:t>.5</w:t>
      </w:r>
      <w:r>
        <w:rPr>
          <w:rFonts w:hint="eastAsia" w:ascii="宋体" w:hAnsi="宋体" w:cs="宋体"/>
          <w:color w:val="auto"/>
          <w:highlight w:val="none"/>
          <w:lang w:val="zh-CN"/>
        </w:rPr>
        <w:t>供应商不得虚假质疑和恶意质疑，并对质疑内容的真实性承担责任。</w:t>
      </w:r>
      <w:r>
        <w:rPr>
          <w:rFonts w:hint="eastAsia" w:ascii="宋体" w:hAnsi="宋体" w:cs="宋体"/>
          <w:color w:val="auto"/>
          <w:highlight w:val="none"/>
        </w:rPr>
        <w:t>供应商或者其他利害关系人通过捏造事实、伪造证明材料等方式提出异议或投诉，阻碍政府采购活动正常进行的，属于严重不良行为，代理机构将提请财政部门将其列入不良行为记录名单，并依法予以处罚。</w:t>
      </w:r>
    </w:p>
    <w:p w14:paraId="2559C2A6">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en-US" w:eastAsia="zh-CN"/>
        </w:rPr>
        <w:t>17</w:t>
      </w:r>
      <w:r>
        <w:rPr>
          <w:rFonts w:ascii="宋体" w:hAnsi="宋体" w:cs="宋体"/>
          <w:color w:val="auto"/>
          <w:highlight w:val="none"/>
        </w:rPr>
        <w:t>.6</w:t>
      </w:r>
      <w:r>
        <w:rPr>
          <w:rFonts w:hint="eastAsia" w:ascii="宋体" w:hAnsi="宋体" w:cs="宋体"/>
          <w:color w:val="auto"/>
          <w:highlight w:val="none"/>
        </w:rPr>
        <w:t>代理机构在收到供应商的书面质疑后将及时组织调查核实，在</w:t>
      </w:r>
      <w:r>
        <w:rPr>
          <w:rFonts w:hint="eastAsia" w:ascii="宋体" w:hAnsi="宋体" w:cs="宋体"/>
          <w:b/>
          <w:bCs/>
          <w:color w:val="auto"/>
          <w:highlight w:val="none"/>
          <w:lang w:val="zh-CN"/>
        </w:rPr>
        <w:t>七个工作日内</w:t>
      </w:r>
      <w:r>
        <w:rPr>
          <w:rFonts w:hint="eastAsia" w:ascii="宋体" w:hAnsi="宋体" w:cs="宋体"/>
          <w:color w:val="auto"/>
          <w:highlight w:val="none"/>
          <w:lang w:val="zh-CN"/>
        </w:rPr>
        <w:t>作出答复，并以书面或在网站公告形式通知质疑供应商和其他有关供应商，答复的内容不涉及商业秘密。</w:t>
      </w:r>
      <w:r>
        <w:rPr>
          <w:rFonts w:hint="eastAsia" w:ascii="宋体" w:hAnsi="宋体" w:cs="宋体"/>
          <w:color w:val="auto"/>
          <w:highlight w:val="none"/>
        </w:rPr>
        <w:t>代理机构遵循“谁过错谁负担”的原则，有过错的一方承担调查论证费用。</w:t>
      </w:r>
    </w:p>
    <w:p w14:paraId="59C7960D">
      <w:pPr>
        <w:tabs>
          <w:tab w:val="left" w:pos="5355"/>
        </w:tabs>
        <w:adjustRightInd w:val="0"/>
        <w:snapToGrid w:val="0"/>
        <w:spacing w:line="360" w:lineRule="auto"/>
        <w:ind w:firstLine="420"/>
        <w:rPr>
          <w:rFonts w:ascii="宋体"/>
          <w:b/>
          <w:bCs/>
          <w:color w:val="auto"/>
          <w:highlight w:val="none"/>
          <w:lang w:val="zh-CN"/>
        </w:rPr>
      </w:pPr>
      <w:r>
        <w:rPr>
          <w:rFonts w:hint="eastAsia" w:ascii="宋体" w:hAnsi="宋体" w:cs="宋体"/>
          <w:b/>
          <w:bCs/>
          <w:color w:val="auto"/>
          <w:highlight w:val="none"/>
          <w:lang w:val="en-US" w:eastAsia="zh-CN"/>
        </w:rPr>
        <w:t>七</w:t>
      </w:r>
      <w:r>
        <w:rPr>
          <w:rFonts w:hint="eastAsia" w:ascii="宋体" w:hAnsi="宋体" w:cs="宋体"/>
          <w:b/>
          <w:bCs/>
          <w:color w:val="auto"/>
          <w:highlight w:val="none"/>
          <w:lang w:val="zh-CN"/>
        </w:rPr>
        <w:t>、诚实信用</w:t>
      </w:r>
    </w:p>
    <w:p w14:paraId="295347D0">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en-US" w:eastAsia="zh-CN"/>
        </w:rPr>
        <w:t>18</w:t>
      </w:r>
      <w:r>
        <w:rPr>
          <w:rFonts w:ascii="宋体" w:hAnsi="宋体" w:cs="宋体"/>
          <w:color w:val="auto"/>
          <w:highlight w:val="none"/>
          <w:lang w:val="zh-CN"/>
        </w:rPr>
        <w:t>.1</w:t>
      </w:r>
      <w:r>
        <w:rPr>
          <w:rFonts w:hint="eastAsia" w:ascii="宋体" w:hAnsi="宋体" w:cs="宋体"/>
          <w:color w:val="auto"/>
          <w:highlight w:val="none"/>
          <w:lang w:val="zh-CN"/>
        </w:rPr>
        <w:t>供应商之间不得相互串通报价，不得妨碍其他供应商的公平竞争，不得损害采购人和其他供应商的合法权益。</w:t>
      </w:r>
    </w:p>
    <w:p w14:paraId="7C899BC3">
      <w:pPr>
        <w:adjustRightInd w:val="0"/>
        <w:snapToGrid w:val="0"/>
        <w:spacing w:line="360" w:lineRule="auto"/>
        <w:ind w:firstLine="420"/>
        <w:rPr>
          <w:rFonts w:ascii="宋体"/>
          <w:color w:val="auto"/>
          <w:highlight w:val="none"/>
          <w:lang w:val="zh-CN"/>
        </w:rPr>
      </w:pPr>
      <w:r>
        <w:rPr>
          <w:rFonts w:hint="eastAsia" w:ascii="宋体" w:hAnsi="宋体" w:cs="宋体"/>
          <w:color w:val="auto"/>
          <w:highlight w:val="none"/>
          <w:lang w:val="en-US" w:eastAsia="zh-CN"/>
        </w:rPr>
        <w:t>18</w:t>
      </w:r>
      <w:r>
        <w:rPr>
          <w:rFonts w:ascii="宋体" w:hAnsi="宋体" w:cs="宋体"/>
          <w:color w:val="auto"/>
          <w:highlight w:val="none"/>
          <w:lang w:val="zh-CN"/>
        </w:rPr>
        <w:t>.2</w:t>
      </w:r>
      <w:r>
        <w:rPr>
          <w:rFonts w:hint="eastAsia" w:ascii="宋体" w:hAnsi="宋体" w:cs="宋体"/>
          <w:color w:val="auto"/>
          <w:highlight w:val="none"/>
          <w:lang w:val="zh-CN"/>
        </w:rPr>
        <w:t>供应商不得以向代理机构工作人员、磋商委员会成员行贿或者采取其他不正当手段谋取成交。经查实供应商有此行为的，</w:t>
      </w:r>
      <w:r>
        <w:rPr>
          <w:rFonts w:hint="eastAsia" w:ascii="宋体" w:hAnsi="宋体" w:cs="宋体"/>
          <w:color w:val="auto"/>
          <w:highlight w:val="none"/>
        </w:rPr>
        <w:t>将在中国政府采购网公告，政府采购管理部门将供应商列入不良行为记录名单，按照《政府采购法》有关规定处理。</w:t>
      </w:r>
    </w:p>
    <w:p w14:paraId="6520DB7B">
      <w:pPr>
        <w:adjustRightInd w:val="0"/>
        <w:snapToGrid w:val="0"/>
        <w:spacing w:line="360" w:lineRule="auto"/>
        <w:ind w:firstLine="420"/>
        <w:rPr>
          <w:rFonts w:ascii="宋体"/>
          <w:color w:val="auto"/>
          <w:highlight w:val="none"/>
        </w:rPr>
      </w:pPr>
      <w:r>
        <w:rPr>
          <w:rFonts w:hint="eastAsia" w:ascii="宋体" w:hAnsi="宋体" w:cs="宋体"/>
          <w:color w:val="auto"/>
          <w:highlight w:val="none"/>
          <w:lang w:val="en-US" w:eastAsia="zh-CN"/>
        </w:rPr>
        <w:t>18</w:t>
      </w:r>
      <w:r>
        <w:rPr>
          <w:rFonts w:ascii="宋体" w:hAnsi="宋体" w:cs="宋体"/>
          <w:color w:val="auto"/>
          <w:highlight w:val="none"/>
          <w:lang w:val="zh-CN"/>
        </w:rPr>
        <w:t>.3</w:t>
      </w:r>
      <w:r>
        <w:rPr>
          <w:rFonts w:hint="eastAsia" w:ascii="宋体" w:hAnsi="宋体" w:cs="宋体"/>
          <w:color w:val="auto"/>
          <w:highlight w:val="none"/>
          <w:lang w:val="zh-CN"/>
        </w:rPr>
        <w:t>供应商不得虚假质疑和恶意质疑，并对质疑内容的真实性承担责任。</w:t>
      </w:r>
      <w:r>
        <w:rPr>
          <w:rFonts w:hint="eastAsia" w:ascii="宋体" w:hAnsi="宋体" w:cs="宋体"/>
          <w:color w:val="auto"/>
          <w:highlight w:val="none"/>
        </w:rPr>
        <w:t>供应商或者其他利害关系人通过捏造事实、伪造证明材料等方式提出异议或投诉，阻碍采购活动正常进行的，属于严重不良行为，代理机构将提请财政部门将其列入不良行为记录名单，并依法予以处罚。</w:t>
      </w:r>
    </w:p>
    <w:p w14:paraId="6471CAD9">
      <w:pPr>
        <w:adjustRightInd w:val="0"/>
        <w:snapToGrid w:val="0"/>
        <w:spacing w:line="360" w:lineRule="auto"/>
        <w:ind w:firstLine="420"/>
        <w:rPr>
          <w:rFonts w:ascii="宋体" w:hAnsi="宋体" w:cs="宋体"/>
          <w:color w:val="auto"/>
          <w:highlight w:val="none"/>
          <w:lang w:val="zh-CN"/>
        </w:rPr>
      </w:pPr>
      <w:r>
        <w:rPr>
          <w:rFonts w:hint="eastAsia" w:ascii="宋体" w:hAnsi="宋体" w:cs="宋体"/>
          <w:color w:val="auto"/>
          <w:highlight w:val="none"/>
          <w:lang w:val="en-US" w:eastAsia="zh-CN"/>
        </w:rPr>
        <w:t>18</w:t>
      </w:r>
      <w:r>
        <w:rPr>
          <w:rFonts w:hint="eastAsia" w:ascii="宋体" w:hAnsi="宋体" w:cs="宋体"/>
          <w:color w:val="auto"/>
          <w:highlight w:val="none"/>
          <w:lang w:val="zh-CN"/>
        </w:rPr>
        <w:t>.4供应商不得虚假承诺，否则，按照提供虚假材料谋取成交处理。</w:t>
      </w:r>
    </w:p>
    <w:p w14:paraId="19BFDE9B">
      <w:pPr>
        <w:spacing w:line="360" w:lineRule="auto"/>
        <w:jc w:val="center"/>
        <w:outlineLvl w:val="0"/>
        <w:rPr>
          <w:rFonts w:hint="eastAsia" w:asciiTheme="minorEastAsia" w:hAnsiTheme="minorEastAsia" w:cstheme="minorEastAsia"/>
          <w:b/>
          <w:bCs/>
          <w:spacing w:val="-10"/>
          <w:sz w:val="36"/>
          <w:szCs w:val="36"/>
          <w:highlight w:val="none"/>
          <w:lang w:val="zh-CN"/>
        </w:rPr>
      </w:pPr>
    </w:p>
    <w:p w14:paraId="38741F4D">
      <w:pPr>
        <w:spacing w:line="360" w:lineRule="auto"/>
        <w:jc w:val="center"/>
        <w:outlineLvl w:val="0"/>
        <w:rPr>
          <w:rFonts w:hint="eastAsia" w:asciiTheme="minorEastAsia" w:hAnsiTheme="minorEastAsia" w:cstheme="minorEastAsia"/>
          <w:b/>
          <w:bCs/>
          <w:spacing w:val="-10"/>
          <w:sz w:val="36"/>
          <w:szCs w:val="36"/>
          <w:highlight w:val="none"/>
          <w:lang w:val="zh-CN"/>
        </w:rPr>
      </w:pPr>
    </w:p>
    <w:p w14:paraId="51D610DF">
      <w:pPr>
        <w:spacing w:line="360" w:lineRule="auto"/>
        <w:jc w:val="both"/>
        <w:outlineLvl w:val="0"/>
        <w:rPr>
          <w:rFonts w:hint="eastAsia" w:asciiTheme="minorEastAsia" w:hAnsiTheme="minorEastAsia" w:cstheme="minorEastAsia"/>
          <w:b/>
          <w:bCs/>
          <w:spacing w:val="-10"/>
          <w:sz w:val="36"/>
          <w:szCs w:val="36"/>
          <w:highlight w:val="none"/>
          <w:lang w:val="zh-CN"/>
        </w:rPr>
      </w:pPr>
    </w:p>
    <w:p w14:paraId="006529D4">
      <w:pPr>
        <w:spacing w:line="360" w:lineRule="auto"/>
        <w:jc w:val="center"/>
        <w:outlineLvl w:val="0"/>
        <w:rPr>
          <w:rFonts w:hint="eastAsia" w:asciiTheme="minorEastAsia" w:hAnsiTheme="minorEastAsia" w:cstheme="minorEastAsia"/>
          <w:b/>
          <w:bCs/>
          <w:spacing w:val="-10"/>
          <w:sz w:val="36"/>
          <w:szCs w:val="36"/>
          <w:highlight w:val="none"/>
          <w:lang w:val="zh-CN"/>
        </w:rPr>
      </w:pPr>
      <w:r>
        <w:rPr>
          <w:rFonts w:hint="eastAsia" w:asciiTheme="minorEastAsia" w:hAnsiTheme="minorEastAsia" w:cstheme="minorEastAsia"/>
          <w:b/>
          <w:bCs/>
          <w:spacing w:val="-10"/>
          <w:sz w:val="36"/>
          <w:szCs w:val="36"/>
          <w:highlight w:val="none"/>
          <w:lang w:val="zh-CN"/>
        </w:rPr>
        <w:t>第三章</w:t>
      </w:r>
      <w:r>
        <w:rPr>
          <w:rFonts w:hint="eastAsia" w:asciiTheme="minorEastAsia" w:hAnsiTheme="minorEastAsia" w:cstheme="minorEastAsia"/>
          <w:b/>
          <w:bCs/>
          <w:spacing w:val="-10"/>
          <w:sz w:val="36"/>
          <w:szCs w:val="36"/>
          <w:highlight w:val="none"/>
        </w:rPr>
        <w:t xml:space="preserve"> </w:t>
      </w:r>
      <w:r>
        <w:rPr>
          <w:rFonts w:hint="eastAsia" w:asciiTheme="minorEastAsia" w:hAnsiTheme="minorEastAsia" w:cstheme="minorEastAsia"/>
          <w:b/>
          <w:bCs/>
          <w:spacing w:val="-10"/>
          <w:sz w:val="36"/>
          <w:szCs w:val="36"/>
          <w:highlight w:val="none"/>
          <w:lang w:val="zh-CN"/>
        </w:rPr>
        <w:t>评审标准</w:t>
      </w:r>
    </w:p>
    <w:p w14:paraId="2132D25C">
      <w:pPr>
        <w:widowControl/>
        <w:spacing w:line="360" w:lineRule="auto"/>
        <w:ind w:left="632" w:hanging="632"/>
        <w:rPr>
          <w:b/>
          <w:bCs/>
          <w:highlight w:val="none"/>
        </w:rPr>
      </w:pPr>
      <w:r>
        <w:rPr>
          <w:b/>
          <w:bCs/>
          <w:highlight w:val="none"/>
        </w:rPr>
        <w:t>（一）评标方法</w:t>
      </w:r>
    </w:p>
    <w:p w14:paraId="031517D4">
      <w:pPr>
        <w:spacing w:line="360" w:lineRule="auto"/>
        <w:ind w:firstLine="422"/>
        <w:rPr>
          <w:b/>
          <w:bCs/>
          <w:highlight w:val="none"/>
        </w:rPr>
      </w:pPr>
      <w:r>
        <w:rPr>
          <w:b/>
          <w:bCs/>
          <w:highlight w:val="none"/>
        </w:rPr>
        <w:t>本项目采用综合评分法。</w:t>
      </w:r>
    </w:p>
    <w:p w14:paraId="131646FA">
      <w:pPr>
        <w:spacing w:line="360" w:lineRule="auto"/>
        <w:rPr>
          <w:b/>
          <w:bCs/>
          <w:highlight w:val="none"/>
        </w:rPr>
      </w:pPr>
      <w:r>
        <w:rPr>
          <w:b/>
          <w:bCs/>
          <w:highlight w:val="none"/>
        </w:rPr>
        <w:t>（二）评标标准</w:t>
      </w:r>
    </w:p>
    <w:p w14:paraId="52745191">
      <w:pPr>
        <w:spacing w:line="360" w:lineRule="auto"/>
        <w:ind w:firstLine="210"/>
        <w:rPr>
          <w:highlight w:val="none"/>
        </w:rPr>
      </w:pPr>
      <w:r>
        <w:rPr>
          <w:highlight w:val="none"/>
        </w:rPr>
        <w:t>（1）国家政策导向</w:t>
      </w:r>
    </w:p>
    <w:p w14:paraId="59C19CEE">
      <w:pPr>
        <w:spacing w:line="360" w:lineRule="auto"/>
        <w:ind w:firstLine="422"/>
        <w:rPr>
          <w:highlight w:val="none"/>
        </w:rPr>
      </w:pPr>
      <w:r>
        <w:rPr>
          <w:b/>
          <w:bCs/>
          <w:highlight w:val="none"/>
        </w:rPr>
        <w:t>①促进小微企业发展政策</w:t>
      </w:r>
      <w:r>
        <w:rPr>
          <w:highlight w:val="none"/>
        </w:rPr>
        <w:t>：根据《政府采购促进中小企业发展管理办法》规定，对小、微型企业产品的价格给予10%的扣除，用扣除后的价格参与评审。参加投标的中小企业，应当按照《政府采购促进中小企业发展管理办法》的规定提供《中小企业声明函》（中小企业划型标准详见《关于印发中小企业划型标准规定的通知》工信部联企业〔2011〕300号）。</w:t>
      </w:r>
    </w:p>
    <w:p w14:paraId="3F17206F">
      <w:pPr>
        <w:spacing w:line="360" w:lineRule="auto"/>
        <w:ind w:firstLine="420"/>
        <w:rPr>
          <w:highlight w:val="none"/>
        </w:rPr>
      </w:pPr>
      <w:r>
        <w:rPr>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025DD249">
      <w:pPr>
        <w:spacing w:line="360" w:lineRule="auto"/>
        <w:ind w:firstLine="422"/>
        <w:rPr>
          <w:szCs w:val="22"/>
          <w:highlight w:val="none"/>
        </w:rPr>
      </w:pPr>
      <w:r>
        <w:rPr>
          <w:b/>
          <w:bCs/>
          <w:szCs w:val="22"/>
          <w:highlight w:val="none"/>
        </w:rPr>
        <w:t>②监狱企业扶持政策：</w:t>
      </w:r>
      <w:r>
        <w:rPr>
          <w:szCs w:val="22"/>
          <w:highlight w:val="none"/>
        </w:rPr>
        <w:t>根据《关于政府采购支持监狱企业发展有关问题的通知》（财库〔2014〕68号），监狱企业视同为小型、微型企业，享受以上政策。监狱企业须提供由省级以上监狱管理局、戒毒管理局（含新疆生产建设兵团）出具的属于监狱企业的证明文件，否则不考虑价格扣除。</w:t>
      </w:r>
    </w:p>
    <w:p w14:paraId="51779146">
      <w:pPr>
        <w:spacing w:line="360" w:lineRule="auto"/>
        <w:ind w:firstLine="422"/>
        <w:rPr>
          <w:szCs w:val="22"/>
          <w:highlight w:val="none"/>
        </w:rPr>
      </w:pPr>
      <w:r>
        <w:rPr>
          <w:b/>
          <w:bCs/>
          <w:szCs w:val="22"/>
          <w:highlight w:val="none"/>
        </w:rPr>
        <w:t>③残疾人福利性单位扶持政策：</w:t>
      </w:r>
      <w:r>
        <w:rPr>
          <w:szCs w:val="22"/>
          <w:highlight w:val="none"/>
        </w:rPr>
        <w:t>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并对声明的真实性负责。残疾人福利性单位属于小型、微型企业的，不重复享受政策。</w:t>
      </w:r>
    </w:p>
    <w:p w14:paraId="1A36B83F">
      <w:pPr>
        <w:spacing w:line="360" w:lineRule="auto"/>
        <w:ind w:firstLine="210" w:firstLineChars="100"/>
        <w:rPr>
          <w:rFonts w:ascii="宋体"/>
          <w:highlight w:val="none"/>
          <w:lang w:val="zh-CN"/>
        </w:rPr>
      </w:pPr>
      <w:r>
        <w:rPr>
          <w:highlight w:val="none"/>
          <w:lang w:val="zh-CN"/>
        </w:rPr>
        <w:t>（</w:t>
      </w:r>
      <w:r>
        <w:rPr>
          <w:highlight w:val="none"/>
        </w:rPr>
        <w:t>2</w:t>
      </w:r>
      <w:r>
        <w:rPr>
          <w:highlight w:val="none"/>
          <w:lang w:val="zh-CN"/>
        </w:rPr>
        <w:t>）</w:t>
      </w:r>
      <w:r>
        <w:rPr>
          <w:rFonts w:hint="eastAsia" w:ascii="宋体" w:hAnsi="宋体" w:cs="宋体"/>
          <w:highlight w:val="none"/>
          <w:lang w:val="zh-CN"/>
        </w:rPr>
        <w:t>磋商小组将对确定为实质性响应磋商文件要求的响应文件进行评价和比较，评审采用综合评分法。按评审后得分由高到低顺序排列；得分相同的，按磋商报价由低到高顺序排列；得分且磋商报价相同的，磋商小组按照</w:t>
      </w:r>
      <w:r>
        <w:rPr>
          <w:rFonts w:hint="eastAsia" w:ascii="宋体" w:hAnsi="宋体" w:cs="宋体"/>
          <w:highlight w:val="none"/>
        </w:rPr>
        <w:t>技术部分</w:t>
      </w:r>
      <w:r>
        <w:rPr>
          <w:highlight w:val="none"/>
        </w:rPr>
        <w:t>优劣顺序排列，评标委员会根据最终排名向采购人推荐中标候选供应商。</w:t>
      </w:r>
    </w:p>
    <w:p w14:paraId="7BBE45BD">
      <w:pPr>
        <w:spacing w:line="360" w:lineRule="auto"/>
        <w:ind w:firstLine="0" w:firstLineChars="0"/>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评分细则如下：</w:t>
      </w:r>
    </w:p>
    <w:p w14:paraId="0DFFE011">
      <w:pPr>
        <w:spacing w:line="360" w:lineRule="auto"/>
        <w:rPr>
          <w:rFonts w:ascii="宋体"/>
          <w:b/>
          <w:bCs/>
          <w:color w:val="auto"/>
          <w:highlight w:val="none"/>
        </w:rPr>
      </w:pPr>
      <w:r>
        <w:rPr>
          <w:rFonts w:ascii="宋体" w:hAnsi="宋体" w:cs="宋体"/>
          <w:b/>
          <w:bCs/>
          <w:color w:val="auto"/>
          <w:highlight w:val="none"/>
        </w:rPr>
        <w:t>1</w:t>
      </w:r>
      <w:r>
        <w:rPr>
          <w:rFonts w:hint="eastAsia" w:ascii="宋体" w:hAnsi="宋体" w:cs="宋体"/>
          <w:b/>
          <w:bCs/>
          <w:color w:val="auto"/>
          <w:highlight w:val="none"/>
        </w:rPr>
        <w:t>、价格部分（</w:t>
      </w:r>
      <w:r>
        <w:rPr>
          <w:rFonts w:hint="eastAsia" w:ascii="宋体" w:hAnsi="宋体" w:cs="宋体"/>
          <w:b/>
          <w:bCs/>
          <w:color w:val="auto"/>
          <w:highlight w:val="none"/>
          <w:lang w:val="en-US" w:eastAsia="zh-CN"/>
        </w:rPr>
        <w:t>10</w:t>
      </w:r>
      <w:r>
        <w:rPr>
          <w:rFonts w:hint="eastAsia" w:ascii="宋体" w:hAnsi="宋体" w:cs="宋体"/>
          <w:b/>
          <w:bCs/>
          <w:color w:val="auto"/>
          <w:highlight w:val="none"/>
        </w:rPr>
        <w:t>分）</w:t>
      </w:r>
    </w:p>
    <w:tbl>
      <w:tblPr>
        <w:tblStyle w:val="40"/>
        <w:tblW w:w="5118" w:type="pct"/>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6"/>
        <w:gridCol w:w="881"/>
        <w:gridCol w:w="7112"/>
      </w:tblGrid>
      <w:tr w14:paraId="6D31C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0" w:hRule="atLeast"/>
          <w:tblHeader/>
        </w:trPr>
        <w:tc>
          <w:tcPr>
            <w:tcW w:w="679" w:type="pct"/>
            <w:vAlign w:val="center"/>
          </w:tcPr>
          <w:p w14:paraId="47983F7E">
            <w:pPr>
              <w:spacing w:line="360" w:lineRule="auto"/>
              <w:jc w:val="center"/>
              <w:rPr>
                <w:rFonts w:ascii="宋体" w:hAnsi="宋体" w:cs="宋体"/>
                <w:b/>
                <w:bCs/>
                <w:color w:val="auto"/>
                <w:spacing w:val="-8"/>
                <w:highlight w:val="none"/>
              </w:rPr>
            </w:pPr>
            <w:r>
              <w:rPr>
                <w:rFonts w:hint="eastAsia" w:ascii="宋体" w:hAnsi="宋体" w:cs="宋体"/>
                <w:b/>
                <w:bCs/>
                <w:color w:val="auto"/>
                <w:spacing w:val="-8"/>
                <w:highlight w:val="none"/>
              </w:rPr>
              <w:t>评审内容</w:t>
            </w:r>
          </w:p>
        </w:tc>
        <w:tc>
          <w:tcPr>
            <w:tcW w:w="476" w:type="pct"/>
            <w:vAlign w:val="center"/>
          </w:tcPr>
          <w:p w14:paraId="66C9B8E7">
            <w:pPr>
              <w:spacing w:line="360" w:lineRule="auto"/>
              <w:jc w:val="center"/>
              <w:rPr>
                <w:rFonts w:ascii="宋体" w:hAnsi="宋体" w:cs="宋体"/>
                <w:b/>
                <w:bCs/>
                <w:color w:val="auto"/>
                <w:spacing w:val="-8"/>
                <w:highlight w:val="none"/>
              </w:rPr>
            </w:pPr>
            <w:r>
              <w:rPr>
                <w:rFonts w:hint="eastAsia" w:ascii="宋体" w:hAnsi="宋体" w:cs="宋体"/>
                <w:b/>
                <w:bCs/>
                <w:color w:val="auto"/>
                <w:spacing w:val="-8"/>
                <w:highlight w:val="none"/>
              </w:rPr>
              <w:t>满分</w:t>
            </w:r>
          </w:p>
        </w:tc>
        <w:tc>
          <w:tcPr>
            <w:tcW w:w="3843" w:type="pct"/>
            <w:vAlign w:val="center"/>
          </w:tcPr>
          <w:p w14:paraId="5235C5C6">
            <w:pPr>
              <w:spacing w:line="360" w:lineRule="auto"/>
              <w:jc w:val="center"/>
              <w:rPr>
                <w:rFonts w:ascii="宋体" w:hAnsi="宋体" w:cs="宋体"/>
                <w:b/>
                <w:bCs/>
                <w:color w:val="auto"/>
                <w:spacing w:val="-8"/>
                <w:highlight w:val="none"/>
              </w:rPr>
            </w:pPr>
            <w:r>
              <w:rPr>
                <w:rFonts w:hint="eastAsia" w:ascii="宋体" w:hAnsi="宋体" w:cs="宋体"/>
                <w:b/>
                <w:bCs/>
                <w:color w:val="auto"/>
                <w:spacing w:val="-8"/>
                <w:highlight w:val="none"/>
              </w:rPr>
              <w:t>评审标准</w:t>
            </w:r>
          </w:p>
        </w:tc>
      </w:tr>
      <w:tr w14:paraId="2A908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94" w:hRule="atLeast"/>
        </w:trPr>
        <w:tc>
          <w:tcPr>
            <w:tcW w:w="679" w:type="pct"/>
            <w:vAlign w:val="center"/>
          </w:tcPr>
          <w:p w14:paraId="1DAF2D20">
            <w:pPr>
              <w:jc w:val="center"/>
              <w:rPr>
                <w:rFonts w:ascii="宋体"/>
                <w:b/>
                <w:bCs/>
                <w:color w:val="auto"/>
                <w:spacing w:val="-8"/>
                <w:highlight w:val="none"/>
              </w:rPr>
            </w:pPr>
            <w:r>
              <w:rPr>
                <w:rFonts w:hint="eastAsia" w:ascii="宋体"/>
                <w:b/>
                <w:bCs/>
                <w:color w:val="auto"/>
                <w:spacing w:val="-8"/>
                <w:highlight w:val="none"/>
              </w:rPr>
              <w:t>价格</w:t>
            </w:r>
          </w:p>
        </w:tc>
        <w:tc>
          <w:tcPr>
            <w:tcW w:w="476" w:type="pct"/>
            <w:vAlign w:val="center"/>
          </w:tcPr>
          <w:p w14:paraId="785CA27E">
            <w:pPr>
              <w:jc w:val="center"/>
              <w:rPr>
                <w:rFonts w:hint="default" w:ascii="宋体" w:eastAsia="宋体"/>
                <w:b/>
                <w:bCs/>
                <w:color w:val="auto"/>
                <w:spacing w:val="-8"/>
                <w:highlight w:val="none"/>
                <w:lang w:val="en-US" w:eastAsia="zh-CN"/>
              </w:rPr>
            </w:pPr>
            <w:r>
              <w:rPr>
                <w:rFonts w:hint="eastAsia" w:ascii="宋体"/>
                <w:b/>
                <w:bCs/>
                <w:color w:val="auto"/>
                <w:spacing w:val="-8"/>
                <w:highlight w:val="none"/>
                <w:lang w:val="en-US" w:eastAsia="zh-CN"/>
              </w:rPr>
              <w:t>10</w:t>
            </w:r>
          </w:p>
        </w:tc>
        <w:tc>
          <w:tcPr>
            <w:tcW w:w="3843" w:type="pct"/>
            <w:vAlign w:val="center"/>
          </w:tcPr>
          <w:p w14:paraId="40ADF399">
            <w:pPr>
              <w:rPr>
                <w:rFonts w:hint="eastAsia" w:ascii="宋体"/>
                <w:color w:val="auto"/>
                <w:highlight w:val="none"/>
              </w:rPr>
            </w:pPr>
            <w:r>
              <w:rPr>
                <w:rFonts w:hint="eastAsia" w:hAnsi="宋体" w:cs="宋体"/>
                <w:color w:val="000000" w:themeColor="text1"/>
                <w14:textFill>
                  <w14:solidFill>
                    <w14:schemeClr w14:val="tx1"/>
                  </w14:solidFill>
                </w14:textFill>
              </w:rPr>
              <w:t>价格分采用低价优先法计算。即</w:t>
            </w:r>
            <w:r>
              <w:rPr>
                <w:rFonts w:hint="eastAsia" w:ascii="宋体"/>
                <w:color w:val="auto"/>
                <w:highlight w:val="none"/>
              </w:rPr>
              <w:t>满足磋商文件实质性要求且最终报价最低的报价为磋商基准价</w:t>
            </w:r>
            <w:r>
              <w:rPr>
                <w:rFonts w:hint="eastAsia" w:ascii="宋体"/>
                <w:color w:val="auto"/>
                <w:highlight w:val="none"/>
                <w:lang w:eastAsia="zh-CN"/>
              </w:rPr>
              <w:t>，</w:t>
            </w:r>
            <w:r>
              <w:rPr>
                <w:rFonts w:hint="eastAsia" w:ascii="宋体"/>
                <w:color w:val="auto"/>
                <w:highlight w:val="none"/>
              </w:rPr>
              <w:t>其价格分为满分。其他供应商的价格分统一按照下列公式计算：</w:t>
            </w:r>
          </w:p>
          <w:p w14:paraId="5B975587">
            <w:pPr>
              <w:rPr>
                <w:rFonts w:ascii="宋体"/>
                <w:color w:val="auto"/>
                <w:highlight w:val="none"/>
              </w:rPr>
            </w:pPr>
            <w:r>
              <w:rPr>
                <w:rFonts w:hint="eastAsia" w:ascii="宋体"/>
                <w:color w:val="auto"/>
                <w:highlight w:val="none"/>
              </w:rPr>
              <w:t>报价得分=(磋商基准价/最终报价)×</w:t>
            </w:r>
            <w:r>
              <w:rPr>
                <w:rFonts w:hint="eastAsia" w:ascii="宋体"/>
                <w:color w:val="auto"/>
                <w:highlight w:val="none"/>
                <w:lang w:val="en-US" w:eastAsia="zh-CN"/>
              </w:rPr>
              <w:t>10</w:t>
            </w:r>
            <w:r>
              <w:rPr>
                <w:rFonts w:hint="eastAsia" w:ascii="宋体"/>
                <w:color w:val="auto"/>
                <w:highlight w:val="none"/>
              </w:rPr>
              <w:t>，小数点后保留2位。</w:t>
            </w:r>
          </w:p>
        </w:tc>
      </w:tr>
    </w:tbl>
    <w:p w14:paraId="5AC97AFC">
      <w:pPr>
        <w:spacing w:line="360" w:lineRule="auto"/>
        <w:rPr>
          <w:rFonts w:ascii="宋体" w:hAnsi="宋体" w:cs="宋体"/>
          <w:b/>
          <w:bCs/>
          <w:color w:val="auto"/>
          <w:highlight w:val="none"/>
        </w:rPr>
      </w:pPr>
      <w:r>
        <w:rPr>
          <w:rFonts w:ascii="宋体" w:hAnsi="宋体" w:cs="宋体"/>
          <w:b/>
          <w:bCs/>
          <w:color w:val="auto"/>
          <w:highlight w:val="none"/>
        </w:rPr>
        <w:t>2</w:t>
      </w:r>
      <w:r>
        <w:rPr>
          <w:rFonts w:hint="eastAsia" w:ascii="宋体" w:hAnsi="宋体" w:cs="宋体"/>
          <w:b/>
          <w:bCs/>
          <w:color w:val="auto"/>
          <w:highlight w:val="none"/>
        </w:rPr>
        <w:t>、商务部分（</w:t>
      </w:r>
      <w:r>
        <w:rPr>
          <w:rFonts w:hint="eastAsia" w:ascii="宋体" w:hAnsi="宋体" w:cs="宋体"/>
          <w:b/>
          <w:bCs/>
          <w:color w:val="auto"/>
          <w:highlight w:val="none"/>
          <w:lang w:val="en-US" w:eastAsia="zh-CN"/>
        </w:rPr>
        <w:t>30</w:t>
      </w:r>
      <w:r>
        <w:rPr>
          <w:rFonts w:hint="eastAsia" w:ascii="宋体" w:hAnsi="宋体" w:cs="宋体"/>
          <w:b/>
          <w:bCs/>
          <w:color w:val="auto"/>
          <w:highlight w:val="none"/>
        </w:rPr>
        <w:t>分）</w:t>
      </w:r>
    </w:p>
    <w:tbl>
      <w:tblPr>
        <w:tblStyle w:val="40"/>
        <w:tblW w:w="9475"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863"/>
        <w:gridCol w:w="7470"/>
      </w:tblGrid>
      <w:tr w14:paraId="3E1D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42" w:type="dxa"/>
            <w:vAlign w:val="center"/>
          </w:tcPr>
          <w:p w14:paraId="37F4D68E">
            <w:pPr>
              <w:spacing w:line="360" w:lineRule="auto"/>
              <w:jc w:val="center"/>
              <w:rPr>
                <w:rFonts w:ascii="宋体" w:hAnsi="宋体" w:cs="宋体"/>
                <w:b/>
                <w:bCs/>
                <w:color w:val="auto"/>
                <w:spacing w:val="-8"/>
                <w:sz w:val="21"/>
                <w:szCs w:val="21"/>
                <w:highlight w:val="none"/>
              </w:rPr>
            </w:pPr>
            <w:r>
              <w:rPr>
                <w:rFonts w:hint="eastAsia" w:ascii="宋体" w:hAnsi="宋体" w:cs="宋体"/>
                <w:b/>
                <w:bCs/>
                <w:color w:val="auto"/>
                <w:spacing w:val="-8"/>
                <w:sz w:val="21"/>
                <w:szCs w:val="21"/>
                <w:highlight w:val="none"/>
              </w:rPr>
              <w:t>评审内容</w:t>
            </w:r>
          </w:p>
        </w:tc>
        <w:tc>
          <w:tcPr>
            <w:tcW w:w="863" w:type="dxa"/>
            <w:vAlign w:val="center"/>
          </w:tcPr>
          <w:p w14:paraId="17F38FC5">
            <w:pPr>
              <w:spacing w:line="360" w:lineRule="auto"/>
              <w:jc w:val="center"/>
              <w:rPr>
                <w:rFonts w:ascii="宋体" w:hAnsi="宋体" w:cs="宋体"/>
                <w:b/>
                <w:bCs/>
                <w:color w:val="auto"/>
                <w:spacing w:val="-8"/>
                <w:sz w:val="21"/>
                <w:szCs w:val="21"/>
                <w:highlight w:val="none"/>
              </w:rPr>
            </w:pPr>
            <w:r>
              <w:rPr>
                <w:rFonts w:hint="eastAsia" w:ascii="宋体" w:hAnsi="宋体" w:cs="宋体"/>
                <w:b/>
                <w:bCs/>
                <w:color w:val="auto"/>
                <w:spacing w:val="-8"/>
                <w:sz w:val="21"/>
                <w:szCs w:val="21"/>
                <w:highlight w:val="none"/>
              </w:rPr>
              <w:t>分值</w:t>
            </w:r>
          </w:p>
        </w:tc>
        <w:tc>
          <w:tcPr>
            <w:tcW w:w="7470" w:type="dxa"/>
            <w:vAlign w:val="center"/>
          </w:tcPr>
          <w:p w14:paraId="699683FE">
            <w:pPr>
              <w:spacing w:line="360" w:lineRule="auto"/>
              <w:jc w:val="center"/>
              <w:rPr>
                <w:rFonts w:ascii="宋体" w:hAnsi="宋体" w:cs="宋体"/>
                <w:b/>
                <w:bCs/>
                <w:color w:val="auto"/>
                <w:spacing w:val="-8"/>
                <w:sz w:val="21"/>
                <w:szCs w:val="21"/>
                <w:highlight w:val="none"/>
              </w:rPr>
            </w:pPr>
            <w:r>
              <w:rPr>
                <w:rFonts w:hint="eastAsia" w:ascii="宋体" w:hAnsi="宋体" w:cs="宋体"/>
                <w:b/>
                <w:bCs/>
                <w:color w:val="auto"/>
                <w:spacing w:val="-8"/>
                <w:sz w:val="21"/>
                <w:szCs w:val="21"/>
                <w:highlight w:val="none"/>
              </w:rPr>
              <w:t>评审标准</w:t>
            </w:r>
          </w:p>
        </w:tc>
      </w:tr>
      <w:tr w14:paraId="6F1F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1142" w:type="dxa"/>
            <w:vAlign w:val="center"/>
          </w:tcPr>
          <w:p w14:paraId="2F6DFDEC">
            <w:pPr>
              <w:jc w:val="center"/>
              <w:rPr>
                <w:rFonts w:hint="eastAsia" w:ascii="宋体"/>
                <w:b/>
                <w:bCs/>
                <w:color w:val="auto"/>
                <w:spacing w:val="-8"/>
                <w:highlight w:val="none"/>
                <w:lang w:val="en-US" w:eastAsia="zh-CN"/>
              </w:rPr>
            </w:pPr>
            <w:r>
              <w:rPr>
                <w:rFonts w:hint="eastAsia" w:ascii="宋体"/>
                <w:b/>
                <w:bCs/>
                <w:color w:val="auto"/>
                <w:spacing w:val="-8"/>
                <w:highlight w:val="none"/>
                <w:lang w:val="en-US" w:eastAsia="zh-CN"/>
              </w:rPr>
              <w:t>项目组</w:t>
            </w:r>
          </w:p>
          <w:p w14:paraId="64B3E25A">
            <w:pPr>
              <w:jc w:val="center"/>
              <w:rPr>
                <w:rFonts w:hint="eastAsia" w:ascii="宋体"/>
                <w:b/>
                <w:bCs/>
                <w:color w:val="auto"/>
                <w:spacing w:val="-8"/>
                <w:highlight w:val="none"/>
                <w:lang w:val="en-US" w:eastAsia="zh-CN"/>
              </w:rPr>
            </w:pPr>
            <w:r>
              <w:rPr>
                <w:rFonts w:hint="eastAsia" w:ascii="宋体"/>
                <w:b/>
                <w:bCs/>
                <w:color w:val="auto"/>
                <w:spacing w:val="-8"/>
                <w:highlight w:val="none"/>
                <w:lang w:val="en-US" w:eastAsia="zh-CN"/>
              </w:rPr>
              <w:t xml:space="preserve">成员 </w:t>
            </w:r>
          </w:p>
        </w:tc>
        <w:tc>
          <w:tcPr>
            <w:tcW w:w="863" w:type="dxa"/>
            <w:vAlign w:val="center"/>
          </w:tcPr>
          <w:p w14:paraId="3F494184">
            <w:pPr>
              <w:jc w:val="center"/>
              <w:rPr>
                <w:rFonts w:hint="default" w:ascii="宋体"/>
                <w:b/>
                <w:bCs/>
                <w:color w:val="auto"/>
                <w:spacing w:val="-8"/>
                <w:highlight w:val="none"/>
                <w:lang w:val="en-US" w:eastAsia="zh-CN"/>
              </w:rPr>
            </w:pPr>
            <w:r>
              <w:rPr>
                <w:rFonts w:hint="eastAsia" w:ascii="宋体"/>
                <w:b/>
                <w:bCs/>
                <w:color w:val="auto"/>
                <w:spacing w:val="-8"/>
                <w:highlight w:val="none"/>
                <w:lang w:val="en-US" w:eastAsia="zh-CN"/>
              </w:rPr>
              <w:t>10</w:t>
            </w:r>
          </w:p>
        </w:tc>
        <w:tc>
          <w:tcPr>
            <w:tcW w:w="7470" w:type="dxa"/>
            <w:vAlign w:val="center"/>
          </w:tcPr>
          <w:p w14:paraId="6F5B35FE">
            <w:pPr>
              <w:numPr>
                <w:ilvl w:val="0"/>
                <w:numId w:val="2"/>
              </w:numPr>
              <w:rPr>
                <w:rFonts w:hint="eastAsia" w:ascii="宋体"/>
                <w:b/>
                <w:bCs/>
                <w:color w:val="auto"/>
                <w:highlight w:val="none"/>
                <w:lang w:val="en-US" w:eastAsia="zh-CN"/>
              </w:rPr>
            </w:pPr>
            <w:r>
              <w:rPr>
                <w:rFonts w:hint="eastAsia" w:ascii="宋体"/>
                <w:b/>
                <w:bCs/>
                <w:color w:val="auto"/>
                <w:highlight w:val="none"/>
                <w:lang w:val="en-US" w:eastAsia="zh-CN"/>
              </w:rPr>
              <w:t>项目负责人(满分5分):</w:t>
            </w:r>
          </w:p>
          <w:p w14:paraId="4F17915F">
            <w:pPr>
              <w:numPr>
                <w:ilvl w:val="0"/>
                <w:numId w:val="0"/>
              </w:numPr>
              <w:rPr>
                <w:rFonts w:hint="eastAsia" w:ascii="宋体"/>
                <w:color w:val="auto"/>
                <w:highlight w:val="none"/>
                <w:lang w:val="en-US" w:eastAsia="zh-CN"/>
              </w:rPr>
            </w:pPr>
            <w:r>
              <w:rPr>
                <w:rFonts w:hint="eastAsia" w:ascii="宋体"/>
                <w:color w:val="auto"/>
                <w:highlight w:val="none"/>
                <w:lang w:val="en-US" w:eastAsia="zh-CN"/>
              </w:rPr>
              <w:t>1）具有本科学历得1分，研究生及以上学历得2分;</w:t>
            </w:r>
          </w:p>
          <w:p w14:paraId="3F166C4E">
            <w:pPr>
              <w:rPr>
                <w:rFonts w:hint="eastAsia" w:ascii="宋体"/>
                <w:color w:val="auto"/>
                <w:highlight w:val="none"/>
                <w:lang w:val="en-US" w:eastAsia="zh-CN"/>
              </w:rPr>
            </w:pPr>
            <w:r>
              <w:rPr>
                <w:rFonts w:hint="eastAsia" w:ascii="宋体"/>
                <w:color w:val="auto"/>
                <w:highlight w:val="none"/>
                <w:lang w:val="en-US" w:eastAsia="zh-CN"/>
              </w:rPr>
              <w:t>2）具有5年（含）-10年（含）工作经验得1分，10年以上工作经验得3分;</w:t>
            </w:r>
          </w:p>
          <w:p w14:paraId="17BE5260">
            <w:pPr>
              <w:rPr>
                <w:rFonts w:hint="eastAsia" w:ascii="宋体"/>
                <w:b/>
                <w:bCs/>
                <w:color w:val="auto"/>
                <w:highlight w:val="none"/>
                <w:lang w:val="en-US" w:eastAsia="zh-CN"/>
              </w:rPr>
            </w:pPr>
            <w:r>
              <w:rPr>
                <w:rFonts w:hint="eastAsia" w:ascii="宋体"/>
                <w:b/>
                <w:bCs/>
                <w:color w:val="auto"/>
                <w:highlight w:val="none"/>
                <w:lang w:val="en-US" w:eastAsia="zh-CN"/>
              </w:rPr>
              <w:t>2、拟投入本项目的其他项目组成员(不含项目负责人)(满分5分);</w:t>
            </w:r>
          </w:p>
          <w:p w14:paraId="06682D25">
            <w:pPr>
              <w:numPr>
                <w:ilvl w:val="0"/>
                <w:numId w:val="0"/>
              </w:numPr>
              <w:rPr>
                <w:rFonts w:hint="default" w:ascii="宋体"/>
                <w:color w:val="auto"/>
                <w:highlight w:val="none"/>
                <w:lang w:val="en-US" w:eastAsia="zh-CN"/>
              </w:rPr>
            </w:pPr>
            <w:r>
              <w:rPr>
                <w:rFonts w:hint="eastAsia" w:ascii="宋体"/>
                <w:color w:val="auto"/>
                <w:highlight w:val="none"/>
                <w:lang w:val="en-US" w:eastAsia="zh-CN"/>
              </w:rPr>
              <w:t>1)具有大专及本科学历且具有5年及以上工作经验的，每有1人得1分；具有研究生及以上学历且具有5年及以上工作经验的，每有1人得2分，本项最多得5分；</w:t>
            </w:r>
          </w:p>
          <w:p w14:paraId="00A5D75F">
            <w:pPr>
              <w:numPr>
                <w:ilvl w:val="0"/>
                <w:numId w:val="0"/>
              </w:numPr>
              <w:adjustRightInd/>
              <w:snapToGrid/>
              <w:spacing w:line="240" w:lineRule="auto"/>
              <w:ind w:leftChars="0"/>
              <w:rPr>
                <w:rFonts w:hint="eastAsia" w:eastAsia="宋体"/>
                <w:b/>
                <w:bCs/>
                <w:color w:val="auto"/>
                <w:highlight w:val="none"/>
                <w:lang w:eastAsia="zh-CN"/>
              </w:rPr>
            </w:pPr>
            <w:r>
              <w:rPr>
                <w:rFonts w:hint="eastAsia" w:ascii="宋体" w:hAnsi="宋体" w:cs="宋体"/>
                <w:b/>
                <w:bCs/>
                <w:i w:val="0"/>
                <w:iCs w:val="0"/>
                <w:caps w:val="0"/>
                <w:color w:val="auto"/>
                <w:spacing w:val="0"/>
                <w:sz w:val="21"/>
                <w:szCs w:val="21"/>
                <w:highlight w:val="none"/>
                <w:lang w:eastAsia="zh-CN"/>
              </w:rPr>
              <w:t>【</w:t>
            </w:r>
            <w:r>
              <w:rPr>
                <w:rFonts w:hint="eastAsia" w:ascii="宋体" w:hAnsi="宋体" w:eastAsia="宋体" w:cs="宋体"/>
                <w:b/>
                <w:bCs/>
                <w:i w:val="0"/>
                <w:iCs w:val="0"/>
                <w:caps w:val="0"/>
                <w:color w:val="auto"/>
                <w:spacing w:val="0"/>
                <w:sz w:val="21"/>
                <w:szCs w:val="21"/>
                <w:highlight w:val="none"/>
              </w:rPr>
              <w:t>材料要求:以上均须提供人员清单、毕业证、</w:t>
            </w:r>
            <w:r>
              <w:rPr>
                <w:rFonts w:hint="eastAsia" w:ascii="宋体" w:hAnsi="宋体" w:cs="宋体"/>
                <w:b/>
                <w:bCs/>
                <w:i w:val="0"/>
                <w:iCs w:val="0"/>
                <w:caps w:val="0"/>
                <w:color w:val="auto"/>
                <w:spacing w:val="0"/>
                <w:sz w:val="21"/>
                <w:szCs w:val="21"/>
                <w:highlight w:val="none"/>
                <w:lang w:val="en-US" w:eastAsia="zh-CN"/>
              </w:rPr>
              <w:t>学位证书（如果有）</w:t>
            </w:r>
            <w:r>
              <w:rPr>
                <w:rFonts w:hint="eastAsia" w:ascii="宋体" w:hAnsi="宋体" w:eastAsia="宋体" w:cs="宋体"/>
                <w:b/>
                <w:bCs/>
                <w:i w:val="0"/>
                <w:iCs w:val="0"/>
                <w:caps w:val="0"/>
                <w:color w:val="auto"/>
                <w:spacing w:val="0"/>
                <w:sz w:val="21"/>
                <w:szCs w:val="21"/>
                <w:highlight w:val="none"/>
                <w:lang w:eastAsia="zh-CN"/>
              </w:rPr>
              <w:t>，</w:t>
            </w:r>
            <w:r>
              <w:rPr>
                <w:rFonts w:hint="eastAsia" w:ascii="宋体" w:hAnsi="宋体" w:eastAsia="宋体" w:cs="宋体"/>
                <w:b/>
                <w:bCs/>
                <w:i w:val="0"/>
                <w:iCs w:val="0"/>
                <w:caps w:val="0"/>
                <w:color w:val="auto"/>
                <w:spacing w:val="0"/>
                <w:sz w:val="21"/>
                <w:szCs w:val="21"/>
                <w:highlight w:val="none"/>
                <w:lang w:val="en-US" w:eastAsia="zh-CN"/>
              </w:rPr>
              <w:t>工作经验时间以毕业证时间核算，每个</w:t>
            </w:r>
            <w:r>
              <w:rPr>
                <w:rFonts w:hint="eastAsia" w:ascii="宋体" w:hAnsi="宋体" w:cs="宋体"/>
                <w:b/>
                <w:bCs/>
                <w:i w:val="0"/>
                <w:iCs w:val="0"/>
                <w:caps w:val="0"/>
                <w:color w:val="auto"/>
                <w:spacing w:val="0"/>
                <w:sz w:val="21"/>
                <w:szCs w:val="21"/>
                <w:highlight w:val="none"/>
                <w:lang w:val="en-US" w:eastAsia="zh-CN"/>
              </w:rPr>
              <w:t>单项评审要求中成员</w:t>
            </w:r>
            <w:r>
              <w:rPr>
                <w:rFonts w:hint="eastAsia" w:ascii="宋体" w:hAnsi="宋体" w:eastAsia="宋体" w:cs="宋体"/>
                <w:b/>
                <w:bCs/>
                <w:i w:val="0"/>
                <w:iCs w:val="0"/>
                <w:caps w:val="0"/>
                <w:color w:val="auto"/>
                <w:spacing w:val="0"/>
                <w:sz w:val="21"/>
                <w:szCs w:val="21"/>
                <w:highlight w:val="none"/>
              </w:rPr>
              <w:t>不重复得分</w:t>
            </w:r>
            <w:r>
              <w:rPr>
                <w:rFonts w:hint="eastAsia" w:ascii="宋体" w:hAnsi="宋体" w:cs="宋体"/>
                <w:b/>
                <w:bCs/>
                <w:i w:val="0"/>
                <w:iCs w:val="0"/>
                <w:caps w:val="0"/>
                <w:color w:val="auto"/>
                <w:spacing w:val="0"/>
                <w:sz w:val="21"/>
                <w:szCs w:val="21"/>
                <w:highlight w:val="none"/>
                <w:lang w:eastAsia="zh-CN"/>
              </w:rPr>
              <w:t>；】</w:t>
            </w:r>
          </w:p>
        </w:tc>
      </w:tr>
      <w:tr w14:paraId="2E61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142" w:type="dxa"/>
            <w:vAlign w:val="center"/>
          </w:tcPr>
          <w:p w14:paraId="61071710">
            <w:pPr>
              <w:jc w:val="center"/>
              <w:rPr>
                <w:rFonts w:hint="eastAsia" w:ascii="宋体"/>
                <w:b/>
                <w:bCs/>
                <w:color w:val="auto"/>
                <w:spacing w:val="-8"/>
                <w:highlight w:val="none"/>
                <w:lang w:val="en-US" w:eastAsia="zh-CN"/>
              </w:rPr>
            </w:pPr>
            <w:r>
              <w:rPr>
                <w:rFonts w:hint="eastAsia" w:ascii="宋体"/>
                <w:b/>
                <w:bCs/>
                <w:color w:val="auto"/>
                <w:spacing w:val="-8"/>
                <w:highlight w:val="none"/>
                <w:lang w:val="en-US" w:eastAsia="zh-CN"/>
              </w:rPr>
              <w:t>类似服务</w:t>
            </w:r>
            <w:r>
              <w:rPr>
                <w:rFonts w:hint="eastAsia" w:ascii="宋体"/>
                <w:b/>
                <w:bCs/>
                <w:color w:val="auto"/>
                <w:spacing w:val="-8"/>
                <w:highlight w:val="none"/>
              </w:rPr>
              <w:t>业绩</w:t>
            </w:r>
          </w:p>
        </w:tc>
        <w:tc>
          <w:tcPr>
            <w:tcW w:w="863" w:type="dxa"/>
            <w:vAlign w:val="center"/>
          </w:tcPr>
          <w:p w14:paraId="2FC74E24">
            <w:pPr>
              <w:jc w:val="center"/>
              <w:rPr>
                <w:rFonts w:hint="default" w:ascii="宋体" w:eastAsia="宋体"/>
                <w:b/>
                <w:bCs/>
                <w:color w:val="auto"/>
                <w:spacing w:val="-8"/>
                <w:highlight w:val="none"/>
                <w:lang w:val="en-US" w:eastAsia="zh-CN"/>
              </w:rPr>
            </w:pPr>
            <w:r>
              <w:rPr>
                <w:rFonts w:hint="eastAsia" w:ascii="宋体"/>
                <w:b/>
                <w:bCs/>
                <w:color w:val="auto"/>
                <w:spacing w:val="-8"/>
                <w:highlight w:val="none"/>
                <w:lang w:val="en-US" w:eastAsia="zh-CN"/>
              </w:rPr>
              <w:t>10</w:t>
            </w:r>
          </w:p>
        </w:tc>
        <w:tc>
          <w:tcPr>
            <w:tcW w:w="7470" w:type="dxa"/>
            <w:vAlign w:val="center"/>
          </w:tcPr>
          <w:p w14:paraId="20741402">
            <w:pPr>
              <w:rPr>
                <w:rFonts w:hint="default"/>
                <w:b/>
                <w:bCs/>
                <w:color w:val="auto"/>
                <w:highlight w:val="none"/>
                <w:lang w:val="en-US" w:eastAsia="zh-CN"/>
              </w:rPr>
            </w:pPr>
            <w:r>
              <w:rPr>
                <w:rFonts w:ascii="Times New Roman" w:hAnsi="Times New Roman" w:cs="Times New Roman"/>
                <w:sz w:val="21"/>
                <w:szCs w:val="21"/>
                <w:highlight w:val="none"/>
              </w:rPr>
              <w:t>20</w:t>
            </w:r>
            <w:r>
              <w:rPr>
                <w:rFonts w:hint="eastAsia" w:cs="Times New Roman"/>
                <w:sz w:val="21"/>
                <w:szCs w:val="21"/>
                <w:highlight w:val="none"/>
                <w:lang w:val="en-US" w:eastAsia="zh-CN"/>
              </w:rPr>
              <w:t>20</w:t>
            </w:r>
            <w:r>
              <w:rPr>
                <w:rFonts w:ascii="Times New Roman" w:hAnsi="Times New Roman" w:cs="Times New Roman"/>
                <w:sz w:val="21"/>
                <w:szCs w:val="21"/>
                <w:highlight w:val="none"/>
              </w:rPr>
              <w:t>年</w:t>
            </w:r>
            <w:r>
              <w:rPr>
                <w:rFonts w:hint="eastAsia" w:cs="Times New Roman"/>
                <w:sz w:val="21"/>
                <w:szCs w:val="21"/>
                <w:highlight w:val="none"/>
                <w:lang w:val="en-US" w:eastAsia="zh-CN"/>
              </w:rPr>
              <w:t>11</w:t>
            </w:r>
            <w:r>
              <w:rPr>
                <w:rFonts w:ascii="Times New Roman" w:hAnsi="Times New Roman" w:cs="Times New Roman"/>
                <w:sz w:val="21"/>
                <w:szCs w:val="21"/>
                <w:highlight w:val="none"/>
              </w:rPr>
              <w:t>月1日</w:t>
            </w:r>
            <w:r>
              <w:rPr>
                <w:rFonts w:hint="eastAsia" w:cs="Times New Roman"/>
                <w:sz w:val="21"/>
                <w:szCs w:val="21"/>
                <w:highlight w:val="none"/>
                <w:lang w:val="en-US" w:eastAsia="zh-CN"/>
              </w:rPr>
              <w:t>以来，企业承接过类似招聘、招商、招才等服务业绩</w:t>
            </w:r>
            <w:r>
              <w:rPr>
                <w:rFonts w:ascii="Times New Roman" w:hAnsi="Times New Roman" w:cs="Times New Roman"/>
                <w:sz w:val="21"/>
                <w:szCs w:val="21"/>
                <w:highlight w:val="none"/>
              </w:rPr>
              <w:t>，每</w:t>
            </w:r>
            <w:r>
              <w:rPr>
                <w:rFonts w:hint="eastAsia" w:cs="Times New Roman"/>
                <w:sz w:val="21"/>
                <w:szCs w:val="21"/>
                <w:highlight w:val="none"/>
                <w:lang w:val="en-US" w:eastAsia="zh-CN"/>
              </w:rPr>
              <w:t>提供一份</w:t>
            </w:r>
            <w:r>
              <w:rPr>
                <w:rFonts w:ascii="Times New Roman" w:hAnsi="Times New Roman" w:cs="Times New Roman"/>
                <w:sz w:val="21"/>
                <w:szCs w:val="21"/>
                <w:highlight w:val="none"/>
              </w:rPr>
              <w:t>得</w:t>
            </w:r>
            <w:r>
              <w:rPr>
                <w:rFonts w:hint="eastAsia" w:cs="Times New Roman"/>
                <w:sz w:val="21"/>
                <w:szCs w:val="21"/>
                <w:highlight w:val="none"/>
                <w:lang w:val="en-US" w:eastAsia="zh-CN"/>
              </w:rPr>
              <w:t>2</w:t>
            </w:r>
            <w:r>
              <w:rPr>
                <w:rFonts w:ascii="Times New Roman" w:hAnsi="Times New Roman" w:cs="Times New Roman"/>
                <w:sz w:val="21"/>
                <w:szCs w:val="21"/>
                <w:highlight w:val="none"/>
              </w:rPr>
              <w:t>分，最高得</w:t>
            </w:r>
            <w:r>
              <w:rPr>
                <w:rFonts w:hint="eastAsia" w:cs="Times New Roman"/>
                <w:sz w:val="21"/>
                <w:szCs w:val="21"/>
                <w:highlight w:val="none"/>
                <w:lang w:val="en-US" w:eastAsia="zh-CN"/>
              </w:rPr>
              <w:t>10</w:t>
            </w:r>
            <w:r>
              <w:rPr>
                <w:rFonts w:ascii="Times New Roman" w:hAnsi="Times New Roman" w:cs="Times New Roman"/>
                <w:sz w:val="21"/>
                <w:szCs w:val="21"/>
                <w:highlight w:val="none"/>
              </w:rPr>
              <w:t>分。</w:t>
            </w:r>
            <w:r>
              <w:rPr>
                <w:rFonts w:hint="eastAsia" w:cs="Times New Roman"/>
                <w:sz w:val="21"/>
                <w:szCs w:val="21"/>
                <w:highlight w:val="none"/>
                <w:lang w:eastAsia="zh-CN"/>
              </w:rPr>
              <w:t>【</w:t>
            </w:r>
            <w:r>
              <w:rPr>
                <w:rFonts w:hint="eastAsia" w:cs="Times New Roman"/>
                <w:sz w:val="21"/>
                <w:szCs w:val="21"/>
                <w:highlight w:val="none"/>
                <w:lang w:val="en-US" w:eastAsia="zh-CN"/>
              </w:rPr>
              <w:t>类似业绩：学校、政府机关、事业单位服务类型业绩，提供合同复印件以及活动照片等，时间以合同时间为准</w:t>
            </w:r>
            <w:r>
              <w:rPr>
                <w:rFonts w:hint="eastAsia" w:cs="Times New Roman"/>
                <w:sz w:val="21"/>
                <w:szCs w:val="21"/>
                <w:highlight w:val="none"/>
                <w:lang w:eastAsia="zh-CN"/>
              </w:rPr>
              <w:t>】</w:t>
            </w:r>
          </w:p>
        </w:tc>
      </w:tr>
      <w:tr w14:paraId="0C32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142" w:type="dxa"/>
            <w:vAlign w:val="center"/>
          </w:tcPr>
          <w:p w14:paraId="1343EBA7">
            <w:pPr>
              <w:jc w:val="center"/>
              <w:rPr>
                <w:rFonts w:hint="eastAsia" w:ascii="宋体"/>
                <w:b/>
                <w:bCs/>
                <w:color w:val="auto"/>
                <w:spacing w:val="-8"/>
                <w:highlight w:val="none"/>
                <w:lang w:val="en-US" w:eastAsia="zh-CN"/>
              </w:rPr>
            </w:pPr>
            <w:r>
              <w:rPr>
                <w:rFonts w:hint="eastAsia" w:ascii="宋体" w:cs="Times New Roman"/>
                <w:b/>
                <w:bCs/>
                <w:color w:val="auto"/>
                <w:spacing w:val="-8"/>
                <w:sz w:val="21"/>
                <w:szCs w:val="21"/>
                <w:highlight w:val="none"/>
                <w:lang w:val="en-US" w:eastAsia="zh-CN" w:bidi="ar-SA"/>
              </w:rPr>
              <w:t>企业实力</w:t>
            </w:r>
          </w:p>
        </w:tc>
        <w:tc>
          <w:tcPr>
            <w:tcW w:w="863" w:type="dxa"/>
            <w:vAlign w:val="center"/>
          </w:tcPr>
          <w:p w14:paraId="4F5D88B4">
            <w:pPr>
              <w:jc w:val="center"/>
              <w:rPr>
                <w:rFonts w:hint="eastAsia" w:ascii="宋体"/>
                <w:b/>
                <w:bCs/>
                <w:color w:val="auto"/>
                <w:spacing w:val="-8"/>
                <w:highlight w:val="none"/>
                <w:lang w:val="en-US" w:eastAsia="zh-CN"/>
              </w:rPr>
            </w:pPr>
            <w:r>
              <w:rPr>
                <w:rFonts w:hint="eastAsia" w:ascii="宋体"/>
                <w:b/>
                <w:bCs/>
                <w:color w:val="auto"/>
                <w:spacing w:val="-8"/>
                <w:highlight w:val="none"/>
                <w:lang w:val="en-US" w:eastAsia="zh-CN"/>
              </w:rPr>
              <w:t>10</w:t>
            </w:r>
          </w:p>
        </w:tc>
        <w:tc>
          <w:tcPr>
            <w:tcW w:w="7470" w:type="dxa"/>
            <w:vAlign w:val="center"/>
          </w:tcPr>
          <w:p w14:paraId="733D7ED5">
            <w:pPr>
              <w:rPr>
                <w:rFonts w:ascii="Times New Roman" w:hAnsi="Times New Roman" w:cs="Times New Roman"/>
                <w:sz w:val="21"/>
                <w:szCs w:val="21"/>
                <w:highlight w:val="none"/>
              </w:rPr>
            </w:pPr>
            <w:r>
              <w:rPr>
                <w:rFonts w:hint="eastAsia" w:eastAsia="宋体" w:cs="Times New Roman"/>
                <w:sz w:val="21"/>
                <w:szCs w:val="21"/>
                <w:highlight w:val="none"/>
                <w:lang w:val="en-US" w:eastAsia="zh-CN"/>
              </w:rPr>
              <w:t>供应商具有良好的</w:t>
            </w:r>
            <w:r>
              <w:rPr>
                <w:rFonts w:hint="eastAsia" w:ascii="Times New Roman" w:hAnsi="Times New Roman" w:eastAsia="宋体" w:cs="Times New Roman"/>
                <w:sz w:val="21"/>
                <w:szCs w:val="21"/>
                <w:highlight w:val="none"/>
                <w:lang w:val="en-US" w:eastAsia="zh-CN"/>
              </w:rPr>
              <w:t>全国高校及校友会对接资源，每</w:t>
            </w:r>
            <w:r>
              <w:rPr>
                <w:rFonts w:hint="eastAsia" w:eastAsia="宋体" w:cs="Times New Roman"/>
                <w:sz w:val="21"/>
                <w:szCs w:val="21"/>
                <w:highlight w:val="none"/>
                <w:lang w:val="en-US" w:eastAsia="zh-CN"/>
              </w:rPr>
              <w:t>提供1个渠道资源</w:t>
            </w:r>
            <w:r>
              <w:rPr>
                <w:rFonts w:hint="eastAsia" w:ascii="Times New Roman" w:hAnsi="Times New Roman" w:eastAsia="宋体" w:cs="Times New Roman"/>
                <w:sz w:val="21"/>
                <w:szCs w:val="21"/>
                <w:highlight w:val="none"/>
                <w:lang w:val="en-US" w:eastAsia="zh-CN"/>
              </w:rPr>
              <w:t>得</w:t>
            </w:r>
            <w:r>
              <w:rPr>
                <w:rFonts w:hint="eastAsia"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分，最</w:t>
            </w:r>
            <w:r>
              <w:rPr>
                <w:rFonts w:hint="eastAsia" w:eastAsia="宋体" w:cs="Times New Roman"/>
                <w:sz w:val="21"/>
                <w:szCs w:val="21"/>
                <w:highlight w:val="none"/>
                <w:lang w:val="en-US" w:eastAsia="zh-CN"/>
              </w:rPr>
              <w:t>高得10</w:t>
            </w:r>
            <w:r>
              <w:rPr>
                <w:rFonts w:hint="eastAsia" w:ascii="Times New Roman" w:hAnsi="Times New Roman" w:eastAsia="宋体" w:cs="Times New Roman"/>
                <w:sz w:val="21"/>
                <w:szCs w:val="21"/>
                <w:highlight w:val="none"/>
                <w:lang w:val="en-US" w:eastAsia="zh-CN"/>
              </w:rPr>
              <w:t>分。</w:t>
            </w:r>
            <w:r>
              <w:rPr>
                <w:rFonts w:hint="eastAsia" w:eastAsia="宋体" w:cs="Times New Roman"/>
                <w:sz w:val="21"/>
                <w:szCs w:val="21"/>
                <w:highlight w:val="none"/>
                <w:lang w:val="en-US" w:eastAsia="zh-CN"/>
              </w:rPr>
              <w:t>【提供第三方相关证明材料】</w:t>
            </w:r>
          </w:p>
        </w:tc>
      </w:tr>
    </w:tbl>
    <w:p w14:paraId="307D423B">
      <w:pPr>
        <w:widowControl/>
        <w:spacing w:line="360" w:lineRule="auto"/>
        <w:jc w:val="left"/>
        <w:rPr>
          <w:rFonts w:hint="eastAsia" w:ascii="宋体" w:hAnsi="宋体" w:cs="宋体"/>
          <w:b/>
          <w:bCs/>
          <w:color w:val="auto"/>
          <w:sz w:val="22"/>
          <w:szCs w:val="22"/>
          <w:highlight w:val="none"/>
        </w:rPr>
      </w:pPr>
    </w:p>
    <w:p w14:paraId="51C216AB">
      <w:pPr>
        <w:widowControl/>
        <w:spacing w:line="360" w:lineRule="auto"/>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3、技术部分（</w:t>
      </w:r>
      <w:r>
        <w:rPr>
          <w:rFonts w:hint="eastAsia" w:ascii="宋体" w:hAnsi="宋体" w:cs="宋体"/>
          <w:b/>
          <w:bCs/>
          <w:color w:val="auto"/>
          <w:sz w:val="22"/>
          <w:szCs w:val="22"/>
          <w:highlight w:val="none"/>
          <w:lang w:val="en-US" w:eastAsia="zh-CN"/>
        </w:rPr>
        <w:t>60</w:t>
      </w:r>
      <w:r>
        <w:rPr>
          <w:rFonts w:hint="eastAsia" w:ascii="宋体" w:hAnsi="宋体" w:cs="宋体"/>
          <w:b/>
          <w:bCs/>
          <w:color w:val="auto"/>
          <w:sz w:val="22"/>
          <w:szCs w:val="22"/>
          <w:highlight w:val="none"/>
        </w:rPr>
        <w:t>分）</w:t>
      </w:r>
    </w:p>
    <w:tbl>
      <w:tblPr>
        <w:tblStyle w:val="40"/>
        <w:tblW w:w="9485"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920"/>
        <w:gridCol w:w="7485"/>
      </w:tblGrid>
      <w:tr w14:paraId="7477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80" w:type="dxa"/>
            <w:vAlign w:val="center"/>
          </w:tcPr>
          <w:p w14:paraId="23123746">
            <w:pPr>
              <w:spacing w:line="500" w:lineRule="exact"/>
              <w:ind w:left="-113" w:leftChars="-54" w:right="-107" w:rightChars="-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c>
          <w:tcPr>
            <w:tcW w:w="920" w:type="dxa"/>
            <w:vAlign w:val="center"/>
          </w:tcPr>
          <w:p w14:paraId="7A0F4A1D">
            <w:pPr>
              <w:spacing w:line="500" w:lineRule="exact"/>
              <w:ind w:left="-113" w:leftChars="-54" w:right="-107" w:rightChars="-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485" w:type="dxa"/>
            <w:vAlign w:val="center"/>
          </w:tcPr>
          <w:p w14:paraId="24246657">
            <w:pPr>
              <w:spacing w:line="500" w:lineRule="exact"/>
              <w:ind w:left="-113" w:leftChars="-54" w:right="-107" w:rightChars="-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0E49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1080" w:type="dxa"/>
            <w:vAlign w:val="center"/>
          </w:tcPr>
          <w:p w14:paraId="093C0CE7">
            <w:pPr>
              <w:jc w:val="center"/>
              <w:rPr>
                <w:rFonts w:hint="default" w:ascii="宋体"/>
                <w:b/>
                <w:bCs/>
                <w:color w:val="auto"/>
                <w:spacing w:val="-8"/>
                <w:highlight w:val="none"/>
                <w:lang w:val="en-US" w:eastAsia="zh-CN"/>
              </w:rPr>
            </w:pPr>
            <w:r>
              <w:rPr>
                <w:rFonts w:hint="eastAsia" w:ascii="宋体"/>
                <w:b/>
                <w:bCs/>
                <w:color w:val="auto"/>
                <w:spacing w:val="-8"/>
                <w:highlight w:val="none"/>
                <w:lang w:val="en-US" w:eastAsia="zh-CN"/>
              </w:rPr>
              <w:t>总体方案</w:t>
            </w:r>
          </w:p>
        </w:tc>
        <w:tc>
          <w:tcPr>
            <w:tcW w:w="920" w:type="dxa"/>
            <w:vAlign w:val="center"/>
          </w:tcPr>
          <w:p w14:paraId="162B0568">
            <w:pPr>
              <w:adjustRightInd/>
              <w:snapToGrid/>
              <w:spacing w:line="240" w:lineRule="auto"/>
              <w:jc w:val="center"/>
              <w:rPr>
                <w:rFonts w:hint="default" w:ascii="宋体" w:hAnsi="宋体" w:eastAsia="宋体" w:cs="宋体"/>
                <w:i w:val="0"/>
                <w:iCs w:val="0"/>
                <w:caps w:val="0"/>
                <w:color w:val="auto"/>
                <w:spacing w:val="0"/>
                <w:sz w:val="21"/>
                <w:szCs w:val="21"/>
                <w:highlight w:val="none"/>
                <w:lang w:val="en-US" w:eastAsia="zh-CN"/>
              </w:rPr>
            </w:pPr>
            <w:r>
              <w:rPr>
                <w:rFonts w:hint="eastAsia" w:ascii="宋体" w:hAnsi="宋体" w:cs="宋体"/>
                <w:i w:val="0"/>
                <w:iCs w:val="0"/>
                <w:caps w:val="0"/>
                <w:color w:val="auto"/>
                <w:spacing w:val="0"/>
                <w:sz w:val="21"/>
                <w:szCs w:val="21"/>
                <w:highlight w:val="none"/>
                <w:lang w:val="en-US" w:eastAsia="zh-CN"/>
              </w:rPr>
              <w:t>10</w:t>
            </w:r>
          </w:p>
        </w:tc>
        <w:tc>
          <w:tcPr>
            <w:tcW w:w="7485" w:type="dxa"/>
            <w:vAlign w:val="center"/>
          </w:tcPr>
          <w:p w14:paraId="2A4C0CB7">
            <w:pPr>
              <w:adjustRightInd/>
              <w:snapToGrid/>
              <w:spacing w:line="240" w:lineRule="auto"/>
              <w:jc w:val="left"/>
              <w:rPr>
                <w:rFonts w:hint="default"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根据供应商</w:t>
            </w:r>
            <w:r>
              <w:rPr>
                <w:rFonts w:hint="eastAsia" w:ascii="宋体" w:hAnsi="宋体" w:cs="宋体"/>
                <w:i w:val="0"/>
                <w:iCs w:val="0"/>
                <w:caps w:val="0"/>
                <w:color w:val="auto"/>
                <w:spacing w:val="0"/>
                <w:sz w:val="21"/>
                <w:szCs w:val="21"/>
                <w:highlight w:val="none"/>
                <w:lang w:val="en-US" w:eastAsia="zh-CN"/>
              </w:rPr>
              <w:t>对</w:t>
            </w:r>
            <w:r>
              <w:rPr>
                <w:rFonts w:hint="default" w:ascii="宋体" w:hAnsi="宋体" w:eastAsia="宋体" w:cs="宋体"/>
                <w:b/>
                <w:bCs/>
                <w:i w:val="0"/>
                <w:iCs w:val="0"/>
                <w:caps w:val="0"/>
                <w:color w:val="auto"/>
                <w:spacing w:val="0"/>
                <w:sz w:val="21"/>
                <w:szCs w:val="21"/>
                <w:highlight w:val="none"/>
                <w:lang w:val="en-US" w:eastAsia="zh-CN"/>
              </w:rPr>
              <w:t>对雨花经开区产业的深度理解</w:t>
            </w:r>
            <w:r>
              <w:rPr>
                <w:rFonts w:hint="eastAsia" w:ascii="宋体" w:hAnsi="宋体" w:cs="宋体"/>
                <w:i w:val="0"/>
                <w:iCs w:val="0"/>
                <w:caps w:val="0"/>
                <w:color w:val="auto"/>
                <w:spacing w:val="0"/>
                <w:sz w:val="21"/>
                <w:szCs w:val="21"/>
                <w:highlight w:val="none"/>
                <w:lang w:val="en-US" w:eastAsia="zh-CN"/>
              </w:rPr>
              <w:t>，对</w:t>
            </w:r>
            <w:r>
              <w:rPr>
                <w:rFonts w:hint="default" w:ascii="宋体" w:hAnsi="宋体" w:eastAsia="宋体" w:cs="宋体"/>
                <w:i w:val="0"/>
                <w:iCs w:val="0"/>
                <w:caps w:val="0"/>
                <w:color w:val="auto"/>
                <w:spacing w:val="0"/>
                <w:sz w:val="21"/>
                <w:szCs w:val="21"/>
                <w:highlight w:val="none"/>
                <w:lang w:val="en-US" w:eastAsia="zh-CN"/>
              </w:rPr>
              <w:t>雨花经开区的核心主导产业、重点企业格局及产业链特点</w:t>
            </w:r>
            <w:r>
              <w:rPr>
                <w:rFonts w:hint="eastAsia" w:ascii="宋体" w:hAnsi="宋体" w:cs="宋体"/>
                <w:i w:val="0"/>
                <w:iCs w:val="0"/>
                <w:caps w:val="0"/>
                <w:color w:val="auto"/>
                <w:spacing w:val="0"/>
                <w:sz w:val="21"/>
                <w:szCs w:val="21"/>
                <w:highlight w:val="none"/>
                <w:lang w:val="en-US" w:eastAsia="zh-CN"/>
              </w:rPr>
              <w:t>，</w:t>
            </w:r>
            <w:r>
              <w:rPr>
                <w:rFonts w:hint="default" w:ascii="宋体" w:hAnsi="宋体" w:eastAsia="宋体" w:cs="宋体"/>
                <w:i w:val="0"/>
                <w:iCs w:val="0"/>
                <w:caps w:val="0"/>
                <w:color w:val="auto"/>
                <w:spacing w:val="0"/>
                <w:sz w:val="21"/>
                <w:szCs w:val="21"/>
                <w:highlight w:val="none"/>
                <w:lang w:val="en-US" w:eastAsia="zh-CN"/>
              </w:rPr>
              <w:t>分析园区当前及未来的人才战略需求</w:t>
            </w:r>
            <w:r>
              <w:rPr>
                <w:rFonts w:hint="eastAsia" w:ascii="宋体" w:hAnsi="宋体" w:cs="宋体"/>
                <w:i w:val="0"/>
                <w:iCs w:val="0"/>
                <w:caps w:val="0"/>
                <w:color w:val="auto"/>
                <w:spacing w:val="0"/>
                <w:sz w:val="21"/>
                <w:szCs w:val="21"/>
                <w:highlight w:val="none"/>
                <w:lang w:val="en-US" w:eastAsia="zh-CN"/>
              </w:rPr>
              <w:t>，</w:t>
            </w:r>
            <w:r>
              <w:rPr>
                <w:rFonts w:hint="eastAsia" w:ascii="宋体" w:hAnsi="宋体" w:eastAsia="宋体" w:cs="宋体"/>
                <w:i w:val="0"/>
                <w:iCs w:val="0"/>
                <w:caps w:val="0"/>
                <w:color w:val="auto"/>
                <w:spacing w:val="0"/>
                <w:sz w:val="21"/>
                <w:szCs w:val="21"/>
                <w:highlight w:val="none"/>
              </w:rPr>
              <w:t>编制</w:t>
            </w:r>
            <w:r>
              <w:rPr>
                <w:rFonts w:hint="eastAsia" w:ascii="宋体" w:hAnsi="宋体" w:cs="宋体"/>
                <w:i w:val="0"/>
                <w:iCs w:val="0"/>
                <w:caps w:val="0"/>
                <w:color w:val="auto"/>
                <w:spacing w:val="0"/>
                <w:sz w:val="21"/>
                <w:szCs w:val="21"/>
                <w:highlight w:val="none"/>
                <w:lang w:val="en-US" w:eastAsia="zh-CN"/>
              </w:rPr>
              <w:t>总体</w:t>
            </w:r>
            <w:r>
              <w:rPr>
                <w:rFonts w:hint="eastAsia" w:ascii="宋体" w:hAnsi="宋体" w:eastAsia="宋体" w:cs="宋体"/>
                <w:i w:val="0"/>
                <w:iCs w:val="0"/>
                <w:caps w:val="0"/>
                <w:color w:val="auto"/>
                <w:spacing w:val="0"/>
                <w:sz w:val="21"/>
                <w:szCs w:val="21"/>
                <w:highlight w:val="none"/>
              </w:rPr>
              <w:t>工作方案，</w:t>
            </w:r>
          </w:p>
          <w:p w14:paraId="3C7AEB46">
            <w:pPr>
              <w:adjustRightInd/>
              <w:snapToGrid/>
              <w:spacing w:line="240" w:lineRule="auto"/>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实施</w:t>
            </w:r>
            <w:r>
              <w:rPr>
                <w:rFonts w:hint="eastAsia" w:ascii="宋体" w:hAnsi="宋体" w:cs="宋体"/>
                <w:i w:val="0"/>
                <w:iCs w:val="0"/>
                <w:caps w:val="0"/>
                <w:color w:val="auto"/>
                <w:spacing w:val="0"/>
                <w:sz w:val="21"/>
                <w:szCs w:val="21"/>
                <w:highlight w:val="none"/>
                <w:lang w:val="en-US" w:eastAsia="zh-CN"/>
              </w:rPr>
              <w:t>详尽、定位精准</w:t>
            </w:r>
            <w:r>
              <w:rPr>
                <w:rFonts w:hint="eastAsia" w:ascii="宋体" w:hAnsi="宋体" w:eastAsia="宋体" w:cs="宋体"/>
                <w:i w:val="0"/>
                <w:iCs w:val="0"/>
                <w:caps w:val="0"/>
                <w:color w:val="auto"/>
                <w:spacing w:val="0"/>
                <w:sz w:val="21"/>
                <w:szCs w:val="21"/>
                <w:highlight w:val="none"/>
                <w:lang w:val="en-US" w:eastAsia="zh-CN"/>
              </w:rPr>
              <w:t>全面合理，贴切</w:t>
            </w:r>
            <w:r>
              <w:rPr>
                <w:rFonts w:hint="eastAsia" w:ascii="宋体" w:hAnsi="宋体" w:eastAsia="宋体" w:cs="宋体"/>
                <w:i w:val="0"/>
                <w:iCs w:val="0"/>
                <w:caps w:val="0"/>
                <w:color w:val="auto"/>
                <w:spacing w:val="0"/>
                <w:sz w:val="21"/>
                <w:szCs w:val="21"/>
                <w:highlight w:val="none"/>
              </w:rPr>
              <w:t>项目需求</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目标明确，</w:t>
            </w:r>
            <w:r>
              <w:rPr>
                <w:rFonts w:hint="eastAsia" w:ascii="宋体" w:hAnsi="宋体" w:eastAsia="宋体" w:cs="宋体"/>
                <w:i w:val="0"/>
                <w:iCs w:val="0"/>
                <w:caps w:val="0"/>
                <w:color w:val="auto"/>
                <w:spacing w:val="0"/>
                <w:sz w:val="21"/>
                <w:szCs w:val="21"/>
                <w:highlight w:val="none"/>
              </w:rPr>
              <w:t>得</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分；</w:t>
            </w:r>
          </w:p>
          <w:p w14:paraId="5DCC561C">
            <w:pPr>
              <w:adjustRightInd/>
              <w:snapToGrid/>
              <w:spacing w:line="240" w:lineRule="auto"/>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具体实施方案全面较为合理，贴切</w:t>
            </w:r>
            <w:r>
              <w:rPr>
                <w:rFonts w:hint="eastAsia" w:ascii="宋体" w:hAnsi="宋体" w:eastAsia="宋体" w:cs="宋体"/>
                <w:i w:val="0"/>
                <w:iCs w:val="0"/>
                <w:caps w:val="0"/>
                <w:color w:val="auto"/>
                <w:spacing w:val="0"/>
                <w:sz w:val="21"/>
                <w:szCs w:val="21"/>
                <w:highlight w:val="none"/>
              </w:rPr>
              <w:t>项目需求</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目标明确，</w:t>
            </w:r>
            <w:r>
              <w:rPr>
                <w:rFonts w:hint="eastAsia" w:ascii="宋体" w:hAnsi="宋体" w:eastAsia="宋体" w:cs="宋体"/>
                <w:i w:val="0"/>
                <w:iCs w:val="0"/>
                <w:caps w:val="0"/>
                <w:color w:val="auto"/>
                <w:spacing w:val="0"/>
                <w:sz w:val="21"/>
                <w:szCs w:val="21"/>
                <w:highlight w:val="none"/>
              </w:rPr>
              <w:t>得</w:t>
            </w:r>
            <w:r>
              <w:rPr>
                <w:rFonts w:hint="eastAsia" w:ascii="宋体" w:hAnsi="宋体"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分；</w:t>
            </w:r>
          </w:p>
          <w:p w14:paraId="1486B2DA">
            <w:pPr>
              <w:adjustRightInd/>
              <w:snapToGrid/>
              <w:spacing w:line="240" w:lineRule="auto"/>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实施方案全面但不够细致，基本</w:t>
            </w:r>
            <w:r>
              <w:rPr>
                <w:rFonts w:hint="eastAsia" w:ascii="宋体" w:hAnsi="宋体" w:eastAsia="宋体" w:cs="宋体"/>
                <w:i w:val="0"/>
                <w:iCs w:val="0"/>
                <w:caps w:val="0"/>
                <w:color w:val="auto"/>
                <w:spacing w:val="0"/>
                <w:sz w:val="21"/>
                <w:szCs w:val="21"/>
                <w:highlight w:val="none"/>
              </w:rPr>
              <w:t>符合项目需求的</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得</w:t>
            </w:r>
            <w:r>
              <w:rPr>
                <w:rFonts w:hint="eastAsia" w:ascii="宋体" w:hAnsi="宋体" w:cs="宋体"/>
                <w:i w:val="0"/>
                <w:iCs w:val="0"/>
                <w:caps w:val="0"/>
                <w:color w:val="auto"/>
                <w:spacing w:val="0"/>
                <w:sz w:val="21"/>
                <w:szCs w:val="21"/>
                <w:highlight w:val="none"/>
                <w:lang w:val="en-US" w:eastAsia="zh-CN"/>
              </w:rPr>
              <w:t>4</w:t>
            </w:r>
            <w:r>
              <w:rPr>
                <w:rFonts w:hint="eastAsia" w:ascii="宋体" w:hAnsi="宋体" w:eastAsia="宋体" w:cs="宋体"/>
                <w:i w:val="0"/>
                <w:iCs w:val="0"/>
                <w:caps w:val="0"/>
                <w:color w:val="auto"/>
                <w:spacing w:val="0"/>
                <w:sz w:val="21"/>
                <w:szCs w:val="21"/>
                <w:highlight w:val="none"/>
              </w:rPr>
              <w:t>分；</w:t>
            </w:r>
          </w:p>
          <w:p w14:paraId="630BE70E">
            <w:pPr>
              <w:adjustRightInd/>
              <w:snapToGrid/>
              <w:spacing w:line="240" w:lineRule="auto"/>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具体方案不全面，有明显不足或需求偏差的，得</w:t>
            </w:r>
            <w:r>
              <w:rPr>
                <w:rFonts w:hint="eastAsia" w:ascii="宋体" w:hAnsi="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val="en-US" w:eastAsia="zh-CN"/>
              </w:rPr>
              <w:t>分；</w:t>
            </w:r>
          </w:p>
          <w:p w14:paraId="17E5DF90">
            <w:pPr>
              <w:adjustRightInd/>
              <w:snapToGrid/>
              <w:spacing w:line="240" w:lineRule="auto"/>
              <w:jc w:val="left"/>
              <w:rPr>
                <w:rFonts w:hint="default"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未提供具体工作方案的，不得分；</w:t>
            </w:r>
          </w:p>
        </w:tc>
      </w:tr>
      <w:tr w14:paraId="3261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1080" w:type="dxa"/>
            <w:vAlign w:val="center"/>
          </w:tcPr>
          <w:p w14:paraId="5C1790A8">
            <w:pPr>
              <w:jc w:val="center"/>
              <w:rPr>
                <w:rFonts w:hint="default" w:ascii="宋体"/>
                <w:b/>
                <w:bCs/>
                <w:color w:val="auto"/>
                <w:spacing w:val="-8"/>
                <w:highlight w:val="none"/>
                <w:lang w:val="en-US" w:eastAsia="zh-CN"/>
              </w:rPr>
            </w:pPr>
            <w:r>
              <w:rPr>
                <w:rFonts w:hint="eastAsia"/>
                <w:b/>
                <w:bCs/>
              </w:rPr>
              <w:t>高校资源匹配与筛选逻辑</w:t>
            </w:r>
          </w:p>
        </w:tc>
        <w:tc>
          <w:tcPr>
            <w:tcW w:w="920" w:type="dxa"/>
            <w:vAlign w:val="center"/>
          </w:tcPr>
          <w:p w14:paraId="7D5E24E9">
            <w:pPr>
              <w:adjustRightInd/>
              <w:snapToGrid/>
              <w:spacing w:line="240" w:lineRule="auto"/>
              <w:jc w:val="center"/>
              <w:rPr>
                <w:rFonts w:hint="default" w:ascii="宋体" w:hAnsi="宋体" w:eastAsia="宋体" w:cs="宋体"/>
                <w:i w:val="0"/>
                <w:iCs w:val="0"/>
                <w:caps w:val="0"/>
                <w:color w:val="auto"/>
                <w:spacing w:val="0"/>
                <w:sz w:val="21"/>
                <w:szCs w:val="21"/>
                <w:highlight w:val="none"/>
                <w:lang w:val="en-US" w:eastAsia="zh-CN"/>
              </w:rPr>
            </w:pPr>
            <w:r>
              <w:rPr>
                <w:rFonts w:hint="eastAsia" w:ascii="宋体" w:hAnsi="宋体" w:cs="宋体"/>
                <w:i w:val="0"/>
                <w:iCs w:val="0"/>
                <w:caps w:val="0"/>
                <w:color w:val="auto"/>
                <w:spacing w:val="0"/>
                <w:sz w:val="21"/>
                <w:szCs w:val="21"/>
                <w:highlight w:val="none"/>
                <w:lang w:val="en-US" w:eastAsia="zh-CN"/>
              </w:rPr>
              <w:t>10</w:t>
            </w:r>
          </w:p>
        </w:tc>
        <w:tc>
          <w:tcPr>
            <w:tcW w:w="7485" w:type="dxa"/>
            <w:vAlign w:val="center"/>
          </w:tcPr>
          <w:p w14:paraId="4616CD78">
            <w:pPr>
              <w:tabs>
                <w:tab w:val="left" w:pos="5880"/>
              </w:tabs>
              <w:adjustRightInd/>
              <w:snapToGrid/>
              <w:spacing w:line="240" w:lineRule="auto"/>
              <w:jc w:val="left"/>
              <w:rPr>
                <w:rFonts w:hint="eastAsia" w:ascii="宋体" w:hAnsi="宋体" w:cs="宋体"/>
                <w:i w:val="0"/>
                <w:iCs w:val="0"/>
                <w:caps w:val="0"/>
                <w:color w:val="auto"/>
                <w:spacing w:val="0"/>
                <w:sz w:val="21"/>
                <w:szCs w:val="21"/>
                <w:highlight w:val="none"/>
                <w:lang w:val="en-US" w:eastAsia="zh-CN"/>
              </w:rPr>
            </w:pPr>
            <w:r>
              <w:rPr>
                <w:rFonts w:hint="eastAsia"/>
              </w:rPr>
              <w:t>基于园区产业和企业</w:t>
            </w:r>
            <w:r>
              <w:rPr>
                <w:rFonts w:hint="eastAsia"/>
                <w:lang w:val="en-US" w:eastAsia="zh-CN"/>
              </w:rPr>
              <w:t>人才</w:t>
            </w:r>
            <w:r>
              <w:rPr>
                <w:rFonts w:hint="eastAsia"/>
              </w:rPr>
              <w:t>需求，提供详尽、科学的高校筛选逻辑与分析</w:t>
            </w:r>
            <w:r>
              <w:rPr>
                <w:rFonts w:hint="eastAsia" w:ascii="宋体" w:hAnsi="宋体" w:cs="宋体"/>
                <w:i w:val="0"/>
                <w:iCs w:val="0"/>
                <w:caps w:val="0"/>
                <w:color w:val="auto"/>
                <w:spacing w:val="0"/>
                <w:sz w:val="21"/>
                <w:szCs w:val="21"/>
                <w:highlight w:val="none"/>
                <w:lang w:val="en-US" w:eastAsia="zh-CN"/>
              </w:rPr>
              <w:t>，</w:t>
            </w:r>
          </w:p>
          <w:p w14:paraId="7469B86F">
            <w:pPr>
              <w:tabs>
                <w:tab w:val="left" w:pos="5880"/>
              </w:tabs>
              <w:adjustRightInd/>
              <w:snapToGrid/>
              <w:spacing w:line="240" w:lineRule="auto"/>
              <w:jc w:val="left"/>
              <w:rPr>
                <w:rFonts w:hint="eastAsia"/>
              </w:rPr>
            </w:pPr>
            <w:r>
              <w:rPr>
                <w:rFonts w:hint="eastAsia"/>
              </w:rPr>
              <w:t>能明确说明为何选择所列高校及其特定院系，其优势专业与园区企业人才诉求的匹配度分析极具说服力</w:t>
            </w:r>
            <w:r>
              <w:rPr>
                <w:rFonts w:hint="eastAsia"/>
                <w:lang w:eastAsia="zh-CN"/>
              </w:rPr>
              <w:t>的</w:t>
            </w:r>
            <w:r>
              <w:rPr>
                <w:rFonts w:hint="eastAsia" w:ascii="宋体" w:hAnsi="宋体" w:eastAsia="宋体" w:cs="宋体"/>
                <w:i w:val="0"/>
                <w:iCs w:val="0"/>
                <w:caps w:val="0"/>
                <w:color w:val="auto"/>
                <w:spacing w:val="0"/>
                <w:sz w:val="21"/>
                <w:szCs w:val="21"/>
                <w:highlight w:val="none"/>
                <w:lang w:val="en-US" w:eastAsia="zh-CN"/>
              </w:rPr>
              <w:t>，得1</w:t>
            </w:r>
            <w:r>
              <w:rPr>
                <w:rFonts w:hint="eastAsia" w:ascii="宋体" w:hAnsi="宋体"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lang w:val="en-US" w:eastAsia="zh-CN"/>
              </w:rPr>
              <w:t>分；</w:t>
            </w:r>
          </w:p>
          <w:p w14:paraId="46129BC1">
            <w:pPr>
              <w:adjustRightInd/>
              <w:snapToGrid/>
              <w:spacing w:line="240" w:lineRule="auto"/>
              <w:jc w:val="left"/>
              <w:rPr>
                <w:rFonts w:hint="eastAsia"/>
                <w:lang w:val="en-US" w:eastAsia="zh-CN"/>
              </w:rPr>
            </w:pPr>
            <w:r>
              <w:rPr>
                <w:rFonts w:hint="eastAsia"/>
              </w:rPr>
              <w:t>高校选择合理，有</w:t>
            </w:r>
            <w:r>
              <w:rPr>
                <w:rFonts w:hint="eastAsia"/>
                <w:lang w:val="en-US" w:eastAsia="zh-CN"/>
              </w:rPr>
              <w:t>较为详细</w:t>
            </w:r>
            <w:r>
              <w:rPr>
                <w:rFonts w:hint="eastAsia"/>
              </w:rPr>
              <w:t>匹配说明</w:t>
            </w:r>
            <w:r>
              <w:rPr>
                <w:rFonts w:hint="eastAsia"/>
                <w:lang w:eastAsia="zh-CN"/>
              </w:rPr>
              <w:t>的，</w:t>
            </w:r>
            <w:r>
              <w:rPr>
                <w:rFonts w:hint="eastAsia"/>
                <w:lang w:val="en-US" w:eastAsia="zh-CN"/>
              </w:rPr>
              <w:t>得7分；</w:t>
            </w:r>
          </w:p>
          <w:p w14:paraId="3A424893">
            <w:pPr>
              <w:adjustRightInd/>
              <w:snapToGrid/>
              <w:spacing w:line="240" w:lineRule="auto"/>
              <w:jc w:val="left"/>
              <w:rPr>
                <w:rFonts w:hint="default" w:eastAsia="宋体"/>
                <w:lang w:val="en-US" w:eastAsia="zh-CN"/>
              </w:rPr>
            </w:pPr>
            <w:r>
              <w:rPr>
                <w:rFonts w:hint="eastAsia"/>
                <w:lang w:val="en-US" w:eastAsia="zh-CN"/>
              </w:rPr>
              <w:t>高校选择基本合理，</w:t>
            </w:r>
            <w:r>
              <w:rPr>
                <w:rFonts w:hint="eastAsia"/>
              </w:rPr>
              <w:t>逻辑不够严谨或分析深度不足</w:t>
            </w:r>
            <w:r>
              <w:rPr>
                <w:rFonts w:hint="eastAsia"/>
                <w:lang w:eastAsia="zh-CN"/>
              </w:rPr>
              <w:t>的</w:t>
            </w:r>
            <w:r>
              <w:rPr>
                <w:rFonts w:hint="eastAsia"/>
                <w:lang w:val="en-US" w:eastAsia="zh-CN"/>
              </w:rPr>
              <w:t>，得4分；</w:t>
            </w:r>
          </w:p>
          <w:p w14:paraId="27A5B114">
            <w:pPr>
              <w:adjustRightInd/>
              <w:snapToGrid/>
              <w:spacing w:line="240" w:lineRule="auto"/>
              <w:jc w:val="left"/>
              <w:rPr>
                <w:rFonts w:hint="eastAsia" w:ascii="宋体" w:hAnsi="宋体" w:eastAsia="宋体" w:cs="宋体"/>
                <w:i w:val="0"/>
                <w:iCs w:val="0"/>
                <w:caps w:val="0"/>
                <w:color w:val="auto"/>
                <w:spacing w:val="0"/>
                <w:sz w:val="21"/>
                <w:szCs w:val="21"/>
                <w:highlight w:val="none"/>
                <w:lang w:val="en-US" w:eastAsia="zh-CN"/>
              </w:rPr>
            </w:pPr>
            <w:r>
              <w:rPr>
                <w:rFonts w:hint="eastAsia"/>
                <w:lang w:val="en-US" w:eastAsia="zh-CN"/>
              </w:rPr>
              <w:t>高校选择不太合理，有问题，</w:t>
            </w:r>
            <w:r>
              <w:rPr>
                <w:rFonts w:hint="eastAsia" w:ascii="宋体" w:hAnsi="宋体" w:eastAsia="宋体" w:cs="宋体"/>
                <w:i w:val="0"/>
                <w:iCs w:val="0"/>
                <w:caps w:val="0"/>
                <w:color w:val="auto"/>
                <w:spacing w:val="0"/>
                <w:sz w:val="21"/>
                <w:szCs w:val="21"/>
                <w:highlight w:val="none"/>
                <w:lang w:val="en-US" w:eastAsia="zh-CN"/>
              </w:rPr>
              <w:t>得</w:t>
            </w:r>
            <w:r>
              <w:rPr>
                <w:rFonts w:hint="eastAsia" w:ascii="宋体" w:hAnsi="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val="en-US" w:eastAsia="zh-CN"/>
              </w:rPr>
              <w:t>分；</w:t>
            </w:r>
          </w:p>
          <w:p w14:paraId="1E1FEC41">
            <w:pPr>
              <w:adjustRightInd/>
              <w:snapToGrid/>
              <w:spacing w:line="240" w:lineRule="auto"/>
              <w:jc w:val="left"/>
              <w:rPr>
                <w:rFonts w:hint="default"/>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未提供</w:t>
            </w:r>
            <w:r>
              <w:rPr>
                <w:rFonts w:hint="eastAsia" w:ascii="宋体" w:hAnsi="宋体" w:cs="宋体"/>
                <w:i w:val="0"/>
                <w:iCs w:val="0"/>
                <w:caps w:val="0"/>
                <w:color w:val="auto"/>
                <w:spacing w:val="0"/>
                <w:sz w:val="21"/>
                <w:szCs w:val="21"/>
                <w:highlight w:val="none"/>
                <w:lang w:val="en-US" w:eastAsia="zh-CN"/>
              </w:rPr>
              <w:t>选择</w:t>
            </w:r>
            <w:r>
              <w:rPr>
                <w:rFonts w:hint="eastAsia" w:ascii="宋体" w:hAnsi="宋体" w:eastAsia="宋体" w:cs="宋体"/>
                <w:i w:val="0"/>
                <w:iCs w:val="0"/>
                <w:caps w:val="0"/>
                <w:color w:val="auto"/>
                <w:spacing w:val="0"/>
                <w:sz w:val="21"/>
                <w:szCs w:val="21"/>
                <w:highlight w:val="none"/>
                <w:lang w:val="en-US" w:eastAsia="zh-CN"/>
              </w:rPr>
              <w:t>方案的，不得分；</w:t>
            </w:r>
          </w:p>
        </w:tc>
      </w:tr>
      <w:tr w14:paraId="5380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080" w:type="dxa"/>
            <w:vAlign w:val="center"/>
          </w:tcPr>
          <w:p w14:paraId="29EAEC8A">
            <w:pPr>
              <w:jc w:val="center"/>
              <w:rPr>
                <w:rFonts w:hint="default" w:ascii="宋体"/>
                <w:b/>
                <w:bCs/>
                <w:color w:val="auto"/>
                <w:spacing w:val="-8"/>
                <w:highlight w:val="none"/>
                <w:lang w:val="en-US" w:eastAsia="zh-CN"/>
              </w:rPr>
            </w:pPr>
            <w:r>
              <w:rPr>
                <w:rFonts w:hint="eastAsia"/>
                <w:b/>
                <w:bCs/>
              </w:rPr>
              <w:t>品牌策划与精准引流</w:t>
            </w:r>
          </w:p>
        </w:tc>
        <w:tc>
          <w:tcPr>
            <w:tcW w:w="920" w:type="dxa"/>
            <w:vAlign w:val="center"/>
          </w:tcPr>
          <w:p w14:paraId="5D6D7416">
            <w:pPr>
              <w:adjustRightInd/>
              <w:snapToGrid/>
              <w:spacing w:line="240" w:lineRule="auto"/>
              <w:jc w:val="center"/>
              <w:rPr>
                <w:rFonts w:hint="default" w:ascii="宋体" w:hAnsi="宋体" w:eastAsia="宋体" w:cs="宋体"/>
                <w:i w:val="0"/>
                <w:iCs w:val="0"/>
                <w:caps w:val="0"/>
                <w:color w:val="auto"/>
                <w:spacing w:val="0"/>
                <w:sz w:val="21"/>
                <w:szCs w:val="21"/>
                <w:highlight w:val="none"/>
                <w:lang w:val="en-US" w:eastAsia="zh-CN"/>
              </w:rPr>
            </w:pPr>
            <w:r>
              <w:rPr>
                <w:rFonts w:hint="eastAsia" w:ascii="宋体" w:hAnsi="宋体" w:cs="宋体"/>
                <w:i w:val="0"/>
                <w:iCs w:val="0"/>
                <w:caps w:val="0"/>
                <w:color w:val="auto"/>
                <w:spacing w:val="0"/>
                <w:sz w:val="21"/>
                <w:szCs w:val="21"/>
                <w:highlight w:val="none"/>
                <w:lang w:val="en-US" w:eastAsia="zh-CN"/>
              </w:rPr>
              <w:t>10</w:t>
            </w:r>
          </w:p>
        </w:tc>
        <w:tc>
          <w:tcPr>
            <w:tcW w:w="7485" w:type="dxa"/>
            <w:vAlign w:val="center"/>
          </w:tcPr>
          <w:p w14:paraId="4ECD7FD5">
            <w:pPr>
              <w:adjustRightInd/>
              <w:snapToGrid/>
              <w:spacing w:line="240" w:lineRule="auto"/>
              <w:jc w:val="left"/>
              <w:rPr>
                <w:rFonts w:hint="eastAsia"/>
              </w:rPr>
            </w:pPr>
            <w:r>
              <w:rPr>
                <w:rFonts w:hint="eastAsia"/>
              </w:rPr>
              <w:t>能基于产业洞察，策划出能集中展示园区产业生态和人才政策的“雨花经开区名企团”品牌形象</w:t>
            </w:r>
            <w:r>
              <w:rPr>
                <w:rFonts w:hint="eastAsia"/>
                <w:lang w:eastAsia="zh-CN"/>
              </w:rPr>
              <w:t>，</w:t>
            </w:r>
            <w:r>
              <w:rPr>
                <w:rFonts w:hint="eastAsia"/>
              </w:rPr>
              <w:t>宣传策略能精准触达相关专业的院系和学生，</w:t>
            </w:r>
          </w:p>
          <w:p w14:paraId="15287806">
            <w:pPr>
              <w:adjustRightInd/>
              <w:snapToGrid/>
              <w:spacing w:line="240" w:lineRule="auto"/>
              <w:jc w:val="left"/>
              <w:rPr>
                <w:rFonts w:hint="default" w:eastAsia="宋体"/>
                <w:lang w:val="en-US" w:eastAsia="zh-CN"/>
              </w:rPr>
            </w:pPr>
            <w:r>
              <w:rPr>
                <w:rFonts w:hint="eastAsia"/>
              </w:rPr>
              <w:t>品牌策划和宣传方案</w:t>
            </w:r>
            <w:r>
              <w:rPr>
                <w:rFonts w:hint="eastAsia"/>
                <w:lang w:val="en-US" w:eastAsia="zh-CN"/>
              </w:rPr>
              <w:t>新颖，宣传策略详尽，</w:t>
            </w:r>
            <w:r>
              <w:rPr>
                <w:rFonts w:hint="eastAsia"/>
              </w:rPr>
              <w:t>预计引流效果佳</w:t>
            </w:r>
            <w:r>
              <w:rPr>
                <w:rFonts w:hint="eastAsia"/>
                <w:lang w:eastAsia="zh-CN"/>
              </w:rPr>
              <w:t>，</w:t>
            </w:r>
            <w:r>
              <w:rPr>
                <w:rFonts w:hint="eastAsia"/>
                <w:lang w:val="en-US" w:eastAsia="zh-CN"/>
              </w:rPr>
              <w:t>得10分；</w:t>
            </w:r>
          </w:p>
          <w:p w14:paraId="219C92A7">
            <w:pPr>
              <w:adjustRightInd/>
              <w:snapToGrid/>
              <w:spacing w:line="240" w:lineRule="auto"/>
              <w:jc w:val="left"/>
              <w:rPr>
                <w:rFonts w:hint="eastAsia"/>
                <w:lang w:val="en-US" w:eastAsia="zh-CN"/>
              </w:rPr>
            </w:pPr>
            <w:r>
              <w:rPr>
                <w:rFonts w:hint="eastAsia"/>
              </w:rPr>
              <w:t>品牌策划和宣传方案</w:t>
            </w:r>
            <w:r>
              <w:rPr>
                <w:rFonts w:hint="eastAsia"/>
                <w:lang w:val="en-US" w:eastAsia="zh-CN"/>
              </w:rPr>
              <w:t>有创意，</w:t>
            </w:r>
            <w:r>
              <w:rPr>
                <w:rFonts w:hint="eastAsia"/>
              </w:rPr>
              <w:t>突出统一形象</w:t>
            </w:r>
            <w:r>
              <w:rPr>
                <w:rFonts w:hint="eastAsia"/>
                <w:lang w:val="en-US" w:eastAsia="zh-CN"/>
              </w:rPr>
              <w:t>的，得7分；</w:t>
            </w:r>
          </w:p>
          <w:p w14:paraId="274B3F31">
            <w:pPr>
              <w:adjustRightInd/>
              <w:snapToGrid/>
              <w:spacing w:line="240" w:lineRule="auto"/>
              <w:jc w:val="left"/>
              <w:rPr>
                <w:rFonts w:hint="default" w:eastAsia="宋体"/>
                <w:lang w:val="en-US" w:eastAsia="zh-CN"/>
              </w:rPr>
            </w:pPr>
            <w:r>
              <w:rPr>
                <w:rFonts w:hint="eastAsia"/>
              </w:rPr>
              <w:t>宣传</w:t>
            </w:r>
            <w:r>
              <w:rPr>
                <w:rFonts w:hint="eastAsia"/>
                <w:lang w:val="en-US" w:eastAsia="zh-CN"/>
              </w:rPr>
              <w:t>策划方案能触达一定专业院系及学生的，效果一般的，得4分；</w:t>
            </w:r>
          </w:p>
          <w:p w14:paraId="1AEBDCE5">
            <w:pPr>
              <w:adjustRightInd/>
              <w:snapToGrid/>
              <w:spacing w:line="240" w:lineRule="auto"/>
              <w:jc w:val="left"/>
              <w:rPr>
                <w:rFonts w:hint="eastAsia"/>
                <w:lang w:val="en-US" w:eastAsia="zh-CN"/>
              </w:rPr>
            </w:pPr>
            <w:r>
              <w:rPr>
                <w:rFonts w:hint="eastAsia"/>
                <w:lang w:val="en-US" w:eastAsia="zh-CN"/>
              </w:rPr>
              <w:t>能</w:t>
            </w:r>
            <w:r>
              <w:rPr>
                <w:rFonts w:hint="eastAsia"/>
              </w:rPr>
              <w:t>突出统一形象，但在精准性和深度上有所欠缺</w:t>
            </w:r>
            <w:r>
              <w:rPr>
                <w:rFonts w:hint="eastAsia"/>
                <w:lang w:eastAsia="zh-CN"/>
              </w:rPr>
              <w:t>，</w:t>
            </w:r>
            <w:r>
              <w:rPr>
                <w:rFonts w:hint="eastAsia"/>
                <w:lang w:val="en-US" w:eastAsia="zh-CN"/>
              </w:rPr>
              <w:t>得1分；</w:t>
            </w:r>
          </w:p>
          <w:p w14:paraId="3E52BC90">
            <w:pPr>
              <w:adjustRightInd/>
              <w:snapToGrid/>
              <w:spacing w:line="240" w:lineRule="auto"/>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未提供的，不得分；</w:t>
            </w:r>
          </w:p>
        </w:tc>
      </w:tr>
      <w:tr w14:paraId="18FD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1080" w:type="dxa"/>
            <w:vAlign w:val="center"/>
          </w:tcPr>
          <w:p w14:paraId="57470931">
            <w:pPr>
              <w:jc w:val="center"/>
              <w:rPr>
                <w:rFonts w:hint="eastAsia" w:ascii="宋体"/>
                <w:b/>
                <w:bCs/>
                <w:color w:val="auto"/>
                <w:spacing w:val="-8"/>
                <w:highlight w:val="none"/>
                <w:lang w:val="en-US" w:eastAsia="zh-CN"/>
              </w:rPr>
            </w:pPr>
            <w:r>
              <w:rPr>
                <w:rFonts w:hint="eastAsia"/>
                <w:b/>
                <w:bCs/>
              </w:rPr>
              <w:t>现场组织与成效保障</w:t>
            </w:r>
          </w:p>
        </w:tc>
        <w:tc>
          <w:tcPr>
            <w:tcW w:w="920" w:type="dxa"/>
            <w:vAlign w:val="center"/>
          </w:tcPr>
          <w:p w14:paraId="593E3B61">
            <w:pPr>
              <w:adjustRightInd/>
              <w:snapToGrid/>
              <w:spacing w:line="240" w:lineRule="auto"/>
              <w:jc w:val="center"/>
              <w:rPr>
                <w:rFonts w:hint="eastAsia" w:ascii="宋体" w:hAnsi="宋体" w:cs="宋体"/>
                <w:i w:val="0"/>
                <w:iCs w:val="0"/>
                <w:caps w:val="0"/>
                <w:color w:val="auto"/>
                <w:spacing w:val="0"/>
                <w:sz w:val="21"/>
                <w:szCs w:val="21"/>
                <w:highlight w:val="none"/>
                <w:lang w:val="en-US" w:eastAsia="zh-CN"/>
              </w:rPr>
            </w:pPr>
            <w:r>
              <w:rPr>
                <w:rFonts w:hint="eastAsia" w:ascii="宋体" w:hAnsi="宋体" w:cs="宋体"/>
                <w:i w:val="0"/>
                <w:iCs w:val="0"/>
                <w:caps w:val="0"/>
                <w:color w:val="auto"/>
                <w:spacing w:val="0"/>
                <w:sz w:val="21"/>
                <w:szCs w:val="21"/>
                <w:highlight w:val="none"/>
                <w:lang w:val="en-US" w:eastAsia="zh-CN"/>
              </w:rPr>
              <w:t>10</w:t>
            </w:r>
          </w:p>
        </w:tc>
        <w:tc>
          <w:tcPr>
            <w:tcW w:w="7485" w:type="dxa"/>
            <w:vAlign w:val="center"/>
          </w:tcPr>
          <w:p w14:paraId="0A6AB439">
            <w:pPr>
              <w:adjustRightInd/>
              <w:snapToGrid/>
              <w:spacing w:line="240" w:lineRule="auto"/>
              <w:jc w:val="left"/>
              <w:rPr>
                <w:rFonts w:hint="eastAsia"/>
              </w:rPr>
            </w:pPr>
            <w:r>
              <w:rPr>
                <w:rFonts w:hint="eastAsia"/>
              </w:rPr>
              <w:t>现场流程与布局设计能促进企业与人才的高效对接。</w:t>
            </w:r>
          </w:p>
          <w:p w14:paraId="0D2BB9C9">
            <w:pPr>
              <w:adjustRightInd/>
              <w:snapToGrid/>
              <w:spacing w:line="240" w:lineRule="auto"/>
              <w:jc w:val="left"/>
              <w:rPr>
                <w:rFonts w:hint="eastAsia"/>
                <w:lang w:val="en-US" w:eastAsia="zh-CN"/>
              </w:rPr>
            </w:pPr>
            <w:r>
              <w:rPr>
                <w:rFonts w:hint="eastAsia"/>
              </w:rPr>
              <w:t>设有有效的成效评估与会后跟进机制，确保招聘成果转化</w:t>
            </w:r>
            <w:r>
              <w:rPr>
                <w:rFonts w:hint="eastAsia"/>
                <w:lang w:eastAsia="zh-CN"/>
              </w:rPr>
              <w:t>的，</w:t>
            </w:r>
            <w:r>
              <w:rPr>
                <w:rFonts w:hint="eastAsia"/>
                <w:lang w:val="en-US" w:eastAsia="zh-CN"/>
              </w:rPr>
              <w:t>得10分；</w:t>
            </w:r>
          </w:p>
          <w:p w14:paraId="3FD70082">
            <w:pPr>
              <w:adjustRightInd/>
              <w:snapToGrid/>
              <w:spacing w:line="240" w:lineRule="auto"/>
              <w:jc w:val="left"/>
              <w:rPr>
                <w:rFonts w:hint="default"/>
                <w:lang w:val="en-US" w:eastAsia="zh-CN"/>
              </w:rPr>
            </w:pPr>
            <w:r>
              <w:rPr>
                <w:rFonts w:hint="eastAsia"/>
              </w:rPr>
              <w:t>设有</w:t>
            </w:r>
            <w:r>
              <w:rPr>
                <w:rFonts w:hint="eastAsia"/>
                <w:lang w:val="en-US" w:eastAsia="zh-CN"/>
              </w:rPr>
              <w:t>一定</w:t>
            </w:r>
            <w:r>
              <w:rPr>
                <w:rFonts w:hint="eastAsia"/>
              </w:rPr>
              <w:t>有效的成效评估与会后跟进机制，</w:t>
            </w:r>
            <w:r>
              <w:rPr>
                <w:rFonts w:hint="eastAsia"/>
                <w:lang w:val="en-US" w:eastAsia="zh-CN"/>
              </w:rPr>
              <w:t>可以实现</w:t>
            </w:r>
            <w:r>
              <w:rPr>
                <w:rFonts w:hint="eastAsia"/>
              </w:rPr>
              <w:t>招聘成果转化</w:t>
            </w:r>
            <w:r>
              <w:rPr>
                <w:rFonts w:hint="eastAsia"/>
                <w:lang w:eastAsia="zh-CN"/>
              </w:rPr>
              <w:t>的，</w:t>
            </w:r>
            <w:r>
              <w:rPr>
                <w:rFonts w:hint="eastAsia"/>
                <w:lang w:val="en-US" w:eastAsia="zh-CN"/>
              </w:rPr>
              <w:t>得7分；</w:t>
            </w:r>
          </w:p>
          <w:p w14:paraId="31F12D75">
            <w:pPr>
              <w:adjustRightInd/>
              <w:snapToGrid/>
              <w:spacing w:line="240" w:lineRule="auto"/>
              <w:jc w:val="left"/>
              <w:rPr>
                <w:rFonts w:hint="eastAsia"/>
              </w:rPr>
            </w:pPr>
            <w:r>
              <w:rPr>
                <w:rFonts w:hint="eastAsia"/>
              </w:rPr>
              <w:t>组织流程基本完备，有初步的评估想法，但不够系统化</w:t>
            </w:r>
            <w:r>
              <w:rPr>
                <w:rFonts w:hint="eastAsia"/>
                <w:lang w:eastAsia="zh-CN"/>
              </w:rPr>
              <w:t>的，</w:t>
            </w:r>
            <w:r>
              <w:rPr>
                <w:rFonts w:hint="eastAsia"/>
                <w:lang w:val="en-US" w:eastAsia="zh-CN"/>
              </w:rPr>
              <w:t>得4分；</w:t>
            </w:r>
          </w:p>
          <w:p w14:paraId="352C4E37">
            <w:pPr>
              <w:adjustRightInd/>
              <w:snapToGrid/>
              <w:spacing w:line="240" w:lineRule="auto"/>
              <w:jc w:val="left"/>
              <w:rPr>
                <w:rFonts w:hint="eastAsia"/>
                <w:lang w:val="en-US" w:eastAsia="zh-CN"/>
              </w:rPr>
            </w:pPr>
            <w:r>
              <w:rPr>
                <w:rFonts w:hint="eastAsia"/>
              </w:rPr>
              <w:t>流程设计混乱，缺乏成效保障措施</w:t>
            </w:r>
            <w:r>
              <w:rPr>
                <w:rFonts w:hint="eastAsia"/>
                <w:lang w:eastAsia="zh-CN"/>
              </w:rPr>
              <w:t>的，</w:t>
            </w:r>
            <w:r>
              <w:rPr>
                <w:rFonts w:hint="eastAsia"/>
                <w:lang w:val="en-US" w:eastAsia="zh-CN"/>
              </w:rPr>
              <w:t>得1分；</w:t>
            </w:r>
          </w:p>
          <w:p w14:paraId="7A03B413">
            <w:pPr>
              <w:adjustRightInd/>
              <w:snapToGrid/>
              <w:spacing w:line="240" w:lineRule="auto"/>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未提供的，不得分；</w:t>
            </w:r>
          </w:p>
        </w:tc>
      </w:tr>
      <w:tr w14:paraId="53C2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1080" w:type="dxa"/>
            <w:vAlign w:val="center"/>
          </w:tcPr>
          <w:p w14:paraId="40629209">
            <w:pPr>
              <w:jc w:val="center"/>
              <w:rPr>
                <w:rFonts w:hint="eastAsia" w:ascii="宋体"/>
                <w:b/>
                <w:bCs/>
                <w:color w:val="auto"/>
                <w:spacing w:val="-8"/>
                <w:highlight w:val="none"/>
                <w:lang w:val="en-US" w:eastAsia="zh-CN"/>
              </w:rPr>
            </w:pPr>
            <w:r>
              <w:rPr>
                <w:rFonts w:hint="eastAsia"/>
                <w:b/>
                <w:bCs/>
              </w:rPr>
              <w:t>名企需求深度响应</w:t>
            </w:r>
          </w:p>
        </w:tc>
        <w:tc>
          <w:tcPr>
            <w:tcW w:w="920" w:type="dxa"/>
            <w:vAlign w:val="center"/>
          </w:tcPr>
          <w:p w14:paraId="5DDCB1BB">
            <w:pPr>
              <w:adjustRightInd/>
              <w:snapToGrid/>
              <w:spacing w:line="240" w:lineRule="auto"/>
              <w:jc w:val="center"/>
              <w:rPr>
                <w:rFonts w:hint="eastAsia" w:ascii="宋体" w:hAnsi="宋体" w:cs="宋体"/>
                <w:i w:val="0"/>
                <w:iCs w:val="0"/>
                <w:caps w:val="0"/>
                <w:color w:val="auto"/>
                <w:spacing w:val="0"/>
                <w:sz w:val="21"/>
                <w:szCs w:val="21"/>
                <w:highlight w:val="none"/>
                <w:lang w:val="en-US" w:eastAsia="zh-CN"/>
              </w:rPr>
            </w:pPr>
            <w:r>
              <w:rPr>
                <w:rFonts w:hint="eastAsia" w:ascii="宋体" w:hAnsi="宋体" w:cs="宋体"/>
                <w:i w:val="0"/>
                <w:iCs w:val="0"/>
                <w:caps w:val="0"/>
                <w:color w:val="auto"/>
                <w:spacing w:val="0"/>
                <w:sz w:val="21"/>
                <w:szCs w:val="21"/>
                <w:highlight w:val="none"/>
                <w:lang w:val="en-US" w:eastAsia="zh-CN"/>
              </w:rPr>
              <w:t>10</w:t>
            </w:r>
          </w:p>
        </w:tc>
        <w:tc>
          <w:tcPr>
            <w:tcW w:w="7485" w:type="dxa"/>
            <w:vAlign w:val="center"/>
          </w:tcPr>
          <w:p w14:paraId="56400CAC">
            <w:pPr>
              <w:adjustRightInd/>
              <w:snapToGrid/>
              <w:spacing w:line="240" w:lineRule="auto"/>
              <w:jc w:val="left"/>
              <w:rPr>
                <w:rFonts w:hint="default" w:eastAsia="宋体"/>
                <w:lang w:val="en-US" w:eastAsia="zh-CN"/>
              </w:rPr>
            </w:pPr>
            <w:r>
              <w:rPr>
                <w:rFonts w:hint="eastAsia"/>
              </w:rPr>
              <w:t>方案深刻理解</w:t>
            </w:r>
            <w:r>
              <w:rPr>
                <w:rFonts w:hint="eastAsia"/>
                <w:lang w:val="en-US" w:eastAsia="zh-CN"/>
              </w:rPr>
              <w:t>辖区内</w:t>
            </w:r>
            <w:r>
              <w:rPr>
                <w:rFonts w:hint="eastAsia"/>
              </w:rPr>
              <w:t>名企的独特需求，并针对目标院校，制定了极具个性化的招聘流程</w:t>
            </w:r>
            <w:r>
              <w:rPr>
                <w:rFonts w:hint="eastAsia"/>
                <w:lang w:eastAsia="zh-CN"/>
              </w:rPr>
              <w:t>的，</w:t>
            </w:r>
            <w:r>
              <w:rPr>
                <w:rFonts w:hint="eastAsia"/>
                <w:lang w:val="en-US" w:eastAsia="zh-CN"/>
              </w:rPr>
              <w:t>得10分；</w:t>
            </w:r>
          </w:p>
          <w:p w14:paraId="213E50A9">
            <w:pPr>
              <w:adjustRightInd/>
              <w:snapToGrid/>
              <w:spacing w:line="240" w:lineRule="auto"/>
              <w:jc w:val="left"/>
              <w:rPr>
                <w:rFonts w:hint="eastAsia"/>
                <w:lang w:val="en-US" w:eastAsia="zh-CN"/>
              </w:rPr>
            </w:pPr>
            <w:r>
              <w:rPr>
                <w:rFonts w:hint="eastAsia"/>
              </w:rPr>
              <w:t>能响应企业需求，</w:t>
            </w:r>
            <w:r>
              <w:rPr>
                <w:rFonts w:hint="eastAsia"/>
                <w:lang w:val="en-US" w:eastAsia="zh-CN"/>
              </w:rPr>
              <w:t>有一定</w:t>
            </w:r>
            <w:r>
              <w:rPr>
                <w:rFonts w:hint="eastAsia"/>
              </w:rPr>
              <w:t>名企与顶尖高校的专业对接优势</w:t>
            </w:r>
            <w:r>
              <w:rPr>
                <w:rFonts w:hint="eastAsia"/>
                <w:lang w:eastAsia="zh-CN"/>
              </w:rPr>
              <w:t>的，</w:t>
            </w:r>
            <w:r>
              <w:rPr>
                <w:rFonts w:hint="eastAsia"/>
                <w:lang w:val="en-US" w:eastAsia="zh-CN"/>
              </w:rPr>
              <w:t>得7分；</w:t>
            </w:r>
          </w:p>
          <w:p w14:paraId="3E00306C">
            <w:pPr>
              <w:adjustRightInd/>
              <w:snapToGrid/>
              <w:spacing w:line="240" w:lineRule="auto"/>
              <w:jc w:val="left"/>
              <w:rPr>
                <w:rFonts w:hint="eastAsia"/>
                <w:lang w:val="en-US" w:eastAsia="zh-CN"/>
              </w:rPr>
            </w:pPr>
            <w:r>
              <w:rPr>
                <w:rFonts w:hint="eastAsia"/>
              </w:rPr>
              <w:t>能</w:t>
            </w:r>
            <w:r>
              <w:rPr>
                <w:rFonts w:hint="eastAsia"/>
                <w:lang w:val="en-US" w:eastAsia="zh-CN"/>
              </w:rPr>
              <w:t>基本</w:t>
            </w:r>
            <w:r>
              <w:rPr>
                <w:rFonts w:hint="eastAsia"/>
              </w:rPr>
              <w:t>响应企业基本需求，但策划的深度和个性化不足，未能完全发挥名企与顶尖高校的专业对接优势</w:t>
            </w:r>
            <w:r>
              <w:rPr>
                <w:rFonts w:hint="eastAsia"/>
                <w:lang w:eastAsia="zh-CN"/>
              </w:rPr>
              <w:t>的，</w:t>
            </w:r>
            <w:r>
              <w:rPr>
                <w:rFonts w:hint="eastAsia"/>
                <w:lang w:val="en-US" w:eastAsia="zh-CN"/>
              </w:rPr>
              <w:t>得4分；</w:t>
            </w:r>
          </w:p>
          <w:p w14:paraId="01CF593E">
            <w:pPr>
              <w:adjustRightInd/>
              <w:snapToGrid/>
              <w:spacing w:line="240" w:lineRule="auto"/>
              <w:jc w:val="left"/>
              <w:rPr>
                <w:rFonts w:hint="eastAsia"/>
                <w:lang w:val="en-US" w:eastAsia="zh-CN"/>
              </w:rPr>
            </w:pPr>
            <w:r>
              <w:rPr>
                <w:rFonts w:hint="eastAsia"/>
              </w:rPr>
              <w:t>方案千篇一律，未体现名企与特定高校的精准对接策略</w:t>
            </w:r>
            <w:r>
              <w:rPr>
                <w:rFonts w:hint="eastAsia"/>
                <w:lang w:eastAsia="zh-CN"/>
              </w:rPr>
              <w:t>的，</w:t>
            </w:r>
            <w:r>
              <w:rPr>
                <w:rFonts w:hint="eastAsia"/>
                <w:lang w:val="en-US" w:eastAsia="zh-CN"/>
              </w:rPr>
              <w:t>得1分；</w:t>
            </w:r>
          </w:p>
          <w:p w14:paraId="383ED580">
            <w:pPr>
              <w:adjustRightInd/>
              <w:snapToGrid/>
              <w:spacing w:line="240" w:lineRule="auto"/>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未提供的，不得分；</w:t>
            </w:r>
          </w:p>
        </w:tc>
      </w:tr>
      <w:tr w14:paraId="32CC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080" w:type="dxa"/>
            <w:vAlign w:val="center"/>
          </w:tcPr>
          <w:p w14:paraId="46439250">
            <w:pPr>
              <w:jc w:val="center"/>
              <w:rPr>
                <w:rFonts w:hint="eastAsia" w:ascii="宋体"/>
                <w:b/>
                <w:bCs/>
                <w:color w:val="auto"/>
                <w:spacing w:val="-8"/>
                <w:highlight w:val="none"/>
                <w:lang w:val="en-US" w:eastAsia="zh-CN"/>
              </w:rPr>
            </w:pPr>
            <w:r>
              <w:rPr>
                <w:rFonts w:hint="eastAsia"/>
                <w:b/>
                <w:bCs/>
              </w:rPr>
              <w:t>整合性、可行性与资源投入</w:t>
            </w:r>
          </w:p>
        </w:tc>
        <w:tc>
          <w:tcPr>
            <w:tcW w:w="920" w:type="dxa"/>
            <w:vAlign w:val="center"/>
          </w:tcPr>
          <w:p w14:paraId="3714740A">
            <w:pPr>
              <w:adjustRightInd/>
              <w:snapToGrid/>
              <w:spacing w:line="240" w:lineRule="auto"/>
              <w:jc w:val="center"/>
              <w:rPr>
                <w:rFonts w:hint="eastAsia" w:ascii="宋体" w:hAnsi="宋体" w:cs="宋体"/>
                <w:i w:val="0"/>
                <w:iCs w:val="0"/>
                <w:caps w:val="0"/>
                <w:color w:val="auto"/>
                <w:spacing w:val="0"/>
                <w:sz w:val="21"/>
                <w:szCs w:val="21"/>
                <w:highlight w:val="none"/>
                <w:lang w:val="en-US" w:eastAsia="zh-CN"/>
              </w:rPr>
            </w:pPr>
            <w:r>
              <w:rPr>
                <w:rFonts w:hint="eastAsia" w:ascii="宋体" w:hAnsi="宋体" w:cs="宋体"/>
                <w:i w:val="0"/>
                <w:iCs w:val="0"/>
                <w:caps w:val="0"/>
                <w:color w:val="auto"/>
                <w:spacing w:val="0"/>
                <w:sz w:val="21"/>
                <w:szCs w:val="21"/>
                <w:highlight w:val="none"/>
                <w:lang w:val="en-US" w:eastAsia="zh-CN"/>
              </w:rPr>
              <w:t>10</w:t>
            </w:r>
          </w:p>
        </w:tc>
        <w:tc>
          <w:tcPr>
            <w:tcW w:w="7485" w:type="dxa"/>
            <w:vAlign w:val="center"/>
          </w:tcPr>
          <w:p w14:paraId="3B875CA9">
            <w:pPr>
              <w:adjustRightInd/>
              <w:snapToGrid/>
              <w:spacing w:line="240" w:lineRule="auto"/>
              <w:jc w:val="left"/>
              <w:rPr>
                <w:rFonts w:hint="eastAsia"/>
              </w:rPr>
            </w:pPr>
            <w:r>
              <w:rPr>
                <w:rFonts w:hint="eastAsia"/>
              </w:rPr>
              <w:t>整个方案以“产业-人才-高校”匹配为主线，四大板块有机统一，逻辑严密</w:t>
            </w:r>
            <w:r>
              <w:rPr>
                <w:rFonts w:hint="eastAsia"/>
                <w:lang w:eastAsia="zh-CN"/>
              </w:rPr>
              <w:t>的，</w:t>
            </w:r>
            <w:r>
              <w:rPr>
                <w:rFonts w:hint="eastAsia"/>
              </w:rPr>
              <w:t>工作计划周密，团队配置合理，预算清晰，展现出强大的资源整合与执行能力</w:t>
            </w:r>
            <w:r>
              <w:rPr>
                <w:rFonts w:hint="eastAsia"/>
                <w:lang w:eastAsia="zh-CN"/>
              </w:rPr>
              <w:t>的，</w:t>
            </w:r>
            <w:r>
              <w:rPr>
                <w:rFonts w:hint="eastAsia"/>
                <w:lang w:val="en-US" w:eastAsia="zh-CN"/>
              </w:rPr>
              <w:t>得10分；</w:t>
            </w:r>
          </w:p>
          <w:p w14:paraId="1C4FAF52">
            <w:pPr>
              <w:adjustRightInd/>
              <w:snapToGrid/>
              <w:spacing w:line="240" w:lineRule="auto"/>
              <w:jc w:val="left"/>
              <w:rPr>
                <w:rFonts w:hint="eastAsia"/>
              </w:rPr>
            </w:pPr>
            <w:r>
              <w:rPr>
                <w:rFonts w:hint="eastAsia"/>
              </w:rPr>
              <w:t>四大板块</w:t>
            </w:r>
            <w:r>
              <w:rPr>
                <w:rFonts w:hint="eastAsia"/>
                <w:lang w:val="en-US" w:eastAsia="zh-CN"/>
              </w:rPr>
              <w:t>基本</w:t>
            </w:r>
            <w:r>
              <w:rPr>
                <w:rFonts w:hint="eastAsia"/>
              </w:rPr>
              <w:t>统一，工作计划</w:t>
            </w:r>
            <w:r>
              <w:rPr>
                <w:rFonts w:hint="eastAsia"/>
                <w:lang w:val="en-US" w:eastAsia="zh-CN"/>
              </w:rPr>
              <w:t>较</w:t>
            </w:r>
            <w:r>
              <w:rPr>
                <w:rFonts w:hint="eastAsia"/>
              </w:rPr>
              <w:t>周密，团队配置</w:t>
            </w:r>
            <w:r>
              <w:rPr>
                <w:rFonts w:hint="eastAsia"/>
                <w:lang w:val="en-US" w:eastAsia="zh-CN"/>
              </w:rPr>
              <w:t>较</w:t>
            </w:r>
            <w:r>
              <w:rPr>
                <w:rFonts w:hint="eastAsia"/>
              </w:rPr>
              <w:t>合理，预算清晰，</w:t>
            </w:r>
            <w:r>
              <w:rPr>
                <w:rFonts w:hint="eastAsia"/>
                <w:lang w:val="en-US" w:eastAsia="zh-CN"/>
              </w:rPr>
              <w:t>有一定</w:t>
            </w:r>
            <w:r>
              <w:rPr>
                <w:rFonts w:hint="eastAsia"/>
              </w:rPr>
              <w:t>的资源整合与执行能力</w:t>
            </w:r>
            <w:r>
              <w:rPr>
                <w:rFonts w:hint="eastAsia"/>
                <w:lang w:eastAsia="zh-CN"/>
              </w:rPr>
              <w:t>的，</w:t>
            </w:r>
            <w:r>
              <w:rPr>
                <w:rFonts w:hint="eastAsia"/>
                <w:lang w:val="en-US" w:eastAsia="zh-CN"/>
              </w:rPr>
              <w:t>得7分；</w:t>
            </w:r>
          </w:p>
          <w:p w14:paraId="6787772F">
            <w:pPr>
              <w:adjustRightInd/>
              <w:snapToGrid/>
              <w:spacing w:line="240" w:lineRule="auto"/>
              <w:jc w:val="left"/>
              <w:rPr>
                <w:rFonts w:hint="eastAsia"/>
              </w:rPr>
            </w:pPr>
            <w:r>
              <w:rPr>
                <w:rFonts w:hint="eastAsia"/>
              </w:rPr>
              <w:t>各板块相对独立，整合性一般。具备基本可行性，但在细节和资源保障上阐述不充分</w:t>
            </w:r>
            <w:r>
              <w:rPr>
                <w:rFonts w:hint="eastAsia"/>
                <w:lang w:eastAsia="zh-CN"/>
              </w:rPr>
              <w:t>的，</w:t>
            </w:r>
            <w:r>
              <w:rPr>
                <w:rFonts w:hint="eastAsia"/>
                <w:lang w:val="en-US" w:eastAsia="zh-CN"/>
              </w:rPr>
              <w:t>得4分；</w:t>
            </w:r>
          </w:p>
          <w:p w14:paraId="05E8498F">
            <w:pPr>
              <w:adjustRightInd/>
              <w:snapToGrid/>
              <w:spacing w:line="240" w:lineRule="auto"/>
              <w:jc w:val="left"/>
              <w:rPr>
                <w:rFonts w:hint="eastAsia"/>
                <w:lang w:val="en-US" w:eastAsia="zh-CN"/>
              </w:rPr>
            </w:pPr>
            <w:r>
              <w:rPr>
                <w:rFonts w:hint="eastAsia"/>
              </w:rPr>
              <w:t>方案拼凑感强，计划不明确，可行性低</w:t>
            </w:r>
            <w:r>
              <w:rPr>
                <w:rFonts w:hint="eastAsia"/>
                <w:lang w:eastAsia="zh-CN"/>
              </w:rPr>
              <w:t>的，</w:t>
            </w:r>
            <w:r>
              <w:rPr>
                <w:rFonts w:hint="eastAsia"/>
                <w:lang w:val="en-US" w:eastAsia="zh-CN"/>
              </w:rPr>
              <w:t>得1分；</w:t>
            </w:r>
          </w:p>
          <w:p w14:paraId="6EF5A5CD">
            <w:pPr>
              <w:adjustRightInd/>
              <w:snapToGrid/>
              <w:spacing w:line="240" w:lineRule="auto"/>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未提供的，不得分；</w:t>
            </w:r>
          </w:p>
        </w:tc>
      </w:tr>
    </w:tbl>
    <w:p w14:paraId="0A2CFF9F">
      <w:pPr>
        <w:rPr>
          <w:rFonts w:hint="eastAsia" w:ascii="宋体" w:hAnsi="宋体" w:cs="宋体"/>
          <w:color w:val="auto"/>
          <w:highlight w:val="none"/>
        </w:rPr>
      </w:pPr>
    </w:p>
    <w:p w14:paraId="1B18F165">
      <w:pPr>
        <w:rPr>
          <w:rFonts w:hint="eastAsia" w:ascii="宋体" w:hAnsi="宋体" w:cs="宋体"/>
          <w:color w:val="auto"/>
          <w:highlight w:val="none"/>
        </w:rPr>
      </w:pPr>
    </w:p>
    <w:p w14:paraId="72A4FCF1">
      <w:pPr>
        <w:rPr>
          <w:rFonts w:hint="eastAsia" w:ascii="宋体" w:hAnsi="宋体" w:cs="宋体"/>
          <w:color w:val="auto"/>
          <w:highlight w:val="none"/>
        </w:rPr>
      </w:pPr>
    </w:p>
    <w:p w14:paraId="72B1F6D9">
      <w:pPr>
        <w:rPr>
          <w:rFonts w:hint="eastAsia" w:ascii="宋体" w:hAnsi="宋体" w:cs="宋体"/>
          <w:color w:val="auto"/>
          <w:highlight w:val="none"/>
        </w:rPr>
      </w:pPr>
    </w:p>
    <w:p w14:paraId="25E136E1">
      <w:pPr>
        <w:rPr>
          <w:rFonts w:hint="eastAsia" w:ascii="宋体" w:hAnsi="宋体" w:cs="宋体"/>
          <w:color w:val="auto"/>
          <w:highlight w:val="none"/>
        </w:rPr>
      </w:pPr>
    </w:p>
    <w:p w14:paraId="7A537D93">
      <w:pPr>
        <w:rPr>
          <w:rFonts w:hint="eastAsia" w:ascii="宋体" w:hAnsi="宋体" w:cs="宋体"/>
          <w:color w:val="auto"/>
          <w:highlight w:val="none"/>
        </w:rPr>
      </w:pPr>
    </w:p>
    <w:p w14:paraId="15242A7E">
      <w:pPr>
        <w:rPr>
          <w:rFonts w:hint="eastAsia" w:ascii="宋体" w:hAnsi="宋体" w:cs="宋体"/>
          <w:color w:val="auto"/>
          <w:highlight w:val="none"/>
        </w:rPr>
      </w:pPr>
    </w:p>
    <w:p w14:paraId="32517247">
      <w:pPr>
        <w:rPr>
          <w:rFonts w:hint="eastAsia" w:ascii="宋体" w:hAnsi="宋体" w:cs="宋体"/>
          <w:color w:val="auto"/>
          <w:highlight w:val="none"/>
        </w:rPr>
      </w:pPr>
    </w:p>
    <w:p w14:paraId="6E9C60A3">
      <w:pPr>
        <w:rPr>
          <w:rFonts w:hint="eastAsia" w:ascii="宋体" w:hAnsi="宋体" w:cs="宋体"/>
          <w:color w:val="auto"/>
          <w:highlight w:val="none"/>
        </w:rPr>
      </w:pPr>
    </w:p>
    <w:p w14:paraId="4E5A17B6">
      <w:pPr>
        <w:rPr>
          <w:rFonts w:hint="eastAsia" w:ascii="宋体" w:hAnsi="宋体" w:cs="宋体"/>
          <w:color w:val="auto"/>
          <w:highlight w:val="none"/>
        </w:rPr>
      </w:pPr>
    </w:p>
    <w:p w14:paraId="3A4B44FD">
      <w:pPr>
        <w:rPr>
          <w:rFonts w:hint="eastAsia" w:ascii="宋体" w:hAnsi="宋体" w:cs="宋体"/>
          <w:color w:val="auto"/>
          <w:highlight w:val="none"/>
        </w:rPr>
      </w:pPr>
    </w:p>
    <w:p w14:paraId="30450337">
      <w:pPr>
        <w:rPr>
          <w:rFonts w:hint="eastAsia" w:ascii="宋体" w:hAnsi="宋体" w:cs="宋体"/>
          <w:color w:val="auto"/>
          <w:highlight w:val="none"/>
        </w:rPr>
      </w:pPr>
    </w:p>
    <w:p w14:paraId="466F516B">
      <w:pPr>
        <w:rPr>
          <w:rFonts w:hint="eastAsia" w:ascii="宋体" w:hAnsi="宋体" w:cs="宋体"/>
          <w:color w:val="auto"/>
          <w:highlight w:val="none"/>
        </w:rPr>
      </w:pPr>
    </w:p>
    <w:bookmarkEnd w:id="34"/>
    <w:p w14:paraId="6FBAF17E">
      <w:pPr>
        <w:pStyle w:val="63"/>
        <w:keepLines/>
        <w:numPr>
          <w:ilvl w:val="0"/>
          <w:numId w:val="3"/>
        </w:numPr>
        <w:tabs>
          <w:tab w:val="clear" w:pos="1440"/>
          <w:tab w:val="clear" w:pos="5670"/>
        </w:tabs>
        <w:spacing w:line="360" w:lineRule="auto"/>
        <w:ind w:firstLine="0"/>
        <w:jc w:val="center"/>
        <w:rPr>
          <w:rFonts w:hint="eastAsia" w:ascii="宋体" w:hAnsi="宋体" w:cs="宋体"/>
          <w:b/>
          <w:bCs/>
          <w:color w:val="auto"/>
          <w:sz w:val="32"/>
          <w:szCs w:val="32"/>
          <w:highlight w:val="none"/>
          <w:lang w:val="en-US" w:eastAsia="zh-CN"/>
        </w:rPr>
      </w:pPr>
      <w:r>
        <w:rPr>
          <w:rFonts w:hint="eastAsia" w:ascii="宋体" w:hAnsi="宋体"/>
          <w:color w:val="auto"/>
          <w:sz w:val="32"/>
          <w:szCs w:val="32"/>
          <w:highlight w:val="none"/>
        </w:rPr>
        <w:t>采购需求</w:t>
      </w:r>
      <w:bookmarkStart w:id="52" w:name="_Toc532073661"/>
    </w:p>
    <w:p w14:paraId="20F0DF10">
      <w:pPr>
        <w:numPr>
          <w:ilvl w:val="0"/>
          <w:numId w:val="0"/>
        </w:numPr>
        <w:adjustRightInd w:val="0"/>
        <w:snapToGrid w:val="0"/>
        <w:spacing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一、项目背景</w:t>
      </w:r>
    </w:p>
    <w:p w14:paraId="249F7D23">
      <w:pPr>
        <w:numPr>
          <w:ilvl w:val="-1"/>
          <w:numId w:val="0"/>
        </w:numPr>
        <w:adjustRightInd w:val="0"/>
        <w:snapToGrid w:val="0"/>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目前园区内各企业对中高端人才比较紧缺，尤其是本科、硕士研究生毕业人才需求量大，无较好的招聘途径。本次招聘参会企业为高新技术企业、具备专利、知识产权企业，均有良好的企业文化和发展前景，合理的薪酬福利体系，稳定的经营状况，行业规模能够长期保持稳定增长，切实有招聘员工需求，每个参会企业提供至少2 个的就业岗位。</w:t>
      </w:r>
    </w:p>
    <w:p w14:paraId="23007E37">
      <w:pPr>
        <w:numPr>
          <w:ilvl w:val="0"/>
          <w:numId w:val="0"/>
        </w:numPr>
        <w:adjustRightInd w:val="0"/>
        <w:snapToGrid w:val="0"/>
        <w:spacing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二、活动基本要求</w:t>
      </w:r>
    </w:p>
    <w:p w14:paraId="2705A5E4">
      <w:pPr>
        <w:numPr>
          <w:ilvl w:val="-1"/>
          <w:numId w:val="0"/>
        </w:numPr>
        <w:adjustRightInd w:val="0"/>
        <w:snapToGrid w:val="0"/>
        <w:spacing w:line="360" w:lineRule="auto"/>
        <w:ind w:firstLine="210" w:firstLineChars="1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1、招聘会组织活动时间：202</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年</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月至202</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年</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月期间安排；</w:t>
      </w:r>
    </w:p>
    <w:p w14:paraId="19C2ED3F">
      <w:pPr>
        <w:numPr>
          <w:ilvl w:val="-1"/>
          <w:numId w:val="0"/>
        </w:numPr>
        <w:adjustRightInd w:val="0"/>
        <w:snapToGrid w:val="0"/>
        <w:spacing w:line="360" w:lineRule="auto"/>
        <w:ind w:firstLine="210" w:firstLineChars="1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、活动规模：组织活动参会企业应不少于1000家，可安排求职学生不少于10000人。</w:t>
      </w:r>
    </w:p>
    <w:p w14:paraId="689DD99C">
      <w:pPr>
        <w:numPr>
          <w:ilvl w:val="-1"/>
          <w:numId w:val="0"/>
        </w:numPr>
        <w:adjustRightInd w:val="0"/>
        <w:snapToGrid w:val="0"/>
        <w:spacing w:line="360" w:lineRule="auto"/>
        <w:ind w:firstLine="210" w:firstLineChars="1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、场次：组织活动</w:t>
      </w:r>
      <w:r>
        <w:rPr>
          <w:rFonts w:hint="eastAsia" w:ascii="宋体" w:hAnsi="宋体" w:cs="宋体"/>
          <w:b w:val="0"/>
          <w:bCs w:val="0"/>
          <w:color w:val="auto"/>
          <w:sz w:val="21"/>
          <w:szCs w:val="21"/>
          <w:highlight w:val="none"/>
          <w:lang w:val="en-US" w:eastAsia="zh-CN"/>
        </w:rPr>
        <w:t>场次</w:t>
      </w:r>
      <w:r>
        <w:rPr>
          <w:rFonts w:hint="eastAsia" w:ascii="宋体" w:hAnsi="宋体" w:eastAsia="宋体" w:cs="宋体"/>
          <w:b w:val="0"/>
          <w:bCs w:val="0"/>
          <w:color w:val="auto"/>
          <w:sz w:val="21"/>
          <w:szCs w:val="21"/>
          <w:highlight w:val="none"/>
          <w:lang w:val="en-US" w:eastAsia="zh-CN"/>
        </w:rPr>
        <w:t>不少于</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次。</w:t>
      </w:r>
    </w:p>
    <w:p w14:paraId="18167E1F">
      <w:pPr>
        <w:numPr>
          <w:ilvl w:val="-1"/>
          <w:numId w:val="0"/>
        </w:numPr>
        <w:adjustRightInd w:val="0"/>
        <w:snapToGrid w:val="0"/>
        <w:spacing w:line="360" w:lineRule="auto"/>
        <w:ind w:firstLine="210" w:firstLineChars="1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4、人员配备：供应商应配备不少于3名有一定工作经验的团队成员。其中，项目负责人应具有至少5年及以上相关工作经验。</w:t>
      </w:r>
    </w:p>
    <w:p w14:paraId="50DCA5BF">
      <w:pPr>
        <w:numPr>
          <w:ilvl w:val="-1"/>
          <w:numId w:val="0"/>
        </w:numPr>
        <w:adjustRightInd w:val="0"/>
        <w:snapToGrid w:val="0"/>
        <w:spacing w:line="360" w:lineRule="auto"/>
        <w:ind w:firstLine="210" w:firstLineChars="10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5、活动类型：包括但不限于大型双选会、企业专场宣讲会、校企产学研合作对接等。</w:t>
      </w:r>
    </w:p>
    <w:p w14:paraId="29D0A92A">
      <w:pPr>
        <w:numPr>
          <w:ilvl w:val="0"/>
          <w:numId w:val="0"/>
        </w:numPr>
        <w:adjustRightInd w:val="0"/>
        <w:snapToGrid w:val="0"/>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三、工作方案要求</w:t>
      </w:r>
    </w:p>
    <w:p w14:paraId="6D50BB12">
      <w:pPr>
        <w:numPr>
          <w:ilvl w:val="-1"/>
          <w:numId w:val="0"/>
        </w:numPr>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1、工作实施方案</w:t>
      </w:r>
    </w:p>
    <w:p w14:paraId="4A8E257D">
      <w:pPr>
        <w:numPr>
          <w:ilvl w:val="-1"/>
          <w:numId w:val="0"/>
        </w:numPr>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供应商应根据采购人需求及时有效的组织活动，制定内容全面、科学合理，且具有可操作性的工作方案，活动应包括但不限于以下：</w:t>
      </w:r>
    </w:p>
    <w:p w14:paraId="32565489">
      <w:pPr>
        <w:numPr>
          <w:ilvl w:val="0"/>
          <w:numId w:val="4"/>
        </w:numPr>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组织召集雨花</w:t>
      </w:r>
      <w:r>
        <w:rPr>
          <w:rFonts w:hint="eastAsia" w:ascii="宋体" w:hAnsi="宋体" w:cs="宋体"/>
          <w:b w:val="0"/>
          <w:bCs w:val="0"/>
          <w:color w:val="auto"/>
          <w:sz w:val="21"/>
          <w:szCs w:val="21"/>
          <w:highlight w:val="none"/>
          <w:lang w:val="en-US" w:eastAsia="zh-CN"/>
        </w:rPr>
        <w:t>经济开发区</w:t>
      </w:r>
      <w:r>
        <w:rPr>
          <w:rFonts w:hint="eastAsia" w:ascii="宋体" w:hAnsi="宋体" w:eastAsia="宋体" w:cs="宋体"/>
          <w:b w:val="0"/>
          <w:bCs w:val="0"/>
          <w:color w:val="auto"/>
          <w:sz w:val="21"/>
          <w:szCs w:val="21"/>
          <w:highlight w:val="none"/>
          <w:lang w:val="en-US" w:eastAsia="zh-CN"/>
        </w:rPr>
        <w:t>企业参加招聘会，人才需求前期摸排等；</w:t>
      </w:r>
    </w:p>
    <w:p w14:paraId="7B5DEEE4">
      <w:pPr>
        <w:numPr>
          <w:ilvl w:val="0"/>
          <w:numId w:val="4"/>
        </w:numPr>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与高校就业处一对一对接企业需求，如面试、笔试地点协调等；</w:t>
      </w:r>
    </w:p>
    <w:p w14:paraId="6770B28F">
      <w:pPr>
        <w:numPr>
          <w:ilvl w:val="0"/>
          <w:numId w:val="4"/>
        </w:numPr>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组织与学校相关部门、各学院、各书院就科学研究、人才培养、继续教育、人才引进、实习实践等方面合作进行交流对接等；</w:t>
      </w:r>
    </w:p>
    <w:p w14:paraId="37E2B4EA">
      <w:pPr>
        <w:numPr>
          <w:ilvl w:val="0"/>
          <w:numId w:val="4"/>
        </w:numPr>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招聘活动现场组织，场地布置、住宿、市内交通、用餐等</w:t>
      </w:r>
    </w:p>
    <w:p w14:paraId="1903B7BF">
      <w:pPr>
        <w:numPr>
          <w:ilvl w:val="0"/>
          <w:numId w:val="0"/>
        </w:numPr>
        <w:adjustRightInd w:val="0"/>
        <w:snapToGrid w:val="0"/>
        <w:spacing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2、工作计划</w:t>
      </w:r>
    </w:p>
    <w:p w14:paraId="5BC0D660">
      <w:pPr>
        <w:numPr>
          <w:ilvl w:val="-1"/>
          <w:numId w:val="0"/>
        </w:numPr>
        <w:adjustRightInd w:val="0"/>
        <w:snapToGrid w:val="0"/>
        <w:spacing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针对采购人及企业具体需要，从顺利推进目标为基础，科学制定工作计划、合理安排时间进度，提出确保按计划完成各项工作任务的具体措施。</w:t>
      </w:r>
    </w:p>
    <w:p w14:paraId="0E97A507">
      <w:pPr>
        <w:numPr>
          <w:ilvl w:val="-1"/>
          <w:numId w:val="0"/>
        </w:numPr>
        <w:adjustRightInd w:val="0"/>
        <w:snapToGrid w:val="0"/>
        <w:spacing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3、质量保证</w:t>
      </w:r>
    </w:p>
    <w:p w14:paraId="35E2FBFE">
      <w:pPr>
        <w:numPr>
          <w:ilvl w:val="-1"/>
          <w:numId w:val="0"/>
        </w:numPr>
        <w:adjustRightInd w:val="0"/>
        <w:snapToGrid w:val="0"/>
        <w:spacing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结合供应商的活动管理流程、技术力量、业绩实力等因素，科学、合理地提出本项目质量保障举措。同时，围绕更加及时、高效地相应采购人的服务需求，供应商阐述自身所具备的优势基础、有利条件，提供具有针对性、可操作性的服务承诺；</w:t>
      </w:r>
    </w:p>
    <w:p w14:paraId="37713BD6">
      <w:pPr>
        <w:numPr>
          <w:ilvl w:val="0"/>
          <w:numId w:val="0"/>
        </w:numPr>
        <w:adjustRightInd w:val="0"/>
        <w:snapToGrid w:val="0"/>
        <w:spacing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四、付款方式</w:t>
      </w:r>
    </w:p>
    <w:p w14:paraId="61B29F0D">
      <w:pPr>
        <w:numPr>
          <w:ilvl w:val="-1"/>
          <w:numId w:val="0"/>
        </w:numPr>
        <w:adjustRightInd w:val="0"/>
        <w:snapToGrid w:val="0"/>
        <w:spacing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合同签订后30日内，由采购人按照合同约定支付。</w:t>
      </w:r>
    </w:p>
    <w:p w14:paraId="6000E49F">
      <w:pPr>
        <w:pStyle w:val="63"/>
        <w:keepLines/>
        <w:pageBreakBefore w:val="0"/>
        <w:tabs>
          <w:tab w:val="clear" w:pos="1440"/>
          <w:tab w:val="clear" w:pos="5670"/>
        </w:tabs>
        <w:kinsoku/>
        <w:wordWrap/>
        <w:overflowPunct/>
        <w:topLinePunct w:val="0"/>
        <w:autoSpaceDE/>
        <w:autoSpaceDN/>
        <w:bidi w:val="0"/>
        <w:spacing w:line="360" w:lineRule="auto"/>
        <w:ind w:firstLine="0"/>
        <w:jc w:val="center"/>
        <w:textAlignment w:val="auto"/>
        <w:rPr>
          <w:rFonts w:hint="eastAsia" w:ascii="宋体" w:hAnsi="宋体"/>
          <w:color w:val="auto"/>
          <w:sz w:val="30"/>
          <w:szCs w:val="30"/>
          <w:highlight w:val="none"/>
          <w:lang w:val="zh-CN"/>
        </w:rPr>
      </w:pPr>
      <w:r>
        <w:rPr>
          <w:rFonts w:hint="eastAsia" w:ascii="宋体" w:hAnsi="宋体"/>
          <w:color w:val="auto"/>
          <w:sz w:val="30"/>
          <w:szCs w:val="30"/>
          <w:highlight w:val="none"/>
          <w:lang w:val="zh-CN"/>
        </w:rPr>
        <w:t>第五章合同主要条款及格式</w:t>
      </w:r>
      <w:bookmarkEnd w:id="52"/>
      <w:bookmarkStart w:id="53" w:name="_Toc532073662"/>
    </w:p>
    <w:p w14:paraId="6C97EF6D">
      <w:pPr>
        <w:pStyle w:val="63"/>
        <w:keepLines/>
        <w:pageBreakBefore w:val="0"/>
        <w:tabs>
          <w:tab w:val="clear" w:pos="1440"/>
          <w:tab w:val="clear" w:pos="5670"/>
        </w:tabs>
        <w:kinsoku/>
        <w:wordWrap/>
        <w:overflowPunct/>
        <w:topLinePunct w:val="0"/>
        <w:autoSpaceDE/>
        <w:autoSpaceDN/>
        <w:bidi w:val="0"/>
        <w:spacing w:line="360" w:lineRule="auto"/>
        <w:ind w:firstLine="0"/>
        <w:jc w:val="center"/>
        <w:textAlignment w:val="auto"/>
        <w:rPr>
          <w:rFonts w:hint="eastAsia" w:ascii="宋体" w:hAnsi="宋体"/>
          <w:color w:val="auto"/>
          <w:sz w:val="30"/>
          <w:szCs w:val="30"/>
          <w:highlight w:val="none"/>
          <w:lang w:val="zh-CN"/>
        </w:rPr>
      </w:pPr>
    </w:p>
    <w:p w14:paraId="7F1F55BE">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甲方：南京市雨花经济开发区管理委员会</w:t>
      </w:r>
    </w:p>
    <w:p w14:paraId="7F447C12">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乙方：</w:t>
      </w:r>
    </w:p>
    <w:p w14:paraId="1A4B284C">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甲乙双方就乙方协助甲方承办该招聘活动的相关服务事项达成以下条款：</w:t>
      </w:r>
    </w:p>
    <w:p w14:paraId="20AFADD9">
      <w:pPr>
        <w:numPr>
          <w:ilvl w:val="0"/>
          <w:numId w:val="0"/>
        </w:numPr>
        <w:adjustRightInd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第一条</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val="en-US" w:eastAsia="zh-CN"/>
        </w:rPr>
        <w:t>服务内容</w:t>
      </w:r>
    </w:p>
    <w:p w14:paraId="22DEC1E7">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68"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pacing w:val="-3"/>
          <w:sz w:val="24"/>
          <w:szCs w:val="24"/>
          <w:u w:val="single"/>
        </w:rPr>
        <w:t>甲方委托乙方</w:t>
      </w:r>
      <w:r>
        <w:rPr>
          <w:rFonts w:hint="eastAsia" w:ascii="宋体" w:hAnsi="宋体" w:eastAsia="宋体" w:cs="宋体"/>
          <w:color w:val="auto"/>
          <w:spacing w:val="-11"/>
          <w:sz w:val="24"/>
          <w:szCs w:val="24"/>
          <w:u w:val="single"/>
        </w:rPr>
        <w:t>组织开展“</w:t>
      </w:r>
      <w:r>
        <w:rPr>
          <w:rFonts w:hint="eastAsia" w:ascii="宋体" w:hAnsi="宋体" w:eastAsia="宋体" w:cs="宋体"/>
          <w:b w:val="0"/>
          <w:bCs w:val="0"/>
          <w:color w:val="auto"/>
          <w:spacing w:val="-11"/>
          <w:sz w:val="24"/>
          <w:szCs w:val="24"/>
          <w:highlight w:val="none"/>
          <w:u w:val="single"/>
          <w:lang w:val="en-US" w:eastAsia="zh-CN" w:bidi="ar-SA"/>
        </w:rPr>
        <w:t>南京市雨花经济开发区管理委员会</w:t>
      </w:r>
      <w:r>
        <w:rPr>
          <w:rFonts w:hint="eastAsia" w:ascii="宋体" w:hAnsi="宋体" w:eastAsia="宋体" w:cs="宋体"/>
          <w:color w:val="auto"/>
          <w:spacing w:val="-11"/>
          <w:sz w:val="24"/>
          <w:szCs w:val="24"/>
          <w:u w:val="single"/>
        </w:rPr>
        <w:t>联合开展企业高校招聘</w:t>
      </w:r>
      <w:r>
        <w:rPr>
          <w:rFonts w:hint="eastAsia" w:ascii="宋体" w:hAnsi="宋体" w:eastAsia="宋体" w:cs="宋体"/>
          <w:color w:val="auto"/>
          <w:spacing w:val="-5"/>
          <w:sz w:val="24"/>
          <w:szCs w:val="24"/>
          <w:u w:val="single"/>
        </w:rPr>
        <w:t>”活动</w:t>
      </w:r>
      <w:r>
        <w:rPr>
          <w:rFonts w:hint="eastAsia" w:ascii="宋体" w:hAnsi="宋体" w:eastAsia="宋体" w:cs="宋体"/>
          <w:color w:val="auto"/>
          <w:spacing w:val="-5"/>
          <w:sz w:val="24"/>
          <w:szCs w:val="24"/>
          <w:u w:val="single"/>
          <w:lang w:eastAsia="zh-CN"/>
        </w:rPr>
        <w:t>：</w:t>
      </w:r>
      <w:r>
        <w:rPr>
          <w:rFonts w:hint="eastAsia" w:hAnsi="宋体" w:cs="宋体"/>
          <w:color w:val="auto"/>
          <w:spacing w:val="-5"/>
          <w:sz w:val="24"/>
          <w:szCs w:val="24"/>
          <w:u w:val="none"/>
          <w:lang w:val="en-US" w:eastAsia="zh-CN"/>
        </w:rPr>
        <w:t xml:space="preserve">                     </w:t>
      </w:r>
    </w:p>
    <w:p w14:paraId="0197D189">
      <w:pPr>
        <w:pStyle w:val="52"/>
        <w:keepNext w:val="0"/>
        <w:keepLines w:val="0"/>
        <w:pageBreakBefore w:val="0"/>
        <w:widowControl w:val="0"/>
        <w:numPr>
          <w:ilvl w:val="0"/>
          <w:numId w:val="0"/>
        </w:numPr>
        <w:tabs>
          <w:tab w:val="left" w:pos="579"/>
        </w:tabs>
        <w:kinsoku/>
        <w:wordWrap/>
        <w:overflowPunct/>
        <w:topLinePunct w:val="0"/>
        <w:autoSpaceDE w:val="0"/>
        <w:autoSpaceDN w:val="0"/>
        <w:bidi w:val="0"/>
        <w:adjustRightInd/>
        <w:snapToGrid/>
        <w:spacing w:line="360" w:lineRule="auto"/>
        <w:ind w:left="0" w:right="0" w:righ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第二条 双方责任</w:t>
      </w:r>
    </w:p>
    <w:p w14:paraId="33E1A8F8">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2.1</w:t>
      </w:r>
      <w:r>
        <w:rPr>
          <w:rFonts w:hint="eastAsia" w:ascii="宋体" w:hAnsi="宋体" w:eastAsia="宋体" w:cs="宋体"/>
          <w:sz w:val="24"/>
          <w:szCs w:val="24"/>
          <w:lang w:val="en-US" w:eastAsia="zh-CN"/>
        </w:rPr>
        <w:t xml:space="preserve"> 乙方应当选派专业队伍组织、策划和实施，保证活动正常开展。</w:t>
      </w:r>
    </w:p>
    <w:p w14:paraId="525F3349">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2.2</w:t>
      </w:r>
      <w:r>
        <w:rPr>
          <w:rFonts w:hint="eastAsia" w:ascii="宋体" w:hAnsi="宋体" w:eastAsia="宋体" w:cs="宋体"/>
          <w:sz w:val="24"/>
          <w:szCs w:val="24"/>
          <w:lang w:val="en-US" w:eastAsia="zh-CN"/>
        </w:rPr>
        <w:t xml:space="preserve"> 乙方负责协助甲方协调、对接雨花经济开发区辖区内参会企业，并做好各企业人才需求前期摸排工作。</w:t>
      </w:r>
    </w:p>
    <w:p w14:paraId="533790D2">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2.3</w:t>
      </w:r>
      <w:r>
        <w:rPr>
          <w:rFonts w:hint="eastAsia" w:ascii="宋体" w:hAnsi="宋体" w:eastAsia="宋体" w:cs="宋体"/>
          <w:sz w:val="24"/>
          <w:szCs w:val="24"/>
          <w:lang w:val="en-US" w:eastAsia="zh-CN"/>
        </w:rPr>
        <w:t xml:space="preserve"> 负责参会企业的宣传工作，按照工作方案的要求做好招聘会前期宣传和招聘会现场宣传工作。</w:t>
      </w:r>
    </w:p>
    <w:p w14:paraId="179975A4">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2.4</w:t>
      </w:r>
      <w:r>
        <w:rPr>
          <w:rFonts w:hint="eastAsia" w:ascii="宋体" w:hAnsi="宋体" w:eastAsia="宋体" w:cs="宋体"/>
          <w:sz w:val="24"/>
          <w:szCs w:val="24"/>
          <w:lang w:val="en-US" w:eastAsia="zh-CN"/>
        </w:rPr>
        <w:t xml:space="preserve"> 在招聘会活动开始前做好展位布置工作，确保安全和质量。</w:t>
      </w:r>
    </w:p>
    <w:p w14:paraId="50C3C05C">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2.5</w:t>
      </w:r>
      <w:r>
        <w:rPr>
          <w:rFonts w:hint="eastAsia" w:ascii="宋体" w:hAnsi="宋体" w:eastAsia="宋体" w:cs="宋体"/>
          <w:sz w:val="24"/>
          <w:szCs w:val="24"/>
          <w:lang w:val="en-US" w:eastAsia="zh-CN"/>
        </w:rPr>
        <w:t xml:space="preserve"> 负责落实与高校就业处一对一对接企业需求，满足参会企业合理的招聘需求。</w:t>
      </w:r>
    </w:p>
    <w:p w14:paraId="31E49BDB">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2.6</w:t>
      </w:r>
      <w:r>
        <w:rPr>
          <w:rFonts w:hint="eastAsia" w:ascii="宋体" w:hAnsi="宋体" w:eastAsia="宋体" w:cs="宋体"/>
          <w:sz w:val="24"/>
          <w:szCs w:val="24"/>
          <w:lang w:val="en-US" w:eastAsia="zh-CN"/>
        </w:rPr>
        <w:t xml:space="preserve"> 组织与学校相关部门、各学院、各书院就科学研究、人才培养、继续教育、人才引进、实习实践等方面合作进行交流对接。</w:t>
      </w:r>
    </w:p>
    <w:p w14:paraId="5987C1C8">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 乙方在活动执行前需与甲方进行细节确认，确认无误后再执行活动。</w:t>
      </w:r>
    </w:p>
    <w:p w14:paraId="73DB9C66">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 xml:space="preserve">8 </w:t>
      </w:r>
      <w:r>
        <w:rPr>
          <w:rFonts w:hint="eastAsia" w:ascii="宋体" w:hAnsi="宋体" w:eastAsia="宋体" w:cs="宋体"/>
          <w:sz w:val="24"/>
          <w:szCs w:val="24"/>
          <w:lang w:val="zh-CN" w:eastAsia="zh-CN"/>
        </w:rPr>
        <w:t>甲方负责组织人员参加项目活动，并支付相关费用。</w:t>
      </w:r>
    </w:p>
    <w:p w14:paraId="09C7C633">
      <w:pPr>
        <w:pStyle w:val="52"/>
        <w:keepNext w:val="0"/>
        <w:keepLines w:val="0"/>
        <w:pageBreakBefore w:val="0"/>
        <w:widowControl w:val="0"/>
        <w:numPr>
          <w:ilvl w:val="0"/>
          <w:numId w:val="0"/>
        </w:numPr>
        <w:tabs>
          <w:tab w:val="left" w:pos="579"/>
        </w:tabs>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第三条 服务费用及支付方式</w:t>
      </w:r>
    </w:p>
    <w:p w14:paraId="57438FF4">
      <w:pPr>
        <w:pStyle w:val="52"/>
        <w:keepNext w:val="0"/>
        <w:keepLines w:val="0"/>
        <w:pageBreakBefore w:val="0"/>
        <w:widowControl w:val="0"/>
        <w:numPr>
          <w:ilvl w:val="1"/>
          <w:numId w:val="0"/>
        </w:numPr>
        <w:tabs>
          <w:tab w:val="left" w:pos="579"/>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pacing w:val="0"/>
          <w:w w:val="100"/>
          <w:sz w:val="24"/>
          <w:szCs w:val="24"/>
          <w:lang w:val="zh-CN" w:eastAsia="zh-CN" w:bidi="zh-CN"/>
        </w:rPr>
        <w:t>3.1</w:t>
      </w:r>
      <w:r>
        <w:rPr>
          <w:rFonts w:hint="eastAsia" w:ascii="宋体" w:hAnsi="宋体" w:eastAsia="宋体" w:cs="宋体"/>
          <w:spacing w:val="0"/>
          <w:w w:val="100"/>
          <w:sz w:val="24"/>
          <w:szCs w:val="24"/>
          <w:lang w:val="en-US" w:eastAsia="zh-CN" w:bidi="zh-CN"/>
        </w:rPr>
        <w:t xml:space="preserve"> </w:t>
      </w:r>
      <w:r>
        <w:rPr>
          <w:rFonts w:hint="eastAsia" w:ascii="宋体" w:hAnsi="宋体" w:cs="宋体"/>
          <w:spacing w:val="0"/>
          <w:w w:val="100"/>
          <w:sz w:val="24"/>
          <w:szCs w:val="24"/>
          <w:lang w:val="en-US" w:eastAsia="zh-CN" w:bidi="zh-CN"/>
        </w:rPr>
        <w:t>按照甲方审批后的付款进行支付</w:t>
      </w:r>
      <w:r>
        <w:rPr>
          <w:rFonts w:hint="eastAsia" w:ascii="宋体" w:hAnsi="宋体" w:eastAsia="宋体" w:cs="宋体"/>
          <w:color w:val="auto"/>
          <w:sz w:val="24"/>
          <w:szCs w:val="24"/>
          <w:highlight w:val="none"/>
        </w:rPr>
        <w:t>。</w:t>
      </w:r>
    </w:p>
    <w:p w14:paraId="57644C87">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付款方式为转账汇款，乙方银行账户如下： </w:t>
      </w:r>
    </w:p>
    <w:p w14:paraId="47FACCAE">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收款单位：</w:t>
      </w:r>
      <w:r>
        <w:rPr>
          <w:rFonts w:hint="eastAsia" w:ascii="宋体" w:hAnsi="宋体" w:eastAsia="宋体" w:cs="宋体"/>
          <w:sz w:val="24"/>
          <w:szCs w:val="24"/>
          <w:lang w:val="en-US" w:eastAsia="zh-CN"/>
        </w:rPr>
        <w:t xml:space="preserve"> </w:t>
      </w:r>
    </w:p>
    <w:p w14:paraId="550F55A3">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收款银行：</w:t>
      </w:r>
      <w:r>
        <w:rPr>
          <w:rFonts w:hint="eastAsia" w:ascii="宋体" w:hAnsi="宋体" w:eastAsia="宋体" w:cs="宋体"/>
          <w:sz w:val="24"/>
          <w:szCs w:val="24"/>
          <w:lang w:val="en-US" w:eastAsia="zh-CN"/>
        </w:rPr>
        <w:t xml:space="preserve"> </w:t>
      </w:r>
    </w:p>
    <w:p w14:paraId="6F72618A">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银行账号：</w:t>
      </w:r>
      <w:r>
        <w:rPr>
          <w:rFonts w:hint="eastAsia" w:ascii="宋体" w:hAnsi="宋体" w:eastAsia="宋体" w:cs="宋体"/>
          <w:sz w:val="24"/>
          <w:szCs w:val="24"/>
          <w:lang w:val="en-US" w:eastAsia="zh-CN"/>
        </w:rPr>
        <w:t xml:space="preserve"> </w:t>
      </w:r>
    </w:p>
    <w:p w14:paraId="79A4B29D">
      <w:pPr>
        <w:pStyle w:val="52"/>
        <w:keepNext w:val="0"/>
        <w:keepLines w:val="0"/>
        <w:pageBreakBefore w:val="0"/>
        <w:widowControl w:val="0"/>
        <w:numPr>
          <w:ilvl w:val="1"/>
          <w:numId w:val="0"/>
        </w:numPr>
        <w:tabs>
          <w:tab w:val="left" w:pos="665"/>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pacing w:val="0"/>
          <w:w w:val="100"/>
          <w:sz w:val="24"/>
          <w:szCs w:val="24"/>
          <w:lang w:val="zh-CN" w:eastAsia="zh-CN" w:bidi="zh-CN"/>
        </w:rPr>
        <w:t>3.2</w:t>
      </w:r>
      <w:r>
        <w:rPr>
          <w:rFonts w:hint="eastAsia" w:ascii="宋体" w:hAnsi="宋体" w:eastAsia="宋体" w:cs="宋体"/>
          <w:spacing w:val="0"/>
          <w:w w:val="100"/>
          <w:sz w:val="24"/>
          <w:szCs w:val="24"/>
          <w:lang w:val="en-US" w:eastAsia="zh-CN" w:bidi="zh-CN"/>
        </w:rPr>
        <w:t xml:space="preserve"> </w:t>
      </w:r>
      <w:r>
        <w:rPr>
          <w:rFonts w:hint="eastAsia" w:ascii="宋体" w:hAnsi="宋体" w:eastAsia="宋体" w:cs="宋体"/>
          <w:sz w:val="24"/>
          <w:szCs w:val="24"/>
        </w:rPr>
        <w:t>甲方支付前，乙方应当向甲方提供符合甲方要求的正规发票</w:t>
      </w:r>
      <w:r>
        <w:rPr>
          <w:rFonts w:hint="eastAsia" w:ascii="宋体" w:hAnsi="宋体" w:eastAsia="宋体" w:cs="宋体"/>
          <w:spacing w:val="14"/>
          <w:sz w:val="24"/>
          <w:szCs w:val="24"/>
        </w:rPr>
        <w:t>。</w:t>
      </w:r>
    </w:p>
    <w:p w14:paraId="66A10D4A">
      <w:pPr>
        <w:pStyle w:val="52"/>
        <w:keepNext w:val="0"/>
        <w:keepLines w:val="0"/>
        <w:pageBreakBefore w:val="0"/>
        <w:widowControl w:val="0"/>
        <w:numPr>
          <w:ilvl w:val="0"/>
          <w:numId w:val="0"/>
        </w:numPr>
        <w:tabs>
          <w:tab w:val="left" w:pos="579"/>
        </w:tabs>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第四条</w:t>
      </w:r>
      <w:r>
        <w:rPr>
          <w:rFonts w:hint="eastAsia" w:ascii="宋体" w:hAnsi="宋体" w:eastAsia="宋体" w:cs="宋体"/>
          <w:b/>
          <w:bCs/>
          <w:sz w:val="24"/>
          <w:szCs w:val="24"/>
          <w:lang w:val="en-US" w:eastAsia="zh-CN"/>
        </w:rPr>
        <w:tab/>
      </w:r>
      <w:r>
        <w:rPr>
          <w:rFonts w:hint="eastAsia" w:ascii="宋体" w:hAnsi="宋体" w:eastAsia="宋体" w:cs="宋体"/>
          <w:b/>
          <w:bCs/>
          <w:sz w:val="24"/>
          <w:szCs w:val="24"/>
          <w:lang w:val="en-US" w:eastAsia="zh-CN"/>
        </w:rPr>
        <w:t>其他</w:t>
      </w:r>
    </w:p>
    <w:p w14:paraId="278CDDD2">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4.1</w:t>
      </w:r>
      <w:r>
        <w:rPr>
          <w:rFonts w:hint="eastAsia" w:hAnsi="宋体" w:cs="宋体"/>
          <w:sz w:val="24"/>
          <w:szCs w:val="24"/>
          <w:lang w:val="en-US" w:eastAsia="zh-CN"/>
        </w:rPr>
        <w:t xml:space="preserve"> </w:t>
      </w:r>
      <w:r>
        <w:rPr>
          <w:rFonts w:hint="eastAsia" w:ascii="宋体" w:hAnsi="宋体" w:eastAsia="宋体" w:cs="宋体"/>
          <w:sz w:val="24"/>
          <w:szCs w:val="24"/>
          <w:lang w:val="zh-CN" w:eastAsia="zh-CN"/>
        </w:rPr>
        <w:t>若本协议约定活动若非甲方原因最终未能实际举办，则乙方扣除第三方实际支出费用，剩余费用退还甲方。</w:t>
      </w:r>
    </w:p>
    <w:p w14:paraId="6ED0A65F">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w:t>
      </w:r>
      <w:r>
        <w:rPr>
          <w:rFonts w:hint="eastAsia" w:ascii="宋体" w:hAnsi="宋体" w:eastAsia="宋体" w:cs="宋体"/>
          <w:sz w:val="24"/>
          <w:szCs w:val="24"/>
          <w:lang w:val="en-US" w:eastAsia="zh-CN"/>
        </w:rPr>
        <w:t>2</w:t>
      </w:r>
      <w:r>
        <w:rPr>
          <w:rFonts w:hint="eastAsia" w:hAnsi="宋体" w:cs="宋体"/>
          <w:sz w:val="24"/>
          <w:szCs w:val="24"/>
          <w:lang w:val="en-US" w:eastAsia="zh-CN"/>
        </w:rPr>
        <w:t xml:space="preserve"> </w:t>
      </w:r>
      <w:r>
        <w:rPr>
          <w:rFonts w:hint="eastAsia" w:ascii="宋体" w:hAnsi="宋体" w:eastAsia="宋体" w:cs="宋体"/>
          <w:sz w:val="24"/>
          <w:szCs w:val="24"/>
          <w:lang w:val="zh-CN" w:eastAsia="zh-CN"/>
        </w:rPr>
        <w:t xml:space="preserve">乙方不得擅自转让合同义务，否则甲方有权解除合同，并有权要求乙方按合同总价的 </w:t>
      </w: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 xml:space="preserve"> %向其支付违约金。</w:t>
      </w:r>
    </w:p>
    <w:p w14:paraId="6293E4C6">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lang w:val="zh-CN" w:eastAsia="zh-CN"/>
        </w:rPr>
        <w:t xml:space="preserve">一方如无正当理由擅自解除合同，应按合同总价的 </w:t>
      </w: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 xml:space="preserve"> %向对方支付违约金。</w:t>
      </w:r>
    </w:p>
    <w:p w14:paraId="17E30734">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w:t>
      </w:r>
      <w:r>
        <w:rPr>
          <w:rFonts w:hint="eastAsia" w:ascii="宋体" w:hAnsi="宋体" w:eastAsia="宋体" w:cs="宋体"/>
          <w:sz w:val="24"/>
          <w:szCs w:val="24"/>
          <w:lang w:val="en-US" w:eastAsia="zh-CN"/>
        </w:rPr>
        <w:t>4</w:t>
      </w:r>
      <w:r>
        <w:rPr>
          <w:rFonts w:hint="eastAsia" w:hAnsi="宋体" w:cs="宋体"/>
          <w:sz w:val="24"/>
          <w:szCs w:val="24"/>
          <w:lang w:val="en-US" w:eastAsia="zh-CN"/>
        </w:rPr>
        <w:t xml:space="preserve"> </w:t>
      </w:r>
      <w:r>
        <w:rPr>
          <w:rFonts w:hint="eastAsia" w:ascii="宋体" w:hAnsi="宋体" w:eastAsia="宋体" w:cs="宋体"/>
          <w:sz w:val="24"/>
          <w:szCs w:val="24"/>
          <w:lang w:val="zh-CN" w:eastAsia="zh-CN"/>
        </w:rPr>
        <w:t>甲方与乙方人员不存在任何劳动或劳务关系；乙方应规范用工，承担用人单位责任；因突发疾病、劳资、工伤等纠纷均由乙方自行处理并承担全部责任；造成甲方损失的，应赔偿甲方损失。</w:t>
      </w:r>
    </w:p>
    <w:p w14:paraId="22EE32C5">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w:t>
      </w:r>
      <w:r>
        <w:rPr>
          <w:rFonts w:hint="eastAsia" w:hAnsi="宋体" w:cs="宋体"/>
          <w:sz w:val="24"/>
          <w:szCs w:val="24"/>
          <w:lang w:val="en-US" w:eastAsia="zh-CN"/>
        </w:rPr>
        <w:t xml:space="preserve">5 </w:t>
      </w:r>
      <w:r>
        <w:rPr>
          <w:rFonts w:hint="eastAsia" w:ascii="宋体" w:hAnsi="宋体" w:eastAsia="宋体" w:cs="宋体"/>
          <w:sz w:val="24"/>
          <w:szCs w:val="24"/>
          <w:lang w:val="zh-CN" w:eastAsia="zh-CN"/>
        </w:rPr>
        <w:t>如有未尽事宜，经双方友好协商，可签订补充协议，协议附件及补充协议与本协议具有同等法律效力。因本合同的签订、履行而发生争议的，合同双方应本着友好、合作的态度进行协商；协商不成的，可以提起诉讼，双方同意由甲方所在地的人民法院管辖。</w:t>
      </w:r>
    </w:p>
    <w:p w14:paraId="446BA898">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4.</w:t>
      </w:r>
      <w:r>
        <w:rPr>
          <w:rFonts w:hint="eastAsia" w:hAnsi="宋体" w:cs="宋体"/>
          <w:sz w:val="24"/>
          <w:szCs w:val="24"/>
          <w:lang w:val="en-US" w:eastAsia="zh-CN"/>
        </w:rPr>
        <w:t>6</w:t>
      </w:r>
      <w:r>
        <w:rPr>
          <w:rFonts w:hint="eastAsia" w:ascii="宋体" w:hAnsi="宋体" w:eastAsia="宋体" w:cs="宋体"/>
          <w:sz w:val="24"/>
          <w:szCs w:val="24"/>
          <w:lang w:val="zh-CN" w:eastAsia="zh-CN"/>
        </w:rPr>
        <w:t>本协议自双方签字盖章之日起生效。此协议一式陆份，甲、乙双方各持叁份。</w:t>
      </w:r>
    </w:p>
    <w:p w14:paraId="53B8A34F">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p>
    <w:p w14:paraId="6CD24D71">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（以下无正文）</w:t>
      </w:r>
    </w:p>
    <w:p w14:paraId="4C2D97C8">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CN" w:eastAsia="zh-CN"/>
        </w:rPr>
        <w:t>甲方（公章）：</w:t>
      </w:r>
      <w:r>
        <w:rPr>
          <w:rFonts w:hint="eastAsia" w:ascii="宋体" w:hAnsi="宋体" w:eastAsia="宋体" w:cs="宋体"/>
          <w:sz w:val="24"/>
          <w:szCs w:val="24"/>
          <w:lang w:val="zh-CN" w:eastAsia="zh-CN"/>
        </w:rPr>
        <w:tab/>
      </w:r>
      <w:r>
        <w:rPr>
          <w:rFonts w:hint="eastAsia" w:hAnsi="宋体" w:cs="宋体"/>
          <w:sz w:val="24"/>
          <w:szCs w:val="24"/>
          <w:lang w:val="en-US" w:eastAsia="zh-CN"/>
        </w:rPr>
        <w:t xml:space="preserve">             </w:t>
      </w:r>
      <w:r>
        <w:rPr>
          <w:rFonts w:hint="eastAsia" w:ascii="宋体" w:hAnsi="宋体" w:eastAsia="宋体" w:cs="宋体"/>
          <w:sz w:val="24"/>
          <w:szCs w:val="24"/>
          <w:lang w:val="zh-CN" w:eastAsia="zh-CN"/>
        </w:rPr>
        <w:t>乙方（公章）：</w:t>
      </w:r>
    </w:p>
    <w:p w14:paraId="2B1D1452">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法定代表人（授权代表人）：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 xml:space="preserve">法定代表人（授权代表人）： </w:t>
      </w:r>
    </w:p>
    <w:p w14:paraId="033EFFA7">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联系方式：</w:t>
      </w:r>
      <w:r>
        <w:rPr>
          <w:rFonts w:hint="eastAsia" w:ascii="宋体" w:hAnsi="宋体" w:eastAsia="宋体" w:cs="宋体"/>
          <w:sz w:val="24"/>
          <w:szCs w:val="24"/>
          <w:lang w:val="zh-CN" w:eastAsia="zh-CN"/>
        </w:rPr>
        <w:tab/>
      </w:r>
      <w:r>
        <w:rPr>
          <w:rFonts w:hint="eastAsia" w:hAnsi="宋体" w:cs="宋体"/>
          <w:sz w:val="24"/>
          <w:szCs w:val="24"/>
          <w:lang w:val="en-US" w:eastAsia="zh-CN"/>
        </w:rPr>
        <w:t xml:space="preserve">                  </w:t>
      </w:r>
      <w:r>
        <w:rPr>
          <w:rFonts w:hint="eastAsia" w:ascii="宋体" w:hAnsi="宋体" w:eastAsia="宋体" w:cs="宋体"/>
          <w:sz w:val="24"/>
          <w:szCs w:val="24"/>
          <w:lang w:val="zh-CN" w:eastAsia="zh-CN"/>
        </w:rPr>
        <w:t>联系方式：</w:t>
      </w:r>
    </w:p>
    <w:p w14:paraId="5E92D575">
      <w:pPr>
        <w:pStyle w:val="1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签署日期：</w:t>
      </w:r>
      <w:r>
        <w:rPr>
          <w:rFonts w:hint="eastAsia" w:ascii="宋体" w:hAnsi="宋体" w:eastAsia="宋体" w:cs="宋体"/>
          <w:sz w:val="24"/>
          <w:szCs w:val="24"/>
          <w:lang w:val="zh-CN" w:eastAsia="zh-CN"/>
        </w:rPr>
        <w:tab/>
      </w:r>
      <w:r>
        <w:rPr>
          <w:rFonts w:hint="eastAsia" w:hAnsi="宋体" w:cs="宋体"/>
          <w:sz w:val="24"/>
          <w:szCs w:val="24"/>
          <w:lang w:val="en-US" w:eastAsia="zh-CN"/>
        </w:rPr>
        <w:t xml:space="preserve">                  </w:t>
      </w:r>
      <w:r>
        <w:rPr>
          <w:rFonts w:hint="eastAsia" w:ascii="宋体" w:hAnsi="宋体" w:eastAsia="宋体" w:cs="宋体"/>
          <w:sz w:val="24"/>
          <w:szCs w:val="24"/>
          <w:lang w:val="zh-CN" w:eastAsia="zh-CN"/>
        </w:rPr>
        <w:t>签署日期：</w:t>
      </w:r>
    </w:p>
    <w:p w14:paraId="7BE5139E">
      <w:pPr>
        <w:rPr>
          <w:rFonts w:hint="eastAsia" w:ascii="宋体" w:hAnsi="宋体" w:eastAsia="宋体" w:cs="宋体"/>
          <w:color w:val="auto"/>
          <w:sz w:val="24"/>
          <w:szCs w:val="24"/>
          <w:highlight w:val="none"/>
        </w:rPr>
      </w:pPr>
    </w:p>
    <w:p w14:paraId="54E33D12">
      <w:pPr>
        <w:rPr>
          <w:rFonts w:hint="eastAsia" w:ascii="宋体" w:hAnsi="宋体"/>
          <w:color w:val="auto"/>
          <w:sz w:val="30"/>
          <w:szCs w:val="30"/>
          <w:highlight w:val="none"/>
        </w:rPr>
      </w:pPr>
    </w:p>
    <w:p w14:paraId="7F256057">
      <w:pPr>
        <w:rPr>
          <w:rFonts w:hint="eastAsia" w:ascii="宋体" w:hAnsi="宋体"/>
          <w:color w:val="auto"/>
          <w:sz w:val="30"/>
          <w:szCs w:val="30"/>
          <w:highlight w:val="none"/>
        </w:rPr>
      </w:pPr>
    </w:p>
    <w:p w14:paraId="2C81D8DB">
      <w:pPr>
        <w:rPr>
          <w:rFonts w:hint="eastAsia" w:ascii="宋体" w:hAnsi="宋体"/>
          <w:color w:val="auto"/>
          <w:sz w:val="30"/>
          <w:szCs w:val="30"/>
          <w:highlight w:val="none"/>
        </w:rPr>
      </w:pPr>
    </w:p>
    <w:p w14:paraId="639169D5">
      <w:pPr>
        <w:rPr>
          <w:rFonts w:hint="eastAsia" w:ascii="宋体" w:hAnsi="宋体"/>
          <w:color w:val="auto"/>
          <w:sz w:val="30"/>
          <w:szCs w:val="30"/>
          <w:highlight w:val="none"/>
        </w:rPr>
      </w:pPr>
    </w:p>
    <w:p w14:paraId="5467127A">
      <w:pPr>
        <w:rPr>
          <w:rFonts w:hint="eastAsia" w:ascii="宋体" w:hAnsi="宋体"/>
          <w:color w:val="auto"/>
          <w:sz w:val="30"/>
          <w:szCs w:val="30"/>
          <w:highlight w:val="none"/>
        </w:rPr>
      </w:pPr>
    </w:p>
    <w:p w14:paraId="14D38F42">
      <w:pPr>
        <w:rPr>
          <w:rFonts w:hint="eastAsia" w:ascii="宋体" w:hAnsi="宋体"/>
          <w:color w:val="auto"/>
          <w:sz w:val="30"/>
          <w:szCs w:val="30"/>
          <w:highlight w:val="none"/>
        </w:rPr>
      </w:pPr>
    </w:p>
    <w:p w14:paraId="3C79D29A">
      <w:pPr>
        <w:rPr>
          <w:rFonts w:hint="eastAsia" w:ascii="宋体" w:hAnsi="宋体"/>
          <w:color w:val="auto"/>
          <w:sz w:val="30"/>
          <w:szCs w:val="30"/>
          <w:highlight w:val="none"/>
        </w:rPr>
      </w:pPr>
    </w:p>
    <w:p w14:paraId="04869D38">
      <w:pPr>
        <w:pStyle w:val="63"/>
        <w:keepLines/>
        <w:tabs>
          <w:tab w:val="clear" w:pos="1440"/>
          <w:tab w:val="clear" w:pos="5670"/>
        </w:tabs>
        <w:spacing w:line="360" w:lineRule="auto"/>
        <w:ind w:firstLine="0"/>
        <w:jc w:val="center"/>
        <w:rPr>
          <w:rFonts w:ascii="宋体" w:hAnsi="宋体"/>
          <w:color w:val="auto"/>
          <w:sz w:val="30"/>
          <w:szCs w:val="30"/>
          <w:highlight w:val="none"/>
        </w:rPr>
      </w:pPr>
      <w:r>
        <w:rPr>
          <w:rFonts w:hint="eastAsia" w:ascii="宋体" w:hAnsi="宋体"/>
          <w:color w:val="auto"/>
          <w:sz w:val="30"/>
          <w:szCs w:val="30"/>
          <w:highlight w:val="none"/>
        </w:rPr>
        <w:t>第六章响应文件格式</w:t>
      </w:r>
      <w:bookmarkEnd w:id="53"/>
    </w:p>
    <w:p w14:paraId="5C5B7E6D">
      <w:pPr>
        <w:spacing w:line="360" w:lineRule="auto"/>
        <w:rPr>
          <w:rFonts w:ascii="宋体"/>
          <w:color w:val="auto"/>
          <w:sz w:val="20"/>
          <w:szCs w:val="20"/>
          <w:highlight w:val="none"/>
        </w:rPr>
      </w:pPr>
    </w:p>
    <w:p w14:paraId="41AAFDC9">
      <w:pPr>
        <w:spacing w:line="360" w:lineRule="auto"/>
        <w:rPr>
          <w:rFonts w:ascii="宋体"/>
          <w:color w:val="auto"/>
          <w:sz w:val="20"/>
          <w:szCs w:val="20"/>
          <w:highlight w:val="none"/>
        </w:rPr>
      </w:pPr>
    </w:p>
    <w:p w14:paraId="135CD18F">
      <w:pPr>
        <w:spacing w:line="360" w:lineRule="auto"/>
        <w:rPr>
          <w:rFonts w:ascii="宋体"/>
          <w:color w:val="auto"/>
          <w:sz w:val="20"/>
          <w:szCs w:val="20"/>
          <w:highlight w:val="none"/>
        </w:rPr>
      </w:pPr>
    </w:p>
    <w:p w14:paraId="27979705">
      <w:pPr>
        <w:spacing w:line="360" w:lineRule="auto"/>
        <w:jc w:val="center"/>
        <w:rPr>
          <w:rFonts w:ascii="宋体"/>
          <w:color w:val="auto"/>
          <w:sz w:val="20"/>
          <w:szCs w:val="20"/>
          <w:highlight w:val="none"/>
        </w:rPr>
      </w:pPr>
      <w:r>
        <w:rPr>
          <w:rFonts w:hint="eastAsia" w:ascii="宋体" w:hAnsi="宋体" w:cs="宋体"/>
          <w:color w:val="auto"/>
          <w:sz w:val="28"/>
          <w:szCs w:val="28"/>
          <w:highlight w:val="none"/>
        </w:rPr>
        <w:t>项目名称：</w:t>
      </w:r>
    </w:p>
    <w:p w14:paraId="0EA60008">
      <w:pPr>
        <w:spacing w:line="360" w:lineRule="auto"/>
        <w:jc w:val="center"/>
        <w:rPr>
          <w:rFonts w:ascii="宋体"/>
          <w:color w:val="auto"/>
          <w:sz w:val="28"/>
          <w:szCs w:val="28"/>
          <w:highlight w:val="none"/>
        </w:rPr>
      </w:pPr>
      <w:r>
        <w:rPr>
          <w:rFonts w:hint="eastAsia" w:ascii="宋体" w:hAnsi="宋体" w:cs="宋体"/>
          <w:color w:val="auto"/>
          <w:sz w:val="28"/>
          <w:szCs w:val="28"/>
          <w:highlight w:val="none"/>
        </w:rPr>
        <w:t>项目编号：</w:t>
      </w:r>
    </w:p>
    <w:p w14:paraId="4BBDA417">
      <w:pPr>
        <w:spacing w:line="360" w:lineRule="auto"/>
        <w:rPr>
          <w:rFonts w:ascii="宋体"/>
          <w:color w:val="auto"/>
          <w:sz w:val="20"/>
          <w:szCs w:val="20"/>
          <w:highlight w:val="none"/>
        </w:rPr>
      </w:pPr>
    </w:p>
    <w:p w14:paraId="656E1572">
      <w:pPr>
        <w:spacing w:line="360" w:lineRule="auto"/>
        <w:rPr>
          <w:rFonts w:ascii="宋体"/>
          <w:color w:val="auto"/>
          <w:sz w:val="20"/>
          <w:szCs w:val="20"/>
          <w:highlight w:val="none"/>
        </w:rPr>
      </w:pPr>
    </w:p>
    <w:p w14:paraId="46664679">
      <w:pPr>
        <w:spacing w:line="360" w:lineRule="auto"/>
        <w:jc w:val="center"/>
        <w:rPr>
          <w:rFonts w:ascii="宋体"/>
          <w:color w:val="auto"/>
          <w:sz w:val="44"/>
          <w:szCs w:val="44"/>
          <w:highlight w:val="none"/>
        </w:rPr>
      </w:pPr>
      <w:r>
        <w:rPr>
          <w:rFonts w:hint="eastAsia" w:ascii="宋体" w:hAnsi="宋体" w:cs="宋体"/>
          <w:color w:val="auto"/>
          <w:sz w:val="44"/>
          <w:szCs w:val="44"/>
          <w:highlight w:val="none"/>
        </w:rPr>
        <w:t>响应文件</w:t>
      </w:r>
    </w:p>
    <w:p w14:paraId="0016EC66">
      <w:pPr>
        <w:spacing w:line="360" w:lineRule="auto"/>
        <w:rPr>
          <w:rFonts w:ascii="宋体"/>
          <w:color w:val="auto"/>
          <w:sz w:val="28"/>
          <w:szCs w:val="28"/>
          <w:highlight w:val="none"/>
        </w:rPr>
      </w:pPr>
    </w:p>
    <w:p w14:paraId="18748DD5">
      <w:pPr>
        <w:spacing w:line="360" w:lineRule="auto"/>
        <w:rPr>
          <w:rFonts w:ascii="宋体"/>
          <w:color w:val="auto"/>
          <w:sz w:val="28"/>
          <w:szCs w:val="28"/>
          <w:highlight w:val="none"/>
        </w:rPr>
      </w:pPr>
    </w:p>
    <w:p w14:paraId="7BCBCF79">
      <w:pPr>
        <w:spacing w:line="360" w:lineRule="auto"/>
        <w:rPr>
          <w:rFonts w:ascii="宋体"/>
          <w:color w:val="auto"/>
          <w:sz w:val="28"/>
          <w:szCs w:val="28"/>
          <w:highlight w:val="none"/>
        </w:rPr>
      </w:pPr>
    </w:p>
    <w:p w14:paraId="7647D039">
      <w:pPr>
        <w:spacing w:line="360" w:lineRule="auto"/>
        <w:rPr>
          <w:rFonts w:ascii="宋体"/>
          <w:color w:val="auto"/>
          <w:sz w:val="28"/>
          <w:szCs w:val="28"/>
          <w:highlight w:val="none"/>
        </w:rPr>
      </w:pPr>
    </w:p>
    <w:p w14:paraId="012593C1">
      <w:pPr>
        <w:spacing w:line="360" w:lineRule="auto"/>
        <w:rPr>
          <w:rFonts w:ascii="宋体"/>
          <w:color w:val="auto"/>
          <w:sz w:val="28"/>
          <w:szCs w:val="28"/>
          <w:highlight w:val="none"/>
        </w:rPr>
      </w:pPr>
    </w:p>
    <w:p w14:paraId="38C9365F">
      <w:pPr>
        <w:spacing w:line="360" w:lineRule="auto"/>
        <w:rPr>
          <w:rFonts w:ascii="宋体"/>
          <w:color w:val="auto"/>
          <w:sz w:val="28"/>
          <w:szCs w:val="28"/>
          <w:highlight w:val="none"/>
        </w:rPr>
      </w:pPr>
    </w:p>
    <w:p w14:paraId="486B85D5">
      <w:pPr>
        <w:spacing w:line="360" w:lineRule="auto"/>
        <w:rPr>
          <w:rFonts w:ascii="宋体"/>
          <w:color w:val="auto"/>
          <w:sz w:val="28"/>
          <w:szCs w:val="28"/>
          <w:highlight w:val="none"/>
        </w:rPr>
      </w:pPr>
    </w:p>
    <w:p w14:paraId="62C6313D">
      <w:pPr>
        <w:spacing w:line="360" w:lineRule="auto"/>
        <w:rPr>
          <w:rFonts w:ascii="宋体"/>
          <w:color w:val="auto"/>
          <w:sz w:val="28"/>
          <w:szCs w:val="28"/>
          <w:highlight w:val="none"/>
        </w:rPr>
      </w:pPr>
    </w:p>
    <w:p w14:paraId="66ACF31A">
      <w:pPr>
        <w:spacing w:line="360" w:lineRule="auto"/>
        <w:rPr>
          <w:rFonts w:ascii="宋体"/>
          <w:color w:val="auto"/>
          <w:sz w:val="28"/>
          <w:szCs w:val="28"/>
          <w:highlight w:val="none"/>
        </w:rPr>
      </w:pPr>
    </w:p>
    <w:p w14:paraId="471DD4D4">
      <w:pPr>
        <w:spacing w:line="360" w:lineRule="auto"/>
        <w:jc w:val="center"/>
        <w:rPr>
          <w:rFonts w:ascii="宋体"/>
          <w:color w:val="auto"/>
          <w:sz w:val="28"/>
          <w:szCs w:val="28"/>
          <w:highlight w:val="none"/>
          <w:u w:val="single"/>
        </w:rPr>
      </w:pPr>
      <w:r>
        <w:rPr>
          <w:rFonts w:hint="eastAsia" w:ascii="宋体" w:hAnsi="宋体" w:cs="宋体"/>
          <w:color w:val="auto"/>
          <w:sz w:val="28"/>
          <w:szCs w:val="28"/>
          <w:highlight w:val="none"/>
        </w:rPr>
        <w:t>供应商：（盖单位章）</w:t>
      </w:r>
    </w:p>
    <w:p w14:paraId="68730110">
      <w:pPr>
        <w:spacing w:line="360" w:lineRule="auto"/>
        <w:jc w:val="center"/>
        <w:rPr>
          <w:rFonts w:ascii="宋体"/>
          <w:color w:val="auto"/>
          <w:sz w:val="28"/>
          <w:szCs w:val="28"/>
          <w:highlight w:val="none"/>
        </w:rPr>
      </w:pPr>
      <w:r>
        <w:rPr>
          <w:rFonts w:hint="eastAsia" w:ascii="宋体" w:hAnsi="宋体" w:cs="宋体"/>
          <w:color w:val="auto"/>
          <w:sz w:val="28"/>
          <w:szCs w:val="28"/>
          <w:highlight w:val="none"/>
        </w:rPr>
        <w:t>法定代表人或其委托代理人：（签字）</w:t>
      </w:r>
    </w:p>
    <w:p w14:paraId="5123BF76">
      <w:pPr>
        <w:spacing w:line="360" w:lineRule="auto"/>
        <w:jc w:val="center"/>
        <w:rPr>
          <w:rFonts w:ascii="宋体"/>
          <w:color w:val="auto"/>
          <w:sz w:val="20"/>
          <w:szCs w:val="20"/>
          <w:highlight w:val="none"/>
        </w:rPr>
      </w:pPr>
      <w:r>
        <w:rPr>
          <w:rFonts w:hint="eastAsia" w:ascii="宋体" w:hAnsi="宋体" w:cs="宋体"/>
          <w:color w:val="auto"/>
          <w:sz w:val="28"/>
          <w:szCs w:val="28"/>
          <w:highlight w:val="none"/>
        </w:rPr>
        <w:t>年月日</w:t>
      </w:r>
    </w:p>
    <w:p w14:paraId="7B97A9A4">
      <w:pPr>
        <w:rPr>
          <w:color w:val="auto"/>
          <w:highlight w:val="none"/>
        </w:rPr>
      </w:pPr>
      <w:r>
        <w:rPr>
          <w:color w:val="auto"/>
          <w:highlight w:val="none"/>
        </w:rPr>
        <w:br w:type="page"/>
      </w:r>
    </w:p>
    <w:p w14:paraId="0A45A6B7">
      <w:pPr>
        <w:rPr>
          <w:color w:val="auto"/>
          <w:highlight w:val="none"/>
        </w:rPr>
      </w:pPr>
    </w:p>
    <w:p w14:paraId="01CA3DF8">
      <w:pPr>
        <w:spacing w:line="360" w:lineRule="auto"/>
        <w:jc w:val="center"/>
        <w:rPr>
          <w:rFonts w:ascii="宋体"/>
          <w:b/>
          <w:bCs/>
          <w:color w:val="auto"/>
          <w:sz w:val="44"/>
          <w:szCs w:val="44"/>
          <w:highlight w:val="none"/>
        </w:rPr>
      </w:pPr>
      <w:r>
        <w:rPr>
          <w:rFonts w:hint="eastAsia" w:ascii="宋体" w:hAnsi="宋体" w:cs="宋体"/>
          <w:b/>
          <w:bCs/>
          <w:color w:val="auto"/>
          <w:sz w:val="44"/>
          <w:szCs w:val="44"/>
          <w:highlight w:val="none"/>
        </w:rPr>
        <w:t>目</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录</w:t>
      </w:r>
    </w:p>
    <w:p w14:paraId="1BD3FB7E">
      <w:pPr>
        <w:spacing w:line="360" w:lineRule="auto"/>
        <w:jc w:val="left"/>
        <w:rPr>
          <w:rFonts w:ascii="宋体"/>
          <w:color w:val="auto"/>
          <w:sz w:val="24"/>
          <w:szCs w:val="24"/>
          <w:highlight w:val="none"/>
        </w:rPr>
      </w:pPr>
      <w:r>
        <w:rPr>
          <w:rFonts w:hint="eastAsia" w:ascii="宋体" w:hAnsi="宋体" w:cs="宋体"/>
          <w:color w:val="auto"/>
          <w:sz w:val="24"/>
          <w:szCs w:val="24"/>
          <w:highlight w:val="none"/>
        </w:rPr>
        <w:t>一、资格性和符合性检查响应对照表</w:t>
      </w:r>
      <w:r>
        <w:rPr>
          <w:rFonts w:hint="eastAsia" w:ascii="宋体" w:cs="宋体"/>
          <w:color w:val="auto"/>
          <w:sz w:val="24"/>
          <w:szCs w:val="24"/>
          <w:highlight w:val="none"/>
        </w:rPr>
        <w:t>………………………………………………</w:t>
      </w:r>
      <w:r>
        <w:rPr>
          <w:rFonts w:hint="eastAsia" w:ascii="宋体" w:hAnsi="宋体" w:cs="宋体"/>
          <w:color w:val="auto"/>
          <w:sz w:val="24"/>
          <w:szCs w:val="24"/>
          <w:highlight w:val="none"/>
        </w:rPr>
        <w:t>……</w:t>
      </w:r>
    </w:p>
    <w:p w14:paraId="73CEB8F5">
      <w:pPr>
        <w:spacing w:line="360" w:lineRule="auto"/>
        <w:jc w:val="left"/>
        <w:rPr>
          <w:rFonts w:ascii="宋体"/>
          <w:color w:val="auto"/>
          <w:sz w:val="24"/>
          <w:szCs w:val="24"/>
          <w:highlight w:val="none"/>
        </w:rPr>
      </w:pPr>
      <w:r>
        <w:rPr>
          <w:rFonts w:hint="eastAsia" w:ascii="宋体" w:hAnsi="宋体" w:cs="宋体"/>
          <w:color w:val="auto"/>
          <w:sz w:val="24"/>
          <w:szCs w:val="24"/>
          <w:highlight w:val="none"/>
        </w:rPr>
        <w:t>二、响应申请及声明格式</w:t>
      </w:r>
      <w:r>
        <w:rPr>
          <w:rFonts w:hint="eastAsia" w:ascii="宋体" w:cs="宋体"/>
          <w:color w:val="auto"/>
          <w:sz w:val="24"/>
          <w:szCs w:val="24"/>
          <w:highlight w:val="none"/>
        </w:rPr>
        <w:t>…………………………………………………</w:t>
      </w:r>
      <w:r>
        <w:rPr>
          <w:rFonts w:hint="eastAsia" w:ascii="宋体" w:hAnsi="宋体" w:cs="宋体"/>
          <w:color w:val="auto"/>
          <w:sz w:val="24"/>
          <w:szCs w:val="24"/>
          <w:highlight w:val="none"/>
        </w:rPr>
        <w:t>………………</w:t>
      </w:r>
    </w:p>
    <w:p w14:paraId="747FC874">
      <w:pPr>
        <w:spacing w:line="360" w:lineRule="auto"/>
        <w:jc w:val="left"/>
        <w:rPr>
          <w:rFonts w:ascii="宋体"/>
          <w:color w:val="auto"/>
          <w:sz w:val="24"/>
          <w:szCs w:val="24"/>
          <w:highlight w:val="none"/>
        </w:rPr>
      </w:pPr>
      <w:r>
        <w:rPr>
          <w:rFonts w:hint="eastAsia" w:ascii="宋体" w:hAnsi="宋体" w:cs="宋体"/>
          <w:color w:val="auto"/>
          <w:sz w:val="24"/>
          <w:szCs w:val="24"/>
          <w:highlight w:val="none"/>
        </w:rPr>
        <w:t>三、法定代表人授权委托书格式</w:t>
      </w:r>
      <w:r>
        <w:rPr>
          <w:rFonts w:hint="eastAsia" w:ascii="宋体" w:cs="宋体"/>
          <w:color w:val="auto"/>
          <w:sz w:val="24"/>
          <w:szCs w:val="24"/>
          <w:highlight w:val="none"/>
        </w:rPr>
        <w:t>……………………………………………………</w:t>
      </w:r>
      <w:r>
        <w:rPr>
          <w:rFonts w:hint="eastAsia" w:ascii="宋体" w:hAnsi="宋体" w:cs="宋体"/>
          <w:color w:val="auto"/>
          <w:sz w:val="24"/>
          <w:szCs w:val="24"/>
          <w:highlight w:val="none"/>
        </w:rPr>
        <w:t>……</w:t>
      </w:r>
    </w:p>
    <w:p w14:paraId="4400530C">
      <w:pPr>
        <w:spacing w:line="360" w:lineRule="auto"/>
        <w:jc w:val="left"/>
        <w:rPr>
          <w:rFonts w:ascii="宋体"/>
          <w:color w:val="auto"/>
          <w:sz w:val="24"/>
          <w:szCs w:val="24"/>
          <w:highlight w:val="none"/>
        </w:rPr>
      </w:pPr>
      <w:r>
        <w:rPr>
          <w:rFonts w:hint="eastAsia" w:ascii="宋体" w:hAnsi="宋体" w:cs="宋体"/>
          <w:color w:val="auto"/>
          <w:sz w:val="24"/>
          <w:szCs w:val="24"/>
          <w:highlight w:val="none"/>
        </w:rPr>
        <w:t>四、响应一览表</w:t>
      </w:r>
      <w:r>
        <w:rPr>
          <w:rFonts w:hint="eastAsia" w:ascii="宋体" w:cs="宋体"/>
          <w:color w:val="auto"/>
          <w:sz w:val="24"/>
          <w:szCs w:val="24"/>
          <w:highlight w:val="none"/>
        </w:rPr>
        <w:t>………………………………………………………………………</w:t>
      </w:r>
      <w:r>
        <w:rPr>
          <w:rFonts w:hint="eastAsia" w:ascii="宋体" w:hAnsi="宋体" w:cs="宋体"/>
          <w:color w:val="auto"/>
          <w:sz w:val="24"/>
          <w:szCs w:val="24"/>
          <w:highlight w:val="none"/>
        </w:rPr>
        <w:t>……</w:t>
      </w:r>
    </w:p>
    <w:p w14:paraId="0889C408">
      <w:pPr>
        <w:spacing w:line="360" w:lineRule="auto"/>
        <w:jc w:val="left"/>
        <w:rPr>
          <w:rFonts w:ascii="宋体"/>
          <w:color w:val="auto"/>
          <w:sz w:val="24"/>
          <w:szCs w:val="24"/>
          <w:highlight w:val="none"/>
        </w:rPr>
      </w:pPr>
      <w:r>
        <w:rPr>
          <w:rFonts w:hint="eastAsia" w:ascii="宋体" w:hAnsi="宋体" w:cs="宋体"/>
          <w:color w:val="auto"/>
          <w:sz w:val="24"/>
          <w:szCs w:val="24"/>
          <w:highlight w:val="none"/>
        </w:rPr>
        <w:t>五、</w:t>
      </w:r>
      <w:r>
        <w:rPr>
          <w:rFonts w:hint="eastAsia" w:ascii="宋体" w:hAnsi="宋体" w:cs="宋体"/>
          <w:color w:val="auto"/>
          <w:sz w:val="24"/>
          <w:szCs w:val="24"/>
          <w:highlight w:val="none"/>
          <w:lang w:val="en-US" w:eastAsia="zh-CN"/>
        </w:rPr>
        <w:t>商务/技术偏离表</w:t>
      </w:r>
      <w:r>
        <w:rPr>
          <w:rFonts w:hint="eastAsia" w:ascii="宋体" w:cs="宋体"/>
          <w:color w:val="auto"/>
          <w:sz w:val="24"/>
          <w:szCs w:val="24"/>
          <w:highlight w:val="none"/>
        </w:rPr>
        <w:t>……………………………………………………………</w:t>
      </w:r>
      <w:r>
        <w:rPr>
          <w:rFonts w:hint="eastAsia" w:ascii="宋体" w:hAnsi="宋体" w:cs="宋体"/>
          <w:color w:val="auto"/>
          <w:sz w:val="24"/>
          <w:szCs w:val="24"/>
          <w:highlight w:val="none"/>
        </w:rPr>
        <w:t>…………</w:t>
      </w:r>
    </w:p>
    <w:p w14:paraId="0BA8AA6E">
      <w:pPr>
        <w:spacing w:line="360" w:lineRule="auto"/>
        <w:jc w:val="left"/>
        <w:rPr>
          <w:rFonts w:ascii="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、书面声明</w:t>
      </w:r>
      <w:r>
        <w:rPr>
          <w:rFonts w:hint="eastAsia" w:ascii="宋体" w:cs="宋体"/>
          <w:color w:val="auto"/>
          <w:sz w:val="24"/>
          <w:szCs w:val="24"/>
          <w:highlight w:val="none"/>
        </w:rPr>
        <w:t>…………………………………………………</w:t>
      </w:r>
      <w:r>
        <w:rPr>
          <w:rFonts w:hint="eastAsia" w:ascii="宋体" w:hAnsi="宋体" w:cs="宋体"/>
          <w:color w:val="auto"/>
          <w:sz w:val="24"/>
          <w:szCs w:val="24"/>
          <w:highlight w:val="none"/>
        </w:rPr>
        <w:t>……</w:t>
      </w:r>
    </w:p>
    <w:p w14:paraId="7B37D0ED">
      <w:pPr>
        <w:spacing w:line="360" w:lineRule="auto"/>
        <w:jc w:val="left"/>
        <w:rPr>
          <w:rFonts w:ascii="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、拟</w:t>
      </w:r>
      <w:r>
        <w:rPr>
          <w:rFonts w:hint="eastAsia" w:ascii="宋体" w:hAnsi="宋体" w:cs="宋体"/>
          <w:color w:val="auto"/>
          <w:sz w:val="24"/>
          <w:szCs w:val="24"/>
          <w:highlight w:val="none"/>
          <w:lang w:val="zh-CN"/>
        </w:rPr>
        <w:t>参与本项目人员一览表</w:t>
      </w:r>
      <w:r>
        <w:rPr>
          <w:rFonts w:hint="eastAsia" w:ascii="宋体" w:cs="宋体"/>
          <w:color w:val="auto"/>
          <w:sz w:val="24"/>
          <w:szCs w:val="24"/>
          <w:highlight w:val="none"/>
        </w:rPr>
        <w:t>…………………………………………………………</w:t>
      </w:r>
      <w:r>
        <w:rPr>
          <w:rFonts w:hint="eastAsia" w:ascii="宋体" w:hAnsi="宋体" w:cs="宋体"/>
          <w:color w:val="auto"/>
          <w:sz w:val="24"/>
          <w:szCs w:val="24"/>
          <w:highlight w:val="none"/>
        </w:rPr>
        <w:t>…</w:t>
      </w:r>
    </w:p>
    <w:p w14:paraId="76B4395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、企业业绩</w:t>
      </w:r>
      <w:r>
        <w:rPr>
          <w:rFonts w:hint="eastAsia" w:ascii="宋体" w:cs="宋体"/>
          <w:color w:val="auto"/>
          <w:sz w:val="24"/>
          <w:szCs w:val="24"/>
          <w:highlight w:val="none"/>
        </w:rPr>
        <w:t>…………………………………………………………</w:t>
      </w:r>
      <w:r>
        <w:rPr>
          <w:rFonts w:hint="eastAsia" w:ascii="宋体" w:hAnsi="宋体" w:cs="宋体"/>
          <w:color w:val="auto"/>
          <w:sz w:val="24"/>
          <w:szCs w:val="24"/>
          <w:highlight w:val="none"/>
        </w:rPr>
        <w:t>……</w:t>
      </w:r>
      <w:r>
        <w:rPr>
          <w:rFonts w:hint="eastAsia" w:ascii="宋体" w:cs="宋体"/>
          <w:color w:val="auto"/>
          <w:sz w:val="24"/>
          <w:szCs w:val="24"/>
          <w:highlight w:val="none"/>
        </w:rPr>
        <w:t>………………</w:t>
      </w:r>
    </w:p>
    <w:p w14:paraId="4DBC427B">
      <w:pPr>
        <w:spacing w:line="360" w:lineRule="auto"/>
        <w:jc w:val="left"/>
        <w:rPr>
          <w:rFonts w:ascii="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服务</w:t>
      </w:r>
      <w:r>
        <w:rPr>
          <w:rFonts w:hint="eastAsia" w:ascii="宋体" w:hAnsi="宋体" w:cs="宋体"/>
          <w:color w:val="auto"/>
          <w:sz w:val="24"/>
          <w:szCs w:val="24"/>
          <w:highlight w:val="none"/>
          <w:lang w:val="en-US" w:eastAsia="zh-CN"/>
        </w:rPr>
        <w:t>方案</w:t>
      </w:r>
      <w:r>
        <w:rPr>
          <w:rFonts w:hint="eastAsia" w:ascii="宋体" w:cs="宋体"/>
          <w:color w:val="auto"/>
          <w:sz w:val="24"/>
          <w:szCs w:val="24"/>
          <w:highlight w:val="none"/>
        </w:rPr>
        <w:t>………………………………………………………</w:t>
      </w:r>
      <w:r>
        <w:rPr>
          <w:rFonts w:hint="eastAsia" w:ascii="宋体" w:hAnsi="宋体" w:cs="宋体"/>
          <w:color w:val="auto"/>
          <w:sz w:val="24"/>
          <w:szCs w:val="24"/>
          <w:highlight w:val="none"/>
        </w:rPr>
        <w:t>…</w:t>
      </w:r>
      <w:r>
        <w:rPr>
          <w:rFonts w:hint="eastAsia" w:ascii="宋体" w:cs="宋体"/>
          <w:color w:val="auto"/>
          <w:sz w:val="24"/>
          <w:szCs w:val="24"/>
          <w:highlight w:val="none"/>
        </w:rPr>
        <w:t>………</w:t>
      </w:r>
      <w:r>
        <w:rPr>
          <w:rFonts w:hint="eastAsia" w:ascii="宋体" w:hAnsi="宋体" w:cs="宋体"/>
          <w:color w:val="auto"/>
          <w:sz w:val="24"/>
          <w:szCs w:val="24"/>
          <w:highlight w:val="none"/>
        </w:rPr>
        <w:t>…</w:t>
      </w:r>
      <w:r>
        <w:rPr>
          <w:rFonts w:hint="eastAsia" w:ascii="宋体" w:cs="宋体"/>
          <w:color w:val="auto"/>
          <w:sz w:val="24"/>
          <w:szCs w:val="24"/>
          <w:highlight w:val="none"/>
        </w:rPr>
        <w:t>……</w:t>
      </w:r>
      <w:r>
        <w:rPr>
          <w:rFonts w:hint="eastAsia" w:ascii="宋体" w:hAnsi="宋体" w:cs="宋体"/>
          <w:color w:val="auto"/>
          <w:sz w:val="24"/>
          <w:szCs w:val="24"/>
          <w:highlight w:val="none"/>
        </w:rPr>
        <w:t>…</w:t>
      </w:r>
    </w:p>
    <w:p w14:paraId="1DCB4B08">
      <w:pPr>
        <w:spacing w:line="360" w:lineRule="auto"/>
        <w:jc w:val="left"/>
        <w:rPr>
          <w:rFonts w:ascii="宋体"/>
          <w:color w:val="auto"/>
          <w:sz w:val="24"/>
          <w:szCs w:val="24"/>
          <w:highlight w:val="none"/>
        </w:rPr>
      </w:pPr>
      <w:r>
        <w:rPr>
          <w:rFonts w:hint="eastAsia" w:ascii="宋体" w:hAnsi="宋体" w:cs="宋体"/>
          <w:color w:val="auto"/>
          <w:sz w:val="24"/>
          <w:szCs w:val="24"/>
          <w:highlight w:val="none"/>
        </w:rPr>
        <w:t>十、需要提供的其他材料</w:t>
      </w:r>
      <w:r>
        <w:rPr>
          <w:rFonts w:hint="eastAsia" w:ascii="宋体" w:cs="宋体"/>
          <w:color w:val="auto"/>
          <w:sz w:val="24"/>
          <w:szCs w:val="24"/>
          <w:highlight w:val="none"/>
        </w:rPr>
        <w:t>………………………………………………………</w:t>
      </w:r>
      <w:r>
        <w:rPr>
          <w:rFonts w:hint="eastAsia" w:ascii="宋体" w:hAnsi="宋体" w:cs="宋体"/>
          <w:color w:val="auto"/>
          <w:sz w:val="24"/>
          <w:szCs w:val="24"/>
          <w:highlight w:val="none"/>
        </w:rPr>
        <w:t>………</w:t>
      </w:r>
    </w:p>
    <w:p w14:paraId="64DEAA44">
      <w:pPr>
        <w:spacing w:line="360" w:lineRule="auto"/>
        <w:rPr>
          <w:rFonts w:ascii="宋体"/>
          <w:b/>
          <w:bCs/>
          <w:color w:val="auto"/>
          <w:sz w:val="36"/>
          <w:szCs w:val="36"/>
          <w:highlight w:val="none"/>
        </w:rPr>
      </w:pPr>
    </w:p>
    <w:p w14:paraId="33D7F47F">
      <w:pPr>
        <w:spacing w:line="360" w:lineRule="auto"/>
        <w:rPr>
          <w:rFonts w:ascii="宋体"/>
          <w:b/>
          <w:bCs/>
          <w:color w:val="auto"/>
          <w:highlight w:val="none"/>
        </w:rPr>
      </w:pPr>
      <w:r>
        <w:rPr>
          <w:rFonts w:hint="eastAsia" w:ascii="宋体" w:hAnsi="宋体" w:cs="宋体"/>
          <w:b/>
          <w:bCs/>
          <w:color w:val="auto"/>
          <w:highlight w:val="none"/>
        </w:rPr>
        <w:t>（请对照第三章评审标准的评分项做出评审标准的目录，并标明页码）</w:t>
      </w:r>
    </w:p>
    <w:p w14:paraId="0866B35A">
      <w:pPr>
        <w:spacing w:line="360" w:lineRule="auto"/>
        <w:ind w:firstLine="482"/>
        <w:rPr>
          <w:rFonts w:ascii="宋体"/>
          <w:b/>
          <w:bCs/>
          <w:color w:val="auto"/>
          <w:sz w:val="24"/>
          <w:szCs w:val="24"/>
          <w:highlight w:val="none"/>
        </w:rPr>
      </w:pPr>
    </w:p>
    <w:p w14:paraId="5C11D027">
      <w:pPr>
        <w:pStyle w:val="51"/>
        <w:rPr>
          <w:color w:val="auto"/>
          <w:highlight w:val="none"/>
        </w:rPr>
      </w:pPr>
    </w:p>
    <w:p w14:paraId="54392E76">
      <w:pPr>
        <w:pStyle w:val="51"/>
        <w:rPr>
          <w:color w:val="auto"/>
          <w:highlight w:val="none"/>
        </w:rPr>
      </w:pPr>
    </w:p>
    <w:p w14:paraId="74FB4A26">
      <w:pPr>
        <w:pStyle w:val="51"/>
        <w:rPr>
          <w:color w:val="auto"/>
          <w:highlight w:val="none"/>
        </w:rPr>
      </w:pPr>
    </w:p>
    <w:p w14:paraId="5F2DCA4D">
      <w:pPr>
        <w:pStyle w:val="51"/>
        <w:rPr>
          <w:color w:val="auto"/>
          <w:highlight w:val="none"/>
        </w:rPr>
      </w:pPr>
    </w:p>
    <w:p w14:paraId="5A876635">
      <w:pPr>
        <w:pStyle w:val="51"/>
        <w:rPr>
          <w:color w:val="auto"/>
          <w:highlight w:val="none"/>
        </w:rPr>
      </w:pPr>
    </w:p>
    <w:p w14:paraId="126650C0">
      <w:pPr>
        <w:pStyle w:val="51"/>
        <w:rPr>
          <w:color w:val="auto"/>
          <w:highlight w:val="none"/>
        </w:rPr>
      </w:pPr>
    </w:p>
    <w:p w14:paraId="401A0545">
      <w:pPr>
        <w:pStyle w:val="51"/>
        <w:rPr>
          <w:color w:val="auto"/>
          <w:highlight w:val="none"/>
        </w:rPr>
      </w:pPr>
    </w:p>
    <w:p w14:paraId="6F8604D3">
      <w:pPr>
        <w:pStyle w:val="51"/>
        <w:rPr>
          <w:color w:val="auto"/>
          <w:highlight w:val="none"/>
        </w:rPr>
      </w:pPr>
    </w:p>
    <w:p w14:paraId="47C56A32">
      <w:pPr>
        <w:pStyle w:val="51"/>
        <w:rPr>
          <w:color w:val="auto"/>
          <w:highlight w:val="none"/>
        </w:rPr>
      </w:pPr>
    </w:p>
    <w:p w14:paraId="23EA1FE9">
      <w:pPr>
        <w:pStyle w:val="51"/>
        <w:rPr>
          <w:color w:val="auto"/>
          <w:highlight w:val="none"/>
        </w:rPr>
      </w:pPr>
    </w:p>
    <w:p w14:paraId="4B384CC3">
      <w:pPr>
        <w:pStyle w:val="51"/>
        <w:rPr>
          <w:color w:val="auto"/>
          <w:highlight w:val="none"/>
        </w:rPr>
      </w:pPr>
    </w:p>
    <w:p w14:paraId="70360DC9">
      <w:pPr>
        <w:pStyle w:val="51"/>
        <w:rPr>
          <w:color w:val="auto"/>
          <w:highlight w:val="none"/>
        </w:rPr>
      </w:pPr>
    </w:p>
    <w:p w14:paraId="00C18847">
      <w:pPr>
        <w:rPr>
          <w:color w:val="auto"/>
          <w:highlight w:val="none"/>
        </w:rPr>
      </w:pPr>
      <w:r>
        <w:rPr>
          <w:color w:val="auto"/>
          <w:highlight w:val="none"/>
        </w:rPr>
        <w:br w:type="page"/>
      </w:r>
    </w:p>
    <w:p w14:paraId="693D0760">
      <w:pPr>
        <w:spacing w:line="360" w:lineRule="auto"/>
        <w:rPr>
          <w:rFonts w:hint="eastAsia" w:ascii="宋体" w:hAnsi="宋体" w:cs="宋体"/>
          <w:b/>
          <w:bCs/>
          <w:color w:val="auto"/>
          <w:sz w:val="28"/>
          <w:szCs w:val="28"/>
          <w:highlight w:val="none"/>
        </w:rPr>
      </w:pPr>
      <w:bookmarkStart w:id="54" w:name="_Toc476138027"/>
      <w:r>
        <w:rPr>
          <w:rFonts w:hint="eastAsia" w:ascii="宋体" w:hAnsi="宋体" w:cs="宋体"/>
          <w:b/>
          <w:bCs/>
          <w:color w:val="auto"/>
          <w:sz w:val="28"/>
          <w:szCs w:val="28"/>
          <w:highlight w:val="none"/>
        </w:rPr>
        <w:t>附件一、资格性和符合性检查响应对照表</w:t>
      </w:r>
      <w:bookmarkEnd w:id="54"/>
    </w:p>
    <w:p w14:paraId="47270778">
      <w:pPr>
        <w:spacing w:line="360" w:lineRule="auto"/>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1、资格证明文件</w:t>
      </w:r>
    </w:p>
    <w:p w14:paraId="7320A83A">
      <w:pPr>
        <w:spacing w:line="360" w:lineRule="auto"/>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南京市政府采购供应商信用记录表暨信用承诺书</w:t>
      </w:r>
    </w:p>
    <w:p w14:paraId="078D2F1D">
      <w:pPr>
        <w:rPr>
          <w:color w:val="auto"/>
          <w:sz w:val="20"/>
          <w:szCs w:val="20"/>
          <w:highlight w:val="none"/>
        </w:rPr>
      </w:pPr>
    </w:p>
    <w:p w14:paraId="00E7B5E8">
      <w:pPr>
        <w:jc w:val="right"/>
        <w:rPr>
          <w:bCs/>
          <w:color w:val="auto"/>
          <w:sz w:val="20"/>
          <w:szCs w:val="20"/>
          <w:highlight w:val="none"/>
        </w:rPr>
      </w:pPr>
      <w:r>
        <w:rPr>
          <w:bCs/>
          <w:color w:val="auto"/>
          <w:sz w:val="20"/>
          <w:szCs w:val="20"/>
          <w:highlight w:val="none"/>
        </w:rPr>
        <w:t>20   年   月   日</w:t>
      </w:r>
    </w:p>
    <w:tbl>
      <w:tblPr>
        <w:tblStyle w:val="4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3"/>
        <w:gridCol w:w="1323"/>
        <w:gridCol w:w="1324"/>
        <w:gridCol w:w="5061"/>
      </w:tblGrid>
      <w:tr w14:paraId="76608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249" w:type="dxa"/>
          </w:tcPr>
          <w:p w14:paraId="6761CAE0">
            <w:pPr>
              <w:spacing w:line="360" w:lineRule="auto"/>
              <w:rPr>
                <w:bCs/>
                <w:color w:val="auto"/>
                <w:sz w:val="20"/>
                <w:szCs w:val="20"/>
                <w:highlight w:val="none"/>
              </w:rPr>
            </w:pPr>
            <w:r>
              <w:rPr>
                <w:bCs/>
                <w:color w:val="auto"/>
                <w:sz w:val="20"/>
                <w:szCs w:val="20"/>
                <w:highlight w:val="none"/>
              </w:rPr>
              <w:t>单位名称</w:t>
            </w:r>
          </w:p>
        </w:tc>
        <w:tc>
          <w:tcPr>
            <w:tcW w:w="1249" w:type="dxa"/>
          </w:tcPr>
          <w:p w14:paraId="1017B760">
            <w:pPr>
              <w:spacing w:line="360" w:lineRule="auto"/>
              <w:rPr>
                <w:bCs/>
                <w:color w:val="auto"/>
                <w:sz w:val="20"/>
                <w:szCs w:val="20"/>
                <w:highlight w:val="none"/>
              </w:rPr>
            </w:pPr>
          </w:p>
        </w:tc>
        <w:tc>
          <w:tcPr>
            <w:tcW w:w="1250" w:type="dxa"/>
          </w:tcPr>
          <w:p w14:paraId="56F3195E">
            <w:pPr>
              <w:spacing w:line="360" w:lineRule="auto"/>
              <w:rPr>
                <w:bCs/>
                <w:color w:val="auto"/>
                <w:sz w:val="20"/>
                <w:szCs w:val="20"/>
                <w:highlight w:val="none"/>
              </w:rPr>
            </w:pPr>
            <w:r>
              <w:rPr>
                <w:bCs/>
                <w:color w:val="auto"/>
                <w:sz w:val="20"/>
                <w:szCs w:val="20"/>
                <w:highlight w:val="none"/>
              </w:rPr>
              <w:t>统一社会信用代码</w:t>
            </w:r>
          </w:p>
        </w:tc>
        <w:tc>
          <w:tcPr>
            <w:tcW w:w="1250" w:type="dxa"/>
          </w:tcPr>
          <w:p w14:paraId="4CBAC76D">
            <w:pPr>
              <w:spacing w:line="360" w:lineRule="auto"/>
              <w:rPr>
                <w:bCs/>
                <w:color w:val="auto"/>
                <w:sz w:val="20"/>
                <w:szCs w:val="20"/>
                <w:highlight w:val="none"/>
              </w:rPr>
            </w:pPr>
          </w:p>
        </w:tc>
      </w:tr>
      <w:tr w14:paraId="549C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249" w:type="dxa"/>
          </w:tcPr>
          <w:p w14:paraId="466A90C3">
            <w:pPr>
              <w:spacing w:line="360" w:lineRule="auto"/>
              <w:rPr>
                <w:bCs/>
                <w:color w:val="auto"/>
                <w:sz w:val="20"/>
                <w:szCs w:val="20"/>
                <w:highlight w:val="none"/>
              </w:rPr>
            </w:pPr>
            <w:r>
              <w:rPr>
                <w:bCs/>
                <w:color w:val="auto"/>
                <w:sz w:val="20"/>
                <w:szCs w:val="20"/>
                <w:highlight w:val="none"/>
              </w:rPr>
              <w:t>法定代表人</w:t>
            </w:r>
          </w:p>
        </w:tc>
        <w:tc>
          <w:tcPr>
            <w:tcW w:w="1249" w:type="dxa"/>
          </w:tcPr>
          <w:p w14:paraId="42E3E509">
            <w:pPr>
              <w:spacing w:line="360" w:lineRule="auto"/>
              <w:rPr>
                <w:bCs/>
                <w:color w:val="auto"/>
                <w:sz w:val="20"/>
                <w:szCs w:val="20"/>
                <w:highlight w:val="none"/>
              </w:rPr>
            </w:pPr>
          </w:p>
        </w:tc>
        <w:tc>
          <w:tcPr>
            <w:tcW w:w="1250" w:type="dxa"/>
          </w:tcPr>
          <w:p w14:paraId="09918835">
            <w:pPr>
              <w:spacing w:line="360" w:lineRule="auto"/>
              <w:rPr>
                <w:bCs/>
                <w:color w:val="auto"/>
                <w:sz w:val="20"/>
                <w:szCs w:val="20"/>
                <w:highlight w:val="none"/>
              </w:rPr>
            </w:pPr>
            <w:r>
              <w:rPr>
                <w:bCs/>
                <w:color w:val="auto"/>
                <w:sz w:val="20"/>
                <w:szCs w:val="20"/>
                <w:highlight w:val="none"/>
              </w:rPr>
              <w:t>联系人</w:t>
            </w:r>
          </w:p>
        </w:tc>
        <w:tc>
          <w:tcPr>
            <w:tcW w:w="1250" w:type="dxa"/>
          </w:tcPr>
          <w:p w14:paraId="395E8BF5">
            <w:pPr>
              <w:spacing w:line="360" w:lineRule="auto"/>
              <w:rPr>
                <w:bCs/>
                <w:color w:val="auto"/>
                <w:sz w:val="20"/>
                <w:szCs w:val="20"/>
                <w:highlight w:val="none"/>
              </w:rPr>
            </w:pPr>
          </w:p>
        </w:tc>
      </w:tr>
      <w:tr w14:paraId="05AB0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249" w:type="dxa"/>
          </w:tcPr>
          <w:p w14:paraId="3D269C2A">
            <w:pPr>
              <w:spacing w:line="360" w:lineRule="auto"/>
              <w:rPr>
                <w:bCs/>
                <w:color w:val="auto"/>
                <w:sz w:val="20"/>
                <w:szCs w:val="20"/>
                <w:highlight w:val="none"/>
              </w:rPr>
            </w:pPr>
            <w:r>
              <w:rPr>
                <w:bCs/>
                <w:color w:val="auto"/>
                <w:sz w:val="20"/>
                <w:szCs w:val="20"/>
                <w:highlight w:val="none"/>
              </w:rPr>
              <w:t>联系地址</w:t>
            </w:r>
          </w:p>
        </w:tc>
        <w:tc>
          <w:tcPr>
            <w:tcW w:w="1249" w:type="dxa"/>
          </w:tcPr>
          <w:p w14:paraId="216F4970">
            <w:pPr>
              <w:spacing w:line="360" w:lineRule="auto"/>
              <w:rPr>
                <w:bCs/>
                <w:color w:val="auto"/>
                <w:sz w:val="20"/>
                <w:szCs w:val="20"/>
                <w:highlight w:val="none"/>
              </w:rPr>
            </w:pPr>
          </w:p>
        </w:tc>
        <w:tc>
          <w:tcPr>
            <w:tcW w:w="1250" w:type="dxa"/>
          </w:tcPr>
          <w:p w14:paraId="1364AB9C">
            <w:pPr>
              <w:spacing w:line="360" w:lineRule="auto"/>
              <w:rPr>
                <w:bCs/>
                <w:color w:val="auto"/>
                <w:sz w:val="20"/>
                <w:szCs w:val="20"/>
                <w:highlight w:val="none"/>
              </w:rPr>
            </w:pPr>
            <w:r>
              <w:rPr>
                <w:bCs/>
                <w:color w:val="auto"/>
                <w:sz w:val="20"/>
                <w:szCs w:val="20"/>
                <w:highlight w:val="none"/>
              </w:rPr>
              <w:t>联系电话</w:t>
            </w:r>
          </w:p>
        </w:tc>
        <w:tc>
          <w:tcPr>
            <w:tcW w:w="1250" w:type="dxa"/>
          </w:tcPr>
          <w:p w14:paraId="539F05B6">
            <w:pPr>
              <w:spacing w:line="360" w:lineRule="auto"/>
              <w:rPr>
                <w:bCs/>
                <w:color w:val="auto"/>
                <w:sz w:val="20"/>
                <w:szCs w:val="20"/>
                <w:highlight w:val="none"/>
              </w:rPr>
            </w:pPr>
          </w:p>
        </w:tc>
      </w:tr>
      <w:tr w14:paraId="6269D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249" w:type="dxa"/>
            <w:vAlign w:val="center"/>
          </w:tcPr>
          <w:p w14:paraId="2708C07D">
            <w:pPr>
              <w:spacing w:line="360" w:lineRule="auto"/>
              <w:rPr>
                <w:bCs/>
                <w:color w:val="auto"/>
                <w:sz w:val="20"/>
                <w:szCs w:val="20"/>
                <w:highlight w:val="none"/>
              </w:rPr>
            </w:pPr>
            <w:r>
              <w:rPr>
                <w:bCs/>
                <w:color w:val="auto"/>
                <w:sz w:val="20"/>
                <w:szCs w:val="20"/>
                <w:highlight w:val="none"/>
              </w:rPr>
              <w:t>诚信档案记录情况</w:t>
            </w:r>
          </w:p>
        </w:tc>
        <w:tc>
          <w:tcPr>
            <w:tcW w:w="7277" w:type="dxa"/>
            <w:gridSpan w:val="3"/>
          </w:tcPr>
          <w:p w14:paraId="77EDC6C3">
            <w:pPr>
              <w:spacing w:line="360" w:lineRule="auto"/>
              <w:rPr>
                <w:bCs/>
                <w:color w:val="auto"/>
                <w:sz w:val="20"/>
                <w:szCs w:val="20"/>
                <w:highlight w:val="none"/>
              </w:rPr>
            </w:pPr>
          </w:p>
        </w:tc>
      </w:tr>
      <w:tr w14:paraId="4A790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9" w:hRule="atLeast"/>
          <w:jc w:val="center"/>
        </w:trPr>
        <w:tc>
          <w:tcPr>
            <w:tcW w:w="1249" w:type="dxa"/>
          </w:tcPr>
          <w:p w14:paraId="40C6266A">
            <w:pPr>
              <w:spacing w:line="360" w:lineRule="auto"/>
              <w:rPr>
                <w:bCs/>
                <w:color w:val="auto"/>
                <w:sz w:val="20"/>
                <w:szCs w:val="20"/>
                <w:highlight w:val="none"/>
              </w:rPr>
            </w:pPr>
            <w:r>
              <w:rPr>
                <w:bCs/>
                <w:color w:val="auto"/>
                <w:sz w:val="20"/>
                <w:szCs w:val="20"/>
                <w:highlight w:val="none"/>
              </w:rPr>
              <w:t>信用承诺</w:t>
            </w:r>
          </w:p>
        </w:tc>
        <w:tc>
          <w:tcPr>
            <w:tcW w:w="7277" w:type="dxa"/>
            <w:gridSpan w:val="3"/>
          </w:tcPr>
          <w:p w14:paraId="7D6D602B">
            <w:pPr>
              <w:spacing w:line="360" w:lineRule="auto"/>
              <w:rPr>
                <w:color w:val="auto"/>
                <w:sz w:val="20"/>
                <w:szCs w:val="20"/>
                <w:highlight w:val="none"/>
              </w:rPr>
            </w:pPr>
            <w:r>
              <w:rPr>
                <w:color w:val="auto"/>
                <w:sz w:val="20"/>
                <w:szCs w:val="20"/>
                <w:highlight w:val="none"/>
              </w:rPr>
              <w:t>我公司自愿参加</w:t>
            </w:r>
            <w:r>
              <w:rPr>
                <w:rFonts w:hint="eastAsia"/>
                <w:color w:val="auto"/>
                <w:sz w:val="20"/>
                <w:szCs w:val="20"/>
                <w:highlight w:val="none"/>
                <w:lang w:val="en-US" w:eastAsia="zh-CN"/>
              </w:rPr>
              <w:t>贵公司</w:t>
            </w:r>
            <w:r>
              <w:rPr>
                <w:color w:val="auto"/>
                <w:sz w:val="20"/>
                <w:szCs w:val="20"/>
                <w:highlight w:val="none"/>
              </w:rPr>
              <w:t>组织的本次采购活动，严格遵守《中华人民共和国政府采购法》及相关法律法规，坚守公开、公平、公正和诚实信用的原则，依法诚信经营，无条件遵守本次政府采购活动的各项规定。</w:t>
            </w:r>
          </w:p>
          <w:p w14:paraId="740DA80A">
            <w:pPr>
              <w:spacing w:line="360" w:lineRule="auto"/>
              <w:rPr>
                <w:color w:val="auto"/>
                <w:sz w:val="20"/>
                <w:szCs w:val="20"/>
                <w:highlight w:val="none"/>
              </w:rPr>
            </w:pPr>
            <w:r>
              <w:rPr>
                <w:color w:val="auto"/>
                <w:sz w:val="20"/>
                <w:szCs w:val="20"/>
                <w:highlight w:val="none"/>
              </w:rPr>
              <w:t>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4CF98690">
            <w:pPr>
              <w:spacing w:line="360" w:lineRule="auto"/>
              <w:rPr>
                <w:color w:val="auto"/>
                <w:sz w:val="20"/>
                <w:szCs w:val="20"/>
                <w:highlight w:val="none"/>
              </w:rPr>
            </w:pPr>
          </w:p>
          <w:p w14:paraId="206A8493">
            <w:pPr>
              <w:spacing w:line="360" w:lineRule="auto"/>
              <w:jc w:val="center"/>
              <w:rPr>
                <w:color w:val="auto"/>
                <w:sz w:val="20"/>
                <w:szCs w:val="20"/>
                <w:highlight w:val="none"/>
              </w:rPr>
            </w:pPr>
            <w:r>
              <w:rPr>
                <w:color w:val="auto"/>
                <w:sz w:val="20"/>
                <w:szCs w:val="20"/>
                <w:highlight w:val="none"/>
              </w:rPr>
              <w:t>供应商名称（盖章）：</w:t>
            </w:r>
          </w:p>
          <w:p w14:paraId="20AE43C5">
            <w:pPr>
              <w:spacing w:line="360" w:lineRule="auto"/>
              <w:jc w:val="center"/>
              <w:rPr>
                <w:color w:val="auto"/>
                <w:sz w:val="20"/>
                <w:szCs w:val="20"/>
                <w:highlight w:val="none"/>
              </w:rPr>
            </w:pPr>
            <w:r>
              <w:rPr>
                <w:color w:val="auto"/>
                <w:sz w:val="20"/>
                <w:szCs w:val="20"/>
                <w:highlight w:val="none"/>
              </w:rPr>
              <w:t>法定代表人（签字）：</w:t>
            </w:r>
          </w:p>
          <w:p w14:paraId="50AED674">
            <w:pPr>
              <w:spacing w:line="360" w:lineRule="auto"/>
              <w:jc w:val="center"/>
              <w:rPr>
                <w:bCs/>
                <w:color w:val="auto"/>
                <w:sz w:val="20"/>
                <w:szCs w:val="20"/>
                <w:highlight w:val="none"/>
              </w:rPr>
            </w:pPr>
            <w:r>
              <w:rPr>
                <w:color w:val="auto"/>
                <w:sz w:val="20"/>
                <w:szCs w:val="20"/>
                <w:highlight w:val="none"/>
              </w:rPr>
              <w:t>二0   年   月    日</w:t>
            </w:r>
          </w:p>
        </w:tc>
      </w:tr>
    </w:tbl>
    <w:p w14:paraId="0FD6C933">
      <w:pPr>
        <w:widowControl/>
        <w:jc w:val="left"/>
        <w:rPr>
          <w:b/>
          <w:bCs/>
          <w:color w:val="auto"/>
          <w:sz w:val="20"/>
          <w:szCs w:val="20"/>
          <w:highlight w:val="none"/>
          <w:lang w:bidi="ar"/>
        </w:rPr>
      </w:pPr>
    </w:p>
    <w:p w14:paraId="4B2AB27A">
      <w:pPr>
        <w:widowControl/>
        <w:shd w:val="clear" w:color="auto" w:fill="FFFFFF"/>
        <w:spacing w:line="360" w:lineRule="auto"/>
        <w:ind w:firstLine="0"/>
        <w:jc w:val="left"/>
        <w:rPr>
          <w:color w:val="auto"/>
          <w:sz w:val="20"/>
          <w:szCs w:val="20"/>
          <w:highlight w:val="none"/>
        </w:rPr>
      </w:pPr>
      <w:r>
        <w:rPr>
          <w:color w:val="auto"/>
          <w:sz w:val="20"/>
          <w:szCs w:val="20"/>
          <w:highlight w:val="none"/>
        </w:rPr>
        <w:t>供应商涉及以下情形的，不适用信用承诺，仍须提供上述证明材料：</w:t>
      </w:r>
    </w:p>
    <w:p w14:paraId="33001AB3">
      <w:pPr>
        <w:widowControl/>
        <w:shd w:val="clear" w:color="auto" w:fill="FFFFFF"/>
        <w:spacing w:line="360" w:lineRule="auto"/>
        <w:ind w:firstLine="420"/>
        <w:jc w:val="left"/>
        <w:rPr>
          <w:color w:val="auto"/>
          <w:sz w:val="20"/>
          <w:szCs w:val="20"/>
          <w:highlight w:val="none"/>
        </w:rPr>
      </w:pPr>
      <w:r>
        <w:rPr>
          <w:color w:val="auto"/>
          <w:sz w:val="20"/>
          <w:szCs w:val="20"/>
          <w:highlight w:val="none"/>
        </w:rPr>
        <w:t>（1）供应商被列入严重失信主体名单；</w:t>
      </w:r>
    </w:p>
    <w:p w14:paraId="6386984F">
      <w:pPr>
        <w:widowControl/>
        <w:shd w:val="clear" w:color="auto" w:fill="FFFFFF"/>
        <w:spacing w:line="360" w:lineRule="auto"/>
        <w:ind w:firstLine="420"/>
        <w:jc w:val="left"/>
        <w:rPr>
          <w:color w:val="auto"/>
          <w:sz w:val="20"/>
          <w:szCs w:val="20"/>
          <w:highlight w:val="none"/>
        </w:rPr>
      </w:pPr>
      <w:r>
        <w:rPr>
          <w:color w:val="auto"/>
          <w:sz w:val="20"/>
          <w:szCs w:val="20"/>
          <w:highlight w:val="none"/>
        </w:rPr>
        <w:t>（2）被相关监管部门作出行政处罚且尚在处罚有效期内；</w:t>
      </w:r>
    </w:p>
    <w:p w14:paraId="6958A4AD">
      <w:pPr>
        <w:widowControl/>
        <w:shd w:val="clear" w:color="auto" w:fill="FFFFFF"/>
        <w:spacing w:line="360" w:lineRule="auto"/>
        <w:ind w:firstLine="420"/>
        <w:jc w:val="left"/>
        <w:rPr>
          <w:b/>
          <w:bCs/>
          <w:color w:val="auto"/>
          <w:sz w:val="20"/>
          <w:szCs w:val="20"/>
          <w:highlight w:val="none"/>
        </w:rPr>
      </w:pPr>
      <w:r>
        <w:rPr>
          <w:color w:val="auto"/>
          <w:sz w:val="20"/>
          <w:szCs w:val="20"/>
          <w:highlight w:val="none"/>
        </w:rPr>
        <w:t>（</w:t>
      </w:r>
      <w:r>
        <w:rPr>
          <w:rFonts w:hint="eastAsia"/>
          <w:color w:val="auto"/>
          <w:sz w:val="20"/>
          <w:szCs w:val="20"/>
          <w:highlight w:val="none"/>
        </w:rPr>
        <w:t>3</w:t>
      </w:r>
      <w:r>
        <w:rPr>
          <w:color w:val="auto"/>
          <w:sz w:val="20"/>
          <w:szCs w:val="20"/>
          <w:highlight w:val="none"/>
        </w:rPr>
        <w:t>）其他法律、行政法规规定的不适用信用承诺的情形。</w:t>
      </w:r>
    </w:p>
    <w:p w14:paraId="2B5014A0">
      <w:pPr>
        <w:spacing w:line="360" w:lineRule="auto"/>
        <w:jc w:val="left"/>
        <w:rPr>
          <w:color w:val="auto"/>
          <w:sz w:val="20"/>
          <w:szCs w:val="20"/>
          <w:highlight w:val="none"/>
        </w:rPr>
      </w:pPr>
      <w:r>
        <w:rPr>
          <w:color w:val="auto"/>
          <w:sz w:val="20"/>
          <w:szCs w:val="20"/>
          <w:highlight w:val="none"/>
        </w:rPr>
        <w:t>供应商对信用承诺内容的真实性、合法性、有效性负责。</w:t>
      </w:r>
      <w:r>
        <w:rPr>
          <w:b/>
          <w:bCs/>
          <w:color w:val="auto"/>
          <w:sz w:val="20"/>
          <w:szCs w:val="20"/>
          <w:highlight w:val="none"/>
        </w:rPr>
        <w:t>如作出虚假信用承诺，视同为“提供虚假材料谋取中标、成交”的违法行为。</w:t>
      </w:r>
      <w:r>
        <w:rPr>
          <w:color w:val="auto"/>
          <w:sz w:val="20"/>
          <w:szCs w:val="20"/>
          <w:highlight w:val="none"/>
        </w:rPr>
        <w:t>经调查核实后，按照《政府采购法》第七十七条规定，处以采购金额千分之五以上千分之十以下的罚款，列入不良行为记录名单，在一至三年内禁止参加政府采购活动；有违法所得的，并处没收违法所得，情节严重的，由市场监督部门吊销营业执照；构成犯罪的，依法追究刑事责任。</w:t>
      </w:r>
    </w:p>
    <w:p w14:paraId="7A99D0F5">
      <w:pPr>
        <w:spacing w:line="360" w:lineRule="auto"/>
        <w:jc w:val="left"/>
        <w:rPr>
          <w:color w:val="auto"/>
          <w:sz w:val="20"/>
          <w:szCs w:val="20"/>
          <w:highlight w:val="none"/>
        </w:rPr>
      </w:pPr>
    </w:p>
    <w:p w14:paraId="0631078D">
      <w:pPr>
        <w:spacing w:line="360" w:lineRule="auto"/>
        <w:jc w:val="left"/>
        <w:rPr>
          <w:color w:val="auto"/>
          <w:sz w:val="20"/>
          <w:szCs w:val="20"/>
          <w:highlight w:val="none"/>
        </w:rPr>
      </w:pPr>
      <w:r>
        <w:rPr>
          <w:rFonts w:hint="eastAsia"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rPr>
        <w:t>资格性和符合性检查响应对照表</w:t>
      </w:r>
    </w:p>
    <w:tbl>
      <w:tblPr>
        <w:tblStyle w:val="4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4874"/>
        <w:gridCol w:w="1951"/>
        <w:gridCol w:w="1400"/>
      </w:tblGrid>
      <w:tr w14:paraId="36F66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446" w:type="pct"/>
            <w:vAlign w:val="center"/>
          </w:tcPr>
          <w:p w14:paraId="3E08761B">
            <w:pPr>
              <w:spacing w:line="360" w:lineRule="auto"/>
              <w:jc w:val="center"/>
              <w:rPr>
                <w:rFonts w:ascii="宋体"/>
                <w:b/>
                <w:bCs/>
                <w:color w:val="auto"/>
                <w:highlight w:val="none"/>
              </w:rPr>
            </w:pPr>
            <w:r>
              <w:rPr>
                <w:rFonts w:hint="eastAsia" w:ascii="宋体" w:hAnsi="宋体" w:cs="宋体"/>
                <w:b/>
                <w:bCs/>
                <w:color w:val="auto"/>
                <w:highlight w:val="none"/>
              </w:rPr>
              <w:t>序号</w:t>
            </w:r>
          </w:p>
        </w:tc>
        <w:tc>
          <w:tcPr>
            <w:tcW w:w="2698" w:type="pct"/>
            <w:vAlign w:val="center"/>
          </w:tcPr>
          <w:p w14:paraId="5A3806E3">
            <w:pPr>
              <w:spacing w:line="360" w:lineRule="auto"/>
              <w:jc w:val="center"/>
              <w:rPr>
                <w:rFonts w:ascii="宋体"/>
                <w:b/>
                <w:bCs/>
                <w:color w:val="auto"/>
                <w:highlight w:val="none"/>
              </w:rPr>
            </w:pPr>
            <w:r>
              <w:rPr>
                <w:rFonts w:hint="eastAsia" w:ascii="宋体" w:hAnsi="宋体" w:cs="宋体"/>
                <w:b/>
                <w:bCs/>
                <w:color w:val="auto"/>
                <w:highlight w:val="none"/>
              </w:rPr>
              <w:t>资格和符合性检查响应内容</w:t>
            </w:r>
          </w:p>
        </w:tc>
        <w:tc>
          <w:tcPr>
            <w:tcW w:w="1080" w:type="pct"/>
            <w:vAlign w:val="center"/>
          </w:tcPr>
          <w:p w14:paraId="48C847F8">
            <w:pPr>
              <w:spacing w:line="360" w:lineRule="auto"/>
              <w:jc w:val="center"/>
              <w:rPr>
                <w:rFonts w:ascii="宋体"/>
                <w:b/>
                <w:bCs/>
                <w:color w:val="auto"/>
                <w:highlight w:val="none"/>
              </w:rPr>
            </w:pPr>
            <w:r>
              <w:rPr>
                <w:rFonts w:hint="eastAsia" w:ascii="宋体" w:hAnsi="宋体" w:cs="宋体"/>
                <w:b/>
                <w:bCs/>
                <w:color w:val="auto"/>
                <w:highlight w:val="none"/>
              </w:rPr>
              <w:t>是否响应（满足）（填是或否）</w:t>
            </w:r>
          </w:p>
        </w:tc>
        <w:tc>
          <w:tcPr>
            <w:tcW w:w="775" w:type="pct"/>
            <w:vAlign w:val="center"/>
          </w:tcPr>
          <w:p w14:paraId="753FBF69">
            <w:pPr>
              <w:spacing w:line="360" w:lineRule="auto"/>
              <w:jc w:val="center"/>
              <w:rPr>
                <w:rFonts w:ascii="宋体"/>
                <w:b/>
                <w:bCs/>
                <w:color w:val="auto"/>
                <w:highlight w:val="none"/>
              </w:rPr>
            </w:pPr>
            <w:r>
              <w:rPr>
                <w:rFonts w:hint="eastAsia" w:ascii="宋体" w:hAnsi="宋体" w:cs="宋体"/>
                <w:b/>
                <w:bCs/>
                <w:color w:val="auto"/>
                <w:highlight w:val="none"/>
              </w:rPr>
              <w:t>响应文件中的页码位置</w:t>
            </w:r>
          </w:p>
        </w:tc>
      </w:tr>
      <w:tr w14:paraId="78E54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exact"/>
        </w:trPr>
        <w:tc>
          <w:tcPr>
            <w:tcW w:w="446" w:type="pct"/>
            <w:vAlign w:val="center"/>
          </w:tcPr>
          <w:p w14:paraId="66C90E2F">
            <w:pPr>
              <w:spacing w:line="360" w:lineRule="auto"/>
              <w:jc w:val="center"/>
              <w:rPr>
                <w:rFonts w:ascii="宋体"/>
                <w:b/>
                <w:bCs/>
                <w:color w:val="auto"/>
                <w:highlight w:val="none"/>
              </w:rPr>
            </w:pPr>
            <w:r>
              <w:rPr>
                <w:rFonts w:ascii="宋体" w:hAnsi="宋体" w:cs="宋体"/>
                <w:b/>
                <w:bCs/>
                <w:color w:val="auto"/>
                <w:highlight w:val="none"/>
              </w:rPr>
              <w:t>1</w:t>
            </w:r>
          </w:p>
        </w:tc>
        <w:tc>
          <w:tcPr>
            <w:tcW w:w="2698" w:type="pct"/>
          </w:tcPr>
          <w:p w14:paraId="4BACCEBB">
            <w:pPr>
              <w:widowControl/>
              <w:spacing w:line="360" w:lineRule="auto"/>
              <w:jc w:val="left"/>
              <w:rPr>
                <w:rFonts w:ascii="宋体"/>
                <w:color w:val="auto"/>
                <w:highlight w:val="none"/>
              </w:rPr>
            </w:pPr>
            <w:r>
              <w:rPr>
                <w:rFonts w:ascii="宋体" w:hAnsi="宋体" w:cs="宋体"/>
                <w:highlight w:val="none"/>
                <w:lang w:bidi="ar"/>
              </w:rPr>
              <w:t>具有独立承担民事责任的能力，</w:t>
            </w:r>
            <w:r>
              <w:rPr>
                <w:rFonts w:ascii="宋体" w:hAnsi="宋体" w:cs="宋体"/>
                <w:b w:val="0"/>
                <w:bCs w:val="0"/>
                <w:highlight w:val="none"/>
                <w:lang w:bidi="ar"/>
              </w:rPr>
              <w:t>请提供法人或者其他组织的营业执照等证明文件；供应商为自然人的，提供身份证。</w:t>
            </w:r>
          </w:p>
        </w:tc>
        <w:tc>
          <w:tcPr>
            <w:tcW w:w="1080" w:type="pct"/>
            <w:vAlign w:val="center"/>
          </w:tcPr>
          <w:p w14:paraId="37D2710E">
            <w:pPr>
              <w:spacing w:line="360" w:lineRule="auto"/>
              <w:jc w:val="center"/>
              <w:rPr>
                <w:rFonts w:ascii="宋体"/>
                <w:b/>
                <w:bCs/>
                <w:color w:val="auto"/>
                <w:highlight w:val="none"/>
              </w:rPr>
            </w:pPr>
          </w:p>
        </w:tc>
        <w:tc>
          <w:tcPr>
            <w:tcW w:w="775" w:type="pct"/>
            <w:vAlign w:val="center"/>
          </w:tcPr>
          <w:p w14:paraId="2D1100FF">
            <w:pPr>
              <w:spacing w:line="360" w:lineRule="auto"/>
              <w:jc w:val="center"/>
              <w:rPr>
                <w:rFonts w:ascii="宋体"/>
                <w:b/>
                <w:bCs/>
                <w:color w:val="auto"/>
                <w:highlight w:val="none"/>
              </w:rPr>
            </w:pPr>
          </w:p>
        </w:tc>
      </w:tr>
      <w:tr w14:paraId="0B53A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446" w:type="pct"/>
            <w:vAlign w:val="center"/>
          </w:tcPr>
          <w:p w14:paraId="270F0C2F">
            <w:pPr>
              <w:spacing w:line="360" w:lineRule="auto"/>
              <w:jc w:val="center"/>
              <w:rPr>
                <w:rFonts w:ascii="宋体"/>
                <w:b/>
                <w:bCs/>
                <w:color w:val="auto"/>
                <w:highlight w:val="none"/>
              </w:rPr>
            </w:pPr>
            <w:r>
              <w:rPr>
                <w:rFonts w:ascii="宋体" w:hAnsi="宋体" w:cs="宋体"/>
                <w:b/>
                <w:bCs/>
                <w:color w:val="auto"/>
                <w:highlight w:val="none"/>
              </w:rPr>
              <w:t>2</w:t>
            </w:r>
          </w:p>
        </w:tc>
        <w:tc>
          <w:tcPr>
            <w:tcW w:w="2698" w:type="pct"/>
          </w:tcPr>
          <w:p w14:paraId="4EE6825F">
            <w:pPr>
              <w:widowControl/>
              <w:spacing w:line="360" w:lineRule="auto"/>
              <w:jc w:val="left"/>
              <w:rPr>
                <w:rFonts w:ascii="宋体"/>
                <w:color w:val="auto"/>
                <w:highlight w:val="none"/>
                <w:lang w:val="zh-CN"/>
              </w:rPr>
            </w:pPr>
            <w:r>
              <w:rPr>
                <w:rFonts w:ascii="宋体" w:hAnsi="宋体" w:cs="宋体"/>
                <w:highlight w:val="none"/>
                <w:lang w:bidi="ar"/>
              </w:rPr>
              <w:t>具有良好的商业信誉和健全的财务会计制度，请</w:t>
            </w:r>
            <w:r>
              <w:rPr>
                <w:rFonts w:hint="default" w:ascii="宋体" w:hAnsi="宋体" w:eastAsia="宋体" w:cs="宋体"/>
                <w:i w:val="0"/>
                <w:iCs w:val="0"/>
                <w:caps w:val="0"/>
                <w:spacing w:val="0"/>
                <w:sz w:val="21"/>
                <w:szCs w:val="21"/>
                <w:highlight w:val="none"/>
                <w:shd w:val="clear"/>
                <w:lang w:bidi="ar"/>
              </w:rPr>
              <w:t>提供参加本次采购活动前的会计报表，或银行出具的投标截止时间前六个月内银行出具的资信证明</w:t>
            </w:r>
            <w:r>
              <w:rPr>
                <w:rFonts w:ascii="宋体" w:hAnsi="宋体" w:cs="宋体"/>
                <w:highlight w:val="none"/>
                <w:lang w:bidi="ar"/>
              </w:rPr>
              <w:t>。</w:t>
            </w:r>
          </w:p>
        </w:tc>
        <w:tc>
          <w:tcPr>
            <w:tcW w:w="1080" w:type="pct"/>
            <w:vAlign w:val="center"/>
          </w:tcPr>
          <w:p w14:paraId="3FB06FE9">
            <w:pPr>
              <w:spacing w:line="360" w:lineRule="auto"/>
              <w:jc w:val="center"/>
              <w:rPr>
                <w:rFonts w:ascii="宋体"/>
                <w:b/>
                <w:bCs/>
                <w:color w:val="auto"/>
                <w:highlight w:val="none"/>
              </w:rPr>
            </w:pPr>
          </w:p>
        </w:tc>
        <w:tc>
          <w:tcPr>
            <w:tcW w:w="775" w:type="pct"/>
            <w:vAlign w:val="center"/>
          </w:tcPr>
          <w:p w14:paraId="31B01278">
            <w:pPr>
              <w:spacing w:line="360" w:lineRule="auto"/>
              <w:jc w:val="center"/>
              <w:rPr>
                <w:rFonts w:ascii="宋体"/>
                <w:b/>
                <w:bCs/>
                <w:color w:val="auto"/>
                <w:highlight w:val="none"/>
              </w:rPr>
            </w:pPr>
          </w:p>
        </w:tc>
      </w:tr>
      <w:tr w14:paraId="7839C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446" w:type="pct"/>
            <w:vAlign w:val="center"/>
          </w:tcPr>
          <w:p w14:paraId="435888FD">
            <w:pPr>
              <w:spacing w:line="360" w:lineRule="auto"/>
              <w:jc w:val="center"/>
              <w:rPr>
                <w:rFonts w:ascii="宋体"/>
                <w:b/>
                <w:bCs/>
                <w:color w:val="auto"/>
                <w:highlight w:val="none"/>
              </w:rPr>
            </w:pPr>
            <w:r>
              <w:rPr>
                <w:rFonts w:ascii="宋体" w:hAnsi="宋体" w:cs="宋体"/>
                <w:b/>
                <w:bCs/>
                <w:color w:val="auto"/>
                <w:highlight w:val="none"/>
              </w:rPr>
              <w:t>3</w:t>
            </w:r>
          </w:p>
        </w:tc>
        <w:tc>
          <w:tcPr>
            <w:tcW w:w="2698" w:type="pct"/>
          </w:tcPr>
          <w:p w14:paraId="101EC5B4">
            <w:pPr>
              <w:widowControl/>
              <w:spacing w:line="360" w:lineRule="auto"/>
              <w:jc w:val="left"/>
              <w:rPr>
                <w:rFonts w:ascii="宋体"/>
                <w:color w:val="auto"/>
                <w:highlight w:val="none"/>
                <w:lang w:val="zh-CN"/>
              </w:rPr>
            </w:pPr>
            <w:r>
              <w:rPr>
                <w:rFonts w:ascii="宋体" w:hAnsi="宋体" w:cs="宋体"/>
                <w:highlight w:val="none"/>
                <w:lang w:bidi="ar"/>
              </w:rPr>
              <w:t>具有履行合同所必需的设备和专业技术能力，请提供加盖公章的承诺书【原件】。</w:t>
            </w:r>
          </w:p>
        </w:tc>
        <w:tc>
          <w:tcPr>
            <w:tcW w:w="1080" w:type="pct"/>
            <w:vAlign w:val="center"/>
          </w:tcPr>
          <w:p w14:paraId="0E7C3393">
            <w:pPr>
              <w:spacing w:line="360" w:lineRule="auto"/>
              <w:jc w:val="center"/>
              <w:rPr>
                <w:rFonts w:ascii="宋体"/>
                <w:b/>
                <w:bCs/>
                <w:color w:val="auto"/>
                <w:highlight w:val="none"/>
              </w:rPr>
            </w:pPr>
          </w:p>
        </w:tc>
        <w:tc>
          <w:tcPr>
            <w:tcW w:w="775" w:type="pct"/>
            <w:vAlign w:val="center"/>
          </w:tcPr>
          <w:p w14:paraId="0FAE0786">
            <w:pPr>
              <w:spacing w:line="360" w:lineRule="auto"/>
              <w:jc w:val="center"/>
              <w:rPr>
                <w:rFonts w:ascii="宋体"/>
                <w:b/>
                <w:bCs/>
                <w:color w:val="auto"/>
                <w:highlight w:val="none"/>
              </w:rPr>
            </w:pPr>
          </w:p>
        </w:tc>
      </w:tr>
      <w:tr w14:paraId="1E8BE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446" w:type="pct"/>
            <w:vAlign w:val="center"/>
          </w:tcPr>
          <w:p w14:paraId="0F6A4607">
            <w:pPr>
              <w:spacing w:line="360" w:lineRule="auto"/>
              <w:jc w:val="center"/>
              <w:rPr>
                <w:rFonts w:ascii="宋体"/>
                <w:b/>
                <w:bCs/>
                <w:color w:val="auto"/>
                <w:highlight w:val="none"/>
              </w:rPr>
            </w:pPr>
            <w:r>
              <w:rPr>
                <w:rFonts w:ascii="宋体" w:hAnsi="宋体" w:cs="宋体"/>
                <w:b/>
                <w:bCs/>
                <w:color w:val="auto"/>
                <w:highlight w:val="none"/>
              </w:rPr>
              <w:t>4</w:t>
            </w:r>
          </w:p>
        </w:tc>
        <w:tc>
          <w:tcPr>
            <w:tcW w:w="2698" w:type="pct"/>
          </w:tcPr>
          <w:p w14:paraId="067379BC">
            <w:pPr>
              <w:widowControl/>
              <w:spacing w:line="360" w:lineRule="auto"/>
              <w:jc w:val="left"/>
              <w:rPr>
                <w:rFonts w:ascii="宋体"/>
                <w:color w:val="auto"/>
                <w:highlight w:val="none"/>
                <w:lang w:val="zh-CN"/>
              </w:rPr>
            </w:pPr>
            <w:r>
              <w:rPr>
                <w:rFonts w:ascii="宋体" w:hAnsi="宋体" w:cs="宋体"/>
                <w:highlight w:val="none"/>
                <w:lang w:bidi="ar"/>
              </w:rPr>
              <w:t>具有依法缴纳税收和社会保障资金的良好记录，提供自202</w:t>
            </w:r>
            <w:r>
              <w:rPr>
                <w:rFonts w:hint="eastAsia" w:ascii="宋体" w:hAnsi="宋体" w:cs="宋体"/>
                <w:highlight w:val="none"/>
                <w:lang w:val="en-US" w:eastAsia="zh-CN" w:bidi="ar"/>
              </w:rPr>
              <w:t>5</w:t>
            </w:r>
            <w:r>
              <w:rPr>
                <w:rFonts w:ascii="宋体" w:hAnsi="宋体" w:cs="宋体"/>
                <w:highlight w:val="none"/>
                <w:lang w:bidi="ar"/>
              </w:rPr>
              <w:t>年</w:t>
            </w:r>
            <w:r>
              <w:rPr>
                <w:rFonts w:hint="eastAsia" w:ascii="宋体" w:hAnsi="宋体" w:cs="宋体"/>
                <w:highlight w:val="none"/>
                <w:lang w:val="en-US" w:eastAsia="zh-CN" w:bidi="ar"/>
              </w:rPr>
              <w:t>5</w:t>
            </w:r>
            <w:r>
              <w:rPr>
                <w:rFonts w:ascii="宋体" w:hAnsi="宋体" w:cs="宋体"/>
                <w:highlight w:val="none"/>
                <w:lang w:bidi="ar"/>
              </w:rPr>
              <w:t>月（含）以来，任意一个月的纳税证明文件（依法免税的应提供相应文件说明）；并提供202</w:t>
            </w:r>
            <w:r>
              <w:rPr>
                <w:rFonts w:hint="eastAsia" w:ascii="宋体" w:hAnsi="宋体" w:cs="宋体"/>
                <w:highlight w:val="none"/>
                <w:lang w:val="en-US" w:eastAsia="zh-CN" w:bidi="ar"/>
              </w:rPr>
              <w:t>5</w:t>
            </w:r>
            <w:r>
              <w:rPr>
                <w:rFonts w:ascii="宋体" w:hAnsi="宋体" w:cs="宋体"/>
                <w:highlight w:val="none"/>
                <w:lang w:bidi="ar"/>
              </w:rPr>
              <w:t>年</w:t>
            </w:r>
            <w:r>
              <w:rPr>
                <w:rFonts w:hint="eastAsia" w:ascii="宋体" w:hAnsi="宋体" w:cs="宋体"/>
                <w:highlight w:val="none"/>
                <w:lang w:val="en-US" w:eastAsia="zh-CN" w:bidi="ar"/>
              </w:rPr>
              <w:t>5</w:t>
            </w:r>
            <w:r>
              <w:rPr>
                <w:rFonts w:ascii="宋体" w:hAnsi="宋体" w:cs="宋体"/>
                <w:highlight w:val="none"/>
                <w:lang w:bidi="ar"/>
              </w:rPr>
              <w:t>月（含）</w:t>
            </w:r>
            <w:r>
              <w:rPr>
                <w:rFonts w:hint="eastAsia" w:ascii="宋体" w:hAnsi="宋体" w:cs="宋体"/>
                <w:highlight w:val="none"/>
                <w:lang w:bidi="ar"/>
              </w:rPr>
              <w:t>以来</w:t>
            </w:r>
            <w:r>
              <w:rPr>
                <w:rFonts w:ascii="宋体" w:hAnsi="宋体" w:cs="宋体"/>
                <w:highlight w:val="none"/>
                <w:lang w:bidi="ar"/>
              </w:rPr>
              <w:t>依法为员工缴纳社会保障资金的证明材料，证明材料可以是缴费的银行单据复印件、社保机构开具的证明（依法不需要缴纳社会保障资金的应提供相应文件说明）；</w:t>
            </w:r>
          </w:p>
        </w:tc>
        <w:tc>
          <w:tcPr>
            <w:tcW w:w="1080" w:type="pct"/>
            <w:vAlign w:val="center"/>
          </w:tcPr>
          <w:p w14:paraId="0EC50F94">
            <w:pPr>
              <w:spacing w:line="360" w:lineRule="auto"/>
              <w:jc w:val="center"/>
              <w:rPr>
                <w:rFonts w:ascii="宋体"/>
                <w:color w:val="auto"/>
                <w:highlight w:val="none"/>
              </w:rPr>
            </w:pPr>
          </w:p>
        </w:tc>
        <w:tc>
          <w:tcPr>
            <w:tcW w:w="775" w:type="pct"/>
            <w:vAlign w:val="center"/>
          </w:tcPr>
          <w:p w14:paraId="08130E2C">
            <w:pPr>
              <w:spacing w:line="360" w:lineRule="auto"/>
              <w:jc w:val="center"/>
              <w:rPr>
                <w:rFonts w:ascii="宋体"/>
                <w:color w:val="auto"/>
                <w:highlight w:val="none"/>
              </w:rPr>
            </w:pPr>
          </w:p>
        </w:tc>
      </w:tr>
      <w:tr w14:paraId="4D240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9" w:hRule="exact"/>
        </w:trPr>
        <w:tc>
          <w:tcPr>
            <w:tcW w:w="446" w:type="pct"/>
            <w:vAlign w:val="center"/>
          </w:tcPr>
          <w:p w14:paraId="1AE257AF">
            <w:pPr>
              <w:spacing w:line="360" w:lineRule="auto"/>
              <w:jc w:val="center"/>
              <w:rPr>
                <w:rFonts w:ascii="宋体"/>
                <w:b/>
                <w:bCs/>
                <w:color w:val="auto"/>
                <w:highlight w:val="none"/>
              </w:rPr>
            </w:pPr>
            <w:r>
              <w:rPr>
                <w:rFonts w:ascii="宋体" w:hAnsi="宋体" w:cs="宋体"/>
                <w:b/>
                <w:bCs/>
                <w:color w:val="auto"/>
                <w:highlight w:val="none"/>
              </w:rPr>
              <w:t>5</w:t>
            </w:r>
          </w:p>
        </w:tc>
        <w:tc>
          <w:tcPr>
            <w:tcW w:w="2698" w:type="pct"/>
          </w:tcPr>
          <w:p w14:paraId="34284F29">
            <w:pPr>
              <w:widowControl/>
              <w:spacing w:line="360" w:lineRule="auto"/>
              <w:jc w:val="left"/>
              <w:rPr>
                <w:rFonts w:ascii="宋体"/>
                <w:color w:val="auto"/>
                <w:highlight w:val="none"/>
                <w:lang w:val="zh-CN"/>
              </w:rPr>
            </w:pPr>
            <w:r>
              <w:rPr>
                <w:rFonts w:ascii="宋体" w:hAnsi="宋体" w:cs="宋体"/>
                <w:highlight w:val="none"/>
                <w:lang w:bidi="ar"/>
              </w:rPr>
              <w:t>参加政府采购活动前三年内，在经营活动中没有重大违法记录，请提供参加政府采购活动前3年内在经营活动中没有重大违法记录的书面声明【原件】。</w:t>
            </w:r>
          </w:p>
        </w:tc>
        <w:tc>
          <w:tcPr>
            <w:tcW w:w="1080" w:type="pct"/>
            <w:vAlign w:val="center"/>
          </w:tcPr>
          <w:p w14:paraId="3363EC52">
            <w:pPr>
              <w:spacing w:line="360" w:lineRule="auto"/>
              <w:jc w:val="center"/>
              <w:rPr>
                <w:rFonts w:ascii="宋体"/>
                <w:color w:val="auto"/>
                <w:highlight w:val="none"/>
              </w:rPr>
            </w:pPr>
          </w:p>
        </w:tc>
        <w:tc>
          <w:tcPr>
            <w:tcW w:w="775" w:type="pct"/>
            <w:vAlign w:val="center"/>
          </w:tcPr>
          <w:p w14:paraId="6050AC7E">
            <w:pPr>
              <w:spacing w:line="360" w:lineRule="auto"/>
              <w:jc w:val="center"/>
              <w:rPr>
                <w:rFonts w:ascii="宋体"/>
                <w:color w:val="auto"/>
                <w:highlight w:val="none"/>
              </w:rPr>
            </w:pPr>
          </w:p>
        </w:tc>
      </w:tr>
      <w:tr w14:paraId="50046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446" w:type="pct"/>
            <w:vAlign w:val="center"/>
          </w:tcPr>
          <w:p w14:paraId="783D4997">
            <w:pPr>
              <w:spacing w:line="360" w:lineRule="auto"/>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6</w:t>
            </w:r>
          </w:p>
        </w:tc>
        <w:tc>
          <w:tcPr>
            <w:tcW w:w="2698" w:type="pct"/>
          </w:tcPr>
          <w:p w14:paraId="51BE8EAD">
            <w:pPr>
              <w:widowControl/>
              <w:numPr>
                <w:ilvl w:val="0"/>
                <w:numId w:val="5"/>
              </w:numPr>
              <w:spacing w:line="360" w:lineRule="auto"/>
              <w:ind w:firstLine="0" w:firstLineChars="0"/>
              <w:jc w:val="left"/>
              <w:rPr>
                <w:rFonts w:hint="eastAsia" w:asciiTheme="minorEastAsia" w:hAnsiTheme="minorEastAsia" w:cstheme="minorEastAsia"/>
                <w:color w:val="auto"/>
              </w:rPr>
            </w:pPr>
            <w:r>
              <w:rPr>
                <w:rFonts w:hint="eastAsia" w:asciiTheme="minorEastAsia" w:hAnsiTheme="minorEastAsia" w:cstheme="minorEastAsia"/>
                <w:color w:val="auto"/>
              </w:rPr>
              <w:t>供应商单位负责人为同一人或者存在直接控股、管理关系的不同供应商，不得参加同一合同项下的政府采购活动；</w:t>
            </w:r>
          </w:p>
          <w:p w14:paraId="78E022B2">
            <w:pPr>
              <w:widowControl/>
              <w:numPr>
                <w:numId w:val="0"/>
              </w:numPr>
              <w:spacing w:line="360" w:lineRule="auto"/>
              <w:jc w:val="left"/>
              <w:rPr>
                <w:rFonts w:hint="eastAsia" w:asciiTheme="minorEastAsia" w:hAnsiTheme="minorEastAsia" w:cstheme="minorEastAsia"/>
                <w:color w:val="auto"/>
              </w:rPr>
            </w:pPr>
            <w:r>
              <w:rPr>
                <w:rFonts w:hint="eastAsia" w:asciiTheme="minorEastAsia" w:hAnsiTheme="minorEastAsia" w:cstheme="minorEastAsia"/>
                <w:color w:val="auto"/>
                <w:lang w:val="en-US" w:eastAsia="zh-CN"/>
              </w:rPr>
              <w:t>（2）供应商</w:t>
            </w:r>
            <w:r>
              <w:rPr>
                <w:rFonts w:hint="eastAsia" w:asciiTheme="minorEastAsia" w:hAnsiTheme="minorEastAsia" w:cstheme="minorEastAsia"/>
                <w:color w:val="auto"/>
              </w:rPr>
              <w:t>被“信用中国”（www.creditchina.gov.cn）、中国政府采购网（www.ccgp.gov.cn）列入失信被执行人、重大税收违法案件当事人名单、政府采购严重违法失信行为记录名单。</w:t>
            </w:r>
          </w:p>
          <w:p w14:paraId="7929CD46">
            <w:pPr>
              <w:widowControl/>
              <w:spacing w:line="360" w:lineRule="auto"/>
              <w:jc w:val="left"/>
              <w:rPr>
                <w:rFonts w:ascii="宋体" w:hAnsi="宋体" w:cs="宋体"/>
                <w:highlight w:val="none"/>
                <w:lang w:bidi="ar"/>
              </w:rPr>
            </w:pPr>
            <w:r>
              <w:rPr>
                <w:rFonts w:hint="eastAsia" w:eastAsia="宋体" w:asciiTheme="minorEastAsia" w:hAnsiTheme="minorEastAsia" w:cstheme="minorEastAsia"/>
                <w:i w:val="0"/>
                <w:iCs w:val="0"/>
                <w:caps w:val="0"/>
                <w:color w:val="auto"/>
                <w:spacing w:val="0"/>
                <w:sz w:val="21"/>
                <w:szCs w:val="21"/>
                <w:shd w:val="clear"/>
              </w:rPr>
              <w:t>（</w:t>
            </w:r>
            <w:r>
              <w:rPr>
                <w:rFonts w:hint="eastAsia" w:asciiTheme="minorEastAsia" w:hAnsiTheme="minorEastAsia" w:cstheme="minorEastAsia"/>
                <w:i w:val="0"/>
                <w:iCs w:val="0"/>
                <w:caps w:val="0"/>
                <w:color w:val="auto"/>
                <w:spacing w:val="0"/>
                <w:sz w:val="21"/>
                <w:szCs w:val="21"/>
                <w:shd w:val="clear"/>
                <w:lang w:val="en-US" w:eastAsia="zh-CN"/>
              </w:rPr>
              <w:t>3</w:t>
            </w:r>
            <w:r>
              <w:rPr>
                <w:rFonts w:hint="eastAsia" w:eastAsia="宋体" w:asciiTheme="minorEastAsia" w:hAnsiTheme="minorEastAsia" w:cstheme="minorEastAsia"/>
                <w:i w:val="0"/>
                <w:iCs w:val="0"/>
                <w:caps w:val="0"/>
                <w:color w:val="auto"/>
                <w:spacing w:val="0"/>
                <w:sz w:val="21"/>
                <w:szCs w:val="21"/>
                <w:shd w:val="clear"/>
              </w:rPr>
              <w:t>）</w:t>
            </w:r>
            <w:r>
              <w:rPr>
                <w:rFonts w:hint="eastAsia" w:asciiTheme="minorEastAsia" w:hAnsiTheme="minorEastAsia" w:cstheme="minorEastAsia"/>
                <w:i w:val="0"/>
                <w:iCs w:val="0"/>
                <w:caps w:val="0"/>
                <w:color w:val="auto"/>
                <w:spacing w:val="0"/>
                <w:sz w:val="21"/>
                <w:szCs w:val="21"/>
                <w:shd w:val="clear"/>
                <w:lang w:val="en-US" w:eastAsia="zh-CN"/>
              </w:rPr>
              <w:t>供应商</w:t>
            </w:r>
            <w:r>
              <w:rPr>
                <w:rFonts w:hint="eastAsia" w:eastAsia="宋体" w:asciiTheme="minorEastAsia" w:hAnsiTheme="minorEastAsia" w:cstheme="minorEastAsia"/>
                <w:i w:val="0"/>
                <w:iCs w:val="0"/>
                <w:caps w:val="0"/>
                <w:color w:val="auto"/>
                <w:spacing w:val="0"/>
                <w:sz w:val="21"/>
                <w:szCs w:val="21"/>
                <w:shd w:val="clear"/>
              </w:rPr>
              <w:t>未提供《南京市政府采购供应商信用记录表暨信用承诺书》。</w:t>
            </w:r>
          </w:p>
        </w:tc>
        <w:tc>
          <w:tcPr>
            <w:tcW w:w="1080" w:type="pct"/>
            <w:vAlign w:val="center"/>
          </w:tcPr>
          <w:p w14:paraId="01B06C3A">
            <w:pPr>
              <w:spacing w:line="360" w:lineRule="auto"/>
              <w:jc w:val="center"/>
              <w:rPr>
                <w:rFonts w:ascii="宋体"/>
                <w:color w:val="auto"/>
                <w:highlight w:val="none"/>
              </w:rPr>
            </w:pPr>
            <w:bookmarkStart w:id="62" w:name="_GoBack"/>
            <w:bookmarkEnd w:id="62"/>
          </w:p>
        </w:tc>
        <w:tc>
          <w:tcPr>
            <w:tcW w:w="775" w:type="pct"/>
            <w:vAlign w:val="center"/>
          </w:tcPr>
          <w:p w14:paraId="76FDAE6F">
            <w:pPr>
              <w:spacing w:line="360" w:lineRule="auto"/>
              <w:jc w:val="center"/>
              <w:rPr>
                <w:rFonts w:ascii="宋体"/>
                <w:color w:val="auto"/>
                <w:highlight w:val="none"/>
              </w:rPr>
            </w:pPr>
          </w:p>
        </w:tc>
      </w:tr>
    </w:tbl>
    <w:p w14:paraId="5677A581">
      <w:pPr>
        <w:widowControl/>
        <w:shd w:val="clear" w:color="auto" w:fill="FFFFFF"/>
        <w:spacing w:line="360" w:lineRule="auto"/>
        <w:ind w:firstLine="482"/>
        <w:jc w:val="left"/>
        <w:rPr>
          <w:rFonts w:ascii="宋体" w:hAnsi="宋体" w:cs="宋体"/>
          <w:b/>
          <w:sz w:val="24"/>
          <w:szCs w:val="24"/>
          <w:highlight w:val="none"/>
        </w:rPr>
      </w:pPr>
      <w:r>
        <w:rPr>
          <w:rFonts w:ascii="宋体"/>
          <w:b/>
          <w:bCs/>
          <w:color w:val="auto"/>
          <w:highlight w:val="none"/>
        </w:rPr>
        <w:br w:type="page" w:clear="all"/>
      </w:r>
    </w:p>
    <w:p w14:paraId="65CA23E8">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附件二、响应申请及声明格式</w:t>
      </w:r>
    </w:p>
    <w:p w14:paraId="6091DF30">
      <w:pPr>
        <w:pStyle w:val="19"/>
        <w:rPr>
          <w:color w:val="auto"/>
          <w:highlight w:val="none"/>
        </w:rPr>
      </w:pPr>
    </w:p>
    <w:p w14:paraId="7BA749B6">
      <w:pPr>
        <w:widowControl/>
        <w:shd w:val="clear" w:color="auto" w:fill="FFFFFF"/>
        <w:spacing w:line="360" w:lineRule="auto"/>
        <w:jc w:val="center"/>
        <w:rPr>
          <w:rFonts w:ascii="宋体"/>
          <w:color w:val="auto"/>
          <w:highlight w:val="none"/>
        </w:rPr>
      </w:pPr>
      <w:r>
        <w:rPr>
          <w:rFonts w:hint="eastAsia" w:ascii="宋体" w:hAnsi="宋体" w:cs="宋体"/>
          <w:color w:val="auto"/>
          <w:sz w:val="36"/>
          <w:szCs w:val="36"/>
          <w:highlight w:val="none"/>
        </w:rPr>
        <w:t>响应申请及声明</w:t>
      </w:r>
    </w:p>
    <w:p w14:paraId="54D14FD3">
      <w:pPr>
        <w:widowControl/>
        <w:shd w:val="clear" w:color="auto" w:fill="FFFFFF"/>
        <w:spacing w:line="360" w:lineRule="auto"/>
        <w:ind w:firstLine="420"/>
        <w:rPr>
          <w:rFonts w:hint="eastAsia" w:ascii="宋体" w:hAnsi="宋体" w:eastAsia="宋体" w:cs="宋体"/>
          <w:color w:val="auto"/>
          <w:highlight w:val="none"/>
          <w:lang w:eastAsia="zh-CN"/>
        </w:rPr>
      </w:pPr>
      <w:r>
        <w:rPr>
          <w:rFonts w:hint="eastAsia" w:ascii="宋体" w:hAnsi="宋体" w:cs="宋体"/>
          <w:color w:val="auto"/>
          <w:highlight w:val="none"/>
        </w:rPr>
        <w:t>致：</w:t>
      </w:r>
      <w:r>
        <w:rPr>
          <w:rFonts w:hint="eastAsia" w:ascii="宋体" w:hAnsi="宋体" w:cs="宋体"/>
          <w:color w:val="auto"/>
          <w:highlight w:val="none"/>
          <w:lang w:eastAsia="zh-CN"/>
        </w:rPr>
        <w:t>采购人</w:t>
      </w:r>
    </w:p>
    <w:p w14:paraId="7ED00740">
      <w:pPr>
        <w:widowControl/>
        <w:shd w:val="clear" w:color="auto" w:fill="FFFFFF"/>
        <w:spacing w:line="360" w:lineRule="auto"/>
        <w:ind w:firstLine="420"/>
        <w:rPr>
          <w:rFonts w:hint="eastAsia" w:ascii="宋体" w:eastAsia="宋体"/>
          <w:color w:val="auto"/>
          <w:highlight w:val="none"/>
          <w:lang w:eastAsia="zh-CN"/>
        </w:rPr>
      </w:pPr>
      <w:r>
        <w:rPr>
          <w:rFonts w:hint="eastAsia" w:ascii="宋体" w:hAnsi="宋体" w:cs="宋体"/>
          <w:color w:val="auto"/>
          <w:highlight w:val="none"/>
          <w:lang w:eastAsia="zh-CN"/>
        </w:rPr>
        <w:t>江苏苏美达工程设备有限公司</w:t>
      </w:r>
    </w:p>
    <w:p w14:paraId="566C915C">
      <w:pPr>
        <w:widowControl/>
        <w:shd w:val="clear" w:color="auto" w:fill="FFFFFF"/>
        <w:spacing w:line="360" w:lineRule="auto"/>
        <w:ind w:firstLine="420"/>
        <w:rPr>
          <w:rFonts w:ascii="宋体"/>
          <w:color w:val="auto"/>
          <w:highlight w:val="none"/>
        </w:rPr>
      </w:pPr>
      <w:r>
        <w:rPr>
          <w:rFonts w:hint="eastAsia" w:ascii="宋体" w:hAnsi="宋体" w:cs="宋体"/>
          <w:color w:val="auto"/>
          <w:highlight w:val="none"/>
        </w:rPr>
        <w:t>根据贵方</w:t>
      </w:r>
      <w:r>
        <w:rPr>
          <w:rFonts w:ascii="宋体"/>
          <w:color w:val="auto"/>
          <w:highlight w:val="none"/>
          <w:u w:val="single"/>
        </w:rPr>
        <w:t>            </w:t>
      </w:r>
      <w:r>
        <w:rPr>
          <w:rFonts w:hint="eastAsia" w:ascii="宋体" w:hAnsi="宋体" w:cs="宋体"/>
          <w:color w:val="auto"/>
          <w:highlight w:val="none"/>
        </w:rPr>
        <w:t>（项目名称）</w:t>
      </w:r>
      <w:r>
        <w:rPr>
          <w:rFonts w:ascii="宋体"/>
          <w:color w:val="auto"/>
          <w:highlight w:val="none"/>
        </w:rPr>
        <w:t> </w:t>
      </w:r>
      <w:r>
        <w:rPr>
          <w:rFonts w:ascii="宋体"/>
          <w:color w:val="auto"/>
          <w:highlight w:val="none"/>
          <w:u w:val="single"/>
        </w:rPr>
        <w:t>            </w:t>
      </w:r>
      <w:r>
        <w:rPr>
          <w:rFonts w:hint="eastAsia" w:ascii="宋体" w:hAnsi="宋体" w:cs="宋体"/>
          <w:color w:val="auto"/>
          <w:highlight w:val="none"/>
        </w:rPr>
        <w:t>（项目编号）竞争性磋商邀请，正式授权下述签字人</w:t>
      </w:r>
      <w:r>
        <w:rPr>
          <w:rFonts w:ascii="宋体"/>
          <w:color w:val="auto"/>
          <w:highlight w:val="none"/>
          <w:u w:val="single"/>
        </w:rPr>
        <w:t>       </w:t>
      </w:r>
      <w:r>
        <w:rPr>
          <w:rFonts w:ascii="宋体" w:hAnsi="宋体" w:cs="宋体"/>
          <w:color w:val="auto"/>
          <w:highlight w:val="none"/>
        </w:rPr>
        <w:t>(</w:t>
      </w:r>
      <w:r>
        <w:rPr>
          <w:rFonts w:hint="eastAsia" w:ascii="宋体" w:hAnsi="宋体" w:cs="宋体"/>
          <w:color w:val="auto"/>
          <w:highlight w:val="none"/>
        </w:rPr>
        <w:t>姓名和职务</w:t>
      </w:r>
      <w:r>
        <w:rPr>
          <w:rFonts w:ascii="宋体" w:hAnsi="宋体" w:cs="宋体"/>
          <w:color w:val="auto"/>
          <w:highlight w:val="none"/>
        </w:rPr>
        <w:t>)</w:t>
      </w:r>
      <w:r>
        <w:rPr>
          <w:rFonts w:hint="eastAsia" w:ascii="宋体" w:hAnsi="宋体" w:cs="宋体"/>
          <w:color w:val="auto"/>
          <w:highlight w:val="none"/>
        </w:rPr>
        <w:t>代表供应商</w:t>
      </w:r>
      <w:r>
        <w:rPr>
          <w:rFonts w:ascii="宋体"/>
          <w:color w:val="auto"/>
          <w:highlight w:val="none"/>
          <w:u w:val="single"/>
        </w:rPr>
        <w:t>           </w:t>
      </w:r>
      <w:r>
        <w:rPr>
          <w:rFonts w:hint="eastAsia" w:ascii="宋体" w:hAnsi="宋体" w:cs="宋体"/>
          <w:color w:val="auto"/>
          <w:highlight w:val="none"/>
        </w:rPr>
        <w:t>（供应商名称），提交响应文件。</w:t>
      </w:r>
    </w:p>
    <w:p w14:paraId="1E209C32">
      <w:pPr>
        <w:widowControl/>
        <w:shd w:val="clear" w:color="auto" w:fill="FFFFFF"/>
        <w:spacing w:line="360" w:lineRule="auto"/>
        <w:ind w:firstLine="420"/>
        <w:rPr>
          <w:rFonts w:ascii="宋体"/>
          <w:color w:val="auto"/>
          <w:highlight w:val="none"/>
        </w:rPr>
      </w:pPr>
      <w:r>
        <w:rPr>
          <w:rFonts w:hint="eastAsia" w:ascii="宋体" w:hAnsi="宋体" w:cs="宋体"/>
          <w:color w:val="auto"/>
          <w:highlight w:val="none"/>
        </w:rPr>
        <w:t>据此函，签字人兹宣布声明和承诺如下：</w:t>
      </w:r>
    </w:p>
    <w:p w14:paraId="611512AC">
      <w:pPr>
        <w:widowControl/>
        <w:shd w:val="clear" w:color="auto" w:fill="FFFFFF"/>
        <w:spacing w:line="360" w:lineRule="auto"/>
        <w:ind w:firstLine="42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b/>
          <w:bCs/>
          <w:color w:val="auto"/>
          <w:highlight w:val="none"/>
        </w:rPr>
        <w:t>我们的资格条件完全符合政府采购法和本次采购要求</w:t>
      </w:r>
      <w:r>
        <w:rPr>
          <w:rFonts w:hint="eastAsia" w:ascii="宋体" w:hAnsi="宋体" w:cs="宋体"/>
          <w:color w:val="auto"/>
          <w:highlight w:val="none"/>
        </w:rPr>
        <w:t>，我们同意并向贵方提供了与应答有关的所有证据和资料。</w:t>
      </w:r>
    </w:p>
    <w:p w14:paraId="64A7F77C">
      <w:pPr>
        <w:widowControl/>
        <w:shd w:val="clear" w:color="auto" w:fill="FFFFFF"/>
        <w:spacing w:line="360" w:lineRule="auto"/>
        <w:ind w:left="1470" w:hanging="105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、按采购要求，我们的应答总报价为（大写）</w:t>
      </w:r>
      <w:r>
        <w:rPr>
          <w:rFonts w:ascii="宋体"/>
          <w:b/>
          <w:bCs/>
          <w:color w:val="auto"/>
          <w:highlight w:val="none"/>
          <w:u w:val="single"/>
        </w:rPr>
        <w:t>             </w:t>
      </w:r>
      <w:r>
        <w:rPr>
          <w:rFonts w:hint="eastAsia" w:ascii="宋体" w:hAnsi="宋体" w:cs="宋体"/>
          <w:color w:val="auto"/>
          <w:highlight w:val="none"/>
        </w:rPr>
        <w:t>元人民币。</w:t>
      </w:r>
    </w:p>
    <w:p w14:paraId="6A57796F">
      <w:pPr>
        <w:widowControl/>
        <w:shd w:val="clear" w:color="auto" w:fill="FFFFFF"/>
        <w:spacing w:line="360" w:lineRule="auto"/>
        <w:ind w:firstLine="42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、本项目的合同履行期限为：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82C2356">
      <w:pPr>
        <w:widowControl/>
        <w:shd w:val="clear" w:color="auto" w:fill="FFFFFF"/>
        <w:spacing w:line="360" w:lineRule="auto"/>
        <w:ind w:firstLine="42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、我们已详细阅读全部磋商文件及其有效补充文件，我们放弃对磋商文件任何误解的权利，提交响应文件后，</w:t>
      </w:r>
      <w:r>
        <w:rPr>
          <w:rFonts w:hint="eastAsia" w:ascii="宋体" w:hAnsi="宋体" w:cs="宋体"/>
          <w:b/>
          <w:bCs/>
          <w:color w:val="auto"/>
          <w:highlight w:val="none"/>
        </w:rPr>
        <w:t>不对磋商文件本身提出质疑</w:t>
      </w:r>
      <w:r>
        <w:rPr>
          <w:rFonts w:hint="eastAsia" w:ascii="宋体" w:hAnsi="宋体" w:cs="宋体"/>
          <w:color w:val="auto"/>
          <w:highlight w:val="none"/>
        </w:rPr>
        <w:t>。</w:t>
      </w:r>
    </w:p>
    <w:p w14:paraId="0D95A544">
      <w:pPr>
        <w:widowControl/>
        <w:shd w:val="clear" w:color="auto" w:fill="FFFFFF"/>
        <w:spacing w:line="360" w:lineRule="auto"/>
        <w:ind w:firstLine="420"/>
        <w:rPr>
          <w:rFonts w:ascii="宋体"/>
          <w:color w:val="auto"/>
          <w:highlight w:val="none"/>
        </w:rPr>
      </w:pPr>
      <w:r>
        <w:rPr>
          <w:rFonts w:ascii="宋体" w:hAnsi="宋体" w:cs="宋体"/>
          <w:color w:val="auto"/>
          <w:highlight w:val="none"/>
        </w:rPr>
        <w:t>5</w:t>
      </w:r>
      <w:r>
        <w:rPr>
          <w:rFonts w:hint="eastAsia" w:ascii="宋体" w:hAnsi="宋体" w:cs="宋体"/>
          <w:color w:val="auto"/>
          <w:highlight w:val="none"/>
        </w:rPr>
        <w:t>、我们同意从规定的磋商响应文件开启之日起遵循本响应文件，并在规定的响应文件有效期期满之前均具有约束力。</w:t>
      </w:r>
    </w:p>
    <w:p w14:paraId="3370661D">
      <w:pPr>
        <w:widowControl/>
        <w:shd w:val="clear" w:color="auto" w:fill="FFFFFF"/>
        <w:spacing w:line="360" w:lineRule="auto"/>
        <w:ind w:firstLine="420"/>
        <w:rPr>
          <w:rFonts w:ascii="宋体"/>
          <w:color w:val="auto"/>
          <w:highlight w:val="none"/>
        </w:rPr>
      </w:pPr>
      <w:r>
        <w:rPr>
          <w:rFonts w:ascii="宋体" w:hAnsi="宋体" w:cs="宋体"/>
          <w:color w:val="auto"/>
          <w:highlight w:val="none"/>
        </w:rPr>
        <w:t>6</w:t>
      </w:r>
      <w:r>
        <w:rPr>
          <w:rFonts w:hint="eastAsia" w:ascii="宋体" w:hAnsi="宋体" w:cs="宋体"/>
          <w:color w:val="auto"/>
          <w:highlight w:val="none"/>
        </w:rPr>
        <w:t>、响应文件接收截止时间结束后参加投标的供应商不足二家的，或在评审期间出现符合专业条件的供应商或者对磋商文件作出实质响应的供应商不足二家情形的，我们酌情决定是否参加当场变更的竞争性磋商或单一来源方式采购。</w:t>
      </w:r>
    </w:p>
    <w:p w14:paraId="4641AA4C">
      <w:pPr>
        <w:widowControl/>
        <w:shd w:val="clear" w:color="auto" w:fill="FFFFFF"/>
        <w:spacing w:line="360" w:lineRule="auto"/>
        <w:ind w:firstLine="42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、一旦我方成交，我方将根据磋商文件的规定严格履行合同，并保证于按采购人要求的时间、质量标准提供响应的服务。</w:t>
      </w:r>
    </w:p>
    <w:p w14:paraId="09E5F1B1">
      <w:pPr>
        <w:widowControl/>
        <w:shd w:val="clear" w:color="auto" w:fill="FFFFFF"/>
        <w:spacing w:line="360" w:lineRule="auto"/>
        <w:ind w:firstLine="420"/>
        <w:rPr>
          <w:rFonts w:ascii="宋体"/>
          <w:color w:val="auto"/>
          <w:highlight w:val="none"/>
        </w:rPr>
      </w:pPr>
      <w:r>
        <w:rPr>
          <w:rFonts w:ascii="宋体" w:hAnsi="宋体" w:cs="宋体"/>
          <w:color w:val="auto"/>
          <w:highlight w:val="none"/>
        </w:rPr>
        <w:t>8</w:t>
      </w:r>
      <w:r>
        <w:rPr>
          <w:rFonts w:hint="eastAsia" w:ascii="宋体" w:hAnsi="宋体" w:cs="宋体"/>
          <w:color w:val="auto"/>
          <w:highlight w:val="none"/>
        </w:rPr>
        <w:t>、我方决不提供虚假材料谋取成交、决不采取不正当手段诋毁、排挤其他供应商、决不与采购人、其它供应商或者代理机构恶意串通、决不向采购人、代理机构工作人员和评委进行商业贿赂、决不在采购过程中与采购人进行协商磋商、决不拒绝有关部门监督检查或提供虚假情况，如有违反，无条件接受贵方及相关管理部门的处罚。</w:t>
      </w:r>
    </w:p>
    <w:p w14:paraId="4F11CB2D">
      <w:pPr>
        <w:widowControl/>
        <w:shd w:val="clear" w:color="auto" w:fill="FFFFFF"/>
        <w:spacing w:line="360" w:lineRule="auto"/>
        <w:ind w:firstLine="420"/>
        <w:rPr>
          <w:rFonts w:ascii="宋体"/>
          <w:color w:val="auto"/>
          <w:highlight w:val="none"/>
        </w:rPr>
      </w:pPr>
      <w:r>
        <w:rPr>
          <w:rFonts w:ascii="宋体" w:hAnsi="宋体" w:cs="宋体"/>
          <w:color w:val="auto"/>
          <w:highlight w:val="none"/>
        </w:rPr>
        <w:t>9</w:t>
      </w:r>
      <w:r>
        <w:rPr>
          <w:rFonts w:hint="eastAsia" w:ascii="宋体" w:hAnsi="宋体" w:cs="宋体"/>
          <w:color w:val="auto"/>
          <w:highlight w:val="none"/>
        </w:rPr>
        <w:t>、与本磋商响应有关的正式联系方式为：</w:t>
      </w:r>
    </w:p>
    <w:p w14:paraId="5BEF9A78">
      <w:pPr>
        <w:widowControl/>
        <w:shd w:val="clear" w:color="auto" w:fill="FFFFFF"/>
        <w:spacing w:line="360" w:lineRule="auto"/>
        <w:ind w:firstLine="420"/>
        <w:rPr>
          <w:rFonts w:ascii="宋体"/>
          <w:color w:val="auto"/>
          <w:highlight w:val="none"/>
        </w:rPr>
      </w:pPr>
      <w:r>
        <w:rPr>
          <w:rFonts w:hint="eastAsia" w:ascii="宋体" w:hAnsi="宋体" w:cs="宋体"/>
          <w:color w:val="auto"/>
          <w:highlight w:val="none"/>
        </w:rPr>
        <w:t>地</w:t>
      </w:r>
      <w:r>
        <w:rPr>
          <w:rFonts w:ascii="宋体"/>
          <w:color w:val="auto"/>
          <w:highlight w:val="none"/>
        </w:rPr>
        <w:t>   </w:t>
      </w:r>
      <w:r>
        <w:rPr>
          <w:rFonts w:hint="eastAsia" w:ascii="宋体" w:hAnsi="宋体" w:cs="宋体"/>
          <w:color w:val="auto"/>
          <w:highlight w:val="none"/>
        </w:rPr>
        <w:t>址：</w:t>
      </w:r>
      <w:r>
        <w:rPr>
          <w:rFonts w:ascii="宋体"/>
          <w:color w:val="auto"/>
          <w:highlight w:val="none"/>
          <w:u w:val="single"/>
        </w:rPr>
        <w:t>                      </w:t>
      </w:r>
      <w:r>
        <w:rPr>
          <w:rFonts w:hint="eastAsia" w:ascii="宋体" w:hAnsi="宋体" w:cs="宋体"/>
          <w:color w:val="auto"/>
          <w:highlight w:val="none"/>
        </w:rPr>
        <w:t>电</w:t>
      </w:r>
      <w:r>
        <w:rPr>
          <w:rFonts w:ascii="宋体"/>
          <w:color w:val="auto"/>
          <w:highlight w:val="none"/>
        </w:rPr>
        <w:t>   </w:t>
      </w:r>
      <w:r>
        <w:rPr>
          <w:rFonts w:hint="eastAsia" w:ascii="宋体" w:hAnsi="宋体" w:cs="宋体"/>
          <w:color w:val="auto"/>
          <w:highlight w:val="none"/>
        </w:rPr>
        <w:t>话：</w:t>
      </w:r>
      <w:r>
        <w:rPr>
          <w:rFonts w:ascii="宋体"/>
          <w:color w:val="auto"/>
          <w:highlight w:val="none"/>
          <w:u w:val="single"/>
        </w:rPr>
        <w:t>                      </w:t>
      </w:r>
      <w:r>
        <w:rPr>
          <w:rFonts w:hint="eastAsia" w:ascii="宋体" w:hAnsi="宋体" w:cs="宋体"/>
          <w:color w:val="auto"/>
          <w:highlight w:val="none"/>
        </w:rPr>
        <w:t>传</w:t>
      </w:r>
      <w:r>
        <w:rPr>
          <w:rFonts w:ascii="宋体"/>
          <w:color w:val="auto"/>
          <w:highlight w:val="none"/>
        </w:rPr>
        <w:t>   </w:t>
      </w:r>
      <w:r>
        <w:rPr>
          <w:rFonts w:hint="eastAsia" w:ascii="宋体" w:hAnsi="宋体" w:cs="宋体"/>
          <w:color w:val="auto"/>
          <w:highlight w:val="none"/>
        </w:rPr>
        <w:t>真：</w:t>
      </w:r>
      <w:r>
        <w:rPr>
          <w:rFonts w:ascii="宋体"/>
          <w:color w:val="auto"/>
          <w:highlight w:val="none"/>
          <w:u w:val="single"/>
        </w:rPr>
        <w:t>                      </w:t>
      </w:r>
    </w:p>
    <w:p w14:paraId="35925244">
      <w:pPr>
        <w:widowControl/>
        <w:shd w:val="clear" w:color="auto" w:fill="FFFFFF"/>
        <w:spacing w:line="360" w:lineRule="auto"/>
        <w:ind w:firstLine="420"/>
        <w:rPr>
          <w:rFonts w:ascii="宋体" w:hAnsi="宋体" w:cs="宋体"/>
          <w:bCs/>
          <w:color w:val="auto"/>
          <w:highlight w:val="none"/>
        </w:rPr>
      </w:pPr>
      <w:r>
        <w:rPr>
          <w:rFonts w:hint="eastAsia" w:ascii="宋体" w:hAnsi="宋体" w:cs="宋体"/>
          <w:color w:val="auto"/>
          <w:highlight w:val="none"/>
        </w:rPr>
        <w:t>开户银行：银行账号：</w:t>
      </w:r>
      <w:bookmarkStart w:id="55" w:name="_Toc476138028"/>
    </w:p>
    <w:p w14:paraId="27EB2520">
      <w:pPr>
        <w:spacing w:line="360" w:lineRule="auto"/>
        <w:ind w:firstLine="210"/>
        <w:rPr>
          <w:rFonts w:ascii="宋体" w:hAnsi="宋体" w:cs="宋体"/>
          <w:bCs/>
          <w:color w:val="auto"/>
          <w:highlight w:val="none"/>
        </w:rPr>
      </w:pPr>
      <w:r>
        <w:rPr>
          <w:rFonts w:hint="eastAsia" w:ascii="宋体" w:hAnsi="宋体" w:cs="宋体"/>
          <w:bCs/>
          <w:color w:val="auto"/>
          <w:highlight w:val="none"/>
        </w:rPr>
        <w:t>供应商法定代表人或授权代表姓名（签字）：</w:t>
      </w:r>
    </w:p>
    <w:p w14:paraId="45E95023">
      <w:pPr>
        <w:spacing w:line="360" w:lineRule="auto"/>
        <w:ind w:firstLine="210"/>
        <w:rPr>
          <w:rFonts w:ascii="宋体" w:hAnsi="宋体" w:cs="宋体"/>
          <w:bCs/>
          <w:color w:val="auto"/>
          <w:highlight w:val="none"/>
        </w:rPr>
      </w:pPr>
      <w:r>
        <w:rPr>
          <w:rFonts w:hint="eastAsia" w:ascii="宋体" w:hAnsi="宋体" w:cs="宋体"/>
          <w:bCs/>
          <w:color w:val="auto"/>
          <w:highlight w:val="none"/>
        </w:rPr>
        <w:t>供应商名称：（盖章）</w:t>
      </w:r>
    </w:p>
    <w:p w14:paraId="5C4E2ADD">
      <w:pPr>
        <w:spacing w:line="360" w:lineRule="auto"/>
        <w:ind w:firstLine="210" w:firstLineChars="100"/>
        <w:rPr>
          <w:rFonts w:ascii="宋体"/>
          <w:b/>
          <w:bCs/>
          <w:color w:val="auto"/>
          <w:sz w:val="28"/>
          <w:szCs w:val="28"/>
          <w:highlight w:val="none"/>
        </w:rPr>
      </w:pPr>
      <w:r>
        <w:rPr>
          <w:rFonts w:hint="eastAsia" w:ascii="宋体" w:hAnsi="宋体" w:cs="宋体"/>
          <w:bCs/>
          <w:color w:val="auto"/>
          <w:highlight w:val="none"/>
        </w:rPr>
        <w:t>日期：年月日</w:t>
      </w:r>
      <w:r>
        <w:rPr>
          <w:rFonts w:ascii="宋体"/>
          <w:b/>
          <w:bCs/>
          <w:color w:val="auto"/>
          <w:sz w:val="28"/>
          <w:szCs w:val="28"/>
          <w:highlight w:val="none"/>
        </w:rPr>
        <w:br w:type="page" w:clear="all"/>
      </w:r>
      <w:r>
        <w:rPr>
          <w:rFonts w:hint="eastAsia" w:ascii="宋体" w:hAnsi="宋体" w:cs="宋体"/>
          <w:b/>
          <w:bCs/>
          <w:color w:val="auto"/>
          <w:sz w:val="28"/>
          <w:szCs w:val="28"/>
          <w:highlight w:val="none"/>
        </w:rPr>
        <w:t>附件三、法定代表人授权委托书格式</w:t>
      </w:r>
      <w:bookmarkEnd w:id="55"/>
    </w:p>
    <w:p w14:paraId="01336A24">
      <w:pPr>
        <w:widowControl/>
        <w:shd w:val="clear" w:color="auto" w:fill="FFFFFF"/>
        <w:spacing w:line="360" w:lineRule="auto"/>
        <w:ind w:firstLine="720"/>
        <w:jc w:val="center"/>
        <w:rPr>
          <w:rFonts w:ascii="宋体"/>
          <w:color w:val="auto"/>
          <w:sz w:val="36"/>
          <w:szCs w:val="36"/>
          <w:highlight w:val="none"/>
        </w:rPr>
      </w:pPr>
    </w:p>
    <w:p w14:paraId="73B16343">
      <w:pPr>
        <w:widowControl/>
        <w:shd w:val="clear" w:color="auto" w:fill="FFFFFF"/>
        <w:spacing w:line="360" w:lineRule="auto"/>
        <w:ind w:firstLine="720"/>
        <w:jc w:val="center"/>
        <w:rPr>
          <w:rFonts w:ascii="宋体"/>
          <w:color w:val="auto"/>
          <w:highlight w:val="none"/>
        </w:rPr>
      </w:pPr>
      <w:r>
        <w:rPr>
          <w:rFonts w:hint="eastAsia" w:ascii="宋体" w:hAnsi="宋体" w:cs="宋体"/>
          <w:color w:val="auto"/>
          <w:sz w:val="36"/>
          <w:szCs w:val="36"/>
          <w:highlight w:val="none"/>
        </w:rPr>
        <w:t>法定代表人授权委托书</w:t>
      </w:r>
    </w:p>
    <w:p w14:paraId="4E319108">
      <w:pPr>
        <w:widowControl/>
        <w:shd w:val="clear" w:color="auto" w:fill="FFFFFF"/>
        <w:spacing w:line="360" w:lineRule="auto"/>
        <w:jc w:val="left"/>
        <w:rPr>
          <w:rFonts w:ascii="宋体"/>
          <w:color w:val="auto"/>
          <w:highlight w:val="none"/>
        </w:rPr>
      </w:pPr>
    </w:p>
    <w:p w14:paraId="72BF5B10">
      <w:pPr>
        <w:widowControl/>
        <w:shd w:val="clear" w:color="auto" w:fill="FFFFFF"/>
        <w:spacing w:line="360" w:lineRule="auto"/>
        <w:ind w:firstLine="420"/>
        <w:jc w:val="left"/>
        <w:rPr>
          <w:rFonts w:hint="eastAsia" w:ascii="宋体" w:hAnsi="宋体" w:eastAsia="宋体" w:cs="宋体"/>
          <w:color w:val="auto"/>
          <w:highlight w:val="none"/>
          <w:lang w:eastAsia="zh-CN"/>
        </w:rPr>
      </w:pPr>
      <w:r>
        <w:rPr>
          <w:rFonts w:hint="eastAsia" w:ascii="宋体" w:hAnsi="宋体" w:cs="宋体"/>
          <w:color w:val="auto"/>
          <w:highlight w:val="none"/>
        </w:rPr>
        <w:t>致：</w:t>
      </w:r>
      <w:r>
        <w:rPr>
          <w:rFonts w:hint="eastAsia" w:ascii="宋体" w:hAnsi="宋体" w:cs="宋体"/>
          <w:color w:val="auto"/>
          <w:highlight w:val="none"/>
          <w:lang w:eastAsia="zh-CN"/>
        </w:rPr>
        <w:t>采购人</w:t>
      </w:r>
    </w:p>
    <w:p w14:paraId="3B8CF1AE">
      <w:pPr>
        <w:widowControl/>
        <w:shd w:val="clear" w:color="auto" w:fill="FFFFFF"/>
        <w:spacing w:line="360" w:lineRule="auto"/>
        <w:ind w:firstLine="420" w:firstLineChars="200"/>
        <w:jc w:val="left"/>
        <w:rPr>
          <w:rFonts w:ascii="宋体"/>
          <w:color w:val="auto"/>
          <w:highlight w:val="none"/>
        </w:rPr>
      </w:pPr>
      <w:r>
        <w:rPr>
          <w:rFonts w:hint="eastAsia" w:ascii="宋体" w:hAnsi="宋体" w:cs="宋体"/>
          <w:color w:val="auto"/>
          <w:highlight w:val="none"/>
          <w:lang w:eastAsia="zh-CN"/>
        </w:rPr>
        <w:t>江苏苏美达工程设备有限公司</w:t>
      </w:r>
      <w:r>
        <w:rPr>
          <w:rFonts w:hint="eastAsia" w:ascii="宋体" w:hAnsi="宋体" w:cs="宋体"/>
          <w:color w:val="auto"/>
          <w:highlight w:val="none"/>
        </w:rPr>
        <w:t>：</w:t>
      </w:r>
    </w:p>
    <w:p w14:paraId="30BF4701">
      <w:pPr>
        <w:widowControl/>
        <w:shd w:val="clear" w:color="auto" w:fill="FFFFFF"/>
        <w:spacing w:line="360" w:lineRule="auto"/>
        <w:ind w:firstLine="420"/>
        <w:jc w:val="left"/>
        <w:rPr>
          <w:rFonts w:ascii="宋体"/>
          <w:color w:val="auto"/>
          <w:highlight w:val="none"/>
        </w:rPr>
      </w:pPr>
      <w:r>
        <w:rPr>
          <w:rFonts w:hint="eastAsia" w:ascii="宋体" w:hAnsi="宋体" w:cs="宋体"/>
          <w:color w:val="auto"/>
          <w:highlight w:val="none"/>
        </w:rPr>
        <w:t>本授权书声明：注册于</w:t>
      </w:r>
      <w:r>
        <w:rPr>
          <w:rFonts w:ascii="宋体"/>
          <w:color w:val="auto"/>
          <w:highlight w:val="none"/>
          <w:u w:val="single"/>
        </w:rPr>
        <w:t>        </w:t>
      </w:r>
      <w:r>
        <w:rPr>
          <w:rFonts w:hint="eastAsia" w:ascii="宋体" w:hAnsi="宋体" w:cs="宋体"/>
          <w:color w:val="auto"/>
          <w:highlight w:val="none"/>
        </w:rPr>
        <w:t>（供应商住址）的</w:t>
      </w:r>
      <w:r>
        <w:rPr>
          <w:rFonts w:ascii="宋体"/>
          <w:color w:val="auto"/>
          <w:highlight w:val="none"/>
          <w:u w:val="single"/>
        </w:rPr>
        <w:t>      </w:t>
      </w:r>
      <w:r>
        <w:rPr>
          <w:rFonts w:hint="eastAsia" w:ascii="宋体" w:hAnsi="宋体" w:cs="宋体"/>
          <w:color w:val="auto"/>
          <w:highlight w:val="none"/>
        </w:rPr>
        <w:t>（供应商名称）法定代表人</w:t>
      </w:r>
      <w:r>
        <w:rPr>
          <w:rFonts w:ascii="宋体"/>
          <w:color w:val="auto"/>
          <w:highlight w:val="none"/>
          <w:u w:val="single"/>
        </w:rPr>
        <w:t>  </w:t>
      </w:r>
      <w:r>
        <w:rPr>
          <w:rFonts w:ascii="宋体" w:hAnsi="宋体" w:cs="宋体"/>
          <w:color w:val="auto"/>
          <w:highlight w:val="none"/>
          <w:u w:val="single"/>
        </w:rPr>
        <w:t>   </w:t>
      </w:r>
      <w:r>
        <w:rPr>
          <w:rFonts w:hint="eastAsia" w:ascii="宋体" w:hAnsi="宋体" w:cs="宋体"/>
          <w:color w:val="auto"/>
          <w:highlight w:val="none"/>
        </w:rPr>
        <w:t>（法定代表人姓名、职务）代表本公司授权在下面签字的</w:t>
      </w:r>
      <w:r>
        <w:rPr>
          <w:rFonts w:ascii="宋体"/>
          <w:color w:val="auto"/>
          <w:highlight w:val="none"/>
          <w:u w:val="single"/>
        </w:rPr>
        <w:t>     </w:t>
      </w:r>
      <w:r>
        <w:rPr>
          <w:rFonts w:hint="eastAsia" w:ascii="宋体" w:hAnsi="宋体" w:cs="宋体"/>
          <w:color w:val="auto"/>
          <w:highlight w:val="none"/>
        </w:rPr>
        <w:t>（供应商代表姓名、职务）为本公司的合法代理人，就贵方组织的</w:t>
      </w:r>
      <w:r>
        <w:rPr>
          <w:rFonts w:ascii="宋体"/>
          <w:color w:val="auto"/>
          <w:highlight w:val="none"/>
          <w:u w:val="single"/>
        </w:rPr>
        <w:t>        </w:t>
      </w:r>
      <w:r>
        <w:rPr>
          <w:rFonts w:hint="eastAsia" w:ascii="宋体" w:hAnsi="宋体" w:cs="宋体"/>
          <w:color w:val="auto"/>
          <w:highlight w:val="none"/>
        </w:rPr>
        <w:t>（项目名称），</w:t>
      </w:r>
      <w:r>
        <w:rPr>
          <w:rFonts w:ascii="宋体"/>
          <w:color w:val="auto"/>
          <w:highlight w:val="none"/>
          <w:u w:val="single"/>
        </w:rPr>
        <w:t>     </w:t>
      </w:r>
      <w:r>
        <w:rPr>
          <w:rFonts w:hint="eastAsia" w:ascii="宋体" w:hAnsi="宋体" w:cs="宋体"/>
          <w:color w:val="auto"/>
          <w:highlight w:val="none"/>
        </w:rPr>
        <w:t>（项目编号）的竞争性磋商，以本公司名义处理一切与之有关的事务。</w:t>
      </w:r>
    </w:p>
    <w:p w14:paraId="18ECE5F7">
      <w:pPr>
        <w:widowControl/>
        <w:shd w:val="clear" w:color="auto" w:fill="FFFFFF"/>
        <w:spacing w:line="360" w:lineRule="auto"/>
        <w:jc w:val="left"/>
        <w:rPr>
          <w:rFonts w:ascii="宋体"/>
          <w:color w:val="auto"/>
          <w:highlight w:val="none"/>
        </w:rPr>
      </w:pPr>
      <w:r>
        <w:rPr>
          <w:rFonts w:ascii="宋体"/>
          <w:color w:val="auto"/>
          <w:highlight w:val="none"/>
        </w:rPr>
        <w:t>    </w:t>
      </w:r>
      <w:r>
        <w:rPr>
          <w:rFonts w:hint="eastAsia" w:ascii="宋体" w:hAnsi="宋体" w:cs="宋体"/>
          <w:color w:val="auto"/>
          <w:highlight w:val="none"/>
        </w:rPr>
        <w:t>本授权书签字</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盖章后</w:t>
      </w:r>
      <w:r>
        <w:rPr>
          <w:rFonts w:hint="eastAsia" w:ascii="宋体" w:hAnsi="宋体" w:cs="宋体"/>
          <w:color w:val="auto"/>
          <w:highlight w:val="none"/>
        </w:rPr>
        <w:t>生效，特此声明。</w:t>
      </w:r>
    </w:p>
    <w:p w14:paraId="689296FC">
      <w:pPr>
        <w:widowControl/>
        <w:shd w:val="clear" w:color="auto" w:fill="FFFFFF"/>
        <w:spacing w:line="360" w:lineRule="auto"/>
        <w:jc w:val="left"/>
        <w:rPr>
          <w:rFonts w:ascii="宋体"/>
          <w:color w:val="auto"/>
          <w:highlight w:val="none"/>
        </w:rPr>
      </w:pPr>
      <w:r>
        <w:rPr>
          <w:rFonts w:ascii="宋体"/>
          <w:color w:val="auto"/>
          <w:highlight w:val="none"/>
        </w:rPr>
        <w:t>   </w:t>
      </w:r>
    </w:p>
    <w:p w14:paraId="533E8905">
      <w:pPr>
        <w:widowControl/>
        <w:shd w:val="clear" w:color="auto" w:fill="FFFFFF"/>
        <w:spacing w:line="360" w:lineRule="auto"/>
        <w:ind w:firstLine="840"/>
        <w:jc w:val="left"/>
        <w:rPr>
          <w:rFonts w:ascii="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lang w:val="en-US" w:eastAsia="zh-CN"/>
        </w:rPr>
        <w:t>签字/盖章</w:t>
      </w:r>
      <w:r>
        <w:rPr>
          <w:rFonts w:hint="eastAsia" w:ascii="宋体" w:hAnsi="宋体" w:cs="宋体"/>
          <w:color w:val="auto"/>
          <w:highlight w:val="none"/>
        </w:rPr>
        <w:t>：</w:t>
      </w:r>
    </w:p>
    <w:p w14:paraId="5D9E2FCA">
      <w:pPr>
        <w:widowControl/>
        <w:shd w:val="clear" w:color="auto" w:fill="FFFFFF"/>
        <w:spacing w:line="360" w:lineRule="auto"/>
        <w:ind w:firstLine="825"/>
        <w:jc w:val="left"/>
        <w:rPr>
          <w:rFonts w:ascii="宋体"/>
          <w:color w:val="auto"/>
          <w:highlight w:val="none"/>
        </w:rPr>
      </w:pPr>
      <w:r>
        <w:rPr>
          <w:rFonts w:hint="eastAsia" w:ascii="宋体" w:hAnsi="宋体" w:cs="宋体"/>
          <w:color w:val="auto"/>
          <w:highlight w:val="none"/>
        </w:rPr>
        <w:t>授权委托人签字：</w:t>
      </w:r>
      <w:r>
        <w:rPr>
          <w:rFonts w:ascii="宋体"/>
          <w:color w:val="auto"/>
          <w:highlight w:val="none"/>
        </w:rPr>
        <w:t> </w:t>
      </w:r>
    </w:p>
    <w:p w14:paraId="454C1603">
      <w:pPr>
        <w:widowControl/>
        <w:shd w:val="clear" w:color="auto" w:fill="FFFFFF"/>
        <w:spacing w:line="360" w:lineRule="auto"/>
        <w:ind w:firstLine="825"/>
        <w:jc w:val="left"/>
        <w:rPr>
          <w:rFonts w:ascii="宋体"/>
          <w:color w:val="auto"/>
          <w:highlight w:val="none"/>
        </w:rPr>
      </w:pPr>
      <w:r>
        <w:rPr>
          <w:rFonts w:hint="eastAsia" w:ascii="宋体" w:hAnsi="宋体" w:cs="宋体"/>
          <w:color w:val="auto"/>
          <w:highlight w:val="none"/>
        </w:rPr>
        <w:t>供应商盖章：</w:t>
      </w:r>
      <w:r>
        <w:rPr>
          <w:rFonts w:ascii="宋体"/>
          <w:color w:val="auto"/>
          <w:highlight w:val="none"/>
        </w:rPr>
        <w:t>                  </w:t>
      </w:r>
    </w:p>
    <w:p w14:paraId="257D3355">
      <w:pPr>
        <w:widowControl/>
        <w:shd w:val="clear" w:color="auto" w:fill="FFFFFF"/>
        <w:spacing w:line="360" w:lineRule="auto"/>
        <w:ind w:firstLine="840"/>
        <w:jc w:val="left"/>
        <w:rPr>
          <w:rFonts w:ascii="宋体"/>
          <w:color w:val="auto"/>
          <w:highlight w:val="none"/>
        </w:rPr>
      </w:pPr>
      <w:r>
        <w:rPr>
          <w:rFonts w:hint="eastAsia" w:ascii="宋体" w:hAnsi="宋体" w:cs="宋体"/>
          <w:color w:val="auto"/>
          <w:highlight w:val="none"/>
        </w:rPr>
        <w:t>日</w:t>
      </w:r>
      <w:r>
        <w:rPr>
          <w:rFonts w:ascii="宋体"/>
          <w:color w:val="auto"/>
          <w:highlight w:val="none"/>
        </w:rPr>
        <w:t>     </w:t>
      </w:r>
      <w:r>
        <w:rPr>
          <w:rFonts w:hint="eastAsia" w:ascii="宋体" w:hAnsi="宋体" w:cs="宋体"/>
          <w:color w:val="auto"/>
          <w:highlight w:val="none"/>
        </w:rPr>
        <w:t>期：</w:t>
      </w:r>
      <w:r>
        <w:rPr>
          <w:rFonts w:ascii="宋体"/>
          <w:color w:val="auto"/>
          <w:highlight w:val="none"/>
        </w:rPr>
        <w:t>        </w:t>
      </w:r>
      <w:r>
        <w:rPr>
          <w:rFonts w:hint="eastAsia" w:ascii="宋体" w:hAnsi="宋体" w:cs="宋体"/>
          <w:color w:val="auto"/>
          <w:highlight w:val="none"/>
        </w:rPr>
        <w:t>年</w:t>
      </w:r>
      <w:r>
        <w:rPr>
          <w:rFonts w:ascii="宋体"/>
          <w:color w:val="auto"/>
          <w:highlight w:val="none"/>
        </w:rPr>
        <w:t>    </w:t>
      </w:r>
      <w:r>
        <w:rPr>
          <w:rFonts w:hint="eastAsia" w:ascii="宋体" w:hAnsi="宋体" w:cs="宋体"/>
          <w:color w:val="auto"/>
          <w:highlight w:val="none"/>
        </w:rPr>
        <w:t>月</w:t>
      </w:r>
      <w:r>
        <w:rPr>
          <w:rFonts w:ascii="宋体"/>
          <w:color w:val="auto"/>
          <w:highlight w:val="none"/>
        </w:rPr>
        <w:t>    </w:t>
      </w:r>
      <w:r>
        <w:rPr>
          <w:rFonts w:hint="eastAsia" w:ascii="宋体" w:hAnsi="宋体" w:cs="宋体"/>
          <w:color w:val="auto"/>
          <w:highlight w:val="none"/>
        </w:rPr>
        <w:t>日</w:t>
      </w:r>
    </w:p>
    <w:p w14:paraId="6B3562C3">
      <w:pPr>
        <w:widowControl/>
        <w:shd w:val="clear" w:color="auto" w:fill="FFFFFF"/>
        <w:spacing w:line="360" w:lineRule="auto"/>
        <w:ind w:firstLine="840"/>
        <w:jc w:val="left"/>
        <w:rPr>
          <w:rFonts w:ascii="宋体"/>
          <w:color w:val="auto"/>
          <w:highlight w:val="none"/>
        </w:rPr>
      </w:pPr>
    </w:p>
    <w:p w14:paraId="771B79C5">
      <w:pPr>
        <w:widowControl/>
        <w:shd w:val="clear" w:color="auto" w:fill="FFFFFF"/>
        <w:spacing w:line="360" w:lineRule="auto"/>
        <w:ind w:firstLine="210" w:firstLineChars="1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法定代表人签字的身份证明文件复印件：</w:t>
      </w:r>
    </w:p>
    <w:p w14:paraId="27DC5189">
      <w:pPr>
        <w:widowControl/>
        <w:shd w:val="clear" w:color="auto" w:fill="FFFFFF"/>
        <w:spacing w:line="360" w:lineRule="auto"/>
        <w:ind w:firstLine="210" w:firstLineChars="100"/>
        <w:jc w:val="left"/>
        <w:rPr>
          <w:rFonts w:ascii="宋体" w:hAnsi="宋体" w:cs="宋体"/>
          <w:color w:val="000000" w:themeColor="text1"/>
          <w14:textFill>
            <w14:solidFill>
              <w14:schemeClr w14:val="tx1"/>
            </w14:solidFill>
          </w14:textFill>
        </w:rPr>
      </w:pPr>
    </w:p>
    <w:p w14:paraId="5CAA215A">
      <w:pPr>
        <w:widowControl/>
        <w:shd w:val="clear" w:color="auto" w:fill="FFFFFF"/>
        <w:spacing w:line="360" w:lineRule="auto"/>
        <w:ind w:firstLine="210" w:firstLineChars="1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授权委托人的身份证明文件复印件：</w:t>
      </w:r>
    </w:p>
    <w:p w14:paraId="2AD42E3B">
      <w:pPr>
        <w:widowControl/>
        <w:shd w:val="clear" w:color="auto" w:fill="FFFFFF"/>
        <w:spacing w:line="360" w:lineRule="auto"/>
        <w:ind w:firstLine="420"/>
        <w:jc w:val="left"/>
        <w:rPr>
          <w:rFonts w:ascii="宋体"/>
          <w:color w:val="auto"/>
          <w:highlight w:val="none"/>
        </w:rPr>
      </w:pPr>
      <w:r>
        <w:rPr>
          <w:rFonts w:ascii="宋体"/>
          <w:color w:val="auto"/>
          <w:highlight w:val="none"/>
        </w:rPr>
        <w:t> </w:t>
      </w:r>
    </w:p>
    <w:p w14:paraId="3FDE8BED">
      <w:pPr>
        <w:widowControl/>
        <w:shd w:val="clear" w:color="auto" w:fill="FFFFFF"/>
        <w:spacing w:line="360" w:lineRule="auto"/>
        <w:ind w:firstLine="420"/>
        <w:jc w:val="left"/>
        <w:rPr>
          <w:rFonts w:ascii="宋体"/>
          <w:color w:val="auto"/>
          <w:highlight w:val="none"/>
        </w:rPr>
      </w:pPr>
      <w:r>
        <w:rPr>
          <w:rFonts w:ascii="宋体"/>
          <w:color w:val="auto"/>
          <w:highlight w:val="none"/>
        </w:rPr>
        <w:t> </w:t>
      </w:r>
    </w:p>
    <w:p w14:paraId="0D251D9A">
      <w:pPr>
        <w:widowControl/>
        <w:shd w:val="clear" w:color="auto" w:fill="FFFFFF"/>
        <w:spacing w:line="360" w:lineRule="auto"/>
        <w:ind w:firstLine="420"/>
        <w:jc w:val="left"/>
        <w:rPr>
          <w:rFonts w:ascii="宋体"/>
          <w:color w:val="auto"/>
          <w:highlight w:val="none"/>
        </w:rPr>
      </w:pPr>
      <w:r>
        <w:rPr>
          <w:rFonts w:ascii="宋体"/>
          <w:color w:val="auto"/>
          <w:highlight w:val="none"/>
        </w:rPr>
        <w:t> </w:t>
      </w:r>
    </w:p>
    <w:p w14:paraId="21EB1251">
      <w:pPr>
        <w:widowControl/>
        <w:shd w:val="clear" w:color="auto" w:fill="FFFFFF"/>
        <w:spacing w:line="360" w:lineRule="auto"/>
        <w:rPr>
          <w:rStyle w:val="48"/>
          <w:rFonts w:ascii="宋体" w:hAnsi="Times New Roman" w:cs="Times New Roman"/>
          <w:color w:val="auto"/>
          <w:highlight w:val="none"/>
        </w:rPr>
      </w:pPr>
    </w:p>
    <w:p w14:paraId="16548A61">
      <w:pPr>
        <w:widowControl/>
        <w:shd w:val="clear" w:color="auto" w:fill="FFFFFF"/>
        <w:spacing w:line="360" w:lineRule="auto"/>
        <w:rPr>
          <w:rStyle w:val="48"/>
          <w:rFonts w:ascii="宋体" w:hAnsi="Times New Roman" w:cs="Times New Roman"/>
          <w:color w:val="auto"/>
          <w:highlight w:val="none"/>
        </w:rPr>
      </w:pPr>
    </w:p>
    <w:p w14:paraId="756F45BF">
      <w:pPr>
        <w:widowControl/>
        <w:shd w:val="clear" w:color="auto" w:fill="FFFFFF"/>
        <w:spacing w:line="360" w:lineRule="auto"/>
        <w:rPr>
          <w:rStyle w:val="48"/>
          <w:rFonts w:ascii="宋体" w:hAnsi="Times New Roman" w:cs="Times New Roman"/>
          <w:color w:val="auto"/>
          <w:highlight w:val="none"/>
        </w:rPr>
      </w:pPr>
    </w:p>
    <w:p w14:paraId="57029320">
      <w:pPr>
        <w:widowControl/>
        <w:shd w:val="clear" w:color="auto" w:fill="FFFFFF"/>
        <w:spacing w:line="360" w:lineRule="auto"/>
        <w:rPr>
          <w:rStyle w:val="48"/>
          <w:rFonts w:ascii="宋体" w:hAnsi="Times New Roman" w:cs="Times New Roman"/>
          <w:color w:val="auto"/>
          <w:highlight w:val="none"/>
        </w:rPr>
      </w:pPr>
    </w:p>
    <w:p w14:paraId="4129B54E">
      <w:pPr>
        <w:widowControl/>
        <w:shd w:val="clear" w:color="auto" w:fill="FFFFFF"/>
        <w:spacing w:line="360" w:lineRule="auto"/>
        <w:rPr>
          <w:rStyle w:val="48"/>
          <w:rFonts w:ascii="宋体" w:hAnsi="Times New Roman" w:cs="Times New Roman"/>
          <w:color w:val="auto"/>
          <w:highlight w:val="none"/>
        </w:rPr>
      </w:pPr>
    </w:p>
    <w:p w14:paraId="5AF64F69">
      <w:pPr>
        <w:spacing w:line="360" w:lineRule="auto"/>
        <w:rPr>
          <w:rFonts w:hint="eastAsia" w:ascii="宋体" w:hAnsi="宋体" w:cs="宋体"/>
          <w:b/>
          <w:bCs/>
          <w:color w:val="auto"/>
          <w:sz w:val="28"/>
          <w:szCs w:val="28"/>
          <w:highlight w:val="none"/>
        </w:rPr>
      </w:pPr>
      <w:bookmarkStart w:id="56" w:name="_Toc476138029"/>
      <w:r>
        <w:rPr>
          <w:rFonts w:ascii="宋体"/>
          <w:b/>
          <w:bCs/>
          <w:color w:val="auto"/>
          <w:sz w:val="28"/>
          <w:szCs w:val="28"/>
          <w:highlight w:val="none"/>
        </w:rPr>
        <w:br w:type="page" w:clear="all"/>
      </w:r>
      <w:r>
        <w:rPr>
          <w:rFonts w:hint="eastAsia" w:ascii="宋体" w:hAnsi="宋体" w:cs="宋体"/>
          <w:b/>
          <w:bCs/>
          <w:color w:val="auto"/>
          <w:sz w:val="28"/>
          <w:szCs w:val="28"/>
          <w:highlight w:val="none"/>
        </w:rPr>
        <w:t>附件四、磋商响应一览表格式</w:t>
      </w:r>
      <w:bookmarkEnd w:id="56"/>
    </w:p>
    <w:p w14:paraId="58A838E8">
      <w:pPr>
        <w:spacing w:line="360" w:lineRule="auto"/>
        <w:rPr>
          <w:rFonts w:hint="eastAsia" w:ascii="宋体" w:hAnsi="宋体" w:cs="宋体"/>
          <w:b/>
          <w:bCs/>
          <w:color w:val="auto"/>
          <w:sz w:val="28"/>
          <w:szCs w:val="28"/>
          <w:highlight w:val="none"/>
        </w:rPr>
      </w:pPr>
    </w:p>
    <w:p w14:paraId="340D99EB">
      <w:pPr>
        <w:widowControl/>
        <w:shd w:val="clear" w:color="auto" w:fill="FFFFFF"/>
        <w:spacing w:line="360" w:lineRule="auto"/>
        <w:jc w:val="center"/>
        <w:rPr>
          <w:rFonts w:hint="eastAsia" w:ascii="宋体" w:hAnsi="宋体" w:cs="宋体"/>
          <w:color w:val="auto"/>
          <w:sz w:val="36"/>
          <w:szCs w:val="36"/>
          <w:highlight w:val="none"/>
          <w:lang w:eastAsia="zh-CN"/>
        </w:rPr>
      </w:pPr>
      <w:r>
        <w:rPr>
          <w:rFonts w:hint="eastAsia" w:ascii="宋体" w:hAnsi="宋体" w:cs="宋体"/>
          <w:color w:val="auto"/>
          <w:sz w:val="36"/>
          <w:szCs w:val="36"/>
          <w:highlight w:val="none"/>
        </w:rPr>
        <w:t>磋商响应一览表</w:t>
      </w:r>
      <w:r>
        <w:rPr>
          <w:rFonts w:hint="eastAsia" w:ascii="宋体" w:hAnsi="宋体" w:cs="宋体"/>
          <w:color w:val="auto"/>
          <w:sz w:val="36"/>
          <w:szCs w:val="36"/>
          <w:highlight w:val="none"/>
          <w:lang w:eastAsia="zh-CN"/>
        </w:rPr>
        <w:t>（</w:t>
      </w:r>
      <w:r>
        <w:rPr>
          <w:rFonts w:hint="eastAsia" w:ascii="宋体" w:hAnsi="宋体" w:cs="宋体"/>
          <w:color w:val="auto"/>
          <w:sz w:val="36"/>
          <w:szCs w:val="36"/>
          <w:highlight w:val="none"/>
          <w:lang w:val="en-US" w:eastAsia="zh-CN"/>
        </w:rPr>
        <w:t>首轮</w:t>
      </w:r>
      <w:r>
        <w:rPr>
          <w:rFonts w:hint="eastAsia" w:ascii="宋体" w:hAnsi="宋体" w:cs="宋体"/>
          <w:color w:val="auto"/>
          <w:sz w:val="36"/>
          <w:szCs w:val="36"/>
          <w:highlight w:val="none"/>
          <w:lang w:eastAsia="zh-CN"/>
        </w:rPr>
        <w:t>）</w:t>
      </w:r>
    </w:p>
    <w:p w14:paraId="5C3B6051">
      <w:pPr>
        <w:widowControl/>
        <w:shd w:val="clear" w:color="auto" w:fill="FFFFFF"/>
        <w:spacing w:line="360" w:lineRule="auto"/>
        <w:jc w:val="center"/>
        <w:rPr>
          <w:rFonts w:hint="eastAsia" w:ascii="宋体" w:hAnsi="宋体" w:cs="宋体"/>
          <w:color w:val="auto"/>
          <w:sz w:val="36"/>
          <w:szCs w:val="36"/>
          <w:highlight w:val="none"/>
          <w:lang w:eastAsia="zh-CN"/>
        </w:rPr>
      </w:pPr>
    </w:p>
    <w:p w14:paraId="48AB2FF1">
      <w:pPr>
        <w:widowControl/>
        <w:shd w:val="clear" w:color="auto" w:fill="FFFFFF"/>
        <w:spacing w:line="360" w:lineRule="auto"/>
        <w:rPr>
          <w:rFonts w:ascii="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val="en-US" w:eastAsia="zh-CN"/>
        </w:rPr>
        <w:t xml:space="preserve">                               </w:t>
      </w:r>
      <w:r>
        <w:rPr>
          <w:rFonts w:hint="eastAsia" w:ascii="宋体" w:hAnsi="宋体" w:cs="宋体"/>
          <w:color w:val="auto"/>
          <w:highlight w:val="none"/>
        </w:rPr>
        <w:t>项目编号：</w:t>
      </w:r>
    </w:p>
    <w:tbl>
      <w:tblPr>
        <w:tblStyle w:val="40"/>
        <w:tblW w:w="4998" w:type="pct"/>
        <w:tblInd w:w="0" w:type="dxa"/>
        <w:tblLayout w:type="autofit"/>
        <w:tblCellMar>
          <w:top w:w="0" w:type="dxa"/>
          <w:left w:w="108" w:type="dxa"/>
          <w:bottom w:w="0" w:type="dxa"/>
          <w:right w:w="108" w:type="dxa"/>
        </w:tblCellMar>
      </w:tblPr>
      <w:tblGrid>
        <w:gridCol w:w="3601"/>
        <w:gridCol w:w="5431"/>
      </w:tblGrid>
      <w:tr w14:paraId="50550F21">
        <w:tblPrEx>
          <w:tblCellMar>
            <w:top w:w="0" w:type="dxa"/>
            <w:left w:w="108" w:type="dxa"/>
            <w:bottom w:w="0" w:type="dxa"/>
            <w:right w:w="108" w:type="dxa"/>
          </w:tblCellMar>
        </w:tblPrEx>
        <w:trPr>
          <w:trHeight w:val="912" w:hRule="atLeast"/>
        </w:trPr>
        <w:tc>
          <w:tcPr>
            <w:tcW w:w="1993"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BC072D7">
            <w:pPr>
              <w:widowControl/>
              <w:spacing w:line="360" w:lineRule="auto"/>
              <w:jc w:val="center"/>
              <w:rPr>
                <w:rFonts w:ascii="宋体"/>
                <w:color w:val="auto"/>
                <w:highlight w:val="none"/>
              </w:rPr>
            </w:pPr>
            <w:r>
              <w:rPr>
                <w:rFonts w:hint="eastAsia" w:ascii="宋体" w:hAnsi="宋体" w:cs="宋体"/>
                <w:color w:val="auto"/>
                <w:highlight w:val="none"/>
              </w:rPr>
              <w:t>磋商响应总价（人民币元）</w:t>
            </w:r>
          </w:p>
        </w:tc>
        <w:tc>
          <w:tcPr>
            <w:tcW w:w="3006"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4CFB0EA">
            <w:pPr>
              <w:widowControl/>
              <w:spacing w:line="360" w:lineRule="auto"/>
              <w:jc w:val="left"/>
              <w:rPr>
                <w:rFonts w:ascii="宋体"/>
              </w:rPr>
            </w:pPr>
            <w:r>
              <w:rPr>
                <w:rFonts w:hint="eastAsia" w:ascii="宋体"/>
              </w:rPr>
              <w:t xml:space="preserve">大写： </w:t>
            </w:r>
          </w:p>
          <w:p w14:paraId="6948EF56">
            <w:pPr>
              <w:widowControl/>
              <w:spacing w:line="360" w:lineRule="auto"/>
              <w:jc w:val="left"/>
              <w:rPr>
                <w:rFonts w:ascii="宋体"/>
                <w:color w:val="auto"/>
                <w:highlight w:val="none"/>
              </w:rPr>
            </w:pPr>
            <w:r>
              <w:rPr>
                <w:rFonts w:hint="eastAsia" w:ascii="宋体"/>
              </w:rPr>
              <w:t>小写：</w:t>
            </w:r>
          </w:p>
        </w:tc>
      </w:tr>
      <w:tr w14:paraId="2793106F">
        <w:tblPrEx>
          <w:tblCellMar>
            <w:top w:w="0" w:type="dxa"/>
            <w:left w:w="108" w:type="dxa"/>
            <w:bottom w:w="0" w:type="dxa"/>
            <w:right w:w="108" w:type="dxa"/>
          </w:tblCellMar>
        </w:tblPrEx>
        <w:trPr>
          <w:trHeight w:val="567" w:hRule="atLeast"/>
        </w:trPr>
        <w:tc>
          <w:tcPr>
            <w:tcW w:w="1993"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E295199">
            <w:pPr>
              <w:widowControl/>
              <w:spacing w:line="360" w:lineRule="auto"/>
              <w:jc w:val="center"/>
              <w:rPr>
                <w:rFonts w:hint="eastAsia" w:ascii="宋体" w:eastAsia="宋体"/>
                <w:color w:val="auto"/>
                <w:highlight w:val="none"/>
                <w:lang w:eastAsia="zh-CN"/>
              </w:rPr>
            </w:pPr>
            <w:r>
              <w:rPr>
                <w:rFonts w:hint="eastAsia" w:ascii="宋体"/>
                <w:color w:val="auto"/>
                <w:highlight w:val="none"/>
                <w:lang w:val="en-US" w:eastAsia="zh-CN"/>
              </w:rPr>
              <w:t xml:space="preserve">合同履行期限   </w:t>
            </w:r>
          </w:p>
        </w:tc>
        <w:tc>
          <w:tcPr>
            <w:tcW w:w="3006"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4A37095">
            <w:pPr>
              <w:widowControl/>
              <w:spacing w:line="360" w:lineRule="auto"/>
              <w:rPr>
                <w:rFonts w:ascii="宋体"/>
                <w:color w:val="auto"/>
                <w:highlight w:val="none"/>
              </w:rPr>
            </w:pPr>
          </w:p>
        </w:tc>
      </w:tr>
      <w:tr w14:paraId="3517074D">
        <w:tblPrEx>
          <w:tblCellMar>
            <w:top w:w="0" w:type="dxa"/>
            <w:left w:w="108" w:type="dxa"/>
            <w:bottom w:w="0" w:type="dxa"/>
            <w:right w:w="108" w:type="dxa"/>
          </w:tblCellMar>
        </w:tblPrEx>
        <w:trPr>
          <w:trHeight w:val="567" w:hRule="atLeast"/>
        </w:trPr>
        <w:tc>
          <w:tcPr>
            <w:tcW w:w="1993"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7D4AF99">
            <w:pPr>
              <w:widowControl/>
              <w:spacing w:line="360" w:lineRule="auto"/>
              <w:jc w:val="center"/>
              <w:rPr>
                <w:rFonts w:hint="default" w:ascii="宋体"/>
                <w:color w:val="auto"/>
                <w:highlight w:val="none"/>
                <w:lang w:val="en-US" w:eastAsia="zh-CN"/>
              </w:rPr>
            </w:pPr>
            <w:r>
              <w:rPr>
                <w:rFonts w:hint="eastAsia" w:ascii="宋体"/>
                <w:color w:val="auto"/>
                <w:highlight w:val="none"/>
              </w:rPr>
              <w:t>付款方式</w:t>
            </w:r>
            <w:r>
              <w:rPr>
                <w:rFonts w:hint="eastAsia" w:ascii="宋体"/>
                <w:color w:val="auto"/>
                <w:highlight w:val="none"/>
                <w:lang w:val="en-US" w:eastAsia="zh-CN"/>
              </w:rPr>
              <w:t xml:space="preserve"> </w:t>
            </w:r>
          </w:p>
        </w:tc>
        <w:tc>
          <w:tcPr>
            <w:tcW w:w="3006" w:type="pc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B5DBFB0">
            <w:pPr>
              <w:widowControl/>
              <w:spacing w:line="360" w:lineRule="auto"/>
              <w:rPr>
                <w:rFonts w:ascii="宋体"/>
                <w:color w:val="auto"/>
                <w:highlight w:val="none"/>
              </w:rPr>
            </w:pPr>
          </w:p>
        </w:tc>
      </w:tr>
      <w:tr w14:paraId="5F3EB5FD">
        <w:tblPrEx>
          <w:tblCellMar>
            <w:top w:w="0" w:type="dxa"/>
            <w:left w:w="108" w:type="dxa"/>
            <w:bottom w:w="0" w:type="dxa"/>
            <w:right w:w="108" w:type="dxa"/>
          </w:tblCellMar>
        </w:tblPrEx>
        <w:trPr>
          <w:trHeight w:val="567" w:hRule="atLeast"/>
        </w:trPr>
        <w:tc>
          <w:tcPr>
            <w:tcW w:w="360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404FAF6">
            <w:pPr>
              <w:widowControl/>
              <w:spacing w:line="360" w:lineRule="auto"/>
              <w:jc w:val="center"/>
              <w:rPr>
                <w:rFonts w:hint="default" w:ascii="宋体" w:eastAsia="宋体"/>
                <w:color w:val="auto"/>
                <w:highlight w:val="none"/>
                <w:lang w:val="en-US" w:eastAsia="zh-CN"/>
              </w:rPr>
            </w:pPr>
            <w:r>
              <w:rPr>
                <w:rFonts w:hint="eastAsia" w:ascii="宋体" w:hAnsi="宋体" w:cs="宋体"/>
                <w:color w:val="auto"/>
                <w:highlight w:val="none"/>
              </w:rPr>
              <w:t>供应商是否属于小微型企业</w:t>
            </w:r>
          </w:p>
        </w:tc>
        <w:tc>
          <w:tcPr>
            <w:tcW w:w="543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38600D1">
            <w:pPr>
              <w:widowControl/>
              <w:spacing w:line="360" w:lineRule="auto"/>
              <w:jc w:val="both"/>
              <w:rPr>
                <w:rFonts w:ascii="宋体"/>
                <w:color w:val="auto"/>
                <w:highlight w:val="none"/>
                <w:u w:val="single"/>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r>
              <w:rPr>
                <w:rFonts w:hint="eastAsia" w:ascii="宋体" w:hAnsi="宋体" w:cs="宋体"/>
                <w:color w:val="auto"/>
                <w:highlight w:val="none"/>
                <w:lang w:val="zh-CN"/>
              </w:rPr>
              <w:t>填写“是”或“否</w:t>
            </w:r>
            <w:r>
              <w:rPr>
                <w:rFonts w:hint="eastAsia" w:ascii="宋体" w:hAnsi="宋体" w:cs="宋体"/>
                <w:color w:val="auto"/>
                <w:highlight w:val="none"/>
              </w:rPr>
              <w:t>）</w:t>
            </w:r>
          </w:p>
        </w:tc>
      </w:tr>
      <w:tr w14:paraId="63E9DF40">
        <w:tblPrEx>
          <w:tblCellMar>
            <w:top w:w="0" w:type="dxa"/>
            <w:left w:w="108" w:type="dxa"/>
            <w:bottom w:w="0" w:type="dxa"/>
            <w:right w:w="108" w:type="dxa"/>
          </w:tblCellMar>
        </w:tblPrEx>
        <w:trPr>
          <w:trHeight w:val="567" w:hRule="atLeast"/>
        </w:trPr>
        <w:tc>
          <w:tcPr>
            <w:tcW w:w="360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058AC6E">
            <w:pPr>
              <w:widowControl/>
              <w:spacing w:line="360" w:lineRule="auto"/>
              <w:jc w:val="center"/>
              <w:rPr>
                <w:rFonts w:hint="eastAsia" w:ascii="宋体"/>
                <w:color w:val="auto"/>
                <w:highlight w:val="none"/>
                <w:lang w:val="en-US" w:eastAsia="zh-CN"/>
              </w:rPr>
            </w:pPr>
            <w:r>
              <w:rPr>
                <w:rFonts w:hint="eastAsia" w:ascii="宋体" w:hAnsi="宋体" w:cs="宋体"/>
                <w:color w:val="auto"/>
                <w:highlight w:val="none"/>
              </w:rPr>
              <w:t>供应商是否属于</w:t>
            </w:r>
            <w:r>
              <w:rPr>
                <w:rFonts w:hint="eastAsia" w:ascii="宋体" w:hAnsi="宋体" w:cs="宋体"/>
                <w:color w:val="auto"/>
                <w:highlight w:val="none"/>
                <w:lang w:val="en-US" w:eastAsia="zh-CN"/>
              </w:rPr>
              <w:t>监狱和戒毒企业</w:t>
            </w:r>
          </w:p>
        </w:tc>
        <w:tc>
          <w:tcPr>
            <w:tcW w:w="543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072240C">
            <w:pPr>
              <w:widowControl/>
              <w:spacing w:line="360" w:lineRule="auto"/>
              <w:jc w:val="both"/>
              <w:rPr>
                <w:rFonts w:ascii="宋体"/>
                <w:color w:val="auto"/>
                <w:highlight w:val="none"/>
                <w:u w:val="single"/>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r>
              <w:rPr>
                <w:rFonts w:hint="eastAsia" w:ascii="宋体" w:hAnsi="宋体" w:cs="宋体"/>
                <w:color w:val="auto"/>
                <w:highlight w:val="none"/>
                <w:lang w:val="zh-CN"/>
              </w:rPr>
              <w:t>填写“是”或“否</w:t>
            </w:r>
            <w:r>
              <w:rPr>
                <w:rFonts w:hint="eastAsia" w:ascii="宋体" w:hAnsi="宋体" w:cs="宋体"/>
                <w:color w:val="auto"/>
                <w:highlight w:val="none"/>
              </w:rPr>
              <w:t>）</w:t>
            </w:r>
          </w:p>
        </w:tc>
      </w:tr>
      <w:tr w14:paraId="39D59DC7">
        <w:tblPrEx>
          <w:tblCellMar>
            <w:top w:w="0" w:type="dxa"/>
            <w:left w:w="108" w:type="dxa"/>
            <w:bottom w:w="0" w:type="dxa"/>
            <w:right w:w="108" w:type="dxa"/>
          </w:tblCellMar>
        </w:tblPrEx>
        <w:trPr>
          <w:trHeight w:val="567" w:hRule="atLeast"/>
        </w:trPr>
        <w:tc>
          <w:tcPr>
            <w:tcW w:w="360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3910064">
            <w:pPr>
              <w:widowControl/>
              <w:spacing w:line="360" w:lineRule="auto"/>
              <w:jc w:val="center"/>
              <w:rPr>
                <w:rFonts w:hint="eastAsia" w:ascii="宋体"/>
                <w:color w:val="auto"/>
                <w:highlight w:val="none"/>
                <w:lang w:val="en-US" w:eastAsia="zh-CN"/>
              </w:rPr>
            </w:pPr>
            <w:r>
              <w:rPr>
                <w:rFonts w:hint="eastAsia" w:ascii="宋体" w:hAnsi="宋体" w:cs="宋体"/>
                <w:color w:val="auto"/>
                <w:highlight w:val="none"/>
              </w:rPr>
              <w:t>供应商是否属于残疾人福利性单位</w:t>
            </w:r>
          </w:p>
        </w:tc>
        <w:tc>
          <w:tcPr>
            <w:tcW w:w="543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457064">
            <w:pPr>
              <w:widowControl/>
              <w:spacing w:line="360" w:lineRule="auto"/>
              <w:jc w:val="both"/>
              <w:rPr>
                <w:rFonts w:ascii="宋体"/>
                <w:color w:val="auto"/>
                <w:highlight w:val="none"/>
                <w:u w:val="single"/>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r>
              <w:rPr>
                <w:rFonts w:hint="eastAsia" w:ascii="宋体" w:hAnsi="宋体" w:cs="宋体"/>
                <w:color w:val="auto"/>
                <w:highlight w:val="none"/>
                <w:lang w:val="zh-CN"/>
              </w:rPr>
              <w:t>填写“是”或“否</w:t>
            </w:r>
            <w:r>
              <w:rPr>
                <w:rFonts w:hint="eastAsia" w:ascii="宋体" w:hAnsi="宋体" w:cs="宋体"/>
                <w:color w:val="auto"/>
                <w:highlight w:val="none"/>
              </w:rPr>
              <w:t>）</w:t>
            </w:r>
          </w:p>
        </w:tc>
      </w:tr>
    </w:tbl>
    <w:p w14:paraId="6FE979D9">
      <w:pPr>
        <w:spacing w:line="360" w:lineRule="auto"/>
        <w:rPr>
          <w:rFonts w:ascii="宋体" w:hAnsi="宋体" w:cs="宋体"/>
          <w:bCs/>
          <w:color w:val="auto"/>
          <w:highlight w:val="none"/>
        </w:rPr>
      </w:pPr>
    </w:p>
    <w:p w14:paraId="6405C426">
      <w:pPr>
        <w:spacing w:line="360" w:lineRule="auto"/>
        <w:rPr>
          <w:rFonts w:ascii="宋体" w:hAnsi="宋体" w:cs="宋体"/>
          <w:bCs/>
          <w:color w:val="auto"/>
          <w:highlight w:val="none"/>
        </w:rPr>
      </w:pPr>
      <w:r>
        <w:rPr>
          <w:rFonts w:hint="eastAsia" w:ascii="宋体" w:hAnsi="宋体" w:cs="宋体"/>
          <w:bCs/>
          <w:color w:val="auto"/>
          <w:highlight w:val="none"/>
        </w:rPr>
        <w:t>供应商法定代表人或授权代表姓名（签字）：</w:t>
      </w:r>
    </w:p>
    <w:p w14:paraId="4A131FD8">
      <w:pPr>
        <w:spacing w:line="360" w:lineRule="auto"/>
        <w:rPr>
          <w:rFonts w:ascii="宋体" w:hAnsi="宋体" w:cs="宋体"/>
          <w:bCs/>
          <w:color w:val="auto"/>
          <w:highlight w:val="none"/>
        </w:rPr>
      </w:pPr>
      <w:r>
        <w:rPr>
          <w:rFonts w:hint="eastAsia" w:ascii="宋体" w:hAnsi="宋体" w:cs="宋体"/>
          <w:bCs/>
          <w:color w:val="auto"/>
          <w:highlight w:val="none"/>
        </w:rPr>
        <w:t>供应商名称：（盖章）</w:t>
      </w:r>
    </w:p>
    <w:p w14:paraId="0C31F9D5">
      <w:pPr>
        <w:spacing w:line="360" w:lineRule="auto"/>
        <w:rPr>
          <w:rFonts w:ascii="宋体" w:hAnsi="宋体" w:cs="宋体"/>
          <w:bCs/>
          <w:color w:val="auto"/>
          <w:highlight w:val="none"/>
        </w:rPr>
      </w:pPr>
      <w:r>
        <w:rPr>
          <w:rFonts w:hint="eastAsia" w:ascii="宋体" w:hAnsi="宋体" w:cs="宋体"/>
          <w:bCs/>
          <w:color w:val="auto"/>
          <w:highlight w:val="none"/>
        </w:rPr>
        <w:t>日期：年月日</w:t>
      </w:r>
    </w:p>
    <w:p w14:paraId="1C91F217">
      <w:pPr>
        <w:widowControl/>
        <w:shd w:val="clear" w:color="auto" w:fill="FFFFFF"/>
        <w:spacing w:line="360" w:lineRule="auto"/>
        <w:jc w:val="left"/>
        <w:rPr>
          <w:rFonts w:ascii="宋体"/>
          <w:color w:val="auto"/>
          <w:highlight w:val="none"/>
        </w:rPr>
      </w:pPr>
    </w:p>
    <w:p w14:paraId="28FC1077">
      <w:pPr>
        <w:widowControl/>
        <w:shd w:val="clear"/>
        <w:spacing w:line="240" w:lineRule="auto"/>
        <w:ind w:firstLine="0"/>
        <w:jc w:val="left"/>
        <w:rPr>
          <w:rFonts w:ascii="宋体"/>
          <w:color w:val="auto"/>
          <w:highlight w:val="none"/>
        </w:rPr>
      </w:pPr>
      <w:r>
        <w:rPr>
          <w:rFonts w:hint="eastAsia" w:ascii="宋体" w:hAnsi="宋体" w:cs="宋体"/>
          <w:color w:val="auto"/>
          <w:highlight w:val="none"/>
          <w:lang w:val="en-US" w:eastAsia="zh-CN"/>
        </w:rPr>
        <w:br w:type="page"/>
      </w:r>
      <w:bookmarkStart w:id="57" w:name="_Toc476138030"/>
      <w:r>
        <w:rPr>
          <w:rFonts w:hint="eastAsia" w:ascii="宋体" w:hAnsi="宋体" w:cs="宋体"/>
          <w:b/>
          <w:bCs/>
          <w:color w:val="auto"/>
          <w:sz w:val="28"/>
          <w:szCs w:val="28"/>
          <w:highlight w:val="none"/>
        </w:rPr>
        <w:t>附件五、偏离表</w:t>
      </w:r>
      <w:bookmarkEnd w:id="57"/>
    </w:p>
    <w:p w14:paraId="6A764701">
      <w:pPr>
        <w:widowControl/>
        <w:shd w:val="clear" w:color="auto" w:fill="FFFFFF"/>
        <w:spacing w:line="360" w:lineRule="auto"/>
        <w:ind w:firstLine="420"/>
        <w:jc w:val="left"/>
        <w:rPr>
          <w:rFonts w:ascii="宋体"/>
          <w:color w:val="auto"/>
          <w:highlight w:val="none"/>
        </w:rPr>
      </w:pPr>
      <w:r>
        <w:rPr>
          <w:rFonts w:ascii="宋体"/>
          <w:color w:val="auto"/>
          <w:highlight w:val="none"/>
        </w:rPr>
        <w:t> </w:t>
      </w:r>
    </w:p>
    <w:p w14:paraId="7A3AC96A">
      <w:pPr>
        <w:widowControl/>
        <w:shd w:val="clear" w:color="auto" w:fill="FFFFFF"/>
        <w:spacing w:line="360" w:lineRule="auto"/>
        <w:ind w:left="420"/>
        <w:jc w:val="center"/>
        <w:rPr>
          <w:rFonts w:ascii="宋体"/>
          <w:color w:val="auto"/>
          <w:highlight w:val="none"/>
        </w:rPr>
      </w:pPr>
      <w:r>
        <w:rPr>
          <w:rFonts w:hint="eastAsia" w:ascii="宋体" w:hAnsi="宋体" w:cs="宋体"/>
          <w:color w:val="auto"/>
          <w:sz w:val="36"/>
          <w:szCs w:val="36"/>
          <w:highlight w:val="none"/>
          <w:lang w:val="en-US" w:eastAsia="zh-CN"/>
        </w:rPr>
        <w:t>商务/技术</w:t>
      </w:r>
      <w:r>
        <w:rPr>
          <w:rFonts w:hint="eastAsia" w:ascii="宋体" w:hAnsi="宋体" w:cs="宋体"/>
          <w:color w:val="auto"/>
          <w:sz w:val="36"/>
          <w:szCs w:val="36"/>
          <w:highlight w:val="none"/>
        </w:rPr>
        <w:t>偏离表</w:t>
      </w:r>
    </w:p>
    <w:p w14:paraId="16A568C2">
      <w:pPr>
        <w:widowControl/>
        <w:shd w:val="clear" w:color="auto" w:fill="FFFFFF"/>
        <w:spacing w:line="360" w:lineRule="auto"/>
        <w:jc w:val="left"/>
        <w:rPr>
          <w:rFonts w:ascii="宋体"/>
          <w:color w:val="auto"/>
          <w:sz w:val="24"/>
          <w:szCs w:val="24"/>
          <w:highlight w:val="none"/>
        </w:rPr>
      </w:pPr>
      <w:r>
        <w:rPr>
          <w:rFonts w:ascii="宋体"/>
          <w:color w:val="auto"/>
          <w:sz w:val="24"/>
          <w:szCs w:val="24"/>
          <w:highlight w:val="none"/>
        </w:rPr>
        <w:t> </w:t>
      </w:r>
    </w:p>
    <w:p w14:paraId="5CAEC87A">
      <w:pPr>
        <w:widowControl/>
        <w:shd w:val="clear" w:color="auto" w:fill="FFFFFF"/>
        <w:spacing w:line="360" w:lineRule="auto"/>
        <w:jc w:val="left"/>
        <w:rPr>
          <w:rFonts w:ascii="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val="en-US" w:eastAsia="zh-CN"/>
        </w:rPr>
        <w:t xml:space="preserve">                                              </w:t>
      </w:r>
      <w:r>
        <w:rPr>
          <w:rFonts w:hint="eastAsia" w:ascii="宋体" w:hAnsi="宋体" w:cs="宋体"/>
          <w:color w:val="auto"/>
          <w:highlight w:val="none"/>
        </w:rPr>
        <w:t>项目编号：</w:t>
      </w:r>
    </w:p>
    <w:tbl>
      <w:tblPr>
        <w:tblStyle w:val="40"/>
        <w:tblW w:w="9444" w:type="dxa"/>
        <w:jc w:val="center"/>
        <w:tblLayout w:type="fixed"/>
        <w:tblCellMar>
          <w:top w:w="0" w:type="dxa"/>
          <w:left w:w="10" w:type="dxa"/>
          <w:bottom w:w="0" w:type="dxa"/>
          <w:right w:w="10" w:type="dxa"/>
        </w:tblCellMar>
      </w:tblPr>
      <w:tblGrid>
        <w:gridCol w:w="810"/>
        <w:gridCol w:w="2207"/>
        <w:gridCol w:w="2953"/>
        <w:gridCol w:w="2218"/>
        <w:gridCol w:w="1256"/>
      </w:tblGrid>
      <w:tr w14:paraId="502F4076">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1B00F65E">
            <w:pPr>
              <w:widowControl/>
              <w:spacing w:line="360" w:lineRule="auto"/>
              <w:jc w:val="center"/>
              <w:rPr>
                <w:rFonts w:ascii="宋体"/>
                <w:color w:val="auto"/>
                <w:highlight w:val="none"/>
              </w:rPr>
            </w:pPr>
            <w:r>
              <w:rPr>
                <w:rFonts w:hint="eastAsia" w:ascii="宋体" w:hAnsi="宋体" w:cs="宋体"/>
                <w:color w:val="auto"/>
                <w:highlight w:val="none"/>
              </w:rPr>
              <w:t>序号</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540FDE53">
            <w:pPr>
              <w:widowControl/>
              <w:spacing w:line="360" w:lineRule="auto"/>
              <w:jc w:val="center"/>
              <w:rPr>
                <w:rFonts w:ascii="宋体"/>
                <w:color w:val="auto"/>
                <w:highlight w:val="none"/>
              </w:rPr>
            </w:pPr>
            <w:r>
              <w:rPr>
                <w:rFonts w:hint="eastAsia" w:ascii="宋体" w:hAnsi="宋体" w:cs="宋体"/>
                <w:color w:val="auto"/>
                <w:highlight w:val="none"/>
              </w:rPr>
              <w:t>磋商文件条目号</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299B311C">
            <w:pPr>
              <w:widowControl/>
              <w:spacing w:line="360" w:lineRule="auto"/>
              <w:jc w:val="center"/>
              <w:rPr>
                <w:rFonts w:ascii="宋体"/>
                <w:color w:val="auto"/>
                <w:highlight w:val="none"/>
              </w:rPr>
            </w:pPr>
            <w:r>
              <w:rPr>
                <w:rFonts w:hint="eastAsia" w:ascii="宋体" w:hAnsi="宋体" w:cs="宋体"/>
                <w:color w:val="auto"/>
                <w:highlight w:val="none"/>
              </w:rPr>
              <w:t>磋商文件要求的条款</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5118442D">
            <w:pPr>
              <w:widowControl/>
              <w:spacing w:line="360" w:lineRule="auto"/>
              <w:jc w:val="center"/>
              <w:rPr>
                <w:rFonts w:ascii="宋体"/>
                <w:color w:val="auto"/>
                <w:highlight w:val="none"/>
              </w:rPr>
            </w:pPr>
            <w:r>
              <w:rPr>
                <w:rFonts w:hint="eastAsia" w:ascii="宋体" w:hAnsi="宋体" w:cs="宋体"/>
                <w:color w:val="auto"/>
                <w:highlight w:val="none"/>
              </w:rPr>
              <w:t>供应商响应</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6D28A00D">
            <w:pPr>
              <w:widowControl/>
              <w:spacing w:line="360" w:lineRule="auto"/>
              <w:jc w:val="center"/>
              <w:rPr>
                <w:rFonts w:ascii="宋体"/>
                <w:color w:val="auto"/>
                <w:highlight w:val="none"/>
              </w:rPr>
            </w:pPr>
            <w:r>
              <w:rPr>
                <w:rFonts w:hint="eastAsia" w:ascii="宋体" w:hAnsi="宋体" w:cs="宋体"/>
                <w:color w:val="auto"/>
                <w:highlight w:val="none"/>
              </w:rPr>
              <w:t>偏离</w:t>
            </w:r>
          </w:p>
        </w:tc>
      </w:tr>
      <w:tr w14:paraId="5A72E628">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3192F3B7">
            <w:pPr>
              <w:widowControl/>
              <w:spacing w:line="360" w:lineRule="auto"/>
              <w:jc w:val="center"/>
              <w:rPr>
                <w:rFonts w:ascii="宋体"/>
                <w:color w:val="auto"/>
                <w:highlight w:val="none"/>
              </w:rPr>
            </w:pPr>
            <w:r>
              <w:rPr>
                <w:rFonts w:ascii="宋体"/>
                <w:color w:val="auto"/>
                <w:highlight w:val="none"/>
              </w:rPr>
              <w:t> </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0874E127">
            <w:pPr>
              <w:widowControl/>
              <w:spacing w:line="360" w:lineRule="auto"/>
              <w:jc w:val="center"/>
              <w:rPr>
                <w:rFonts w:hint="default" w:ascii="宋体" w:eastAsia="宋体"/>
                <w:color w:val="auto"/>
                <w:highlight w:val="none"/>
                <w:lang w:val="en-US" w:eastAsia="zh-CN"/>
              </w:rPr>
            </w:pPr>
            <w:r>
              <w:rPr>
                <w:rFonts w:ascii="宋体"/>
                <w:color w:val="auto"/>
                <w:highlight w:val="none"/>
              </w:rPr>
              <w:t> </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5ACB7A74">
            <w:pPr>
              <w:widowControl/>
              <w:spacing w:line="360" w:lineRule="auto"/>
              <w:jc w:val="center"/>
              <w:rPr>
                <w:rFonts w:ascii="宋体"/>
                <w:color w:val="auto"/>
                <w:highlight w:val="none"/>
              </w:rPr>
            </w:pPr>
            <w:r>
              <w:rPr>
                <w:rFonts w:ascii="宋体"/>
                <w:color w:val="auto"/>
                <w:highlight w:val="none"/>
              </w:rPr>
              <w:t> </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1B8C7467">
            <w:pPr>
              <w:widowControl/>
              <w:spacing w:line="360" w:lineRule="auto"/>
              <w:jc w:val="center"/>
              <w:rPr>
                <w:rFonts w:ascii="宋体"/>
                <w:color w:val="auto"/>
                <w:highlight w:val="none"/>
              </w:rPr>
            </w:pPr>
            <w:r>
              <w:rPr>
                <w:rFonts w:ascii="宋体"/>
                <w:color w:val="auto"/>
                <w:highlight w:val="none"/>
              </w:rPr>
              <w:t> </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45789740">
            <w:pPr>
              <w:widowControl/>
              <w:spacing w:line="360" w:lineRule="auto"/>
              <w:jc w:val="center"/>
              <w:rPr>
                <w:rFonts w:ascii="宋体"/>
                <w:color w:val="auto"/>
                <w:highlight w:val="none"/>
              </w:rPr>
            </w:pPr>
            <w:r>
              <w:rPr>
                <w:rFonts w:ascii="宋体"/>
                <w:color w:val="auto"/>
                <w:highlight w:val="none"/>
              </w:rPr>
              <w:t> </w:t>
            </w:r>
          </w:p>
        </w:tc>
      </w:tr>
      <w:tr w14:paraId="0ED8597B">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22985B50">
            <w:pPr>
              <w:widowControl/>
              <w:spacing w:line="360" w:lineRule="auto"/>
              <w:jc w:val="center"/>
              <w:rPr>
                <w:rFonts w:ascii="宋体"/>
                <w:color w:val="auto"/>
                <w:highlight w:val="none"/>
              </w:rPr>
            </w:pPr>
            <w:r>
              <w:rPr>
                <w:rFonts w:ascii="宋体"/>
                <w:color w:val="auto"/>
                <w:highlight w:val="none"/>
              </w:rPr>
              <w:t> </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00A7A64D">
            <w:pPr>
              <w:widowControl/>
              <w:spacing w:line="360" w:lineRule="auto"/>
              <w:jc w:val="center"/>
              <w:rPr>
                <w:rFonts w:ascii="宋体"/>
                <w:color w:val="auto"/>
                <w:highlight w:val="none"/>
              </w:rPr>
            </w:pPr>
            <w:r>
              <w:rPr>
                <w:rFonts w:ascii="宋体"/>
                <w:color w:val="auto"/>
                <w:highlight w:val="none"/>
              </w:rPr>
              <w:t> </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11D231BF">
            <w:pPr>
              <w:widowControl/>
              <w:spacing w:line="360" w:lineRule="auto"/>
              <w:jc w:val="center"/>
              <w:rPr>
                <w:rFonts w:ascii="宋体"/>
                <w:color w:val="auto"/>
                <w:highlight w:val="none"/>
              </w:rPr>
            </w:pPr>
            <w:r>
              <w:rPr>
                <w:rFonts w:ascii="宋体"/>
                <w:color w:val="auto"/>
                <w:highlight w:val="none"/>
              </w:rPr>
              <w:t> </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465071CA">
            <w:pPr>
              <w:widowControl/>
              <w:spacing w:line="360" w:lineRule="auto"/>
              <w:jc w:val="center"/>
              <w:rPr>
                <w:rFonts w:ascii="宋体"/>
                <w:color w:val="auto"/>
                <w:highlight w:val="none"/>
              </w:rPr>
            </w:pPr>
            <w:r>
              <w:rPr>
                <w:rFonts w:ascii="宋体"/>
                <w:color w:val="auto"/>
                <w:highlight w:val="none"/>
              </w:rPr>
              <w:t> </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697A8571">
            <w:pPr>
              <w:widowControl/>
              <w:spacing w:line="360" w:lineRule="auto"/>
              <w:jc w:val="center"/>
              <w:rPr>
                <w:rFonts w:ascii="宋体"/>
                <w:color w:val="auto"/>
                <w:highlight w:val="none"/>
              </w:rPr>
            </w:pPr>
            <w:r>
              <w:rPr>
                <w:rFonts w:ascii="宋体"/>
                <w:color w:val="auto"/>
                <w:highlight w:val="none"/>
              </w:rPr>
              <w:t> </w:t>
            </w:r>
          </w:p>
        </w:tc>
      </w:tr>
      <w:tr w14:paraId="7405A01C">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12DC0D96">
            <w:pPr>
              <w:widowControl/>
              <w:spacing w:line="360" w:lineRule="auto"/>
              <w:jc w:val="center"/>
              <w:rPr>
                <w:rFonts w:ascii="宋体"/>
                <w:color w:val="auto"/>
                <w:highlight w:val="none"/>
              </w:rPr>
            </w:pPr>
            <w:r>
              <w:rPr>
                <w:rFonts w:ascii="宋体"/>
                <w:color w:val="auto"/>
                <w:highlight w:val="none"/>
              </w:rPr>
              <w:t> </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63471C60">
            <w:pPr>
              <w:widowControl/>
              <w:spacing w:line="360" w:lineRule="auto"/>
              <w:jc w:val="center"/>
              <w:rPr>
                <w:rFonts w:ascii="宋体"/>
                <w:color w:val="auto"/>
                <w:highlight w:val="none"/>
              </w:rPr>
            </w:pPr>
            <w:r>
              <w:rPr>
                <w:rFonts w:ascii="宋体"/>
                <w:color w:val="auto"/>
                <w:highlight w:val="none"/>
              </w:rPr>
              <w:t> </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36088822">
            <w:pPr>
              <w:widowControl/>
              <w:spacing w:line="360" w:lineRule="auto"/>
              <w:jc w:val="center"/>
              <w:rPr>
                <w:rFonts w:ascii="宋体"/>
                <w:color w:val="auto"/>
                <w:highlight w:val="none"/>
              </w:rPr>
            </w:pPr>
            <w:r>
              <w:rPr>
                <w:rFonts w:ascii="宋体"/>
                <w:color w:val="auto"/>
                <w:highlight w:val="none"/>
              </w:rPr>
              <w:t> </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2E9F82C6">
            <w:pPr>
              <w:widowControl/>
              <w:spacing w:line="360" w:lineRule="auto"/>
              <w:jc w:val="center"/>
              <w:rPr>
                <w:rFonts w:ascii="宋体"/>
                <w:color w:val="auto"/>
                <w:highlight w:val="none"/>
              </w:rPr>
            </w:pPr>
            <w:r>
              <w:rPr>
                <w:rFonts w:ascii="宋体"/>
                <w:color w:val="auto"/>
                <w:highlight w:val="none"/>
              </w:rPr>
              <w:t> </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7518F81D">
            <w:pPr>
              <w:widowControl/>
              <w:spacing w:line="360" w:lineRule="auto"/>
              <w:jc w:val="center"/>
              <w:rPr>
                <w:rFonts w:ascii="宋体"/>
                <w:color w:val="auto"/>
                <w:highlight w:val="none"/>
              </w:rPr>
            </w:pPr>
            <w:r>
              <w:rPr>
                <w:rFonts w:ascii="宋体"/>
                <w:color w:val="auto"/>
                <w:highlight w:val="none"/>
              </w:rPr>
              <w:t> </w:t>
            </w:r>
          </w:p>
        </w:tc>
      </w:tr>
      <w:tr w14:paraId="62A59C59">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0F4B6483">
            <w:pPr>
              <w:widowControl/>
              <w:spacing w:line="360" w:lineRule="auto"/>
              <w:jc w:val="center"/>
              <w:rPr>
                <w:rFonts w:ascii="宋体"/>
                <w:color w:val="auto"/>
                <w:highlight w:val="none"/>
              </w:rPr>
            </w:pPr>
            <w:r>
              <w:rPr>
                <w:rFonts w:ascii="宋体"/>
                <w:color w:val="auto"/>
                <w:highlight w:val="none"/>
              </w:rPr>
              <w:t> </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0D7BA949">
            <w:pPr>
              <w:widowControl/>
              <w:spacing w:line="360" w:lineRule="auto"/>
              <w:jc w:val="center"/>
              <w:rPr>
                <w:rFonts w:ascii="宋体"/>
                <w:color w:val="auto"/>
                <w:highlight w:val="none"/>
              </w:rPr>
            </w:pPr>
            <w:r>
              <w:rPr>
                <w:rFonts w:ascii="宋体"/>
                <w:color w:val="auto"/>
                <w:highlight w:val="none"/>
              </w:rPr>
              <w:t> </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087D9125">
            <w:pPr>
              <w:widowControl/>
              <w:spacing w:line="360" w:lineRule="auto"/>
              <w:jc w:val="center"/>
              <w:rPr>
                <w:rFonts w:ascii="宋体"/>
                <w:color w:val="auto"/>
                <w:highlight w:val="none"/>
              </w:rPr>
            </w:pPr>
            <w:r>
              <w:rPr>
                <w:rFonts w:ascii="宋体"/>
                <w:color w:val="auto"/>
                <w:highlight w:val="none"/>
              </w:rPr>
              <w:t> </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06C1A020">
            <w:pPr>
              <w:widowControl/>
              <w:spacing w:line="360" w:lineRule="auto"/>
              <w:jc w:val="center"/>
              <w:rPr>
                <w:rFonts w:ascii="宋体"/>
                <w:color w:val="auto"/>
                <w:highlight w:val="none"/>
              </w:rPr>
            </w:pPr>
            <w:r>
              <w:rPr>
                <w:rFonts w:ascii="宋体"/>
                <w:color w:val="auto"/>
                <w:highlight w:val="none"/>
              </w:rPr>
              <w:t> </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0F5188E3">
            <w:pPr>
              <w:widowControl/>
              <w:spacing w:line="360" w:lineRule="auto"/>
              <w:jc w:val="center"/>
              <w:rPr>
                <w:rFonts w:ascii="宋体"/>
                <w:color w:val="auto"/>
                <w:highlight w:val="none"/>
              </w:rPr>
            </w:pPr>
            <w:r>
              <w:rPr>
                <w:rFonts w:ascii="宋体"/>
                <w:color w:val="auto"/>
                <w:highlight w:val="none"/>
              </w:rPr>
              <w:t> </w:t>
            </w:r>
          </w:p>
        </w:tc>
      </w:tr>
      <w:tr w14:paraId="6354C746">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3AC80889">
            <w:pPr>
              <w:widowControl/>
              <w:spacing w:line="360" w:lineRule="auto"/>
              <w:jc w:val="center"/>
              <w:rPr>
                <w:rFonts w:ascii="宋体"/>
                <w:color w:val="auto"/>
                <w:highlight w:val="none"/>
              </w:rPr>
            </w:pPr>
            <w:r>
              <w:rPr>
                <w:rFonts w:ascii="宋体"/>
                <w:color w:val="auto"/>
                <w:highlight w:val="none"/>
              </w:rPr>
              <w:t> </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4B53E44B">
            <w:pPr>
              <w:widowControl/>
              <w:spacing w:line="360" w:lineRule="auto"/>
              <w:jc w:val="center"/>
              <w:rPr>
                <w:rFonts w:ascii="宋体"/>
                <w:color w:val="auto"/>
                <w:highlight w:val="none"/>
              </w:rPr>
            </w:pPr>
            <w:r>
              <w:rPr>
                <w:rFonts w:ascii="宋体"/>
                <w:color w:val="auto"/>
                <w:highlight w:val="none"/>
              </w:rPr>
              <w:t> </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2687D5AF">
            <w:pPr>
              <w:widowControl/>
              <w:spacing w:line="360" w:lineRule="auto"/>
              <w:jc w:val="center"/>
              <w:rPr>
                <w:rFonts w:ascii="宋体"/>
                <w:color w:val="auto"/>
                <w:highlight w:val="none"/>
              </w:rPr>
            </w:pPr>
            <w:r>
              <w:rPr>
                <w:rFonts w:ascii="宋体"/>
                <w:color w:val="auto"/>
                <w:highlight w:val="none"/>
              </w:rPr>
              <w:t> </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3709654A">
            <w:pPr>
              <w:widowControl/>
              <w:spacing w:line="360" w:lineRule="auto"/>
              <w:jc w:val="center"/>
              <w:rPr>
                <w:rFonts w:ascii="宋体"/>
                <w:color w:val="auto"/>
                <w:highlight w:val="none"/>
              </w:rPr>
            </w:pPr>
            <w:r>
              <w:rPr>
                <w:rFonts w:ascii="宋体"/>
                <w:color w:val="auto"/>
                <w:highlight w:val="none"/>
              </w:rPr>
              <w:t> </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14:paraId="2D9C405E">
            <w:pPr>
              <w:widowControl/>
              <w:spacing w:line="360" w:lineRule="auto"/>
              <w:jc w:val="center"/>
              <w:rPr>
                <w:rFonts w:ascii="宋体"/>
                <w:color w:val="auto"/>
                <w:highlight w:val="none"/>
              </w:rPr>
            </w:pPr>
            <w:r>
              <w:rPr>
                <w:rFonts w:ascii="宋体"/>
                <w:color w:val="auto"/>
                <w:highlight w:val="none"/>
              </w:rPr>
              <w:t> </w:t>
            </w:r>
          </w:p>
        </w:tc>
      </w:tr>
    </w:tbl>
    <w:p w14:paraId="1640CD24">
      <w:pPr>
        <w:widowControl/>
        <w:shd w:val="clear" w:color="auto" w:fill="FFFFFF"/>
        <w:spacing w:line="360" w:lineRule="auto"/>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说明：</w:t>
      </w:r>
    </w:p>
    <w:p w14:paraId="5EE3E3A7">
      <w:pPr>
        <w:widowControl/>
        <w:shd w:val="clear" w:color="auto" w:fill="FFFFFF"/>
        <w:spacing w:line="360" w:lineRule="auto"/>
        <w:jc w:val="left"/>
        <w:rPr>
          <w:rFonts w:ascii="宋体"/>
          <w:b/>
          <w:bCs/>
          <w:color w:val="auto"/>
          <w:highlight w:val="none"/>
        </w:rPr>
      </w:pPr>
      <w:r>
        <w:rPr>
          <w:rFonts w:hint="eastAsia" w:ascii="宋体" w:hAnsi="宋体" w:cs="宋体"/>
          <w:b/>
          <w:bCs/>
          <w:color w:val="auto"/>
          <w:highlight w:val="none"/>
          <w:lang w:val="en-US" w:eastAsia="zh-CN"/>
        </w:rPr>
        <w:t>根据磋商文件“第四章采购需求”进行应答，如未明确响应，视为完全响应采购人需求，无偏离</w:t>
      </w:r>
      <w:r>
        <w:rPr>
          <w:rFonts w:hint="eastAsia" w:ascii="宋体" w:hAnsi="宋体" w:cs="宋体"/>
          <w:b/>
          <w:bCs/>
          <w:color w:val="auto"/>
          <w:highlight w:val="none"/>
        </w:rPr>
        <w:t>。</w:t>
      </w:r>
    </w:p>
    <w:p w14:paraId="252602B3">
      <w:pPr>
        <w:spacing w:line="360" w:lineRule="auto"/>
        <w:rPr>
          <w:rFonts w:hint="eastAsia" w:ascii="宋体" w:hAnsi="宋体" w:cs="宋体"/>
          <w:bCs/>
          <w:color w:val="auto"/>
          <w:highlight w:val="none"/>
        </w:rPr>
      </w:pPr>
    </w:p>
    <w:p w14:paraId="1C0AD09B">
      <w:pPr>
        <w:spacing w:line="360" w:lineRule="auto"/>
        <w:rPr>
          <w:rFonts w:ascii="宋体" w:hAnsi="宋体" w:cs="宋体"/>
          <w:bCs/>
          <w:color w:val="auto"/>
          <w:highlight w:val="none"/>
        </w:rPr>
      </w:pPr>
      <w:r>
        <w:rPr>
          <w:rFonts w:hint="eastAsia" w:ascii="宋体" w:hAnsi="宋体" w:cs="宋体"/>
          <w:bCs/>
          <w:color w:val="auto"/>
          <w:highlight w:val="none"/>
        </w:rPr>
        <w:t>供应商法定代表人或授权代表姓名（签字）：</w:t>
      </w:r>
    </w:p>
    <w:p w14:paraId="16681065">
      <w:pPr>
        <w:spacing w:line="360" w:lineRule="auto"/>
        <w:rPr>
          <w:rFonts w:ascii="宋体" w:hAnsi="宋体" w:cs="宋体"/>
          <w:bCs/>
          <w:color w:val="auto"/>
          <w:highlight w:val="none"/>
        </w:rPr>
      </w:pPr>
      <w:r>
        <w:rPr>
          <w:rFonts w:hint="eastAsia" w:ascii="宋体" w:hAnsi="宋体" w:cs="宋体"/>
          <w:bCs/>
          <w:color w:val="auto"/>
          <w:highlight w:val="none"/>
        </w:rPr>
        <w:t>供应商名称：（盖章）</w:t>
      </w:r>
    </w:p>
    <w:p w14:paraId="1DC7C6D2">
      <w:pPr>
        <w:spacing w:line="360" w:lineRule="auto"/>
        <w:rPr>
          <w:rFonts w:ascii="宋体" w:hAnsi="宋体" w:cs="宋体"/>
          <w:bCs/>
          <w:color w:val="auto"/>
          <w:highlight w:val="none"/>
        </w:rPr>
      </w:pPr>
      <w:r>
        <w:rPr>
          <w:rFonts w:hint="eastAsia" w:ascii="宋体" w:hAnsi="宋体" w:cs="宋体"/>
          <w:bCs/>
          <w:color w:val="auto"/>
          <w:highlight w:val="none"/>
        </w:rPr>
        <w:t>日期：年月日</w:t>
      </w:r>
    </w:p>
    <w:p w14:paraId="2FF48BF9">
      <w:pPr>
        <w:widowControl/>
        <w:shd w:val="clear" w:color="auto" w:fill="FFFFFF"/>
        <w:spacing w:line="360" w:lineRule="auto"/>
        <w:jc w:val="left"/>
        <w:rPr>
          <w:rFonts w:ascii="宋体"/>
          <w:color w:val="auto"/>
          <w:highlight w:val="none"/>
          <w:u w:val="single"/>
        </w:rPr>
      </w:pPr>
    </w:p>
    <w:p w14:paraId="0F31DB1C">
      <w:pPr>
        <w:widowControl/>
        <w:shd w:val="clear" w:color="auto" w:fill="FFFFFF"/>
        <w:spacing w:line="360" w:lineRule="auto"/>
        <w:jc w:val="left"/>
        <w:rPr>
          <w:rFonts w:ascii="宋体"/>
          <w:color w:val="auto"/>
          <w:highlight w:val="none"/>
        </w:rPr>
      </w:pPr>
      <w:r>
        <w:rPr>
          <w:rFonts w:ascii="宋体"/>
          <w:color w:val="auto"/>
          <w:highlight w:val="none"/>
        </w:rPr>
        <w:t> </w:t>
      </w:r>
    </w:p>
    <w:p w14:paraId="71792011">
      <w:pPr>
        <w:widowControl/>
        <w:shd w:val="clear" w:color="auto" w:fill="FFFFFF"/>
        <w:spacing w:line="360" w:lineRule="auto"/>
        <w:jc w:val="left"/>
        <w:rPr>
          <w:rFonts w:ascii="宋体"/>
          <w:color w:val="auto"/>
          <w:highlight w:val="none"/>
        </w:rPr>
      </w:pPr>
      <w:r>
        <w:rPr>
          <w:rFonts w:ascii="宋体"/>
          <w:color w:val="auto"/>
          <w:highlight w:val="none"/>
        </w:rPr>
        <w:t> </w:t>
      </w:r>
    </w:p>
    <w:p w14:paraId="1AD5A52D">
      <w:pPr>
        <w:widowControl/>
        <w:shd w:val="clear" w:color="auto" w:fill="FFFFFF"/>
        <w:spacing w:line="360" w:lineRule="auto"/>
        <w:jc w:val="left"/>
        <w:rPr>
          <w:rFonts w:ascii="宋体"/>
          <w:color w:val="auto"/>
          <w:highlight w:val="none"/>
        </w:rPr>
      </w:pPr>
    </w:p>
    <w:p w14:paraId="2BF0F028">
      <w:pPr>
        <w:widowControl/>
        <w:shd w:val="clear" w:color="auto" w:fill="FFFFFF"/>
        <w:spacing w:line="360" w:lineRule="auto"/>
        <w:jc w:val="left"/>
        <w:rPr>
          <w:rStyle w:val="48"/>
          <w:rFonts w:ascii="宋体" w:hAnsi="Times New Roman" w:cs="Times New Roman"/>
          <w:color w:val="auto"/>
          <w:highlight w:val="none"/>
        </w:rPr>
      </w:pPr>
    </w:p>
    <w:p w14:paraId="5E01AFFF">
      <w:pPr>
        <w:widowControl/>
        <w:shd w:val="clear" w:color="auto" w:fill="FFFFFF"/>
        <w:spacing w:line="360" w:lineRule="auto"/>
        <w:jc w:val="left"/>
        <w:rPr>
          <w:rStyle w:val="48"/>
          <w:rFonts w:ascii="宋体" w:hAnsi="Times New Roman" w:cs="Times New Roman"/>
          <w:color w:val="auto"/>
          <w:highlight w:val="none"/>
        </w:rPr>
      </w:pPr>
    </w:p>
    <w:p w14:paraId="64071D81">
      <w:pPr>
        <w:widowControl/>
        <w:shd w:val="clear" w:color="auto" w:fill="FFFFFF"/>
        <w:spacing w:line="360" w:lineRule="auto"/>
        <w:jc w:val="left"/>
        <w:rPr>
          <w:rStyle w:val="48"/>
          <w:rFonts w:ascii="宋体" w:hAnsi="Times New Roman" w:cs="Times New Roman"/>
          <w:color w:val="auto"/>
          <w:highlight w:val="none"/>
        </w:rPr>
      </w:pPr>
    </w:p>
    <w:p w14:paraId="4EA048D9">
      <w:pPr>
        <w:widowControl/>
        <w:shd w:val="clear" w:color="auto" w:fill="FFFFFF"/>
        <w:spacing w:line="360" w:lineRule="auto"/>
        <w:jc w:val="left"/>
        <w:rPr>
          <w:rStyle w:val="48"/>
          <w:rFonts w:ascii="宋体" w:hAnsi="Times New Roman" w:cs="Times New Roman"/>
          <w:color w:val="auto"/>
          <w:highlight w:val="none"/>
        </w:rPr>
      </w:pPr>
    </w:p>
    <w:p w14:paraId="46BC197F">
      <w:pPr>
        <w:spacing w:line="360" w:lineRule="auto"/>
        <w:rPr>
          <w:rFonts w:ascii="宋体"/>
          <w:b/>
          <w:bCs/>
          <w:color w:val="auto"/>
          <w:sz w:val="28"/>
          <w:szCs w:val="28"/>
          <w:highlight w:val="none"/>
        </w:rPr>
      </w:pPr>
      <w:r>
        <w:rPr>
          <w:rFonts w:ascii="宋体"/>
          <w:color w:val="auto"/>
          <w:sz w:val="28"/>
          <w:szCs w:val="28"/>
          <w:highlight w:val="none"/>
        </w:rPr>
        <w:br w:type="page" w:clear="all"/>
      </w:r>
      <w:bookmarkStart w:id="58" w:name="_Toc476138032"/>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六</w:t>
      </w:r>
      <w:r>
        <w:rPr>
          <w:rFonts w:hint="eastAsia" w:ascii="宋体" w:hAnsi="宋体" w:cs="宋体"/>
          <w:b/>
          <w:bCs/>
          <w:color w:val="auto"/>
          <w:sz w:val="28"/>
          <w:szCs w:val="28"/>
          <w:highlight w:val="none"/>
        </w:rPr>
        <w:t>、</w:t>
      </w:r>
      <w:bookmarkEnd w:id="58"/>
      <w:r>
        <w:rPr>
          <w:rFonts w:hint="eastAsia" w:ascii="宋体" w:hAnsi="宋体" w:cs="宋体"/>
          <w:b/>
          <w:bCs/>
          <w:color w:val="auto"/>
          <w:sz w:val="28"/>
          <w:szCs w:val="28"/>
          <w:highlight w:val="none"/>
          <w:lang w:val="en-US" w:eastAsia="zh-CN"/>
        </w:rPr>
        <w:t>书面声明</w:t>
      </w:r>
      <w:bookmarkStart w:id="59" w:name="_Toc476138034"/>
    </w:p>
    <w:p w14:paraId="6A10C5E2">
      <w:pPr>
        <w:spacing w:line="360" w:lineRule="auto"/>
        <w:rPr>
          <w:rFonts w:ascii="宋体"/>
          <w:b/>
          <w:bCs/>
          <w:color w:val="auto"/>
          <w:sz w:val="28"/>
          <w:szCs w:val="28"/>
          <w:highlight w:val="none"/>
        </w:rPr>
      </w:pPr>
    </w:p>
    <w:p w14:paraId="5A0FCFA6">
      <w:pPr>
        <w:widowControl/>
        <w:shd w:val="clear" w:color="auto" w:fill="FFFFFF"/>
        <w:spacing w:line="360" w:lineRule="auto"/>
        <w:ind w:firstLine="562"/>
        <w:jc w:val="center"/>
        <w:rPr>
          <w:rFonts w:ascii="宋体"/>
          <w:b/>
          <w:bCs/>
          <w:color w:val="auto"/>
          <w:sz w:val="28"/>
          <w:szCs w:val="28"/>
          <w:highlight w:val="none"/>
        </w:rPr>
      </w:pPr>
      <w:r>
        <w:rPr>
          <w:rFonts w:hint="eastAsia" w:ascii="宋体" w:hAnsi="宋体" w:cs="宋体"/>
          <w:b/>
          <w:bCs/>
          <w:color w:val="auto"/>
          <w:sz w:val="28"/>
          <w:szCs w:val="28"/>
          <w:highlight w:val="none"/>
        </w:rPr>
        <w:t>书面声明</w:t>
      </w:r>
    </w:p>
    <w:p w14:paraId="27B11CB9">
      <w:pPr>
        <w:spacing w:line="360" w:lineRule="auto"/>
        <w:rPr>
          <w:rFonts w:ascii="宋体"/>
          <w:b/>
          <w:bCs/>
          <w:color w:val="auto"/>
          <w:sz w:val="24"/>
          <w:szCs w:val="24"/>
          <w:highlight w:val="none"/>
        </w:rPr>
      </w:pPr>
    </w:p>
    <w:p w14:paraId="4C733AAE">
      <w:pPr>
        <w:widowControl/>
        <w:shd w:val="clear" w:color="auto" w:fill="FFFFFF"/>
        <w:spacing w:line="360" w:lineRule="auto"/>
        <w:rPr>
          <w:rFonts w:hint="eastAsia" w:ascii="宋体" w:eastAsia="宋体"/>
          <w:color w:val="auto"/>
          <w:highlight w:val="none"/>
          <w:lang w:eastAsia="zh-CN"/>
        </w:rPr>
      </w:pPr>
      <w:r>
        <w:rPr>
          <w:rFonts w:hint="eastAsia" w:ascii="宋体" w:hAnsi="宋体" w:cs="宋体"/>
          <w:color w:val="auto"/>
          <w:highlight w:val="none"/>
        </w:rPr>
        <w:t>致：</w:t>
      </w:r>
      <w:r>
        <w:rPr>
          <w:rFonts w:hint="eastAsia" w:ascii="宋体" w:hAnsi="宋体" w:cs="宋体"/>
          <w:color w:val="auto"/>
          <w:highlight w:val="none"/>
          <w:lang w:eastAsia="zh-CN"/>
        </w:rPr>
        <w:t>江苏苏美达工程设备有限公司</w:t>
      </w:r>
    </w:p>
    <w:p w14:paraId="408D55A1">
      <w:pPr>
        <w:widowControl/>
        <w:shd w:val="clear" w:color="auto" w:fill="FFFFFF"/>
        <w:spacing w:line="360" w:lineRule="auto"/>
        <w:ind w:firstLine="420"/>
        <w:rPr>
          <w:rFonts w:hint="eastAsia" w:ascii="宋体" w:hAnsi="宋体" w:eastAsia="宋体" w:cs="宋体"/>
          <w:color w:val="auto"/>
          <w:highlight w:val="none"/>
          <w:lang w:eastAsia="zh-CN"/>
        </w:rPr>
      </w:pPr>
      <w:r>
        <w:rPr>
          <w:rFonts w:hint="eastAsia" w:ascii="宋体" w:hAnsi="宋体" w:cs="宋体"/>
          <w:color w:val="auto"/>
          <w:highlight w:val="none"/>
          <w:lang w:eastAsia="zh-CN"/>
        </w:rPr>
        <w:t>采购人</w:t>
      </w:r>
    </w:p>
    <w:p w14:paraId="00F39975">
      <w:pPr>
        <w:widowControl/>
        <w:shd w:val="clear" w:color="auto" w:fill="FFFFFF"/>
        <w:spacing w:line="360" w:lineRule="auto"/>
        <w:ind w:firstLine="420"/>
        <w:rPr>
          <w:rFonts w:ascii="宋体"/>
          <w:color w:val="auto"/>
          <w:highlight w:val="none"/>
        </w:rPr>
      </w:pPr>
      <w:r>
        <w:rPr>
          <w:rFonts w:hint="eastAsia" w:ascii="宋体" w:hAnsi="宋体" w:cs="宋体"/>
          <w:color w:val="auto"/>
          <w:highlight w:val="none"/>
        </w:rPr>
        <w:t>根据贵方</w:t>
      </w:r>
      <w:r>
        <w:rPr>
          <w:rFonts w:ascii="宋体"/>
          <w:color w:val="auto"/>
          <w:highlight w:val="none"/>
          <w:u w:val="single"/>
        </w:rPr>
        <w:t>         </w:t>
      </w:r>
      <w:r>
        <w:rPr>
          <w:rFonts w:hint="eastAsia" w:ascii="宋体" w:hAnsi="宋体" w:cs="宋体"/>
          <w:b/>
          <w:bCs/>
          <w:color w:val="auto"/>
          <w:highlight w:val="none"/>
          <w:u w:val="single"/>
        </w:rPr>
        <w:t>（</w:t>
      </w:r>
      <w:r>
        <w:rPr>
          <w:rFonts w:hint="eastAsia" w:ascii="宋体" w:hAnsi="宋体" w:cs="宋体"/>
          <w:color w:val="auto"/>
          <w:highlight w:val="none"/>
        </w:rPr>
        <w:t>项目名称）</w:t>
      </w:r>
      <w:r>
        <w:rPr>
          <w:rFonts w:ascii="宋体"/>
          <w:color w:val="auto"/>
          <w:highlight w:val="none"/>
        </w:rPr>
        <w:t> </w:t>
      </w:r>
      <w:r>
        <w:rPr>
          <w:rFonts w:ascii="宋体"/>
          <w:color w:val="auto"/>
          <w:highlight w:val="none"/>
          <w:u w:val="single"/>
        </w:rPr>
        <w:t>         </w:t>
      </w:r>
      <w:r>
        <w:rPr>
          <w:rFonts w:hint="eastAsia" w:ascii="宋体" w:hAnsi="宋体" w:cs="宋体"/>
          <w:color w:val="auto"/>
          <w:highlight w:val="none"/>
        </w:rPr>
        <w:t>（项目编号）投标邀请，正式授权下述签字人</w:t>
      </w:r>
      <w:r>
        <w:rPr>
          <w:rFonts w:ascii="宋体"/>
          <w:color w:val="auto"/>
          <w:highlight w:val="none"/>
          <w:u w:val="single"/>
        </w:rPr>
        <w:t>                  </w:t>
      </w:r>
      <w:r>
        <w:rPr>
          <w:rFonts w:ascii="宋体" w:hAnsi="宋体" w:cs="宋体"/>
          <w:color w:val="auto"/>
          <w:highlight w:val="none"/>
        </w:rPr>
        <w:t>(</w:t>
      </w:r>
      <w:r>
        <w:rPr>
          <w:rFonts w:hint="eastAsia" w:ascii="宋体" w:hAnsi="宋体" w:cs="宋体"/>
          <w:color w:val="auto"/>
          <w:highlight w:val="none"/>
        </w:rPr>
        <w:t>姓名和职务</w:t>
      </w:r>
      <w:r>
        <w:rPr>
          <w:rFonts w:ascii="宋体" w:hAnsi="宋体" w:cs="宋体"/>
          <w:color w:val="auto"/>
          <w:highlight w:val="none"/>
        </w:rPr>
        <w:t>)</w:t>
      </w:r>
      <w:r>
        <w:rPr>
          <w:rFonts w:hint="eastAsia" w:ascii="宋体" w:hAnsi="宋体" w:cs="宋体"/>
          <w:color w:val="auto"/>
          <w:highlight w:val="none"/>
        </w:rPr>
        <w:t>代表供应商</w:t>
      </w:r>
      <w:r>
        <w:rPr>
          <w:rFonts w:ascii="宋体"/>
          <w:color w:val="auto"/>
          <w:highlight w:val="none"/>
          <w:u w:val="single"/>
        </w:rPr>
        <w:t>          </w:t>
      </w:r>
      <w:r>
        <w:rPr>
          <w:rFonts w:hint="eastAsia" w:ascii="宋体" w:hAnsi="宋体" w:cs="宋体"/>
          <w:color w:val="auto"/>
          <w:highlight w:val="none"/>
        </w:rPr>
        <w:t>（供应商名称），提交响应文件。</w:t>
      </w:r>
    </w:p>
    <w:p w14:paraId="08BFB190">
      <w:pPr>
        <w:widowControl/>
        <w:shd w:val="clear" w:color="auto" w:fill="FFFFFF"/>
        <w:spacing w:line="360" w:lineRule="auto"/>
        <w:ind w:firstLine="420"/>
        <w:rPr>
          <w:rFonts w:ascii="宋体"/>
          <w:color w:val="auto"/>
          <w:highlight w:val="none"/>
        </w:rPr>
      </w:pPr>
      <w:r>
        <w:rPr>
          <w:rFonts w:hint="eastAsia" w:ascii="宋体" w:hAnsi="宋体" w:cs="宋体"/>
          <w:color w:val="auto"/>
          <w:highlight w:val="none"/>
        </w:rPr>
        <w:t>据此函，签字人兹宣布声明和承诺如下：</w:t>
      </w:r>
    </w:p>
    <w:p w14:paraId="589B94FA">
      <w:pPr>
        <w:widowControl/>
        <w:shd w:val="clear" w:color="auto" w:fill="FFFFFF"/>
        <w:spacing w:line="360" w:lineRule="auto"/>
        <w:ind w:firstLine="422"/>
        <w:rPr>
          <w:rFonts w:ascii="宋体"/>
          <w:b/>
          <w:bCs/>
          <w:color w:val="auto"/>
          <w:highlight w:val="none"/>
        </w:rPr>
      </w:pPr>
      <w:r>
        <w:rPr>
          <w:rFonts w:hint="eastAsia" w:ascii="宋体" w:hAnsi="宋体" w:cs="宋体"/>
          <w:b/>
          <w:bCs/>
          <w:color w:val="auto"/>
          <w:highlight w:val="none"/>
        </w:rPr>
        <w:t>我单位参加本次采购活动前</w:t>
      </w:r>
      <w:r>
        <w:rPr>
          <w:rFonts w:ascii="宋体" w:hAnsi="宋体" w:cs="宋体"/>
          <w:b/>
          <w:bCs/>
          <w:color w:val="auto"/>
          <w:highlight w:val="none"/>
        </w:rPr>
        <w:t>3</w:t>
      </w:r>
      <w:r>
        <w:rPr>
          <w:rFonts w:hint="eastAsia" w:ascii="宋体" w:hAnsi="宋体" w:cs="宋体"/>
          <w:b/>
          <w:bCs/>
          <w:color w:val="auto"/>
          <w:highlight w:val="none"/>
        </w:rPr>
        <w:t>年内在经营活动中没有重大违法记录。</w:t>
      </w:r>
    </w:p>
    <w:p w14:paraId="06E67440">
      <w:pPr>
        <w:widowControl/>
        <w:shd w:val="clear" w:color="auto" w:fill="FFFFFF"/>
        <w:spacing w:line="360" w:lineRule="auto"/>
        <w:ind w:firstLine="422"/>
        <w:rPr>
          <w:rFonts w:ascii="宋体"/>
          <w:b/>
          <w:bCs/>
          <w:color w:val="auto"/>
          <w:highlight w:val="none"/>
        </w:rPr>
      </w:pPr>
      <w:r>
        <w:rPr>
          <w:rFonts w:hint="eastAsia" w:ascii="宋体" w:hAnsi="宋体" w:cs="宋体"/>
          <w:b/>
          <w:bCs/>
          <w:color w:val="auto"/>
          <w:highlight w:val="none"/>
        </w:rPr>
        <w:t>具备履行合同所必需的设备和专业技术能力。</w:t>
      </w:r>
    </w:p>
    <w:p w14:paraId="33278A2C">
      <w:pPr>
        <w:widowControl/>
        <w:shd w:val="clear" w:color="auto" w:fill="FFFFFF"/>
        <w:spacing w:line="360" w:lineRule="auto"/>
        <w:ind w:firstLine="422"/>
        <w:rPr>
          <w:rFonts w:ascii="宋体"/>
          <w:b/>
          <w:bCs/>
          <w:color w:val="auto"/>
          <w:highlight w:val="none"/>
        </w:rPr>
      </w:pPr>
      <w:r>
        <w:rPr>
          <w:rFonts w:hint="eastAsia" w:ascii="宋体" w:hAnsi="宋体" w:cs="宋体"/>
          <w:b/>
          <w:bCs/>
          <w:color w:val="auto"/>
          <w:highlight w:val="none"/>
        </w:rPr>
        <w:t>法律、行政法规规定的其他条件，提供符合要求的承诺函</w:t>
      </w:r>
    </w:p>
    <w:p w14:paraId="313365E7">
      <w:pPr>
        <w:widowControl/>
        <w:shd w:val="clear" w:color="auto" w:fill="FFFFFF"/>
        <w:spacing w:line="360" w:lineRule="auto"/>
        <w:ind w:firstLine="420"/>
        <w:rPr>
          <w:rFonts w:ascii="宋体"/>
          <w:color w:val="auto"/>
          <w:highlight w:val="none"/>
        </w:rPr>
      </w:pPr>
      <w:r>
        <w:rPr>
          <w:rFonts w:hint="eastAsia" w:ascii="宋体" w:hAnsi="宋体" w:cs="宋体"/>
          <w:color w:val="auto"/>
          <w:highlight w:val="none"/>
        </w:rPr>
        <w:t>特此声明。</w:t>
      </w:r>
    </w:p>
    <w:p w14:paraId="598F4D5F">
      <w:pPr>
        <w:widowControl/>
        <w:shd w:val="clear" w:color="auto" w:fill="FFFFFF"/>
        <w:spacing w:line="360" w:lineRule="auto"/>
        <w:ind w:firstLine="420"/>
        <w:rPr>
          <w:rFonts w:ascii="宋体"/>
          <w:color w:val="auto"/>
          <w:highlight w:val="none"/>
        </w:rPr>
      </w:pPr>
    </w:p>
    <w:p w14:paraId="7E03E2E6">
      <w:pPr>
        <w:widowControl/>
        <w:shd w:val="clear" w:color="auto" w:fill="FFFFFF"/>
        <w:spacing w:line="360" w:lineRule="auto"/>
        <w:ind w:firstLine="420"/>
        <w:rPr>
          <w:rFonts w:ascii="宋体"/>
          <w:color w:val="auto"/>
          <w:highlight w:val="none"/>
        </w:rPr>
      </w:pPr>
    </w:p>
    <w:p w14:paraId="049EB768">
      <w:pPr>
        <w:spacing w:line="360" w:lineRule="auto"/>
        <w:rPr>
          <w:rFonts w:ascii="宋体" w:hAnsi="宋体" w:cs="宋体"/>
          <w:bCs/>
          <w:color w:val="auto"/>
          <w:highlight w:val="none"/>
        </w:rPr>
      </w:pPr>
      <w:r>
        <w:rPr>
          <w:rFonts w:hint="eastAsia" w:ascii="宋体" w:hAnsi="宋体" w:cs="宋体"/>
          <w:bCs/>
          <w:color w:val="auto"/>
          <w:highlight w:val="none"/>
        </w:rPr>
        <w:t>供应商法定代表人或授权代表姓名（签字）：</w:t>
      </w:r>
    </w:p>
    <w:p w14:paraId="71C2E5BD">
      <w:pPr>
        <w:spacing w:line="360" w:lineRule="auto"/>
        <w:rPr>
          <w:rFonts w:ascii="宋体" w:hAnsi="宋体" w:cs="宋体"/>
          <w:bCs/>
          <w:color w:val="auto"/>
          <w:highlight w:val="none"/>
        </w:rPr>
      </w:pPr>
      <w:r>
        <w:rPr>
          <w:rFonts w:hint="eastAsia" w:ascii="宋体" w:hAnsi="宋体" w:cs="宋体"/>
          <w:bCs/>
          <w:color w:val="auto"/>
          <w:highlight w:val="none"/>
        </w:rPr>
        <w:t>供应商名称：（盖章）</w:t>
      </w:r>
    </w:p>
    <w:p w14:paraId="2FF4EC1F">
      <w:pPr>
        <w:spacing w:line="360" w:lineRule="auto"/>
        <w:rPr>
          <w:rFonts w:ascii="宋体" w:hAnsi="宋体" w:cs="宋体"/>
          <w:bCs/>
          <w:color w:val="auto"/>
          <w:highlight w:val="none"/>
        </w:rPr>
      </w:pPr>
      <w:r>
        <w:rPr>
          <w:rFonts w:hint="eastAsia" w:ascii="宋体" w:hAnsi="宋体" w:cs="宋体"/>
          <w:bCs/>
          <w:color w:val="auto"/>
          <w:highlight w:val="none"/>
        </w:rPr>
        <w:t>日期：年月日</w:t>
      </w:r>
    </w:p>
    <w:p w14:paraId="49E9B497">
      <w:pPr>
        <w:widowControl/>
        <w:shd w:val="clear" w:color="auto" w:fill="FFFFFF"/>
        <w:spacing w:line="360" w:lineRule="auto"/>
        <w:ind w:firstLine="840"/>
        <w:jc w:val="left"/>
        <w:rPr>
          <w:rFonts w:ascii="宋体"/>
          <w:color w:val="auto"/>
          <w:highlight w:val="none"/>
        </w:rPr>
      </w:pPr>
    </w:p>
    <w:p w14:paraId="22F79A4E">
      <w:pPr>
        <w:spacing w:line="360" w:lineRule="auto"/>
        <w:rPr>
          <w:rFonts w:ascii="宋体"/>
          <w:b/>
          <w:bCs/>
          <w:color w:val="auto"/>
          <w:sz w:val="28"/>
          <w:szCs w:val="28"/>
          <w:highlight w:val="none"/>
        </w:rPr>
      </w:pPr>
    </w:p>
    <w:p w14:paraId="7E592742">
      <w:pPr>
        <w:spacing w:line="360" w:lineRule="auto"/>
        <w:rPr>
          <w:rFonts w:ascii="宋体"/>
          <w:b/>
          <w:bCs/>
          <w:color w:val="auto"/>
          <w:sz w:val="28"/>
          <w:szCs w:val="28"/>
          <w:highlight w:val="none"/>
        </w:rPr>
      </w:pPr>
    </w:p>
    <w:p w14:paraId="4340413E">
      <w:pPr>
        <w:spacing w:line="360" w:lineRule="auto"/>
        <w:rPr>
          <w:rFonts w:ascii="宋体"/>
          <w:b/>
          <w:bCs/>
          <w:color w:val="auto"/>
          <w:sz w:val="28"/>
          <w:szCs w:val="28"/>
          <w:highlight w:val="none"/>
        </w:rPr>
      </w:pPr>
    </w:p>
    <w:p w14:paraId="7F8A3406">
      <w:pPr>
        <w:spacing w:line="360" w:lineRule="auto"/>
        <w:rPr>
          <w:rFonts w:ascii="宋体"/>
          <w:b/>
          <w:bCs/>
          <w:color w:val="auto"/>
          <w:sz w:val="28"/>
          <w:szCs w:val="28"/>
          <w:highlight w:val="none"/>
        </w:rPr>
      </w:pPr>
    </w:p>
    <w:p w14:paraId="565CA400">
      <w:pPr>
        <w:spacing w:line="360" w:lineRule="auto"/>
        <w:rPr>
          <w:rFonts w:ascii="宋体"/>
          <w:b/>
          <w:bCs/>
          <w:color w:val="auto"/>
          <w:sz w:val="28"/>
          <w:szCs w:val="28"/>
          <w:highlight w:val="none"/>
        </w:rPr>
      </w:pPr>
    </w:p>
    <w:p w14:paraId="141136DF">
      <w:pPr>
        <w:spacing w:line="360" w:lineRule="auto"/>
        <w:rPr>
          <w:rFonts w:ascii="宋体"/>
          <w:b/>
          <w:bCs/>
          <w:color w:val="auto"/>
          <w:sz w:val="28"/>
          <w:szCs w:val="28"/>
          <w:highlight w:val="none"/>
        </w:rPr>
      </w:pPr>
    </w:p>
    <w:p w14:paraId="7BB77ED3">
      <w:pPr>
        <w:spacing w:line="360" w:lineRule="auto"/>
        <w:rPr>
          <w:rFonts w:ascii="宋体"/>
          <w:b/>
          <w:bCs/>
          <w:color w:val="auto"/>
          <w:sz w:val="28"/>
          <w:szCs w:val="28"/>
          <w:highlight w:val="none"/>
        </w:rPr>
      </w:pPr>
    </w:p>
    <w:p w14:paraId="08276AF0">
      <w:pPr>
        <w:spacing w:line="360" w:lineRule="auto"/>
        <w:rPr>
          <w:rFonts w:ascii="宋体"/>
          <w:b/>
          <w:bCs/>
          <w:color w:val="auto"/>
          <w:sz w:val="28"/>
          <w:szCs w:val="28"/>
          <w:highlight w:val="none"/>
        </w:rPr>
      </w:pPr>
    </w:p>
    <w:p w14:paraId="170DD792">
      <w:pPr>
        <w:spacing w:line="360" w:lineRule="auto"/>
        <w:rPr>
          <w:rFonts w:ascii="宋体"/>
          <w:b/>
          <w:bCs/>
          <w:color w:val="auto"/>
          <w:sz w:val="28"/>
          <w:szCs w:val="28"/>
          <w:highlight w:val="none"/>
        </w:rPr>
      </w:pPr>
    </w:p>
    <w:p w14:paraId="32E22040">
      <w:pPr>
        <w:spacing w:line="360" w:lineRule="auto"/>
        <w:rPr>
          <w:rFonts w:ascii="宋体"/>
          <w:b/>
          <w:bCs/>
          <w:color w:val="auto"/>
          <w:sz w:val="28"/>
          <w:szCs w:val="28"/>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七</w:t>
      </w:r>
      <w:r>
        <w:rPr>
          <w:rFonts w:hint="eastAsia" w:ascii="宋体" w:hAnsi="宋体" w:cs="宋体"/>
          <w:b/>
          <w:bCs/>
          <w:color w:val="auto"/>
          <w:sz w:val="28"/>
          <w:szCs w:val="28"/>
          <w:highlight w:val="none"/>
        </w:rPr>
        <w:t>、拟参与本项目人员一览表</w:t>
      </w:r>
      <w:bookmarkEnd w:id="59"/>
    </w:p>
    <w:p w14:paraId="301D95FC">
      <w:pPr>
        <w:spacing w:line="360" w:lineRule="auto"/>
        <w:rPr>
          <w:color w:val="auto"/>
          <w:highlight w:val="none"/>
          <w:lang w:val="zh-CN"/>
        </w:rPr>
      </w:pPr>
    </w:p>
    <w:p w14:paraId="5EE73DD3">
      <w:pPr>
        <w:widowControl/>
        <w:shd w:val="clear" w:color="auto" w:fill="FFFFFF"/>
        <w:spacing w:line="360" w:lineRule="auto"/>
        <w:jc w:val="center"/>
        <w:rPr>
          <w:rFonts w:ascii="宋体"/>
          <w:b/>
          <w:bCs/>
          <w:sz w:val="30"/>
          <w:szCs w:val="30"/>
          <w:highlight w:val="none"/>
        </w:rPr>
      </w:pPr>
      <w:r>
        <w:rPr>
          <w:rFonts w:hint="eastAsia" w:ascii="宋体" w:hAnsi="宋体" w:cs="宋体"/>
          <w:b/>
          <w:bCs/>
          <w:sz w:val="30"/>
          <w:szCs w:val="30"/>
          <w:highlight w:val="none"/>
          <w:lang w:eastAsia="zh-CN"/>
        </w:rPr>
        <w:t>（</w:t>
      </w:r>
      <w:r>
        <w:rPr>
          <w:rFonts w:hint="eastAsia" w:ascii="宋体" w:hAnsi="宋体" w:cs="宋体"/>
          <w:b/>
          <w:bCs/>
          <w:sz w:val="30"/>
          <w:szCs w:val="30"/>
          <w:highlight w:val="none"/>
          <w:lang w:val="en-US" w:eastAsia="zh-CN"/>
        </w:rPr>
        <w:t>一</w:t>
      </w:r>
      <w:r>
        <w:rPr>
          <w:rFonts w:hint="eastAsia" w:ascii="宋体" w:hAnsi="宋体" w:cs="宋体"/>
          <w:b/>
          <w:bCs/>
          <w:sz w:val="30"/>
          <w:szCs w:val="30"/>
          <w:highlight w:val="none"/>
          <w:lang w:eastAsia="zh-CN"/>
        </w:rPr>
        <w:t>）</w:t>
      </w:r>
      <w:r>
        <w:rPr>
          <w:rFonts w:hint="eastAsia" w:ascii="宋体" w:hAnsi="宋体" w:cs="宋体"/>
          <w:b/>
          <w:bCs/>
          <w:sz w:val="30"/>
          <w:szCs w:val="30"/>
          <w:highlight w:val="none"/>
        </w:rPr>
        <w:t>项目</w:t>
      </w:r>
      <w:r>
        <w:rPr>
          <w:rFonts w:hint="eastAsia" w:ascii="宋体" w:hAnsi="宋体" w:cs="宋体"/>
          <w:b/>
          <w:bCs/>
          <w:sz w:val="30"/>
          <w:szCs w:val="30"/>
          <w:highlight w:val="none"/>
          <w:lang w:val="en-US" w:eastAsia="zh-CN"/>
        </w:rPr>
        <w:t>负责人</w:t>
      </w:r>
      <w:r>
        <w:rPr>
          <w:rFonts w:hint="eastAsia" w:ascii="宋体" w:hAnsi="宋体" w:cs="宋体"/>
          <w:b/>
          <w:bCs/>
          <w:sz w:val="30"/>
          <w:szCs w:val="30"/>
          <w:highlight w:val="none"/>
          <w:lang w:val="zh-CN"/>
        </w:rPr>
        <w:t>简历</w:t>
      </w:r>
      <w:r>
        <w:rPr>
          <w:rFonts w:hint="eastAsia" w:ascii="宋体" w:hAnsi="宋体" w:cs="宋体"/>
          <w:b/>
          <w:bCs/>
          <w:sz w:val="30"/>
          <w:szCs w:val="30"/>
          <w:highlight w:val="none"/>
        </w:rPr>
        <w:t>表</w:t>
      </w:r>
    </w:p>
    <w:p w14:paraId="029B3557">
      <w:pPr>
        <w:spacing w:before="4"/>
        <w:jc w:val="left"/>
        <w:rPr>
          <w:rFonts w:ascii="宋体"/>
          <w:sz w:val="16"/>
          <w:szCs w:val="16"/>
          <w:highlight w:val="none"/>
        </w:rPr>
      </w:pPr>
    </w:p>
    <w:tbl>
      <w:tblPr>
        <w:tblStyle w:val="40"/>
        <w:tblW w:w="9240" w:type="dxa"/>
        <w:tblInd w:w="0" w:type="dxa"/>
        <w:tblLayout w:type="fixed"/>
        <w:tblCellMar>
          <w:top w:w="0" w:type="dxa"/>
          <w:left w:w="0" w:type="dxa"/>
          <w:bottom w:w="0" w:type="dxa"/>
          <w:right w:w="0" w:type="dxa"/>
        </w:tblCellMar>
      </w:tblPr>
      <w:tblGrid>
        <w:gridCol w:w="1438"/>
        <w:gridCol w:w="1523"/>
        <w:gridCol w:w="1189"/>
        <w:gridCol w:w="1730"/>
        <w:gridCol w:w="1154"/>
        <w:gridCol w:w="2206"/>
      </w:tblGrid>
      <w:tr w14:paraId="67EF6847">
        <w:tblPrEx>
          <w:tblCellMar>
            <w:top w:w="0" w:type="dxa"/>
            <w:left w:w="0" w:type="dxa"/>
            <w:bottom w:w="0" w:type="dxa"/>
            <w:right w:w="0" w:type="dxa"/>
          </w:tblCellMar>
        </w:tblPrEx>
        <w:trPr>
          <w:trHeight w:val="890" w:hRule="exact"/>
        </w:trPr>
        <w:tc>
          <w:tcPr>
            <w:tcW w:w="1438" w:type="dxa"/>
            <w:tcBorders>
              <w:top w:val="single" w:color="000000" w:sz="4" w:space="0"/>
              <w:left w:val="single" w:color="000000" w:sz="4" w:space="0"/>
              <w:bottom w:val="single" w:color="000000" w:sz="4" w:space="0"/>
              <w:right w:val="single" w:color="000000" w:sz="4" w:space="0"/>
            </w:tcBorders>
            <w:vAlign w:val="center"/>
          </w:tcPr>
          <w:p w14:paraId="6A1C0742">
            <w:pPr>
              <w:pStyle w:val="375"/>
              <w:tabs>
                <w:tab w:val="left" w:pos="694"/>
              </w:tabs>
              <w:jc w:val="center"/>
              <w:rPr>
                <w:rFonts w:ascii="宋体" w:cs="Times New Roman"/>
                <w:sz w:val="21"/>
                <w:szCs w:val="21"/>
                <w:highlight w:val="none"/>
              </w:rPr>
            </w:pPr>
            <w:r>
              <w:rPr>
                <w:rFonts w:hint="eastAsia" w:ascii="宋体" w:hAnsi="宋体" w:cs="宋体"/>
                <w:sz w:val="21"/>
                <w:szCs w:val="21"/>
                <w:highlight w:val="none"/>
              </w:rPr>
              <w:t>姓</w:t>
            </w:r>
            <w:r>
              <w:rPr>
                <w:rFonts w:ascii="宋体" w:cs="Times New Roman"/>
                <w:sz w:val="21"/>
                <w:szCs w:val="21"/>
                <w:highlight w:val="none"/>
              </w:rPr>
              <w:tab/>
            </w:r>
            <w:r>
              <w:rPr>
                <w:rFonts w:hint="eastAsia" w:ascii="宋体" w:hAnsi="宋体" w:cs="宋体"/>
                <w:sz w:val="21"/>
                <w:szCs w:val="21"/>
                <w:highlight w:val="none"/>
              </w:rPr>
              <w:t>名</w:t>
            </w:r>
          </w:p>
        </w:tc>
        <w:tc>
          <w:tcPr>
            <w:tcW w:w="1523" w:type="dxa"/>
            <w:tcBorders>
              <w:top w:val="single" w:color="000000" w:sz="4" w:space="0"/>
              <w:left w:val="single" w:color="000000" w:sz="4" w:space="0"/>
              <w:bottom w:val="single" w:color="000000" w:sz="4" w:space="0"/>
              <w:right w:val="single" w:color="000000" w:sz="4" w:space="0"/>
            </w:tcBorders>
            <w:vAlign w:val="center"/>
          </w:tcPr>
          <w:p w14:paraId="4650DB56">
            <w:pPr>
              <w:jc w:val="center"/>
              <w:rPr>
                <w:rFonts w:ascii="宋体"/>
                <w:highlight w:val="none"/>
                <w:lang w:eastAsia="en-US"/>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2232C55B">
            <w:pPr>
              <w:pStyle w:val="375"/>
              <w:jc w:val="center"/>
              <w:rPr>
                <w:rFonts w:hint="default" w:ascii="宋体" w:eastAsia="宋体" w:cs="Times New Roman"/>
                <w:sz w:val="21"/>
                <w:szCs w:val="21"/>
                <w:highlight w:val="none"/>
                <w:lang w:val="en-US" w:eastAsia="zh-CN"/>
              </w:rPr>
            </w:pPr>
            <w:r>
              <w:rPr>
                <w:rFonts w:hint="eastAsia" w:ascii="宋体" w:cs="Times New Roman"/>
                <w:sz w:val="21"/>
                <w:szCs w:val="21"/>
                <w:highlight w:val="none"/>
                <w:lang w:val="en-US" w:eastAsia="zh-CN"/>
              </w:rPr>
              <w:t>性别</w:t>
            </w:r>
          </w:p>
        </w:tc>
        <w:tc>
          <w:tcPr>
            <w:tcW w:w="1730" w:type="dxa"/>
            <w:tcBorders>
              <w:top w:val="single" w:color="000000" w:sz="4" w:space="0"/>
              <w:left w:val="single" w:color="000000" w:sz="4" w:space="0"/>
              <w:bottom w:val="single" w:color="000000" w:sz="4" w:space="0"/>
              <w:right w:val="single" w:color="000000" w:sz="4" w:space="0"/>
            </w:tcBorders>
          </w:tcPr>
          <w:p w14:paraId="4554544A">
            <w:pPr>
              <w:jc w:val="left"/>
              <w:rPr>
                <w:rFonts w:hint="eastAsia" w:ascii="宋体" w:hAnsi="Calibri" w:eastAsia="宋体" w:cs="Times New Roman"/>
                <w:sz w:val="21"/>
                <w:szCs w:val="21"/>
                <w:highlight w:val="none"/>
                <w:lang w:val="en-US" w:eastAsia="zh-CN" w:bidi="ar-SA"/>
              </w:rPr>
            </w:pPr>
            <w:r>
              <w:rPr>
                <w:rFonts w:hint="eastAsia" w:ascii="宋体" w:hAnsi="Calibri" w:eastAsia="宋体" w:cs="Times New Roman"/>
                <w:sz w:val="21"/>
                <w:szCs w:val="21"/>
                <w:highlight w:val="none"/>
                <w:lang w:val="en-US" w:eastAsia="zh-CN" w:bidi="ar-SA"/>
              </w:rPr>
              <w:t xml:space="preserve"> </w:t>
            </w:r>
          </w:p>
        </w:tc>
        <w:tc>
          <w:tcPr>
            <w:tcW w:w="1154" w:type="dxa"/>
            <w:tcBorders>
              <w:top w:val="single" w:color="000000" w:sz="4" w:space="0"/>
              <w:left w:val="single" w:color="000000" w:sz="4" w:space="0"/>
              <w:bottom w:val="single" w:color="000000" w:sz="4" w:space="0"/>
              <w:right w:val="single" w:color="000000" w:sz="4" w:space="0"/>
            </w:tcBorders>
            <w:vAlign w:val="center"/>
          </w:tcPr>
          <w:p w14:paraId="1F9C1CBD">
            <w:pPr>
              <w:pStyle w:val="375"/>
              <w:spacing w:before="2" w:line="440" w:lineRule="exact"/>
              <w:ind w:right="121"/>
              <w:jc w:val="center"/>
              <w:rPr>
                <w:rFonts w:hint="default" w:ascii="宋体" w:hAnsi="Calibri" w:eastAsia="宋体" w:cs="Times New Roman"/>
                <w:sz w:val="21"/>
                <w:szCs w:val="21"/>
                <w:highlight w:val="none"/>
                <w:lang w:val="en-US" w:eastAsia="zh-CN" w:bidi="ar-SA"/>
              </w:rPr>
            </w:pPr>
            <w:r>
              <w:rPr>
                <w:rFonts w:hint="eastAsia" w:ascii="宋体" w:hAnsi="Calibri" w:eastAsia="宋体" w:cs="Times New Roman"/>
                <w:sz w:val="21"/>
                <w:szCs w:val="21"/>
                <w:highlight w:val="none"/>
                <w:lang w:val="en-US" w:eastAsia="zh-CN" w:bidi="ar-SA"/>
              </w:rPr>
              <w:t>年龄</w:t>
            </w:r>
          </w:p>
        </w:tc>
        <w:tc>
          <w:tcPr>
            <w:tcW w:w="2206" w:type="dxa"/>
            <w:tcBorders>
              <w:top w:val="single" w:color="000000" w:sz="4" w:space="0"/>
              <w:left w:val="single" w:color="000000" w:sz="4" w:space="0"/>
              <w:bottom w:val="single" w:color="000000" w:sz="4" w:space="0"/>
              <w:right w:val="single" w:color="000000" w:sz="4" w:space="0"/>
            </w:tcBorders>
          </w:tcPr>
          <w:p w14:paraId="6077F451">
            <w:pPr>
              <w:jc w:val="left"/>
              <w:rPr>
                <w:rFonts w:ascii="宋体"/>
                <w:highlight w:val="none"/>
              </w:rPr>
            </w:pPr>
          </w:p>
        </w:tc>
      </w:tr>
      <w:tr w14:paraId="1A8A51FB">
        <w:tblPrEx>
          <w:tblCellMar>
            <w:top w:w="0" w:type="dxa"/>
            <w:left w:w="0" w:type="dxa"/>
            <w:bottom w:w="0" w:type="dxa"/>
            <w:right w:w="0" w:type="dxa"/>
          </w:tblCellMar>
        </w:tblPrEx>
        <w:trPr>
          <w:trHeight w:val="701" w:hRule="exact"/>
        </w:trPr>
        <w:tc>
          <w:tcPr>
            <w:tcW w:w="1438" w:type="dxa"/>
            <w:tcBorders>
              <w:top w:val="single" w:color="000000" w:sz="4" w:space="0"/>
              <w:left w:val="single" w:color="000000" w:sz="4" w:space="0"/>
              <w:bottom w:val="single" w:color="000000" w:sz="4" w:space="0"/>
              <w:right w:val="single" w:color="000000" w:sz="4" w:space="0"/>
            </w:tcBorders>
          </w:tcPr>
          <w:p w14:paraId="52D087B5">
            <w:pPr>
              <w:pStyle w:val="375"/>
              <w:spacing w:before="12"/>
              <w:rPr>
                <w:rFonts w:ascii="宋体" w:cs="Times New Roman"/>
                <w:sz w:val="21"/>
                <w:szCs w:val="21"/>
                <w:highlight w:val="none"/>
              </w:rPr>
            </w:pPr>
          </w:p>
          <w:p w14:paraId="477CC9C0">
            <w:pPr>
              <w:pStyle w:val="375"/>
              <w:ind w:left="166"/>
              <w:rPr>
                <w:rFonts w:ascii="宋体" w:cs="Times New Roman"/>
                <w:sz w:val="21"/>
                <w:szCs w:val="21"/>
                <w:highlight w:val="none"/>
              </w:rPr>
            </w:pPr>
            <w:r>
              <w:rPr>
                <w:rFonts w:hint="eastAsia" w:ascii="宋体" w:hAnsi="宋体" w:cs="宋体"/>
                <w:spacing w:val="-1"/>
                <w:sz w:val="21"/>
                <w:szCs w:val="21"/>
                <w:highlight w:val="none"/>
              </w:rPr>
              <w:t>工作年限</w:t>
            </w:r>
          </w:p>
        </w:tc>
        <w:tc>
          <w:tcPr>
            <w:tcW w:w="7802" w:type="dxa"/>
            <w:gridSpan w:val="5"/>
            <w:tcBorders>
              <w:top w:val="single" w:color="000000" w:sz="4" w:space="0"/>
              <w:left w:val="single" w:color="000000" w:sz="4" w:space="0"/>
              <w:bottom w:val="single" w:color="000000" w:sz="4" w:space="0"/>
              <w:right w:val="single" w:color="000000" w:sz="4" w:space="0"/>
            </w:tcBorders>
          </w:tcPr>
          <w:p w14:paraId="3DB4B3F3">
            <w:pPr>
              <w:jc w:val="left"/>
              <w:rPr>
                <w:rFonts w:ascii="宋体"/>
                <w:highlight w:val="none"/>
                <w:lang w:eastAsia="en-US"/>
              </w:rPr>
            </w:pPr>
          </w:p>
        </w:tc>
      </w:tr>
      <w:tr w14:paraId="497A9E5B">
        <w:tblPrEx>
          <w:tblCellMar>
            <w:top w:w="0" w:type="dxa"/>
            <w:left w:w="0" w:type="dxa"/>
            <w:bottom w:w="0" w:type="dxa"/>
            <w:right w:w="0" w:type="dxa"/>
          </w:tblCellMar>
        </w:tblPrEx>
        <w:trPr>
          <w:trHeight w:val="710" w:hRule="exact"/>
        </w:trPr>
        <w:tc>
          <w:tcPr>
            <w:tcW w:w="1438" w:type="dxa"/>
            <w:vMerge w:val="restart"/>
            <w:tcBorders>
              <w:top w:val="single" w:color="000000" w:sz="4" w:space="0"/>
              <w:left w:val="single" w:color="000000" w:sz="4" w:space="0"/>
              <w:right w:val="single" w:color="000000" w:sz="4" w:space="0"/>
            </w:tcBorders>
            <w:vAlign w:val="center"/>
          </w:tcPr>
          <w:p w14:paraId="0B09B800">
            <w:pPr>
              <w:pStyle w:val="375"/>
              <w:jc w:val="center"/>
              <w:rPr>
                <w:rFonts w:hint="default" w:ascii="宋体" w:eastAsia="宋体" w:cs="Times New Roman"/>
                <w:sz w:val="21"/>
                <w:szCs w:val="21"/>
                <w:highlight w:val="none"/>
                <w:lang w:val="en-US" w:eastAsia="zh-CN"/>
              </w:rPr>
            </w:pPr>
            <w:r>
              <w:rPr>
                <w:rFonts w:hint="eastAsia" w:ascii="宋体" w:cs="Times New Roman"/>
                <w:sz w:val="21"/>
                <w:szCs w:val="21"/>
                <w:highlight w:val="none"/>
                <w:lang w:val="en-US" w:eastAsia="zh-CN"/>
              </w:rPr>
              <w:t>教育经历</w:t>
            </w:r>
          </w:p>
        </w:tc>
        <w:tc>
          <w:tcPr>
            <w:tcW w:w="7802" w:type="dxa"/>
            <w:gridSpan w:val="5"/>
            <w:tcBorders>
              <w:top w:val="single" w:color="000000" w:sz="4" w:space="0"/>
              <w:left w:val="single" w:color="000000" w:sz="4" w:space="0"/>
              <w:bottom w:val="single" w:color="000000" w:sz="4" w:space="0"/>
              <w:right w:val="single" w:color="000000" w:sz="4" w:space="0"/>
            </w:tcBorders>
            <w:vAlign w:val="center"/>
          </w:tcPr>
          <w:p w14:paraId="4A0E0E1D">
            <w:pPr>
              <w:pStyle w:val="375"/>
              <w:spacing w:before="1"/>
              <w:jc w:val="center"/>
              <w:rPr>
                <w:rFonts w:ascii="宋体" w:cs="Times New Roman"/>
                <w:sz w:val="21"/>
                <w:szCs w:val="21"/>
                <w:highlight w:val="none"/>
              </w:rPr>
            </w:pPr>
          </w:p>
          <w:p w14:paraId="5C831095">
            <w:pPr>
              <w:pStyle w:val="375"/>
              <w:tabs>
                <w:tab w:val="left" w:pos="3359"/>
                <w:tab w:val="left" w:pos="4619"/>
              </w:tabs>
              <w:ind w:firstLine="624" w:firstLineChars="300"/>
              <w:jc w:val="both"/>
              <w:rPr>
                <w:rFonts w:hint="eastAsia" w:ascii="宋体" w:hAnsi="宋体" w:cs="宋体"/>
                <w:sz w:val="21"/>
                <w:szCs w:val="21"/>
                <w:highlight w:val="none"/>
                <w:lang w:eastAsia="zh-CN"/>
              </w:rPr>
            </w:pPr>
            <w:r>
              <w:rPr>
                <w:rFonts w:hint="eastAsia" w:ascii="宋体" w:hAnsi="宋体" w:cs="宋体"/>
                <w:spacing w:val="-1"/>
                <w:sz w:val="21"/>
                <w:szCs w:val="21"/>
                <w:highlight w:val="none"/>
              </w:rPr>
              <w:t>年毕业于</w:t>
            </w:r>
            <w:r>
              <w:rPr>
                <w:rFonts w:ascii="宋体" w:cs="Times New Roman"/>
                <w:spacing w:val="-1"/>
                <w:sz w:val="21"/>
                <w:szCs w:val="21"/>
                <w:highlight w:val="none"/>
              </w:rPr>
              <w:tab/>
            </w:r>
            <w:r>
              <w:rPr>
                <w:rFonts w:hint="eastAsia" w:ascii="宋体" w:hAnsi="宋体" w:cs="宋体"/>
                <w:sz w:val="21"/>
                <w:szCs w:val="21"/>
                <w:highlight w:val="none"/>
              </w:rPr>
              <w:t>学校</w:t>
            </w:r>
            <w:r>
              <w:rPr>
                <w:rFonts w:ascii="宋体" w:cs="Times New Roman"/>
                <w:sz w:val="21"/>
                <w:szCs w:val="21"/>
                <w:highlight w:val="none"/>
              </w:rPr>
              <w:tab/>
            </w:r>
            <w:r>
              <w:rPr>
                <w:rFonts w:hint="eastAsia" w:ascii="宋体" w:cs="Times New Roman"/>
                <w:sz w:val="21"/>
                <w:szCs w:val="21"/>
                <w:highlight w:val="none"/>
                <w:lang w:val="en-US" w:eastAsia="zh-CN"/>
              </w:rPr>
              <w:t xml:space="preserve">  </w:t>
            </w:r>
            <w:r>
              <w:rPr>
                <w:rFonts w:hint="eastAsia" w:ascii="宋体" w:hAnsi="宋体" w:cs="宋体"/>
                <w:sz w:val="21"/>
                <w:szCs w:val="21"/>
                <w:highlight w:val="none"/>
              </w:rPr>
              <w:t>专业</w:t>
            </w:r>
            <w:r>
              <w:rPr>
                <w:rFonts w:hint="eastAsia" w:ascii="宋体" w:hAnsi="宋体" w:cs="宋体"/>
                <w:sz w:val="21"/>
                <w:szCs w:val="21"/>
                <w:highlight w:val="none"/>
                <w:lang w:eastAsia="zh-CN"/>
              </w:rPr>
              <w:t>；</w:t>
            </w:r>
          </w:p>
          <w:p w14:paraId="037B47B8">
            <w:pPr>
              <w:pStyle w:val="375"/>
              <w:tabs>
                <w:tab w:val="left" w:pos="3359"/>
                <w:tab w:val="left" w:pos="4619"/>
              </w:tabs>
              <w:ind w:left="1257"/>
              <w:jc w:val="center"/>
              <w:rPr>
                <w:rFonts w:hint="eastAsia" w:ascii="宋体" w:hAnsi="宋体" w:cs="宋体"/>
                <w:sz w:val="21"/>
                <w:szCs w:val="21"/>
                <w:highlight w:val="none"/>
                <w:lang w:eastAsia="zh-CN"/>
              </w:rPr>
            </w:pPr>
          </w:p>
        </w:tc>
      </w:tr>
      <w:tr w14:paraId="3ADA6B4B">
        <w:tblPrEx>
          <w:tblCellMar>
            <w:top w:w="0" w:type="dxa"/>
            <w:left w:w="0" w:type="dxa"/>
            <w:bottom w:w="0" w:type="dxa"/>
            <w:right w:w="0" w:type="dxa"/>
          </w:tblCellMar>
        </w:tblPrEx>
        <w:trPr>
          <w:trHeight w:val="710" w:hRule="exact"/>
        </w:trPr>
        <w:tc>
          <w:tcPr>
            <w:tcW w:w="1438" w:type="dxa"/>
            <w:vMerge w:val="continue"/>
            <w:tcBorders>
              <w:left w:val="single" w:color="000000" w:sz="4" w:space="0"/>
              <w:bottom w:val="single" w:color="000000" w:sz="4" w:space="0"/>
              <w:right w:val="single" w:color="000000" w:sz="4" w:space="0"/>
            </w:tcBorders>
            <w:vAlign w:val="center"/>
          </w:tcPr>
          <w:p w14:paraId="5A20B3DB">
            <w:pPr>
              <w:pStyle w:val="375"/>
              <w:ind w:left="166"/>
              <w:jc w:val="center"/>
              <w:rPr>
                <w:rFonts w:hint="eastAsia" w:ascii="宋体" w:cs="Times New Roman"/>
                <w:sz w:val="21"/>
                <w:szCs w:val="21"/>
                <w:highlight w:val="none"/>
                <w:lang w:val="en-US" w:eastAsia="zh-CN"/>
              </w:rPr>
            </w:pPr>
          </w:p>
        </w:tc>
        <w:tc>
          <w:tcPr>
            <w:tcW w:w="7802" w:type="dxa"/>
            <w:gridSpan w:val="5"/>
            <w:tcBorders>
              <w:top w:val="single" w:color="000000" w:sz="4" w:space="0"/>
              <w:left w:val="single" w:color="000000" w:sz="4" w:space="0"/>
              <w:bottom w:val="single" w:color="000000" w:sz="4" w:space="0"/>
              <w:right w:val="single" w:color="000000" w:sz="4" w:space="0"/>
            </w:tcBorders>
            <w:vAlign w:val="center"/>
          </w:tcPr>
          <w:p w14:paraId="738BD5EE">
            <w:pPr>
              <w:pStyle w:val="375"/>
              <w:tabs>
                <w:tab w:val="left" w:pos="3359"/>
                <w:tab w:val="left" w:pos="4619"/>
              </w:tabs>
              <w:jc w:val="both"/>
              <w:rPr>
                <w:rFonts w:hint="default" w:ascii="宋体" w:hAnsi="宋体" w:cs="宋体"/>
                <w:sz w:val="21"/>
                <w:szCs w:val="21"/>
                <w:highlight w:val="none"/>
                <w:lang w:val="en-US" w:eastAsia="zh-CN"/>
              </w:rPr>
            </w:pPr>
            <w:r>
              <w:rPr>
                <w:rFonts w:hint="eastAsia" w:ascii="宋体" w:hAnsi="宋体" w:cs="宋体"/>
                <w:i/>
                <w:iCs/>
                <w:sz w:val="21"/>
                <w:szCs w:val="21"/>
                <w:highlight w:val="none"/>
                <w:lang w:val="en-US" w:eastAsia="zh-CN"/>
              </w:rPr>
              <w:t>......(不够自行补充行）</w:t>
            </w:r>
          </w:p>
        </w:tc>
      </w:tr>
      <w:tr w14:paraId="3D10BEFD">
        <w:tblPrEx>
          <w:tblCellMar>
            <w:top w:w="0" w:type="dxa"/>
            <w:left w:w="0" w:type="dxa"/>
            <w:bottom w:w="0" w:type="dxa"/>
            <w:right w:w="0" w:type="dxa"/>
          </w:tblCellMar>
        </w:tblPrEx>
        <w:trPr>
          <w:trHeight w:val="694" w:hRule="exact"/>
        </w:trPr>
        <w:tc>
          <w:tcPr>
            <w:tcW w:w="9240" w:type="dxa"/>
            <w:gridSpan w:val="6"/>
            <w:tcBorders>
              <w:top w:val="single" w:color="000000" w:sz="4" w:space="0"/>
              <w:left w:val="single" w:color="000000" w:sz="4" w:space="0"/>
              <w:bottom w:val="single" w:color="000000" w:sz="4" w:space="0"/>
              <w:right w:val="single" w:color="000000" w:sz="4" w:space="0"/>
            </w:tcBorders>
          </w:tcPr>
          <w:p w14:paraId="55A88B71">
            <w:pPr>
              <w:pStyle w:val="375"/>
              <w:spacing w:before="6"/>
              <w:rPr>
                <w:rFonts w:ascii="宋体" w:cs="Times New Roman"/>
                <w:sz w:val="21"/>
                <w:szCs w:val="21"/>
                <w:highlight w:val="none"/>
              </w:rPr>
            </w:pPr>
          </w:p>
          <w:p w14:paraId="50B59F8F">
            <w:pPr>
              <w:pStyle w:val="375"/>
              <w:ind w:left="102"/>
              <w:rPr>
                <w:rFonts w:ascii="宋体" w:cs="Times New Roman"/>
                <w:sz w:val="21"/>
                <w:szCs w:val="21"/>
                <w:highlight w:val="none"/>
              </w:rPr>
            </w:pPr>
            <w:r>
              <w:rPr>
                <w:rFonts w:hint="eastAsia" w:ascii="宋体" w:hAnsi="宋体" w:cs="宋体"/>
                <w:spacing w:val="-1"/>
                <w:sz w:val="21"/>
                <w:szCs w:val="21"/>
                <w:highlight w:val="none"/>
              </w:rPr>
              <w:t>主要工作经历</w:t>
            </w:r>
          </w:p>
        </w:tc>
      </w:tr>
      <w:tr w14:paraId="28D4C3C0">
        <w:tblPrEx>
          <w:tblCellMar>
            <w:top w:w="0" w:type="dxa"/>
            <w:left w:w="0" w:type="dxa"/>
            <w:bottom w:w="0" w:type="dxa"/>
            <w:right w:w="0" w:type="dxa"/>
          </w:tblCellMar>
        </w:tblPrEx>
        <w:trPr>
          <w:trHeight w:val="718" w:hRule="exact"/>
        </w:trPr>
        <w:tc>
          <w:tcPr>
            <w:tcW w:w="1438" w:type="dxa"/>
            <w:tcBorders>
              <w:top w:val="single" w:color="000000" w:sz="4" w:space="0"/>
              <w:left w:val="single" w:color="000000" w:sz="4" w:space="0"/>
              <w:bottom w:val="single" w:color="000000" w:sz="4" w:space="0"/>
              <w:right w:val="single" w:color="000000" w:sz="4" w:space="0"/>
            </w:tcBorders>
          </w:tcPr>
          <w:p w14:paraId="7C5A8CC2">
            <w:pPr>
              <w:pStyle w:val="375"/>
              <w:spacing w:before="5"/>
              <w:rPr>
                <w:rFonts w:ascii="宋体" w:cs="Times New Roman"/>
                <w:sz w:val="21"/>
                <w:szCs w:val="21"/>
                <w:highlight w:val="none"/>
              </w:rPr>
            </w:pPr>
          </w:p>
          <w:p w14:paraId="6B2651E5">
            <w:pPr>
              <w:pStyle w:val="375"/>
              <w:tabs>
                <w:tab w:val="left" w:pos="872"/>
              </w:tabs>
              <w:ind w:left="450"/>
              <w:rPr>
                <w:rFonts w:ascii="宋体" w:cs="Times New Roman"/>
                <w:sz w:val="21"/>
                <w:szCs w:val="21"/>
                <w:highlight w:val="none"/>
              </w:rPr>
            </w:pPr>
            <w:r>
              <w:rPr>
                <w:rFonts w:hint="eastAsia" w:ascii="宋体" w:hAnsi="宋体" w:cs="宋体"/>
                <w:sz w:val="21"/>
                <w:szCs w:val="21"/>
                <w:highlight w:val="none"/>
              </w:rPr>
              <w:t>时</w:t>
            </w:r>
            <w:r>
              <w:rPr>
                <w:rFonts w:ascii="宋体" w:cs="Times New Roman"/>
                <w:sz w:val="21"/>
                <w:szCs w:val="21"/>
                <w:highlight w:val="none"/>
              </w:rPr>
              <w:tab/>
            </w:r>
            <w:r>
              <w:rPr>
                <w:rFonts w:hint="eastAsia" w:ascii="宋体" w:hAnsi="宋体" w:cs="宋体"/>
                <w:sz w:val="21"/>
                <w:szCs w:val="21"/>
                <w:highlight w:val="none"/>
              </w:rPr>
              <w:t>间</w:t>
            </w:r>
          </w:p>
        </w:tc>
        <w:tc>
          <w:tcPr>
            <w:tcW w:w="7802" w:type="dxa"/>
            <w:gridSpan w:val="5"/>
            <w:tcBorders>
              <w:top w:val="single" w:color="000000" w:sz="4" w:space="0"/>
              <w:left w:val="single" w:color="000000" w:sz="4" w:space="0"/>
              <w:bottom w:val="single" w:color="000000" w:sz="4" w:space="0"/>
              <w:right w:val="single" w:color="000000" w:sz="4" w:space="0"/>
            </w:tcBorders>
          </w:tcPr>
          <w:p w14:paraId="710649C1">
            <w:pPr>
              <w:pStyle w:val="375"/>
              <w:spacing w:before="5"/>
              <w:jc w:val="center"/>
              <w:rPr>
                <w:rFonts w:ascii="宋体" w:cs="Times New Roman"/>
                <w:sz w:val="21"/>
                <w:szCs w:val="21"/>
                <w:highlight w:val="none"/>
              </w:rPr>
            </w:pPr>
          </w:p>
          <w:p w14:paraId="074A3FAD">
            <w:pPr>
              <w:pStyle w:val="375"/>
              <w:ind w:left="863"/>
              <w:jc w:val="center"/>
              <w:rPr>
                <w:rFonts w:ascii="宋体" w:cs="Times New Roman"/>
                <w:sz w:val="21"/>
                <w:szCs w:val="21"/>
                <w:highlight w:val="none"/>
              </w:rPr>
            </w:pPr>
            <w:r>
              <w:rPr>
                <w:rFonts w:hint="eastAsia" w:ascii="宋体" w:hAnsi="宋体" w:cs="宋体"/>
                <w:spacing w:val="-2"/>
                <w:sz w:val="21"/>
                <w:szCs w:val="21"/>
                <w:highlight w:val="none"/>
              </w:rPr>
              <w:t>参加过的类似项目</w:t>
            </w:r>
          </w:p>
          <w:p w14:paraId="1DB2DBF8">
            <w:pPr>
              <w:pStyle w:val="375"/>
              <w:spacing w:before="5"/>
              <w:jc w:val="center"/>
              <w:rPr>
                <w:rFonts w:ascii="宋体" w:cs="Times New Roman"/>
                <w:sz w:val="21"/>
                <w:szCs w:val="21"/>
                <w:highlight w:val="none"/>
              </w:rPr>
            </w:pPr>
          </w:p>
          <w:p w14:paraId="2F7A590F">
            <w:pPr>
              <w:pStyle w:val="375"/>
              <w:ind w:left="203"/>
              <w:jc w:val="center"/>
              <w:rPr>
                <w:rFonts w:ascii="宋体" w:cs="Times New Roman"/>
                <w:sz w:val="21"/>
                <w:szCs w:val="21"/>
                <w:highlight w:val="none"/>
              </w:rPr>
            </w:pPr>
            <w:r>
              <w:rPr>
                <w:rFonts w:hint="eastAsia" w:ascii="宋体" w:hAnsi="宋体" w:cs="宋体"/>
                <w:spacing w:val="-1"/>
                <w:sz w:val="21"/>
                <w:szCs w:val="21"/>
                <w:highlight w:val="none"/>
              </w:rPr>
              <w:t>担任职务</w:t>
            </w:r>
          </w:p>
          <w:p w14:paraId="00AE151C">
            <w:pPr>
              <w:pStyle w:val="375"/>
              <w:spacing w:before="5"/>
              <w:jc w:val="center"/>
              <w:rPr>
                <w:rFonts w:ascii="宋体" w:cs="Times New Roman"/>
                <w:sz w:val="21"/>
                <w:szCs w:val="21"/>
                <w:highlight w:val="none"/>
              </w:rPr>
            </w:pPr>
          </w:p>
          <w:p w14:paraId="3854433D">
            <w:pPr>
              <w:pStyle w:val="375"/>
              <w:ind w:left="301"/>
              <w:jc w:val="center"/>
              <w:rPr>
                <w:rFonts w:ascii="宋体" w:cs="Times New Roman"/>
                <w:sz w:val="21"/>
                <w:szCs w:val="21"/>
                <w:highlight w:val="none"/>
              </w:rPr>
            </w:pPr>
            <w:r>
              <w:rPr>
                <w:rFonts w:hint="eastAsia" w:ascii="宋体" w:hAnsi="宋体" w:cs="宋体"/>
                <w:spacing w:val="-2"/>
                <w:sz w:val="21"/>
                <w:szCs w:val="21"/>
                <w:highlight w:val="none"/>
                <w:lang w:eastAsia="zh-CN"/>
              </w:rPr>
              <w:t>采购</w:t>
            </w:r>
            <w:r>
              <w:rPr>
                <w:rFonts w:hint="eastAsia" w:ascii="宋体" w:hAnsi="宋体" w:cs="宋体"/>
                <w:spacing w:val="-2"/>
                <w:sz w:val="21"/>
                <w:szCs w:val="21"/>
                <w:highlight w:val="none"/>
              </w:rPr>
              <w:t>人及联系电话</w:t>
            </w:r>
          </w:p>
        </w:tc>
      </w:tr>
      <w:tr w14:paraId="54B67F4C">
        <w:tblPrEx>
          <w:tblCellMar>
            <w:top w:w="0" w:type="dxa"/>
            <w:left w:w="0" w:type="dxa"/>
            <w:bottom w:w="0" w:type="dxa"/>
            <w:right w:w="0" w:type="dxa"/>
          </w:tblCellMar>
        </w:tblPrEx>
        <w:trPr>
          <w:trHeight w:val="718" w:hRule="exact"/>
        </w:trPr>
        <w:tc>
          <w:tcPr>
            <w:tcW w:w="1438" w:type="dxa"/>
            <w:tcBorders>
              <w:top w:val="single" w:color="000000" w:sz="4" w:space="0"/>
              <w:left w:val="single" w:color="000000" w:sz="4" w:space="0"/>
              <w:bottom w:val="single" w:color="000000" w:sz="4" w:space="0"/>
              <w:right w:val="single" w:color="000000" w:sz="4" w:space="0"/>
            </w:tcBorders>
          </w:tcPr>
          <w:p w14:paraId="0645219A">
            <w:pPr>
              <w:pStyle w:val="375"/>
              <w:tabs>
                <w:tab w:val="left" w:pos="872"/>
              </w:tabs>
              <w:ind w:left="450"/>
              <w:rPr>
                <w:rFonts w:hint="eastAsia" w:ascii="宋体" w:hAnsi="宋体" w:cs="宋体"/>
                <w:sz w:val="21"/>
                <w:szCs w:val="21"/>
                <w:highlight w:val="none"/>
              </w:rPr>
            </w:pPr>
          </w:p>
        </w:tc>
        <w:tc>
          <w:tcPr>
            <w:tcW w:w="7802" w:type="dxa"/>
            <w:gridSpan w:val="5"/>
            <w:tcBorders>
              <w:top w:val="single" w:color="000000" w:sz="4" w:space="0"/>
              <w:left w:val="single" w:color="000000" w:sz="4" w:space="0"/>
              <w:bottom w:val="single" w:color="000000" w:sz="4" w:space="0"/>
              <w:right w:val="single" w:color="000000" w:sz="4" w:space="0"/>
            </w:tcBorders>
          </w:tcPr>
          <w:p w14:paraId="430FF940">
            <w:pPr>
              <w:pStyle w:val="375"/>
              <w:ind w:left="301"/>
              <w:jc w:val="center"/>
              <w:rPr>
                <w:rFonts w:hint="eastAsia" w:ascii="宋体" w:hAnsi="宋体" w:cs="宋体"/>
                <w:spacing w:val="-2"/>
                <w:sz w:val="21"/>
                <w:szCs w:val="21"/>
                <w:highlight w:val="none"/>
                <w:lang w:eastAsia="zh-CN"/>
              </w:rPr>
            </w:pPr>
          </w:p>
        </w:tc>
      </w:tr>
      <w:tr w14:paraId="4F956343">
        <w:tblPrEx>
          <w:tblCellMar>
            <w:top w:w="0" w:type="dxa"/>
            <w:left w:w="0" w:type="dxa"/>
            <w:bottom w:w="0" w:type="dxa"/>
            <w:right w:w="0" w:type="dxa"/>
          </w:tblCellMar>
        </w:tblPrEx>
        <w:trPr>
          <w:trHeight w:val="718" w:hRule="exact"/>
        </w:trPr>
        <w:tc>
          <w:tcPr>
            <w:tcW w:w="1438" w:type="dxa"/>
            <w:tcBorders>
              <w:top w:val="single" w:color="000000" w:sz="4" w:space="0"/>
              <w:left w:val="single" w:color="000000" w:sz="4" w:space="0"/>
              <w:bottom w:val="single" w:color="000000" w:sz="4" w:space="0"/>
              <w:right w:val="single" w:color="000000" w:sz="4" w:space="0"/>
            </w:tcBorders>
          </w:tcPr>
          <w:p w14:paraId="36A45951">
            <w:pPr>
              <w:pStyle w:val="375"/>
              <w:tabs>
                <w:tab w:val="left" w:pos="872"/>
              </w:tabs>
              <w:ind w:left="450"/>
              <w:rPr>
                <w:rFonts w:hint="eastAsia" w:ascii="宋体" w:hAnsi="宋体" w:cs="宋体"/>
                <w:sz w:val="21"/>
                <w:szCs w:val="21"/>
                <w:highlight w:val="none"/>
              </w:rPr>
            </w:pPr>
          </w:p>
        </w:tc>
        <w:tc>
          <w:tcPr>
            <w:tcW w:w="7802" w:type="dxa"/>
            <w:gridSpan w:val="5"/>
            <w:tcBorders>
              <w:top w:val="single" w:color="000000" w:sz="4" w:space="0"/>
              <w:left w:val="single" w:color="000000" w:sz="4" w:space="0"/>
              <w:bottom w:val="single" w:color="000000" w:sz="4" w:space="0"/>
              <w:right w:val="single" w:color="000000" w:sz="4" w:space="0"/>
            </w:tcBorders>
          </w:tcPr>
          <w:p w14:paraId="540AC074">
            <w:pPr>
              <w:pStyle w:val="375"/>
              <w:ind w:left="301"/>
              <w:jc w:val="center"/>
              <w:rPr>
                <w:rFonts w:hint="eastAsia" w:ascii="宋体" w:hAnsi="宋体" w:cs="宋体"/>
                <w:spacing w:val="-2"/>
                <w:sz w:val="21"/>
                <w:szCs w:val="21"/>
                <w:highlight w:val="none"/>
                <w:lang w:eastAsia="zh-CN"/>
              </w:rPr>
            </w:pPr>
          </w:p>
        </w:tc>
      </w:tr>
      <w:tr w14:paraId="7C81F3B6">
        <w:tblPrEx>
          <w:tblCellMar>
            <w:top w:w="0" w:type="dxa"/>
            <w:left w:w="0" w:type="dxa"/>
            <w:bottom w:w="0" w:type="dxa"/>
            <w:right w:w="0" w:type="dxa"/>
          </w:tblCellMar>
        </w:tblPrEx>
        <w:trPr>
          <w:trHeight w:val="718" w:hRule="exact"/>
        </w:trPr>
        <w:tc>
          <w:tcPr>
            <w:tcW w:w="1438" w:type="dxa"/>
            <w:tcBorders>
              <w:top w:val="single" w:color="000000" w:sz="4" w:space="0"/>
              <w:left w:val="single" w:color="000000" w:sz="4" w:space="0"/>
              <w:bottom w:val="single" w:color="000000" w:sz="4" w:space="0"/>
              <w:right w:val="single" w:color="000000" w:sz="4" w:space="0"/>
            </w:tcBorders>
          </w:tcPr>
          <w:p w14:paraId="6F5AF84C">
            <w:pPr>
              <w:pStyle w:val="375"/>
              <w:tabs>
                <w:tab w:val="left" w:pos="872"/>
              </w:tabs>
              <w:ind w:left="450"/>
              <w:rPr>
                <w:rFonts w:hint="eastAsia" w:ascii="宋体" w:hAnsi="宋体" w:cs="宋体"/>
                <w:sz w:val="21"/>
                <w:szCs w:val="21"/>
                <w:highlight w:val="none"/>
              </w:rPr>
            </w:pPr>
          </w:p>
        </w:tc>
        <w:tc>
          <w:tcPr>
            <w:tcW w:w="7802" w:type="dxa"/>
            <w:gridSpan w:val="5"/>
            <w:tcBorders>
              <w:top w:val="single" w:color="000000" w:sz="4" w:space="0"/>
              <w:left w:val="single" w:color="000000" w:sz="4" w:space="0"/>
              <w:bottom w:val="single" w:color="000000" w:sz="4" w:space="0"/>
              <w:right w:val="single" w:color="000000" w:sz="4" w:space="0"/>
            </w:tcBorders>
          </w:tcPr>
          <w:p w14:paraId="36DAAD43">
            <w:pPr>
              <w:pStyle w:val="375"/>
              <w:ind w:left="301"/>
              <w:jc w:val="center"/>
              <w:rPr>
                <w:rFonts w:hint="eastAsia" w:ascii="宋体" w:hAnsi="宋体" w:cs="宋体"/>
                <w:spacing w:val="-2"/>
                <w:sz w:val="21"/>
                <w:szCs w:val="21"/>
                <w:highlight w:val="none"/>
                <w:lang w:eastAsia="zh-CN"/>
              </w:rPr>
            </w:pPr>
          </w:p>
        </w:tc>
      </w:tr>
      <w:tr w14:paraId="42CEE5A7">
        <w:tblPrEx>
          <w:tblCellMar>
            <w:top w:w="0" w:type="dxa"/>
            <w:left w:w="0" w:type="dxa"/>
            <w:bottom w:w="0" w:type="dxa"/>
            <w:right w:w="0" w:type="dxa"/>
          </w:tblCellMar>
        </w:tblPrEx>
        <w:trPr>
          <w:trHeight w:val="718" w:hRule="exact"/>
        </w:trPr>
        <w:tc>
          <w:tcPr>
            <w:tcW w:w="1438" w:type="dxa"/>
            <w:tcBorders>
              <w:top w:val="single" w:color="000000" w:sz="4" w:space="0"/>
              <w:left w:val="single" w:color="000000" w:sz="4" w:space="0"/>
              <w:bottom w:val="single" w:color="000000" w:sz="4" w:space="0"/>
              <w:right w:val="single" w:color="000000" w:sz="4" w:space="0"/>
            </w:tcBorders>
          </w:tcPr>
          <w:p w14:paraId="29B54BFE">
            <w:pPr>
              <w:pStyle w:val="375"/>
              <w:tabs>
                <w:tab w:val="left" w:pos="872"/>
              </w:tabs>
              <w:ind w:left="450"/>
              <w:rPr>
                <w:rFonts w:hint="eastAsia" w:ascii="宋体" w:hAnsi="宋体" w:cs="宋体"/>
                <w:sz w:val="21"/>
                <w:szCs w:val="21"/>
                <w:highlight w:val="none"/>
              </w:rPr>
            </w:pPr>
          </w:p>
        </w:tc>
        <w:tc>
          <w:tcPr>
            <w:tcW w:w="7802" w:type="dxa"/>
            <w:gridSpan w:val="5"/>
            <w:tcBorders>
              <w:top w:val="single" w:color="000000" w:sz="4" w:space="0"/>
              <w:left w:val="single" w:color="000000" w:sz="4" w:space="0"/>
              <w:bottom w:val="single" w:color="000000" w:sz="4" w:space="0"/>
              <w:right w:val="single" w:color="000000" w:sz="4" w:space="0"/>
            </w:tcBorders>
          </w:tcPr>
          <w:p w14:paraId="334F69C8">
            <w:pPr>
              <w:pStyle w:val="375"/>
              <w:ind w:left="301"/>
              <w:jc w:val="center"/>
              <w:rPr>
                <w:rFonts w:hint="eastAsia" w:ascii="宋体" w:hAnsi="宋体" w:cs="宋体"/>
                <w:spacing w:val="-2"/>
                <w:sz w:val="21"/>
                <w:szCs w:val="21"/>
                <w:highlight w:val="none"/>
                <w:lang w:eastAsia="zh-CN"/>
              </w:rPr>
            </w:pPr>
          </w:p>
        </w:tc>
      </w:tr>
    </w:tbl>
    <w:p w14:paraId="64FE9D64">
      <w:pPr>
        <w:spacing w:before="5"/>
        <w:jc w:val="left"/>
        <w:rPr>
          <w:rFonts w:ascii="宋体"/>
          <w:sz w:val="5"/>
          <w:szCs w:val="5"/>
          <w:highlight w:val="none"/>
          <w:lang w:eastAsia="en-US"/>
        </w:rPr>
      </w:pPr>
    </w:p>
    <w:p w14:paraId="33AAC286">
      <w:pPr>
        <w:spacing w:line="360" w:lineRule="auto"/>
        <w:rPr>
          <w:rFonts w:ascii="宋体" w:hAnsi="宋体" w:cs="宋体"/>
          <w:bCs/>
          <w:highlight w:val="none"/>
        </w:rPr>
      </w:pPr>
    </w:p>
    <w:p w14:paraId="17C31EB6">
      <w:pPr>
        <w:spacing w:line="360" w:lineRule="auto"/>
        <w:rPr>
          <w:rFonts w:ascii="宋体" w:hAnsi="宋体" w:cs="宋体"/>
          <w:bCs/>
          <w:highlight w:val="none"/>
        </w:rPr>
      </w:pPr>
      <w:r>
        <w:rPr>
          <w:rFonts w:hint="eastAsia" w:ascii="宋体" w:hAnsi="宋体" w:cs="宋体"/>
          <w:bCs/>
          <w:highlight w:val="none"/>
        </w:rPr>
        <w:t>供应商法定代表人(负责人)</w:t>
      </w:r>
      <w:r>
        <w:rPr>
          <w:rFonts w:hint="eastAsia" w:ascii="宋体" w:hAnsi="宋体" w:cs="宋体"/>
          <w:highlight w:val="none"/>
        </w:rPr>
        <w:t>（负责人）</w:t>
      </w:r>
      <w:r>
        <w:rPr>
          <w:rFonts w:hint="eastAsia" w:ascii="宋体" w:hAnsi="宋体" w:cs="宋体"/>
          <w:bCs/>
          <w:highlight w:val="none"/>
        </w:rPr>
        <w:t>或授权代表姓名（签字）：</w:t>
      </w:r>
    </w:p>
    <w:p w14:paraId="5DA59C7A">
      <w:pPr>
        <w:spacing w:line="360" w:lineRule="auto"/>
        <w:rPr>
          <w:rFonts w:ascii="宋体" w:hAnsi="宋体" w:cs="宋体"/>
          <w:bCs/>
          <w:highlight w:val="none"/>
        </w:rPr>
      </w:pPr>
      <w:r>
        <w:rPr>
          <w:rFonts w:hint="eastAsia" w:ascii="宋体" w:hAnsi="宋体" w:cs="宋体"/>
          <w:bCs/>
          <w:highlight w:val="none"/>
        </w:rPr>
        <w:t>供应商名称：（盖章）</w:t>
      </w:r>
    </w:p>
    <w:p w14:paraId="43F4E3A8">
      <w:pPr>
        <w:spacing w:line="360" w:lineRule="auto"/>
        <w:rPr>
          <w:rFonts w:ascii="宋体" w:hAnsi="宋体" w:cs="宋体"/>
          <w:bCs/>
          <w:highlight w:val="none"/>
        </w:rPr>
      </w:pPr>
      <w:r>
        <w:rPr>
          <w:rFonts w:hint="eastAsia" w:ascii="宋体" w:hAnsi="宋体" w:cs="宋体"/>
          <w:bCs/>
          <w:highlight w:val="none"/>
        </w:rPr>
        <w:t>日期：年月日</w:t>
      </w:r>
    </w:p>
    <w:p w14:paraId="31E8747C">
      <w:pPr>
        <w:spacing w:line="360" w:lineRule="auto"/>
        <w:jc w:val="left"/>
        <w:rPr>
          <w:rFonts w:hint="eastAsia" w:ascii="宋体" w:hAnsi="宋体" w:cs="宋体"/>
          <w:b/>
          <w:bCs/>
          <w:color w:val="auto"/>
          <w:highlight w:val="none"/>
        </w:rPr>
      </w:pPr>
    </w:p>
    <w:p w14:paraId="064A0576">
      <w:pPr>
        <w:spacing w:line="360" w:lineRule="auto"/>
        <w:jc w:val="left"/>
        <w:rPr>
          <w:rFonts w:hint="eastAsia" w:ascii="宋体" w:hAnsi="宋体" w:cs="宋体"/>
          <w:b/>
          <w:bCs/>
          <w:color w:val="auto"/>
          <w:highlight w:val="none"/>
        </w:rPr>
      </w:pPr>
      <w:r>
        <w:rPr>
          <w:rFonts w:hint="eastAsia" w:ascii="宋体" w:hAnsi="宋体" w:cs="宋体"/>
          <w:b/>
          <w:bCs/>
          <w:color w:val="auto"/>
          <w:highlight w:val="none"/>
        </w:rPr>
        <w:t>说明：</w:t>
      </w:r>
    </w:p>
    <w:p w14:paraId="0E74EA77">
      <w:pPr>
        <w:spacing w:line="360" w:lineRule="auto"/>
        <w:jc w:val="left"/>
        <w:rPr>
          <w:rFonts w:ascii="宋体" w:hAnsi="宋体" w:cs="宋体"/>
          <w:b/>
          <w:bCs/>
          <w:sz w:val="28"/>
          <w:szCs w:val="28"/>
          <w:highlight w:val="none"/>
        </w:rPr>
      </w:pPr>
      <w:r>
        <w:rPr>
          <w:rFonts w:hint="eastAsia" w:ascii="宋体" w:hAnsi="宋体" w:cs="宋体"/>
          <w:b/>
          <w:bCs/>
          <w:i w:val="0"/>
          <w:iCs w:val="0"/>
          <w:caps w:val="0"/>
          <w:color w:val="auto"/>
          <w:spacing w:val="0"/>
          <w:sz w:val="21"/>
          <w:szCs w:val="21"/>
          <w:highlight w:val="none"/>
          <w:lang w:eastAsia="zh-CN"/>
        </w:rPr>
        <w:t>【</w:t>
      </w:r>
      <w:r>
        <w:rPr>
          <w:rFonts w:hint="eastAsia" w:ascii="宋体" w:hAnsi="宋体" w:eastAsia="宋体" w:cs="宋体"/>
          <w:b/>
          <w:bCs/>
          <w:i w:val="0"/>
          <w:iCs w:val="0"/>
          <w:caps w:val="0"/>
          <w:color w:val="auto"/>
          <w:spacing w:val="0"/>
          <w:sz w:val="21"/>
          <w:szCs w:val="21"/>
          <w:highlight w:val="none"/>
        </w:rPr>
        <w:t>材料要求:以上均须提供毕业证、</w:t>
      </w:r>
      <w:r>
        <w:rPr>
          <w:rFonts w:hint="eastAsia" w:ascii="宋体" w:hAnsi="宋体" w:cs="宋体"/>
          <w:b/>
          <w:bCs/>
          <w:i w:val="0"/>
          <w:iCs w:val="0"/>
          <w:caps w:val="0"/>
          <w:color w:val="auto"/>
          <w:spacing w:val="0"/>
          <w:sz w:val="21"/>
          <w:szCs w:val="21"/>
          <w:highlight w:val="none"/>
          <w:lang w:val="en-US" w:eastAsia="zh-CN"/>
        </w:rPr>
        <w:t>学位证书（如果有）、</w:t>
      </w:r>
      <w:r>
        <w:rPr>
          <w:rFonts w:hint="eastAsia" w:ascii="宋体" w:hAnsi="宋体" w:eastAsia="宋体" w:cs="宋体"/>
          <w:b/>
          <w:bCs/>
          <w:i w:val="0"/>
          <w:iCs w:val="0"/>
          <w:caps w:val="0"/>
          <w:color w:val="auto"/>
          <w:spacing w:val="0"/>
          <w:sz w:val="21"/>
          <w:szCs w:val="21"/>
          <w:highlight w:val="none"/>
        </w:rPr>
        <w:t>近3个月的社保</w:t>
      </w:r>
      <w:r>
        <w:rPr>
          <w:rFonts w:hint="eastAsia" w:ascii="宋体" w:hAnsi="宋体" w:cs="宋体"/>
          <w:b/>
          <w:bCs/>
          <w:i w:val="0"/>
          <w:iCs w:val="0"/>
          <w:caps w:val="0"/>
          <w:color w:val="auto"/>
          <w:spacing w:val="0"/>
          <w:sz w:val="21"/>
          <w:szCs w:val="21"/>
          <w:highlight w:val="none"/>
          <w:lang w:val="en-US" w:eastAsia="zh-CN"/>
        </w:rPr>
        <w:t>或劳动合同</w:t>
      </w:r>
      <w:r>
        <w:rPr>
          <w:rFonts w:hint="eastAsia" w:ascii="宋体" w:hAnsi="宋体" w:eastAsia="宋体" w:cs="宋体"/>
          <w:b/>
          <w:bCs/>
          <w:i w:val="0"/>
          <w:iCs w:val="0"/>
          <w:caps w:val="0"/>
          <w:color w:val="auto"/>
          <w:spacing w:val="0"/>
          <w:sz w:val="21"/>
          <w:szCs w:val="21"/>
          <w:highlight w:val="none"/>
        </w:rPr>
        <w:t>等</w:t>
      </w:r>
      <w:r>
        <w:rPr>
          <w:rFonts w:hint="eastAsia" w:ascii="宋体" w:hAnsi="宋体" w:eastAsia="宋体" w:cs="宋体"/>
          <w:b/>
          <w:bCs/>
          <w:i w:val="0"/>
          <w:iCs w:val="0"/>
          <w:caps w:val="0"/>
          <w:color w:val="auto"/>
          <w:spacing w:val="0"/>
          <w:sz w:val="21"/>
          <w:szCs w:val="21"/>
          <w:highlight w:val="none"/>
          <w:lang w:val="en-US" w:eastAsia="zh-CN"/>
        </w:rPr>
        <w:t>相关</w:t>
      </w:r>
      <w:r>
        <w:rPr>
          <w:rFonts w:hint="eastAsia" w:ascii="宋体" w:hAnsi="宋体" w:eastAsia="宋体" w:cs="宋体"/>
          <w:b/>
          <w:bCs/>
          <w:i w:val="0"/>
          <w:iCs w:val="0"/>
          <w:caps w:val="0"/>
          <w:color w:val="auto"/>
          <w:spacing w:val="0"/>
          <w:sz w:val="21"/>
          <w:szCs w:val="21"/>
          <w:highlight w:val="none"/>
        </w:rPr>
        <w:t>证明材料</w:t>
      </w:r>
      <w:r>
        <w:rPr>
          <w:rFonts w:hint="eastAsia" w:ascii="宋体" w:hAnsi="宋体" w:cs="宋体"/>
          <w:b/>
          <w:bCs/>
          <w:i w:val="0"/>
          <w:iCs w:val="0"/>
          <w:caps w:val="0"/>
          <w:color w:val="auto"/>
          <w:spacing w:val="0"/>
          <w:sz w:val="21"/>
          <w:szCs w:val="21"/>
          <w:highlight w:val="none"/>
          <w:lang w:eastAsia="zh-CN"/>
        </w:rPr>
        <w:t>】</w:t>
      </w:r>
      <w:r>
        <w:rPr>
          <w:highlight w:val="none"/>
        </w:rPr>
        <w:br w:type="page" w:clear="all"/>
      </w:r>
    </w:p>
    <w:p w14:paraId="643142F0">
      <w:pPr>
        <w:widowControl/>
        <w:shd w:val="clear" w:color="auto" w:fill="FFFFFF"/>
        <w:spacing w:line="360" w:lineRule="auto"/>
        <w:jc w:val="center"/>
        <w:rPr>
          <w:rFonts w:hint="default" w:ascii="宋体" w:eastAsia="宋体"/>
          <w:color w:val="auto"/>
          <w:sz w:val="22"/>
          <w:szCs w:val="22"/>
          <w:highlight w:val="none"/>
          <w:lang w:val="en-US" w:eastAsia="zh-CN"/>
        </w:rPr>
      </w:pP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二</w:t>
      </w: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项目组其他成员</w:t>
      </w:r>
    </w:p>
    <w:tbl>
      <w:tblPr>
        <w:tblStyle w:val="40"/>
        <w:tblW w:w="9220" w:type="dxa"/>
        <w:tblInd w:w="0" w:type="dxa"/>
        <w:tblLayout w:type="fixed"/>
        <w:tblCellMar>
          <w:top w:w="0" w:type="dxa"/>
          <w:left w:w="0" w:type="dxa"/>
          <w:bottom w:w="0" w:type="dxa"/>
          <w:right w:w="0" w:type="dxa"/>
        </w:tblCellMar>
      </w:tblPr>
      <w:tblGrid>
        <w:gridCol w:w="848"/>
        <w:gridCol w:w="1464"/>
        <w:gridCol w:w="2472"/>
        <w:gridCol w:w="1019"/>
        <w:gridCol w:w="1816"/>
        <w:gridCol w:w="1601"/>
      </w:tblGrid>
      <w:tr w14:paraId="6041B766">
        <w:tblPrEx>
          <w:tblCellMar>
            <w:top w:w="0" w:type="dxa"/>
            <w:left w:w="0" w:type="dxa"/>
            <w:bottom w:w="0" w:type="dxa"/>
            <w:right w:w="0" w:type="dxa"/>
          </w:tblCellMar>
        </w:tblPrEx>
        <w:trPr>
          <w:cantSplit/>
          <w:trHeight w:val="701" w:hRule="exact"/>
        </w:trPr>
        <w:tc>
          <w:tcPr>
            <w:tcW w:w="848" w:type="dxa"/>
            <w:tcBorders>
              <w:top w:val="single" w:color="000000" w:sz="4" w:space="0"/>
              <w:left w:val="single" w:color="000000" w:sz="4" w:space="0"/>
              <w:bottom w:val="nil"/>
              <w:right w:val="single" w:color="000000" w:sz="4" w:space="0"/>
            </w:tcBorders>
            <w:vAlign w:val="center"/>
          </w:tcPr>
          <w:p w14:paraId="6DA09D4D">
            <w:pPr>
              <w:pStyle w:val="375"/>
              <w:jc w:val="center"/>
              <w:rPr>
                <w:rFonts w:ascii="宋体" w:cs="Times New Roman"/>
                <w:b/>
                <w:bCs/>
                <w:color w:val="auto"/>
                <w:sz w:val="21"/>
                <w:szCs w:val="21"/>
                <w:highlight w:val="none"/>
              </w:rPr>
            </w:pPr>
            <w:r>
              <w:rPr>
                <w:rFonts w:hint="eastAsia" w:ascii="宋体" w:hAnsi="宋体" w:cs="宋体"/>
                <w:b/>
                <w:bCs/>
                <w:color w:val="auto"/>
                <w:sz w:val="21"/>
                <w:szCs w:val="21"/>
                <w:highlight w:val="none"/>
              </w:rPr>
              <w:t>序号</w:t>
            </w:r>
          </w:p>
        </w:tc>
        <w:tc>
          <w:tcPr>
            <w:tcW w:w="1464" w:type="dxa"/>
            <w:tcBorders>
              <w:top w:val="single" w:color="000000" w:sz="4" w:space="0"/>
              <w:left w:val="single" w:color="000000" w:sz="4" w:space="0"/>
              <w:bottom w:val="nil"/>
              <w:right w:val="single" w:color="000000" w:sz="4" w:space="0"/>
            </w:tcBorders>
            <w:vAlign w:val="center"/>
          </w:tcPr>
          <w:p w14:paraId="672B98B6">
            <w:pPr>
              <w:pStyle w:val="375"/>
              <w:jc w:val="center"/>
              <w:rPr>
                <w:rFonts w:ascii="宋体" w:cs="Times New Roman"/>
                <w:b/>
                <w:bCs/>
                <w:color w:val="auto"/>
                <w:sz w:val="21"/>
                <w:szCs w:val="21"/>
                <w:highlight w:val="none"/>
              </w:rPr>
            </w:pPr>
            <w:r>
              <w:rPr>
                <w:rFonts w:hint="eastAsia" w:ascii="宋体" w:hAnsi="宋体" w:cs="宋体"/>
                <w:b/>
                <w:bCs/>
                <w:color w:val="auto"/>
                <w:sz w:val="21"/>
                <w:szCs w:val="21"/>
                <w:highlight w:val="none"/>
              </w:rPr>
              <w:t>姓名</w:t>
            </w:r>
          </w:p>
        </w:tc>
        <w:tc>
          <w:tcPr>
            <w:tcW w:w="2472" w:type="dxa"/>
            <w:tcBorders>
              <w:top w:val="single" w:color="000000" w:sz="4" w:space="0"/>
              <w:left w:val="single" w:color="000000" w:sz="4" w:space="0"/>
              <w:bottom w:val="nil"/>
              <w:right w:val="single" w:color="000000" w:sz="4" w:space="0"/>
            </w:tcBorders>
            <w:vAlign w:val="center"/>
          </w:tcPr>
          <w:p w14:paraId="314A91CD">
            <w:pPr>
              <w:pStyle w:val="375"/>
              <w:jc w:val="center"/>
              <w:rPr>
                <w:rFonts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身份证号</w:t>
            </w:r>
          </w:p>
        </w:tc>
        <w:tc>
          <w:tcPr>
            <w:tcW w:w="1019" w:type="dxa"/>
            <w:tcBorders>
              <w:top w:val="single" w:color="000000" w:sz="4" w:space="0"/>
              <w:left w:val="single" w:color="000000" w:sz="4" w:space="0"/>
              <w:bottom w:val="nil"/>
              <w:right w:val="single" w:color="000000" w:sz="4" w:space="0"/>
            </w:tcBorders>
            <w:vAlign w:val="center"/>
          </w:tcPr>
          <w:p w14:paraId="724B55F9">
            <w:pPr>
              <w:pStyle w:val="375"/>
              <w:jc w:val="center"/>
              <w:rPr>
                <w:rFonts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年龄</w:t>
            </w:r>
          </w:p>
        </w:tc>
        <w:tc>
          <w:tcPr>
            <w:tcW w:w="1816" w:type="dxa"/>
            <w:tcBorders>
              <w:top w:val="single" w:color="000000" w:sz="4" w:space="0"/>
              <w:left w:val="single" w:color="000000" w:sz="4" w:space="0"/>
              <w:bottom w:val="nil"/>
              <w:right w:val="single" w:color="000000" w:sz="4" w:space="0"/>
            </w:tcBorders>
            <w:vAlign w:val="center"/>
          </w:tcPr>
          <w:p w14:paraId="0FA0E89F">
            <w:pPr>
              <w:pStyle w:val="375"/>
              <w:jc w:val="center"/>
              <w:rPr>
                <w:rFonts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学历</w:t>
            </w:r>
          </w:p>
        </w:tc>
        <w:tc>
          <w:tcPr>
            <w:tcW w:w="1601" w:type="dxa"/>
            <w:tcBorders>
              <w:top w:val="single" w:color="000000" w:sz="4" w:space="0"/>
              <w:left w:val="single" w:color="000000" w:sz="4" w:space="0"/>
              <w:bottom w:val="single" w:color="000000" w:sz="4" w:space="0"/>
              <w:right w:val="single" w:color="000000" w:sz="4" w:space="0"/>
            </w:tcBorders>
            <w:vAlign w:val="center"/>
          </w:tcPr>
          <w:p w14:paraId="0078F697">
            <w:pPr>
              <w:pStyle w:val="375"/>
              <w:jc w:val="center"/>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毕业时间</w:t>
            </w:r>
          </w:p>
        </w:tc>
      </w:tr>
      <w:tr w14:paraId="2353587D">
        <w:tblPrEx>
          <w:tblCellMar>
            <w:top w:w="0" w:type="dxa"/>
            <w:left w:w="0" w:type="dxa"/>
            <w:bottom w:w="0" w:type="dxa"/>
            <w:right w:w="0" w:type="dxa"/>
          </w:tblCellMar>
        </w:tblPrEx>
        <w:trPr>
          <w:trHeight w:val="416" w:hRule="exact"/>
        </w:trPr>
        <w:tc>
          <w:tcPr>
            <w:tcW w:w="848" w:type="dxa"/>
            <w:tcBorders>
              <w:top w:val="single" w:color="000000" w:sz="4" w:space="0"/>
              <w:left w:val="single" w:color="000000" w:sz="4" w:space="0"/>
              <w:bottom w:val="single" w:color="000000" w:sz="4" w:space="0"/>
              <w:right w:val="single" w:color="000000" w:sz="4" w:space="0"/>
            </w:tcBorders>
          </w:tcPr>
          <w:p w14:paraId="76FF9191">
            <w:pPr>
              <w:jc w:val="left"/>
              <w:rPr>
                <w:color w:val="auto"/>
                <w:sz w:val="22"/>
                <w:highlight w:val="none"/>
                <w:lang w:eastAsia="en-US"/>
              </w:rPr>
            </w:pPr>
          </w:p>
        </w:tc>
        <w:tc>
          <w:tcPr>
            <w:tcW w:w="1464" w:type="dxa"/>
            <w:tcBorders>
              <w:top w:val="single" w:color="000000" w:sz="4" w:space="0"/>
              <w:left w:val="single" w:color="000000" w:sz="4" w:space="0"/>
              <w:bottom w:val="single" w:color="000000" w:sz="4" w:space="0"/>
              <w:right w:val="single" w:color="000000" w:sz="4" w:space="0"/>
            </w:tcBorders>
          </w:tcPr>
          <w:p w14:paraId="426BFBAB">
            <w:pPr>
              <w:jc w:val="left"/>
              <w:rPr>
                <w:color w:val="auto"/>
                <w:sz w:val="22"/>
                <w:highlight w:val="none"/>
                <w:lang w:eastAsia="en-US"/>
              </w:rPr>
            </w:pPr>
          </w:p>
        </w:tc>
        <w:tc>
          <w:tcPr>
            <w:tcW w:w="2472" w:type="dxa"/>
            <w:tcBorders>
              <w:top w:val="single" w:color="000000" w:sz="4" w:space="0"/>
              <w:left w:val="single" w:color="000000" w:sz="4" w:space="0"/>
              <w:bottom w:val="single" w:color="000000" w:sz="4" w:space="0"/>
              <w:right w:val="single" w:color="000000" w:sz="4" w:space="0"/>
            </w:tcBorders>
          </w:tcPr>
          <w:p w14:paraId="1261EE1F">
            <w:pPr>
              <w:jc w:val="left"/>
              <w:rPr>
                <w:color w:val="auto"/>
                <w:sz w:val="22"/>
                <w:highlight w:val="none"/>
                <w:lang w:eastAsia="en-US"/>
              </w:rPr>
            </w:pPr>
          </w:p>
        </w:tc>
        <w:tc>
          <w:tcPr>
            <w:tcW w:w="1019" w:type="dxa"/>
            <w:tcBorders>
              <w:top w:val="single" w:color="000000" w:sz="4" w:space="0"/>
              <w:left w:val="single" w:color="000000" w:sz="4" w:space="0"/>
              <w:bottom w:val="single" w:color="000000" w:sz="4" w:space="0"/>
              <w:right w:val="single" w:color="000000" w:sz="4" w:space="0"/>
            </w:tcBorders>
          </w:tcPr>
          <w:p w14:paraId="35B6D6CF">
            <w:pPr>
              <w:jc w:val="left"/>
              <w:rPr>
                <w:color w:val="auto"/>
                <w:sz w:val="22"/>
                <w:highlight w:val="none"/>
                <w:lang w:eastAsia="en-US"/>
              </w:rPr>
            </w:pPr>
          </w:p>
        </w:tc>
        <w:tc>
          <w:tcPr>
            <w:tcW w:w="1816" w:type="dxa"/>
            <w:tcBorders>
              <w:top w:val="single" w:color="000000" w:sz="4" w:space="0"/>
              <w:left w:val="single" w:color="000000" w:sz="4" w:space="0"/>
              <w:bottom w:val="single" w:color="000000" w:sz="4" w:space="0"/>
              <w:right w:val="single" w:color="000000" w:sz="4" w:space="0"/>
            </w:tcBorders>
          </w:tcPr>
          <w:p w14:paraId="58E0FCB4">
            <w:pPr>
              <w:jc w:val="left"/>
              <w:rPr>
                <w:color w:val="auto"/>
                <w:sz w:val="22"/>
                <w:highlight w:val="none"/>
                <w:lang w:eastAsia="en-US"/>
              </w:rPr>
            </w:pPr>
          </w:p>
        </w:tc>
        <w:tc>
          <w:tcPr>
            <w:tcW w:w="1601" w:type="dxa"/>
            <w:tcBorders>
              <w:top w:val="single" w:color="000000" w:sz="4" w:space="0"/>
              <w:left w:val="single" w:color="000000" w:sz="4" w:space="0"/>
              <w:bottom w:val="single" w:color="000000" w:sz="4" w:space="0"/>
              <w:right w:val="single" w:color="000000" w:sz="4" w:space="0"/>
            </w:tcBorders>
          </w:tcPr>
          <w:p w14:paraId="785EAF8D">
            <w:pPr>
              <w:jc w:val="left"/>
              <w:rPr>
                <w:color w:val="auto"/>
                <w:sz w:val="22"/>
                <w:highlight w:val="none"/>
                <w:lang w:eastAsia="en-US"/>
              </w:rPr>
            </w:pPr>
          </w:p>
        </w:tc>
      </w:tr>
      <w:tr w14:paraId="28ED41BB">
        <w:tblPrEx>
          <w:tblCellMar>
            <w:top w:w="0" w:type="dxa"/>
            <w:left w:w="0" w:type="dxa"/>
            <w:bottom w:w="0" w:type="dxa"/>
            <w:right w:w="0" w:type="dxa"/>
          </w:tblCellMar>
        </w:tblPrEx>
        <w:trPr>
          <w:trHeight w:val="418" w:hRule="exact"/>
        </w:trPr>
        <w:tc>
          <w:tcPr>
            <w:tcW w:w="848" w:type="dxa"/>
            <w:tcBorders>
              <w:top w:val="single" w:color="000000" w:sz="4" w:space="0"/>
              <w:left w:val="single" w:color="000000" w:sz="4" w:space="0"/>
              <w:bottom w:val="single" w:color="000000" w:sz="4" w:space="0"/>
              <w:right w:val="single" w:color="000000" w:sz="4" w:space="0"/>
            </w:tcBorders>
          </w:tcPr>
          <w:p w14:paraId="44141495">
            <w:pPr>
              <w:jc w:val="left"/>
              <w:rPr>
                <w:color w:val="auto"/>
                <w:sz w:val="22"/>
                <w:highlight w:val="none"/>
                <w:lang w:eastAsia="en-US"/>
              </w:rPr>
            </w:pPr>
          </w:p>
        </w:tc>
        <w:tc>
          <w:tcPr>
            <w:tcW w:w="1464" w:type="dxa"/>
            <w:tcBorders>
              <w:top w:val="single" w:color="000000" w:sz="4" w:space="0"/>
              <w:left w:val="single" w:color="000000" w:sz="4" w:space="0"/>
              <w:bottom w:val="single" w:color="000000" w:sz="4" w:space="0"/>
              <w:right w:val="single" w:color="000000" w:sz="4" w:space="0"/>
            </w:tcBorders>
          </w:tcPr>
          <w:p w14:paraId="3AFC4B7F">
            <w:pPr>
              <w:jc w:val="left"/>
              <w:rPr>
                <w:color w:val="auto"/>
                <w:sz w:val="22"/>
                <w:highlight w:val="none"/>
                <w:lang w:eastAsia="en-US"/>
              </w:rPr>
            </w:pPr>
          </w:p>
        </w:tc>
        <w:tc>
          <w:tcPr>
            <w:tcW w:w="2472" w:type="dxa"/>
            <w:tcBorders>
              <w:top w:val="single" w:color="000000" w:sz="4" w:space="0"/>
              <w:left w:val="single" w:color="000000" w:sz="4" w:space="0"/>
              <w:bottom w:val="single" w:color="000000" w:sz="4" w:space="0"/>
              <w:right w:val="single" w:color="000000" w:sz="4" w:space="0"/>
            </w:tcBorders>
          </w:tcPr>
          <w:p w14:paraId="00865A6E">
            <w:pPr>
              <w:jc w:val="left"/>
              <w:rPr>
                <w:color w:val="auto"/>
                <w:sz w:val="22"/>
                <w:highlight w:val="none"/>
                <w:lang w:eastAsia="en-US"/>
              </w:rPr>
            </w:pPr>
          </w:p>
        </w:tc>
        <w:tc>
          <w:tcPr>
            <w:tcW w:w="1019" w:type="dxa"/>
            <w:tcBorders>
              <w:top w:val="single" w:color="000000" w:sz="4" w:space="0"/>
              <w:left w:val="single" w:color="000000" w:sz="4" w:space="0"/>
              <w:bottom w:val="single" w:color="000000" w:sz="4" w:space="0"/>
              <w:right w:val="single" w:color="000000" w:sz="4" w:space="0"/>
            </w:tcBorders>
          </w:tcPr>
          <w:p w14:paraId="68DF062C">
            <w:pPr>
              <w:jc w:val="left"/>
              <w:rPr>
                <w:color w:val="auto"/>
                <w:sz w:val="22"/>
                <w:highlight w:val="none"/>
                <w:lang w:eastAsia="en-US"/>
              </w:rPr>
            </w:pPr>
          </w:p>
        </w:tc>
        <w:tc>
          <w:tcPr>
            <w:tcW w:w="1816" w:type="dxa"/>
            <w:tcBorders>
              <w:top w:val="single" w:color="000000" w:sz="4" w:space="0"/>
              <w:left w:val="single" w:color="000000" w:sz="4" w:space="0"/>
              <w:bottom w:val="single" w:color="000000" w:sz="4" w:space="0"/>
              <w:right w:val="single" w:color="000000" w:sz="4" w:space="0"/>
            </w:tcBorders>
          </w:tcPr>
          <w:p w14:paraId="5819BE8D">
            <w:pPr>
              <w:jc w:val="left"/>
              <w:rPr>
                <w:color w:val="auto"/>
                <w:sz w:val="22"/>
                <w:highlight w:val="none"/>
                <w:lang w:eastAsia="en-US"/>
              </w:rPr>
            </w:pPr>
          </w:p>
        </w:tc>
        <w:tc>
          <w:tcPr>
            <w:tcW w:w="1601" w:type="dxa"/>
            <w:tcBorders>
              <w:top w:val="single" w:color="000000" w:sz="4" w:space="0"/>
              <w:left w:val="single" w:color="000000" w:sz="4" w:space="0"/>
              <w:bottom w:val="single" w:color="000000" w:sz="4" w:space="0"/>
              <w:right w:val="single" w:color="000000" w:sz="4" w:space="0"/>
            </w:tcBorders>
          </w:tcPr>
          <w:p w14:paraId="064EFD87">
            <w:pPr>
              <w:jc w:val="left"/>
              <w:rPr>
                <w:color w:val="auto"/>
                <w:sz w:val="22"/>
                <w:highlight w:val="none"/>
                <w:lang w:eastAsia="en-US"/>
              </w:rPr>
            </w:pPr>
          </w:p>
        </w:tc>
      </w:tr>
      <w:tr w14:paraId="70AC3D3C">
        <w:tblPrEx>
          <w:tblCellMar>
            <w:top w:w="0" w:type="dxa"/>
            <w:left w:w="0" w:type="dxa"/>
            <w:bottom w:w="0" w:type="dxa"/>
            <w:right w:w="0" w:type="dxa"/>
          </w:tblCellMar>
        </w:tblPrEx>
        <w:trPr>
          <w:trHeight w:val="416" w:hRule="exact"/>
        </w:trPr>
        <w:tc>
          <w:tcPr>
            <w:tcW w:w="848" w:type="dxa"/>
            <w:tcBorders>
              <w:top w:val="single" w:color="000000" w:sz="4" w:space="0"/>
              <w:left w:val="single" w:color="000000" w:sz="4" w:space="0"/>
              <w:bottom w:val="single" w:color="000000" w:sz="4" w:space="0"/>
              <w:right w:val="single" w:color="000000" w:sz="4" w:space="0"/>
            </w:tcBorders>
          </w:tcPr>
          <w:p w14:paraId="7D6295BB">
            <w:pPr>
              <w:jc w:val="left"/>
              <w:rPr>
                <w:color w:val="auto"/>
                <w:sz w:val="22"/>
                <w:highlight w:val="none"/>
                <w:lang w:eastAsia="en-US"/>
              </w:rPr>
            </w:pPr>
          </w:p>
        </w:tc>
        <w:tc>
          <w:tcPr>
            <w:tcW w:w="1464" w:type="dxa"/>
            <w:tcBorders>
              <w:top w:val="single" w:color="000000" w:sz="4" w:space="0"/>
              <w:left w:val="single" w:color="000000" w:sz="4" w:space="0"/>
              <w:bottom w:val="single" w:color="000000" w:sz="4" w:space="0"/>
              <w:right w:val="single" w:color="000000" w:sz="4" w:space="0"/>
            </w:tcBorders>
          </w:tcPr>
          <w:p w14:paraId="399697CF">
            <w:pPr>
              <w:jc w:val="left"/>
              <w:rPr>
                <w:color w:val="auto"/>
                <w:sz w:val="22"/>
                <w:highlight w:val="none"/>
                <w:lang w:eastAsia="en-US"/>
              </w:rPr>
            </w:pPr>
          </w:p>
        </w:tc>
        <w:tc>
          <w:tcPr>
            <w:tcW w:w="2472" w:type="dxa"/>
            <w:tcBorders>
              <w:top w:val="single" w:color="000000" w:sz="4" w:space="0"/>
              <w:left w:val="single" w:color="000000" w:sz="4" w:space="0"/>
              <w:bottom w:val="single" w:color="000000" w:sz="4" w:space="0"/>
              <w:right w:val="single" w:color="000000" w:sz="4" w:space="0"/>
            </w:tcBorders>
          </w:tcPr>
          <w:p w14:paraId="12BE9F2D">
            <w:pPr>
              <w:jc w:val="left"/>
              <w:rPr>
                <w:color w:val="auto"/>
                <w:sz w:val="22"/>
                <w:highlight w:val="none"/>
                <w:lang w:eastAsia="en-US"/>
              </w:rPr>
            </w:pPr>
          </w:p>
        </w:tc>
        <w:tc>
          <w:tcPr>
            <w:tcW w:w="1019" w:type="dxa"/>
            <w:tcBorders>
              <w:top w:val="single" w:color="000000" w:sz="4" w:space="0"/>
              <w:left w:val="single" w:color="000000" w:sz="4" w:space="0"/>
              <w:bottom w:val="single" w:color="000000" w:sz="4" w:space="0"/>
              <w:right w:val="single" w:color="000000" w:sz="4" w:space="0"/>
            </w:tcBorders>
          </w:tcPr>
          <w:p w14:paraId="4ED22EE1">
            <w:pPr>
              <w:jc w:val="left"/>
              <w:rPr>
                <w:color w:val="auto"/>
                <w:sz w:val="22"/>
                <w:highlight w:val="none"/>
                <w:lang w:eastAsia="en-US"/>
              </w:rPr>
            </w:pPr>
          </w:p>
        </w:tc>
        <w:tc>
          <w:tcPr>
            <w:tcW w:w="1816" w:type="dxa"/>
            <w:tcBorders>
              <w:top w:val="single" w:color="000000" w:sz="4" w:space="0"/>
              <w:left w:val="single" w:color="000000" w:sz="4" w:space="0"/>
              <w:bottom w:val="single" w:color="000000" w:sz="4" w:space="0"/>
              <w:right w:val="single" w:color="000000" w:sz="4" w:space="0"/>
            </w:tcBorders>
          </w:tcPr>
          <w:p w14:paraId="574AC181">
            <w:pPr>
              <w:jc w:val="left"/>
              <w:rPr>
                <w:color w:val="auto"/>
                <w:sz w:val="22"/>
                <w:highlight w:val="none"/>
                <w:lang w:eastAsia="en-US"/>
              </w:rPr>
            </w:pPr>
          </w:p>
        </w:tc>
        <w:tc>
          <w:tcPr>
            <w:tcW w:w="1601" w:type="dxa"/>
            <w:tcBorders>
              <w:top w:val="single" w:color="000000" w:sz="4" w:space="0"/>
              <w:left w:val="single" w:color="000000" w:sz="4" w:space="0"/>
              <w:bottom w:val="single" w:color="000000" w:sz="4" w:space="0"/>
              <w:right w:val="single" w:color="000000" w:sz="4" w:space="0"/>
            </w:tcBorders>
          </w:tcPr>
          <w:p w14:paraId="5A3CE655">
            <w:pPr>
              <w:jc w:val="left"/>
              <w:rPr>
                <w:color w:val="auto"/>
                <w:sz w:val="22"/>
                <w:highlight w:val="none"/>
                <w:lang w:eastAsia="en-US"/>
              </w:rPr>
            </w:pPr>
          </w:p>
        </w:tc>
      </w:tr>
      <w:tr w14:paraId="77E523F5">
        <w:tblPrEx>
          <w:tblCellMar>
            <w:top w:w="0" w:type="dxa"/>
            <w:left w:w="0" w:type="dxa"/>
            <w:bottom w:w="0" w:type="dxa"/>
            <w:right w:w="0" w:type="dxa"/>
          </w:tblCellMar>
        </w:tblPrEx>
        <w:trPr>
          <w:trHeight w:val="417" w:hRule="exact"/>
        </w:trPr>
        <w:tc>
          <w:tcPr>
            <w:tcW w:w="848" w:type="dxa"/>
            <w:tcBorders>
              <w:top w:val="single" w:color="000000" w:sz="4" w:space="0"/>
              <w:left w:val="single" w:color="000000" w:sz="4" w:space="0"/>
              <w:bottom w:val="single" w:color="000000" w:sz="4" w:space="0"/>
              <w:right w:val="single" w:color="000000" w:sz="4" w:space="0"/>
            </w:tcBorders>
          </w:tcPr>
          <w:p w14:paraId="6332E11F">
            <w:pPr>
              <w:jc w:val="left"/>
              <w:rPr>
                <w:color w:val="auto"/>
                <w:sz w:val="22"/>
                <w:highlight w:val="none"/>
                <w:lang w:eastAsia="en-US"/>
              </w:rPr>
            </w:pPr>
          </w:p>
        </w:tc>
        <w:tc>
          <w:tcPr>
            <w:tcW w:w="1464" w:type="dxa"/>
            <w:tcBorders>
              <w:top w:val="single" w:color="000000" w:sz="4" w:space="0"/>
              <w:left w:val="single" w:color="000000" w:sz="4" w:space="0"/>
              <w:bottom w:val="single" w:color="000000" w:sz="4" w:space="0"/>
              <w:right w:val="single" w:color="000000" w:sz="4" w:space="0"/>
            </w:tcBorders>
          </w:tcPr>
          <w:p w14:paraId="13A9CD58">
            <w:pPr>
              <w:jc w:val="left"/>
              <w:rPr>
                <w:color w:val="auto"/>
                <w:sz w:val="22"/>
                <w:highlight w:val="none"/>
                <w:lang w:eastAsia="en-US"/>
              </w:rPr>
            </w:pPr>
          </w:p>
        </w:tc>
        <w:tc>
          <w:tcPr>
            <w:tcW w:w="2472" w:type="dxa"/>
            <w:tcBorders>
              <w:top w:val="single" w:color="000000" w:sz="4" w:space="0"/>
              <w:left w:val="single" w:color="000000" w:sz="4" w:space="0"/>
              <w:bottom w:val="single" w:color="000000" w:sz="4" w:space="0"/>
              <w:right w:val="single" w:color="000000" w:sz="4" w:space="0"/>
            </w:tcBorders>
          </w:tcPr>
          <w:p w14:paraId="10A21640">
            <w:pPr>
              <w:jc w:val="left"/>
              <w:rPr>
                <w:color w:val="auto"/>
                <w:sz w:val="22"/>
                <w:highlight w:val="none"/>
                <w:lang w:eastAsia="en-US"/>
              </w:rPr>
            </w:pPr>
          </w:p>
        </w:tc>
        <w:tc>
          <w:tcPr>
            <w:tcW w:w="1019" w:type="dxa"/>
            <w:tcBorders>
              <w:top w:val="single" w:color="000000" w:sz="4" w:space="0"/>
              <w:left w:val="single" w:color="000000" w:sz="4" w:space="0"/>
              <w:bottom w:val="single" w:color="000000" w:sz="4" w:space="0"/>
              <w:right w:val="single" w:color="000000" w:sz="4" w:space="0"/>
            </w:tcBorders>
          </w:tcPr>
          <w:p w14:paraId="36147D5B">
            <w:pPr>
              <w:jc w:val="left"/>
              <w:rPr>
                <w:color w:val="auto"/>
                <w:sz w:val="22"/>
                <w:highlight w:val="none"/>
                <w:lang w:eastAsia="en-US"/>
              </w:rPr>
            </w:pPr>
          </w:p>
        </w:tc>
        <w:tc>
          <w:tcPr>
            <w:tcW w:w="1816" w:type="dxa"/>
            <w:tcBorders>
              <w:top w:val="single" w:color="000000" w:sz="4" w:space="0"/>
              <w:left w:val="single" w:color="000000" w:sz="4" w:space="0"/>
              <w:bottom w:val="single" w:color="000000" w:sz="4" w:space="0"/>
              <w:right w:val="single" w:color="000000" w:sz="4" w:space="0"/>
            </w:tcBorders>
          </w:tcPr>
          <w:p w14:paraId="2DE42D62">
            <w:pPr>
              <w:jc w:val="left"/>
              <w:rPr>
                <w:color w:val="auto"/>
                <w:sz w:val="22"/>
                <w:highlight w:val="none"/>
                <w:lang w:eastAsia="en-US"/>
              </w:rPr>
            </w:pPr>
          </w:p>
        </w:tc>
        <w:tc>
          <w:tcPr>
            <w:tcW w:w="1601" w:type="dxa"/>
            <w:tcBorders>
              <w:top w:val="single" w:color="000000" w:sz="4" w:space="0"/>
              <w:left w:val="single" w:color="000000" w:sz="4" w:space="0"/>
              <w:bottom w:val="single" w:color="000000" w:sz="4" w:space="0"/>
              <w:right w:val="single" w:color="000000" w:sz="4" w:space="0"/>
            </w:tcBorders>
          </w:tcPr>
          <w:p w14:paraId="5EF56766">
            <w:pPr>
              <w:jc w:val="left"/>
              <w:rPr>
                <w:color w:val="auto"/>
                <w:sz w:val="22"/>
                <w:highlight w:val="none"/>
                <w:lang w:eastAsia="en-US"/>
              </w:rPr>
            </w:pPr>
          </w:p>
        </w:tc>
      </w:tr>
      <w:tr w14:paraId="5913DE75">
        <w:tblPrEx>
          <w:tblCellMar>
            <w:top w:w="0" w:type="dxa"/>
            <w:left w:w="0" w:type="dxa"/>
            <w:bottom w:w="0" w:type="dxa"/>
            <w:right w:w="0" w:type="dxa"/>
          </w:tblCellMar>
        </w:tblPrEx>
        <w:trPr>
          <w:trHeight w:val="416" w:hRule="exact"/>
        </w:trPr>
        <w:tc>
          <w:tcPr>
            <w:tcW w:w="848" w:type="dxa"/>
            <w:tcBorders>
              <w:top w:val="single" w:color="000000" w:sz="4" w:space="0"/>
              <w:left w:val="single" w:color="000000" w:sz="4" w:space="0"/>
              <w:bottom w:val="single" w:color="000000" w:sz="4" w:space="0"/>
              <w:right w:val="single" w:color="000000" w:sz="4" w:space="0"/>
            </w:tcBorders>
          </w:tcPr>
          <w:p w14:paraId="74E9D5E9">
            <w:pPr>
              <w:jc w:val="left"/>
              <w:rPr>
                <w:color w:val="auto"/>
                <w:sz w:val="22"/>
                <w:highlight w:val="none"/>
                <w:lang w:eastAsia="en-US"/>
              </w:rPr>
            </w:pPr>
          </w:p>
        </w:tc>
        <w:tc>
          <w:tcPr>
            <w:tcW w:w="1464" w:type="dxa"/>
            <w:tcBorders>
              <w:top w:val="single" w:color="000000" w:sz="4" w:space="0"/>
              <w:left w:val="single" w:color="000000" w:sz="4" w:space="0"/>
              <w:bottom w:val="single" w:color="000000" w:sz="4" w:space="0"/>
              <w:right w:val="single" w:color="000000" w:sz="4" w:space="0"/>
            </w:tcBorders>
          </w:tcPr>
          <w:p w14:paraId="2CB70589">
            <w:pPr>
              <w:jc w:val="left"/>
              <w:rPr>
                <w:color w:val="auto"/>
                <w:sz w:val="22"/>
                <w:highlight w:val="none"/>
                <w:lang w:eastAsia="en-US"/>
              </w:rPr>
            </w:pPr>
          </w:p>
        </w:tc>
        <w:tc>
          <w:tcPr>
            <w:tcW w:w="2472" w:type="dxa"/>
            <w:tcBorders>
              <w:top w:val="single" w:color="000000" w:sz="4" w:space="0"/>
              <w:left w:val="single" w:color="000000" w:sz="4" w:space="0"/>
              <w:bottom w:val="single" w:color="000000" w:sz="4" w:space="0"/>
              <w:right w:val="single" w:color="000000" w:sz="4" w:space="0"/>
            </w:tcBorders>
          </w:tcPr>
          <w:p w14:paraId="5260B7BE">
            <w:pPr>
              <w:jc w:val="left"/>
              <w:rPr>
                <w:color w:val="auto"/>
                <w:sz w:val="22"/>
                <w:highlight w:val="none"/>
                <w:lang w:eastAsia="en-US"/>
              </w:rPr>
            </w:pPr>
          </w:p>
        </w:tc>
        <w:tc>
          <w:tcPr>
            <w:tcW w:w="1019" w:type="dxa"/>
            <w:tcBorders>
              <w:top w:val="single" w:color="000000" w:sz="4" w:space="0"/>
              <w:left w:val="single" w:color="000000" w:sz="4" w:space="0"/>
              <w:bottom w:val="single" w:color="000000" w:sz="4" w:space="0"/>
              <w:right w:val="single" w:color="000000" w:sz="4" w:space="0"/>
            </w:tcBorders>
          </w:tcPr>
          <w:p w14:paraId="1EA60BAC">
            <w:pPr>
              <w:jc w:val="left"/>
              <w:rPr>
                <w:color w:val="auto"/>
                <w:sz w:val="22"/>
                <w:highlight w:val="none"/>
                <w:lang w:eastAsia="en-US"/>
              </w:rPr>
            </w:pPr>
          </w:p>
        </w:tc>
        <w:tc>
          <w:tcPr>
            <w:tcW w:w="1816" w:type="dxa"/>
            <w:tcBorders>
              <w:top w:val="single" w:color="000000" w:sz="4" w:space="0"/>
              <w:left w:val="single" w:color="000000" w:sz="4" w:space="0"/>
              <w:bottom w:val="single" w:color="000000" w:sz="4" w:space="0"/>
              <w:right w:val="single" w:color="000000" w:sz="4" w:space="0"/>
            </w:tcBorders>
          </w:tcPr>
          <w:p w14:paraId="29BCD3EA">
            <w:pPr>
              <w:jc w:val="left"/>
              <w:rPr>
                <w:color w:val="auto"/>
                <w:sz w:val="22"/>
                <w:highlight w:val="none"/>
                <w:lang w:eastAsia="en-US"/>
              </w:rPr>
            </w:pPr>
          </w:p>
        </w:tc>
        <w:tc>
          <w:tcPr>
            <w:tcW w:w="1601" w:type="dxa"/>
            <w:tcBorders>
              <w:top w:val="single" w:color="000000" w:sz="4" w:space="0"/>
              <w:left w:val="single" w:color="000000" w:sz="4" w:space="0"/>
              <w:bottom w:val="single" w:color="000000" w:sz="4" w:space="0"/>
              <w:right w:val="single" w:color="000000" w:sz="4" w:space="0"/>
            </w:tcBorders>
          </w:tcPr>
          <w:p w14:paraId="1686833C">
            <w:pPr>
              <w:jc w:val="left"/>
              <w:rPr>
                <w:color w:val="auto"/>
                <w:sz w:val="22"/>
                <w:highlight w:val="none"/>
                <w:lang w:eastAsia="en-US"/>
              </w:rPr>
            </w:pPr>
          </w:p>
        </w:tc>
      </w:tr>
      <w:tr w14:paraId="4ACB2B81">
        <w:tblPrEx>
          <w:tblCellMar>
            <w:top w:w="0" w:type="dxa"/>
            <w:left w:w="0" w:type="dxa"/>
            <w:bottom w:w="0" w:type="dxa"/>
            <w:right w:w="0" w:type="dxa"/>
          </w:tblCellMar>
        </w:tblPrEx>
        <w:trPr>
          <w:trHeight w:val="417" w:hRule="exact"/>
        </w:trPr>
        <w:tc>
          <w:tcPr>
            <w:tcW w:w="848" w:type="dxa"/>
            <w:tcBorders>
              <w:top w:val="single" w:color="000000" w:sz="4" w:space="0"/>
              <w:left w:val="single" w:color="000000" w:sz="4" w:space="0"/>
              <w:bottom w:val="single" w:color="000000" w:sz="4" w:space="0"/>
              <w:right w:val="single" w:color="000000" w:sz="4" w:space="0"/>
            </w:tcBorders>
          </w:tcPr>
          <w:p w14:paraId="6D3EF149">
            <w:pPr>
              <w:jc w:val="left"/>
              <w:rPr>
                <w:color w:val="auto"/>
                <w:sz w:val="22"/>
                <w:highlight w:val="none"/>
                <w:lang w:eastAsia="en-US"/>
              </w:rPr>
            </w:pPr>
          </w:p>
        </w:tc>
        <w:tc>
          <w:tcPr>
            <w:tcW w:w="1464" w:type="dxa"/>
            <w:tcBorders>
              <w:top w:val="single" w:color="000000" w:sz="4" w:space="0"/>
              <w:left w:val="single" w:color="000000" w:sz="4" w:space="0"/>
              <w:bottom w:val="single" w:color="000000" w:sz="4" w:space="0"/>
              <w:right w:val="single" w:color="000000" w:sz="4" w:space="0"/>
            </w:tcBorders>
          </w:tcPr>
          <w:p w14:paraId="36D16E19">
            <w:pPr>
              <w:jc w:val="left"/>
              <w:rPr>
                <w:color w:val="auto"/>
                <w:sz w:val="22"/>
                <w:highlight w:val="none"/>
                <w:lang w:eastAsia="en-US"/>
              </w:rPr>
            </w:pPr>
          </w:p>
        </w:tc>
        <w:tc>
          <w:tcPr>
            <w:tcW w:w="2472" w:type="dxa"/>
            <w:tcBorders>
              <w:top w:val="single" w:color="000000" w:sz="4" w:space="0"/>
              <w:left w:val="single" w:color="000000" w:sz="4" w:space="0"/>
              <w:bottom w:val="single" w:color="000000" w:sz="4" w:space="0"/>
              <w:right w:val="single" w:color="000000" w:sz="4" w:space="0"/>
            </w:tcBorders>
          </w:tcPr>
          <w:p w14:paraId="436122F3">
            <w:pPr>
              <w:jc w:val="left"/>
              <w:rPr>
                <w:color w:val="auto"/>
                <w:sz w:val="22"/>
                <w:highlight w:val="none"/>
                <w:lang w:eastAsia="en-US"/>
              </w:rPr>
            </w:pPr>
          </w:p>
        </w:tc>
        <w:tc>
          <w:tcPr>
            <w:tcW w:w="1019" w:type="dxa"/>
            <w:tcBorders>
              <w:top w:val="single" w:color="000000" w:sz="4" w:space="0"/>
              <w:left w:val="single" w:color="000000" w:sz="4" w:space="0"/>
              <w:bottom w:val="single" w:color="000000" w:sz="4" w:space="0"/>
              <w:right w:val="single" w:color="000000" w:sz="4" w:space="0"/>
            </w:tcBorders>
          </w:tcPr>
          <w:p w14:paraId="581F4A3A">
            <w:pPr>
              <w:jc w:val="left"/>
              <w:rPr>
                <w:color w:val="auto"/>
                <w:sz w:val="22"/>
                <w:highlight w:val="none"/>
                <w:lang w:eastAsia="en-US"/>
              </w:rPr>
            </w:pPr>
          </w:p>
        </w:tc>
        <w:tc>
          <w:tcPr>
            <w:tcW w:w="1816" w:type="dxa"/>
            <w:tcBorders>
              <w:top w:val="single" w:color="000000" w:sz="4" w:space="0"/>
              <w:left w:val="single" w:color="000000" w:sz="4" w:space="0"/>
              <w:bottom w:val="single" w:color="000000" w:sz="4" w:space="0"/>
              <w:right w:val="single" w:color="000000" w:sz="4" w:space="0"/>
            </w:tcBorders>
          </w:tcPr>
          <w:p w14:paraId="15ACA10F">
            <w:pPr>
              <w:jc w:val="left"/>
              <w:rPr>
                <w:color w:val="auto"/>
                <w:sz w:val="22"/>
                <w:highlight w:val="none"/>
                <w:lang w:eastAsia="en-US"/>
              </w:rPr>
            </w:pPr>
          </w:p>
        </w:tc>
        <w:tc>
          <w:tcPr>
            <w:tcW w:w="1601" w:type="dxa"/>
            <w:tcBorders>
              <w:top w:val="single" w:color="000000" w:sz="4" w:space="0"/>
              <w:left w:val="single" w:color="000000" w:sz="4" w:space="0"/>
              <w:bottom w:val="single" w:color="000000" w:sz="4" w:space="0"/>
              <w:right w:val="single" w:color="000000" w:sz="4" w:space="0"/>
            </w:tcBorders>
          </w:tcPr>
          <w:p w14:paraId="040A01F2">
            <w:pPr>
              <w:jc w:val="left"/>
              <w:rPr>
                <w:color w:val="auto"/>
                <w:sz w:val="22"/>
                <w:highlight w:val="none"/>
                <w:lang w:eastAsia="en-US"/>
              </w:rPr>
            </w:pPr>
          </w:p>
        </w:tc>
      </w:tr>
      <w:tr w14:paraId="58E9FCFE">
        <w:tblPrEx>
          <w:tblCellMar>
            <w:top w:w="0" w:type="dxa"/>
            <w:left w:w="0" w:type="dxa"/>
            <w:bottom w:w="0" w:type="dxa"/>
            <w:right w:w="0" w:type="dxa"/>
          </w:tblCellMar>
        </w:tblPrEx>
        <w:trPr>
          <w:trHeight w:val="416" w:hRule="exact"/>
        </w:trPr>
        <w:tc>
          <w:tcPr>
            <w:tcW w:w="848" w:type="dxa"/>
            <w:tcBorders>
              <w:top w:val="single" w:color="000000" w:sz="4" w:space="0"/>
              <w:left w:val="single" w:color="000000" w:sz="4" w:space="0"/>
              <w:bottom w:val="single" w:color="000000" w:sz="4" w:space="0"/>
              <w:right w:val="single" w:color="000000" w:sz="4" w:space="0"/>
            </w:tcBorders>
          </w:tcPr>
          <w:p w14:paraId="525D750B">
            <w:pPr>
              <w:jc w:val="left"/>
              <w:rPr>
                <w:color w:val="auto"/>
                <w:sz w:val="22"/>
                <w:highlight w:val="none"/>
                <w:lang w:eastAsia="en-US"/>
              </w:rPr>
            </w:pPr>
          </w:p>
        </w:tc>
        <w:tc>
          <w:tcPr>
            <w:tcW w:w="1464" w:type="dxa"/>
            <w:tcBorders>
              <w:top w:val="single" w:color="000000" w:sz="4" w:space="0"/>
              <w:left w:val="single" w:color="000000" w:sz="4" w:space="0"/>
              <w:bottom w:val="single" w:color="000000" w:sz="4" w:space="0"/>
              <w:right w:val="single" w:color="000000" w:sz="4" w:space="0"/>
            </w:tcBorders>
          </w:tcPr>
          <w:p w14:paraId="29F048A4">
            <w:pPr>
              <w:jc w:val="left"/>
              <w:rPr>
                <w:color w:val="auto"/>
                <w:sz w:val="22"/>
                <w:highlight w:val="none"/>
                <w:lang w:eastAsia="en-US"/>
              </w:rPr>
            </w:pPr>
          </w:p>
        </w:tc>
        <w:tc>
          <w:tcPr>
            <w:tcW w:w="2472" w:type="dxa"/>
            <w:tcBorders>
              <w:top w:val="single" w:color="000000" w:sz="4" w:space="0"/>
              <w:left w:val="single" w:color="000000" w:sz="4" w:space="0"/>
              <w:bottom w:val="single" w:color="000000" w:sz="4" w:space="0"/>
              <w:right w:val="single" w:color="000000" w:sz="4" w:space="0"/>
            </w:tcBorders>
          </w:tcPr>
          <w:p w14:paraId="4D0CAB74">
            <w:pPr>
              <w:jc w:val="left"/>
              <w:rPr>
                <w:color w:val="auto"/>
                <w:sz w:val="22"/>
                <w:highlight w:val="none"/>
                <w:lang w:eastAsia="en-US"/>
              </w:rPr>
            </w:pPr>
          </w:p>
        </w:tc>
        <w:tc>
          <w:tcPr>
            <w:tcW w:w="1019" w:type="dxa"/>
            <w:tcBorders>
              <w:top w:val="single" w:color="000000" w:sz="4" w:space="0"/>
              <w:left w:val="single" w:color="000000" w:sz="4" w:space="0"/>
              <w:bottom w:val="single" w:color="000000" w:sz="4" w:space="0"/>
              <w:right w:val="single" w:color="000000" w:sz="4" w:space="0"/>
            </w:tcBorders>
          </w:tcPr>
          <w:p w14:paraId="5171AE54">
            <w:pPr>
              <w:jc w:val="left"/>
              <w:rPr>
                <w:color w:val="auto"/>
                <w:sz w:val="22"/>
                <w:highlight w:val="none"/>
                <w:lang w:eastAsia="en-US"/>
              </w:rPr>
            </w:pPr>
          </w:p>
        </w:tc>
        <w:tc>
          <w:tcPr>
            <w:tcW w:w="1816" w:type="dxa"/>
            <w:tcBorders>
              <w:top w:val="single" w:color="000000" w:sz="4" w:space="0"/>
              <w:left w:val="single" w:color="000000" w:sz="4" w:space="0"/>
              <w:bottom w:val="single" w:color="000000" w:sz="4" w:space="0"/>
              <w:right w:val="single" w:color="000000" w:sz="4" w:space="0"/>
            </w:tcBorders>
          </w:tcPr>
          <w:p w14:paraId="117A2E00">
            <w:pPr>
              <w:jc w:val="left"/>
              <w:rPr>
                <w:color w:val="auto"/>
                <w:sz w:val="22"/>
                <w:highlight w:val="none"/>
                <w:lang w:eastAsia="en-US"/>
              </w:rPr>
            </w:pPr>
          </w:p>
        </w:tc>
        <w:tc>
          <w:tcPr>
            <w:tcW w:w="1601" w:type="dxa"/>
            <w:tcBorders>
              <w:top w:val="single" w:color="000000" w:sz="4" w:space="0"/>
              <w:left w:val="single" w:color="000000" w:sz="4" w:space="0"/>
              <w:bottom w:val="single" w:color="000000" w:sz="4" w:space="0"/>
              <w:right w:val="single" w:color="000000" w:sz="4" w:space="0"/>
            </w:tcBorders>
          </w:tcPr>
          <w:p w14:paraId="49A76DBB">
            <w:pPr>
              <w:jc w:val="left"/>
              <w:rPr>
                <w:color w:val="auto"/>
                <w:sz w:val="22"/>
                <w:highlight w:val="none"/>
                <w:lang w:eastAsia="en-US"/>
              </w:rPr>
            </w:pPr>
          </w:p>
        </w:tc>
      </w:tr>
      <w:tr w14:paraId="05374438">
        <w:tblPrEx>
          <w:tblCellMar>
            <w:top w:w="0" w:type="dxa"/>
            <w:left w:w="0" w:type="dxa"/>
            <w:bottom w:w="0" w:type="dxa"/>
            <w:right w:w="0" w:type="dxa"/>
          </w:tblCellMar>
        </w:tblPrEx>
        <w:trPr>
          <w:trHeight w:val="417" w:hRule="exact"/>
        </w:trPr>
        <w:tc>
          <w:tcPr>
            <w:tcW w:w="848" w:type="dxa"/>
            <w:tcBorders>
              <w:top w:val="single" w:color="000000" w:sz="4" w:space="0"/>
              <w:left w:val="single" w:color="000000" w:sz="4" w:space="0"/>
              <w:bottom w:val="single" w:color="000000" w:sz="4" w:space="0"/>
              <w:right w:val="single" w:color="000000" w:sz="4" w:space="0"/>
            </w:tcBorders>
          </w:tcPr>
          <w:p w14:paraId="369D2A69">
            <w:pPr>
              <w:jc w:val="left"/>
              <w:rPr>
                <w:color w:val="auto"/>
                <w:sz w:val="22"/>
                <w:highlight w:val="none"/>
                <w:lang w:eastAsia="en-US"/>
              </w:rPr>
            </w:pPr>
          </w:p>
        </w:tc>
        <w:tc>
          <w:tcPr>
            <w:tcW w:w="1464" w:type="dxa"/>
            <w:tcBorders>
              <w:top w:val="single" w:color="000000" w:sz="4" w:space="0"/>
              <w:left w:val="single" w:color="000000" w:sz="4" w:space="0"/>
              <w:bottom w:val="single" w:color="000000" w:sz="4" w:space="0"/>
              <w:right w:val="single" w:color="000000" w:sz="4" w:space="0"/>
            </w:tcBorders>
          </w:tcPr>
          <w:p w14:paraId="41A949C2">
            <w:pPr>
              <w:jc w:val="left"/>
              <w:rPr>
                <w:color w:val="auto"/>
                <w:sz w:val="22"/>
                <w:highlight w:val="none"/>
                <w:lang w:eastAsia="en-US"/>
              </w:rPr>
            </w:pPr>
          </w:p>
        </w:tc>
        <w:tc>
          <w:tcPr>
            <w:tcW w:w="2472" w:type="dxa"/>
            <w:tcBorders>
              <w:top w:val="single" w:color="000000" w:sz="4" w:space="0"/>
              <w:left w:val="single" w:color="000000" w:sz="4" w:space="0"/>
              <w:bottom w:val="single" w:color="000000" w:sz="4" w:space="0"/>
              <w:right w:val="single" w:color="000000" w:sz="4" w:space="0"/>
            </w:tcBorders>
          </w:tcPr>
          <w:p w14:paraId="68A76970">
            <w:pPr>
              <w:jc w:val="left"/>
              <w:rPr>
                <w:color w:val="auto"/>
                <w:sz w:val="22"/>
                <w:highlight w:val="none"/>
                <w:lang w:eastAsia="en-US"/>
              </w:rPr>
            </w:pPr>
          </w:p>
        </w:tc>
        <w:tc>
          <w:tcPr>
            <w:tcW w:w="1019" w:type="dxa"/>
            <w:tcBorders>
              <w:top w:val="single" w:color="000000" w:sz="4" w:space="0"/>
              <w:left w:val="single" w:color="000000" w:sz="4" w:space="0"/>
              <w:bottom w:val="single" w:color="000000" w:sz="4" w:space="0"/>
              <w:right w:val="single" w:color="000000" w:sz="4" w:space="0"/>
            </w:tcBorders>
          </w:tcPr>
          <w:p w14:paraId="0B270849">
            <w:pPr>
              <w:jc w:val="left"/>
              <w:rPr>
                <w:color w:val="auto"/>
                <w:sz w:val="22"/>
                <w:highlight w:val="none"/>
                <w:lang w:eastAsia="en-US"/>
              </w:rPr>
            </w:pPr>
          </w:p>
        </w:tc>
        <w:tc>
          <w:tcPr>
            <w:tcW w:w="1816" w:type="dxa"/>
            <w:tcBorders>
              <w:top w:val="single" w:color="000000" w:sz="4" w:space="0"/>
              <w:left w:val="single" w:color="000000" w:sz="4" w:space="0"/>
              <w:bottom w:val="single" w:color="000000" w:sz="4" w:space="0"/>
              <w:right w:val="single" w:color="000000" w:sz="4" w:space="0"/>
            </w:tcBorders>
          </w:tcPr>
          <w:p w14:paraId="0B7FA50C">
            <w:pPr>
              <w:jc w:val="left"/>
              <w:rPr>
                <w:color w:val="auto"/>
                <w:sz w:val="22"/>
                <w:highlight w:val="none"/>
                <w:lang w:eastAsia="en-US"/>
              </w:rPr>
            </w:pPr>
          </w:p>
        </w:tc>
        <w:tc>
          <w:tcPr>
            <w:tcW w:w="1601" w:type="dxa"/>
            <w:tcBorders>
              <w:top w:val="single" w:color="000000" w:sz="4" w:space="0"/>
              <w:left w:val="single" w:color="000000" w:sz="4" w:space="0"/>
              <w:bottom w:val="single" w:color="000000" w:sz="4" w:space="0"/>
              <w:right w:val="single" w:color="000000" w:sz="4" w:space="0"/>
            </w:tcBorders>
          </w:tcPr>
          <w:p w14:paraId="044CF916">
            <w:pPr>
              <w:jc w:val="left"/>
              <w:rPr>
                <w:color w:val="auto"/>
                <w:sz w:val="22"/>
                <w:highlight w:val="none"/>
                <w:lang w:eastAsia="en-US"/>
              </w:rPr>
            </w:pPr>
          </w:p>
        </w:tc>
      </w:tr>
      <w:tr w14:paraId="394EC457">
        <w:tblPrEx>
          <w:tblCellMar>
            <w:top w:w="0" w:type="dxa"/>
            <w:left w:w="0" w:type="dxa"/>
            <w:bottom w:w="0" w:type="dxa"/>
            <w:right w:w="0" w:type="dxa"/>
          </w:tblCellMar>
        </w:tblPrEx>
        <w:trPr>
          <w:trHeight w:val="416" w:hRule="exact"/>
        </w:trPr>
        <w:tc>
          <w:tcPr>
            <w:tcW w:w="848" w:type="dxa"/>
            <w:tcBorders>
              <w:top w:val="single" w:color="000000" w:sz="4" w:space="0"/>
              <w:left w:val="single" w:color="000000" w:sz="4" w:space="0"/>
              <w:bottom w:val="single" w:color="000000" w:sz="4" w:space="0"/>
              <w:right w:val="single" w:color="000000" w:sz="4" w:space="0"/>
            </w:tcBorders>
          </w:tcPr>
          <w:p w14:paraId="049AC367">
            <w:pPr>
              <w:jc w:val="left"/>
              <w:rPr>
                <w:color w:val="auto"/>
                <w:sz w:val="22"/>
                <w:highlight w:val="none"/>
                <w:lang w:eastAsia="en-US"/>
              </w:rPr>
            </w:pPr>
          </w:p>
        </w:tc>
        <w:tc>
          <w:tcPr>
            <w:tcW w:w="1464" w:type="dxa"/>
            <w:tcBorders>
              <w:top w:val="single" w:color="000000" w:sz="4" w:space="0"/>
              <w:left w:val="single" w:color="000000" w:sz="4" w:space="0"/>
              <w:bottom w:val="single" w:color="000000" w:sz="4" w:space="0"/>
              <w:right w:val="single" w:color="000000" w:sz="4" w:space="0"/>
            </w:tcBorders>
          </w:tcPr>
          <w:p w14:paraId="065FFFF3">
            <w:pPr>
              <w:jc w:val="left"/>
              <w:rPr>
                <w:color w:val="auto"/>
                <w:sz w:val="22"/>
                <w:highlight w:val="none"/>
                <w:lang w:eastAsia="en-US"/>
              </w:rPr>
            </w:pPr>
          </w:p>
        </w:tc>
        <w:tc>
          <w:tcPr>
            <w:tcW w:w="2472" w:type="dxa"/>
            <w:tcBorders>
              <w:top w:val="single" w:color="000000" w:sz="4" w:space="0"/>
              <w:left w:val="single" w:color="000000" w:sz="4" w:space="0"/>
              <w:bottom w:val="single" w:color="000000" w:sz="4" w:space="0"/>
              <w:right w:val="single" w:color="000000" w:sz="4" w:space="0"/>
            </w:tcBorders>
          </w:tcPr>
          <w:p w14:paraId="7FF816EA">
            <w:pPr>
              <w:jc w:val="left"/>
              <w:rPr>
                <w:color w:val="auto"/>
                <w:sz w:val="22"/>
                <w:highlight w:val="none"/>
                <w:lang w:eastAsia="en-US"/>
              </w:rPr>
            </w:pPr>
          </w:p>
        </w:tc>
        <w:tc>
          <w:tcPr>
            <w:tcW w:w="1019" w:type="dxa"/>
            <w:tcBorders>
              <w:top w:val="single" w:color="000000" w:sz="4" w:space="0"/>
              <w:left w:val="single" w:color="000000" w:sz="4" w:space="0"/>
              <w:bottom w:val="single" w:color="000000" w:sz="4" w:space="0"/>
              <w:right w:val="single" w:color="000000" w:sz="4" w:space="0"/>
            </w:tcBorders>
          </w:tcPr>
          <w:p w14:paraId="1F39EC6C">
            <w:pPr>
              <w:jc w:val="left"/>
              <w:rPr>
                <w:color w:val="auto"/>
                <w:sz w:val="22"/>
                <w:highlight w:val="none"/>
                <w:lang w:eastAsia="en-US"/>
              </w:rPr>
            </w:pPr>
          </w:p>
        </w:tc>
        <w:tc>
          <w:tcPr>
            <w:tcW w:w="1816" w:type="dxa"/>
            <w:tcBorders>
              <w:top w:val="single" w:color="000000" w:sz="4" w:space="0"/>
              <w:left w:val="single" w:color="000000" w:sz="4" w:space="0"/>
              <w:bottom w:val="single" w:color="000000" w:sz="4" w:space="0"/>
              <w:right w:val="single" w:color="000000" w:sz="4" w:space="0"/>
            </w:tcBorders>
          </w:tcPr>
          <w:p w14:paraId="68091C58">
            <w:pPr>
              <w:jc w:val="left"/>
              <w:rPr>
                <w:color w:val="auto"/>
                <w:sz w:val="22"/>
                <w:highlight w:val="none"/>
                <w:lang w:eastAsia="en-US"/>
              </w:rPr>
            </w:pPr>
          </w:p>
        </w:tc>
        <w:tc>
          <w:tcPr>
            <w:tcW w:w="1601" w:type="dxa"/>
            <w:tcBorders>
              <w:top w:val="single" w:color="000000" w:sz="4" w:space="0"/>
              <w:left w:val="single" w:color="000000" w:sz="4" w:space="0"/>
              <w:bottom w:val="single" w:color="000000" w:sz="4" w:space="0"/>
              <w:right w:val="single" w:color="000000" w:sz="4" w:space="0"/>
            </w:tcBorders>
          </w:tcPr>
          <w:p w14:paraId="0774D3DB">
            <w:pPr>
              <w:jc w:val="left"/>
              <w:rPr>
                <w:color w:val="auto"/>
                <w:sz w:val="22"/>
                <w:highlight w:val="none"/>
                <w:lang w:eastAsia="en-US"/>
              </w:rPr>
            </w:pPr>
          </w:p>
        </w:tc>
      </w:tr>
      <w:tr w14:paraId="7EDC1B3E">
        <w:tblPrEx>
          <w:tblCellMar>
            <w:top w:w="0" w:type="dxa"/>
            <w:left w:w="0" w:type="dxa"/>
            <w:bottom w:w="0" w:type="dxa"/>
            <w:right w:w="0" w:type="dxa"/>
          </w:tblCellMar>
        </w:tblPrEx>
        <w:trPr>
          <w:trHeight w:val="417" w:hRule="exact"/>
        </w:trPr>
        <w:tc>
          <w:tcPr>
            <w:tcW w:w="848" w:type="dxa"/>
            <w:tcBorders>
              <w:top w:val="single" w:color="000000" w:sz="4" w:space="0"/>
              <w:left w:val="single" w:color="000000" w:sz="4" w:space="0"/>
              <w:bottom w:val="single" w:color="000000" w:sz="4" w:space="0"/>
              <w:right w:val="single" w:color="000000" w:sz="4" w:space="0"/>
            </w:tcBorders>
          </w:tcPr>
          <w:p w14:paraId="2F29E8DA">
            <w:pPr>
              <w:jc w:val="left"/>
              <w:rPr>
                <w:color w:val="auto"/>
                <w:sz w:val="22"/>
                <w:highlight w:val="none"/>
                <w:lang w:eastAsia="en-US"/>
              </w:rPr>
            </w:pPr>
          </w:p>
        </w:tc>
        <w:tc>
          <w:tcPr>
            <w:tcW w:w="1464" w:type="dxa"/>
            <w:tcBorders>
              <w:top w:val="single" w:color="000000" w:sz="4" w:space="0"/>
              <w:left w:val="single" w:color="000000" w:sz="4" w:space="0"/>
              <w:bottom w:val="single" w:color="000000" w:sz="4" w:space="0"/>
              <w:right w:val="single" w:color="000000" w:sz="4" w:space="0"/>
            </w:tcBorders>
          </w:tcPr>
          <w:p w14:paraId="58AF7BE1">
            <w:pPr>
              <w:jc w:val="left"/>
              <w:rPr>
                <w:color w:val="auto"/>
                <w:sz w:val="22"/>
                <w:highlight w:val="none"/>
                <w:lang w:eastAsia="en-US"/>
              </w:rPr>
            </w:pPr>
          </w:p>
        </w:tc>
        <w:tc>
          <w:tcPr>
            <w:tcW w:w="2472" w:type="dxa"/>
            <w:tcBorders>
              <w:top w:val="single" w:color="000000" w:sz="4" w:space="0"/>
              <w:left w:val="single" w:color="000000" w:sz="4" w:space="0"/>
              <w:bottom w:val="single" w:color="000000" w:sz="4" w:space="0"/>
              <w:right w:val="single" w:color="000000" w:sz="4" w:space="0"/>
            </w:tcBorders>
          </w:tcPr>
          <w:p w14:paraId="4C308D71">
            <w:pPr>
              <w:jc w:val="left"/>
              <w:rPr>
                <w:color w:val="auto"/>
                <w:sz w:val="22"/>
                <w:highlight w:val="none"/>
                <w:lang w:eastAsia="en-US"/>
              </w:rPr>
            </w:pPr>
          </w:p>
        </w:tc>
        <w:tc>
          <w:tcPr>
            <w:tcW w:w="1019" w:type="dxa"/>
            <w:tcBorders>
              <w:top w:val="single" w:color="000000" w:sz="4" w:space="0"/>
              <w:left w:val="single" w:color="000000" w:sz="4" w:space="0"/>
              <w:bottom w:val="single" w:color="000000" w:sz="4" w:space="0"/>
              <w:right w:val="single" w:color="000000" w:sz="4" w:space="0"/>
            </w:tcBorders>
          </w:tcPr>
          <w:p w14:paraId="4186B5FE">
            <w:pPr>
              <w:jc w:val="left"/>
              <w:rPr>
                <w:color w:val="auto"/>
                <w:sz w:val="22"/>
                <w:highlight w:val="none"/>
                <w:lang w:eastAsia="en-US"/>
              </w:rPr>
            </w:pPr>
          </w:p>
        </w:tc>
        <w:tc>
          <w:tcPr>
            <w:tcW w:w="1816" w:type="dxa"/>
            <w:tcBorders>
              <w:top w:val="single" w:color="000000" w:sz="4" w:space="0"/>
              <w:left w:val="single" w:color="000000" w:sz="4" w:space="0"/>
              <w:bottom w:val="single" w:color="000000" w:sz="4" w:space="0"/>
              <w:right w:val="single" w:color="000000" w:sz="4" w:space="0"/>
            </w:tcBorders>
          </w:tcPr>
          <w:p w14:paraId="7B650A30">
            <w:pPr>
              <w:jc w:val="left"/>
              <w:rPr>
                <w:color w:val="auto"/>
                <w:sz w:val="22"/>
                <w:highlight w:val="none"/>
                <w:lang w:eastAsia="en-US"/>
              </w:rPr>
            </w:pPr>
          </w:p>
        </w:tc>
        <w:tc>
          <w:tcPr>
            <w:tcW w:w="1601" w:type="dxa"/>
            <w:tcBorders>
              <w:top w:val="single" w:color="000000" w:sz="4" w:space="0"/>
              <w:left w:val="single" w:color="000000" w:sz="4" w:space="0"/>
              <w:bottom w:val="single" w:color="000000" w:sz="4" w:space="0"/>
              <w:right w:val="single" w:color="000000" w:sz="4" w:space="0"/>
            </w:tcBorders>
          </w:tcPr>
          <w:p w14:paraId="50EA9937">
            <w:pPr>
              <w:jc w:val="left"/>
              <w:rPr>
                <w:color w:val="auto"/>
                <w:sz w:val="22"/>
                <w:highlight w:val="none"/>
                <w:lang w:eastAsia="en-US"/>
              </w:rPr>
            </w:pPr>
          </w:p>
        </w:tc>
      </w:tr>
      <w:tr w14:paraId="3FDFE025">
        <w:tblPrEx>
          <w:tblCellMar>
            <w:top w:w="0" w:type="dxa"/>
            <w:left w:w="0" w:type="dxa"/>
            <w:bottom w:w="0" w:type="dxa"/>
            <w:right w:w="0" w:type="dxa"/>
          </w:tblCellMar>
        </w:tblPrEx>
        <w:trPr>
          <w:trHeight w:val="436" w:hRule="exact"/>
        </w:trPr>
        <w:tc>
          <w:tcPr>
            <w:tcW w:w="848" w:type="dxa"/>
            <w:tcBorders>
              <w:top w:val="single" w:color="000000" w:sz="4" w:space="0"/>
              <w:left w:val="single" w:color="000000" w:sz="4" w:space="0"/>
              <w:bottom w:val="single" w:color="000000" w:sz="4" w:space="0"/>
              <w:right w:val="single" w:color="000000" w:sz="4" w:space="0"/>
            </w:tcBorders>
          </w:tcPr>
          <w:p w14:paraId="377473B9">
            <w:pPr>
              <w:jc w:val="left"/>
              <w:rPr>
                <w:color w:val="auto"/>
                <w:sz w:val="22"/>
                <w:highlight w:val="none"/>
                <w:lang w:eastAsia="en-US"/>
              </w:rPr>
            </w:pPr>
          </w:p>
        </w:tc>
        <w:tc>
          <w:tcPr>
            <w:tcW w:w="1464" w:type="dxa"/>
            <w:tcBorders>
              <w:top w:val="single" w:color="000000" w:sz="4" w:space="0"/>
              <w:left w:val="single" w:color="000000" w:sz="4" w:space="0"/>
              <w:bottom w:val="single" w:color="000000" w:sz="4" w:space="0"/>
              <w:right w:val="single" w:color="000000" w:sz="4" w:space="0"/>
            </w:tcBorders>
          </w:tcPr>
          <w:p w14:paraId="56773ADC">
            <w:pPr>
              <w:jc w:val="left"/>
              <w:rPr>
                <w:color w:val="auto"/>
                <w:sz w:val="22"/>
                <w:highlight w:val="none"/>
                <w:lang w:eastAsia="en-US"/>
              </w:rPr>
            </w:pPr>
          </w:p>
        </w:tc>
        <w:tc>
          <w:tcPr>
            <w:tcW w:w="2472" w:type="dxa"/>
            <w:tcBorders>
              <w:top w:val="single" w:color="000000" w:sz="4" w:space="0"/>
              <w:left w:val="single" w:color="000000" w:sz="4" w:space="0"/>
              <w:bottom w:val="single" w:color="000000" w:sz="4" w:space="0"/>
              <w:right w:val="single" w:color="000000" w:sz="4" w:space="0"/>
            </w:tcBorders>
          </w:tcPr>
          <w:p w14:paraId="6F3C7BD9">
            <w:pPr>
              <w:jc w:val="left"/>
              <w:rPr>
                <w:color w:val="auto"/>
                <w:sz w:val="22"/>
                <w:highlight w:val="none"/>
                <w:lang w:eastAsia="en-US"/>
              </w:rPr>
            </w:pPr>
          </w:p>
        </w:tc>
        <w:tc>
          <w:tcPr>
            <w:tcW w:w="1019" w:type="dxa"/>
            <w:tcBorders>
              <w:top w:val="single" w:color="000000" w:sz="4" w:space="0"/>
              <w:left w:val="single" w:color="000000" w:sz="4" w:space="0"/>
              <w:bottom w:val="single" w:color="000000" w:sz="4" w:space="0"/>
              <w:right w:val="single" w:color="000000" w:sz="4" w:space="0"/>
            </w:tcBorders>
          </w:tcPr>
          <w:p w14:paraId="1F702E8F">
            <w:pPr>
              <w:jc w:val="left"/>
              <w:rPr>
                <w:color w:val="auto"/>
                <w:sz w:val="22"/>
                <w:highlight w:val="none"/>
                <w:lang w:eastAsia="en-US"/>
              </w:rPr>
            </w:pPr>
          </w:p>
        </w:tc>
        <w:tc>
          <w:tcPr>
            <w:tcW w:w="1816" w:type="dxa"/>
            <w:tcBorders>
              <w:top w:val="single" w:color="000000" w:sz="4" w:space="0"/>
              <w:left w:val="single" w:color="000000" w:sz="4" w:space="0"/>
              <w:bottom w:val="single" w:color="000000" w:sz="4" w:space="0"/>
              <w:right w:val="single" w:color="000000" w:sz="4" w:space="0"/>
            </w:tcBorders>
          </w:tcPr>
          <w:p w14:paraId="06533B57">
            <w:pPr>
              <w:jc w:val="left"/>
              <w:rPr>
                <w:color w:val="auto"/>
                <w:sz w:val="22"/>
                <w:highlight w:val="none"/>
                <w:lang w:eastAsia="en-US"/>
              </w:rPr>
            </w:pPr>
          </w:p>
        </w:tc>
        <w:tc>
          <w:tcPr>
            <w:tcW w:w="1601" w:type="dxa"/>
            <w:tcBorders>
              <w:top w:val="single" w:color="000000" w:sz="4" w:space="0"/>
              <w:left w:val="single" w:color="000000" w:sz="4" w:space="0"/>
              <w:bottom w:val="single" w:color="000000" w:sz="4" w:space="0"/>
              <w:right w:val="single" w:color="000000" w:sz="4" w:space="0"/>
            </w:tcBorders>
          </w:tcPr>
          <w:p w14:paraId="7B71DABB">
            <w:pPr>
              <w:jc w:val="left"/>
              <w:rPr>
                <w:color w:val="auto"/>
                <w:sz w:val="22"/>
                <w:highlight w:val="none"/>
                <w:lang w:eastAsia="en-US"/>
              </w:rPr>
            </w:pPr>
          </w:p>
        </w:tc>
      </w:tr>
    </w:tbl>
    <w:p w14:paraId="48D2BEFB">
      <w:pPr>
        <w:jc w:val="left"/>
        <w:rPr>
          <w:rFonts w:ascii="宋体" w:hAnsi="宋体" w:cs="宋体"/>
          <w:color w:val="auto"/>
          <w:highlight w:val="none"/>
        </w:rPr>
      </w:pPr>
    </w:p>
    <w:p w14:paraId="395673B3">
      <w:pPr>
        <w:spacing w:line="360" w:lineRule="auto"/>
        <w:jc w:val="left"/>
        <w:rPr>
          <w:rFonts w:ascii="宋体" w:hAnsi="宋体" w:cs="宋体"/>
          <w:b/>
          <w:bCs/>
          <w:color w:val="auto"/>
          <w:highlight w:val="none"/>
        </w:rPr>
      </w:pPr>
      <w:r>
        <w:rPr>
          <w:rFonts w:hint="eastAsia" w:ascii="宋体" w:hAnsi="宋体" w:cs="宋体"/>
          <w:b/>
          <w:bCs/>
          <w:color w:val="auto"/>
          <w:highlight w:val="none"/>
        </w:rPr>
        <w:t>说明：</w:t>
      </w:r>
    </w:p>
    <w:p w14:paraId="52740A11">
      <w:pPr>
        <w:spacing w:line="360" w:lineRule="auto"/>
        <w:jc w:val="left"/>
        <w:rPr>
          <w:rFonts w:hint="eastAsia" w:ascii="Calibri" w:hAnsi="Calibri" w:eastAsia="宋体" w:cs="Calibri"/>
          <w:b/>
          <w:bCs/>
          <w:color w:val="auto"/>
          <w:sz w:val="22"/>
          <w:szCs w:val="22"/>
          <w:highlight w:val="none"/>
          <w:lang w:eastAsia="zh-CN"/>
        </w:rPr>
        <w:sectPr>
          <w:headerReference r:id="rId6" w:type="default"/>
          <w:footerReference r:id="rId7" w:type="default"/>
          <w:pgSz w:w="12240" w:h="15840"/>
          <w:pgMar w:top="1500" w:right="1720" w:bottom="1120" w:left="1700" w:header="454" w:footer="921" w:gutter="0"/>
          <w:cols w:space="1701" w:num="1"/>
          <w:docGrid w:linePitch="360" w:charSpace="0"/>
        </w:sectPr>
      </w:pPr>
      <w:r>
        <w:rPr>
          <w:rFonts w:hint="eastAsia" w:ascii="宋体" w:hAnsi="宋体" w:cs="宋体"/>
          <w:b/>
          <w:bCs/>
          <w:i w:val="0"/>
          <w:iCs w:val="0"/>
          <w:caps w:val="0"/>
          <w:color w:val="auto"/>
          <w:spacing w:val="0"/>
          <w:sz w:val="21"/>
          <w:szCs w:val="21"/>
          <w:highlight w:val="none"/>
          <w:lang w:eastAsia="zh-CN"/>
        </w:rPr>
        <w:t>【</w:t>
      </w:r>
      <w:r>
        <w:rPr>
          <w:rFonts w:hint="eastAsia" w:ascii="宋体" w:hAnsi="宋体" w:eastAsia="宋体" w:cs="宋体"/>
          <w:b/>
          <w:bCs/>
          <w:i w:val="0"/>
          <w:iCs w:val="0"/>
          <w:caps w:val="0"/>
          <w:color w:val="auto"/>
          <w:spacing w:val="0"/>
          <w:sz w:val="21"/>
          <w:szCs w:val="21"/>
          <w:highlight w:val="none"/>
        </w:rPr>
        <w:t>材料要求:以上均须提供毕业证、</w:t>
      </w:r>
      <w:r>
        <w:rPr>
          <w:rFonts w:hint="eastAsia" w:ascii="宋体" w:hAnsi="宋体" w:cs="宋体"/>
          <w:b/>
          <w:bCs/>
          <w:i w:val="0"/>
          <w:iCs w:val="0"/>
          <w:caps w:val="0"/>
          <w:color w:val="auto"/>
          <w:spacing w:val="0"/>
          <w:sz w:val="21"/>
          <w:szCs w:val="21"/>
          <w:highlight w:val="none"/>
          <w:lang w:val="en-US" w:eastAsia="zh-CN"/>
        </w:rPr>
        <w:t>学位证书（如果有）</w:t>
      </w:r>
      <w:r>
        <w:rPr>
          <w:rFonts w:hint="eastAsia" w:ascii="宋体" w:hAnsi="宋体" w:eastAsia="宋体" w:cs="宋体"/>
          <w:b/>
          <w:bCs/>
          <w:i w:val="0"/>
          <w:iCs w:val="0"/>
          <w:caps w:val="0"/>
          <w:color w:val="auto"/>
          <w:spacing w:val="0"/>
          <w:sz w:val="21"/>
          <w:szCs w:val="21"/>
          <w:highlight w:val="none"/>
        </w:rPr>
        <w:t>等</w:t>
      </w:r>
      <w:r>
        <w:rPr>
          <w:rFonts w:hint="eastAsia" w:ascii="宋体" w:hAnsi="宋体" w:eastAsia="宋体" w:cs="宋体"/>
          <w:b/>
          <w:bCs/>
          <w:i w:val="0"/>
          <w:iCs w:val="0"/>
          <w:caps w:val="0"/>
          <w:color w:val="auto"/>
          <w:spacing w:val="0"/>
          <w:sz w:val="21"/>
          <w:szCs w:val="21"/>
          <w:highlight w:val="none"/>
          <w:lang w:val="en-US" w:eastAsia="zh-CN"/>
        </w:rPr>
        <w:t>相关</w:t>
      </w:r>
      <w:r>
        <w:rPr>
          <w:rFonts w:hint="eastAsia" w:ascii="宋体" w:hAnsi="宋体" w:eastAsia="宋体" w:cs="宋体"/>
          <w:b/>
          <w:bCs/>
          <w:i w:val="0"/>
          <w:iCs w:val="0"/>
          <w:caps w:val="0"/>
          <w:color w:val="auto"/>
          <w:spacing w:val="0"/>
          <w:sz w:val="21"/>
          <w:szCs w:val="21"/>
          <w:highlight w:val="none"/>
        </w:rPr>
        <w:t>证明材料</w:t>
      </w:r>
      <w:r>
        <w:rPr>
          <w:rFonts w:hint="eastAsia" w:ascii="宋体" w:hAnsi="宋体" w:cs="宋体"/>
          <w:b/>
          <w:bCs/>
          <w:i w:val="0"/>
          <w:iCs w:val="0"/>
          <w:caps w:val="0"/>
          <w:color w:val="auto"/>
          <w:spacing w:val="0"/>
          <w:sz w:val="21"/>
          <w:szCs w:val="21"/>
          <w:highlight w:val="none"/>
          <w:lang w:eastAsia="zh-CN"/>
        </w:rPr>
        <w:t>】</w:t>
      </w:r>
    </w:p>
    <w:p w14:paraId="0BC46A77">
      <w:pPr>
        <w:pStyle w:val="4"/>
        <w:rPr>
          <w:rFonts w:ascii="宋体" w:hAnsi="宋体" w:cs="宋体"/>
          <w:color w:val="auto"/>
          <w:kern w:val="2"/>
          <w:sz w:val="21"/>
          <w:szCs w:val="21"/>
          <w:highlight w:val="none"/>
        </w:rPr>
      </w:pPr>
      <w:bookmarkStart w:id="60" w:name="_bookmark210"/>
      <w:bookmarkEnd w:id="60"/>
      <w:bookmarkStart w:id="61" w:name="_Toc476138036"/>
      <w:r>
        <w:rPr>
          <w:rFonts w:hint="eastAsia" w:ascii="宋体" w:hAnsi="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八</w:t>
      </w:r>
      <w:r>
        <w:rPr>
          <w:rFonts w:hint="eastAsia" w:ascii="宋体" w:hAnsi="宋体" w:cs="宋体"/>
          <w:b/>
          <w:bCs/>
          <w:color w:val="auto"/>
          <w:sz w:val="28"/>
          <w:szCs w:val="28"/>
          <w:highlight w:val="none"/>
        </w:rPr>
        <w:t>、</w:t>
      </w:r>
      <w:r>
        <w:rPr>
          <w:rFonts w:hint="eastAsia" w:ascii="宋体" w:hAnsi="宋体" w:eastAsia="宋体" w:cs="宋体"/>
          <w:b/>
          <w:bCs/>
          <w:color w:val="auto"/>
          <w:sz w:val="28"/>
          <w:szCs w:val="28"/>
          <w:highlight w:val="none"/>
        </w:rPr>
        <w:t>供应商企业</w:t>
      </w:r>
      <w:r>
        <w:rPr>
          <w:rFonts w:hint="eastAsia" w:ascii="宋体" w:hAnsi="宋体" w:eastAsia="宋体" w:cs="宋体"/>
          <w:b/>
          <w:bCs/>
          <w:color w:val="auto"/>
          <w:sz w:val="28"/>
          <w:szCs w:val="28"/>
          <w:highlight w:val="none"/>
          <w:lang w:val="zh-CN"/>
        </w:rPr>
        <w:t>业绩</w:t>
      </w:r>
    </w:p>
    <w:tbl>
      <w:tblPr>
        <w:tblStyle w:val="40"/>
        <w:tblW w:w="8984"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97"/>
        <w:gridCol w:w="1934"/>
        <w:gridCol w:w="1660"/>
        <w:gridCol w:w="2000"/>
      </w:tblGrid>
      <w:tr w14:paraId="6AC6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93" w:type="dxa"/>
            <w:vAlign w:val="center"/>
          </w:tcPr>
          <w:p w14:paraId="04DC9A85">
            <w:pPr>
              <w:spacing w:line="520" w:lineRule="exact"/>
              <w:ind w:left="-20"/>
              <w:jc w:val="center"/>
              <w:rPr>
                <w:rFonts w:ascii="宋体" w:hAnsi="宋体" w:cs="宋体"/>
                <w:b/>
                <w:bCs/>
                <w:color w:val="auto"/>
                <w:highlight w:val="none"/>
              </w:rPr>
            </w:pPr>
            <w:r>
              <w:rPr>
                <w:rFonts w:hint="eastAsia" w:ascii="宋体" w:hAnsi="宋体" w:cs="宋体"/>
                <w:b/>
                <w:bCs/>
                <w:color w:val="auto"/>
                <w:highlight w:val="none"/>
              </w:rPr>
              <w:t>序号</w:t>
            </w:r>
          </w:p>
        </w:tc>
        <w:tc>
          <w:tcPr>
            <w:tcW w:w="2197" w:type="dxa"/>
            <w:vAlign w:val="center"/>
          </w:tcPr>
          <w:p w14:paraId="060914D3">
            <w:pPr>
              <w:spacing w:line="520" w:lineRule="exact"/>
              <w:jc w:val="center"/>
              <w:rPr>
                <w:rFonts w:ascii="宋体" w:hAnsi="宋体" w:cs="宋体"/>
                <w:b/>
                <w:bCs/>
                <w:color w:val="auto"/>
                <w:highlight w:val="none"/>
              </w:rPr>
            </w:pPr>
            <w:r>
              <w:rPr>
                <w:rFonts w:hint="eastAsia" w:ascii="宋体" w:hAnsi="宋体" w:cs="宋体"/>
                <w:b/>
                <w:bCs/>
                <w:color w:val="auto"/>
                <w:highlight w:val="none"/>
                <w:lang w:val="en-US" w:eastAsia="zh-CN"/>
              </w:rPr>
              <w:t>合同</w:t>
            </w:r>
            <w:r>
              <w:rPr>
                <w:rFonts w:hint="eastAsia" w:ascii="宋体" w:hAnsi="宋体" w:cs="宋体"/>
                <w:b/>
                <w:bCs/>
                <w:color w:val="auto"/>
                <w:highlight w:val="none"/>
              </w:rPr>
              <w:t>名称</w:t>
            </w:r>
          </w:p>
        </w:tc>
        <w:tc>
          <w:tcPr>
            <w:tcW w:w="1934" w:type="dxa"/>
            <w:vAlign w:val="center"/>
          </w:tcPr>
          <w:p w14:paraId="024F94A3">
            <w:pPr>
              <w:widowControl/>
              <w:spacing w:line="520" w:lineRule="exact"/>
              <w:jc w:val="center"/>
              <w:rPr>
                <w:rFonts w:ascii="宋体" w:hAnsi="宋体" w:cs="宋体"/>
                <w:b/>
                <w:bCs/>
                <w:color w:val="auto"/>
                <w:highlight w:val="none"/>
              </w:rPr>
            </w:pPr>
            <w:r>
              <w:rPr>
                <w:rFonts w:hint="eastAsia" w:ascii="宋体" w:hAnsi="宋体" w:cs="宋体"/>
                <w:b/>
                <w:bCs/>
                <w:color w:val="auto"/>
                <w:highlight w:val="none"/>
              </w:rPr>
              <w:t>采购单位</w:t>
            </w:r>
          </w:p>
        </w:tc>
        <w:tc>
          <w:tcPr>
            <w:tcW w:w="1660" w:type="dxa"/>
            <w:vAlign w:val="center"/>
          </w:tcPr>
          <w:p w14:paraId="520E7C35">
            <w:pPr>
              <w:widowControl/>
              <w:spacing w:line="520" w:lineRule="exact"/>
              <w:jc w:val="center"/>
              <w:rPr>
                <w:rFonts w:ascii="宋体" w:hAnsi="宋体" w:cs="宋体"/>
                <w:b/>
                <w:bCs/>
                <w:color w:val="auto"/>
                <w:highlight w:val="none"/>
              </w:rPr>
            </w:pPr>
            <w:r>
              <w:rPr>
                <w:rFonts w:hint="eastAsia" w:ascii="宋体" w:hAnsi="宋体" w:cs="宋体"/>
                <w:b/>
                <w:bCs/>
                <w:color w:val="auto"/>
                <w:highlight w:val="none"/>
              </w:rPr>
              <w:t>签订时间</w:t>
            </w:r>
          </w:p>
        </w:tc>
        <w:tc>
          <w:tcPr>
            <w:tcW w:w="2000" w:type="dxa"/>
            <w:vAlign w:val="center"/>
          </w:tcPr>
          <w:p w14:paraId="6FF3A957">
            <w:pPr>
              <w:widowControl/>
              <w:spacing w:line="520" w:lineRule="exact"/>
              <w:jc w:val="center"/>
              <w:rPr>
                <w:rFonts w:ascii="宋体" w:hAnsi="宋体" w:cs="宋体"/>
                <w:b/>
                <w:bCs/>
                <w:color w:val="auto"/>
                <w:highlight w:val="none"/>
              </w:rPr>
            </w:pPr>
            <w:r>
              <w:rPr>
                <w:rFonts w:hint="eastAsia" w:ascii="宋体" w:hAnsi="宋体" w:cs="宋体"/>
                <w:b/>
                <w:bCs/>
                <w:color w:val="auto"/>
                <w:highlight w:val="none"/>
              </w:rPr>
              <w:t>合同金额（万元）</w:t>
            </w:r>
          </w:p>
        </w:tc>
      </w:tr>
      <w:tr w14:paraId="33C0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93" w:type="dxa"/>
            <w:vAlign w:val="center"/>
          </w:tcPr>
          <w:p w14:paraId="415A7C35">
            <w:pPr>
              <w:spacing w:line="520" w:lineRule="exact"/>
              <w:ind w:left="-20"/>
              <w:jc w:val="center"/>
              <w:rPr>
                <w:rFonts w:ascii="宋体" w:hAnsi="宋体" w:cs="宋体"/>
                <w:color w:val="auto"/>
                <w:highlight w:val="none"/>
              </w:rPr>
            </w:pPr>
          </w:p>
        </w:tc>
        <w:tc>
          <w:tcPr>
            <w:tcW w:w="2197" w:type="dxa"/>
            <w:vAlign w:val="center"/>
          </w:tcPr>
          <w:p w14:paraId="6A043D3C">
            <w:pPr>
              <w:spacing w:line="520" w:lineRule="exact"/>
              <w:ind w:left="-20"/>
              <w:jc w:val="center"/>
              <w:rPr>
                <w:rFonts w:ascii="宋体" w:hAnsi="宋体" w:cs="宋体"/>
                <w:color w:val="auto"/>
                <w:highlight w:val="none"/>
              </w:rPr>
            </w:pPr>
          </w:p>
        </w:tc>
        <w:tc>
          <w:tcPr>
            <w:tcW w:w="1934" w:type="dxa"/>
            <w:vAlign w:val="center"/>
          </w:tcPr>
          <w:p w14:paraId="25BBE522">
            <w:pPr>
              <w:spacing w:line="520" w:lineRule="exact"/>
              <w:ind w:left="-20"/>
              <w:jc w:val="center"/>
              <w:rPr>
                <w:rFonts w:ascii="宋体" w:hAnsi="宋体" w:cs="宋体"/>
                <w:color w:val="auto"/>
                <w:highlight w:val="none"/>
              </w:rPr>
            </w:pPr>
          </w:p>
        </w:tc>
        <w:tc>
          <w:tcPr>
            <w:tcW w:w="1660" w:type="dxa"/>
          </w:tcPr>
          <w:p w14:paraId="1B70D089">
            <w:pPr>
              <w:spacing w:line="520" w:lineRule="exact"/>
              <w:ind w:left="-20"/>
              <w:jc w:val="center"/>
              <w:rPr>
                <w:rFonts w:ascii="宋体" w:hAnsi="宋体" w:cs="宋体"/>
                <w:color w:val="auto"/>
                <w:highlight w:val="none"/>
              </w:rPr>
            </w:pPr>
          </w:p>
        </w:tc>
        <w:tc>
          <w:tcPr>
            <w:tcW w:w="2000" w:type="dxa"/>
            <w:vAlign w:val="center"/>
          </w:tcPr>
          <w:p w14:paraId="1755BE90">
            <w:pPr>
              <w:spacing w:line="520" w:lineRule="exact"/>
              <w:ind w:left="-20"/>
              <w:jc w:val="center"/>
              <w:rPr>
                <w:rFonts w:ascii="宋体" w:hAnsi="宋体" w:cs="宋体"/>
                <w:color w:val="auto"/>
                <w:highlight w:val="none"/>
              </w:rPr>
            </w:pPr>
          </w:p>
        </w:tc>
      </w:tr>
      <w:tr w14:paraId="2247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93" w:type="dxa"/>
            <w:vAlign w:val="center"/>
          </w:tcPr>
          <w:p w14:paraId="03814D2D">
            <w:pPr>
              <w:spacing w:line="520" w:lineRule="exact"/>
              <w:ind w:left="-20"/>
              <w:jc w:val="center"/>
              <w:rPr>
                <w:rFonts w:ascii="宋体" w:hAnsi="宋体" w:cs="宋体"/>
                <w:color w:val="auto"/>
                <w:highlight w:val="none"/>
              </w:rPr>
            </w:pPr>
          </w:p>
        </w:tc>
        <w:tc>
          <w:tcPr>
            <w:tcW w:w="2197" w:type="dxa"/>
            <w:vAlign w:val="center"/>
          </w:tcPr>
          <w:p w14:paraId="10E19079">
            <w:pPr>
              <w:spacing w:line="520" w:lineRule="exact"/>
              <w:ind w:left="-20"/>
              <w:jc w:val="center"/>
              <w:rPr>
                <w:rFonts w:ascii="宋体" w:hAnsi="宋体" w:cs="宋体"/>
                <w:color w:val="auto"/>
                <w:highlight w:val="none"/>
              </w:rPr>
            </w:pPr>
          </w:p>
        </w:tc>
        <w:tc>
          <w:tcPr>
            <w:tcW w:w="1934" w:type="dxa"/>
            <w:vAlign w:val="center"/>
          </w:tcPr>
          <w:p w14:paraId="007DAEE5">
            <w:pPr>
              <w:spacing w:line="520" w:lineRule="exact"/>
              <w:ind w:left="-20"/>
              <w:jc w:val="center"/>
              <w:rPr>
                <w:rFonts w:ascii="宋体" w:hAnsi="宋体" w:cs="宋体"/>
                <w:color w:val="auto"/>
                <w:highlight w:val="none"/>
              </w:rPr>
            </w:pPr>
          </w:p>
        </w:tc>
        <w:tc>
          <w:tcPr>
            <w:tcW w:w="1660" w:type="dxa"/>
          </w:tcPr>
          <w:p w14:paraId="2499080A">
            <w:pPr>
              <w:spacing w:line="520" w:lineRule="exact"/>
              <w:ind w:left="-20"/>
              <w:jc w:val="center"/>
              <w:rPr>
                <w:rFonts w:ascii="宋体" w:hAnsi="宋体" w:cs="宋体"/>
                <w:color w:val="auto"/>
                <w:highlight w:val="none"/>
              </w:rPr>
            </w:pPr>
          </w:p>
        </w:tc>
        <w:tc>
          <w:tcPr>
            <w:tcW w:w="2000" w:type="dxa"/>
            <w:vAlign w:val="center"/>
          </w:tcPr>
          <w:p w14:paraId="70231ECA">
            <w:pPr>
              <w:spacing w:line="520" w:lineRule="exact"/>
              <w:ind w:left="-20"/>
              <w:jc w:val="center"/>
              <w:rPr>
                <w:rFonts w:ascii="宋体" w:hAnsi="宋体" w:cs="宋体"/>
                <w:color w:val="auto"/>
                <w:highlight w:val="none"/>
              </w:rPr>
            </w:pPr>
          </w:p>
        </w:tc>
      </w:tr>
      <w:tr w14:paraId="0218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93" w:type="dxa"/>
            <w:vAlign w:val="center"/>
          </w:tcPr>
          <w:p w14:paraId="12540A02">
            <w:pPr>
              <w:spacing w:line="520" w:lineRule="exact"/>
              <w:ind w:left="-20"/>
              <w:jc w:val="center"/>
              <w:rPr>
                <w:rFonts w:ascii="宋体" w:hAnsi="宋体" w:cs="宋体"/>
                <w:color w:val="auto"/>
                <w:highlight w:val="none"/>
              </w:rPr>
            </w:pPr>
          </w:p>
        </w:tc>
        <w:tc>
          <w:tcPr>
            <w:tcW w:w="2197" w:type="dxa"/>
            <w:vAlign w:val="center"/>
          </w:tcPr>
          <w:p w14:paraId="4C876802">
            <w:pPr>
              <w:spacing w:line="520" w:lineRule="exact"/>
              <w:ind w:left="-20"/>
              <w:jc w:val="center"/>
              <w:rPr>
                <w:rFonts w:ascii="宋体" w:hAnsi="宋体" w:cs="宋体"/>
                <w:color w:val="auto"/>
                <w:highlight w:val="none"/>
              </w:rPr>
            </w:pPr>
          </w:p>
        </w:tc>
        <w:tc>
          <w:tcPr>
            <w:tcW w:w="1934" w:type="dxa"/>
            <w:vAlign w:val="center"/>
          </w:tcPr>
          <w:p w14:paraId="68B8C19A">
            <w:pPr>
              <w:spacing w:line="520" w:lineRule="exact"/>
              <w:ind w:left="-20"/>
              <w:jc w:val="center"/>
              <w:rPr>
                <w:rFonts w:ascii="宋体" w:hAnsi="宋体" w:cs="宋体"/>
                <w:color w:val="auto"/>
                <w:highlight w:val="none"/>
              </w:rPr>
            </w:pPr>
          </w:p>
        </w:tc>
        <w:tc>
          <w:tcPr>
            <w:tcW w:w="1660" w:type="dxa"/>
          </w:tcPr>
          <w:p w14:paraId="10F8E224">
            <w:pPr>
              <w:spacing w:line="520" w:lineRule="exact"/>
              <w:ind w:left="-20"/>
              <w:jc w:val="center"/>
              <w:rPr>
                <w:rFonts w:ascii="宋体" w:hAnsi="宋体" w:cs="宋体"/>
                <w:color w:val="auto"/>
                <w:highlight w:val="none"/>
              </w:rPr>
            </w:pPr>
          </w:p>
        </w:tc>
        <w:tc>
          <w:tcPr>
            <w:tcW w:w="2000" w:type="dxa"/>
            <w:vAlign w:val="center"/>
          </w:tcPr>
          <w:p w14:paraId="54B337ED">
            <w:pPr>
              <w:spacing w:line="520" w:lineRule="exact"/>
              <w:ind w:left="-20"/>
              <w:jc w:val="center"/>
              <w:rPr>
                <w:rFonts w:ascii="宋体" w:hAnsi="宋体" w:cs="宋体"/>
                <w:color w:val="auto"/>
                <w:highlight w:val="none"/>
              </w:rPr>
            </w:pPr>
          </w:p>
        </w:tc>
      </w:tr>
    </w:tbl>
    <w:p w14:paraId="40A8B42F">
      <w:pPr>
        <w:widowControl/>
        <w:topLinePunct/>
        <w:snapToGrid w:val="0"/>
        <w:spacing w:before="4" w:line="520" w:lineRule="exact"/>
        <w:rPr>
          <w:rFonts w:ascii="宋体" w:hAnsi="宋体" w:cs="宋体"/>
          <w:b/>
          <w:bCs/>
          <w:color w:val="auto"/>
          <w:highlight w:val="none"/>
        </w:rPr>
      </w:pPr>
      <w:r>
        <w:rPr>
          <w:rFonts w:hint="eastAsia" w:ascii="宋体" w:hAnsi="宋体" w:cs="宋体"/>
          <w:b/>
          <w:bCs/>
          <w:color w:val="auto"/>
          <w:highlight w:val="none"/>
        </w:rPr>
        <w:t>注：</w:t>
      </w:r>
      <w:r>
        <w:rPr>
          <w:rFonts w:hint="eastAsia" w:ascii="宋体" w:hAnsi="宋体" w:cs="宋体"/>
          <w:b/>
          <w:bCs/>
          <w:color w:val="auto"/>
          <w:highlight w:val="none"/>
          <w:lang w:val="en-US" w:eastAsia="zh-CN"/>
        </w:rPr>
        <w:t>后附清晰合同复印件，合同相关页应清晰可辨。</w:t>
      </w:r>
    </w:p>
    <w:p w14:paraId="0ECEDF9A">
      <w:pPr>
        <w:pStyle w:val="19"/>
        <w:rPr>
          <w:color w:val="auto"/>
          <w:highlight w:val="none"/>
        </w:rPr>
      </w:pPr>
    </w:p>
    <w:p w14:paraId="1DF8872B">
      <w:pPr>
        <w:rPr>
          <w:color w:val="auto"/>
          <w:highlight w:val="none"/>
        </w:rPr>
      </w:pPr>
    </w:p>
    <w:p w14:paraId="15952D36">
      <w:pPr>
        <w:autoSpaceDE w:val="0"/>
        <w:autoSpaceDN w:val="0"/>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投标人法定代表人或授权代表姓名（签字）：</w:t>
      </w:r>
    </w:p>
    <w:p w14:paraId="088CF62D">
      <w:pPr>
        <w:autoSpaceDE w:val="0"/>
        <w:autoSpaceDN w:val="0"/>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投标人名称：（盖章）</w:t>
      </w:r>
    </w:p>
    <w:p w14:paraId="7E061103">
      <w:pPr>
        <w:autoSpaceDE w:val="0"/>
        <w:autoSpaceDN w:val="0"/>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日期：年月日</w:t>
      </w:r>
    </w:p>
    <w:p w14:paraId="394A1E53">
      <w:pPr>
        <w:pStyle w:val="19"/>
        <w:rPr>
          <w:rFonts w:ascii="宋体" w:hAnsi="宋体" w:cs="宋体"/>
          <w:bCs/>
          <w:color w:val="auto"/>
          <w:highlight w:val="none"/>
        </w:rPr>
      </w:pPr>
    </w:p>
    <w:p w14:paraId="61271D57">
      <w:pPr>
        <w:rPr>
          <w:rFonts w:ascii="宋体" w:hAnsi="宋体" w:cs="宋体"/>
          <w:bCs/>
          <w:color w:val="auto"/>
          <w:highlight w:val="none"/>
        </w:rPr>
      </w:pPr>
    </w:p>
    <w:p w14:paraId="123E2E75">
      <w:pPr>
        <w:pStyle w:val="19"/>
        <w:rPr>
          <w:rFonts w:ascii="宋体" w:hAnsi="宋体" w:cs="宋体"/>
          <w:bCs/>
          <w:color w:val="auto"/>
          <w:highlight w:val="none"/>
        </w:rPr>
      </w:pPr>
    </w:p>
    <w:p w14:paraId="4DA1ABCE">
      <w:pPr>
        <w:rPr>
          <w:rFonts w:ascii="宋体" w:hAnsi="宋体" w:cs="宋体"/>
          <w:bCs/>
          <w:color w:val="auto"/>
          <w:highlight w:val="none"/>
        </w:rPr>
      </w:pPr>
    </w:p>
    <w:p w14:paraId="6A1A25C6">
      <w:pPr>
        <w:pStyle w:val="19"/>
        <w:rPr>
          <w:rFonts w:ascii="宋体" w:hAnsi="宋体" w:cs="宋体"/>
          <w:bCs/>
          <w:color w:val="auto"/>
          <w:highlight w:val="none"/>
        </w:rPr>
      </w:pPr>
    </w:p>
    <w:p w14:paraId="49F3F130">
      <w:pPr>
        <w:rPr>
          <w:rFonts w:ascii="宋体" w:hAnsi="宋体" w:cs="宋体"/>
          <w:bCs/>
          <w:color w:val="auto"/>
          <w:highlight w:val="none"/>
        </w:rPr>
      </w:pPr>
    </w:p>
    <w:p w14:paraId="131AB9FB">
      <w:pPr>
        <w:pStyle w:val="19"/>
        <w:rPr>
          <w:rFonts w:ascii="宋体" w:hAnsi="宋体" w:cs="宋体"/>
          <w:bCs/>
          <w:color w:val="auto"/>
          <w:highlight w:val="none"/>
        </w:rPr>
      </w:pPr>
    </w:p>
    <w:p w14:paraId="1C7617EE">
      <w:pPr>
        <w:rPr>
          <w:rFonts w:ascii="宋体" w:hAnsi="宋体" w:cs="宋体"/>
          <w:bCs/>
          <w:color w:val="auto"/>
          <w:highlight w:val="none"/>
        </w:rPr>
      </w:pPr>
    </w:p>
    <w:p w14:paraId="51764DB0">
      <w:pPr>
        <w:pStyle w:val="19"/>
        <w:rPr>
          <w:rFonts w:ascii="宋体" w:hAnsi="宋体" w:cs="宋体"/>
          <w:bCs/>
          <w:color w:val="auto"/>
          <w:highlight w:val="none"/>
        </w:rPr>
      </w:pPr>
    </w:p>
    <w:p w14:paraId="28CA1354">
      <w:pPr>
        <w:rPr>
          <w:color w:val="auto"/>
          <w:highlight w:val="none"/>
        </w:rPr>
      </w:pPr>
      <w:r>
        <w:rPr>
          <w:color w:val="auto"/>
          <w:highlight w:val="none"/>
        </w:rPr>
        <w:br w:type="page"/>
      </w:r>
    </w:p>
    <w:bookmarkEnd w:id="61"/>
    <w:p w14:paraId="5AA22235">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附件九、技术方案</w:t>
      </w:r>
    </w:p>
    <w:p w14:paraId="181BF306">
      <w:pPr>
        <w:rPr>
          <w:rFonts w:hint="eastAsia" w:ascii="宋体" w:hAnsi="宋体" w:cs="宋体"/>
          <w:b/>
          <w:bCs/>
          <w:color w:val="auto"/>
          <w:sz w:val="28"/>
          <w:szCs w:val="28"/>
          <w:highlight w:val="none"/>
          <w:lang w:val="en-US" w:eastAsia="zh-CN"/>
        </w:rPr>
      </w:pPr>
    </w:p>
    <w:p w14:paraId="4037B9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1"/>
          <w:szCs w:val="21"/>
          <w:highlight w:val="none"/>
          <w:lang w:val="en-US" w:eastAsia="zh-CN"/>
        </w:rPr>
      </w:pPr>
      <w:r>
        <w:rPr>
          <w:rFonts w:hint="eastAsia" w:ascii="宋体" w:hAnsi="宋体" w:cs="宋体"/>
          <w:b/>
          <w:bCs/>
          <w:color w:val="auto"/>
          <w:sz w:val="24"/>
          <w:szCs w:val="24"/>
          <w:highlight w:val="none"/>
          <w:lang w:val="en-US" w:eastAsia="zh-CN"/>
        </w:rPr>
        <w:t xml:space="preserve"> 具体内容包括但不限于;</w:t>
      </w:r>
    </w:p>
    <w:p w14:paraId="342B2B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jc w:val="both"/>
        <w:textAlignment w:val="auto"/>
        <w:rPr>
          <w:rFonts w:hint="default"/>
          <w:sz w:val="21"/>
          <w:szCs w:val="21"/>
          <w:highlight w:val="none"/>
          <w:lang w:val="en-US" w:eastAsia="zh-CN"/>
        </w:rPr>
      </w:pPr>
      <w:r>
        <w:rPr>
          <w:rFonts w:hint="eastAsia" w:ascii="宋体" w:hAnsi="宋体" w:cs="宋体"/>
          <w:b/>
          <w:bCs/>
          <w:color w:val="auto"/>
          <w:sz w:val="24"/>
          <w:szCs w:val="24"/>
          <w:highlight w:val="none"/>
          <w:lang w:val="zh-CN" w:eastAsia="zh-CN"/>
        </w:rPr>
        <w:t>第三章</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zh-CN" w:eastAsia="zh-CN"/>
        </w:rPr>
        <w:t>评审标准</w:t>
      </w:r>
      <w:r>
        <w:rPr>
          <w:rFonts w:hint="eastAsia" w:ascii="宋体" w:hAnsi="宋体" w:cs="宋体"/>
          <w:b/>
          <w:bCs/>
          <w:color w:val="auto"/>
          <w:sz w:val="24"/>
          <w:szCs w:val="24"/>
          <w:highlight w:val="none"/>
          <w:lang w:val="en-US" w:eastAsia="zh-CN"/>
        </w:rPr>
        <w:t>”以及第四章“采购需求”技术方案要求所提供的，总体方案、</w:t>
      </w:r>
      <w:r>
        <w:rPr>
          <w:rFonts w:hint="eastAsia" w:ascii="宋体" w:hAnsi="宋体" w:cs="宋体"/>
          <w:b/>
          <w:bCs/>
          <w:color w:val="auto"/>
          <w:sz w:val="24"/>
          <w:szCs w:val="24"/>
          <w:highlight w:val="none"/>
        </w:rPr>
        <w:t>高校资源匹配与筛选逻辑</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品牌策划与精准引流</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品牌策划与精准引流</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现场组织与成效保障</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名企需求深度响应</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整合性、可行性与资源投入</w:t>
      </w:r>
      <w:r>
        <w:rPr>
          <w:rFonts w:hint="eastAsia" w:ascii="宋体" w:hAnsi="宋体" w:cs="宋体"/>
          <w:b/>
          <w:bCs/>
          <w:color w:val="auto"/>
          <w:sz w:val="24"/>
          <w:szCs w:val="24"/>
          <w:highlight w:val="none"/>
          <w:lang w:val="en-US" w:eastAsia="zh-CN"/>
        </w:rPr>
        <w:t>等内容。</w:t>
      </w:r>
    </w:p>
    <w:p w14:paraId="73C896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29FBF0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2169E5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1FA9EB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4E0F78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7DEA2A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30D2B7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2B07F8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770843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3AD3A3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28B975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6D127C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3EF276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179E61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166D56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495286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7896A6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233F10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6C4AEB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19FE27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360F2C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6CBF13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512848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65C838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24D88F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46C895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0D3F98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4CF92E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2FCB01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7D29C7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5A7661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64FAE9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1F8FAA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317A85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val="en-US" w:eastAsia="zh-CN"/>
        </w:rPr>
      </w:pPr>
    </w:p>
    <w:p w14:paraId="275E8E29">
      <w:pPr>
        <w:numPr>
          <w:ilvl w:val="0"/>
          <w:numId w:val="0"/>
        </w:num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附件十：需要提供的其他材料</w:t>
      </w:r>
    </w:p>
    <w:p w14:paraId="5B5DD2F7">
      <w:pPr>
        <w:widowControl w:val="0"/>
        <w:numPr>
          <w:ilvl w:val="0"/>
          <w:numId w:val="0"/>
        </w:numPr>
        <w:jc w:val="both"/>
        <w:rPr>
          <w:rFonts w:hint="default" w:ascii="宋体" w:hAnsi="宋体" w:cs="宋体"/>
          <w:b/>
          <w:bCs/>
          <w:color w:val="auto"/>
          <w:sz w:val="28"/>
          <w:szCs w:val="28"/>
          <w:highlight w:val="none"/>
          <w:lang w:val="en-US" w:eastAsia="zh-CN"/>
        </w:rPr>
      </w:pPr>
    </w:p>
    <w:p w14:paraId="01D6A260">
      <w:pPr>
        <w:widowControl w:val="0"/>
        <w:numPr>
          <w:ilvl w:val="0"/>
          <w:numId w:val="0"/>
        </w:numPr>
        <w:jc w:val="both"/>
        <w:rPr>
          <w:rFonts w:hint="default" w:ascii="宋体" w:hAnsi="宋体" w:cs="宋体"/>
          <w:b/>
          <w:bCs/>
          <w:color w:val="auto"/>
          <w:sz w:val="28"/>
          <w:szCs w:val="28"/>
          <w:highlight w:val="none"/>
          <w:lang w:val="en-US" w:eastAsia="zh-CN"/>
        </w:rPr>
      </w:pPr>
    </w:p>
    <w:p w14:paraId="2991FDA9">
      <w:pPr>
        <w:widowControl w:val="0"/>
        <w:numPr>
          <w:ilvl w:val="0"/>
          <w:numId w:val="0"/>
        </w:numPr>
        <w:jc w:val="both"/>
        <w:rPr>
          <w:rFonts w:hint="default" w:ascii="宋体" w:hAnsi="宋体" w:cs="宋体"/>
          <w:b/>
          <w:bCs/>
          <w:color w:val="auto"/>
          <w:sz w:val="28"/>
          <w:szCs w:val="28"/>
          <w:highlight w:val="none"/>
          <w:lang w:val="en-US" w:eastAsia="zh-CN"/>
        </w:rPr>
      </w:pPr>
    </w:p>
    <w:p w14:paraId="59BBD966">
      <w:pPr>
        <w:widowControl w:val="0"/>
        <w:numPr>
          <w:ilvl w:val="0"/>
          <w:numId w:val="0"/>
        </w:numPr>
        <w:jc w:val="both"/>
        <w:rPr>
          <w:rFonts w:hint="default" w:ascii="宋体" w:hAnsi="宋体" w:cs="宋体"/>
          <w:b/>
          <w:bCs/>
          <w:color w:val="auto"/>
          <w:sz w:val="28"/>
          <w:szCs w:val="28"/>
          <w:highlight w:val="none"/>
          <w:lang w:val="en-US" w:eastAsia="zh-CN"/>
        </w:rPr>
      </w:pPr>
    </w:p>
    <w:p w14:paraId="303439C6">
      <w:pPr>
        <w:widowControl w:val="0"/>
        <w:numPr>
          <w:ilvl w:val="0"/>
          <w:numId w:val="0"/>
        </w:numPr>
        <w:jc w:val="both"/>
        <w:rPr>
          <w:rFonts w:hint="default" w:ascii="宋体" w:hAnsi="宋体" w:cs="宋体"/>
          <w:b/>
          <w:bCs/>
          <w:color w:val="auto"/>
          <w:sz w:val="28"/>
          <w:szCs w:val="28"/>
          <w:highlight w:val="none"/>
          <w:lang w:val="en-US" w:eastAsia="zh-CN"/>
        </w:rPr>
      </w:pPr>
    </w:p>
    <w:p w14:paraId="6D623964">
      <w:pPr>
        <w:widowControl w:val="0"/>
        <w:numPr>
          <w:ilvl w:val="0"/>
          <w:numId w:val="0"/>
        </w:numPr>
        <w:jc w:val="both"/>
        <w:rPr>
          <w:rFonts w:hint="default" w:ascii="宋体" w:hAnsi="宋体" w:cs="宋体"/>
          <w:b/>
          <w:bCs/>
          <w:color w:val="auto"/>
          <w:sz w:val="28"/>
          <w:szCs w:val="28"/>
          <w:highlight w:val="none"/>
          <w:lang w:val="en-US" w:eastAsia="zh-CN"/>
        </w:rPr>
      </w:pPr>
    </w:p>
    <w:p w14:paraId="27F548E7">
      <w:pPr>
        <w:widowControl w:val="0"/>
        <w:numPr>
          <w:ilvl w:val="0"/>
          <w:numId w:val="0"/>
        </w:numPr>
        <w:jc w:val="both"/>
        <w:rPr>
          <w:rFonts w:hint="default" w:ascii="宋体" w:hAnsi="宋体" w:cs="宋体"/>
          <w:b/>
          <w:bCs/>
          <w:color w:val="auto"/>
          <w:sz w:val="28"/>
          <w:szCs w:val="28"/>
          <w:highlight w:val="none"/>
          <w:lang w:val="en-US" w:eastAsia="zh-CN"/>
        </w:rPr>
      </w:pPr>
    </w:p>
    <w:p w14:paraId="71DCC176">
      <w:pPr>
        <w:widowControl w:val="0"/>
        <w:numPr>
          <w:ilvl w:val="0"/>
          <w:numId w:val="0"/>
        </w:numPr>
        <w:jc w:val="both"/>
        <w:rPr>
          <w:rFonts w:hint="default" w:ascii="宋体" w:hAnsi="宋体" w:cs="宋体"/>
          <w:b/>
          <w:bCs/>
          <w:color w:val="auto"/>
          <w:sz w:val="28"/>
          <w:szCs w:val="28"/>
          <w:highlight w:val="none"/>
          <w:lang w:val="en-US" w:eastAsia="zh-CN"/>
        </w:rPr>
      </w:pPr>
    </w:p>
    <w:p w14:paraId="1935FFDA">
      <w:pPr>
        <w:widowControl w:val="0"/>
        <w:numPr>
          <w:ilvl w:val="0"/>
          <w:numId w:val="0"/>
        </w:numPr>
        <w:jc w:val="both"/>
        <w:rPr>
          <w:rFonts w:hint="default" w:ascii="宋体" w:hAnsi="宋体" w:cs="宋体"/>
          <w:b/>
          <w:bCs/>
          <w:color w:val="auto"/>
          <w:sz w:val="28"/>
          <w:szCs w:val="28"/>
          <w:highlight w:val="none"/>
          <w:lang w:val="en-US" w:eastAsia="zh-CN"/>
        </w:rPr>
      </w:pPr>
    </w:p>
    <w:p w14:paraId="0037C118">
      <w:pPr>
        <w:widowControl w:val="0"/>
        <w:numPr>
          <w:ilvl w:val="0"/>
          <w:numId w:val="0"/>
        </w:numPr>
        <w:jc w:val="both"/>
        <w:rPr>
          <w:rFonts w:hint="default" w:ascii="宋体" w:hAnsi="宋体" w:cs="宋体"/>
          <w:b/>
          <w:bCs/>
          <w:color w:val="auto"/>
          <w:sz w:val="28"/>
          <w:szCs w:val="28"/>
          <w:highlight w:val="none"/>
          <w:lang w:val="en-US" w:eastAsia="zh-CN"/>
        </w:rPr>
      </w:pPr>
    </w:p>
    <w:p w14:paraId="4B0C5CDD">
      <w:pPr>
        <w:widowControl w:val="0"/>
        <w:numPr>
          <w:ilvl w:val="0"/>
          <w:numId w:val="0"/>
        </w:numPr>
        <w:jc w:val="both"/>
        <w:rPr>
          <w:rFonts w:hint="default" w:ascii="宋体" w:hAnsi="宋体" w:cs="宋体"/>
          <w:b/>
          <w:bCs/>
          <w:color w:val="auto"/>
          <w:sz w:val="28"/>
          <w:szCs w:val="28"/>
          <w:highlight w:val="none"/>
          <w:lang w:val="en-US" w:eastAsia="zh-CN"/>
        </w:rPr>
      </w:pPr>
    </w:p>
    <w:p w14:paraId="2BFC3EE4">
      <w:pPr>
        <w:widowControl w:val="0"/>
        <w:numPr>
          <w:ilvl w:val="0"/>
          <w:numId w:val="0"/>
        </w:numPr>
        <w:jc w:val="both"/>
        <w:rPr>
          <w:rFonts w:hint="default" w:ascii="宋体" w:hAnsi="宋体" w:cs="宋体"/>
          <w:b/>
          <w:bCs/>
          <w:color w:val="auto"/>
          <w:sz w:val="28"/>
          <w:szCs w:val="28"/>
          <w:highlight w:val="none"/>
          <w:lang w:val="en-US" w:eastAsia="zh-CN"/>
        </w:rPr>
      </w:pPr>
    </w:p>
    <w:p w14:paraId="3DEB7FE7">
      <w:pPr>
        <w:widowControl w:val="0"/>
        <w:numPr>
          <w:ilvl w:val="0"/>
          <w:numId w:val="0"/>
        </w:numPr>
        <w:jc w:val="both"/>
        <w:rPr>
          <w:rFonts w:hint="default" w:ascii="宋体" w:hAnsi="宋体" w:cs="宋体"/>
          <w:b/>
          <w:bCs/>
          <w:color w:val="auto"/>
          <w:sz w:val="28"/>
          <w:szCs w:val="28"/>
          <w:highlight w:val="none"/>
          <w:lang w:val="en-US" w:eastAsia="zh-CN"/>
        </w:rPr>
      </w:pPr>
    </w:p>
    <w:p w14:paraId="67904F3E">
      <w:pPr>
        <w:widowControl w:val="0"/>
        <w:numPr>
          <w:ilvl w:val="0"/>
          <w:numId w:val="0"/>
        </w:numPr>
        <w:jc w:val="both"/>
        <w:rPr>
          <w:rFonts w:hint="default" w:ascii="宋体" w:hAnsi="宋体" w:cs="宋体"/>
          <w:b/>
          <w:bCs/>
          <w:color w:val="auto"/>
          <w:sz w:val="28"/>
          <w:szCs w:val="28"/>
          <w:highlight w:val="none"/>
          <w:lang w:val="en-US" w:eastAsia="zh-CN"/>
        </w:rPr>
      </w:pPr>
    </w:p>
    <w:p w14:paraId="112DBD20">
      <w:pPr>
        <w:widowControl w:val="0"/>
        <w:numPr>
          <w:ilvl w:val="0"/>
          <w:numId w:val="0"/>
        </w:numPr>
        <w:jc w:val="both"/>
        <w:rPr>
          <w:rFonts w:hint="default" w:ascii="宋体" w:hAnsi="宋体" w:cs="宋体"/>
          <w:b/>
          <w:bCs/>
          <w:color w:val="auto"/>
          <w:sz w:val="28"/>
          <w:szCs w:val="28"/>
          <w:highlight w:val="none"/>
          <w:lang w:val="en-US" w:eastAsia="zh-CN"/>
        </w:rPr>
      </w:pPr>
    </w:p>
    <w:p w14:paraId="1DA0E329">
      <w:pPr>
        <w:widowControl w:val="0"/>
        <w:numPr>
          <w:ilvl w:val="0"/>
          <w:numId w:val="0"/>
        </w:numPr>
        <w:jc w:val="both"/>
        <w:rPr>
          <w:rFonts w:hint="default" w:ascii="宋体" w:hAnsi="宋体" w:cs="宋体"/>
          <w:b/>
          <w:bCs/>
          <w:color w:val="auto"/>
          <w:sz w:val="28"/>
          <w:szCs w:val="28"/>
          <w:highlight w:val="none"/>
          <w:lang w:val="en-US" w:eastAsia="zh-CN"/>
        </w:rPr>
      </w:pPr>
    </w:p>
    <w:p w14:paraId="2ED957ED">
      <w:pPr>
        <w:widowControl w:val="0"/>
        <w:numPr>
          <w:ilvl w:val="0"/>
          <w:numId w:val="0"/>
        </w:numPr>
        <w:jc w:val="both"/>
        <w:rPr>
          <w:rFonts w:hint="default" w:ascii="宋体" w:hAnsi="宋体" w:cs="宋体"/>
          <w:b/>
          <w:bCs/>
          <w:color w:val="auto"/>
          <w:sz w:val="28"/>
          <w:szCs w:val="28"/>
          <w:highlight w:val="none"/>
          <w:lang w:val="en-US" w:eastAsia="zh-CN"/>
        </w:rPr>
      </w:pPr>
    </w:p>
    <w:p w14:paraId="5EC4F842">
      <w:pPr>
        <w:widowControl w:val="0"/>
        <w:numPr>
          <w:ilvl w:val="0"/>
          <w:numId w:val="0"/>
        </w:numPr>
        <w:jc w:val="both"/>
        <w:rPr>
          <w:rFonts w:hint="default" w:ascii="宋体" w:hAnsi="宋体" w:cs="宋体"/>
          <w:b/>
          <w:bCs/>
          <w:color w:val="auto"/>
          <w:sz w:val="28"/>
          <w:szCs w:val="28"/>
          <w:highlight w:val="none"/>
          <w:lang w:val="en-US" w:eastAsia="zh-CN"/>
        </w:rPr>
      </w:pPr>
    </w:p>
    <w:p w14:paraId="34B75FFB">
      <w:pPr>
        <w:widowControl w:val="0"/>
        <w:numPr>
          <w:ilvl w:val="0"/>
          <w:numId w:val="0"/>
        </w:numPr>
        <w:jc w:val="both"/>
        <w:rPr>
          <w:rFonts w:hint="default" w:ascii="宋体" w:hAnsi="宋体" w:cs="宋体"/>
          <w:b/>
          <w:bCs/>
          <w:color w:val="auto"/>
          <w:sz w:val="28"/>
          <w:szCs w:val="28"/>
          <w:highlight w:val="none"/>
          <w:lang w:val="en-US" w:eastAsia="zh-CN"/>
        </w:rPr>
      </w:pPr>
    </w:p>
    <w:p w14:paraId="1D9A1E39">
      <w:pPr>
        <w:widowControl w:val="0"/>
        <w:numPr>
          <w:ilvl w:val="0"/>
          <w:numId w:val="0"/>
        </w:numPr>
        <w:jc w:val="both"/>
        <w:rPr>
          <w:rFonts w:hint="default" w:ascii="宋体" w:hAnsi="宋体" w:cs="宋体"/>
          <w:b/>
          <w:bCs/>
          <w:color w:val="auto"/>
          <w:sz w:val="28"/>
          <w:szCs w:val="28"/>
          <w:highlight w:val="none"/>
          <w:lang w:val="en-US" w:eastAsia="zh-CN"/>
        </w:rPr>
      </w:pPr>
    </w:p>
    <w:p w14:paraId="650B4992">
      <w:pPr>
        <w:widowControl w:val="0"/>
        <w:numPr>
          <w:ilvl w:val="0"/>
          <w:numId w:val="0"/>
        </w:numPr>
        <w:jc w:val="both"/>
        <w:rPr>
          <w:rFonts w:hint="default" w:ascii="宋体" w:hAnsi="宋体" w:cs="宋体"/>
          <w:b/>
          <w:bCs/>
          <w:color w:val="auto"/>
          <w:sz w:val="28"/>
          <w:szCs w:val="28"/>
          <w:highlight w:val="none"/>
          <w:lang w:val="en-US" w:eastAsia="zh-CN"/>
        </w:rPr>
      </w:pPr>
    </w:p>
    <w:p w14:paraId="40118639">
      <w:pPr>
        <w:widowControl w:val="0"/>
        <w:numPr>
          <w:ilvl w:val="0"/>
          <w:numId w:val="0"/>
        </w:numPr>
        <w:jc w:val="both"/>
        <w:rPr>
          <w:rFonts w:hint="default" w:ascii="宋体" w:hAnsi="宋体" w:cs="宋体"/>
          <w:b/>
          <w:bCs/>
          <w:color w:val="auto"/>
          <w:sz w:val="28"/>
          <w:szCs w:val="28"/>
          <w:highlight w:val="none"/>
          <w:lang w:val="en-US" w:eastAsia="zh-CN"/>
        </w:rPr>
      </w:pPr>
    </w:p>
    <w:p w14:paraId="02AE912E">
      <w:pPr>
        <w:widowControl w:val="0"/>
        <w:numPr>
          <w:ilvl w:val="0"/>
          <w:numId w:val="0"/>
        </w:numPr>
        <w:jc w:val="both"/>
        <w:rPr>
          <w:rFonts w:hint="default" w:ascii="宋体" w:hAnsi="宋体" w:cs="宋体"/>
          <w:b/>
          <w:bCs/>
          <w:color w:val="auto"/>
          <w:sz w:val="28"/>
          <w:szCs w:val="28"/>
          <w:highlight w:val="none"/>
          <w:lang w:val="en-US" w:eastAsia="zh-CN"/>
        </w:rPr>
      </w:pPr>
    </w:p>
    <w:p w14:paraId="28492E03">
      <w:pPr>
        <w:widowControl w:val="0"/>
        <w:numPr>
          <w:ilvl w:val="0"/>
          <w:numId w:val="0"/>
        </w:numPr>
        <w:jc w:val="both"/>
        <w:rPr>
          <w:rFonts w:hint="default" w:ascii="宋体" w:hAnsi="宋体" w:cs="宋体"/>
          <w:b/>
          <w:bCs/>
          <w:color w:val="auto"/>
          <w:sz w:val="28"/>
          <w:szCs w:val="28"/>
          <w:highlight w:val="none"/>
          <w:lang w:val="en-US" w:eastAsia="zh-CN"/>
        </w:rPr>
      </w:pPr>
    </w:p>
    <w:p w14:paraId="2F50981C">
      <w:pPr>
        <w:widowControl w:val="0"/>
        <w:numPr>
          <w:ilvl w:val="0"/>
          <w:numId w:val="0"/>
        </w:numPr>
        <w:jc w:val="both"/>
        <w:rPr>
          <w:rFonts w:hint="default" w:ascii="宋体" w:hAnsi="宋体" w:cs="宋体"/>
          <w:b/>
          <w:bCs/>
          <w:color w:val="auto"/>
          <w:sz w:val="28"/>
          <w:szCs w:val="28"/>
          <w:highlight w:val="none"/>
          <w:lang w:val="en-US" w:eastAsia="zh-CN"/>
        </w:rPr>
      </w:pPr>
    </w:p>
    <w:p w14:paraId="0D95C364">
      <w:pPr>
        <w:widowControl w:val="0"/>
        <w:numPr>
          <w:ilvl w:val="0"/>
          <w:numId w:val="0"/>
        </w:numPr>
        <w:jc w:val="both"/>
        <w:rPr>
          <w:rFonts w:hint="default" w:ascii="宋体" w:hAnsi="宋体" w:cs="宋体"/>
          <w:b/>
          <w:bCs/>
          <w:color w:val="auto"/>
          <w:sz w:val="28"/>
          <w:szCs w:val="28"/>
          <w:highlight w:val="none"/>
          <w:lang w:val="en-US" w:eastAsia="zh-CN"/>
        </w:rPr>
      </w:pPr>
    </w:p>
    <w:p w14:paraId="536F8A73">
      <w:pPr>
        <w:widowControl w:val="0"/>
        <w:numPr>
          <w:ilvl w:val="0"/>
          <w:numId w:val="0"/>
        </w:numPr>
        <w:jc w:val="both"/>
        <w:rPr>
          <w:rFonts w:hint="default" w:ascii="宋体" w:hAnsi="宋体" w:cs="宋体"/>
          <w:b/>
          <w:bCs/>
          <w:color w:val="auto"/>
          <w:sz w:val="28"/>
          <w:szCs w:val="28"/>
          <w:highlight w:val="none"/>
          <w:lang w:val="en-US" w:eastAsia="zh-CN"/>
        </w:rPr>
      </w:pPr>
    </w:p>
    <w:p w14:paraId="0AE9DFB6">
      <w:pPr>
        <w:widowControl w:val="0"/>
        <w:numPr>
          <w:ilvl w:val="0"/>
          <w:numId w:val="0"/>
        </w:numPr>
        <w:jc w:val="both"/>
        <w:rPr>
          <w:rFonts w:hint="default" w:ascii="宋体" w:hAnsi="宋体" w:cs="宋体"/>
          <w:b/>
          <w:bCs/>
          <w:color w:val="auto"/>
          <w:sz w:val="28"/>
          <w:szCs w:val="28"/>
          <w:highlight w:val="none"/>
          <w:lang w:val="en-US" w:eastAsia="zh-CN"/>
        </w:rPr>
      </w:pPr>
    </w:p>
    <w:p w14:paraId="1884CBA1">
      <w:pPr>
        <w:widowControl w:val="0"/>
        <w:numPr>
          <w:ilvl w:val="0"/>
          <w:numId w:val="0"/>
        </w:numPr>
        <w:jc w:val="both"/>
        <w:rPr>
          <w:rFonts w:hint="default" w:ascii="宋体" w:hAnsi="宋体" w:cs="宋体"/>
          <w:b/>
          <w:bCs/>
          <w:color w:val="auto"/>
          <w:sz w:val="28"/>
          <w:szCs w:val="28"/>
          <w:highlight w:val="none"/>
          <w:lang w:val="en-US" w:eastAsia="zh-CN"/>
        </w:rPr>
      </w:pPr>
    </w:p>
    <w:p w14:paraId="4AD7137C">
      <w:pPr>
        <w:widowControl w:val="0"/>
        <w:numPr>
          <w:ilvl w:val="0"/>
          <w:numId w:val="0"/>
        </w:numPr>
        <w:jc w:val="both"/>
        <w:rPr>
          <w:rFonts w:hint="default" w:ascii="宋体" w:hAnsi="宋体" w:cs="宋体"/>
          <w:b/>
          <w:bCs/>
          <w:color w:val="auto"/>
          <w:sz w:val="28"/>
          <w:szCs w:val="28"/>
          <w:highlight w:val="none"/>
          <w:lang w:val="en-US" w:eastAsia="zh-CN"/>
        </w:rPr>
      </w:pPr>
    </w:p>
    <w:p w14:paraId="75E2502E">
      <w:pPr>
        <w:widowControl w:val="0"/>
        <w:numPr>
          <w:ilvl w:val="0"/>
          <w:numId w:val="0"/>
        </w:numPr>
        <w:jc w:val="both"/>
        <w:rPr>
          <w:rFonts w:hint="default" w:ascii="宋体" w:hAnsi="宋体" w:cs="宋体"/>
          <w:b/>
          <w:bCs/>
          <w:color w:val="auto"/>
          <w:sz w:val="28"/>
          <w:szCs w:val="28"/>
          <w:highlight w:val="none"/>
          <w:lang w:val="en-US" w:eastAsia="zh-CN"/>
        </w:rPr>
      </w:pPr>
    </w:p>
    <w:p w14:paraId="5BC39E53">
      <w:pPr>
        <w:widowControl w:val="0"/>
        <w:numPr>
          <w:ilvl w:val="0"/>
          <w:numId w:val="0"/>
        </w:numPr>
        <w:jc w:val="both"/>
        <w:rPr>
          <w:rFonts w:hint="default" w:ascii="宋体" w:hAnsi="宋体" w:cs="宋体"/>
          <w:b/>
          <w:bCs/>
          <w:color w:val="auto"/>
          <w:sz w:val="28"/>
          <w:szCs w:val="28"/>
          <w:highlight w:val="none"/>
          <w:lang w:val="en-US" w:eastAsia="zh-CN"/>
        </w:rPr>
      </w:pPr>
    </w:p>
    <w:p w14:paraId="03225B19">
      <w:pPr>
        <w:widowControl w:val="0"/>
        <w:numPr>
          <w:ilvl w:val="0"/>
          <w:numId w:val="0"/>
        </w:numPr>
        <w:jc w:val="both"/>
        <w:rPr>
          <w:rFonts w:hint="default" w:ascii="宋体" w:hAnsi="宋体" w:cs="宋体"/>
          <w:b/>
          <w:bCs/>
          <w:color w:val="auto"/>
          <w:sz w:val="28"/>
          <w:szCs w:val="28"/>
          <w:highlight w:val="none"/>
          <w:lang w:val="en-US" w:eastAsia="zh-CN"/>
        </w:rPr>
      </w:pPr>
    </w:p>
    <w:p w14:paraId="301C1506">
      <w:pPr>
        <w:widowControl w:val="0"/>
        <w:numPr>
          <w:ilvl w:val="0"/>
          <w:numId w:val="0"/>
        </w:numPr>
        <w:jc w:val="both"/>
        <w:rPr>
          <w:rFonts w:hint="default" w:ascii="宋体" w:hAnsi="宋体" w:cs="宋体"/>
          <w:b/>
          <w:bCs/>
          <w:color w:val="auto"/>
          <w:sz w:val="28"/>
          <w:szCs w:val="28"/>
          <w:highlight w:val="none"/>
          <w:lang w:val="en-US" w:eastAsia="zh-CN"/>
        </w:rPr>
      </w:pPr>
    </w:p>
    <w:p w14:paraId="1532E0CC">
      <w:pPr>
        <w:widowControl w:val="0"/>
        <w:numPr>
          <w:ilvl w:val="0"/>
          <w:numId w:val="0"/>
        </w:numPr>
        <w:jc w:val="both"/>
        <w:rPr>
          <w:rFonts w:hint="default" w:ascii="宋体" w:hAnsi="宋体" w:cs="宋体"/>
          <w:b/>
          <w:bCs/>
          <w:color w:val="auto"/>
          <w:sz w:val="28"/>
          <w:szCs w:val="28"/>
          <w:highlight w:val="none"/>
          <w:lang w:val="en-US" w:eastAsia="zh-CN"/>
        </w:rPr>
      </w:pPr>
    </w:p>
    <w:p w14:paraId="053EA88C">
      <w:pPr>
        <w:widowControl w:val="0"/>
        <w:numPr>
          <w:ilvl w:val="0"/>
          <w:numId w:val="0"/>
        </w:numPr>
        <w:jc w:val="both"/>
        <w:rPr>
          <w:rFonts w:hint="default" w:ascii="宋体" w:hAnsi="宋体" w:cs="宋体"/>
          <w:b/>
          <w:bCs/>
          <w:color w:val="auto"/>
          <w:sz w:val="28"/>
          <w:szCs w:val="28"/>
          <w:highlight w:val="none"/>
          <w:lang w:val="en-US" w:eastAsia="zh-CN"/>
        </w:rPr>
      </w:pPr>
    </w:p>
    <w:p w14:paraId="7BE55441">
      <w:pPr>
        <w:widowControl w:val="0"/>
        <w:numPr>
          <w:ilvl w:val="0"/>
          <w:numId w:val="0"/>
        </w:numPr>
        <w:jc w:val="both"/>
        <w:rPr>
          <w:rFonts w:hint="default" w:ascii="宋体" w:hAnsi="宋体" w:cs="宋体"/>
          <w:b/>
          <w:bCs/>
          <w:color w:val="auto"/>
          <w:sz w:val="28"/>
          <w:szCs w:val="28"/>
          <w:highlight w:val="none"/>
          <w:lang w:val="en-US" w:eastAsia="zh-CN"/>
        </w:rPr>
      </w:pPr>
    </w:p>
    <w:p w14:paraId="79CD156A">
      <w:pPr>
        <w:widowControl w:val="0"/>
        <w:numPr>
          <w:ilvl w:val="0"/>
          <w:numId w:val="0"/>
        </w:numPr>
        <w:jc w:val="both"/>
        <w:rPr>
          <w:rFonts w:hint="default" w:ascii="宋体" w:hAnsi="宋体" w:cs="宋体"/>
          <w:b/>
          <w:bCs/>
          <w:color w:val="auto"/>
          <w:sz w:val="28"/>
          <w:szCs w:val="28"/>
          <w:highlight w:val="none"/>
          <w:lang w:val="en-US" w:eastAsia="zh-CN"/>
        </w:rPr>
      </w:pPr>
    </w:p>
    <w:p w14:paraId="16DEF3D3">
      <w:pPr>
        <w:widowControl w:val="0"/>
        <w:numPr>
          <w:ilvl w:val="0"/>
          <w:numId w:val="0"/>
        </w:numPr>
        <w:jc w:val="both"/>
        <w:rPr>
          <w:rFonts w:hint="default" w:ascii="宋体" w:hAnsi="宋体" w:cs="宋体"/>
          <w:b/>
          <w:bCs/>
          <w:color w:val="auto"/>
          <w:sz w:val="28"/>
          <w:szCs w:val="28"/>
          <w:highlight w:val="none"/>
          <w:lang w:val="en-US" w:eastAsia="zh-CN"/>
        </w:rPr>
      </w:pPr>
    </w:p>
    <w:p w14:paraId="4AC1AA50">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附件十</w:t>
      </w: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rPr>
        <w:t>、中小企业声明函格式</w:t>
      </w:r>
    </w:p>
    <w:p w14:paraId="43178D96">
      <w:pPr>
        <w:pStyle w:val="147"/>
        <w:ind w:left="0" w:leftChars="0" w:firstLine="0" w:firstLineChars="0"/>
        <w:rPr>
          <w:color w:val="auto"/>
          <w:highlight w:val="none"/>
        </w:rPr>
      </w:pPr>
    </w:p>
    <w:p w14:paraId="30526EAA">
      <w:pPr>
        <w:widowControl/>
        <w:shd w:val="clear" w:color="auto" w:fill="FFFFFF"/>
        <w:spacing w:line="360" w:lineRule="auto"/>
        <w:jc w:val="center"/>
        <w:rPr>
          <w:rFonts w:ascii="宋体" w:cs="宋体"/>
          <w:b/>
          <w:bCs/>
          <w:color w:val="auto"/>
          <w:sz w:val="30"/>
          <w:szCs w:val="30"/>
          <w:highlight w:val="none"/>
        </w:rPr>
      </w:pPr>
      <w:r>
        <w:rPr>
          <w:rFonts w:hint="eastAsia" w:ascii="宋体" w:hAnsi="宋体" w:cs="宋体"/>
          <w:b/>
          <w:bCs/>
          <w:color w:val="auto"/>
          <w:sz w:val="30"/>
          <w:szCs w:val="30"/>
          <w:highlight w:val="none"/>
        </w:rPr>
        <w:t>中小企业声明函（工程、服务）</w:t>
      </w:r>
    </w:p>
    <w:p w14:paraId="58C30105">
      <w:pPr>
        <w:widowControl/>
        <w:shd w:val="clear" w:color="auto" w:fill="FFFFFF"/>
        <w:spacing w:line="360" w:lineRule="auto"/>
        <w:ind w:firstLine="420"/>
        <w:jc w:val="left"/>
        <w:rPr>
          <w:rFonts w:ascii="宋体" w:cs="宋体"/>
          <w:color w:val="auto"/>
          <w:highlight w:val="none"/>
        </w:rPr>
      </w:pPr>
      <w:r>
        <w:rPr>
          <w:rFonts w:hint="eastAsia" w:ascii="宋体" w:hAnsi="宋体" w:cs="宋体"/>
          <w:color w:val="auto"/>
          <w:highlight w:val="none"/>
        </w:rPr>
        <w:t>本公司（联合体）郑重声明，根据《政府采购促进中小企业发展管理办法》（财库﹝</w:t>
      </w:r>
      <w:r>
        <w:rPr>
          <w:rFonts w:ascii="宋体" w:hAnsi="宋体" w:cs="宋体"/>
          <w:color w:val="auto"/>
          <w:highlight w:val="none"/>
        </w:rPr>
        <w:t>2020</w:t>
      </w:r>
      <w:r>
        <w:rPr>
          <w:rFonts w:hint="eastAsia" w:ascii="宋体" w:hAnsi="宋体" w:cs="宋体"/>
          <w:color w:val="auto"/>
          <w:highlight w:val="none"/>
        </w:rPr>
        <w:t>﹞</w:t>
      </w:r>
      <w:r>
        <w:rPr>
          <w:rFonts w:ascii="宋体" w:hAnsi="宋体" w:cs="宋体"/>
          <w:color w:val="auto"/>
          <w:highlight w:val="none"/>
        </w:rPr>
        <w:t>46</w:t>
      </w:r>
      <w:r>
        <w:rPr>
          <w:rFonts w:hint="eastAsia" w:ascii="宋体" w:hAnsi="宋体" w:cs="宋体"/>
          <w:color w:val="auto"/>
          <w:highlight w:val="none"/>
        </w:rPr>
        <w:t>号）的规定，本公司（联合体）参加</w:t>
      </w:r>
      <w:r>
        <w:rPr>
          <w:rFonts w:hint="eastAsia" w:ascii="宋体" w:hAnsi="宋体" w:cs="宋体"/>
          <w:b/>
          <w:bCs/>
          <w:i/>
          <w:iCs/>
          <w:color w:val="auto"/>
          <w:highlight w:val="none"/>
          <w:u w:val="single"/>
        </w:rPr>
        <w:t>（单位名称）</w:t>
      </w:r>
      <w:r>
        <w:rPr>
          <w:rFonts w:hint="eastAsia" w:ascii="宋体" w:hAnsi="宋体" w:cs="宋体"/>
          <w:color w:val="auto"/>
          <w:highlight w:val="none"/>
        </w:rPr>
        <w:t>的</w:t>
      </w:r>
      <w:r>
        <w:rPr>
          <w:rFonts w:hint="eastAsia" w:ascii="宋体" w:hAnsi="宋体" w:cs="宋体"/>
          <w:b/>
          <w:bCs/>
          <w:i/>
          <w:iCs/>
          <w:color w:val="auto"/>
          <w:highlight w:val="none"/>
          <w:u w:val="single"/>
        </w:rPr>
        <w:t>（项目名称）</w:t>
      </w:r>
      <w:r>
        <w:rPr>
          <w:rFonts w:hint="eastAsia" w:ascii="宋体" w:hAnsi="宋体" w:cs="宋体"/>
          <w:color w:val="auto"/>
          <w:highlight w:val="none"/>
        </w:rPr>
        <w:t>采购活动，本项目提供服务的单位全部为符合政策要求的中小企业（或者：服务全部由符合政策要求的中小企业承接）。相关企业（含联合体中的中小企业、签订分包意向协议的中小企业）的具体情况如下：</w:t>
      </w:r>
    </w:p>
    <w:p w14:paraId="2101ADB8">
      <w:pPr>
        <w:widowControl/>
        <w:shd w:val="clear" w:color="auto" w:fill="FFFFFF"/>
        <w:spacing w:line="360" w:lineRule="auto"/>
        <w:ind w:firstLine="420"/>
        <w:jc w:val="left"/>
        <w:rPr>
          <w:rFonts w:ascii="宋体" w:cs="宋体"/>
          <w:color w:val="auto"/>
          <w:highlight w:val="none"/>
        </w:rPr>
      </w:pPr>
      <w:r>
        <w:rPr>
          <w:rFonts w:ascii="宋体" w:hAnsi="宋体" w:cs="宋体"/>
          <w:color w:val="auto"/>
          <w:highlight w:val="none"/>
        </w:rPr>
        <w:t>1.</w:t>
      </w:r>
      <w:r>
        <w:rPr>
          <w:rFonts w:hint="eastAsia" w:ascii="宋体" w:hAnsi="宋体" w:cs="宋体"/>
          <w:b/>
          <w:bCs/>
          <w:i/>
          <w:iCs/>
          <w:color w:val="auto"/>
          <w:highlight w:val="none"/>
          <w:u w:val="single"/>
        </w:rPr>
        <w:t>（标的名称）</w:t>
      </w:r>
      <w:r>
        <w:rPr>
          <w:rFonts w:hint="eastAsia" w:ascii="宋体" w:hAnsi="宋体" w:cs="宋体"/>
          <w:color w:val="auto"/>
          <w:highlight w:val="none"/>
        </w:rPr>
        <w:t>，属于</w:t>
      </w:r>
      <w:r>
        <w:rPr>
          <w:rFonts w:hint="eastAsia" w:ascii="宋体" w:hAnsi="宋体" w:cs="宋体"/>
          <w:b/>
          <w:bCs/>
          <w:i/>
          <w:iCs/>
          <w:color w:val="auto"/>
          <w:highlight w:val="none"/>
          <w:u w:val="single"/>
        </w:rPr>
        <w:t>（采购文件中明确的所属行业）</w:t>
      </w:r>
      <w:r>
        <w:rPr>
          <w:rFonts w:hint="eastAsia" w:ascii="宋体" w:hAnsi="宋体" w:cs="宋体"/>
          <w:color w:val="auto"/>
          <w:highlight w:val="none"/>
        </w:rPr>
        <w:t>；承建（承接）企业为</w:t>
      </w:r>
      <w:r>
        <w:rPr>
          <w:rFonts w:hint="eastAsia" w:ascii="宋体" w:hAnsi="宋体" w:cs="宋体"/>
          <w:b/>
          <w:bCs/>
          <w:i/>
          <w:iCs/>
          <w:color w:val="auto"/>
          <w:highlight w:val="none"/>
          <w:u w:val="single"/>
        </w:rPr>
        <w:t>（企业名称）</w:t>
      </w:r>
      <w:r>
        <w:rPr>
          <w:rFonts w:hint="eastAsia" w:ascii="宋体" w:hAnsi="宋体" w:cs="宋体"/>
          <w:color w:val="auto"/>
          <w:highlight w:val="none"/>
        </w:rPr>
        <w:t>，从业人员人，营业收入为万元，资产总额为万元，属于</w:t>
      </w:r>
      <w:r>
        <w:rPr>
          <w:rFonts w:hint="eastAsia" w:ascii="宋体" w:hAnsi="宋体" w:cs="宋体"/>
          <w:b/>
          <w:bCs/>
          <w:i/>
          <w:iCs/>
          <w:color w:val="auto"/>
          <w:highlight w:val="none"/>
          <w:u w:val="single"/>
        </w:rPr>
        <w:t>（中型企业、小型企业、微型企业）</w:t>
      </w:r>
      <w:r>
        <w:rPr>
          <w:rFonts w:hint="eastAsia" w:ascii="宋体" w:hAnsi="宋体" w:cs="宋体"/>
          <w:color w:val="auto"/>
          <w:highlight w:val="none"/>
        </w:rPr>
        <w:t>；</w:t>
      </w:r>
    </w:p>
    <w:p w14:paraId="7CEF088C">
      <w:pPr>
        <w:widowControl/>
        <w:shd w:val="clear" w:color="auto" w:fill="FFFFFF"/>
        <w:spacing w:line="360" w:lineRule="auto"/>
        <w:ind w:firstLine="42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w:t>
      </w:r>
    </w:p>
    <w:p w14:paraId="023FBE86">
      <w:pPr>
        <w:widowControl/>
        <w:shd w:val="clear" w:color="auto" w:fill="FFFFFF"/>
        <w:spacing w:line="360" w:lineRule="auto"/>
        <w:ind w:firstLine="420"/>
        <w:jc w:val="left"/>
        <w:rPr>
          <w:rFonts w:ascii="宋体" w:cs="宋体"/>
          <w:color w:val="auto"/>
          <w:highlight w:val="none"/>
        </w:rPr>
      </w:pPr>
    </w:p>
    <w:p w14:paraId="343D22F4">
      <w:pPr>
        <w:widowControl/>
        <w:shd w:val="clear" w:color="auto" w:fill="FFFFFF"/>
        <w:spacing w:line="360" w:lineRule="auto"/>
        <w:ind w:firstLine="420"/>
        <w:jc w:val="left"/>
        <w:rPr>
          <w:rFonts w:asci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5A3EE245">
      <w:pPr>
        <w:widowControl/>
        <w:shd w:val="clear" w:color="auto" w:fill="FFFFFF"/>
        <w:spacing w:line="360" w:lineRule="auto"/>
        <w:ind w:firstLine="420"/>
        <w:jc w:val="left"/>
        <w:rPr>
          <w:rFonts w:ascii="宋体" w:cs="宋体"/>
          <w:color w:val="auto"/>
          <w:highlight w:val="none"/>
        </w:rPr>
      </w:pPr>
    </w:p>
    <w:p w14:paraId="7A590C88">
      <w:pPr>
        <w:widowControl/>
        <w:shd w:val="clear" w:color="auto" w:fill="FFFFFF"/>
        <w:spacing w:line="360" w:lineRule="auto"/>
        <w:ind w:firstLine="420"/>
        <w:jc w:val="left"/>
        <w:rPr>
          <w:rFonts w:asci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41B944CE">
      <w:pPr>
        <w:widowControl/>
        <w:shd w:val="clear" w:color="auto" w:fill="FFFFFF"/>
        <w:spacing w:line="360" w:lineRule="auto"/>
        <w:ind w:firstLine="420"/>
        <w:jc w:val="left"/>
        <w:rPr>
          <w:rFonts w:ascii="宋体" w:cs="宋体"/>
          <w:color w:val="auto"/>
          <w:highlight w:val="none"/>
        </w:rPr>
      </w:pPr>
    </w:p>
    <w:p w14:paraId="261C7DEA">
      <w:pPr>
        <w:widowControl/>
        <w:shd w:val="clear" w:color="auto" w:fill="FFFFFF"/>
        <w:spacing w:line="360" w:lineRule="auto"/>
        <w:ind w:firstLine="420"/>
        <w:jc w:val="left"/>
        <w:rPr>
          <w:rFonts w:ascii="宋体" w:cs="宋体"/>
          <w:color w:val="auto"/>
          <w:highlight w:val="none"/>
        </w:rPr>
      </w:pPr>
      <w:r>
        <w:rPr>
          <w:rFonts w:hint="eastAsia" w:ascii="宋体" w:hAnsi="宋体" w:cs="宋体"/>
          <w:color w:val="auto"/>
          <w:highlight w:val="none"/>
        </w:rPr>
        <w:t>企业名称（盖章）：</w:t>
      </w:r>
    </w:p>
    <w:p w14:paraId="341D1A6F">
      <w:pPr>
        <w:widowControl/>
        <w:shd w:val="clear" w:color="auto" w:fill="FFFFFF"/>
        <w:spacing w:line="360" w:lineRule="auto"/>
        <w:ind w:firstLine="420"/>
        <w:jc w:val="left"/>
        <w:rPr>
          <w:rFonts w:ascii="宋体" w:cs="宋体"/>
          <w:color w:val="auto"/>
          <w:highlight w:val="none"/>
        </w:rPr>
      </w:pPr>
      <w:r>
        <w:rPr>
          <w:rFonts w:hint="eastAsia" w:ascii="宋体" w:hAnsi="宋体" w:cs="宋体"/>
          <w:color w:val="auto"/>
          <w:highlight w:val="none"/>
        </w:rPr>
        <w:t>日期：</w:t>
      </w:r>
    </w:p>
    <w:p w14:paraId="5915A36C">
      <w:pPr>
        <w:widowControl/>
        <w:shd w:val="clear" w:color="auto" w:fill="FFFFFF"/>
        <w:spacing w:line="360" w:lineRule="auto"/>
        <w:rPr>
          <w:rFonts w:ascii="宋体"/>
          <w:color w:val="auto"/>
          <w:highlight w:val="none"/>
        </w:rPr>
      </w:pPr>
    </w:p>
    <w:p w14:paraId="35DFE242">
      <w:pPr>
        <w:widowControl/>
        <w:shd w:val="clear" w:color="auto" w:fill="FFFFFF"/>
        <w:spacing w:line="360" w:lineRule="auto"/>
        <w:rPr>
          <w:rFonts w:ascii="宋体"/>
          <w:color w:val="auto"/>
          <w:highlight w:val="none"/>
        </w:rPr>
      </w:pPr>
      <w:r>
        <w:rPr>
          <w:rFonts w:ascii="宋体"/>
          <w:color w:val="auto"/>
          <w:highlight w:val="none"/>
        </w:rPr>
        <w:t> </w:t>
      </w:r>
    </w:p>
    <w:p w14:paraId="61B5DEEC">
      <w:pPr>
        <w:widowControl/>
        <w:shd w:val="clear" w:color="auto" w:fill="FFFFFF"/>
        <w:spacing w:line="360" w:lineRule="auto"/>
        <w:ind w:firstLine="4201"/>
        <w:rPr>
          <w:rFonts w:ascii="宋体"/>
          <w:color w:val="auto"/>
          <w:highlight w:val="none"/>
        </w:rPr>
      </w:pPr>
      <w:r>
        <w:rPr>
          <w:rFonts w:hint="eastAsia" w:ascii="宋体" w:hAnsi="宋体" w:cs="宋体"/>
          <w:color w:val="auto"/>
          <w:highlight w:val="none"/>
        </w:rPr>
        <w:t>企业名称（盖章）：</w:t>
      </w:r>
    </w:p>
    <w:p w14:paraId="72C665D0">
      <w:pPr>
        <w:widowControl/>
        <w:shd w:val="clear" w:color="auto" w:fill="FFFFFF"/>
        <w:spacing w:line="360" w:lineRule="auto"/>
        <w:ind w:firstLine="4201"/>
        <w:rPr>
          <w:rFonts w:ascii="宋体"/>
          <w:color w:val="auto"/>
          <w:highlight w:val="none"/>
        </w:rPr>
      </w:pPr>
      <w:r>
        <w:rPr>
          <w:rFonts w:hint="eastAsia" w:ascii="宋体" w:hAnsi="宋体" w:cs="宋体"/>
          <w:color w:val="auto"/>
          <w:highlight w:val="none"/>
        </w:rPr>
        <w:t>日期：</w:t>
      </w:r>
    </w:p>
    <w:p w14:paraId="263BB9AD">
      <w:pPr>
        <w:widowControl/>
        <w:shd w:val="clear" w:color="auto" w:fill="FFFFFF"/>
        <w:spacing w:line="360" w:lineRule="auto"/>
        <w:rPr>
          <w:rFonts w:ascii="宋体"/>
          <w:color w:val="auto"/>
          <w:highlight w:val="none"/>
        </w:rPr>
      </w:pPr>
    </w:p>
    <w:p w14:paraId="39F6808E">
      <w:pPr>
        <w:widowControl/>
        <w:shd w:val="clear" w:color="auto" w:fill="FFFFFF"/>
        <w:spacing w:line="360" w:lineRule="auto"/>
        <w:jc w:val="left"/>
        <w:rPr>
          <w:rFonts w:ascii="宋体" w:cs="宋体"/>
          <w:b/>
          <w:bCs/>
          <w:color w:val="auto"/>
          <w:highlight w:val="none"/>
        </w:rPr>
      </w:pPr>
      <w:r>
        <w:rPr>
          <w:rFonts w:hint="eastAsia" w:ascii="宋体" w:hAnsi="宋体" w:cs="宋体"/>
          <w:b/>
          <w:bCs/>
          <w:color w:val="auto"/>
          <w:highlight w:val="none"/>
        </w:rPr>
        <w:t>备注：</w:t>
      </w:r>
    </w:p>
    <w:p w14:paraId="23C7B502">
      <w:pPr>
        <w:widowControl/>
        <w:shd w:val="clear" w:color="auto" w:fill="FFFFFF"/>
        <w:spacing w:line="360" w:lineRule="auto"/>
        <w:jc w:val="left"/>
        <w:rPr>
          <w:rFonts w:ascii="宋体" w:cs="宋体"/>
          <w:b/>
          <w:bCs/>
          <w:color w:val="auto"/>
          <w:highlight w:val="none"/>
        </w:rPr>
      </w:pPr>
      <w:r>
        <w:rPr>
          <w:rFonts w:hint="eastAsia" w:ascii="宋体" w:hAnsi="宋体" w:cs="宋体"/>
          <w:b/>
          <w:bCs/>
          <w:color w:val="auto"/>
          <w:highlight w:val="none"/>
        </w:rPr>
        <w:t>从业人员、营业收入、资产总额填报上一年度数据，无上一年度数据的新成立企业可不填报。</w:t>
      </w:r>
    </w:p>
    <w:p w14:paraId="27D8F2CE">
      <w:pPr>
        <w:widowControl/>
        <w:shd w:val="clear" w:color="auto" w:fill="FFFFFF"/>
        <w:spacing w:line="360" w:lineRule="auto"/>
        <w:rPr>
          <w:rFonts w:hint="eastAsia" w:ascii="宋体" w:hAnsi="宋体" w:cs="宋体"/>
          <w:b/>
          <w:bCs/>
          <w:color w:val="auto"/>
          <w:sz w:val="28"/>
          <w:szCs w:val="28"/>
          <w:highlight w:val="none"/>
        </w:rPr>
      </w:pPr>
    </w:p>
    <w:p w14:paraId="51914CF4">
      <w:pPr>
        <w:widowControl/>
        <w:shd w:val="clear" w:color="auto" w:fill="FFFFFF"/>
        <w:spacing w:line="360" w:lineRule="auto"/>
        <w:rPr>
          <w:rFonts w:hint="eastAsia" w:ascii="宋体" w:hAnsi="宋体" w:cs="宋体"/>
          <w:b/>
          <w:bCs/>
          <w:color w:val="auto"/>
          <w:sz w:val="28"/>
          <w:szCs w:val="28"/>
          <w:highlight w:val="none"/>
        </w:rPr>
      </w:pPr>
    </w:p>
    <w:p w14:paraId="549ACFC1">
      <w:pPr>
        <w:widowControl/>
        <w:shd w:val="clear" w:color="auto" w:fill="FFFFFF"/>
        <w:spacing w:line="360" w:lineRule="auto"/>
        <w:rPr>
          <w:rFonts w:hint="eastAsia" w:ascii="宋体" w:hAnsi="宋体" w:cs="宋体"/>
          <w:b/>
          <w:bCs/>
          <w:color w:val="auto"/>
          <w:sz w:val="28"/>
          <w:szCs w:val="28"/>
          <w:highlight w:val="none"/>
        </w:rPr>
      </w:pPr>
    </w:p>
    <w:p w14:paraId="07D29717">
      <w:pPr>
        <w:widowControl/>
        <w:shd w:val="clear" w:color="auto" w:fill="FFFFFF"/>
        <w:spacing w:line="360" w:lineRule="auto"/>
        <w:rPr>
          <w:rFonts w:hint="eastAsia" w:ascii="宋体" w:hAnsi="宋体" w:cs="宋体"/>
          <w:b/>
          <w:bCs/>
          <w:color w:val="auto"/>
          <w:sz w:val="28"/>
          <w:szCs w:val="28"/>
          <w:highlight w:val="none"/>
        </w:rPr>
      </w:pPr>
    </w:p>
    <w:p w14:paraId="1B7B956D">
      <w:pPr>
        <w:widowControl/>
        <w:shd w:val="clear" w:color="auto" w:fill="FFFFFF"/>
        <w:spacing w:line="360" w:lineRule="auto"/>
        <w:rPr>
          <w:rFonts w:hint="eastAsia" w:ascii="宋体" w:hAnsi="宋体" w:cs="宋体"/>
          <w:b/>
          <w:bCs/>
          <w:color w:val="auto"/>
          <w:sz w:val="28"/>
          <w:szCs w:val="28"/>
          <w:highlight w:val="none"/>
        </w:rPr>
      </w:pPr>
    </w:p>
    <w:p w14:paraId="43B66DCE">
      <w:pPr>
        <w:widowControl/>
        <w:shd w:val="clear" w:color="auto" w:fill="FFFFFF"/>
        <w:spacing w:line="360" w:lineRule="auto"/>
        <w:rPr>
          <w:rFonts w:hint="eastAsia" w:ascii="宋体" w:hAnsi="宋体" w:cs="宋体"/>
          <w:b/>
          <w:bCs/>
          <w:color w:val="auto"/>
          <w:sz w:val="28"/>
          <w:szCs w:val="28"/>
          <w:highlight w:val="none"/>
        </w:rPr>
      </w:pPr>
    </w:p>
    <w:p w14:paraId="37A86B35">
      <w:pPr>
        <w:widowControl/>
        <w:shd w:val="clear" w:color="auto" w:fill="FFFFFF"/>
        <w:spacing w:line="360" w:lineRule="auto"/>
        <w:rPr>
          <w:rFonts w:hint="eastAsia" w:ascii="宋体" w:hAnsi="宋体" w:cs="宋体"/>
          <w:b/>
          <w:bCs/>
          <w:color w:val="auto"/>
          <w:sz w:val="28"/>
          <w:szCs w:val="28"/>
          <w:highlight w:val="none"/>
        </w:rPr>
      </w:pPr>
    </w:p>
    <w:p w14:paraId="40E376A2">
      <w:pPr>
        <w:widowControl/>
        <w:shd w:val="clear" w:color="auto" w:fill="FFFFFF"/>
        <w:spacing w:line="360" w:lineRule="auto"/>
        <w:rPr>
          <w:rFonts w:ascii="宋体"/>
          <w:color w:val="auto"/>
          <w:highlight w:val="none"/>
        </w:rPr>
      </w:pPr>
      <w:r>
        <w:rPr>
          <w:rFonts w:hint="eastAsia" w:ascii="宋体" w:hAnsi="宋体" w:cs="宋体"/>
          <w:b/>
          <w:bCs/>
          <w:color w:val="auto"/>
          <w:sz w:val="28"/>
          <w:szCs w:val="28"/>
          <w:highlight w:val="none"/>
        </w:rPr>
        <w:t>附件十</w:t>
      </w:r>
      <w:r>
        <w:rPr>
          <w:rFonts w:hint="eastAsia" w:ascii="宋体" w:hAnsi="宋体" w:cs="宋体"/>
          <w:b/>
          <w:bCs/>
          <w:color w:val="auto"/>
          <w:sz w:val="28"/>
          <w:szCs w:val="28"/>
          <w:highlight w:val="none"/>
          <w:lang w:val="en-US" w:eastAsia="zh-CN"/>
        </w:rPr>
        <w:t>二</w:t>
      </w:r>
      <w:r>
        <w:rPr>
          <w:rFonts w:hint="eastAsia" w:ascii="宋体" w:hAnsi="宋体" w:cs="宋体"/>
          <w:b/>
          <w:bCs/>
          <w:color w:val="auto"/>
          <w:sz w:val="28"/>
          <w:szCs w:val="28"/>
          <w:highlight w:val="none"/>
        </w:rPr>
        <w:t>、残疾人福利性单位声明函格式</w:t>
      </w:r>
    </w:p>
    <w:p w14:paraId="5A5ABEC5">
      <w:pPr>
        <w:widowControl/>
        <w:shd w:val="clear" w:color="auto" w:fill="FFFFFF"/>
        <w:spacing w:line="360" w:lineRule="auto"/>
        <w:ind w:firstLine="4200"/>
        <w:rPr>
          <w:rFonts w:ascii="宋体"/>
          <w:color w:val="auto"/>
          <w:highlight w:val="none"/>
        </w:rPr>
      </w:pPr>
    </w:p>
    <w:p w14:paraId="4086153C">
      <w:pPr>
        <w:widowControl/>
        <w:shd w:val="clear" w:color="auto" w:fill="FFFFFF"/>
        <w:spacing w:line="360" w:lineRule="auto"/>
        <w:ind w:firstLine="4200"/>
        <w:rPr>
          <w:rFonts w:ascii="宋体"/>
          <w:color w:val="auto"/>
          <w:highlight w:val="none"/>
        </w:rPr>
      </w:pPr>
    </w:p>
    <w:p w14:paraId="7A13EDD8">
      <w:pPr>
        <w:widowControl/>
        <w:shd w:val="clear" w:color="auto" w:fill="FFFFFF"/>
        <w:spacing w:line="360" w:lineRule="auto"/>
        <w:jc w:val="center"/>
        <w:rPr>
          <w:rFonts w:ascii="宋体"/>
          <w:b/>
          <w:bCs/>
          <w:color w:val="auto"/>
          <w:sz w:val="28"/>
          <w:szCs w:val="28"/>
          <w:highlight w:val="none"/>
        </w:rPr>
      </w:pPr>
      <w:r>
        <w:rPr>
          <w:rFonts w:hint="eastAsia" w:ascii="宋体" w:hAnsi="宋体" w:cs="宋体"/>
          <w:b/>
          <w:bCs/>
          <w:color w:val="auto"/>
          <w:sz w:val="28"/>
          <w:szCs w:val="28"/>
          <w:highlight w:val="none"/>
        </w:rPr>
        <w:t>残疾人福利性单位声明函</w:t>
      </w:r>
    </w:p>
    <w:p w14:paraId="7875D119">
      <w:pPr>
        <w:widowControl/>
        <w:shd w:val="clear" w:color="auto" w:fill="FFFFFF"/>
        <w:spacing w:line="360" w:lineRule="auto"/>
        <w:rPr>
          <w:rFonts w:ascii="宋体"/>
          <w:color w:val="auto"/>
          <w:highlight w:val="none"/>
        </w:rPr>
      </w:pPr>
      <w:r>
        <w:rPr>
          <w:rFonts w:hint="eastAsia" w:ascii="宋体" w:hAnsi="宋体" w:cs="宋体"/>
          <w:color w:val="auto"/>
          <w:highlight w:val="none"/>
        </w:rPr>
        <w:t>本单位郑重声明，根据《财政部民政部中国残疾人联合会关于促进残疾人就业政府采购政策的通知》（财库【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号）的规定，本单位为符合条件的残疾人福利性单位，且本单位参加</w:t>
      </w:r>
      <w:r>
        <w:rPr>
          <w:rFonts w:ascii="宋体" w:hAnsi="宋体" w:cs="宋体"/>
          <w:color w:val="auto"/>
          <w:highlight w:val="none"/>
        </w:rPr>
        <w:t>__________________</w:t>
      </w:r>
      <w:r>
        <w:rPr>
          <w:rFonts w:hint="eastAsia" w:ascii="宋体" w:hAnsi="宋体" w:cs="宋体"/>
          <w:color w:val="auto"/>
          <w:highlight w:val="none"/>
        </w:rPr>
        <w:t>单位的</w:t>
      </w:r>
      <w:r>
        <w:rPr>
          <w:rFonts w:ascii="宋体" w:hAnsi="宋体" w:cs="宋体"/>
          <w:color w:val="auto"/>
          <w:highlight w:val="none"/>
        </w:rPr>
        <w:t>________________________</w:t>
      </w:r>
      <w:r>
        <w:rPr>
          <w:rFonts w:hint="eastAsia" w:ascii="宋体" w:hAnsi="宋体" w:cs="宋体"/>
          <w:color w:val="auto"/>
          <w:highlight w:val="none"/>
        </w:rPr>
        <w:t>项目采购活动提供本单位制造的货物（由本单位承担工程</w:t>
      </w:r>
      <w:r>
        <w:rPr>
          <w:rFonts w:ascii="宋体" w:hAnsi="宋体" w:cs="宋体"/>
          <w:color w:val="auto"/>
          <w:highlight w:val="none"/>
        </w:rPr>
        <w:t>/</w:t>
      </w:r>
      <w:r>
        <w:rPr>
          <w:rFonts w:hint="eastAsia" w:ascii="宋体" w:hAnsi="宋体" w:cs="宋体"/>
          <w:color w:val="auto"/>
          <w:highlight w:val="none"/>
        </w:rPr>
        <w:t>提供服务），或者提供其他残疾人福利性单位制造的货物（不包括使用非残疾人福利性单位注册商标的货物）。</w:t>
      </w:r>
    </w:p>
    <w:p w14:paraId="03A404A7">
      <w:pPr>
        <w:widowControl/>
        <w:shd w:val="clear" w:color="auto" w:fill="FFFFFF"/>
        <w:spacing w:line="360" w:lineRule="auto"/>
        <w:rPr>
          <w:rFonts w:ascii="宋体"/>
          <w:color w:val="auto"/>
          <w:highlight w:val="none"/>
        </w:rPr>
      </w:pPr>
      <w:r>
        <w:rPr>
          <w:rFonts w:hint="eastAsia" w:ascii="宋体" w:hAnsi="宋体" w:cs="宋体"/>
          <w:color w:val="auto"/>
          <w:highlight w:val="none"/>
        </w:rPr>
        <w:t>本单位对上述声明的真实性负责，如有虚假，将依法承担相应责任。</w:t>
      </w:r>
    </w:p>
    <w:p w14:paraId="59F0552E">
      <w:pPr>
        <w:widowControl/>
        <w:shd w:val="clear" w:color="auto" w:fill="FFFFFF"/>
        <w:spacing w:line="360" w:lineRule="auto"/>
        <w:rPr>
          <w:rFonts w:ascii="宋体"/>
          <w:color w:val="auto"/>
          <w:highlight w:val="none"/>
        </w:rPr>
      </w:pPr>
    </w:p>
    <w:p w14:paraId="686B419B">
      <w:pPr>
        <w:widowControl/>
        <w:shd w:val="clear" w:color="auto" w:fill="FFFFFF"/>
        <w:spacing w:line="360" w:lineRule="auto"/>
        <w:rPr>
          <w:rFonts w:ascii="宋体"/>
          <w:color w:val="auto"/>
          <w:highlight w:val="none"/>
        </w:rPr>
      </w:pPr>
    </w:p>
    <w:p w14:paraId="1F18F645">
      <w:pPr>
        <w:widowControl/>
        <w:shd w:val="clear" w:color="auto" w:fill="FFFFFF"/>
        <w:spacing w:line="360" w:lineRule="auto"/>
        <w:rPr>
          <w:rFonts w:ascii="宋体"/>
          <w:color w:val="auto"/>
          <w:highlight w:val="none"/>
        </w:rPr>
      </w:pPr>
    </w:p>
    <w:p w14:paraId="33762A11">
      <w:pPr>
        <w:widowControl/>
        <w:shd w:val="clear" w:color="auto" w:fill="FFFFFF"/>
        <w:spacing w:line="360" w:lineRule="auto"/>
        <w:ind w:firstLine="4201"/>
        <w:rPr>
          <w:rFonts w:ascii="宋体"/>
          <w:color w:val="auto"/>
          <w:highlight w:val="none"/>
        </w:rPr>
      </w:pPr>
      <w:r>
        <w:rPr>
          <w:rFonts w:hint="eastAsia" w:ascii="宋体" w:hAnsi="宋体" w:cs="宋体"/>
          <w:color w:val="auto"/>
          <w:highlight w:val="none"/>
        </w:rPr>
        <w:t>企业名称（盖章）：</w:t>
      </w:r>
    </w:p>
    <w:p w14:paraId="6D081BDC">
      <w:pPr>
        <w:widowControl/>
        <w:shd w:val="clear" w:color="auto" w:fill="FFFFFF"/>
        <w:spacing w:line="360" w:lineRule="auto"/>
        <w:ind w:firstLine="4201"/>
        <w:rPr>
          <w:rFonts w:ascii="宋体"/>
          <w:color w:val="auto"/>
          <w:highlight w:val="none"/>
        </w:rPr>
      </w:pPr>
      <w:r>
        <w:rPr>
          <w:rFonts w:hint="eastAsia" w:ascii="宋体" w:hAnsi="宋体" w:cs="宋体"/>
          <w:color w:val="auto"/>
          <w:highlight w:val="none"/>
        </w:rPr>
        <w:t>日期：</w:t>
      </w:r>
    </w:p>
    <w:p w14:paraId="374C7C71">
      <w:pPr>
        <w:widowControl/>
        <w:shd w:val="clear" w:color="auto" w:fill="FFFFFF"/>
        <w:spacing w:line="360" w:lineRule="auto"/>
        <w:rPr>
          <w:rFonts w:ascii="宋体"/>
          <w:color w:val="auto"/>
          <w:highlight w:val="none"/>
        </w:rPr>
      </w:pPr>
    </w:p>
    <w:p w14:paraId="5F321D26">
      <w:pPr>
        <w:widowControl/>
        <w:shd w:val="clear" w:color="auto" w:fill="FFFFFF"/>
        <w:spacing w:line="360" w:lineRule="auto"/>
        <w:rPr>
          <w:rFonts w:ascii="宋体"/>
          <w:color w:val="auto"/>
          <w:highlight w:val="none"/>
        </w:rPr>
      </w:pPr>
    </w:p>
    <w:p w14:paraId="49FE5C2F">
      <w:pPr>
        <w:widowControl/>
        <w:shd w:val="clear" w:color="auto" w:fill="FFFFFF"/>
        <w:spacing w:line="360" w:lineRule="auto"/>
        <w:rPr>
          <w:rFonts w:ascii="宋体"/>
          <w:color w:val="auto"/>
          <w:highlight w:val="none"/>
        </w:rPr>
      </w:pPr>
    </w:p>
    <w:p w14:paraId="2F54D5C4">
      <w:pPr>
        <w:widowControl/>
        <w:shd w:val="clear" w:color="auto" w:fill="FFFFFF"/>
        <w:spacing w:line="360" w:lineRule="auto"/>
        <w:rPr>
          <w:rFonts w:ascii="宋体"/>
          <w:color w:val="auto"/>
          <w:highlight w:val="none"/>
        </w:rPr>
      </w:pPr>
    </w:p>
    <w:p w14:paraId="47D0AD38">
      <w:pPr>
        <w:spacing w:line="360" w:lineRule="auto"/>
        <w:rPr>
          <w:rFonts w:ascii="宋体"/>
          <w:b/>
          <w:bCs/>
          <w:color w:val="auto"/>
          <w:sz w:val="28"/>
          <w:szCs w:val="28"/>
          <w:highlight w:val="none"/>
        </w:rPr>
      </w:pPr>
    </w:p>
    <w:p w14:paraId="17DAA78A">
      <w:pPr>
        <w:spacing w:line="360" w:lineRule="auto"/>
        <w:rPr>
          <w:rFonts w:ascii="宋体"/>
          <w:color w:val="auto"/>
          <w:highlight w:val="none"/>
        </w:rPr>
      </w:pPr>
      <w:r>
        <w:rPr>
          <w:rFonts w:ascii="宋体"/>
          <w:color w:val="auto"/>
          <w:highlight w:val="none"/>
        </w:rPr>
        <w:br w:type="page"/>
      </w:r>
    </w:p>
    <w:p w14:paraId="24560E32">
      <w:pPr>
        <w:spacing w:line="360" w:lineRule="auto"/>
        <w:rPr>
          <w:rFonts w:ascii="宋体"/>
          <w:b/>
          <w:bCs/>
          <w:color w:val="auto"/>
          <w:sz w:val="28"/>
          <w:szCs w:val="28"/>
          <w:highlight w:val="none"/>
        </w:rPr>
      </w:pPr>
      <w:r>
        <w:rPr>
          <w:rFonts w:hint="eastAsia" w:ascii="宋体" w:hAnsi="宋体" w:cs="宋体"/>
          <w:b/>
          <w:bCs/>
          <w:color w:val="auto"/>
          <w:sz w:val="28"/>
          <w:szCs w:val="28"/>
          <w:highlight w:val="none"/>
        </w:rPr>
        <w:t>附件十</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、监狱企业证明材料</w:t>
      </w:r>
    </w:p>
    <w:p w14:paraId="02DFA826">
      <w:pPr>
        <w:spacing w:line="360" w:lineRule="auto"/>
        <w:rPr>
          <w:rFonts w:ascii="宋体"/>
          <w:b/>
          <w:bCs/>
          <w:color w:val="auto"/>
          <w:sz w:val="24"/>
          <w:szCs w:val="24"/>
          <w:highlight w:val="none"/>
        </w:rPr>
      </w:pPr>
    </w:p>
    <w:p w14:paraId="756E2F1F">
      <w:pPr>
        <w:rPr>
          <w:rFonts w:ascii="宋体" w:hAnsi="宋体" w:cs="宋体"/>
          <w:b/>
          <w:bCs/>
          <w:color w:val="auto"/>
          <w:sz w:val="28"/>
          <w:szCs w:val="28"/>
          <w:highlight w:val="none"/>
        </w:rPr>
      </w:pPr>
      <w:r>
        <w:rPr>
          <w:rFonts w:hint="eastAsia" w:ascii="宋体" w:hAnsi="宋体" w:cs="宋体"/>
          <w:color w:val="auto"/>
          <w:highlight w:val="none"/>
        </w:rPr>
        <w:t>由省级以上监狱管理局、戒毒管理局(含新疆生产建设兵团)出具的属于监狱企业的证明文件</w:t>
      </w:r>
    </w:p>
    <w:p w14:paraId="4F95A720"/>
    <w:p w14:paraId="6BF23789">
      <w:pPr>
        <w:widowControl w:val="0"/>
        <w:numPr>
          <w:ilvl w:val="0"/>
          <w:numId w:val="0"/>
        </w:numPr>
        <w:jc w:val="both"/>
        <w:rPr>
          <w:rFonts w:hint="default" w:ascii="宋体" w:hAnsi="宋体" w:cs="宋体"/>
          <w:b/>
          <w:bCs/>
          <w:color w:val="auto"/>
          <w:sz w:val="28"/>
          <w:szCs w:val="28"/>
          <w:highlight w:val="none"/>
          <w:lang w:val="en-US" w:eastAsia="zh-CN"/>
        </w:rPr>
      </w:pPr>
    </w:p>
    <w:sectPr>
      <w:footerReference r:id="rId8" w:type="default"/>
      <w:pgSz w:w="11906" w:h="16838"/>
      <w:pgMar w:top="1134" w:right="1134" w:bottom="1134" w:left="1134" w:header="510" w:footer="918"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4740A">
    <w:pPr>
      <w:pStyle w:val="1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7986F63D">
                          <w:pPr>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wrap="squar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pPZA0gAAAAUBAAAPAAAAAAAAAAEAIAAAACIAAABkcnMvZG93&#10;bnJldi54bWxQSwECFAAUAAAACACHTuJA8Pjtd80BAACdAwAADgAAAAAAAAABACAAAAAhAQAAZHJz&#10;L2Uyb0RvYy54bWxQSwUGAAAAAAYABgBZAQAAYAUAAAAA&#10;">
              <v:fill on="f" focussize="0,0"/>
              <v:stroke on="f"/>
              <v:imagedata o:title=""/>
              <o:lock v:ext="edit" aspectratio="f"/>
              <v:textbox inset="0mm,0mm,0mm,0mm">
                <w:txbxContent>
                  <w:p w14:paraId="7986F63D">
                    <w:pPr>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F3A3">
    <w:pPr>
      <w:pStyle w:val="1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0C69DB8">
                          <w:pPr>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squar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pPZA0gAAAAUBAAAPAAAAAAAAAAEAIAAAACIAAABkcnMvZG93&#10;bnJldi54bWxQSwECFAAUAAAACACHTuJAfrqTx80BAACdAwAADgAAAAAAAAABACAAAAAhAQAAZHJz&#10;L2Uyb0RvYy54bWxQSwUGAAAAAAYABgBZAQAAYAUAAAAA&#10;">
              <v:fill on="f" focussize="0,0"/>
              <v:stroke on="f"/>
              <v:imagedata o:title=""/>
              <o:lock v:ext="edit" aspectratio="f"/>
              <v:textbox inset="0mm,0mm,0mm,0mm">
                <w:txbxContent>
                  <w:p w14:paraId="60C69DB8">
                    <w:pPr>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5377">
    <w:pPr>
      <w:spacing w:line="14" w:lineRule="auto"/>
      <w:jc w:val="left"/>
      <w:rPr>
        <w:rFonts w:ascii="Calibri" w:hAnsi="Calibri" w:cs="Calibri"/>
        <w:lang w:eastAsia="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4C341EC6">
                          <w:pPr>
                            <w:jc w:val="center"/>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wrap="squar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aT2QNIAAAAFAQAADwAAAAAAAAABACAAAAAiAAAAZHJzL2Rv&#10;d25yZXYueG1sUEsBAhQAFAAAAAgAh07iQGYFG6XOAQAAnQMAAA4AAAAAAAAAAQAgAAAAIQEAAGRy&#10;cy9lMm9Eb2MueG1sUEsFBgAAAAAGAAYAWQEAAGEFAAAAAA==&#10;">
              <v:fill on="f" focussize="0,0"/>
              <v:stroke on="f"/>
              <v:imagedata o:title=""/>
              <o:lock v:ext="edit" aspectratio="f"/>
              <v:textbox inset="0mm,0mm,0mm,0mm">
                <w:txbxContent>
                  <w:p w14:paraId="4C341EC6">
                    <w:pPr>
                      <w:jc w:val="center"/>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3815080</wp:posOffset>
              </wp:positionH>
              <wp:positionV relativeFrom="page">
                <wp:posOffset>9333230</wp:posOffset>
              </wp:positionV>
              <wp:extent cx="140970" cy="139700"/>
              <wp:effectExtent l="0" t="0" r="0" b="0"/>
              <wp:wrapNone/>
              <wp:docPr id="12" name="文本框 12"/>
              <wp:cNvGraphicFramePr/>
              <a:graphic xmlns:a="http://schemas.openxmlformats.org/drawingml/2006/main">
                <a:graphicData uri="http://schemas.microsoft.com/office/word/2010/wordprocessingShape">
                  <wps:wsp>
                    <wps:cNvSpPr txBox="1"/>
                    <wps:spPr bwMode="auto">
                      <a:xfrm>
                        <a:off x="0" y="0"/>
                        <a:ext cx="140970" cy="139700"/>
                      </a:xfrm>
                      <a:prstGeom prst="rect">
                        <a:avLst/>
                      </a:prstGeom>
                      <a:noFill/>
                      <a:ln>
                        <a:noFill/>
                      </a:ln>
                      <a:effectLst/>
                    </wps:spPr>
                    <wps:txbx>
                      <w:txbxContent>
                        <w:p w14:paraId="118E182B">
                          <w:pPr>
                            <w:rPr>
                              <w:lang w:eastAsia="en-US"/>
                            </w:rPr>
                          </w:pPr>
                        </w:p>
                        <w:p w14:paraId="6D9F7394"/>
                        <w:p w14:paraId="56A05F65"/>
                      </w:txbxContent>
                    </wps:txbx>
                    <wps:bodyPr wrap="square" lIns="0" tIns="0" rIns="0" bIns="0" upright="1"/>
                  </wps:wsp>
                </a:graphicData>
              </a:graphic>
            </wp:anchor>
          </w:drawing>
        </mc:Choice>
        <mc:Fallback>
          <w:pict>
            <v:shape id="_x0000_s1026" o:spid="_x0000_s1026" o:spt="202" type="#_x0000_t202" style="position:absolute;left:0pt;margin-left:300.4pt;margin-top:734.9pt;height:11pt;width:11.1pt;mso-position-horizontal-relative:page;mso-position-vertical-relative:page;z-index:-251657216;mso-width-relative:page;mso-height-relative:page;" filled="f" stroked="f" coordsize="21600,21600" o:gfxdata="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64bB2gAAAA0BAAAPAAAAAAAAAAEAIAAA&#10;ACIAAABkcnMvZG93bnJldi54bWxQSwECFAAUAAAACACHTuJAuwr/7NEBAACdAwAADgAAAAAAAAAB&#10;ACAAAAApAQAAZHJzL2Uyb0RvYy54bWxQSwUGAAAAAAYABgBZAQAAbAUAAAAA&#10;">
              <v:fill on="f" focussize="0,0"/>
              <v:stroke on="f"/>
              <v:imagedata o:title=""/>
              <o:lock v:ext="edit" aspectratio="f"/>
              <v:textbox inset="0mm,0mm,0mm,0mm">
                <w:txbxContent>
                  <w:p w14:paraId="118E182B">
                    <w:pPr>
                      <w:rPr>
                        <w:lang w:eastAsia="en-US"/>
                      </w:rPr>
                    </w:pPr>
                  </w:p>
                  <w:p w14:paraId="6D9F7394"/>
                  <w:p w14:paraId="56A05F6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36BD">
    <w:pPr>
      <w:pStyle w:val="113"/>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7B6A35BE">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wrap="squar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aT2QNIAAAAFAQAADwAAAAAAAAABACAAAAAiAAAAZHJzL2Rv&#10;d25yZXYueG1sUEsBAhQAFAAAAAgAh07iQKJt2lHOAQAAnwMAAA4AAAAAAAAAAQAgAAAAIQEAAGRy&#10;cy9lMm9Eb2MueG1sUEsFBgAAAAAGAAYAWQEAAGEFAAAAAA==&#10;">
              <v:fill on="f" focussize="0,0"/>
              <v:stroke on="f"/>
              <v:imagedata o:title=""/>
              <o:lock v:ext="edit" aspectratio="f"/>
              <v:textbox inset="0mm,0mm,0mm,0mm">
                <w:txbxContent>
                  <w:p w14:paraId="7B6A35BE">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2E1F">
    <w:pPr>
      <w:spacing w:line="360" w:lineRule="auto"/>
      <w:ind w:left="0" w:firstLine="0" w:firstLineChars="0"/>
      <w:jc w:val="left"/>
    </w:pPr>
    <w:r>
      <w:rPr>
        <w:rFonts w:hint="eastAsia" w:ascii="黑体" w:hAnsi="黑体" w:eastAsia="黑体" w:cs="黑体"/>
        <w:i/>
        <w:iCs/>
        <w:sz w:val="21"/>
        <w:szCs w:val="21"/>
        <w:u w:val="single"/>
        <w:lang w:val="en-US" w:eastAsia="zh-CN"/>
      </w:rPr>
      <w:t xml:space="preserve"> 南京市雨花经济开发区管理委员会联合开展企业高校招聘服务</w:t>
    </w:r>
    <w:r>
      <w:rPr>
        <w:rFonts w:hint="eastAsia" w:ascii="黑体" w:hAnsi="黑体" w:eastAsia="黑体" w:cs="黑体"/>
        <w:i/>
        <w:iCs/>
        <w:u w:val="single"/>
      </w:rPr>
      <w:t xml:space="preserve">  </w:t>
    </w:r>
    <w:r>
      <w:rPr>
        <w:rFonts w:hint="eastAsia" w:ascii="黑体" w:hAnsi="黑体" w:eastAsia="黑体" w:cs="黑体"/>
        <w:i/>
        <w:iCs/>
        <w:u w:val="single"/>
        <w:lang w:val="en-US" w:eastAsia="zh-CN"/>
      </w:rPr>
      <w:t xml:space="preserve">               </w:t>
    </w:r>
    <w:r>
      <w:rPr>
        <w:rFonts w:hint="eastAsia" w:ascii="黑体" w:hAnsi="黑体" w:eastAsia="黑体" w:cs="黑体"/>
        <w:i/>
        <w:iCs/>
        <w:u w:val="single"/>
      </w:rPr>
      <w:drawing>
        <wp:inline distT="0" distB="0" distL="114300" distR="114300">
          <wp:extent cx="777240" cy="236220"/>
          <wp:effectExtent l="0" t="0" r="3810" b="11430"/>
          <wp:docPr id="3" name="图片 3" descr="22536074aff894d52557ef011f37c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536074aff894d52557ef011f37c87"/>
                  <pic:cNvPicPr>
                    <a:picLocks noChangeAspect="1"/>
                  </pic:cNvPicPr>
                </pic:nvPicPr>
                <pic:blipFill>
                  <a:blip r:embed="rId1"/>
                  <a:stretch>
                    <a:fillRect/>
                  </a:stretch>
                </pic:blipFill>
                <pic:spPr>
                  <a:xfrm>
                    <a:off x="0" y="0"/>
                    <a:ext cx="777240" cy="2362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3DE52">
    <w:pPr>
      <w:spacing w:line="360" w:lineRule="auto"/>
      <w:ind w:left="0" w:firstLine="0" w:firstLineChars="0"/>
      <w:jc w:val="left"/>
      <w:rPr>
        <w:rFonts w:ascii="Verdana" w:hAnsi="Verdana"/>
        <w:bCs/>
        <w:sz w:val="28"/>
        <w:szCs w:val="28"/>
      </w:rPr>
    </w:pPr>
    <w:r>
      <w:rPr>
        <w:rFonts w:hint="eastAsia" w:ascii="黑体" w:hAnsi="黑体" w:eastAsia="黑体" w:cs="黑体"/>
        <w:i/>
        <w:iCs/>
        <w:u w:val="single"/>
        <w:lang w:eastAsia="zh-CN"/>
      </w:rPr>
      <w:t xml:space="preserve"> 南京市雨花经济开发区管理委员会联合开展企业高校招聘服务</w:t>
    </w:r>
    <w:r>
      <w:rPr>
        <w:rFonts w:hint="eastAsia" w:ascii="黑体" w:hAnsi="黑体" w:eastAsia="黑体" w:cs="黑体"/>
        <w:i/>
        <w:iCs/>
        <w:u w:val="single"/>
      </w:rPr>
      <w:t xml:space="preserve">  </w:t>
    </w:r>
    <w:r>
      <w:rPr>
        <w:rFonts w:hint="eastAsia" w:ascii="黑体" w:hAnsi="黑体" w:eastAsia="黑体" w:cs="黑体"/>
        <w:i/>
        <w:iCs/>
        <w:u w:val="single"/>
        <w:lang w:val="en-US" w:eastAsia="zh-CN"/>
      </w:rPr>
      <w:t xml:space="preserve">              </w:t>
    </w:r>
    <w:r>
      <w:rPr>
        <w:rFonts w:hint="eastAsia" w:ascii="黑体" w:hAnsi="黑体" w:eastAsia="黑体" w:cs="黑体"/>
        <w:i/>
        <w:iCs/>
        <w:u w:val="single"/>
      </w:rPr>
      <w:drawing>
        <wp:inline distT="0" distB="0" distL="114300" distR="114300">
          <wp:extent cx="777240" cy="236220"/>
          <wp:effectExtent l="0" t="0" r="3810" b="11430"/>
          <wp:docPr id="4" name="图片 4" descr="22536074aff894d52557ef011f37c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536074aff894d52557ef011f37c87"/>
                  <pic:cNvPicPr>
                    <a:picLocks noChangeAspect="1"/>
                  </pic:cNvPicPr>
                </pic:nvPicPr>
                <pic:blipFill>
                  <a:blip r:embed="rId1"/>
                  <a:stretch>
                    <a:fillRect/>
                  </a:stretch>
                </pic:blipFill>
                <pic:spPr>
                  <a:xfrm>
                    <a:off x="0" y="0"/>
                    <a:ext cx="777240" cy="236220"/>
                  </a:xfrm>
                  <a:prstGeom prst="rect">
                    <a:avLst/>
                  </a:prstGeom>
                </pic:spPr>
              </pic:pic>
            </a:graphicData>
          </a:graphic>
        </wp:inline>
      </w:drawing>
    </w:r>
    <w:r>
      <w:rPr>
        <w:rFonts w:hint="eastAsia" w:ascii="黑体" w:hAnsi="黑体" w:eastAsia="黑体" w:cs="黑体"/>
        <w:i/>
        <w:iCs/>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32953"/>
    <w:multiLevelType w:val="singleLevel"/>
    <w:tmpl w:val="A9032953"/>
    <w:lvl w:ilvl="0" w:tentative="0">
      <w:start w:val="2"/>
      <w:numFmt w:val="chineseCounting"/>
      <w:suff w:val="space"/>
      <w:lvlText w:val="第%1章"/>
      <w:lvlJc w:val="left"/>
      <w:rPr>
        <w:rFonts w:hint="eastAsia"/>
      </w:rPr>
    </w:lvl>
  </w:abstractNum>
  <w:abstractNum w:abstractNumId="1">
    <w:nsid w:val="B69F858E"/>
    <w:multiLevelType w:val="singleLevel"/>
    <w:tmpl w:val="B69F858E"/>
    <w:lvl w:ilvl="0" w:tentative="0">
      <w:start w:val="1"/>
      <w:numFmt w:val="decimal"/>
      <w:suff w:val="nothing"/>
      <w:lvlText w:val="（%1）"/>
      <w:lvlJc w:val="left"/>
    </w:lvl>
  </w:abstractNum>
  <w:abstractNum w:abstractNumId="2">
    <w:nsid w:val="CBBC920C"/>
    <w:multiLevelType w:val="singleLevel"/>
    <w:tmpl w:val="CBBC920C"/>
    <w:lvl w:ilvl="0" w:tentative="0">
      <w:start w:val="4"/>
      <w:numFmt w:val="chineseCounting"/>
      <w:suff w:val="space"/>
      <w:lvlText w:val="第%1章"/>
      <w:lvlJc w:val="left"/>
      <w:rPr>
        <w:rFonts w:hint="eastAsia"/>
      </w:rPr>
    </w:lvl>
  </w:abstractNum>
  <w:abstractNum w:abstractNumId="3">
    <w:nsid w:val="6FFF171E"/>
    <w:multiLevelType w:val="singleLevel"/>
    <w:tmpl w:val="6FFF171E"/>
    <w:lvl w:ilvl="0" w:tentative="0">
      <w:start w:val="1"/>
      <w:numFmt w:val="decimal"/>
      <w:suff w:val="nothing"/>
      <w:lvlText w:val="（%1）"/>
      <w:lvlJc w:val="left"/>
    </w:lvl>
  </w:abstractNum>
  <w:abstractNum w:abstractNumId="4">
    <w:nsid w:val="746ACE02"/>
    <w:multiLevelType w:val="singleLevel"/>
    <w:tmpl w:val="746ACE02"/>
    <w:lvl w:ilvl="0" w:tentative="0">
      <w:start w:val="1"/>
      <w:numFmt w:val="decimal"/>
      <w:suff w:val="nothing"/>
      <w:lvlText w:val="%1、"/>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4"/>
    </o:shapelayout>
  </w:hdrShapeDefault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YmY2ZWI1ODBkYjYwYWFjMTgxMzFmYzlhN2RjMzAifQ=="/>
  </w:docVars>
  <w:rsids>
    <w:rsidRoot w:val="00765C43"/>
    <w:rsid w:val="000C2D81"/>
    <w:rsid w:val="00135135"/>
    <w:rsid w:val="00162DD6"/>
    <w:rsid w:val="001D7ADD"/>
    <w:rsid w:val="001E6A67"/>
    <w:rsid w:val="0020543C"/>
    <w:rsid w:val="0038626E"/>
    <w:rsid w:val="00387A89"/>
    <w:rsid w:val="00463126"/>
    <w:rsid w:val="004D4AEB"/>
    <w:rsid w:val="00522102"/>
    <w:rsid w:val="005E5E92"/>
    <w:rsid w:val="006C3681"/>
    <w:rsid w:val="00703C54"/>
    <w:rsid w:val="007048B6"/>
    <w:rsid w:val="00765C43"/>
    <w:rsid w:val="007B3AD7"/>
    <w:rsid w:val="007C4332"/>
    <w:rsid w:val="008212D3"/>
    <w:rsid w:val="00825AB2"/>
    <w:rsid w:val="00835E9E"/>
    <w:rsid w:val="0088540F"/>
    <w:rsid w:val="008A38D8"/>
    <w:rsid w:val="00911B37"/>
    <w:rsid w:val="00966B38"/>
    <w:rsid w:val="009A5308"/>
    <w:rsid w:val="009B4D87"/>
    <w:rsid w:val="009C3C7C"/>
    <w:rsid w:val="009E17AF"/>
    <w:rsid w:val="00A10A80"/>
    <w:rsid w:val="00A654B3"/>
    <w:rsid w:val="00AF5A0E"/>
    <w:rsid w:val="00BE2E89"/>
    <w:rsid w:val="00BF7969"/>
    <w:rsid w:val="00C00E7D"/>
    <w:rsid w:val="00D64AE1"/>
    <w:rsid w:val="00DB7B05"/>
    <w:rsid w:val="00EB7806"/>
    <w:rsid w:val="00EC27AA"/>
    <w:rsid w:val="00EC629D"/>
    <w:rsid w:val="00F05D7C"/>
    <w:rsid w:val="00F92498"/>
    <w:rsid w:val="00FD76F1"/>
    <w:rsid w:val="00FF0CE2"/>
    <w:rsid w:val="0172745E"/>
    <w:rsid w:val="01BF235B"/>
    <w:rsid w:val="0200793B"/>
    <w:rsid w:val="022E4201"/>
    <w:rsid w:val="028C625C"/>
    <w:rsid w:val="03333D65"/>
    <w:rsid w:val="0496421B"/>
    <w:rsid w:val="04C1685F"/>
    <w:rsid w:val="053705CE"/>
    <w:rsid w:val="05AB760E"/>
    <w:rsid w:val="05F96667"/>
    <w:rsid w:val="066F5090"/>
    <w:rsid w:val="06D21963"/>
    <w:rsid w:val="06D33870"/>
    <w:rsid w:val="070C63F7"/>
    <w:rsid w:val="071E0F8F"/>
    <w:rsid w:val="07A74318"/>
    <w:rsid w:val="082C3238"/>
    <w:rsid w:val="08560D99"/>
    <w:rsid w:val="08781151"/>
    <w:rsid w:val="08BA78DF"/>
    <w:rsid w:val="0922689C"/>
    <w:rsid w:val="09861619"/>
    <w:rsid w:val="09A6526C"/>
    <w:rsid w:val="09CA0F5B"/>
    <w:rsid w:val="09D903E9"/>
    <w:rsid w:val="09F30C44"/>
    <w:rsid w:val="0A8B4A81"/>
    <w:rsid w:val="0A92719B"/>
    <w:rsid w:val="0AAB0D8C"/>
    <w:rsid w:val="0B1B1342"/>
    <w:rsid w:val="0B6277F0"/>
    <w:rsid w:val="0B6B4077"/>
    <w:rsid w:val="0B8F0F8C"/>
    <w:rsid w:val="0B9E6625"/>
    <w:rsid w:val="0BE81B6C"/>
    <w:rsid w:val="0C246262"/>
    <w:rsid w:val="0C270F13"/>
    <w:rsid w:val="0C2801BA"/>
    <w:rsid w:val="0C920F13"/>
    <w:rsid w:val="0CCB4BE6"/>
    <w:rsid w:val="0D0C188A"/>
    <w:rsid w:val="0D5D20E6"/>
    <w:rsid w:val="0DA12ADE"/>
    <w:rsid w:val="0DB00202"/>
    <w:rsid w:val="0DDD6FDA"/>
    <w:rsid w:val="0DE4597A"/>
    <w:rsid w:val="0E5B5D86"/>
    <w:rsid w:val="0E6F429D"/>
    <w:rsid w:val="0ECB39D4"/>
    <w:rsid w:val="0ED95B8E"/>
    <w:rsid w:val="0F2B53FF"/>
    <w:rsid w:val="0FE357F7"/>
    <w:rsid w:val="0FEB07AA"/>
    <w:rsid w:val="10550F24"/>
    <w:rsid w:val="109D1177"/>
    <w:rsid w:val="10F61AAE"/>
    <w:rsid w:val="1136411B"/>
    <w:rsid w:val="11596CEE"/>
    <w:rsid w:val="116457F1"/>
    <w:rsid w:val="11DD37F5"/>
    <w:rsid w:val="12274A70"/>
    <w:rsid w:val="122B03C6"/>
    <w:rsid w:val="126203F5"/>
    <w:rsid w:val="12B4677B"/>
    <w:rsid w:val="12CA5B28"/>
    <w:rsid w:val="136E6F70"/>
    <w:rsid w:val="13835120"/>
    <w:rsid w:val="13B54E39"/>
    <w:rsid w:val="13FC3F76"/>
    <w:rsid w:val="147541B9"/>
    <w:rsid w:val="14C168BC"/>
    <w:rsid w:val="14C30EED"/>
    <w:rsid w:val="150623C9"/>
    <w:rsid w:val="15AF1B65"/>
    <w:rsid w:val="164233E1"/>
    <w:rsid w:val="1735378C"/>
    <w:rsid w:val="179F7606"/>
    <w:rsid w:val="17AC1CA0"/>
    <w:rsid w:val="18455C50"/>
    <w:rsid w:val="184A177D"/>
    <w:rsid w:val="184E2D57"/>
    <w:rsid w:val="18765EAC"/>
    <w:rsid w:val="1889326F"/>
    <w:rsid w:val="18976047"/>
    <w:rsid w:val="18B42538"/>
    <w:rsid w:val="18B551A4"/>
    <w:rsid w:val="18E436BB"/>
    <w:rsid w:val="19FD26B9"/>
    <w:rsid w:val="1A120854"/>
    <w:rsid w:val="1AA606DA"/>
    <w:rsid w:val="1AA94BBC"/>
    <w:rsid w:val="1B1C3102"/>
    <w:rsid w:val="1BB80B67"/>
    <w:rsid w:val="1BD75422"/>
    <w:rsid w:val="1BF14125"/>
    <w:rsid w:val="1C25036F"/>
    <w:rsid w:val="1C300604"/>
    <w:rsid w:val="1C7A6810"/>
    <w:rsid w:val="1CE04199"/>
    <w:rsid w:val="1E1862E1"/>
    <w:rsid w:val="1E454BFC"/>
    <w:rsid w:val="1F525FD8"/>
    <w:rsid w:val="1FAE329E"/>
    <w:rsid w:val="1FC46B58"/>
    <w:rsid w:val="1FF57F5C"/>
    <w:rsid w:val="201F7C10"/>
    <w:rsid w:val="20701017"/>
    <w:rsid w:val="20895274"/>
    <w:rsid w:val="2136082C"/>
    <w:rsid w:val="213B5E42"/>
    <w:rsid w:val="215018EE"/>
    <w:rsid w:val="216B6E1A"/>
    <w:rsid w:val="2177009D"/>
    <w:rsid w:val="21F726B1"/>
    <w:rsid w:val="221B508F"/>
    <w:rsid w:val="2229636B"/>
    <w:rsid w:val="22AB0AE7"/>
    <w:rsid w:val="22E553E7"/>
    <w:rsid w:val="232B2ED3"/>
    <w:rsid w:val="234E4AD3"/>
    <w:rsid w:val="2371726B"/>
    <w:rsid w:val="23A03017"/>
    <w:rsid w:val="23B74027"/>
    <w:rsid w:val="24AA00B5"/>
    <w:rsid w:val="24E961E7"/>
    <w:rsid w:val="25005C92"/>
    <w:rsid w:val="254E4870"/>
    <w:rsid w:val="256242E5"/>
    <w:rsid w:val="264F6810"/>
    <w:rsid w:val="269E134D"/>
    <w:rsid w:val="26D24169"/>
    <w:rsid w:val="26FD2BE3"/>
    <w:rsid w:val="27742E1D"/>
    <w:rsid w:val="2838132E"/>
    <w:rsid w:val="288C4059"/>
    <w:rsid w:val="29FA339A"/>
    <w:rsid w:val="2A32072A"/>
    <w:rsid w:val="2A667DAF"/>
    <w:rsid w:val="2B120244"/>
    <w:rsid w:val="2C66285C"/>
    <w:rsid w:val="2C7A4E8E"/>
    <w:rsid w:val="2C7D3697"/>
    <w:rsid w:val="2D1233B5"/>
    <w:rsid w:val="2D6F6EBD"/>
    <w:rsid w:val="2D8A7CB2"/>
    <w:rsid w:val="2DA939B2"/>
    <w:rsid w:val="2DB67F27"/>
    <w:rsid w:val="2DC31699"/>
    <w:rsid w:val="2DC95D73"/>
    <w:rsid w:val="2E8F5D27"/>
    <w:rsid w:val="2EC8340B"/>
    <w:rsid w:val="2EE47631"/>
    <w:rsid w:val="2FA4447F"/>
    <w:rsid w:val="303E6BA8"/>
    <w:rsid w:val="305B205D"/>
    <w:rsid w:val="3090626D"/>
    <w:rsid w:val="30981EEC"/>
    <w:rsid w:val="309D08C8"/>
    <w:rsid w:val="31554CFE"/>
    <w:rsid w:val="31BD2FCF"/>
    <w:rsid w:val="322272D6"/>
    <w:rsid w:val="3288582C"/>
    <w:rsid w:val="330662B0"/>
    <w:rsid w:val="3344327C"/>
    <w:rsid w:val="338D2DD0"/>
    <w:rsid w:val="34423481"/>
    <w:rsid w:val="34506700"/>
    <w:rsid w:val="348A2F11"/>
    <w:rsid w:val="35575E62"/>
    <w:rsid w:val="35CF1523"/>
    <w:rsid w:val="35DF53C2"/>
    <w:rsid w:val="36372C24"/>
    <w:rsid w:val="364728DD"/>
    <w:rsid w:val="365E4655"/>
    <w:rsid w:val="367C60A1"/>
    <w:rsid w:val="36971C9C"/>
    <w:rsid w:val="36E078B4"/>
    <w:rsid w:val="36F9612C"/>
    <w:rsid w:val="36FE7B71"/>
    <w:rsid w:val="37A67E22"/>
    <w:rsid w:val="38183384"/>
    <w:rsid w:val="388B6AAE"/>
    <w:rsid w:val="38A977AE"/>
    <w:rsid w:val="394C69E7"/>
    <w:rsid w:val="396043C1"/>
    <w:rsid w:val="396474A0"/>
    <w:rsid w:val="396D210D"/>
    <w:rsid w:val="39C9603B"/>
    <w:rsid w:val="3A1C0AAF"/>
    <w:rsid w:val="3ACE1682"/>
    <w:rsid w:val="3AF13CEA"/>
    <w:rsid w:val="3B310AFD"/>
    <w:rsid w:val="3C84487F"/>
    <w:rsid w:val="3D5C68F4"/>
    <w:rsid w:val="3E037F05"/>
    <w:rsid w:val="3E602562"/>
    <w:rsid w:val="3E965866"/>
    <w:rsid w:val="3EBE53FE"/>
    <w:rsid w:val="3F167222"/>
    <w:rsid w:val="3F67332F"/>
    <w:rsid w:val="3FE756BB"/>
    <w:rsid w:val="3FFD5E7D"/>
    <w:rsid w:val="401A339B"/>
    <w:rsid w:val="407734AC"/>
    <w:rsid w:val="40DA55E4"/>
    <w:rsid w:val="41055DF9"/>
    <w:rsid w:val="427512FC"/>
    <w:rsid w:val="42C10446"/>
    <w:rsid w:val="431A266C"/>
    <w:rsid w:val="43234C5C"/>
    <w:rsid w:val="4343436A"/>
    <w:rsid w:val="43827BD5"/>
    <w:rsid w:val="43E03598"/>
    <w:rsid w:val="43E63A0E"/>
    <w:rsid w:val="44603F0C"/>
    <w:rsid w:val="45247AD4"/>
    <w:rsid w:val="45F41171"/>
    <w:rsid w:val="462C02CC"/>
    <w:rsid w:val="463338C0"/>
    <w:rsid w:val="46380A1F"/>
    <w:rsid w:val="467B5FDD"/>
    <w:rsid w:val="46A90461"/>
    <w:rsid w:val="46E46367"/>
    <w:rsid w:val="4767390C"/>
    <w:rsid w:val="48EA4E19"/>
    <w:rsid w:val="493F764A"/>
    <w:rsid w:val="494C6851"/>
    <w:rsid w:val="495F62C2"/>
    <w:rsid w:val="49F830DF"/>
    <w:rsid w:val="4A1D4203"/>
    <w:rsid w:val="4A2512BA"/>
    <w:rsid w:val="4A440EEB"/>
    <w:rsid w:val="4A4D7AA6"/>
    <w:rsid w:val="4AB10DA0"/>
    <w:rsid w:val="4AB16C04"/>
    <w:rsid w:val="4B182F6B"/>
    <w:rsid w:val="4C2A3240"/>
    <w:rsid w:val="4C60689E"/>
    <w:rsid w:val="4C7F68CB"/>
    <w:rsid w:val="4D423631"/>
    <w:rsid w:val="4D44414D"/>
    <w:rsid w:val="4D5325E2"/>
    <w:rsid w:val="4D697710"/>
    <w:rsid w:val="4D9161E0"/>
    <w:rsid w:val="4DAC518E"/>
    <w:rsid w:val="4DF95829"/>
    <w:rsid w:val="4E77535E"/>
    <w:rsid w:val="4F28127D"/>
    <w:rsid w:val="4F473A81"/>
    <w:rsid w:val="4F5A3836"/>
    <w:rsid w:val="4F813436"/>
    <w:rsid w:val="50267B3A"/>
    <w:rsid w:val="504C501F"/>
    <w:rsid w:val="50750766"/>
    <w:rsid w:val="51886E61"/>
    <w:rsid w:val="51D3784E"/>
    <w:rsid w:val="52C15887"/>
    <w:rsid w:val="53275ADD"/>
    <w:rsid w:val="532E5683"/>
    <w:rsid w:val="53F561A1"/>
    <w:rsid w:val="540366D6"/>
    <w:rsid w:val="54CE594C"/>
    <w:rsid w:val="54D11257"/>
    <w:rsid w:val="54EB3117"/>
    <w:rsid w:val="5515460D"/>
    <w:rsid w:val="55427C0A"/>
    <w:rsid w:val="564451BE"/>
    <w:rsid w:val="568832FC"/>
    <w:rsid w:val="56B33D37"/>
    <w:rsid w:val="572D7A00"/>
    <w:rsid w:val="575878BB"/>
    <w:rsid w:val="582837DB"/>
    <w:rsid w:val="58395250"/>
    <w:rsid w:val="58591F7E"/>
    <w:rsid w:val="5A4F38A9"/>
    <w:rsid w:val="5A981634"/>
    <w:rsid w:val="5AC12247"/>
    <w:rsid w:val="5B1C0B9A"/>
    <w:rsid w:val="5B8D3C27"/>
    <w:rsid w:val="5CDB17C9"/>
    <w:rsid w:val="5D2C0498"/>
    <w:rsid w:val="5D561FFB"/>
    <w:rsid w:val="5D572E95"/>
    <w:rsid w:val="5D573A29"/>
    <w:rsid w:val="5D6A3E02"/>
    <w:rsid w:val="5D944335"/>
    <w:rsid w:val="5E423888"/>
    <w:rsid w:val="5E9F629E"/>
    <w:rsid w:val="5F1576F7"/>
    <w:rsid w:val="5FF26580"/>
    <w:rsid w:val="607C7302"/>
    <w:rsid w:val="607D560A"/>
    <w:rsid w:val="612A11D6"/>
    <w:rsid w:val="61612678"/>
    <w:rsid w:val="617824D2"/>
    <w:rsid w:val="61EC08C8"/>
    <w:rsid w:val="623823DD"/>
    <w:rsid w:val="62894684"/>
    <w:rsid w:val="62E1343D"/>
    <w:rsid w:val="634618F9"/>
    <w:rsid w:val="63934AE9"/>
    <w:rsid w:val="63FC70D8"/>
    <w:rsid w:val="644D1F8D"/>
    <w:rsid w:val="64791A88"/>
    <w:rsid w:val="64802938"/>
    <w:rsid w:val="658F185F"/>
    <w:rsid w:val="65921AA2"/>
    <w:rsid w:val="65AD45A9"/>
    <w:rsid w:val="65D7216C"/>
    <w:rsid w:val="663C7C5F"/>
    <w:rsid w:val="668F1ACC"/>
    <w:rsid w:val="66F10A4A"/>
    <w:rsid w:val="68941F1D"/>
    <w:rsid w:val="68993147"/>
    <w:rsid w:val="6911150F"/>
    <w:rsid w:val="694766FF"/>
    <w:rsid w:val="6A026D86"/>
    <w:rsid w:val="6A7D5C2A"/>
    <w:rsid w:val="6AE52674"/>
    <w:rsid w:val="6B633609"/>
    <w:rsid w:val="6B7B2FD8"/>
    <w:rsid w:val="6B977E86"/>
    <w:rsid w:val="6BE47193"/>
    <w:rsid w:val="6C9437A0"/>
    <w:rsid w:val="6D317675"/>
    <w:rsid w:val="6D5A740D"/>
    <w:rsid w:val="6E2C6D48"/>
    <w:rsid w:val="6F18463C"/>
    <w:rsid w:val="6F44569F"/>
    <w:rsid w:val="6F660B28"/>
    <w:rsid w:val="6F6A0838"/>
    <w:rsid w:val="6F854425"/>
    <w:rsid w:val="6F9E1DF0"/>
    <w:rsid w:val="704361E2"/>
    <w:rsid w:val="707B416A"/>
    <w:rsid w:val="70CA2FFE"/>
    <w:rsid w:val="70F27CA7"/>
    <w:rsid w:val="710B6F53"/>
    <w:rsid w:val="714A416F"/>
    <w:rsid w:val="714F0579"/>
    <w:rsid w:val="71BA37E7"/>
    <w:rsid w:val="72183A91"/>
    <w:rsid w:val="72244B50"/>
    <w:rsid w:val="72D5620C"/>
    <w:rsid w:val="72D96904"/>
    <w:rsid w:val="72F748FD"/>
    <w:rsid w:val="730B59BC"/>
    <w:rsid w:val="73C03C7E"/>
    <w:rsid w:val="73D96AEE"/>
    <w:rsid w:val="745E4D7A"/>
    <w:rsid w:val="74EE0B8C"/>
    <w:rsid w:val="75F1285C"/>
    <w:rsid w:val="765669B6"/>
    <w:rsid w:val="77AE1F4B"/>
    <w:rsid w:val="78014865"/>
    <w:rsid w:val="78D13B60"/>
    <w:rsid w:val="79535591"/>
    <w:rsid w:val="795D5ACB"/>
    <w:rsid w:val="79646C61"/>
    <w:rsid w:val="79DF2984"/>
    <w:rsid w:val="79ED3B31"/>
    <w:rsid w:val="7A1D693F"/>
    <w:rsid w:val="7A475CEA"/>
    <w:rsid w:val="7A726172"/>
    <w:rsid w:val="7A96669D"/>
    <w:rsid w:val="7B203527"/>
    <w:rsid w:val="7B2A342B"/>
    <w:rsid w:val="7B3B008E"/>
    <w:rsid w:val="7B723D4E"/>
    <w:rsid w:val="7B784E3E"/>
    <w:rsid w:val="7B95014A"/>
    <w:rsid w:val="7BD858DD"/>
    <w:rsid w:val="7C144E95"/>
    <w:rsid w:val="7D5D1A86"/>
    <w:rsid w:val="7DF54511"/>
    <w:rsid w:val="7E12157A"/>
    <w:rsid w:val="7E404C54"/>
    <w:rsid w:val="7E7318ED"/>
    <w:rsid w:val="7F010AB4"/>
    <w:rsid w:val="7F0569E9"/>
    <w:rsid w:val="7F3630A0"/>
    <w:rsid w:val="7F652DC0"/>
    <w:rsid w:val="7FAC155A"/>
    <w:rsid w:val="7FCE1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99" w:semiHidden="0"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link w:val="164"/>
    <w:autoRedefine/>
    <w:qFormat/>
    <w:uiPriority w:val="9"/>
    <w:pPr>
      <w:keepNext/>
      <w:keepLines/>
      <w:spacing w:before="480" w:after="200"/>
      <w:outlineLvl w:val="0"/>
    </w:pPr>
    <w:rPr>
      <w:rFonts w:ascii="Arial" w:hAnsi="Arial" w:eastAsia="Arial"/>
      <w:sz w:val="40"/>
      <w:szCs w:val="40"/>
    </w:rPr>
  </w:style>
  <w:style w:type="paragraph" w:styleId="3">
    <w:name w:val="heading 2"/>
    <w:basedOn w:val="1"/>
    <w:next w:val="1"/>
    <w:link w:val="165"/>
    <w:autoRedefine/>
    <w:unhideWhenUsed/>
    <w:qFormat/>
    <w:uiPriority w:val="9"/>
    <w:pPr>
      <w:keepNext/>
      <w:keepLines/>
      <w:spacing w:before="360" w:after="200"/>
      <w:outlineLvl w:val="1"/>
    </w:pPr>
    <w:rPr>
      <w:rFonts w:ascii="Arial" w:hAnsi="Arial" w:eastAsia="Arial"/>
      <w:sz w:val="34"/>
      <w:szCs w:val="20"/>
    </w:rPr>
  </w:style>
  <w:style w:type="paragraph" w:styleId="4">
    <w:name w:val="heading 3"/>
    <w:basedOn w:val="1"/>
    <w:next w:val="1"/>
    <w:link w:val="166"/>
    <w:autoRedefine/>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167"/>
    <w:autoRedefine/>
    <w:unhideWhenUsed/>
    <w:qFormat/>
    <w:uiPriority w:val="9"/>
    <w:pPr>
      <w:keepNext/>
      <w:keepLines/>
      <w:spacing w:before="320" w:after="200"/>
      <w:outlineLvl w:val="3"/>
    </w:pPr>
    <w:rPr>
      <w:rFonts w:ascii="Arial" w:hAnsi="Arial" w:eastAsia="Arial"/>
      <w:b/>
      <w:bCs/>
      <w:sz w:val="26"/>
      <w:szCs w:val="26"/>
    </w:rPr>
  </w:style>
  <w:style w:type="paragraph" w:styleId="6">
    <w:name w:val="heading 5"/>
    <w:basedOn w:val="1"/>
    <w:next w:val="1"/>
    <w:link w:val="168"/>
    <w:autoRedefine/>
    <w:unhideWhenUsed/>
    <w:qFormat/>
    <w:uiPriority w:val="9"/>
    <w:pPr>
      <w:keepNext/>
      <w:keepLines/>
      <w:spacing w:before="320" w:after="200"/>
      <w:outlineLvl w:val="4"/>
    </w:pPr>
    <w:rPr>
      <w:rFonts w:ascii="Arial" w:hAnsi="Arial" w:eastAsia="Arial"/>
      <w:b/>
      <w:bCs/>
      <w:sz w:val="24"/>
      <w:szCs w:val="24"/>
    </w:rPr>
  </w:style>
  <w:style w:type="paragraph" w:styleId="7">
    <w:name w:val="heading 6"/>
    <w:basedOn w:val="1"/>
    <w:next w:val="1"/>
    <w:link w:val="169"/>
    <w:autoRedefine/>
    <w:unhideWhenUsed/>
    <w:qFormat/>
    <w:uiPriority w:val="9"/>
    <w:pPr>
      <w:keepNext/>
      <w:keepLines/>
      <w:spacing w:before="320" w:after="200"/>
      <w:outlineLvl w:val="5"/>
    </w:pPr>
    <w:rPr>
      <w:rFonts w:ascii="Arial" w:hAnsi="Arial" w:eastAsia="Arial"/>
      <w:b/>
      <w:bCs/>
      <w:sz w:val="22"/>
      <w:szCs w:val="22"/>
    </w:rPr>
  </w:style>
  <w:style w:type="paragraph" w:styleId="8">
    <w:name w:val="heading 7"/>
    <w:basedOn w:val="1"/>
    <w:next w:val="1"/>
    <w:link w:val="170"/>
    <w:autoRedefine/>
    <w:unhideWhenUsed/>
    <w:qFormat/>
    <w:uiPriority w:val="9"/>
    <w:pPr>
      <w:keepNext/>
      <w:keepLines/>
      <w:spacing w:before="320" w:after="200"/>
      <w:outlineLvl w:val="6"/>
    </w:pPr>
    <w:rPr>
      <w:rFonts w:ascii="Arial" w:hAnsi="Arial" w:eastAsia="Arial"/>
      <w:b/>
      <w:bCs/>
      <w:i/>
      <w:iCs/>
      <w:sz w:val="22"/>
      <w:szCs w:val="22"/>
    </w:rPr>
  </w:style>
  <w:style w:type="paragraph" w:styleId="9">
    <w:name w:val="heading 8"/>
    <w:basedOn w:val="1"/>
    <w:next w:val="1"/>
    <w:link w:val="171"/>
    <w:autoRedefine/>
    <w:unhideWhenUsed/>
    <w:qFormat/>
    <w:uiPriority w:val="9"/>
    <w:pPr>
      <w:keepNext/>
      <w:keepLines/>
      <w:spacing w:before="320" w:after="200"/>
      <w:outlineLvl w:val="7"/>
    </w:pPr>
    <w:rPr>
      <w:rFonts w:ascii="Arial" w:hAnsi="Arial" w:eastAsia="Arial"/>
      <w:i/>
      <w:iCs/>
      <w:sz w:val="22"/>
      <w:szCs w:val="22"/>
    </w:rPr>
  </w:style>
  <w:style w:type="paragraph" w:styleId="10">
    <w:name w:val="heading 9"/>
    <w:basedOn w:val="1"/>
    <w:next w:val="1"/>
    <w:link w:val="172"/>
    <w:autoRedefine/>
    <w:unhideWhenUsed/>
    <w:qFormat/>
    <w:uiPriority w:val="9"/>
    <w:pPr>
      <w:keepNext/>
      <w:keepLines/>
      <w:spacing w:before="320" w:after="200"/>
      <w:outlineLvl w:val="8"/>
    </w:pPr>
    <w:rPr>
      <w:rFonts w:ascii="Arial" w:hAnsi="Arial" w:eastAsia="Arial"/>
      <w:i/>
      <w:iCs/>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table of authorities"/>
    <w:basedOn w:val="1"/>
    <w:next w:val="1"/>
    <w:autoRedefine/>
    <w:unhideWhenUsed/>
    <w:qFormat/>
    <w:uiPriority w:val="99"/>
    <w:pPr>
      <w:ind w:left="420" w:leftChars="200"/>
    </w:pPr>
  </w:style>
  <w:style w:type="paragraph" w:styleId="13">
    <w:name w:val="Normal Indent"/>
    <w:basedOn w:val="1"/>
    <w:autoRedefine/>
    <w:qFormat/>
    <w:uiPriority w:val="0"/>
    <w:pPr>
      <w:ind w:firstLine="420"/>
    </w:pPr>
  </w:style>
  <w:style w:type="paragraph" w:styleId="14">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autoRedefine/>
    <w:semiHidden/>
    <w:unhideWhenUsed/>
    <w:qFormat/>
    <w:uiPriority w:val="99"/>
    <w:pPr>
      <w:jc w:val="left"/>
    </w:pPr>
  </w:style>
  <w:style w:type="paragraph" w:styleId="16">
    <w:name w:val="Body Text"/>
    <w:basedOn w:val="1"/>
    <w:next w:val="17"/>
    <w:autoRedefine/>
    <w:qFormat/>
    <w:uiPriority w:val="0"/>
    <w:pPr>
      <w:autoSpaceDE w:val="0"/>
      <w:autoSpaceDN w:val="0"/>
      <w:spacing w:line="360" w:lineRule="auto"/>
    </w:pPr>
    <w:rPr>
      <w:rFonts w:ascii="宋体" w:hAnsi="Arial" w:cs="Arial"/>
      <w:snapToGrid w:val="0"/>
      <w:sz w:val="24"/>
      <w:lang w:val="zh-CN"/>
    </w:rPr>
  </w:style>
  <w:style w:type="paragraph" w:styleId="17">
    <w:name w:val="Body Text 2"/>
    <w:basedOn w:val="1"/>
    <w:next w:val="16"/>
    <w:autoRedefine/>
    <w:qFormat/>
    <w:uiPriority w:val="99"/>
    <w:pPr>
      <w:widowControl/>
      <w:jc w:val="center"/>
    </w:pPr>
    <w:rPr>
      <w:kern w:val="0"/>
      <w:sz w:val="20"/>
      <w:szCs w:val="20"/>
    </w:rPr>
  </w:style>
  <w:style w:type="paragraph" w:styleId="18">
    <w:name w:val="Body Text Indent"/>
    <w:basedOn w:val="1"/>
    <w:autoRedefine/>
    <w:qFormat/>
    <w:uiPriority w:val="0"/>
    <w:pPr>
      <w:ind w:firstLine="645"/>
    </w:pPr>
    <w:rPr>
      <w:rFonts w:ascii="楷体_GB2312" w:eastAsia="楷体_GB2312"/>
      <w:sz w:val="32"/>
    </w:rPr>
  </w:style>
  <w:style w:type="paragraph" w:styleId="19">
    <w:name w:val="index 4"/>
    <w:basedOn w:val="1"/>
    <w:next w:val="1"/>
    <w:autoRedefine/>
    <w:semiHidden/>
    <w:qFormat/>
    <w:uiPriority w:val="0"/>
    <w:pPr>
      <w:ind w:left="1260"/>
    </w:pPr>
  </w:style>
  <w:style w:type="paragraph" w:styleId="20">
    <w:name w:val="toc 5"/>
    <w:basedOn w:val="1"/>
    <w:next w:val="1"/>
    <w:autoRedefine/>
    <w:unhideWhenUsed/>
    <w:qFormat/>
    <w:uiPriority w:val="39"/>
    <w:pPr>
      <w:spacing w:after="57"/>
      <w:ind w:left="1134"/>
    </w:pPr>
  </w:style>
  <w:style w:type="paragraph" w:styleId="21">
    <w:name w:val="toc 3"/>
    <w:basedOn w:val="1"/>
    <w:next w:val="1"/>
    <w:autoRedefine/>
    <w:unhideWhenUsed/>
    <w:qFormat/>
    <w:uiPriority w:val="39"/>
    <w:pPr>
      <w:spacing w:after="57"/>
      <w:ind w:left="567"/>
    </w:pPr>
  </w:style>
  <w:style w:type="paragraph" w:styleId="22">
    <w:name w:val="toc 8"/>
    <w:basedOn w:val="1"/>
    <w:next w:val="1"/>
    <w:autoRedefine/>
    <w:unhideWhenUsed/>
    <w:qFormat/>
    <w:uiPriority w:val="39"/>
    <w:pPr>
      <w:spacing w:after="57"/>
      <w:ind w:left="1984"/>
    </w:pPr>
  </w:style>
  <w:style w:type="paragraph" w:styleId="23">
    <w:name w:val="endnote text"/>
    <w:basedOn w:val="1"/>
    <w:link w:val="61"/>
    <w:autoRedefine/>
    <w:semiHidden/>
    <w:unhideWhenUsed/>
    <w:qFormat/>
    <w:uiPriority w:val="99"/>
    <w:rPr>
      <w:sz w:val="20"/>
    </w:rPr>
  </w:style>
  <w:style w:type="paragraph" w:styleId="24">
    <w:name w:val="Balloon Text"/>
    <w:basedOn w:val="1"/>
    <w:link w:val="390"/>
    <w:autoRedefine/>
    <w:semiHidden/>
    <w:unhideWhenUsed/>
    <w:qFormat/>
    <w:uiPriority w:val="99"/>
    <w:rPr>
      <w:sz w:val="18"/>
      <w:szCs w:val="18"/>
    </w:rPr>
  </w:style>
  <w:style w:type="paragraph" w:styleId="25">
    <w:name w:val="footer"/>
    <w:basedOn w:val="1"/>
    <w:autoRedefine/>
    <w:unhideWhenUsed/>
    <w:qFormat/>
    <w:uiPriority w:val="99"/>
    <w:pPr>
      <w:tabs>
        <w:tab w:val="center" w:pos="7143"/>
        <w:tab w:val="right" w:pos="14287"/>
      </w:tabs>
    </w:pPr>
  </w:style>
  <w:style w:type="paragraph" w:styleId="26">
    <w:name w:val="envelope return"/>
    <w:basedOn w:val="1"/>
    <w:autoRedefine/>
    <w:qFormat/>
    <w:uiPriority w:val="99"/>
    <w:pPr>
      <w:snapToGrid w:val="0"/>
    </w:pPr>
    <w:rPr>
      <w:rFonts w:ascii="Arial" w:hAnsi="Arial" w:cs="Arial"/>
    </w:rPr>
  </w:style>
  <w:style w:type="paragraph" w:styleId="27">
    <w:name w:val="header"/>
    <w:basedOn w:val="1"/>
    <w:autoRedefine/>
    <w:unhideWhenUsed/>
    <w:qFormat/>
    <w:uiPriority w:val="99"/>
    <w:pPr>
      <w:tabs>
        <w:tab w:val="center" w:pos="7143"/>
        <w:tab w:val="right" w:pos="14287"/>
      </w:tabs>
    </w:pPr>
  </w:style>
  <w:style w:type="paragraph" w:styleId="28">
    <w:name w:val="toc 1"/>
    <w:basedOn w:val="1"/>
    <w:next w:val="1"/>
    <w:autoRedefine/>
    <w:unhideWhenUsed/>
    <w:qFormat/>
    <w:uiPriority w:val="39"/>
    <w:pPr>
      <w:spacing w:after="57"/>
    </w:pPr>
  </w:style>
  <w:style w:type="paragraph" w:styleId="29">
    <w:name w:val="toc 4"/>
    <w:basedOn w:val="1"/>
    <w:next w:val="1"/>
    <w:autoRedefine/>
    <w:unhideWhenUsed/>
    <w:qFormat/>
    <w:uiPriority w:val="39"/>
    <w:pPr>
      <w:spacing w:after="57"/>
      <w:ind w:left="850"/>
    </w:pPr>
  </w:style>
  <w:style w:type="paragraph" w:styleId="30">
    <w:name w:val="Subtitle"/>
    <w:basedOn w:val="1"/>
    <w:next w:val="1"/>
    <w:link w:val="55"/>
    <w:autoRedefine/>
    <w:qFormat/>
    <w:uiPriority w:val="11"/>
    <w:pPr>
      <w:spacing w:before="200" w:after="200"/>
    </w:pPr>
    <w:rPr>
      <w:sz w:val="24"/>
      <w:szCs w:val="24"/>
    </w:rPr>
  </w:style>
  <w:style w:type="paragraph" w:styleId="31">
    <w:name w:val="footnote text"/>
    <w:basedOn w:val="1"/>
    <w:link w:val="60"/>
    <w:autoRedefine/>
    <w:semiHidden/>
    <w:unhideWhenUsed/>
    <w:qFormat/>
    <w:uiPriority w:val="99"/>
    <w:pPr>
      <w:spacing w:after="40"/>
    </w:pPr>
    <w:rPr>
      <w:sz w:val="18"/>
    </w:rPr>
  </w:style>
  <w:style w:type="paragraph" w:styleId="32">
    <w:name w:val="toc 6"/>
    <w:basedOn w:val="1"/>
    <w:next w:val="1"/>
    <w:autoRedefine/>
    <w:unhideWhenUsed/>
    <w:qFormat/>
    <w:uiPriority w:val="39"/>
    <w:pPr>
      <w:spacing w:after="57"/>
      <w:ind w:left="1417"/>
    </w:pPr>
  </w:style>
  <w:style w:type="paragraph" w:styleId="33">
    <w:name w:val="table of figures"/>
    <w:basedOn w:val="1"/>
    <w:next w:val="1"/>
    <w:autoRedefine/>
    <w:unhideWhenUsed/>
    <w:qFormat/>
    <w:uiPriority w:val="99"/>
  </w:style>
  <w:style w:type="paragraph" w:styleId="34">
    <w:name w:val="toc 2"/>
    <w:basedOn w:val="1"/>
    <w:next w:val="1"/>
    <w:autoRedefine/>
    <w:unhideWhenUsed/>
    <w:qFormat/>
    <w:uiPriority w:val="39"/>
    <w:pPr>
      <w:spacing w:after="57"/>
      <w:ind w:left="283"/>
    </w:pPr>
  </w:style>
  <w:style w:type="paragraph" w:styleId="35">
    <w:name w:val="toc 9"/>
    <w:basedOn w:val="1"/>
    <w:next w:val="1"/>
    <w:autoRedefine/>
    <w:unhideWhenUsed/>
    <w:qFormat/>
    <w:uiPriority w:val="39"/>
    <w:pPr>
      <w:spacing w:after="57"/>
      <w:ind w:left="2268"/>
    </w:pPr>
  </w:style>
  <w:style w:type="paragraph" w:styleId="36">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37">
    <w:name w:val="Title"/>
    <w:basedOn w:val="1"/>
    <w:next w:val="1"/>
    <w:link w:val="54"/>
    <w:autoRedefine/>
    <w:qFormat/>
    <w:uiPriority w:val="10"/>
    <w:pPr>
      <w:spacing w:before="300" w:after="200"/>
      <w:contextualSpacing/>
    </w:pPr>
    <w:rPr>
      <w:sz w:val="48"/>
      <w:szCs w:val="48"/>
    </w:rPr>
  </w:style>
  <w:style w:type="paragraph" w:styleId="38">
    <w:name w:val="Body Text First Indent"/>
    <w:basedOn w:val="16"/>
    <w:autoRedefine/>
    <w:qFormat/>
    <w:uiPriority w:val="0"/>
    <w:pPr>
      <w:ind w:firstLine="200" w:firstLineChars="200"/>
    </w:pPr>
    <w:rPr>
      <w:rFonts w:ascii="仿宋_GB2312" w:eastAsia="仿宋_GB2312"/>
      <w:sz w:val="30"/>
      <w:szCs w:val="30"/>
    </w:rPr>
  </w:style>
  <w:style w:type="paragraph" w:styleId="39">
    <w:name w:val="Body Text First Indent 2"/>
    <w:basedOn w:val="18"/>
    <w:next w:val="1"/>
    <w:autoRedefine/>
    <w:qFormat/>
    <w:uiPriority w:val="99"/>
    <w:pPr>
      <w:spacing w:line="360" w:lineRule="auto"/>
      <w:ind w:firstLine="420" w:firstLineChars="200"/>
    </w:pPr>
    <w:rPr>
      <w:rFonts w:ascii="宋体" w:hAnsi="宋体"/>
      <w:sz w:val="20"/>
      <w:szCs w:val="20"/>
    </w:rPr>
  </w:style>
  <w:style w:type="table" w:styleId="4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Strong"/>
    <w:autoRedefine/>
    <w:qFormat/>
    <w:uiPriority w:val="22"/>
    <w:rPr>
      <w:b/>
    </w:rPr>
  </w:style>
  <w:style w:type="character" w:styleId="44">
    <w:name w:val="endnote reference"/>
    <w:autoRedefine/>
    <w:semiHidden/>
    <w:unhideWhenUsed/>
    <w:qFormat/>
    <w:uiPriority w:val="99"/>
    <w:rPr>
      <w:vertAlign w:val="superscript"/>
    </w:rPr>
  </w:style>
  <w:style w:type="character" w:styleId="45">
    <w:name w:val="Hyperlink"/>
    <w:autoRedefine/>
    <w:unhideWhenUsed/>
    <w:qFormat/>
    <w:uiPriority w:val="99"/>
    <w:rPr>
      <w:color w:val="0000FF" w:themeColor="hyperlink"/>
      <w:u w:val="single"/>
      <w14:textFill>
        <w14:solidFill>
          <w14:schemeClr w14:val="hlink"/>
        </w14:solidFill>
      </w14:textFill>
    </w:rPr>
  </w:style>
  <w:style w:type="character" w:styleId="46">
    <w:name w:val="annotation reference"/>
    <w:basedOn w:val="42"/>
    <w:autoRedefine/>
    <w:semiHidden/>
    <w:unhideWhenUsed/>
    <w:qFormat/>
    <w:uiPriority w:val="99"/>
    <w:rPr>
      <w:sz w:val="21"/>
      <w:szCs w:val="21"/>
    </w:rPr>
  </w:style>
  <w:style w:type="character" w:styleId="47">
    <w:name w:val="footnote reference"/>
    <w:autoRedefine/>
    <w:unhideWhenUsed/>
    <w:qFormat/>
    <w:uiPriority w:val="99"/>
    <w:rPr>
      <w:vertAlign w:val="superscript"/>
    </w:rPr>
  </w:style>
  <w:style w:type="character" w:customStyle="1" w:styleId="48">
    <w:name w:val="标题 2 Char"/>
    <w:basedOn w:val="49"/>
    <w:link w:val="50"/>
    <w:autoRedefine/>
    <w:qFormat/>
    <w:uiPriority w:val="0"/>
    <w:rPr>
      <w:rFonts w:ascii="Cambria" w:hAnsi="Cambria" w:eastAsia="宋体" w:cs="Cambria"/>
      <w:b/>
      <w:bCs/>
      <w:sz w:val="32"/>
      <w:szCs w:val="32"/>
    </w:rPr>
  </w:style>
  <w:style w:type="character" w:customStyle="1" w:styleId="49">
    <w:name w:val="默认段落字体1"/>
    <w:autoRedefine/>
    <w:unhideWhenUsed/>
    <w:qFormat/>
    <w:uiPriority w:val="1"/>
  </w:style>
  <w:style w:type="paragraph" w:customStyle="1" w:styleId="50">
    <w:name w:val="标题 21"/>
    <w:basedOn w:val="1"/>
    <w:next w:val="1"/>
    <w:link w:val="48"/>
    <w:autoRedefine/>
    <w:qFormat/>
    <w:uiPriority w:val="0"/>
    <w:pPr>
      <w:keepNext/>
      <w:keepLines/>
      <w:spacing w:before="120" w:after="120"/>
      <w:jc w:val="left"/>
      <w:outlineLvl w:val="1"/>
    </w:pPr>
    <w:rPr>
      <w:rFonts w:ascii="Cambria" w:hAnsi="Cambria" w:cs="Cambria"/>
      <w:b/>
      <w:bCs/>
      <w:sz w:val="32"/>
      <w:szCs w:val="32"/>
    </w:rPr>
  </w:style>
  <w:style w:type="paragraph" w:customStyle="1" w:styleId="51">
    <w:name w:val="列出段落1"/>
    <w:basedOn w:val="1"/>
    <w:autoRedefine/>
    <w:qFormat/>
    <w:uiPriority w:val="0"/>
    <w:pPr>
      <w:ind w:firstLine="420"/>
    </w:pPr>
    <w:rPr>
      <w:rFonts w:ascii="Calibri" w:hAnsi="Calibri" w:cs="Calibri"/>
    </w:rPr>
  </w:style>
  <w:style w:type="paragraph" w:styleId="52">
    <w:name w:val="List Paragraph"/>
    <w:basedOn w:val="1"/>
    <w:autoRedefine/>
    <w:qFormat/>
    <w:uiPriority w:val="34"/>
    <w:pPr>
      <w:ind w:left="720"/>
      <w:contextualSpacing/>
    </w:pPr>
  </w:style>
  <w:style w:type="paragraph" w:styleId="53">
    <w:name w:val="No Spacing"/>
    <w:autoRedefine/>
    <w:qFormat/>
    <w:uiPriority w:val="1"/>
    <w:rPr>
      <w:rFonts w:ascii="Times New Roman" w:hAnsi="Times New Roman" w:eastAsia="宋体" w:cs="Times New Roman"/>
      <w:lang w:val="en-US" w:eastAsia="zh-CN" w:bidi="ar-SA"/>
    </w:rPr>
  </w:style>
  <w:style w:type="character" w:customStyle="1" w:styleId="54">
    <w:name w:val="标题 Char1"/>
    <w:link w:val="37"/>
    <w:autoRedefine/>
    <w:qFormat/>
    <w:uiPriority w:val="10"/>
    <w:rPr>
      <w:sz w:val="48"/>
      <w:szCs w:val="48"/>
    </w:rPr>
  </w:style>
  <w:style w:type="character" w:customStyle="1" w:styleId="55">
    <w:name w:val="副标题 Char1"/>
    <w:link w:val="30"/>
    <w:autoRedefine/>
    <w:qFormat/>
    <w:uiPriority w:val="11"/>
    <w:rPr>
      <w:sz w:val="24"/>
      <w:szCs w:val="24"/>
    </w:rPr>
  </w:style>
  <w:style w:type="paragraph" w:styleId="56">
    <w:name w:val="Quote"/>
    <w:basedOn w:val="1"/>
    <w:next w:val="1"/>
    <w:link w:val="57"/>
    <w:autoRedefine/>
    <w:qFormat/>
    <w:uiPriority w:val="29"/>
    <w:pPr>
      <w:ind w:left="720" w:right="720"/>
    </w:pPr>
    <w:rPr>
      <w:i/>
    </w:rPr>
  </w:style>
  <w:style w:type="character" w:customStyle="1" w:styleId="57">
    <w:name w:val="引用 Char1"/>
    <w:link w:val="56"/>
    <w:autoRedefine/>
    <w:qFormat/>
    <w:uiPriority w:val="29"/>
    <w:rPr>
      <w:i/>
    </w:rPr>
  </w:style>
  <w:style w:type="paragraph" w:styleId="58">
    <w:name w:val="Intense Quote"/>
    <w:basedOn w:val="1"/>
    <w:next w:val="1"/>
    <w:link w:val="59"/>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9">
    <w:name w:val="明显引用 Char1"/>
    <w:link w:val="58"/>
    <w:autoRedefine/>
    <w:qFormat/>
    <w:uiPriority w:val="30"/>
    <w:rPr>
      <w:i/>
    </w:rPr>
  </w:style>
  <w:style w:type="character" w:customStyle="1" w:styleId="60">
    <w:name w:val="脚注文本 Char1"/>
    <w:link w:val="31"/>
    <w:autoRedefine/>
    <w:qFormat/>
    <w:uiPriority w:val="99"/>
    <w:rPr>
      <w:sz w:val="18"/>
    </w:rPr>
  </w:style>
  <w:style w:type="character" w:customStyle="1" w:styleId="61">
    <w:name w:val="尾注文本 Char1"/>
    <w:link w:val="23"/>
    <w:autoRedefine/>
    <w:qFormat/>
    <w:uiPriority w:val="99"/>
    <w:rPr>
      <w:sz w:val="20"/>
    </w:rPr>
  </w:style>
  <w:style w:type="paragraph" w:customStyle="1" w:styleId="62">
    <w:name w:val="TOC 标题1"/>
    <w:autoRedefine/>
    <w:unhideWhenUsed/>
    <w:qFormat/>
    <w:uiPriority w:val="39"/>
    <w:rPr>
      <w:rFonts w:ascii="Times New Roman" w:hAnsi="Times New Roman" w:eastAsia="宋体" w:cs="Times New Roman"/>
      <w:lang w:val="en-US" w:eastAsia="zh-CN" w:bidi="ar-SA"/>
    </w:rPr>
  </w:style>
  <w:style w:type="paragraph" w:customStyle="1" w:styleId="63">
    <w:name w:val="标题 11"/>
    <w:basedOn w:val="1"/>
    <w:next w:val="1"/>
    <w:link w:val="73"/>
    <w:autoRedefine/>
    <w:qFormat/>
    <w:uiPriority w:val="0"/>
    <w:pPr>
      <w:keepNext/>
      <w:tabs>
        <w:tab w:val="left" w:pos="1440"/>
        <w:tab w:val="left" w:pos="5670"/>
      </w:tabs>
      <w:ind w:firstLine="2890"/>
      <w:outlineLvl w:val="0"/>
    </w:pPr>
    <w:rPr>
      <w:rFonts w:ascii="黑体" w:eastAsia="黑体" w:cs="黑体"/>
      <w:b/>
      <w:bCs/>
      <w:sz w:val="28"/>
      <w:szCs w:val="28"/>
    </w:rPr>
  </w:style>
  <w:style w:type="paragraph" w:customStyle="1" w:styleId="64">
    <w:name w:val="标题 31"/>
    <w:basedOn w:val="1"/>
    <w:next w:val="1"/>
    <w:link w:val="74"/>
    <w:autoRedefine/>
    <w:qFormat/>
    <w:uiPriority w:val="0"/>
    <w:pPr>
      <w:keepNext/>
      <w:keepLines/>
      <w:spacing w:before="120" w:after="120"/>
      <w:outlineLvl w:val="2"/>
    </w:pPr>
    <w:rPr>
      <w:b/>
      <w:bCs/>
      <w:sz w:val="32"/>
      <w:szCs w:val="32"/>
    </w:rPr>
  </w:style>
  <w:style w:type="paragraph" w:customStyle="1" w:styleId="65">
    <w:name w:val="标题 41"/>
    <w:basedOn w:val="1"/>
    <w:next w:val="1"/>
    <w:link w:val="75"/>
    <w:autoRedefine/>
    <w:qFormat/>
    <w:uiPriority w:val="0"/>
    <w:pPr>
      <w:keepNext/>
      <w:keepLines/>
      <w:spacing w:before="280" w:after="290" w:line="376" w:lineRule="auto"/>
      <w:outlineLvl w:val="3"/>
    </w:pPr>
    <w:rPr>
      <w:rFonts w:ascii="Cambria" w:hAnsi="Cambria" w:cs="Cambria"/>
      <w:b/>
      <w:bCs/>
      <w:sz w:val="28"/>
      <w:szCs w:val="28"/>
    </w:rPr>
  </w:style>
  <w:style w:type="paragraph" w:customStyle="1" w:styleId="66">
    <w:name w:val="标题 51"/>
    <w:basedOn w:val="1"/>
    <w:next w:val="67"/>
    <w:link w:val="76"/>
    <w:autoRedefine/>
    <w:qFormat/>
    <w:uiPriority w:val="0"/>
    <w:pPr>
      <w:keepNext/>
      <w:outlineLvl w:val="4"/>
    </w:pPr>
    <w:rPr>
      <w:b/>
      <w:bCs/>
      <w:sz w:val="28"/>
      <w:szCs w:val="28"/>
    </w:rPr>
  </w:style>
  <w:style w:type="paragraph" w:customStyle="1" w:styleId="67">
    <w:name w:val="正文缩进1"/>
    <w:basedOn w:val="1"/>
    <w:link w:val="77"/>
    <w:autoRedefine/>
    <w:qFormat/>
    <w:uiPriority w:val="0"/>
    <w:pPr>
      <w:ind w:firstLine="420"/>
    </w:pPr>
    <w:rPr>
      <w:sz w:val="20"/>
      <w:szCs w:val="20"/>
    </w:rPr>
  </w:style>
  <w:style w:type="paragraph" w:customStyle="1" w:styleId="68">
    <w:name w:val="标题 61"/>
    <w:basedOn w:val="1"/>
    <w:next w:val="1"/>
    <w:link w:val="78"/>
    <w:autoRedefine/>
    <w:qFormat/>
    <w:uiPriority w:val="0"/>
    <w:pPr>
      <w:keepNext/>
      <w:keepLines/>
      <w:spacing w:before="240" w:after="64" w:line="320" w:lineRule="auto"/>
      <w:outlineLvl w:val="5"/>
    </w:pPr>
    <w:rPr>
      <w:rFonts w:ascii="Cambria" w:hAnsi="Cambria" w:cs="Cambria"/>
      <w:b/>
      <w:bCs/>
      <w:sz w:val="24"/>
      <w:szCs w:val="24"/>
    </w:rPr>
  </w:style>
  <w:style w:type="paragraph" w:customStyle="1" w:styleId="69">
    <w:name w:val="标题 71"/>
    <w:basedOn w:val="1"/>
    <w:next w:val="1"/>
    <w:link w:val="79"/>
    <w:autoRedefine/>
    <w:qFormat/>
    <w:uiPriority w:val="0"/>
    <w:pPr>
      <w:keepNext/>
      <w:keepLines/>
      <w:spacing w:before="240" w:after="64" w:line="320" w:lineRule="auto"/>
      <w:outlineLvl w:val="6"/>
    </w:pPr>
    <w:rPr>
      <w:b/>
      <w:bCs/>
      <w:sz w:val="24"/>
      <w:szCs w:val="24"/>
    </w:rPr>
  </w:style>
  <w:style w:type="paragraph" w:customStyle="1" w:styleId="70">
    <w:name w:val="标题 81"/>
    <w:basedOn w:val="1"/>
    <w:next w:val="1"/>
    <w:link w:val="80"/>
    <w:autoRedefine/>
    <w:qFormat/>
    <w:uiPriority w:val="0"/>
    <w:pPr>
      <w:keepNext/>
      <w:keepLines/>
      <w:spacing w:before="240" w:after="64" w:line="320" w:lineRule="auto"/>
      <w:outlineLvl w:val="7"/>
    </w:pPr>
    <w:rPr>
      <w:rFonts w:ascii="Cambria" w:hAnsi="Cambria" w:cs="Cambria"/>
      <w:sz w:val="24"/>
      <w:szCs w:val="24"/>
    </w:rPr>
  </w:style>
  <w:style w:type="paragraph" w:customStyle="1" w:styleId="71">
    <w:name w:val="标题 91"/>
    <w:basedOn w:val="1"/>
    <w:next w:val="1"/>
    <w:link w:val="81"/>
    <w:autoRedefine/>
    <w:qFormat/>
    <w:uiPriority w:val="0"/>
    <w:pPr>
      <w:keepNext/>
      <w:keepLines/>
      <w:spacing w:before="240" w:after="64" w:line="320" w:lineRule="auto"/>
      <w:outlineLvl w:val="8"/>
    </w:pPr>
    <w:rPr>
      <w:rFonts w:ascii="Cambria" w:hAnsi="Cambria" w:cs="Cambria"/>
    </w:rPr>
  </w:style>
  <w:style w:type="table" w:customStyle="1" w:styleId="72">
    <w:name w:val="普通表格1"/>
    <w:autoRedefine/>
    <w:unhideWhenUsed/>
    <w:qFormat/>
    <w:uiPriority w:val="99"/>
    <w:tblPr>
      <w:tblCellMar>
        <w:top w:w="0" w:type="dxa"/>
        <w:left w:w="0" w:type="dxa"/>
        <w:bottom w:w="0" w:type="dxa"/>
        <w:right w:w="0" w:type="dxa"/>
      </w:tblCellMar>
    </w:tblPr>
  </w:style>
  <w:style w:type="character" w:customStyle="1" w:styleId="73">
    <w:name w:val="标题 1 Char"/>
    <w:basedOn w:val="49"/>
    <w:link w:val="63"/>
    <w:autoRedefine/>
    <w:qFormat/>
    <w:uiPriority w:val="0"/>
    <w:rPr>
      <w:rFonts w:ascii="黑体" w:hAnsi="Times New Roman" w:eastAsia="黑体" w:cs="黑体"/>
      <w:b/>
      <w:bCs/>
      <w:sz w:val="20"/>
      <w:szCs w:val="20"/>
    </w:rPr>
  </w:style>
  <w:style w:type="character" w:customStyle="1" w:styleId="74">
    <w:name w:val="标题 3 Char"/>
    <w:basedOn w:val="49"/>
    <w:link w:val="64"/>
    <w:autoRedefine/>
    <w:qFormat/>
    <w:uiPriority w:val="0"/>
    <w:rPr>
      <w:rFonts w:ascii="Times New Roman" w:hAnsi="Times New Roman" w:eastAsia="宋体" w:cs="Times New Roman"/>
      <w:b/>
      <w:bCs/>
      <w:sz w:val="32"/>
      <w:szCs w:val="32"/>
    </w:rPr>
  </w:style>
  <w:style w:type="character" w:customStyle="1" w:styleId="75">
    <w:name w:val="标题 4 Char"/>
    <w:basedOn w:val="49"/>
    <w:link w:val="65"/>
    <w:autoRedefine/>
    <w:qFormat/>
    <w:uiPriority w:val="0"/>
    <w:rPr>
      <w:rFonts w:ascii="Cambria" w:hAnsi="Cambria" w:eastAsia="宋体" w:cs="Cambria"/>
      <w:b/>
      <w:bCs/>
      <w:sz w:val="28"/>
      <w:szCs w:val="28"/>
    </w:rPr>
  </w:style>
  <w:style w:type="character" w:customStyle="1" w:styleId="76">
    <w:name w:val="标题 5 Char"/>
    <w:basedOn w:val="49"/>
    <w:link w:val="66"/>
    <w:autoRedefine/>
    <w:qFormat/>
    <w:uiPriority w:val="0"/>
    <w:rPr>
      <w:rFonts w:ascii="Times New Roman" w:hAnsi="Times New Roman" w:eastAsia="宋体" w:cs="Times New Roman"/>
      <w:b/>
      <w:bCs/>
      <w:sz w:val="28"/>
      <w:szCs w:val="28"/>
    </w:rPr>
  </w:style>
  <w:style w:type="character" w:customStyle="1" w:styleId="77">
    <w:name w:val="正文缩进 Char"/>
    <w:link w:val="67"/>
    <w:autoRedefine/>
    <w:qFormat/>
    <w:uiPriority w:val="0"/>
    <w:rPr>
      <w:rFonts w:ascii="Times New Roman" w:hAnsi="Times New Roman"/>
    </w:rPr>
  </w:style>
  <w:style w:type="character" w:customStyle="1" w:styleId="78">
    <w:name w:val="标题 6 Char"/>
    <w:basedOn w:val="49"/>
    <w:link w:val="68"/>
    <w:autoRedefine/>
    <w:qFormat/>
    <w:uiPriority w:val="0"/>
    <w:rPr>
      <w:rFonts w:ascii="Cambria" w:hAnsi="Cambria" w:eastAsia="宋体" w:cs="Cambria"/>
      <w:b/>
      <w:bCs/>
      <w:sz w:val="24"/>
      <w:szCs w:val="24"/>
    </w:rPr>
  </w:style>
  <w:style w:type="character" w:customStyle="1" w:styleId="79">
    <w:name w:val="标题 7 Char"/>
    <w:basedOn w:val="49"/>
    <w:link w:val="69"/>
    <w:autoRedefine/>
    <w:qFormat/>
    <w:uiPriority w:val="0"/>
    <w:rPr>
      <w:rFonts w:ascii="Times New Roman" w:hAnsi="Times New Roman" w:eastAsia="宋体" w:cs="Times New Roman"/>
      <w:b/>
      <w:bCs/>
      <w:sz w:val="24"/>
      <w:szCs w:val="24"/>
    </w:rPr>
  </w:style>
  <w:style w:type="character" w:customStyle="1" w:styleId="80">
    <w:name w:val="标题 8 Char"/>
    <w:basedOn w:val="49"/>
    <w:link w:val="70"/>
    <w:autoRedefine/>
    <w:qFormat/>
    <w:uiPriority w:val="0"/>
    <w:rPr>
      <w:rFonts w:ascii="Cambria" w:hAnsi="Cambria" w:eastAsia="宋体" w:cs="Cambria"/>
      <w:sz w:val="24"/>
      <w:szCs w:val="24"/>
    </w:rPr>
  </w:style>
  <w:style w:type="character" w:customStyle="1" w:styleId="81">
    <w:name w:val="标题 9 Char"/>
    <w:basedOn w:val="49"/>
    <w:link w:val="71"/>
    <w:autoRedefine/>
    <w:qFormat/>
    <w:uiPriority w:val="0"/>
    <w:rPr>
      <w:rFonts w:ascii="Cambria" w:hAnsi="Cambria" w:eastAsia="宋体" w:cs="Cambria"/>
      <w:sz w:val="21"/>
      <w:szCs w:val="21"/>
    </w:rPr>
  </w:style>
  <w:style w:type="paragraph" w:customStyle="1" w:styleId="82">
    <w:name w:val="列表 31"/>
    <w:basedOn w:val="1"/>
    <w:autoRedefine/>
    <w:qFormat/>
    <w:uiPriority w:val="0"/>
    <w:pPr>
      <w:ind w:left="1260" w:hanging="420"/>
    </w:pPr>
  </w:style>
  <w:style w:type="paragraph" w:customStyle="1" w:styleId="83">
    <w:name w:val="目录 71"/>
    <w:basedOn w:val="1"/>
    <w:next w:val="1"/>
    <w:autoRedefine/>
    <w:semiHidden/>
    <w:qFormat/>
    <w:uiPriority w:val="0"/>
    <w:pPr>
      <w:ind w:left="1260"/>
      <w:jc w:val="left"/>
    </w:pPr>
    <w:rPr>
      <w:sz w:val="18"/>
      <w:szCs w:val="18"/>
    </w:rPr>
  </w:style>
  <w:style w:type="paragraph" w:customStyle="1" w:styleId="84">
    <w:name w:val="索引 81"/>
    <w:basedOn w:val="1"/>
    <w:next w:val="1"/>
    <w:autoRedefine/>
    <w:semiHidden/>
    <w:qFormat/>
    <w:uiPriority w:val="0"/>
    <w:pPr>
      <w:ind w:left="2940"/>
    </w:pPr>
  </w:style>
  <w:style w:type="paragraph" w:customStyle="1" w:styleId="85">
    <w:name w:val="索引 51"/>
    <w:basedOn w:val="1"/>
    <w:next w:val="1"/>
    <w:autoRedefine/>
    <w:semiHidden/>
    <w:qFormat/>
    <w:uiPriority w:val="0"/>
    <w:pPr>
      <w:ind w:left="1680"/>
    </w:pPr>
  </w:style>
  <w:style w:type="paragraph" w:customStyle="1" w:styleId="86">
    <w:name w:val="文档结构图1"/>
    <w:basedOn w:val="1"/>
    <w:link w:val="87"/>
    <w:autoRedefine/>
    <w:semiHidden/>
    <w:qFormat/>
    <w:uiPriority w:val="0"/>
    <w:pPr>
      <w:shd w:val="clear" w:color="auto" w:fill="000080"/>
    </w:pPr>
    <w:rPr>
      <w:sz w:val="2"/>
      <w:szCs w:val="2"/>
    </w:rPr>
  </w:style>
  <w:style w:type="character" w:customStyle="1" w:styleId="87">
    <w:name w:val="文档结构图 Char1"/>
    <w:basedOn w:val="49"/>
    <w:link w:val="86"/>
    <w:autoRedefine/>
    <w:semiHidden/>
    <w:qFormat/>
    <w:uiPriority w:val="0"/>
    <w:rPr>
      <w:rFonts w:ascii="宋体" w:hAnsi="Times New Roman" w:eastAsia="宋体" w:cs="宋体"/>
      <w:sz w:val="18"/>
      <w:szCs w:val="18"/>
    </w:rPr>
  </w:style>
  <w:style w:type="paragraph" w:customStyle="1" w:styleId="88">
    <w:name w:val="批注文字1"/>
    <w:basedOn w:val="1"/>
    <w:link w:val="89"/>
    <w:autoRedefine/>
    <w:semiHidden/>
    <w:qFormat/>
    <w:uiPriority w:val="0"/>
    <w:pPr>
      <w:jc w:val="left"/>
    </w:pPr>
  </w:style>
  <w:style w:type="character" w:customStyle="1" w:styleId="89">
    <w:name w:val="批注文字 Char1"/>
    <w:basedOn w:val="49"/>
    <w:link w:val="88"/>
    <w:autoRedefine/>
    <w:qFormat/>
    <w:uiPriority w:val="0"/>
    <w:rPr>
      <w:rFonts w:ascii="Times New Roman" w:hAnsi="Times New Roman" w:eastAsia="宋体" w:cs="Times New Roman"/>
      <w:sz w:val="20"/>
      <w:szCs w:val="20"/>
    </w:rPr>
  </w:style>
  <w:style w:type="paragraph" w:customStyle="1" w:styleId="90">
    <w:name w:val="索引 61"/>
    <w:basedOn w:val="1"/>
    <w:next w:val="1"/>
    <w:autoRedefine/>
    <w:semiHidden/>
    <w:qFormat/>
    <w:uiPriority w:val="0"/>
    <w:pPr>
      <w:ind w:left="2100"/>
    </w:pPr>
  </w:style>
  <w:style w:type="paragraph" w:customStyle="1" w:styleId="91">
    <w:name w:val="正文文本 31"/>
    <w:basedOn w:val="1"/>
    <w:link w:val="92"/>
    <w:autoRedefine/>
    <w:qFormat/>
    <w:uiPriority w:val="0"/>
    <w:rPr>
      <w:sz w:val="16"/>
      <w:szCs w:val="16"/>
    </w:rPr>
  </w:style>
  <w:style w:type="character" w:customStyle="1" w:styleId="92">
    <w:name w:val="正文文本 3 Char1"/>
    <w:basedOn w:val="49"/>
    <w:link w:val="91"/>
    <w:autoRedefine/>
    <w:semiHidden/>
    <w:qFormat/>
    <w:uiPriority w:val="0"/>
    <w:rPr>
      <w:rFonts w:ascii="Times New Roman" w:hAnsi="Times New Roman" w:eastAsia="宋体" w:cs="Times New Roman"/>
      <w:sz w:val="16"/>
      <w:szCs w:val="16"/>
    </w:rPr>
  </w:style>
  <w:style w:type="paragraph" w:customStyle="1" w:styleId="93">
    <w:name w:val="正文文本1"/>
    <w:basedOn w:val="1"/>
    <w:next w:val="1"/>
    <w:link w:val="94"/>
    <w:autoRedefine/>
    <w:qFormat/>
    <w:uiPriority w:val="0"/>
    <w:rPr>
      <w:sz w:val="20"/>
      <w:szCs w:val="20"/>
    </w:rPr>
  </w:style>
  <w:style w:type="character" w:customStyle="1" w:styleId="94">
    <w:name w:val="正文文本 Char1"/>
    <w:basedOn w:val="49"/>
    <w:link w:val="93"/>
    <w:autoRedefine/>
    <w:semiHidden/>
    <w:qFormat/>
    <w:uiPriority w:val="0"/>
    <w:rPr>
      <w:rFonts w:ascii="Times New Roman" w:hAnsi="Times New Roman" w:eastAsia="宋体" w:cs="Times New Roman"/>
      <w:sz w:val="20"/>
      <w:szCs w:val="20"/>
    </w:rPr>
  </w:style>
  <w:style w:type="paragraph" w:customStyle="1" w:styleId="95">
    <w:name w:val="正文文本缩进1"/>
    <w:basedOn w:val="1"/>
    <w:next w:val="96"/>
    <w:link w:val="97"/>
    <w:autoRedefine/>
    <w:qFormat/>
    <w:uiPriority w:val="0"/>
    <w:pPr>
      <w:ind w:firstLine="645"/>
    </w:pPr>
    <w:rPr>
      <w:sz w:val="20"/>
      <w:szCs w:val="20"/>
    </w:rPr>
  </w:style>
  <w:style w:type="paragraph" w:customStyle="1" w:styleId="96">
    <w:name w:val="寄信人地址1"/>
    <w:basedOn w:val="1"/>
    <w:autoRedefine/>
    <w:qFormat/>
    <w:uiPriority w:val="0"/>
    <w:rPr>
      <w:rFonts w:ascii="Arial" w:hAnsi="Arial" w:cs="Arial"/>
    </w:rPr>
  </w:style>
  <w:style w:type="character" w:customStyle="1" w:styleId="97">
    <w:name w:val="正文文本缩进 Char1"/>
    <w:basedOn w:val="49"/>
    <w:link w:val="95"/>
    <w:autoRedefine/>
    <w:semiHidden/>
    <w:qFormat/>
    <w:uiPriority w:val="0"/>
    <w:rPr>
      <w:rFonts w:ascii="Times New Roman" w:hAnsi="Times New Roman" w:eastAsia="宋体" w:cs="Times New Roman"/>
      <w:sz w:val="20"/>
      <w:szCs w:val="20"/>
    </w:rPr>
  </w:style>
  <w:style w:type="paragraph" w:customStyle="1" w:styleId="98">
    <w:name w:val="索引 41"/>
    <w:basedOn w:val="1"/>
    <w:next w:val="1"/>
    <w:autoRedefine/>
    <w:semiHidden/>
    <w:qFormat/>
    <w:uiPriority w:val="0"/>
    <w:pPr>
      <w:ind w:left="1260"/>
    </w:pPr>
  </w:style>
  <w:style w:type="paragraph" w:customStyle="1" w:styleId="99">
    <w:name w:val="目录 51"/>
    <w:basedOn w:val="1"/>
    <w:next w:val="1"/>
    <w:autoRedefine/>
    <w:semiHidden/>
    <w:qFormat/>
    <w:uiPriority w:val="0"/>
    <w:pPr>
      <w:ind w:left="840"/>
      <w:jc w:val="left"/>
    </w:pPr>
    <w:rPr>
      <w:sz w:val="18"/>
      <w:szCs w:val="18"/>
    </w:rPr>
  </w:style>
  <w:style w:type="paragraph" w:customStyle="1" w:styleId="100">
    <w:name w:val="目录 31"/>
    <w:basedOn w:val="1"/>
    <w:next w:val="1"/>
    <w:autoRedefine/>
    <w:semiHidden/>
    <w:qFormat/>
    <w:uiPriority w:val="0"/>
    <w:pPr>
      <w:ind w:left="420"/>
      <w:jc w:val="left"/>
    </w:pPr>
    <w:rPr>
      <w:i/>
      <w:iCs/>
      <w:sz w:val="20"/>
      <w:szCs w:val="20"/>
    </w:rPr>
  </w:style>
  <w:style w:type="paragraph" w:customStyle="1" w:styleId="101">
    <w:name w:val="纯文本1"/>
    <w:basedOn w:val="1"/>
    <w:link w:val="102"/>
    <w:autoRedefine/>
    <w:qFormat/>
    <w:uiPriority w:val="0"/>
    <w:rPr>
      <w:rFonts w:ascii="宋体" w:hAnsi="Courier New" w:cs="宋体"/>
      <w:sz w:val="20"/>
      <w:szCs w:val="20"/>
    </w:rPr>
  </w:style>
  <w:style w:type="character" w:customStyle="1" w:styleId="102">
    <w:name w:val="纯文本 Char2"/>
    <w:basedOn w:val="49"/>
    <w:link w:val="101"/>
    <w:autoRedefine/>
    <w:semiHidden/>
    <w:qFormat/>
    <w:uiPriority w:val="0"/>
    <w:rPr>
      <w:rFonts w:ascii="宋体" w:hAnsi="Courier New" w:eastAsia="宋体" w:cs="宋体"/>
      <w:sz w:val="21"/>
      <w:szCs w:val="21"/>
    </w:rPr>
  </w:style>
  <w:style w:type="paragraph" w:customStyle="1" w:styleId="103">
    <w:name w:val="目录 81"/>
    <w:basedOn w:val="1"/>
    <w:next w:val="1"/>
    <w:autoRedefine/>
    <w:semiHidden/>
    <w:qFormat/>
    <w:uiPriority w:val="0"/>
    <w:pPr>
      <w:ind w:left="1470"/>
      <w:jc w:val="left"/>
    </w:pPr>
    <w:rPr>
      <w:sz w:val="18"/>
      <w:szCs w:val="18"/>
    </w:rPr>
  </w:style>
  <w:style w:type="paragraph" w:customStyle="1" w:styleId="104">
    <w:name w:val="索引 31"/>
    <w:basedOn w:val="1"/>
    <w:next w:val="1"/>
    <w:autoRedefine/>
    <w:semiHidden/>
    <w:qFormat/>
    <w:uiPriority w:val="0"/>
    <w:pPr>
      <w:ind w:left="840"/>
    </w:pPr>
  </w:style>
  <w:style w:type="paragraph" w:customStyle="1" w:styleId="105">
    <w:name w:val="日期1"/>
    <w:basedOn w:val="1"/>
    <w:next w:val="1"/>
    <w:link w:val="106"/>
    <w:autoRedefine/>
    <w:qFormat/>
    <w:uiPriority w:val="0"/>
    <w:pPr>
      <w:ind w:left="100"/>
    </w:pPr>
    <w:rPr>
      <w:sz w:val="20"/>
      <w:szCs w:val="20"/>
    </w:rPr>
  </w:style>
  <w:style w:type="character" w:customStyle="1" w:styleId="106">
    <w:name w:val="日期 Char1"/>
    <w:basedOn w:val="49"/>
    <w:link w:val="105"/>
    <w:autoRedefine/>
    <w:semiHidden/>
    <w:qFormat/>
    <w:uiPriority w:val="0"/>
    <w:rPr>
      <w:rFonts w:ascii="Times New Roman" w:hAnsi="Times New Roman" w:eastAsia="宋体" w:cs="Times New Roman"/>
      <w:sz w:val="20"/>
      <w:szCs w:val="20"/>
    </w:rPr>
  </w:style>
  <w:style w:type="paragraph" w:customStyle="1" w:styleId="107">
    <w:name w:val="正文文本缩进 21"/>
    <w:basedOn w:val="1"/>
    <w:link w:val="108"/>
    <w:autoRedefine/>
    <w:qFormat/>
    <w:uiPriority w:val="0"/>
    <w:pPr>
      <w:ind w:left="630" w:firstLine="645"/>
    </w:pPr>
    <w:rPr>
      <w:sz w:val="20"/>
      <w:szCs w:val="20"/>
    </w:rPr>
  </w:style>
  <w:style w:type="character" w:customStyle="1" w:styleId="108">
    <w:name w:val="正文文本缩进 2 Char1"/>
    <w:basedOn w:val="49"/>
    <w:link w:val="107"/>
    <w:autoRedefine/>
    <w:semiHidden/>
    <w:qFormat/>
    <w:uiPriority w:val="0"/>
    <w:rPr>
      <w:rFonts w:ascii="Times New Roman" w:hAnsi="Times New Roman" w:eastAsia="宋体" w:cs="Times New Roman"/>
      <w:sz w:val="20"/>
      <w:szCs w:val="20"/>
    </w:rPr>
  </w:style>
  <w:style w:type="paragraph" w:customStyle="1" w:styleId="109">
    <w:name w:val="尾注文本1"/>
    <w:basedOn w:val="1"/>
    <w:link w:val="110"/>
    <w:autoRedefine/>
    <w:unhideWhenUsed/>
    <w:qFormat/>
    <w:uiPriority w:val="99"/>
    <w:rPr>
      <w:sz w:val="20"/>
      <w:szCs w:val="20"/>
    </w:rPr>
  </w:style>
  <w:style w:type="character" w:customStyle="1" w:styleId="110">
    <w:name w:val="尾注文本 Char"/>
    <w:link w:val="109"/>
    <w:autoRedefine/>
    <w:qFormat/>
    <w:uiPriority w:val="99"/>
    <w:rPr>
      <w:sz w:val="20"/>
    </w:rPr>
  </w:style>
  <w:style w:type="paragraph" w:customStyle="1" w:styleId="111">
    <w:name w:val="批注框文本1"/>
    <w:basedOn w:val="1"/>
    <w:link w:val="112"/>
    <w:autoRedefine/>
    <w:semiHidden/>
    <w:qFormat/>
    <w:uiPriority w:val="0"/>
    <w:rPr>
      <w:sz w:val="18"/>
      <w:szCs w:val="18"/>
    </w:rPr>
  </w:style>
  <w:style w:type="character" w:customStyle="1" w:styleId="112">
    <w:name w:val="批注框文本 Char1"/>
    <w:basedOn w:val="49"/>
    <w:link w:val="111"/>
    <w:autoRedefine/>
    <w:semiHidden/>
    <w:qFormat/>
    <w:uiPriority w:val="0"/>
    <w:rPr>
      <w:rFonts w:ascii="Times New Roman" w:hAnsi="Times New Roman" w:eastAsia="宋体" w:cs="Times New Roman"/>
      <w:sz w:val="18"/>
      <w:szCs w:val="18"/>
    </w:rPr>
  </w:style>
  <w:style w:type="paragraph" w:customStyle="1" w:styleId="113">
    <w:name w:val="页脚1"/>
    <w:basedOn w:val="1"/>
    <w:link w:val="114"/>
    <w:autoRedefine/>
    <w:qFormat/>
    <w:uiPriority w:val="0"/>
    <w:pPr>
      <w:tabs>
        <w:tab w:val="center" w:pos="4153"/>
        <w:tab w:val="right" w:pos="8306"/>
      </w:tabs>
      <w:jc w:val="left"/>
    </w:pPr>
    <w:rPr>
      <w:sz w:val="18"/>
      <w:szCs w:val="18"/>
    </w:rPr>
  </w:style>
  <w:style w:type="character" w:customStyle="1" w:styleId="114">
    <w:name w:val="页脚 Char1"/>
    <w:basedOn w:val="49"/>
    <w:link w:val="113"/>
    <w:autoRedefine/>
    <w:semiHidden/>
    <w:qFormat/>
    <w:uiPriority w:val="0"/>
    <w:rPr>
      <w:rFonts w:ascii="Times New Roman" w:hAnsi="Times New Roman" w:eastAsia="宋体" w:cs="Times New Roman"/>
      <w:sz w:val="18"/>
      <w:szCs w:val="18"/>
    </w:rPr>
  </w:style>
  <w:style w:type="paragraph" w:customStyle="1" w:styleId="115">
    <w:name w:val="页眉1"/>
    <w:basedOn w:val="1"/>
    <w:link w:val="116"/>
    <w:autoRedefine/>
    <w:qFormat/>
    <w:uiPriority w:val="0"/>
    <w:pPr>
      <w:pBdr>
        <w:bottom w:val="single" w:color="000000" w:sz="6" w:space="1"/>
      </w:pBdr>
      <w:tabs>
        <w:tab w:val="center" w:pos="4153"/>
        <w:tab w:val="right" w:pos="8306"/>
      </w:tabs>
      <w:jc w:val="center"/>
    </w:pPr>
    <w:rPr>
      <w:sz w:val="18"/>
      <w:szCs w:val="18"/>
    </w:rPr>
  </w:style>
  <w:style w:type="character" w:customStyle="1" w:styleId="116">
    <w:name w:val="页眉 Char1"/>
    <w:basedOn w:val="49"/>
    <w:link w:val="115"/>
    <w:autoRedefine/>
    <w:semiHidden/>
    <w:qFormat/>
    <w:uiPriority w:val="0"/>
    <w:rPr>
      <w:rFonts w:ascii="Times New Roman" w:hAnsi="Times New Roman" w:eastAsia="宋体" w:cs="Times New Roman"/>
      <w:sz w:val="18"/>
      <w:szCs w:val="18"/>
    </w:rPr>
  </w:style>
  <w:style w:type="paragraph" w:customStyle="1" w:styleId="117">
    <w:name w:val="目录 11"/>
    <w:basedOn w:val="1"/>
    <w:next w:val="1"/>
    <w:autoRedefine/>
    <w:semiHidden/>
    <w:qFormat/>
    <w:uiPriority w:val="0"/>
    <w:pPr>
      <w:spacing w:before="120" w:after="120"/>
      <w:jc w:val="left"/>
    </w:pPr>
    <w:rPr>
      <w:b/>
      <w:bCs/>
      <w:caps/>
      <w:sz w:val="20"/>
      <w:szCs w:val="20"/>
    </w:rPr>
  </w:style>
  <w:style w:type="paragraph" w:customStyle="1" w:styleId="118">
    <w:name w:val="目录 41"/>
    <w:basedOn w:val="1"/>
    <w:next w:val="1"/>
    <w:autoRedefine/>
    <w:semiHidden/>
    <w:qFormat/>
    <w:uiPriority w:val="0"/>
    <w:pPr>
      <w:ind w:left="630"/>
      <w:jc w:val="left"/>
    </w:pPr>
    <w:rPr>
      <w:sz w:val="18"/>
      <w:szCs w:val="18"/>
    </w:rPr>
  </w:style>
  <w:style w:type="paragraph" w:customStyle="1" w:styleId="119">
    <w:name w:val="索引标题1"/>
    <w:basedOn w:val="1"/>
    <w:next w:val="120"/>
    <w:autoRedefine/>
    <w:semiHidden/>
    <w:qFormat/>
    <w:uiPriority w:val="0"/>
  </w:style>
  <w:style w:type="paragraph" w:customStyle="1" w:styleId="120">
    <w:name w:val="索引 11"/>
    <w:basedOn w:val="1"/>
    <w:next w:val="1"/>
    <w:autoRedefine/>
    <w:semiHidden/>
    <w:qFormat/>
    <w:uiPriority w:val="0"/>
  </w:style>
  <w:style w:type="paragraph" w:customStyle="1" w:styleId="121">
    <w:name w:val="副标题1"/>
    <w:basedOn w:val="1"/>
    <w:next w:val="1"/>
    <w:link w:val="122"/>
    <w:autoRedefine/>
    <w:qFormat/>
    <w:uiPriority w:val="11"/>
    <w:pPr>
      <w:spacing w:before="200" w:after="200"/>
    </w:pPr>
    <w:rPr>
      <w:sz w:val="24"/>
      <w:szCs w:val="24"/>
    </w:rPr>
  </w:style>
  <w:style w:type="character" w:customStyle="1" w:styleId="122">
    <w:name w:val="副标题 Char"/>
    <w:link w:val="121"/>
    <w:autoRedefine/>
    <w:qFormat/>
    <w:uiPriority w:val="11"/>
    <w:rPr>
      <w:sz w:val="24"/>
      <w:szCs w:val="24"/>
    </w:rPr>
  </w:style>
  <w:style w:type="paragraph" w:customStyle="1" w:styleId="123">
    <w:name w:val="列表1"/>
    <w:basedOn w:val="1"/>
    <w:autoRedefine/>
    <w:qFormat/>
    <w:uiPriority w:val="0"/>
    <w:pPr>
      <w:ind w:left="200" w:hanging="200"/>
    </w:pPr>
  </w:style>
  <w:style w:type="paragraph" w:customStyle="1" w:styleId="124">
    <w:name w:val="脚注文本1"/>
    <w:basedOn w:val="1"/>
    <w:link w:val="125"/>
    <w:autoRedefine/>
    <w:unhideWhenUsed/>
    <w:qFormat/>
    <w:uiPriority w:val="99"/>
    <w:pPr>
      <w:spacing w:after="40"/>
    </w:pPr>
    <w:rPr>
      <w:sz w:val="18"/>
      <w:szCs w:val="20"/>
    </w:rPr>
  </w:style>
  <w:style w:type="character" w:customStyle="1" w:styleId="125">
    <w:name w:val="脚注文本 Char"/>
    <w:link w:val="124"/>
    <w:autoRedefine/>
    <w:qFormat/>
    <w:uiPriority w:val="99"/>
    <w:rPr>
      <w:sz w:val="18"/>
    </w:rPr>
  </w:style>
  <w:style w:type="paragraph" w:customStyle="1" w:styleId="126">
    <w:name w:val="目录 61"/>
    <w:basedOn w:val="1"/>
    <w:next w:val="1"/>
    <w:autoRedefine/>
    <w:semiHidden/>
    <w:qFormat/>
    <w:uiPriority w:val="0"/>
    <w:pPr>
      <w:ind w:left="1050"/>
      <w:jc w:val="left"/>
    </w:pPr>
    <w:rPr>
      <w:sz w:val="18"/>
      <w:szCs w:val="18"/>
    </w:rPr>
  </w:style>
  <w:style w:type="paragraph" w:customStyle="1" w:styleId="127">
    <w:name w:val="正文文本缩进 31"/>
    <w:basedOn w:val="1"/>
    <w:link w:val="128"/>
    <w:autoRedefine/>
    <w:qFormat/>
    <w:uiPriority w:val="0"/>
    <w:pPr>
      <w:ind w:left="645" w:firstLine="645"/>
    </w:pPr>
    <w:rPr>
      <w:sz w:val="16"/>
      <w:szCs w:val="16"/>
    </w:rPr>
  </w:style>
  <w:style w:type="character" w:customStyle="1" w:styleId="128">
    <w:name w:val="正文文本缩进 3 Char1"/>
    <w:basedOn w:val="49"/>
    <w:link w:val="127"/>
    <w:autoRedefine/>
    <w:semiHidden/>
    <w:qFormat/>
    <w:uiPriority w:val="0"/>
    <w:rPr>
      <w:rFonts w:ascii="Times New Roman" w:hAnsi="Times New Roman" w:eastAsia="宋体" w:cs="Times New Roman"/>
      <w:sz w:val="16"/>
      <w:szCs w:val="16"/>
    </w:rPr>
  </w:style>
  <w:style w:type="paragraph" w:customStyle="1" w:styleId="129">
    <w:name w:val="索引 71"/>
    <w:basedOn w:val="1"/>
    <w:next w:val="1"/>
    <w:autoRedefine/>
    <w:semiHidden/>
    <w:qFormat/>
    <w:uiPriority w:val="0"/>
    <w:pPr>
      <w:ind w:left="2520"/>
    </w:pPr>
  </w:style>
  <w:style w:type="paragraph" w:customStyle="1" w:styleId="130">
    <w:name w:val="索引 91"/>
    <w:basedOn w:val="1"/>
    <w:next w:val="1"/>
    <w:autoRedefine/>
    <w:semiHidden/>
    <w:qFormat/>
    <w:uiPriority w:val="0"/>
    <w:pPr>
      <w:ind w:left="3360"/>
    </w:pPr>
  </w:style>
  <w:style w:type="paragraph" w:customStyle="1" w:styleId="131">
    <w:name w:val="图表目录1"/>
    <w:basedOn w:val="1"/>
    <w:next w:val="1"/>
    <w:autoRedefine/>
    <w:semiHidden/>
    <w:qFormat/>
    <w:uiPriority w:val="0"/>
    <w:pPr>
      <w:ind w:left="840" w:hanging="420"/>
    </w:pPr>
  </w:style>
  <w:style w:type="paragraph" w:customStyle="1" w:styleId="132">
    <w:name w:val="目录 21"/>
    <w:basedOn w:val="1"/>
    <w:next w:val="1"/>
    <w:autoRedefine/>
    <w:semiHidden/>
    <w:qFormat/>
    <w:uiPriority w:val="0"/>
    <w:pPr>
      <w:ind w:left="210"/>
      <w:jc w:val="left"/>
    </w:pPr>
    <w:rPr>
      <w:smallCaps/>
      <w:sz w:val="20"/>
      <w:szCs w:val="20"/>
    </w:rPr>
  </w:style>
  <w:style w:type="paragraph" w:customStyle="1" w:styleId="133">
    <w:name w:val="目录 91"/>
    <w:basedOn w:val="1"/>
    <w:next w:val="1"/>
    <w:autoRedefine/>
    <w:semiHidden/>
    <w:qFormat/>
    <w:uiPriority w:val="0"/>
    <w:pPr>
      <w:ind w:left="1680"/>
      <w:jc w:val="left"/>
    </w:pPr>
    <w:rPr>
      <w:sz w:val="18"/>
      <w:szCs w:val="18"/>
    </w:rPr>
  </w:style>
  <w:style w:type="paragraph" w:customStyle="1" w:styleId="134">
    <w:name w:val="正文文本 21"/>
    <w:basedOn w:val="1"/>
    <w:link w:val="135"/>
    <w:autoRedefine/>
    <w:qFormat/>
    <w:uiPriority w:val="0"/>
    <w:pPr>
      <w:widowControl/>
      <w:jc w:val="center"/>
    </w:pPr>
    <w:rPr>
      <w:sz w:val="20"/>
      <w:szCs w:val="20"/>
    </w:rPr>
  </w:style>
  <w:style w:type="character" w:customStyle="1" w:styleId="135">
    <w:name w:val="正文文本 2 Char1"/>
    <w:basedOn w:val="49"/>
    <w:link w:val="134"/>
    <w:autoRedefine/>
    <w:semiHidden/>
    <w:qFormat/>
    <w:uiPriority w:val="0"/>
    <w:rPr>
      <w:rFonts w:ascii="Times New Roman" w:hAnsi="Times New Roman" w:eastAsia="宋体" w:cs="Times New Roman"/>
      <w:sz w:val="20"/>
      <w:szCs w:val="20"/>
    </w:rPr>
  </w:style>
  <w:style w:type="paragraph" w:customStyle="1" w:styleId="136">
    <w:name w:val="HTML 预设格式1"/>
    <w:basedOn w:val="1"/>
    <w:link w:val="13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137">
    <w:name w:val="HTML 预设格式 Char1"/>
    <w:basedOn w:val="49"/>
    <w:link w:val="136"/>
    <w:autoRedefine/>
    <w:semiHidden/>
    <w:qFormat/>
    <w:uiPriority w:val="0"/>
    <w:rPr>
      <w:rFonts w:ascii="Courier New" w:hAnsi="Courier New" w:eastAsia="宋体" w:cs="Courier New"/>
      <w:sz w:val="20"/>
      <w:szCs w:val="20"/>
    </w:rPr>
  </w:style>
  <w:style w:type="paragraph" w:customStyle="1" w:styleId="138">
    <w:name w:val="普通(网站)1"/>
    <w:basedOn w:val="1"/>
    <w:autoRedefine/>
    <w:qFormat/>
    <w:uiPriority w:val="0"/>
    <w:pPr>
      <w:widowControl/>
      <w:spacing w:before="100" w:beforeAutospacing="1" w:after="100" w:afterAutospacing="1"/>
      <w:jc w:val="left"/>
    </w:pPr>
    <w:rPr>
      <w:rFonts w:ascii="Arial" w:hAnsi="Arial" w:cs="Arial"/>
      <w:sz w:val="24"/>
      <w:szCs w:val="24"/>
    </w:rPr>
  </w:style>
  <w:style w:type="paragraph" w:customStyle="1" w:styleId="139">
    <w:name w:val="索引 21"/>
    <w:basedOn w:val="1"/>
    <w:next w:val="1"/>
    <w:autoRedefine/>
    <w:semiHidden/>
    <w:qFormat/>
    <w:uiPriority w:val="0"/>
    <w:pPr>
      <w:ind w:left="420"/>
    </w:pPr>
  </w:style>
  <w:style w:type="paragraph" w:customStyle="1" w:styleId="140">
    <w:name w:val="标题1"/>
    <w:basedOn w:val="1"/>
    <w:next w:val="1"/>
    <w:link w:val="141"/>
    <w:autoRedefine/>
    <w:qFormat/>
    <w:uiPriority w:val="10"/>
    <w:pPr>
      <w:spacing w:before="300" w:after="200"/>
      <w:contextualSpacing/>
    </w:pPr>
    <w:rPr>
      <w:sz w:val="48"/>
      <w:szCs w:val="48"/>
    </w:rPr>
  </w:style>
  <w:style w:type="character" w:customStyle="1" w:styleId="141">
    <w:name w:val="标题 Char"/>
    <w:link w:val="140"/>
    <w:autoRedefine/>
    <w:qFormat/>
    <w:uiPriority w:val="10"/>
    <w:rPr>
      <w:sz w:val="48"/>
      <w:szCs w:val="48"/>
    </w:rPr>
  </w:style>
  <w:style w:type="paragraph" w:customStyle="1" w:styleId="142">
    <w:name w:val="批注主题1"/>
    <w:basedOn w:val="88"/>
    <w:next w:val="88"/>
    <w:link w:val="143"/>
    <w:autoRedefine/>
    <w:semiHidden/>
    <w:qFormat/>
    <w:uiPriority w:val="0"/>
    <w:rPr>
      <w:b/>
      <w:bCs/>
      <w:sz w:val="20"/>
      <w:szCs w:val="20"/>
    </w:rPr>
  </w:style>
  <w:style w:type="character" w:customStyle="1" w:styleId="143">
    <w:name w:val="批注主题 Char1"/>
    <w:basedOn w:val="89"/>
    <w:link w:val="142"/>
    <w:autoRedefine/>
    <w:semiHidden/>
    <w:qFormat/>
    <w:uiPriority w:val="0"/>
    <w:rPr>
      <w:rFonts w:ascii="Times New Roman" w:hAnsi="Times New Roman" w:eastAsia="宋体" w:cs="Times New Roman"/>
      <w:b/>
      <w:bCs/>
      <w:sz w:val="20"/>
      <w:szCs w:val="20"/>
    </w:rPr>
  </w:style>
  <w:style w:type="paragraph" w:customStyle="1" w:styleId="144">
    <w:name w:val="正文首行缩进1"/>
    <w:basedOn w:val="93"/>
    <w:link w:val="145"/>
    <w:autoRedefine/>
    <w:qFormat/>
    <w:uiPriority w:val="0"/>
    <w:pPr>
      <w:spacing w:after="120"/>
      <w:ind w:firstLine="420"/>
    </w:pPr>
  </w:style>
  <w:style w:type="character" w:customStyle="1" w:styleId="145">
    <w:name w:val="正文首行缩进 Char"/>
    <w:basedOn w:val="146"/>
    <w:link w:val="144"/>
    <w:autoRedefine/>
    <w:qFormat/>
    <w:uiPriority w:val="0"/>
    <w:rPr>
      <w:rFonts w:ascii="Times New Roman" w:hAnsi="Times New Roman" w:cs="Times New Roman"/>
    </w:rPr>
  </w:style>
  <w:style w:type="character" w:customStyle="1" w:styleId="146">
    <w:name w:val="正文文本 Char"/>
    <w:autoRedefine/>
    <w:qFormat/>
    <w:uiPriority w:val="0"/>
    <w:rPr>
      <w:rFonts w:ascii="Times New Roman" w:hAnsi="Times New Roman"/>
    </w:rPr>
  </w:style>
  <w:style w:type="paragraph" w:customStyle="1" w:styleId="147">
    <w:name w:val="正文首行缩进 21"/>
    <w:basedOn w:val="95"/>
    <w:next w:val="1"/>
    <w:autoRedefine/>
    <w:semiHidden/>
    <w:qFormat/>
    <w:uiPriority w:val="99"/>
    <w:pPr>
      <w:spacing w:after="120"/>
      <w:ind w:left="420" w:firstLine="420"/>
    </w:pPr>
    <w:rPr>
      <w:sz w:val="21"/>
    </w:rPr>
  </w:style>
  <w:style w:type="table" w:customStyle="1" w:styleId="148">
    <w:name w:val="网格型1"/>
    <w:basedOn w:val="72"/>
    <w:autoRedefine/>
    <w:qFormat/>
    <w:uiPriority w:val="0"/>
    <w:pPr>
      <w:widowControl w:val="0"/>
      <w:jc w:val="both"/>
    </w:pPr>
    <w:rPr>
      <w:rFonts w:cs="Calibri"/>
    </w:rPr>
    <w:tblPr>
      <w:tblCellMar>
        <w:top w:w="0" w:type="dxa"/>
        <w:left w:w="0" w:type="dxa"/>
        <w:bottom w:w="0" w:type="dxa"/>
        <w:right w:w="0" w:type="dxa"/>
      </w:tblCellMar>
    </w:tblPr>
  </w:style>
  <w:style w:type="character" w:customStyle="1" w:styleId="149">
    <w:name w:val="要点1"/>
    <w:basedOn w:val="49"/>
    <w:autoRedefine/>
    <w:qFormat/>
    <w:uiPriority w:val="0"/>
    <w:rPr>
      <w:rFonts w:ascii="Times New Roman" w:hAnsi="Times New Roman" w:eastAsia="宋体" w:cs="Times New Roman"/>
      <w:b/>
      <w:bCs/>
    </w:rPr>
  </w:style>
  <w:style w:type="character" w:customStyle="1" w:styleId="150">
    <w:name w:val="尾注引用1"/>
    <w:autoRedefine/>
    <w:unhideWhenUsed/>
    <w:qFormat/>
    <w:uiPriority w:val="99"/>
    <w:rPr>
      <w:vertAlign w:val="superscript"/>
    </w:rPr>
  </w:style>
  <w:style w:type="character" w:customStyle="1" w:styleId="151">
    <w:name w:val="页码1"/>
    <w:basedOn w:val="49"/>
    <w:autoRedefine/>
    <w:qFormat/>
    <w:uiPriority w:val="0"/>
    <w:rPr>
      <w:rFonts w:ascii="Times New Roman" w:hAnsi="Times New Roman" w:eastAsia="宋体" w:cs="Times New Roman"/>
    </w:rPr>
  </w:style>
  <w:style w:type="character" w:customStyle="1" w:styleId="152">
    <w:name w:val="已访问的超链接1"/>
    <w:basedOn w:val="49"/>
    <w:autoRedefine/>
    <w:qFormat/>
    <w:uiPriority w:val="0"/>
    <w:rPr>
      <w:rFonts w:ascii="Times New Roman" w:hAnsi="Times New Roman" w:eastAsia="宋体" w:cs="Times New Roman"/>
      <w:color w:val="800080"/>
      <w:u w:val="single"/>
    </w:rPr>
  </w:style>
  <w:style w:type="character" w:customStyle="1" w:styleId="153">
    <w:name w:val="强调1"/>
    <w:basedOn w:val="49"/>
    <w:autoRedefine/>
    <w:qFormat/>
    <w:uiPriority w:val="0"/>
    <w:rPr>
      <w:rFonts w:ascii="Times New Roman" w:hAnsi="Times New Roman" w:eastAsia="宋体" w:cs="Times New Roman"/>
      <w:color w:val="000000"/>
    </w:rPr>
  </w:style>
  <w:style w:type="character" w:customStyle="1" w:styleId="154">
    <w:name w:val="HTML 定义1"/>
    <w:basedOn w:val="49"/>
    <w:autoRedefine/>
    <w:qFormat/>
    <w:uiPriority w:val="0"/>
    <w:rPr>
      <w:rFonts w:ascii="Times New Roman" w:hAnsi="Times New Roman" w:eastAsia="宋体" w:cs="Times New Roman"/>
      <w:i/>
      <w:iCs/>
    </w:rPr>
  </w:style>
  <w:style w:type="character" w:customStyle="1" w:styleId="155">
    <w:name w:val="HTML 打字机1"/>
    <w:basedOn w:val="49"/>
    <w:autoRedefine/>
    <w:qFormat/>
    <w:uiPriority w:val="0"/>
    <w:rPr>
      <w:rFonts w:ascii="monospace" w:hAnsi="monospace" w:eastAsia="monospace" w:cs="monospace"/>
      <w:sz w:val="20"/>
    </w:rPr>
  </w:style>
  <w:style w:type="character" w:customStyle="1" w:styleId="156">
    <w:name w:val="HTML 缩写1"/>
    <w:basedOn w:val="49"/>
    <w:autoRedefine/>
    <w:qFormat/>
    <w:uiPriority w:val="0"/>
  </w:style>
  <w:style w:type="character" w:customStyle="1" w:styleId="157">
    <w:name w:val="超链接1"/>
    <w:basedOn w:val="49"/>
    <w:autoRedefine/>
    <w:qFormat/>
    <w:uiPriority w:val="0"/>
    <w:rPr>
      <w:rFonts w:ascii="Times New Roman" w:hAnsi="Times New Roman" w:eastAsia="宋体" w:cs="Times New Roman"/>
      <w:color w:val="0000FF"/>
      <w:u w:val="single"/>
    </w:rPr>
  </w:style>
  <w:style w:type="character" w:customStyle="1" w:styleId="158">
    <w:name w:val="HTML 代码1"/>
    <w:basedOn w:val="49"/>
    <w:autoRedefine/>
    <w:qFormat/>
    <w:uiPriority w:val="0"/>
    <w:rPr>
      <w:rFonts w:ascii="Consolas" w:hAnsi="Consolas" w:cs="Consolas"/>
      <w:sz w:val="21"/>
      <w:szCs w:val="21"/>
    </w:rPr>
  </w:style>
  <w:style w:type="character" w:customStyle="1" w:styleId="159">
    <w:name w:val="批注引用1"/>
    <w:basedOn w:val="49"/>
    <w:autoRedefine/>
    <w:semiHidden/>
    <w:qFormat/>
    <w:uiPriority w:val="0"/>
    <w:rPr>
      <w:rFonts w:ascii="Times New Roman" w:hAnsi="Times New Roman" w:eastAsia="宋体" w:cs="Times New Roman"/>
      <w:sz w:val="21"/>
      <w:szCs w:val="21"/>
    </w:rPr>
  </w:style>
  <w:style w:type="character" w:customStyle="1" w:styleId="160">
    <w:name w:val="HTML 引文1"/>
    <w:basedOn w:val="49"/>
    <w:autoRedefine/>
    <w:qFormat/>
    <w:uiPriority w:val="0"/>
    <w:rPr>
      <w:rFonts w:ascii="Times New Roman" w:hAnsi="Times New Roman" w:eastAsia="宋体" w:cs="Times New Roman"/>
      <w:color w:val="008000"/>
    </w:rPr>
  </w:style>
  <w:style w:type="character" w:customStyle="1" w:styleId="161">
    <w:name w:val="脚注引用1"/>
    <w:autoRedefine/>
    <w:unhideWhenUsed/>
    <w:qFormat/>
    <w:uiPriority w:val="99"/>
    <w:rPr>
      <w:vertAlign w:val="superscript"/>
    </w:rPr>
  </w:style>
  <w:style w:type="character" w:customStyle="1" w:styleId="162">
    <w:name w:val="HTML 键盘1"/>
    <w:basedOn w:val="49"/>
    <w:autoRedefine/>
    <w:qFormat/>
    <w:uiPriority w:val="0"/>
    <w:rPr>
      <w:rFonts w:ascii="serif" w:hAnsi="serif" w:cs="serif"/>
      <w:sz w:val="21"/>
      <w:szCs w:val="21"/>
    </w:rPr>
  </w:style>
  <w:style w:type="character" w:customStyle="1" w:styleId="163">
    <w:name w:val="HTML 样本1"/>
    <w:basedOn w:val="49"/>
    <w:autoRedefine/>
    <w:qFormat/>
    <w:uiPriority w:val="0"/>
    <w:rPr>
      <w:rFonts w:ascii="serif" w:hAnsi="serif" w:cs="serif"/>
      <w:sz w:val="21"/>
      <w:szCs w:val="21"/>
    </w:rPr>
  </w:style>
  <w:style w:type="character" w:customStyle="1" w:styleId="164">
    <w:name w:val="标题 1 Char1"/>
    <w:link w:val="2"/>
    <w:autoRedefine/>
    <w:qFormat/>
    <w:uiPriority w:val="9"/>
    <w:rPr>
      <w:rFonts w:ascii="Arial" w:hAnsi="Arial" w:eastAsia="Arial" w:cs="Arial"/>
      <w:sz w:val="40"/>
      <w:szCs w:val="40"/>
    </w:rPr>
  </w:style>
  <w:style w:type="character" w:customStyle="1" w:styleId="165">
    <w:name w:val="标题 2 Char1"/>
    <w:link w:val="3"/>
    <w:autoRedefine/>
    <w:qFormat/>
    <w:uiPriority w:val="9"/>
    <w:rPr>
      <w:rFonts w:ascii="Arial" w:hAnsi="Arial" w:eastAsia="Arial" w:cs="Arial"/>
      <w:sz w:val="34"/>
    </w:rPr>
  </w:style>
  <w:style w:type="character" w:customStyle="1" w:styleId="166">
    <w:name w:val="标题 3 Char1"/>
    <w:basedOn w:val="49"/>
    <w:link w:val="4"/>
    <w:autoRedefine/>
    <w:qFormat/>
    <w:uiPriority w:val="0"/>
    <w:rPr>
      <w:rFonts w:ascii="Times New Roman" w:hAnsi="Times New Roman" w:eastAsia="宋体" w:cs="Times New Roman"/>
      <w:b/>
      <w:bCs/>
      <w:sz w:val="32"/>
      <w:szCs w:val="32"/>
    </w:rPr>
  </w:style>
  <w:style w:type="character" w:customStyle="1" w:styleId="167">
    <w:name w:val="标题 4 Char1"/>
    <w:link w:val="5"/>
    <w:autoRedefine/>
    <w:qFormat/>
    <w:uiPriority w:val="9"/>
    <w:rPr>
      <w:rFonts w:ascii="Arial" w:hAnsi="Arial" w:eastAsia="Arial" w:cs="Arial"/>
      <w:b/>
      <w:bCs/>
      <w:sz w:val="26"/>
      <w:szCs w:val="26"/>
    </w:rPr>
  </w:style>
  <w:style w:type="character" w:customStyle="1" w:styleId="168">
    <w:name w:val="标题 5 Char1"/>
    <w:link w:val="6"/>
    <w:autoRedefine/>
    <w:qFormat/>
    <w:uiPriority w:val="9"/>
    <w:rPr>
      <w:rFonts w:ascii="Arial" w:hAnsi="Arial" w:eastAsia="Arial" w:cs="Arial"/>
      <w:b/>
      <w:bCs/>
      <w:sz w:val="24"/>
      <w:szCs w:val="24"/>
    </w:rPr>
  </w:style>
  <w:style w:type="character" w:customStyle="1" w:styleId="169">
    <w:name w:val="标题 6 Char1"/>
    <w:link w:val="7"/>
    <w:autoRedefine/>
    <w:qFormat/>
    <w:uiPriority w:val="9"/>
    <w:rPr>
      <w:rFonts w:ascii="Arial" w:hAnsi="Arial" w:eastAsia="Arial" w:cs="Arial"/>
      <w:b/>
      <w:bCs/>
      <w:sz w:val="22"/>
      <w:szCs w:val="22"/>
    </w:rPr>
  </w:style>
  <w:style w:type="character" w:customStyle="1" w:styleId="170">
    <w:name w:val="标题 7 Char1"/>
    <w:link w:val="8"/>
    <w:autoRedefine/>
    <w:qFormat/>
    <w:uiPriority w:val="9"/>
    <w:rPr>
      <w:rFonts w:ascii="Arial" w:hAnsi="Arial" w:eastAsia="Arial" w:cs="Arial"/>
      <w:b/>
      <w:bCs/>
      <w:i/>
      <w:iCs/>
      <w:sz w:val="22"/>
      <w:szCs w:val="22"/>
    </w:rPr>
  </w:style>
  <w:style w:type="character" w:customStyle="1" w:styleId="171">
    <w:name w:val="标题 8 Char1"/>
    <w:link w:val="9"/>
    <w:autoRedefine/>
    <w:qFormat/>
    <w:uiPriority w:val="9"/>
    <w:rPr>
      <w:rFonts w:ascii="Arial" w:hAnsi="Arial" w:eastAsia="Arial" w:cs="Arial"/>
      <w:i/>
      <w:iCs/>
      <w:sz w:val="22"/>
      <w:szCs w:val="22"/>
    </w:rPr>
  </w:style>
  <w:style w:type="character" w:customStyle="1" w:styleId="172">
    <w:name w:val="标题 9 Char1"/>
    <w:link w:val="10"/>
    <w:autoRedefine/>
    <w:qFormat/>
    <w:uiPriority w:val="9"/>
    <w:rPr>
      <w:rFonts w:ascii="Arial" w:hAnsi="Arial" w:eastAsia="Arial" w:cs="Arial"/>
      <w:i/>
      <w:iCs/>
      <w:sz w:val="21"/>
      <w:szCs w:val="21"/>
    </w:rPr>
  </w:style>
  <w:style w:type="paragraph" w:customStyle="1" w:styleId="173">
    <w:name w:val="引用1"/>
    <w:basedOn w:val="1"/>
    <w:next w:val="1"/>
    <w:link w:val="174"/>
    <w:autoRedefine/>
    <w:qFormat/>
    <w:uiPriority w:val="29"/>
    <w:pPr>
      <w:ind w:left="720" w:right="720"/>
    </w:pPr>
    <w:rPr>
      <w:i/>
      <w:sz w:val="20"/>
      <w:szCs w:val="20"/>
    </w:rPr>
  </w:style>
  <w:style w:type="character" w:customStyle="1" w:styleId="174">
    <w:name w:val="引用 Char"/>
    <w:link w:val="173"/>
    <w:autoRedefine/>
    <w:qFormat/>
    <w:uiPriority w:val="29"/>
    <w:rPr>
      <w:i/>
    </w:rPr>
  </w:style>
  <w:style w:type="paragraph" w:customStyle="1" w:styleId="175">
    <w:name w:val="明显引用1"/>
    <w:basedOn w:val="1"/>
    <w:next w:val="1"/>
    <w:link w:val="176"/>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rPr>
  </w:style>
  <w:style w:type="character" w:customStyle="1" w:styleId="176">
    <w:name w:val="明显引用 Char"/>
    <w:link w:val="175"/>
    <w:autoRedefine/>
    <w:qFormat/>
    <w:uiPriority w:val="30"/>
    <w:rPr>
      <w:i/>
    </w:rPr>
  </w:style>
  <w:style w:type="paragraph" w:customStyle="1" w:styleId="177">
    <w:name w:val="Header1"/>
    <w:basedOn w:val="1"/>
    <w:link w:val="178"/>
    <w:autoRedefine/>
    <w:unhideWhenUsed/>
    <w:qFormat/>
    <w:uiPriority w:val="99"/>
    <w:pPr>
      <w:tabs>
        <w:tab w:val="center" w:pos="7143"/>
        <w:tab w:val="right" w:pos="14287"/>
      </w:tabs>
    </w:pPr>
  </w:style>
  <w:style w:type="character" w:customStyle="1" w:styleId="178">
    <w:name w:val="Header Char"/>
    <w:link w:val="177"/>
    <w:autoRedefine/>
    <w:qFormat/>
    <w:uiPriority w:val="99"/>
  </w:style>
  <w:style w:type="paragraph" w:customStyle="1" w:styleId="179">
    <w:name w:val="Footer1"/>
    <w:basedOn w:val="1"/>
    <w:link w:val="180"/>
    <w:autoRedefine/>
    <w:unhideWhenUsed/>
    <w:qFormat/>
    <w:uiPriority w:val="99"/>
    <w:pPr>
      <w:tabs>
        <w:tab w:val="center" w:pos="7143"/>
        <w:tab w:val="right" w:pos="14287"/>
      </w:tabs>
    </w:pPr>
  </w:style>
  <w:style w:type="character" w:customStyle="1" w:styleId="180">
    <w:name w:val="Caption Char"/>
    <w:link w:val="179"/>
    <w:autoRedefine/>
    <w:qFormat/>
    <w:uiPriority w:val="99"/>
  </w:style>
  <w:style w:type="character" w:customStyle="1" w:styleId="181">
    <w:name w:val="Footer Char"/>
    <w:autoRedefine/>
    <w:qFormat/>
    <w:uiPriority w:val="99"/>
  </w:style>
  <w:style w:type="paragraph" w:customStyle="1" w:styleId="182">
    <w:name w:val="Caption1"/>
    <w:basedOn w:val="1"/>
    <w:next w:val="1"/>
    <w:autoRedefine/>
    <w:unhideWhenUsed/>
    <w:qFormat/>
    <w:uiPriority w:val="35"/>
    <w:pPr>
      <w:spacing w:line="276" w:lineRule="auto"/>
    </w:pPr>
    <w:rPr>
      <w:b/>
      <w:bCs/>
      <w:color w:val="4F81BD"/>
      <w:sz w:val="18"/>
      <w:szCs w:val="18"/>
    </w:rPr>
  </w:style>
  <w:style w:type="table" w:customStyle="1" w:styleId="183">
    <w:name w:val="Table Grid Light"/>
    <w:autoRedefine/>
    <w:qFormat/>
    <w:uiPriority w:val="59"/>
    <w:tblPr>
      <w:tblCellMar>
        <w:top w:w="0" w:type="dxa"/>
        <w:left w:w="0" w:type="dxa"/>
        <w:bottom w:w="0" w:type="dxa"/>
        <w:right w:w="0" w:type="dxa"/>
      </w:tblCellMar>
    </w:tblPr>
  </w:style>
  <w:style w:type="table" w:customStyle="1" w:styleId="184">
    <w:name w:val="无格式表格 11"/>
    <w:autoRedefine/>
    <w:qFormat/>
    <w:uiPriority w:val="59"/>
    <w:tblPr>
      <w:tblCellMar>
        <w:top w:w="0" w:type="dxa"/>
        <w:left w:w="0" w:type="dxa"/>
        <w:bottom w:w="0" w:type="dxa"/>
        <w:right w:w="0" w:type="dxa"/>
      </w:tblCellMar>
    </w:tblPr>
  </w:style>
  <w:style w:type="table" w:customStyle="1" w:styleId="185">
    <w:name w:val="无格式表格 21"/>
    <w:autoRedefine/>
    <w:qFormat/>
    <w:uiPriority w:val="59"/>
    <w:tblPr>
      <w:tblCellMar>
        <w:top w:w="0" w:type="dxa"/>
        <w:left w:w="0" w:type="dxa"/>
        <w:bottom w:w="0" w:type="dxa"/>
        <w:right w:w="0" w:type="dxa"/>
      </w:tblCellMar>
    </w:tblPr>
  </w:style>
  <w:style w:type="table" w:customStyle="1" w:styleId="186">
    <w:name w:val="无格式表格 31"/>
    <w:autoRedefine/>
    <w:qFormat/>
    <w:uiPriority w:val="99"/>
    <w:tblPr>
      <w:tblCellMar>
        <w:top w:w="0" w:type="dxa"/>
        <w:left w:w="0" w:type="dxa"/>
        <w:bottom w:w="0" w:type="dxa"/>
        <w:right w:w="0" w:type="dxa"/>
      </w:tblCellMar>
    </w:tblPr>
  </w:style>
  <w:style w:type="table" w:customStyle="1" w:styleId="187">
    <w:name w:val="无格式表格 41"/>
    <w:autoRedefine/>
    <w:qFormat/>
    <w:uiPriority w:val="99"/>
    <w:tblPr>
      <w:tblCellMar>
        <w:top w:w="0" w:type="dxa"/>
        <w:left w:w="0" w:type="dxa"/>
        <w:bottom w:w="0" w:type="dxa"/>
        <w:right w:w="0" w:type="dxa"/>
      </w:tblCellMar>
    </w:tblPr>
  </w:style>
  <w:style w:type="table" w:customStyle="1" w:styleId="188">
    <w:name w:val="无格式表格 51"/>
    <w:autoRedefine/>
    <w:qFormat/>
    <w:uiPriority w:val="99"/>
    <w:tblPr>
      <w:tblCellMar>
        <w:top w:w="0" w:type="dxa"/>
        <w:left w:w="0" w:type="dxa"/>
        <w:bottom w:w="0" w:type="dxa"/>
        <w:right w:w="0" w:type="dxa"/>
      </w:tblCellMar>
    </w:tblPr>
  </w:style>
  <w:style w:type="table" w:customStyle="1" w:styleId="189">
    <w:name w:val="网格表 1 浅色1"/>
    <w:autoRedefine/>
    <w:qFormat/>
    <w:uiPriority w:val="99"/>
    <w:tblPr>
      <w:tblCellMar>
        <w:top w:w="0" w:type="dxa"/>
        <w:left w:w="0" w:type="dxa"/>
        <w:bottom w:w="0" w:type="dxa"/>
        <w:right w:w="0" w:type="dxa"/>
      </w:tblCellMar>
    </w:tblPr>
  </w:style>
  <w:style w:type="table" w:customStyle="1" w:styleId="190">
    <w:name w:val="Grid Table 1 Light - Accent 1"/>
    <w:autoRedefine/>
    <w:qFormat/>
    <w:uiPriority w:val="99"/>
    <w:tblPr>
      <w:tblCellMar>
        <w:top w:w="0" w:type="dxa"/>
        <w:left w:w="0" w:type="dxa"/>
        <w:bottom w:w="0" w:type="dxa"/>
        <w:right w:w="0" w:type="dxa"/>
      </w:tblCellMar>
    </w:tblPr>
  </w:style>
  <w:style w:type="table" w:customStyle="1" w:styleId="191">
    <w:name w:val="Grid Table 1 Light - Accent 2"/>
    <w:autoRedefine/>
    <w:qFormat/>
    <w:uiPriority w:val="99"/>
    <w:tblPr>
      <w:tblCellMar>
        <w:top w:w="0" w:type="dxa"/>
        <w:left w:w="0" w:type="dxa"/>
        <w:bottom w:w="0" w:type="dxa"/>
        <w:right w:w="0" w:type="dxa"/>
      </w:tblCellMar>
    </w:tblPr>
  </w:style>
  <w:style w:type="table" w:customStyle="1" w:styleId="192">
    <w:name w:val="Grid Table 1 Light - Accent 3"/>
    <w:autoRedefine/>
    <w:qFormat/>
    <w:uiPriority w:val="99"/>
    <w:tblPr>
      <w:tblCellMar>
        <w:top w:w="0" w:type="dxa"/>
        <w:left w:w="0" w:type="dxa"/>
        <w:bottom w:w="0" w:type="dxa"/>
        <w:right w:w="0" w:type="dxa"/>
      </w:tblCellMar>
    </w:tblPr>
  </w:style>
  <w:style w:type="table" w:customStyle="1" w:styleId="193">
    <w:name w:val="Grid Table 1 Light - Accent 4"/>
    <w:autoRedefine/>
    <w:qFormat/>
    <w:uiPriority w:val="99"/>
    <w:tblPr>
      <w:tblCellMar>
        <w:top w:w="0" w:type="dxa"/>
        <w:left w:w="0" w:type="dxa"/>
        <w:bottom w:w="0" w:type="dxa"/>
        <w:right w:w="0" w:type="dxa"/>
      </w:tblCellMar>
    </w:tblPr>
  </w:style>
  <w:style w:type="table" w:customStyle="1" w:styleId="194">
    <w:name w:val="Grid Table 1 Light - Accent 5"/>
    <w:autoRedefine/>
    <w:qFormat/>
    <w:uiPriority w:val="99"/>
    <w:tblPr>
      <w:tblCellMar>
        <w:top w:w="0" w:type="dxa"/>
        <w:left w:w="0" w:type="dxa"/>
        <w:bottom w:w="0" w:type="dxa"/>
        <w:right w:w="0" w:type="dxa"/>
      </w:tblCellMar>
    </w:tblPr>
  </w:style>
  <w:style w:type="table" w:customStyle="1" w:styleId="195">
    <w:name w:val="Grid Table 1 Light - Accent 6"/>
    <w:autoRedefine/>
    <w:qFormat/>
    <w:uiPriority w:val="99"/>
    <w:tblPr>
      <w:tblCellMar>
        <w:top w:w="0" w:type="dxa"/>
        <w:left w:w="0" w:type="dxa"/>
        <w:bottom w:w="0" w:type="dxa"/>
        <w:right w:w="0" w:type="dxa"/>
      </w:tblCellMar>
    </w:tblPr>
  </w:style>
  <w:style w:type="table" w:customStyle="1" w:styleId="196">
    <w:name w:val="网格表 21"/>
    <w:autoRedefine/>
    <w:qFormat/>
    <w:uiPriority w:val="99"/>
    <w:tblPr>
      <w:tblCellMar>
        <w:top w:w="0" w:type="dxa"/>
        <w:left w:w="0" w:type="dxa"/>
        <w:bottom w:w="0" w:type="dxa"/>
        <w:right w:w="0" w:type="dxa"/>
      </w:tblCellMar>
    </w:tblPr>
  </w:style>
  <w:style w:type="table" w:customStyle="1" w:styleId="197">
    <w:name w:val="Grid Table 2 - Accent 1"/>
    <w:autoRedefine/>
    <w:qFormat/>
    <w:uiPriority w:val="99"/>
    <w:tblPr>
      <w:tblCellMar>
        <w:top w:w="0" w:type="dxa"/>
        <w:left w:w="0" w:type="dxa"/>
        <w:bottom w:w="0" w:type="dxa"/>
        <w:right w:w="0" w:type="dxa"/>
      </w:tblCellMar>
    </w:tblPr>
  </w:style>
  <w:style w:type="table" w:customStyle="1" w:styleId="198">
    <w:name w:val="Grid Table 2 - Accent 2"/>
    <w:autoRedefine/>
    <w:qFormat/>
    <w:uiPriority w:val="99"/>
    <w:tblPr>
      <w:tblCellMar>
        <w:top w:w="0" w:type="dxa"/>
        <w:left w:w="0" w:type="dxa"/>
        <w:bottom w:w="0" w:type="dxa"/>
        <w:right w:w="0" w:type="dxa"/>
      </w:tblCellMar>
    </w:tblPr>
  </w:style>
  <w:style w:type="table" w:customStyle="1" w:styleId="199">
    <w:name w:val="Grid Table 2 - Accent 3"/>
    <w:autoRedefine/>
    <w:qFormat/>
    <w:uiPriority w:val="99"/>
    <w:tblPr>
      <w:tblCellMar>
        <w:top w:w="0" w:type="dxa"/>
        <w:left w:w="0" w:type="dxa"/>
        <w:bottom w:w="0" w:type="dxa"/>
        <w:right w:w="0" w:type="dxa"/>
      </w:tblCellMar>
    </w:tblPr>
  </w:style>
  <w:style w:type="table" w:customStyle="1" w:styleId="200">
    <w:name w:val="Grid Table 2 - Accent 4"/>
    <w:autoRedefine/>
    <w:qFormat/>
    <w:uiPriority w:val="99"/>
    <w:tblPr>
      <w:tblCellMar>
        <w:top w:w="0" w:type="dxa"/>
        <w:left w:w="0" w:type="dxa"/>
        <w:bottom w:w="0" w:type="dxa"/>
        <w:right w:w="0" w:type="dxa"/>
      </w:tblCellMar>
    </w:tblPr>
  </w:style>
  <w:style w:type="table" w:customStyle="1" w:styleId="201">
    <w:name w:val="Grid Table 2 - Accent 5"/>
    <w:autoRedefine/>
    <w:qFormat/>
    <w:uiPriority w:val="99"/>
    <w:tblPr>
      <w:tblCellMar>
        <w:top w:w="0" w:type="dxa"/>
        <w:left w:w="0" w:type="dxa"/>
        <w:bottom w:w="0" w:type="dxa"/>
        <w:right w:w="0" w:type="dxa"/>
      </w:tblCellMar>
    </w:tblPr>
  </w:style>
  <w:style w:type="table" w:customStyle="1" w:styleId="202">
    <w:name w:val="Grid Table 2 - Accent 6"/>
    <w:autoRedefine/>
    <w:qFormat/>
    <w:uiPriority w:val="99"/>
    <w:tblPr>
      <w:tblCellMar>
        <w:top w:w="0" w:type="dxa"/>
        <w:left w:w="0" w:type="dxa"/>
        <w:bottom w:w="0" w:type="dxa"/>
        <w:right w:w="0" w:type="dxa"/>
      </w:tblCellMar>
    </w:tblPr>
  </w:style>
  <w:style w:type="table" w:customStyle="1" w:styleId="203">
    <w:name w:val="网格表 31"/>
    <w:autoRedefine/>
    <w:qFormat/>
    <w:uiPriority w:val="99"/>
    <w:tblPr>
      <w:tblCellMar>
        <w:top w:w="0" w:type="dxa"/>
        <w:left w:w="0" w:type="dxa"/>
        <w:bottom w:w="0" w:type="dxa"/>
        <w:right w:w="0" w:type="dxa"/>
      </w:tblCellMar>
    </w:tblPr>
  </w:style>
  <w:style w:type="table" w:customStyle="1" w:styleId="204">
    <w:name w:val="Grid Table 3 - Accent 1"/>
    <w:autoRedefine/>
    <w:qFormat/>
    <w:uiPriority w:val="99"/>
    <w:tblPr>
      <w:tblCellMar>
        <w:top w:w="0" w:type="dxa"/>
        <w:left w:w="0" w:type="dxa"/>
        <w:bottom w:w="0" w:type="dxa"/>
        <w:right w:w="0" w:type="dxa"/>
      </w:tblCellMar>
    </w:tblPr>
  </w:style>
  <w:style w:type="table" w:customStyle="1" w:styleId="205">
    <w:name w:val="Grid Table 3 - Accent 2"/>
    <w:autoRedefine/>
    <w:qFormat/>
    <w:uiPriority w:val="99"/>
    <w:tblPr>
      <w:tblCellMar>
        <w:top w:w="0" w:type="dxa"/>
        <w:left w:w="0" w:type="dxa"/>
        <w:bottom w:w="0" w:type="dxa"/>
        <w:right w:w="0" w:type="dxa"/>
      </w:tblCellMar>
    </w:tblPr>
  </w:style>
  <w:style w:type="table" w:customStyle="1" w:styleId="206">
    <w:name w:val="Grid Table 3 - Accent 3"/>
    <w:autoRedefine/>
    <w:qFormat/>
    <w:uiPriority w:val="99"/>
    <w:tblPr>
      <w:tblCellMar>
        <w:top w:w="0" w:type="dxa"/>
        <w:left w:w="0" w:type="dxa"/>
        <w:bottom w:w="0" w:type="dxa"/>
        <w:right w:w="0" w:type="dxa"/>
      </w:tblCellMar>
    </w:tblPr>
  </w:style>
  <w:style w:type="table" w:customStyle="1" w:styleId="207">
    <w:name w:val="Grid Table 3 - Accent 4"/>
    <w:autoRedefine/>
    <w:qFormat/>
    <w:uiPriority w:val="99"/>
    <w:tblPr>
      <w:tblCellMar>
        <w:top w:w="0" w:type="dxa"/>
        <w:left w:w="0" w:type="dxa"/>
        <w:bottom w:w="0" w:type="dxa"/>
        <w:right w:w="0" w:type="dxa"/>
      </w:tblCellMar>
    </w:tblPr>
  </w:style>
  <w:style w:type="table" w:customStyle="1" w:styleId="208">
    <w:name w:val="Grid Table 3 - Accent 5"/>
    <w:autoRedefine/>
    <w:qFormat/>
    <w:uiPriority w:val="99"/>
    <w:tblPr>
      <w:tblCellMar>
        <w:top w:w="0" w:type="dxa"/>
        <w:left w:w="0" w:type="dxa"/>
        <w:bottom w:w="0" w:type="dxa"/>
        <w:right w:w="0" w:type="dxa"/>
      </w:tblCellMar>
    </w:tblPr>
  </w:style>
  <w:style w:type="table" w:customStyle="1" w:styleId="209">
    <w:name w:val="Grid Table 3 - Accent 6"/>
    <w:autoRedefine/>
    <w:qFormat/>
    <w:uiPriority w:val="99"/>
    <w:tblPr>
      <w:tblCellMar>
        <w:top w:w="0" w:type="dxa"/>
        <w:left w:w="0" w:type="dxa"/>
        <w:bottom w:w="0" w:type="dxa"/>
        <w:right w:w="0" w:type="dxa"/>
      </w:tblCellMar>
    </w:tblPr>
  </w:style>
  <w:style w:type="table" w:customStyle="1" w:styleId="210">
    <w:name w:val="网格表 41"/>
    <w:autoRedefine/>
    <w:qFormat/>
    <w:uiPriority w:val="59"/>
    <w:tblPr>
      <w:tblCellMar>
        <w:top w:w="0" w:type="dxa"/>
        <w:left w:w="0" w:type="dxa"/>
        <w:bottom w:w="0" w:type="dxa"/>
        <w:right w:w="0" w:type="dxa"/>
      </w:tblCellMar>
    </w:tblPr>
  </w:style>
  <w:style w:type="table" w:customStyle="1" w:styleId="211">
    <w:name w:val="Grid Table 4 - Accent 1"/>
    <w:autoRedefine/>
    <w:qFormat/>
    <w:uiPriority w:val="59"/>
    <w:tblPr>
      <w:tblCellMar>
        <w:top w:w="0" w:type="dxa"/>
        <w:left w:w="0" w:type="dxa"/>
        <w:bottom w:w="0" w:type="dxa"/>
        <w:right w:w="0" w:type="dxa"/>
      </w:tblCellMar>
    </w:tblPr>
  </w:style>
  <w:style w:type="table" w:customStyle="1" w:styleId="212">
    <w:name w:val="Grid Table 4 - Accent 2"/>
    <w:autoRedefine/>
    <w:qFormat/>
    <w:uiPriority w:val="59"/>
    <w:tblPr>
      <w:tblCellMar>
        <w:top w:w="0" w:type="dxa"/>
        <w:left w:w="0" w:type="dxa"/>
        <w:bottom w:w="0" w:type="dxa"/>
        <w:right w:w="0" w:type="dxa"/>
      </w:tblCellMar>
    </w:tblPr>
  </w:style>
  <w:style w:type="table" w:customStyle="1" w:styleId="213">
    <w:name w:val="Grid Table 4 - Accent 3"/>
    <w:autoRedefine/>
    <w:qFormat/>
    <w:uiPriority w:val="59"/>
    <w:tblPr>
      <w:tblCellMar>
        <w:top w:w="0" w:type="dxa"/>
        <w:left w:w="0" w:type="dxa"/>
        <w:bottom w:w="0" w:type="dxa"/>
        <w:right w:w="0" w:type="dxa"/>
      </w:tblCellMar>
    </w:tblPr>
  </w:style>
  <w:style w:type="table" w:customStyle="1" w:styleId="214">
    <w:name w:val="Grid Table 4 - Accent 4"/>
    <w:autoRedefine/>
    <w:qFormat/>
    <w:uiPriority w:val="59"/>
    <w:tblPr>
      <w:tblCellMar>
        <w:top w:w="0" w:type="dxa"/>
        <w:left w:w="0" w:type="dxa"/>
        <w:bottom w:w="0" w:type="dxa"/>
        <w:right w:w="0" w:type="dxa"/>
      </w:tblCellMar>
    </w:tblPr>
  </w:style>
  <w:style w:type="table" w:customStyle="1" w:styleId="215">
    <w:name w:val="Grid Table 4 - Accent 5"/>
    <w:autoRedefine/>
    <w:qFormat/>
    <w:uiPriority w:val="59"/>
    <w:tblPr>
      <w:tblCellMar>
        <w:top w:w="0" w:type="dxa"/>
        <w:left w:w="0" w:type="dxa"/>
        <w:bottom w:w="0" w:type="dxa"/>
        <w:right w:w="0" w:type="dxa"/>
      </w:tblCellMar>
    </w:tblPr>
  </w:style>
  <w:style w:type="table" w:customStyle="1" w:styleId="216">
    <w:name w:val="Grid Table 4 - Accent 6"/>
    <w:autoRedefine/>
    <w:qFormat/>
    <w:uiPriority w:val="59"/>
    <w:tblPr>
      <w:tblCellMar>
        <w:top w:w="0" w:type="dxa"/>
        <w:left w:w="0" w:type="dxa"/>
        <w:bottom w:w="0" w:type="dxa"/>
        <w:right w:w="0" w:type="dxa"/>
      </w:tblCellMar>
    </w:tblPr>
  </w:style>
  <w:style w:type="table" w:customStyle="1" w:styleId="217">
    <w:name w:val="网格表 5 深色1"/>
    <w:autoRedefine/>
    <w:qFormat/>
    <w:uiPriority w:val="99"/>
    <w:tblPr>
      <w:tblCellMar>
        <w:top w:w="0" w:type="dxa"/>
        <w:left w:w="0" w:type="dxa"/>
        <w:bottom w:w="0" w:type="dxa"/>
        <w:right w:w="0" w:type="dxa"/>
      </w:tblCellMar>
    </w:tblPr>
  </w:style>
  <w:style w:type="table" w:customStyle="1" w:styleId="218">
    <w:name w:val="Grid Table 5 Dark- Accent 1"/>
    <w:autoRedefine/>
    <w:qFormat/>
    <w:uiPriority w:val="99"/>
    <w:tblPr>
      <w:tblCellMar>
        <w:top w:w="0" w:type="dxa"/>
        <w:left w:w="0" w:type="dxa"/>
        <w:bottom w:w="0" w:type="dxa"/>
        <w:right w:w="0" w:type="dxa"/>
      </w:tblCellMar>
    </w:tblPr>
  </w:style>
  <w:style w:type="table" w:customStyle="1" w:styleId="219">
    <w:name w:val="Grid Table 5 Dark - Accent 2"/>
    <w:autoRedefine/>
    <w:qFormat/>
    <w:uiPriority w:val="99"/>
    <w:tblPr>
      <w:tblCellMar>
        <w:top w:w="0" w:type="dxa"/>
        <w:left w:w="0" w:type="dxa"/>
        <w:bottom w:w="0" w:type="dxa"/>
        <w:right w:w="0" w:type="dxa"/>
      </w:tblCellMar>
    </w:tblPr>
  </w:style>
  <w:style w:type="table" w:customStyle="1" w:styleId="220">
    <w:name w:val="Grid Table 5 Dark - Accent 3"/>
    <w:autoRedefine/>
    <w:qFormat/>
    <w:uiPriority w:val="99"/>
    <w:tblPr>
      <w:tblCellMar>
        <w:top w:w="0" w:type="dxa"/>
        <w:left w:w="0" w:type="dxa"/>
        <w:bottom w:w="0" w:type="dxa"/>
        <w:right w:w="0" w:type="dxa"/>
      </w:tblCellMar>
    </w:tblPr>
  </w:style>
  <w:style w:type="table" w:customStyle="1" w:styleId="221">
    <w:name w:val="Grid Table 5 Dark- Accent 4"/>
    <w:autoRedefine/>
    <w:qFormat/>
    <w:uiPriority w:val="99"/>
    <w:tblPr>
      <w:tblCellMar>
        <w:top w:w="0" w:type="dxa"/>
        <w:left w:w="0" w:type="dxa"/>
        <w:bottom w:w="0" w:type="dxa"/>
        <w:right w:w="0" w:type="dxa"/>
      </w:tblCellMar>
    </w:tblPr>
  </w:style>
  <w:style w:type="table" w:customStyle="1" w:styleId="222">
    <w:name w:val="Grid Table 5 Dark - Accent 5"/>
    <w:autoRedefine/>
    <w:qFormat/>
    <w:uiPriority w:val="99"/>
    <w:tblPr>
      <w:tblCellMar>
        <w:top w:w="0" w:type="dxa"/>
        <w:left w:w="0" w:type="dxa"/>
        <w:bottom w:w="0" w:type="dxa"/>
        <w:right w:w="0" w:type="dxa"/>
      </w:tblCellMar>
    </w:tblPr>
  </w:style>
  <w:style w:type="table" w:customStyle="1" w:styleId="223">
    <w:name w:val="Grid Table 5 Dark - Accent 6"/>
    <w:autoRedefine/>
    <w:qFormat/>
    <w:uiPriority w:val="99"/>
    <w:tblPr>
      <w:tblCellMar>
        <w:top w:w="0" w:type="dxa"/>
        <w:left w:w="0" w:type="dxa"/>
        <w:bottom w:w="0" w:type="dxa"/>
        <w:right w:w="0" w:type="dxa"/>
      </w:tblCellMar>
    </w:tblPr>
  </w:style>
  <w:style w:type="table" w:customStyle="1" w:styleId="224">
    <w:name w:val="网格表 6 彩色1"/>
    <w:autoRedefine/>
    <w:qFormat/>
    <w:uiPriority w:val="99"/>
    <w:tblPr>
      <w:tblCellMar>
        <w:top w:w="0" w:type="dxa"/>
        <w:left w:w="0" w:type="dxa"/>
        <w:bottom w:w="0" w:type="dxa"/>
        <w:right w:w="0" w:type="dxa"/>
      </w:tblCellMar>
    </w:tblPr>
  </w:style>
  <w:style w:type="table" w:customStyle="1" w:styleId="225">
    <w:name w:val="Grid Table 6 Colorful - Accent 1"/>
    <w:autoRedefine/>
    <w:qFormat/>
    <w:uiPriority w:val="99"/>
    <w:tblPr>
      <w:tblCellMar>
        <w:top w:w="0" w:type="dxa"/>
        <w:left w:w="0" w:type="dxa"/>
        <w:bottom w:w="0" w:type="dxa"/>
        <w:right w:w="0" w:type="dxa"/>
      </w:tblCellMar>
    </w:tblPr>
  </w:style>
  <w:style w:type="table" w:customStyle="1" w:styleId="226">
    <w:name w:val="Grid Table 6 Colorful - Accent 2"/>
    <w:autoRedefine/>
    <w:qFormat/>
    <w:uiPriority w:val="99"/>
    <w:tblPr>
      <w:tblCellMar>
        <w:top w:w="0" w:type="dxa"/>
        <w:left w:w="0" w:type="dxa"/>
        <w:bottom w:w="0" w:type="dxa"/>
        <w:right w:w="0" w:type="dxa"/>
      </w:tblCellMar>
    </w:tblPr>
  </w:style>
  <w:style w:type="table" w:customStyle="1" w:styleId="227">
    <w:name w:val="Grid Table 6 Colorful - Accent 3"/>
    <w:autoRedefine/>
    <w:qFormat/>
    <w:uiPriority w:val="99"/>
    <w:tblPr>
      <w:tblCellMar>
        <w:top w:w="0" w:type="dxa"/>
        <w:left w:w="0" w:type="dxa"/>
        <w:bottom w:w="0" w:type="dxa"/>
        <w:right w:w="0" w:type="dxa"/>
      </w:tblCellMar>
    </w:tblPr>
  </w:style>
  <w:style w:type="table" w:customStyle="1" w:styleId="228">
    <w:name w:val="Grid Table 6 Colorful - Accent 4"/>
    <w:autoRedefine/>
    <w:qFormat/>
    <w:uiPriority w:val="99"/>
    <w:tblPr>
      <w:tblCellMar>
        <w:top w:w="0" w:type="dxa"/>
        <w:left w:w="0" w:type="dxa"/>
        <w:bottom w:w="0" w:type="dxa"/>
        <w:right w:w="0" w:type="dxa"/>
      </w:tblCellMar>
    </w:tblPr>
  </w:style>
  <w:style w:type="table" w:customStyle="1" w:styleId="229">
    <w:name w:val="Grid Table 6 Colorful - Accent 5"/>
    <w:autoRedefine/>
    <w:qFormat/>
    <w:uiPriority w:val="99"/>
    <w:tblPr>
      <w:tblCellMar>
        <w:top w:w="0" w:type="dxa"/>
        <w:left w:w="0" w:type="dxa"/>
        <w:bottom w:w="0" w:type="dxa"/>
        <w:right w:w="0" w:type="dxa"/>
      </w:tblCellMar>
    </w:tblPr>
  </w:style>
  <w:style w:type="table" w:customStyle="1" w:styleId="230">
    <w:name w:val="Grid Table 6 Colorful - Accent 6"/>
    <w:autoRedefine/>
    <w:qFormat/>
    <w:uiPriority w:val="99"/>
    <w:tblPr>
      <w:tblCellMar>
        <w:top w:w="0" w:type="dxa"/>
        <w:left w:w="0" w:type="dxa"/>
        <w:bottom w:w="0" w:type="dxa"/>
        <w:right w:w="0" w:type="dxa"/>
      </w:tblCellMar>
    </w:tblPr>
  </w:style>
  <w:style w:type="table" w:customStyle="1" w:styleId="231">
    <w:name w:val="网格表 7 彩色1"/>
    <w:autoRedefine/>
    <w:qFormat/>
    <w:uiPriority w:val="99"/>
    <w:tblPr>
      <w:tblCellMar>
        <w:top w:w="0" w:type="dxa"/>
        <w:left w:w="0" w:type="dxa"/>
        <w:bottom w:w="0" w:type="dxa"/>
        <w:right w:w="0" w:type="dxa"/>
      </w:tblCellMar>
    </w:tblPr>
  </w:style>
  <w:style w:type="table" w:customStyle="1" w:styleId="232">
    <w:name w:val="Grid Table 7 Colorful - Accent 1"/>
    <w:autoRedefine/>
    <w:qFormat/>
    <w:uiPriority w:val="99"/>
    <w:tblPr>
      <w:tblCellMar>
        <w:top w:w="0" w:type="dxa"/>
        <w:left w:w="0" w:type="dxa"/>
        <w:bottom w:w="0" w:type="dxa"/>
        <w:right w:w="0" w:type="dxa"/>
      </w:tblCellMar>
    </w:tblPr>
  </w:style>
  <w:style w:type="table" w:customStyle="1" w:styleId="233">
    <w:name w:val="Grid Table 7 Colorful - Accent 2"/>
    <w:autoRedefine/>
    <w:qFormat/>
    <w:uiPriority w:val="99"/>
    <w:tblPr>
      <w:tblCellMar>
        <w:top w:w="0" w:type="dxa"/>
        <w:left w:w="0" w:type="dxa"/>
        <w:bottom w:w="0" w:type="dxa"/>
        <w:right w:w="0" w:type="dxa"/>
      </w:tblCellMar>
    </w:tblPr>
  </w:style>
  <w:style w:type="table" w:customStyle="1" w:styleId="234">
    <w:name w:val="Grid Table 7 Colorful - Accent 3"/>
    <w:autoRedefine/>
    <w:qFormat/>
    <w:uiPriority w:val="99"/>
    <w:tblPr>
      <w:tblCellMar>
        <w:top w:w="0" w:type="dxa"/>
        <w:left w:w="0" w:type="dxa"/>
        <w:bottom w:w="0" w:type="dxa"/>
        <w:right w:w="0" w:type="dxa"/>
      </w:tblCellMar>
    </w:tblPr>
  </w:style>
  <w:style w:type="table" w:customStyle="1" w:styleId="235">
    <w:name w:val="Grid Table 7 Colorful - Accent 4"/>
    <w:autoRedefine/>
    <w:qFormat/>
    <w:uiPriority w:val="99"/>
    <w:tblPr>
      <w:tblCellMar>
        <w:top w:w="0" w:type="dxa"/>
        <w:left w:w="0" w:type="dxa"/>
        <w:bottom w:w="0" w:type="dxa"/>
        <w:right w:w="0" w:type="dxa"/>
      </w:tblCellMar>
    </w:tblPr>
  </w:style>
  <w:style w:type="table" w:customStyle="1" w:styleId="236">
    <w:name w:val="Grid Table 7 Colorful - Accent 5"/>
    <w:autoRedefine/>
    <w:qFormat/>
    <w:uiPriority w:val="99"/>
    <w:tblPr>
      <w:tblCellMar>
        <w:top w:w="0" w:type="dxa"/>
        <w:left w:w="0" w:type="dxa"/>
        <w:bottom w:w="0" w:type="dxa"/>
        <w:right w:w="0" w:type="dxa"/>
      </w:tblCellMar>
    </w:tblPr>
  </w:style>
  <w:style w:type="table" w:customStyle="1" w:styleId="237">
    <w:name w:val="Grid Table 7 Colorful - Accent 6"/>
    <w:autoRedefine/>
    <w:qFormat/>
    <w:uiPriority w:val="99"/>
    <w:tblPr>
      <w:tblCellMar>
        <w:top w:w="0" w:type="dxa"/>
        <w:left w:w="0" w:type="dxa"/>
        <w:bottom w:w="0" w:type="dxa"/>
        <w:right w:w="0" w:type="dxa"/>
      </w:tblCellMar>
    </w:tblPr>
  </w:style>
  <w:style w:type="table" w:customStyle="1" w:styleId="238">
    <w:name w:val="清单表 1 浅色1"/>
    <w:autoRedefine/>
    <w:qFormat/>
    <w:uiPriority w:val="99"/>
    <w:tblPr>
      <w:tblCellMar>
        <w:top w:w="0" w:type="dxa"/>
        <w:left w:w="0" w:type="dxa"/>
        <w:bottom w:w="0" w:type="dxa"/>
        <w:right w:w="0" w:type="dxa"/>
      </w:tblCellMar>
    </w:tblPr>
  </w:style>
  <w:style w:type="table" w:customStyle="1" w:styleId="239">
    <w:name w:val="List Table 1 Light - Accent 1"/>
    <w:autoRedefine/>
    <w:qFormat/>
    <w:uiPriority w:val="99"/>
    <w:tblPr>
      <w:tblCellMar>
        <w:top w:w="0" w:type="dxa"/>
        <w:left w:w="0" w:type="dxa"/>
        <w:bottom w:w="0" w:type="dxa"/>
        <w:right w:w="0" w:type="dxa"/>
      </w:tblCellMar>
    </w:tblPr>
  </w:style>
  <w:style w:type="table" w:customStyle="1" w:styleId="240">
    <w:name w:val="List Table 1 Light - Accent 2"/>
    <w:autoRedefine/>
    <w:qFormat/>
    <w:uiPriority w:val="99"/>
    <w:tblPr>
      <w:tblCellMar>
        <w:top w:w="0" w:type="dxa"/>
        <w:left w:w="0" w:type="dxa"/>
        <w:bottom w:w="0" w:type="dxa"/>
        <w:right w:w="0" w:type="dxa"/>
      </w:tblCellMar>
    </w:tblPr>
  </w:style>
  <w:style w:type="table" w:customStyle="1" w:styleId="241">
    <w:name w:val="List Table 1 Light - Accent 3"/>
    <w:autoRedefine/>
    <w:qFormat/>
    <w:uiPriority w:val="99"/>
    <w:tblPr>
      <w:tblCellMar>
        <w:top w:w="0" w:type="dxa"/>
        <w:left w:w="0" w:type="dxa"/>
        <w:bottom w:w="0" w:type="dxa"/>
        <w:right w:w="0" w:type="dxa"/>
      </w:tblCellMar>
    </w:tblPr>
  </w:style>
  <w:style w:type="table" w:customStyle="1" w:styleId="242">
    <w:name w:val="List Table 1 Light - Accent 4"/>
    <w:autoRedefine/>
    <w:qFormat/>
    <w:uiPriority w:val="99"/>
    <w:tblPr>
      <w:tblCellMar>
        <w:top w:w="0" w:type="dxa"/>
        <w:left w:w="0" w:type="dxa"/>
        <w:bottom w:w="0" w:type="dxa"/>
        <w:right w:w="0" w:type="dxa"/>
      </w:tblCellMar>
    </w:tblPr>
  </w:style>
  <w:style w:type="table" w:customStyle="1" w:styleId="243">
    <w:name w:val="List Table 1 Light - Accent 5"/>
    <w:autoRedefine/>
    <w:qFormat/>
    <w:uiPriority w:val="99"/>
    <w:tblPr>
      <w:tblCellMar>
        <w:top w:w="0" w:type="dxa"/>
        <w:left w:w="0" w:type="dxa"/>
        <w:bottom w:w="0" w:type="dxa"/>
        <w:right w:w="0" w:type="dxa"/>
      </w:tblCellMar>
    </w:tblPr>
  </w:style>
  <w:style w:type="table" w:customStyle="1" w:styleId="244">
    <w:name w:val="List Table 1 Light - Accent 6"/>
    <w:autoRedefine/>
    <w:qFormat/>
    <w:uiPriority w:val="99"/>
    <w:tblPr>
      <w:tblCellMar>
        <w:top w:w="0" w:type="dxa"/>
        <w:left w:w="0" w:type="dxa"/>
        <w:bottom w:w="0" w:type="dxa"/>
        <w:right w:w="0" w:type="dxa"/>
      </w:tblCellMar>
    </w:tblPr>
  </w:style>
  <w:style w:type="table" w:customStyle="1" w:styleId="245">
    <w:name w:val="清单表 21"/>
    <w:autoRedefine/>
    <w:qFormat/>
    <w:uiPriority w:val="99"/>
    <w:tblPr>
      <w:tblCellMar>
        <w:top w:w="0" w:type="dxa"/>
        <w:left w:w="0" w:type="dxa"/>
        <w:bottom w:w="0" w:type="dxa"/>
        <w:right w:w="0" w:type="dxa"/>
      </w:tblCellMar>
    </w:tblPr>
  </w:style>
  <w:style w:type="table" w:customStyle="1" w:styleId="246">
    <w:name w:val="List Table 2 - Accent 1"/>
    <w:autoRedefine/>
    <w:qFormat/>
    <w:uiPriority w:val="99"/>
    <w:tblPr>
      <w:tblCellMar>
        <w:top w:w="0" w:type="dxa"/>
        <w:left w:w="0" w:type="dxa"/>
        <w:bottom w:w="0" w:type="dxa"/>
        <w:right w:w="0" w:type="dxa"/>
      </w:tblCellMar>
    </w:tblPr>
  </w:style>
  <w:style w:type="table" w:customStyle="1" w:styleId="247">
    <w:name w:val="List Table 2 - Accent 2"/>
    <w:autoRedefine/>
    <w:qFormat/>
    <w:uiPriority w:val="99"/>
    <w:tblPr>
      <w:tblCellMar>
        <w:top w:w="0" w:type="dxa"/>
        <w:left w:w="0" w:type="dxa"/>
        <w:bottom w:w="0" w:type="dxa"/>
        <w:right w:w="0" w:type="dxa"/>
      </w:tblCellMar>
    </w:tblPr>
  </w:style>
  <w:style w:type="table" w:customStyle="1" w:styleId="248">
    <w:name w:val="List Table 2 - Accent 3"/>
    <w:autoRedefine/>
    <w:qFormat/>
    <w:uiPriority w:val="99"/>
    <w:tblPr>
      <w:tblCellMar>
        <w:top w:w="0" w:type="dxa"/>
        <w:left w:w="0" w:type="dxa"/>
        <w:bottom w:w="0" w:type="dxa"/>
        <w:right w:w="0" w:type="dxa"/>
      </w:tblCellMar>
    </w:tblPr>
  </w:style>
  <w:style w:type="table" w:customStyle="1" w:styleId="249">
    <w:name w:val="List Table 2 - Accent 4"/>
    <w:autoRedefine/>
    <w:qFormat/>
    <w:uiPriority w:val="99"/>
    <w:tblPr>
      <w:tblCellMar>
        <w:top w:w="0" w:type="dxa"/>
        <w:left w:w="0" w:type="dxa"/>
        <w:bottom w:w="0" w:type="dxa"/>
        <w:right w:w="0" w:type="dxa"/>
      </w:tblCellMar>
    </w:tblPr>
  </w:style>
  <w:style w:type="table" w:customStyle="1" w:styleId="250">
    <w:name w:val="List Table 2 - Accent 5"/>
    <w:autoRedefine/>
    <w:qFormat/>
    <w:uiPriority w:val="99"/>
    <w:tblPr>
      <w:tblCellMar>
        <w:top w:w="0" w:type="dxa"/>
        <w:left w:w="0" w:type="dxa"/>
        <w:bottom w:w="0" w:type="dxa"/>
        <w:right w:w="0" w:type="dxa"/>
      </w:tblCellMar>
    </w:tblPr>
  </w:style>
  <w:style w:type="table" w:customStyle="1" w:styleId="251">
    <w:name w:val="List Table 2 - Accent 6"/>
    <w:autoRedefine/>
    <w:qFormat/>
    <w:uiPriority w:val="99"/>
    <w:tblPr>
      <w:tblCellMar>
        <w:top w:w="0" w:type="dxa"/>
        <w:left w:w="0" w:type="dxa"/>
        <w:bottom w:w="0" w:type="dxa"/>
        <w:right w:w="0" w:type="dxa"/>
      </w:tblCellMar>
    </w:tblPr>
  </w:style>
  <w:style w:type="table" w:customStyle="1" w:styleId="252">
    <w:name w:val="清单表 31"/>
    <w:autoRedefine/>
    <w:qFormat/>
    <w:uiPriority w:val="99"/>
    <w:tblPr>
      <w:tblCellMar>
        <w:top w:w="0" w:type="dxa"/>
        <w:left w:w="0" w:type="dxa"/>
        <w:bottom w:w="0" w:type="dxa"/>
        <w:right w:w="0" w:type="dxa"/>
      </w:tblCellMar>
    </w:tblPr>
  </w:style>
  <w:style w:type="table" w:customStyle="1" w:styleId="253">
    <w:name w:val="List Table 3 - Accent 1"/>
    <w:autoRedefine/>
    <w:qFormat/>
    <w:uiPriority w:val="99"/>
    <w:tblPr>
      <w:tblCellMar>
        <w:top w:w="0" w:type="dxa"/>
        <w:left w:w="0" w:type="dxa"/>
        <w:bottom w:w="0" w:type="dxa"/>
        <w:right w:w="0" w:type="dxa"/>
      </w:tblCellMar>
    </w:tblPr>
  </w:style>
  <w:style w:type="table" w:customStyle="1" w:styleId="254">
    <w:name w:val="List Table 3 - Accent 2"/>
    <w:autoRedefine/>
    <w:qFormat/>
    <w:uiPriority w:val="99"/>
    <w:tblPr>
      <w:tblCellMar>
        <w:top w:w="0" w:type="dxa"/>
        <w:left w:w="0" w:type="dxa"/>
        <w:bottom w:w="0" w:type="dxa"/>
        <w:right w:w="0" w:type="dxa"/>
      </w:tblCellMar>
    </w:tblPr>
  </w:style>
  <w:style w:type="table" w:customStyle="1" w:styleId="255">
    <w:name w:val="List Table 3 - Accent 3"/>
    <w:autoRedefine/>
    <w:qFormat/>
    <w:uiPriority w:val="99"/>
    <w:tblPr>
      <w:tblCellMar>
        <w:top w:w="0" w:type="dxa"/>
        <w:left w:w="0" w:type="dxa"/>
        <w:bottom w:w="0" w:type="dxa"/>
        <w:right w:w="0" w:type="dxa"/>
      </w:tblCellMar>
    </w:tblPr>
  </w:style>
  <w:style w:type="table" w:customStyle="1" w:styleId="256">
    <w:name w:val="List Table 3 - Accent 4"/>
    <w:autoRedefine/>
    <w:qFormat/>
    <w:uiPriority w:val="99"/>
    <w:tblPr>
      <w:tblCellMar>
        <w:top w:w="0" w:type="dxa"/>
        <w:left w:w="0" w:type="dxa"/>
        <w:bottom w:w="0" w:type="dxa"/>
        <w:right w:w="0" w:type="dxa"/>
      </w:tblCellMar>
    </w:tblPr>
  </w:style>
  <w:style w:type="table" w:customStyle="1" w:styleId="257">
    <w:name w:val="List Table 3 - Accent 5"/>
    <w:autoRedefine/>
    <w:qFormat/>
    <w:uiPriority w:val="99"/>
    <w:tblPr>
      <w:tblCellMar>
        <w:top w:w="0" w:type="dxa"/>
        <w:left w:w="0" w:type="dxa"/>
        <w:bottom w:w="0" w:type="dxa"/>
        <w:right w:w="0" w:type="dxa"/>
      </w:tblCellMar>
    </w:tblPr>
  </w:style>
  <w:style w:type="table" w:customStyle="1" w:styleId="258">
    <w:name w:val="List Table 3 - Accent 6"/>
    <w:autoRedefine/>
    <w:qFormat/>
    <w:uiPriority w:val="99"/>
    <w:tblPr>
      <w:tblCellMar>
        <w:top w:w="0" w:type="dxa"/>
        <w:left w:w="0" w:type="dxa"/>
        <w:bottom w:w="0" w:type="dxa"/>
        <w:right w:w="0" w:type="dxa"/>
      </w:tblCellMar>
    </w:tblPr>
  </w:style>
  <w:style w:type="table" w:customStyle="1" w:styleId="259">
    <w:name w:val="清单表 41"/>
    <w:autoRedefine/>
    <w:qFormat/>
    <w:uiPriority w:val="99"/>
    <w:tblPr>
      <w:tblCellMar>
        <w:top w:w="0" w:type="dxa"/>
        <w:left w:w="0" w:type="dxa"/>
        <w:bottom w:w="0" w:type="dxa"/>
        <w:right w:w="0" w:type="dxa"/>
      </w:tblCellMar>
    </w:tblPr>
  </w:style>
  <w:style w:type="table" w:customStyle="1" w:styleId="260">
    <w:name w:val="List Table 4 - Accent 1"/>
    <w:autoRedefine/>
    <w:qFormat/>
    <w:uiPriority w:val="99"/>
    <w:tblPr>
      <w:tblCellMar>
        <w:top w:w="0" w:type="dxa"/>
        <w:left w:w="0" w:type="dxa"/>
        <w:bottom w:w="0" w:type="dxa"/>
        <w:right w:w="0" w:type="dxa"/>
      </w:tblCellMar>
    </w:tblPr>
  </w:style>
  <w:style w:type="table" w:customStyle="1" w:styleId="261">
    <w:name w:val="List Table 4 - Accent 2"/>
    <w:autoRedefine/>
    <w:qFormat/>
    <w:uiPriority w:val="99"/>
    <w:tblPr>
      <w:tblCellMar>
        <w:top w:w="0" w:type="dxa"/>
        <w:left w:w="0" w:type="dxa"/>
        <w:bottom w:w="0" w:type="dxa"/>
        <w:right w:w="0" w:type="dxa"/>
      </w:tblCellMar>
    </w:tblPr>
  </w:style>
  <w:style w:type="table" w:customStyle="1" w:styleId="262">
    <w:name w:val="List Table 4 - Accent 3"/>
    <w:autoRedefine/>
    <w:qFormat/>
    <w:uiPriority w:val="99"/>
    <w:tblPr>
      <w:tblCellMar>
        <w:top w:w="0" w:type="dxa"/>
        <w:left w:w="0" w:type="dxa"/>
        <w:bottom w:w="0" w:type="dxa"/>
        <w:right w:w="0" w:type="dxa"/>
      </w:tblCellMar>
    </w:tblPr>
  </w:style>
  <w:style w:type="table" w:customStyle="1" w:styleId="263">
    <w:name w:val="List Table 4 - Accent 4"/>
    <w:autoRedefine/>
    <w:qFormat/>
    <w:uiPriority w:val="99"/>
    <w:tblPr>
      <w:tblCellMar>
        <w:top w:w="0" w:type="dxa"/>
        <w:left w:w="0" w:type="dxa"/>
        <w:bottom w:w="0" w:type="dxa"/>
        <w:right w:w="0" w:type="dxa"/>
      </w:tblCellMar>
    </w:tblPr>
  </w:style>
  <w:style w:type="table" w:customStyle="1" w:styleId="264">
    <w:name w:val="List Table 4 - Accent 5"/>
    <w:autoRedefine/>
    <w:qFormat/>
    <w:uiPriority w:val="99"/>
    <w:tblPr>
      <w:tblCellMar>
        <w:top w:w="0" w:type="dxa"/>
        <w:left w:w="0" w:type="dxa"/>
        <w:bottom w:w="0" w:type="dxa"/>
        <w:right w:w="0" w:type="dxa"/>
      </w:tblCellMar>
    </w:tblPr>
  </w:style>
  <w:style w:type="table" w:customStyle="1" w:styleId="265">
    <w:name w:val="List Table 4 - Accent 6"/>
    <w:autoRedefine/>
    <w:qFormat/>
    <w:uiPriority w:val="99"/>
    <w:tblPr>
      <w:tblCellMar>
        <w:top w:w="0" w:type="dxa"/>
        <w:left w:w="0" w:type="dxa"/>
        <w:bottom w:w="0" w:type="dxa"/>
        <w:right w:w="0" w:type="dxa"/>
      </w:tblCellMar>
    </w:tblPr>
  </w:style>
  <w:style w:type="table" w:customStyle="1" w:styleId="266">
    <w:name w:val="清单表 5 深色1"/>
    <w:autoRedefine/>
    <w:qFormat/>
    <w:uiPriority w:val="99"/>
    <w:tblPr>
      <w:tblCellMar>
        <w:top w:w="0" w:type="dxa"/>
        <w:left w:w="0" w:type="dxa"/>
        <w:bottom w:w="0" w:type="dxa"/>
        <w:right w:w="0" w:type="dxa"/>
      </w:tblCellMar>
    </w:tblPr>
  </w:style>
  <w:style w:type="table" w:customStyle="1" w:styleId="267">
    <w:name w:val="List Table 5 Dark - Accent 1"/>
    <w:autoRedefine/>
    <w:qFormat/>
    <w:uiPriority w:val="99"/>
    <w:tblPr>
      <w:tblCellMar>
        <w:top w:w="0" w:type="dxa"/>
        <w:left w:w="0" w:type="dxa"/>
        <w:bottom w:w="0" w:type="dxa"/>
        <w:right w:w="0" w:type="dxa"/>
      </w:tblCellMar>
    </w:tblPr>
  </w:style>
  <w:style w:type="table" w:customStyle="1" w:styleId="268">
    <w:name w:val="List Table 5 Dark - Accent 2"/>
    <w:autoRedefine/>
    <w:qFormat/>
    <w:uiPriority w:val="99"/>
    <w:tblPr>
      <w:tblCellMar>
        <w:top w:w="0" w:type="dxa"/>
        <w:left w:w="0" w:type="dxa"/>
        <w:bottom w:w="0" w:type="dxa"/>
        <w:right w:w="0" w:type="dxa"/>
      </w:tblCellMar>
    </w:tblPr>
  </w:style>
  <w:style w:type="table" w:customStyle="1" w:styleId="269">
    <w:name w:val="List Table 5 Dark - Accent 3"/>
    <w:autoRedefine/>
    <w:qFormat/>
    <w:uiPriority w:val="99"/>
    <w:tblPr>
      <w:tblCellMar>
        <w:top w:w="0" w:type="dxa"/>
        <w:left w:w="0" w:type="dxa"/>
        <w:bottom w:w="0" w:type="dxa"/>
        <w:right w:w="0" w:type="dxa"/>
      </w:tblCellMar>
    </w:tblPr>
  </w:style>
  <w:style w:type="table" w:customStyle="1" w:styleId="270">
    <w:name w:val="List Table 5 Dark - Accent 4"/>
    <w:autoRedefine/>
    <w:qFormat/>
    <w:uiPriority w:val="99"/>
    <w:tblPr>
      <w:tblCellMar>
        <w:top w:w="0" w:type="dxa"/>
        <w:left w:w="0" w:type="dxa"/>
        <w:bottom w:w="0" w:type="dxa"/>
        <w:right w:w="0" w:type="dxa"/>
      </w:tblCellMar>
    </w:tblPr>
  </w:style>
  <w:style w:type="table" w:customStyle="1" w:styleId="271">
    <w:name w:val="List Table 5 Dark - Accent 5"/>
    <w:autoRedefine/>
    <w:qFormat/>
    <w:uiPriority w:val="99"/>
    <w:tblPr>
      <w:tblCellMar>
        <w:top w:w="0" w:type="dxa"/>
        <w:left w:w="0" w:type="dxa"/>
        <w:bottom w:w="0" w:type="dxa"/>
        <w:right w:w="0" w:type="dxa"/>
      </w:tblCellMar>
    </w:tblPr>
  </w:style>
  <w:style w:type="table" w:customStyle="1" w:styleId="272">
    <w:name w:val="List Table 5 Dark - Accent 6"/>
    <w:autoRedefine/>
    <w:qFormat/>
    <w:uiPriority w:val="99"/>
    <w:tblPr>
      <w:tblCellMar>
        <w:top w:w="0" w:type="dxa"/>
        <w:left w:w="0" w:type="dxa"/>
        <w:bottom w:w="0" w:type="dxa"/>
        <w:right w:w="0" w:type="dxa"/>
      </w:tblCellMar>
    </w:tblPr>
  </w:style>
  <w:style w:type="table" w:customStyle="1" w:styleId="273">
    <w:name w:val="清单表 6 彩色1"/>
    <w:autoRedefine/>
    <w:qFormat/>
    <w:uiPriority w:val="99"/>
    <w:tblPr>
      <w:tblCellMar>
        <w:top w:w="0" w:type="dxa"/>
        <w:left w:w="0" w:type="dxa"/>
        <w:bottom w:w="0" w:type="dxa"/>
        <w:right w:w="0" w:type="dxa"/>
      </w:tblCellMar>
    </w:tblPr>
  </w:style>
  <w:style w:type="table" w:customStyle="1" w:styleId="274">
    <w:name w:val="List Table 6 Colorful - Accent 1"/>
    <w:autoRedefine/>
    <w:qFormat/>
    <w:uiPriority w:val="99"/>
    <w:tblPr>
      <w:tblCellMar>
        <w:top w:w="0" w:type="dxa"/>
        <w:left w:w="0" w:type="dxa"/>
        <w:bottom w:w="0" w:type="dxa"/>
        <w:right w:w="0" w:type="dxa"/>
      </w:tblCellMar>
    </w:tblPr>
  </w:style>
  <w:style w:type="table" w:customStyle="1" w:styleId="275">
    <w:name w:val="List Table 6 Colorful - Accent 2"/>
    <w:autoRedefine/>
    <w:qFormat/>
    <w:uiPriority w:val="99"/>
    <w:tblPr>
      <w:tblCellMar>
        <w:top w:w="0" w:type="dxa"/>
        <w:left w:w="0" w:type="dxa"/>
        <w:bottom w:w="0" w:type="dxa"/>
        <w:right w:w="0" w:type="dxa"/>
      </w:tblCellMar>
    </w:tblPr>
  </w:style>
  <w:style w:type="table" w:customStyle="1" w:styleId="276">
    <w:name w:val="List Table 6 Colorful - Accent 3"/>
    <w:autoRedefine/>
    <w:qFormat/>
    <w:uiPriority w:val="99"/>
    <w:tblPr>
      <w:tblCellMar>
        <w:top w:w="0" w:type="dxa"/>
        <w:left w:w="0" w:type="dxa"/>
        <w:bottom w:w="0" w:type="dxa"/>
        <w:right w:w="0" w:type="dxa"/>
      </w:tblCellMar>
    </w:tblPr>
  </w:style>
  <w:style w:type="table" w:customStyle="1" w:styleId="277">
    <w:name w:val="List Table 6 Colorful - Accent 4"/>
    <w:autoRedefine/>
    <w:qFormat/>
    <w:uiPriority w:val="99"/>
    <w:tblPr>
      <w:tblCellMar>
        <w:top w:w="0" w:type="dxa"/>
        <w:left w:w="0" w:type="dxa"/>
        <w:bottom w:w="0" w:type="dxa"/>
        <w:right w:w="0" w:type="dxa"/>
      </w:tblCellMar>
    </w:tblPr>
  </w:style>
  <w:style w:type="table" w:customStyle="1" w:styleId="278">
    <w:name w:val="List Table 6 Colorful - Accent 5"/>
    <w:autoRedefine/>
    <w:qFormat/>
    <w:uiPriority w:val="99"/>
    <w:tblPr>
      <w:tblCellMar>
        <w:top w:w="0" w:type="dxa"/>
        <w:left w:w="0" w:type="dxa"/>
        <w:bottom w:w="0" w:type="dxa"/>
        <w:right w:w="0" w:type="dxa"/>
      </w:tblCellMar>
    </w:tblPr>
  </w:style>
  <w:style w:type="table" w:customStyle="1" w:styleId="279">
    <w:name w:val="List Table 6 Colorful - Accent 6"/>
    <w:autoRedefine/>
    <w:qFormat/>
    <w:uiPriority w:val="99"/>
    <w:tblPr>
      <w:tblCellMar>
        <w:top w:w="0" w:type="dxa"/>
        <w:left w:w="0" w:type="dxa"/>
        <w:bottom w:w="0" w:type="dxa"/>
        <w:right w:w="0" w:type="dxa"/>
      </w:tblCellMar>
    </w:tblPr>
  </w:style>
  <w:style w:type="table" w:customStyle="1" w:styleId="280">
    <w:name w:val="清单表 7 彩色1"/>
    <w:autoRedefine/>
    <w:qFormat/>
    <w:uiPriority w:val="99"/>
    <w:tblPr>
      <w:tblCellMar>
        <w:top w:w="0" w:type="dxa"/>
        <w:left w:w="0" w:type="dxa"/>
        <w:bottom w:w="0" w:type="dxa"/>
        <w:right w:w="0" w:type="dxa"/>
      </w:tblCellMar>
    </w:tblPr>
  </w:style>
  <w:style w:type="table" w:customStyle="1" w:styleId="281">
    <w:name w:val="List Table 7 Colorful - Accent 1"/>
    <w:autoRedefine/>
    <w:qFormat/>
    <w:uiPriority w:val="99"/>
    <w:tblPr>
      <w:tblCellMar>
        <w:top w:w="0" w:type="dxa"/>
        <w:left w:w="0" w:type="dxa"/>
        <w:bottom w:w="0" w:type="dxa"/>
        <w:right w:w="0" w:type="dxa"/>
      </w:tblCellMar>
    </w:tblPr>
  </w:style>
  <w:style w:type="table" w:customStyle="1" w:styleId="282">
    <w:name w:val="List Table 7 Colorful - Accent 2"/>
    <w:autoRedefine/>
    <w:qFormat/>
    <w:uiPriority w:val="99"/>
    <w:tblPr>
      <w:tblCellMar>
        <w:top w:w="0" w:type="dxa"/>
        <w:left w:w="0" w:type="dxa"/>
        <w:bottom w:w="0" w:type="dxa"/>
        <w:right w:w="0" w:type="dxa"/>
      </w:tblCellMar>
    </w:tblPr>
  </w:style>
  <w:style w:type="table" w:customStyle="1" w:styleId="283">
    <w:name w:val="List Table 7 Colorful - Accent 3"/>
    <w:autoRedefine/>
    <w:qFormat/>
    <w:uiPriority w:val="99"/>
    <w:tblPr>
      <w:tblCellMar>
        <w:top w:w="0" w:type="dxa"/>
        <w:left w:w="0" w:type="dxa"/>
        <w:bottom w:w="0" w:type="dxa"/>
        <w:right w:w="0" w:type="dxa"/>
      </w:tblCellMar>
    </w:tblPr>
  </w:style>
  <w:style w:type="table" w:customStyle="1" w:styleId="284">
    <w:name w:val="List Table 7 Colorful - Accent 4"/>
    <w:autoRedefine/>
    <w:qFormat/>
    <w:uiPriority w:val="99"/>
    <w:tblPr>
      <w:tblCellMar>
        <w:top w:w="0" w:type="dxa"/>
        <w:left w:w="0" w:type="dxa"/>
        <w:bottom w:w="0" w:type="dxa"/>
        <w:right w:w="0" w:type="dxa"/>
      </w:tblCellMar>
    </w:tblPr>
  </w:style>
  <w:style w:type="table" w:customStyle="1" w:styleId="285">
    <w:name w:val="List Table 7 Colorful - Accent 5"/>
    <w:autoRedefine/>
    <w:qFormat/>
    <w:uiPriority w:val="99"/>
    <w:tblPr>
      <w:tblCellMar>
        <w:top w:w="0" w:type="dxa"/>
        <w:left w:w="0" w:type="dxa"/>
        <w:bottom w:w="0" w:type="dxa"/>
        <w:right w:w="0" w:type="dxa"/>
      </w:tblCellMar>
    </w:tblPr>
  </w:style>
  <w:style w:type="table" w:customStyle="1" w:styleId="286">
    <w:name w:val="List Table 7 Colorful - Accent 6"/>
    <w:autoRedefine/>
    <w:qFormat/>
    <w:uiPriority w:val="99"/>
    <w:tblPr>
      <w:tblCellMar>
        <w:top w:w="0" w:type="dxa"/>
        <w:left w:w="0" w:type="dxa"/>
        <w:bottom w:w="0" w:type="dxa"/>
        <w:right w:w="0" w:type="dxa"/>
      </w:tblCellMar>
    </w:tblPr>
  </w:style>
  <w:style w:type="table" w:customStyle="1" w:styleId="287">
    <w:name w:val="Lined - Accent"/>
    <w:autoRedefine/>
    <w:qFormat/>
    <w:uiPriority w:val="99"/>
    <w:rPr>
      <w:color w:val="404040"/>
    </w:rPr>
    <w:tblPr>
      <w:tblCellMar>
        <w:top w:w="0" w:type="dxa"/>
        <w:left w:w="0" w:type="dxa"/>
        <w:bottom w:w="0" w:type="dxa"/>
        <w:right w:w="0" w:type="dxa"/>
      </w:tblCellMar>
    </w:tblPr>
  </w:style>
  <w:style w:type="table" w:customStyle="1" w:styleId="288">
    <w:name w:val="Lined - Accent 1"/>
    <w:autoRedefine/>
    <w:qFormat/>
    <w:uiPriority w:val="99"/>
    <w:rPr>
      <w:color w:val="404040"/>
    </w:rPr>
    <w:tblPr>
      <w:tblCellMar>
        <w:top w:w="0" w:type="dxa"/>
        <w:left w:w="0" w:type="dxa"/>
        <w:bottom w:w="0" w:type="dxa"/>
        <w:right w:w="0" w:type="dxa"/>
      </w:tblCellMar>
    </w:tblPr>
  </w:style>
  <w:style w:type="table" w:customStyle="1" w:styleId="289">
    <w:name w:val="Lined - Accent 2"/>
    <w:autoRedefine/>
    <w:qFormat/>
    <w:uiPriority w:val="99"/>
    <w:rPr>
      <w:color w:val="404040"/>
    </w:rPr>
    <w:tblPr>
      <w:tblCellMar>
        <w:top w:w="0" w:type="dxa"/>
        <w:left w:w="0" w:type="dxa"/>
        <w:bottom w:w="0" w:type="dxa"/>
        <w:right w:w="0" w:type="dxa"/>
      </w:tblCellMar>
    </w:tblPr>
  </w:style>
  <w:style w:type="table" w:customStyle="1" w:styleId="290">
    <w:name w:val="Lined - Accent 3"/>
    <w:autoRedefine/>
    <w:qFormat/>
    <w:uiPriority w:val="99"/>
    <w:rPr>
      <w:color w:val="404040"/>
    </w:rPr>
    <w:tblPr>
      <w:tblCellMar>
        <w:top w:w="0" w:type="dxa"/>
        <w:left w:w="0" w:type="dxa"/>
        <w:bottom w:w="0" w:type="dxa"/>
        <w:right w:w="0" w:type="dxa"/>
      </w:tblCellMar>
    </w:tblPr>
  </w:style>
  <w:style w:type="table" w:customStyle="1" w:styleId="291">
    <w:name w:val="Lined - Accent 4"/>
    <w:autoRedefine/>
    <w:qFormat/>
    <w:uiPriority w:val="99"/>
    <w:rPr>
      <w:color w:val="404040"/>
    </w:rPr>
    <w:tblPr>
      <w:tblCellMar>
        <w:top w:w="0" w:type="dxa"/>
        <w:left w:w="0" w:type="dxa"/>
        <w:bottom w:w="0" w:type="dxa"/>
        <w:right w:w="0" w:type="dxa"/>
      </w:tblCellMar>
    </w:tblPr>
  </w:style>
  <w:style w:type="table" w:customStyle="1" w:styleId="292">
    <w:name w:val="Lined - Accent 5"/>
    <w:autoRedefine/>
    <w:qFormat/>
    <w:uiPriority w:val="99"/>
    <w:rPr>
      <w:color w:val="404040"/>
    </w:rPr>
    <w:tblPr>
      <w:tblCellMar>
        <w:top w:w="0" w:type="dxa"/>
        <w:left w:w="0" w:type="dxa"/>
        <w:bottom w:w="0" w:type="dxa"/>
        <w:right w:w="0" w:type="dxa"/>
      </w:tblCellMar>
    </w:tblPr>
  </w:style>
  <w:style w:type="table" w:customStyle="1" w:styleId="293">
    <w:name w:val="Lined - Accent 6"/>
    <w:autoRedefine/>
    <w:qFormat/>
    <w:uiPriority w:val="99"/>
    <w:rPr>
      <w:color w:val="404040"/>
    </w:rPr>
    <w:tblPr>
      <w:tblCellMar>
        <w:top w:w="0" w:type="dxa"/>
        <w:left w:w="0" w:type="dxa"/>
        <w:bottom w:w="0" w:type="dxa"/>
        <w:right w:w="0" w:type="dxa"/>
      </w:tblCellMar>
    </w:tblPr>
  </w:style>
  <w:style w:type="table" w:customStyle="1" w:styleId="294">
    <w:name w:val="Bordered &amp; Lined - Accent"/>
    <w:autoRedefine/>
    <w:qFormat/>
    <w:uiPriority w:val="99"/>
    <w:rPr>
      <w:color w:val="404040"/>
    </w:rPr>
    <w:tblPr>
      <w:tblCellMar>
        <w:top w:w="0" w:type="dxa"/>
        <w:left w:w="0" w:type="dxa"/>
        <w:bottom w:w="0" w:type="dxa"/>
        <w:right w:w="0" w:type="dxa"/>
      </w:tblCellMar>
    </w:tblPr>
  </w:style>
  <w:style w:type="table" w:customStyle="1" w:styleId="295">
    <w:name w:val="Bordered &amp; Lined - Accent 1"/>
    <w:autoRedefine/>
    <w:qFormat/>
    <w:uiPriority w:val="99"/>
    <w:rPr>
      <w:color w:val="404040"/>
    </w:rPr>
    <w:tblPr>
      <w:tblCellMar>
        <w:top w:w="0" w:type="dxa"/>
        <w:left w:w="0" w:type="dxa"/>
        <w:bottom w:w="0" w:type="dxa"/>
        <w:right w:w="0" w:type="dxa"/>
      </w:tblCellMar>
    </w:tblPr>
  </w:style>
  <w:style w:type="table" w:customStyle="1" w:styleId="296">
    <w:name w:val="Bordered &amp; Lined - Accent 2"/>
    <w:autoRedefine/>
    <w:qFormat/>
    <w:uiPriority w:val="99"/>
    <w:rPr>
      <w:color w:val="404040"/>
    </w:rPr>
    <w:tblPr>
      <w:tblCellMar>
        <w:top w:w="0" w:type="dxa"/>
        <w:left w:w="0" w:type="dxa"/>
        <w:bottom w:w="0" w:type="dxa"/>
        <w:right w:w="0" w:type="dxa"/>
      </w:tblCellMar>
    </w:tblPr>
  </w:style>
  <w:style w:type="table" w:customStyle="1" w:styleId="297">
    <w:name w:val="Bordered &amp; Lined - Accent 3"/>
    <w:autoRedefine/>
    <w:qFormat/>
    <w:uiPriority w:val="99"/>
    <w:rPr>
      <w:color w:val="404040"/>
    </w:rPr>
    <w:tblPr>
      <w:tblCellMar>
        <w:top w:w="0" w:type="dxa"/>
        <w:left w:w="0" w:type="dxa"/>
        <w:bottom w:w="0" w:type="dxa"/>
        <w:right w:w="0" w:type="dxa"/>
      </w:tblCellMar>
    </w:tblPr>
  </w:style>
  <w:style w:type="table" w:customStyle="1" w:styleId="298">
    <w:name w:val="Bordered &amp; Lined - Accent 4"/>
    <w:autoRedefine/>
    <w:qFormat/>
    <w:uiPriority w:val="99"/>
    <w:rPr>
      <w:color w:val="404040"/>
    </w:rPr>
    <w:tblPr>
      <w:tblCellMar>
        <w:top w:w="0" w:type="dxa"/>
        <w:left w:w="0" w:type="dxa"/>
        <w:bottom w:w="0" w:type="dxa"/>
        <w:right w:w="0" w:type="dxa"/>
      </w:tblCellMar>
    </w:tblPr>
  </w:style>
  <w:style w:type="table" w:customStyle="1" w:styleId="299">
    <w:name w:val="Bordered &amp; Lined - Accent 5"/>
    <w:autoRedefine/>
    <w:qFormat/>
    <w:uiPriority w:val="99"/>
    <w:rPr>
      <w:color w:val="404040"/>
    </w:rPr>
    <w:tblPr>
      <w:tblCellMar>
        <w:top w:w="0" w:type="dxa"/>
        <w:left w:w="0" w:type="dxa"/>
        <w:bottom w:w="0" w:type="dxa"/>
        <w:right w:w="0" w:type="dxa"/>
      </w:tblCellMar>
    </w:tblPr>
  </w:style>
  <w:style w:type="table" w:customStyle="1" w:styleId="300">
    <w:name w:val="Bordered &amp; Lined - Accent 6"/>
    <w:autoRedefine/>
    <w:qFormat/>
    <w:uiPriority w:val="99"/>
    <w:rPr>
      <w:color w:val="404040"/>
    </w:rPr>
    <w:tblPr>
      <w:tblCellMar>
        <w:top w:w="0" w:type="dxa"/>
        <w:left w:w="0" w:type="dxa"/>
        <w:bottom w:w="0" w:type="dxa"/>
        <w:right w:w="0" w:type="dxa"/>
      </w:tblCellMar>
    </w:tblPr>
  </w:style>
  <w:style w:type="table" w:customStyle="1" w:styleId="301">
    <w:name w:val="Bordered"/>
    <w:autoRedefine/>
    <w:qFormat/>
    <w:uiPriority w:val="99"/>
    <w:tblPr>
      <w:tblCellMar>
        <w:top w:w="0" w:type="dxa"/>
        <w:left w:w="0" w:type="dxa"/>
        <w:bottom w:w="0" w:type="dxa"/>
        <w:right w:w="0" w:type="dxa"/>
      </w:tblCellMar>
    </w:tblPr>
  </w:style>
  <w:style w:type="table" w:customStyle="1" w:styleId="302">
    <w:name w:val="Bordered - Accent 1"/>
    <w:autoRedefine/>
    <w:qFormat/>
    <w:uiPriority w:val="99"/>
    <w:tblPr>
      <w:tblCellMar>
        <w:top w:w="0" w:type="dxa"/>
        <w:left w:w="0" w:type="dxa"/>
        <w:bottom w:w="0" w:type="dxa"/>
        <w:right w:w="0" w:type="dxa"/>
      </w:tblCellMar>
    </w:tblPr>
  </w:style>
  <w:style w:type="table" w:customStyle="1" w:styleId="303">
    <w:name w:val="Bordered - Accent 2"/>
    <w:autoRedefine/>
    <w:qFormat/>
    <w:uiPriority w:val="99"/>
    <w:tblPr>
      <w:tblCellMar>
        <w:top w:w="0" w:type="dxa"/>
        <w:left w:w="0" w:type="dxa"/>
        <w:bottom w:w="0" w:type="dxa"/>
        <w:right w:w="0" w:type="dxa"/>
      </w:tblCellMar>
    </w:tblPr>
  </w:style>
  <w:style w:type="table" w:customStyle="1" w:styleId="304">
    <w:name w:val="Bordered - Accent 3"/>
    <w:autoRedefine/>
    <w:qFormat/>
    <w:uiPriority w:val="99"/>
    <w:tblPr>
      <w:tblCellMar>
        <w:top w:w="0" w:type="dxa"/>
        <w:left w:w="0" w:type="dxa"/>
        <w:bottom w:w="0" w:type="dxa"/>
        <w:right w:w="0" w:type="dxa"/>
      </w:tblCellMar>
    </w:tblPr>
  </w:style>
  <w:style w:type="table" w:customStyle="1" w:styleId="305">
    <w:name w:val="Bordered - Accent 4"/>
    <w:autoRedefine/>
    <w:qFormat/>
    <w:uiPriority w:val="99"/>
    <w:tblPr>
      <w:tblCellMar>
        <w:top w:w="0" w:type="dxa"/>
        <w:left w:w="0" w:type="dxa"/>
        <w:bottom w:w="0" w:type="dxa"/>
        <w:right w:w="0" w:type="dxa"/>
      </w:tblCellMar>
    </w:tblPr>
  </w:style>
  <w:style w:type="table" w:customStyle="1" w:styleId="306">
    <w:name w:val="Bordered - Accent 5"/>
    <w:autoRedefine/>
    <w:qFormat/>
    <w:uiPriority w:val="99"/>
    <w:tblPr>
      <w:tblCellMar>
        <w:top w:w="0" w:type="dxa"/>
        <w:left w:w="0" w:type="dxa"/>
        <w:bottom w:w="0" w:type="dxa"/>
        <w:right w:w="0" w:type="dxa"/>
      </w:tblCellMar>
    </w:tblPr>
  </w:style>
  <w:style w:type="table" w:customStyle="1" w:styleId="307">
    <w:name w:val="Bordered - Accent 6"/>
    <w:autoRedefine/>
    <w:qFormat/>
    <w:uiPriority w:val="99"/>
    <w:tblPr>
      <w:tblCellMar>
        <w:top w:w="0" w:type="dxa"/>
        <w:left w:w="0" w:type="dxa"/>
        <w:bottom w:w="0" w:type="dxa"/>
        <w:right w:w="0" w:type="dxa"/>
      </w:tblCellMar>
    </w:tblPr>
  </w:style>
  <w:style w:type="paragraph" w:customStyle="1" w:styleId="308">
    <w:name w:val="TOC 标题2"/>
    <w:autoRedefine/>
    <w:unhideWhenUsed/>
    <w:qFormat/>
    <w:uiPriority w:val="39"/>
    <w:rPr>
      <w:rFonts w:ascii="Times New Roman" w:hAnsi="Times New Roman" w:eastAsia="宋体" w:cs="Times New Roman"/>
      <w:lang w:val="en-US" w:eastAsia="zh-CN" w:bidi="ar-SA"/>
    </w:rPr>
  </w:style>
  <w:style w:type="character" w:customStyle="1" w:styleId="309">
    <w:name w:val="para_small"/>
    <w:autoRedefine/>
    <w:qFormat/>
    <w:uiPriority w:val="0"/>
    <w:rPr>
      <w:rFonts w:ascii="Times New Roman" w:hAnsi="Times New Roman" w:eastAsia="宋体"/>
    </w:rPr>
  </w:style>
  <w:style w:type="character" w:customStyle="1" w:styleId="310">
    <w:name w:val="Body Text First Indent Char"/>
    <w:basedOn w:val="94"/>
    <w:autoRedefine/>
    <w:semiHidden/>
    <w:qFormat/>
    <w:uiPriority w:val="0"/>
    <w:rPr>
      <w:rFonts w:ascii="Times New Roman" w:hAnsi="Times New Roman" w:eastAsia="宋体" w:cs="Times New Roman"/>
      <w:sz w:val="20"/>
      <w:szCs w:val="20"/>
    </w:rPr>
  </w:style>
  <w:style w:type="character" w:customStyle="1" w:styleId="311">
    <w:name w:val="正文文本缩进 3 Char"/>
    <w:autoRedefine/>
    <w:qFormat/>
    <w:uiPriority w:val="0"/>
    <w:rPr>
      <w:rFonts w:ascii="Times New Roman" w:hAnsi="Times New Roman"/>
      <w:sz w:val="16"/>
    </w:rPr>
  </w:style>
  <w:style w:type="character" w:customStyle="1" w:styleId="312">
    <w:name w:val="c-icon"/>
    <w:basedOn w:val="49"/>
    <w:autoRedefine/>
    <w:qFormat/>
    <w:uiPriority w:val="0"/>
    <w:rPr>
      <w:rFonts w:ascii="Times New Roman" w:hAnsi="Times New Roman" w:eastAsia="宋体" w:cs="Times New Roman"/>
    </w:rPr>
  </w:style>
  <w:style w:type="character" w:customStyle="1" w:styleId="313">
    <w:name w:val="批注主题 Char"/>
    <w:autoRedefine/>
    <w:qFormat/>
    <w:uiPriority w:val="0"/>
    <w:rPr>
      <w:rFonts w:ascii="Times New Roman" w:hAnsi="Times New Roman"/>
      <w:b/>
    </w:rPr>
  </w:style>
  <w:style w:type="character" w:customStyle="1" w:styleId="314">
    <w:name w:val="纯文本 Char1"/>
    <w:autoRedefine/>
    <w:qFormat/>
    <w:uiPriority w:val="0"/>
    <w:rPr>
      <w:rFonts w:ascii="宋体" w:hAnsi="Courier New" w:eastAsia="宋体"/>
      <w:sz w:val="21"/>
      <w:lang w:val="en-US" w:eastAsia="zh-CN"/>
    </w:rPr>
  </w:style>
  <w:style w:type="character" w:customStyle="1" w:styleId="315">
    <w:name w:val="正文2 Char"/>
    <w:link w:val="316"/>
    <w:autoRedefine/>
    <w:qFormat/>
    <w:uiPriority w:val="0"/>
    <w:rPr>
      <w:rFonts w:ascii="Times New Roman" w:hAnsi="Times New Roman"/>
      <w:sz w:val="24"/>
    </w:rPr>
  </w:style>
  <w:style w:type="paragraph" w:customStyle="1" w:styleId="316">
    <w:name w:val="正文2"/>
    <w:basedOn w:val="1"/>
    <w:link w:val="315"/>
    <w:autoRedefine/>
    <w:qFormat/>
    <w:uiPriority w:val="0"/>
    <w:pPr>
      <w:spacing w:before="156" w:line="360" w:lineRule="auto"/>
      <w:ind w:firstLine="510"/>
    </w:pPr>
    <w:rPr>
      <w:sz w:val="24"/>
      <w:szCs w:val="20"/>
    </w:rPr>
  </w:style>
  <w:style w:type="character" w:customStyle="1" w:styleId="317">
    <w:name w:val="日期 Char"/>
    <w:autoRedefine/>
    <w:qFormat/>
    <w:uiPriority w:val="0"/>
    <w:rPr>
      <w:rFonts w:ascii="Times New Roman" w:hAnsi="Times New Roman"/>
    </w:rPr>
  </w:style>
  <w:style w:type="character" w:customStyle="1" w:styleId="318">
    <w:name w:val="正文文本缩进 2 Char"/>
    <w:autoRedefine/>
    <w:qFormat/>
    <w:uiPriority w:val="0"/>
    <w:rPr>
      <w:rFonts w:ascii="Times New Roman" w:hAnsi="Times New Roman"/>
    </w:rPr>
  </w:style>
  <w:style w:type="character" w:customStyle="1" w:styleId="319">
    <w:name w:val="页眉 Char"/>
    <w:autoRedefine/>
    <w:qFormat/>
    <w:uiPriority w:val="0"/>
    <w:rPr>
      <w:rFonts w:ascii="Times New Roman" w:hAnsi="Times New Roman"/>
      <w:sz w:val="18"/>
    </w:rPr>
  </w:style>
  <w:style w:type="character" w:customStyle="1" w:styleId="320">
    <w:name w:val="count"/>
    <w:autoRedefine/>
    <w:qFormat/>
    <w:uiPriority w:val="0"/>
    <w:rPr>
      <w:rFonts w:ascii="Times New Roman" w:hAnsi="Times New Roman" w:eastAsia="宋体"/>
      <w:b/>
      <w:color w:val="FFFFFF"/>
      <w:spacing w:val="0"/>
      <w:sz w:val="19"/>
    </w:rPr>
  </w:style>
  <w:style w:type="character" w:customStyle="1" w:styleId="321">
    <w:name w:val="HTML 预设格式 Char"/>
    <w:autoRedefine/>
    <w:qFormat/>
    <w:uiPriority w:val="0"/>
    <w:rPr>
      <w:rFonts w:ascii="Courier New" w:hAnsi="Courier New"/>
    </w:rPr>
  </w:style>
  <w:style w:type="character" w:customStyle="1" w:styleId="322">
    <w:name w:val="批注框文本 Char"/>
    <w:autoRedefine/>
    <w:qFormat/>
    <w:uiPriority w:val="0"/>
    <w:rPr>
      <w:rFonts w:ascii="Times New Roman" w:hAnsi="Times New Roman"/>
      <w:sz w:val="18"/>
    </w:rPr>
  </w:style>
  <w:style w:type="character" w:customStyle="1" w:styleId="323">
    <w:name w:val="二级目录 Char"/>
    <w:link w:val="324"/>
    <w:autoRedefine/>
    <w:qFormat/>
    <w:uiPriority w:val="0"/>
    <w:rPr>
      <w:b/>
      <w:bCs/>
      <w:sz w:val="30"/>
      <w:szCs w:val="30"/>
      <w:lang w:val="en-US" w:eastAsia="zh-CN" w:bidi="ar-SA"/>
    </w:rPr>
  </w:style>
  <w:style w:type="paragraph" w:customStyle="1" w:styleId="324">
    <w:name w:val="二级目录"/>
    <w:next w:val="1"/>
    <w:link w:val="323"/>
    <w:autoRedefine/>
    <w:qFormat/>
    <w:uiPriority w:val="0"/>
    <w:pPr>
      <w:tabs>
        <w:tab w:val="left" w:pos="720"/>
      </w:tabs>
      <w:ind w:left="567" w:hanging="567"/>
      <w:outlineLvl w:val="1"/>
    </w:pPr>
    <w:rPr>
      <w:rFonts w:ascii="Times New Roman" w:hAnsi="Times New Roman" w:eastAsia="宋体" w:cs="Times New Roman"/>
      <w:b/>
      <w:bCs/>
      <w:sz w:val="30"/>
      <w:szCs w:val="30"/>
      <w:lang w:val="en-US" w:eastAsia="zh-CN" w:bidi="ar-SA"/>
    </w:rPr>
  </w:style>
  <w:style w:type="character" w:customStyle="1" w:styleId="325">
    <w:name w:val="批注文字 Char"/>
    <w:autoRedefine/>
    <w:qFormat/>
    <w:uiPriority w:val="0"/>
    <w:rPr>
      <w:rFonts w:ascii="Times New Roman" w:hAnsi="Times New Roman" w:eastAsia="宋体"/>
      <w:sz w:val="20"/>
    </w:rPr>
  </w:style>
  <w:style w:type="character" w:customStyle="1" w:styleId="326">
    <w:name w:val="纯文本 Char"/>
    <w:autoRedefine/>
    <w:qFormat/>
    <w:uiPriority w:val="0"/>
    <w:rPr>
      <w:rFonts w:ascii="宋体" w:hAnsi="Courier New"/>
      <w:sz w:val="21"/>
    </w:rPr>
  </w:style>
  <w:style w:type="character" w:customStyle="1" w:styleId="327">
    <w:name w:val="页脚 Char"/>
    <w:autoRedefine/>
    <w:qFormat/>
    <w:uiPriority w:val="0"/>
    <w:rPr>
      <w:rFonts w:ascii="Times New Roman" w:hAnsi="Times New Roman"/>
      <w:sz w:val="18"/>
    </w:rPr>
  </w:style>
  <w:style w:type="character" w:customStyle="1" w:styleId="328">
    <w:name w:val="point_normal1"/>
    <w:autoRedefine/>
    <w:qFormat/>
    <w:uiPriority w:val="0"/>
    <w:rPr>
      <w:rFonts w:ascii="Arial" w:hAnsi="Arial" w:eastAsia="宋体"/>
      <w:sz w:val="18"/>
    </w:rPr>
  </w:style>
  <w:style w:type="character" w:customStyle="1" w:styleId="329">
    <w:name w:val="正文文本 3 Char"/>
    <w:autoRedefine/>
    <w:qFormat/>
    <w:uiPriority w:val="0"/>
    <w:rPr>
      <w:rFonts w:ascii="Times New Roman" w:hAnsi="Times New Roman"/>
      <w:sz w:val="16"/>
    </w:rPr>
  </w:style>
  <w:style w:type="character" w:customStyle="1" w:styleId="330">
    <w:name w:val="文档结构图 Char"/>
    <w:autoRedefine/>
    <w:qFormat/>
    <w:uiPriority w:val="0"/>
    <w:rPr>
      <w:rFonts w:ascii="Times New Roman" w:hAnsi="Times New Roman"/>
      <w:sz w:val="2"/>
      <w:shd w:val="clear" w:color="auto" w:fill="000080"/>
    </w:rPr>
  </w:style>
  <w:style w:type="character" w:customStyle="1" w:styleId="331">
    <w:name w:val="正文文本 2 Char"/>
    <w:autoRedefine/>
    <w:qFormat/>
    <w:uiPriority w:val="0"/>
    <w:rPr>
      <w:rFonts w:ascii="Times New Roman" w:hAnsi="Times New Roman"/>
    </w:rPr>
  </w:style>
  <w:style w:type="character" w:customStyle="1" w:styleId="332">
    <w:name w:val="正文文本缩进 Char"/>
    <w:autoRedefine/>
    <w:qFormat/>
    <w:uiPriority w:val="0"/>
    <w:rPr>
      <w:rFonts w:ascii="Times New Roman" w:hAnsi="Times New Roman"/>
    </w:rPr>
  </w:style>
  <w:style w:type="paragraph" w:customStyle="1" w:styleId="333">
    <w:name w:val="标题6"/>
    <w:basedOn w:val="66"/>
    <w:autoRedefine/>
    <w:qFormat/>
    <w:uiPriority w:val="0"/>
    <w:pPr>
      <w:keepLines/>
      <w:tabs>
        <w:tab w:val="left" w:pos="420"/>
      </w:tabs>
      <w:ind w:left="420" w:hanging="420"/>
    </w:pPr>
    <w:rPr>
      <w:b w:val="0"/>
      <w:bCs w:val="0"/>
      <w:sz w:val="24"/>
      <w:szCs w:val="24"/>
    </w:rPr>
  </w:style>
  <w:style w:type="paragraph" w:customStyle="1" w:styleId="334">
    <w:name w:val="样式1"/>
    <w:basedOn w:val="1"/>
    <w:autoRedefine/>
    <w:qFormat/>
    <w:uiPriority w:val="0"/>
    <w:pPr>
      <w:tabs>
        <w:tab w:val="left" w:pos="709"/>
      </w:tabs>
      <w:ind w:left="709" w:hanging="709"/>
    </w:pPr>
    <w:rPr>
      <w:rFonts w:ascii="宋体" w:hAnsi="宋体" w:cs="宋体"/>
    </w:rPr>
  </w:style>
  <w:style w:type="paragraph" w:customStyle="1" w:styleId="335">
    <w:name w:val="Char Char Char Char"/>
    <w:basedOn w:val="86"/>
    <w:autoRedefine/>
    <w:qFormat/>
    <w:uiPriority w:val="0"/>
    <w:pPr>
      <w:spacing w:line="360" w:lineRule="auto"/>
    </w:pPr>
    <w:rPr>
      <w:rFonts w:ascii="Tahoma" w:hAnsi="Tahoma" w:cs="Tahoma"/>
      <w:sz w:val="24"/>
      <w:szCs w:val="24"/>
    </w:rPr>
  </w:style>
  <w:style w:type="paragraph" w:customStyle="1" w:styleId="336">
    <w:name w:val="Bullets L1"/>
    <w:basedOn w:val="1"/>
    <w:autoRedefine/>
    <w:qFormat/>
    <w:uiPriority w:val="0"/>
    <w:pPr>
      <w:widowControl/>
      <w:tabs>
        <w:tab w:val="left" w:pos="360"/>
      </w:tabs>
      <w:spacing w:before="60" w:after="60"/>
      <w:ind w:left="360" w:hanging="360"/>
      <w:jc w:val="left"/>
    </w:pPr>
    <w:rPr>
      <w:rFonts w:ascii="Arial" w:hAnsi="Arial" w:cs="Arial"/>
      <w:sz w:val="20"/>
      <w:szCs w:val="20"/>
    </w:rPr>
  </w:style>
  <w:style w:type="paragraph" w:customStyle="1" w:styleId="337">
    <w:name w:val="font7"/>
    <w:basedOn w:val="1"/>
    <w:autoRedefine/>
    <w:qFormat/>
    <w:uiPriority w:val="0"/>
    <w:pPr>
      <w:widowControl/>
      <w:spacing w:before="100" w:beforeAutospacing="1" w:after="100" w:afterAutospacing="1"/>
      <w:jc w:val="left"/>
    </w:pPr>
    <w:rPr>
      <w:rFonts w:ascii="Arial" w:hAnsi="Arial" w:cs="Arial"/>
      <w:color w:val="000000"/>
      <w:sz w:val="20"/>
      <w:szCs w:val="20"/>
    </w:rPr>
  </w:style>
  <w:style w:type="paragraph" w:customStyle="1" w:styleId="338">
    <w:name w:val="Char Char Char"/>
    <w:basedOn w:val="86"/>
    <w:autoRedefine/>
    <w:qFormat/>
    <w:uiPriority w:val="0"/>
    <w:pPr>
      <w:spacing w:line="436" w:lineRule="exact"/>
    </w:pPr>
  </w:style>
  <w:style w:type="paragraph" w:customStyle="1" w:styleId="339">
    <w:name w:val="Char"/>
    <w:basedOn w:val="1"/>
    <w:autoRedefine/>
    <w:qFormat/>
    <w:uiPriority w:val="0"/>
    <w:rPr>
      <w:rFonts w:ascii="Tahoma" w:hAnsi="Tahoma" w:cs="Tahoma"/>
      <w:sz w:val="24"/>
      <w:szCs w:val="24"/>
    </w:rPr>
  </w:style>
  <w:style w:type="paragraph" w:customStyle="1" w:styleId="340">
    <w:name w:val="列出段落2"/>
    <w:basedOn w:val="1"/>
    <w:autoRedefine/>
    <w:qFormat/>
    <w:uiPriority w:val="0"/>
    <w:pPr>
      <w:ind w:firstLine="420"/>
    </w:pPr>
  </w:style>
  <w:style w:type="paragraph" w:customStyle="1" w:styleId="341">
    <w:name w:val="Char Char2 Char Char"/>
    <w:basedOn w:val="86"/>
    <w:autoRedefine/>
    <w:qFormat/>
    <w:uiPriority w:val="0"/>
    <w:pPr>
      <w:spacing w:line="436" w:lineRule="exact"/>
    </w:pPr>
    <w:rPr>
      <w:rFonts w:ascii="Tahoma" w:hAnsi="Tahoma" w:cs="Tahoma"/>
      <w:sz w:val="24"/>
      <w:szCs w:val="24"/>
    </w:rPr>
  </w:style>
  <w:style w:type="paragraph" w:customStyle="1" w:styleId="342">
    <w:name w:val="xl11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cs="Arial"/>
      <w:b/>
      <w:bCs/>
      <w:color w:val="000000"/>
      <w:sz w:val="20"/>
      <w:szCs w:val="20"/>
    </w:rPr>
  </w:style>
  <w:style w:type="paragraph" w:customStyle="1" w:styleId="343">
    <w:name w:val="段落"/>
    <w:basedOn w:val="1"/>
    <w:autoRedefine/>
    <w:qFormat/>
    <w:uiPriority w:val="0"/>
    <w:pPr>
      <w:spacing w:line="460" w:lineRule="exact"/>
      <w:ind w:firstLine="480"/>
    </w:pPr>
    <w:rPr>
      <w:sz w:val="24"/>
      <w:szCs w:val="24"/>
    </w:rPr>
  </w:style>
  <w:style w:type="paragraph" w:customStyle="1" w:styleId="344">
    <w:name w:val="TOC 标题11"/>
    <w:basedOn w:val="63"/>
    <w:next w:val="1"/>
    <w:autoRedefine/>
    <w:qFormat/>
    <w:uiPriority w:val="0"/>
    <w:pPr>
      <w:keepLines/>
      <w:widowControl/>
      <w:tabs>
        <w:tab w:val="clear" w:pos="1440"/>
        <w:tab w:val="clear" w:pos="5670"/>
      </w:tabs>
      <w:spacing w:line="276" w:lineRule="auto"/>
      <w:ind w:firstLine="0"/>
      <w:jc w:val="left"/>
      <w:outlineLvl w:val="9"/>
    </w:pPr>
    <w:rPr>
      <w:rFonts w:ascii="Cambria" w:hAnsi="Cambria" w:eastAsia="宋体" w:cs="Cambria"/>
      <w:color w:val="365F91"/>
    </w:rPr>
  </w:style>
  <w:style w:type="paragraph" w:customStyle="1" w:styleId="345">
    <w:name w:val="表格1"/>
    <w:basedOn w:val="1"/>
    <w:autoRedefine/>
    <w:qFormat/>
    <w:uiPriority w:val="0"/>
    <w:rPr>
      <w:rFonts w:ascii="宋体" w:cs="宋体"/>
    </w:rPr>
  </w:style>
  <w:style w:type="paragraph" w:customStyle="1" w:styleId="346">
    <w:name w:val="Char Char Char Char Char Char Char Char Char Char Char1 Char Char Char1"/>
    <w:basedOn w:val="1"/>
    <w:autoRedefine/>
    <w:qFormat/>
    <w:uiPriority w:val="0"/>
    <w:pPr>
      <w:ind w:firstLine="200"/>
      <w:jc w:val="left"/>
    </w:pPr>
    <w:rPr>
      <w:rFonts w:ascii="Tahoma" w:hAnsi="Tahoma" w:cs="Tahoma"/>
      <w:sz w:val="24"/>
      <w:szCs w:val="24"/>
    </w:rPr>
  </w:style>
  <w:style w:type="paragraph" w:customStyle="1" w:styleId="347">
    <w:name w:val="xl10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348">
    <w:name w:val="正文 New New New New New New New New New"/>
    <w:autoRedefine/>
    <w:qFormat/>
    <w:uiPriority w:val="0"/>
    <w:pPr>
      <w:widowControl w:val="0"/>
      <w:jc w:val="both"/>
    </w:pPr>
    <w:rPr>
      <w:rFonts w:ascii="Times New Roman" w:hAnsi="Times New Roman" w:eastAsia="宋体" w:cs="Times New Roman"/>
      <w:lang w:val="en-US" w:eastAsia="zh-CN" w:bidi="ar-SA"/>
    </w:rPr>
  </w:style>
  <w:style w:type="paragraph" w:customStyle="1" w:styleId="349">
    <w:name w:val="xl10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sz w:val="20"/>
      <w:szCs w:val="20"/>
    </w:rPr>
  </w:style>
  <w:style w:type="paragraph" w:customStyle="1" w:styleId="350">
    <w:name w:val="xl1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sz w:val="20"/>
      <w:szCs w:val="20"/>
    </w:rPr>
  </w:style>
  <w:style w:type="paragraph" w:customStyle="1" w:styleId="351">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s="宋体"/>
      <w:b/>
      <w:bCs/>
      <w:color w:val="000000"/>
      <w:sz w:val="20"/>
      <w:szCs w:val="20"/>
    </w:rPr>
  </w:style>
  <w:style w:type="paragraph" w:customStyle="1" w:styleId="352">
    <w:name w:val="无间隔1"/>
    <w:autoRedefine/>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353">
    <w:name w:val="retrait3"/>
    <w:basedOn w:val="1"/>
    <w:autoRedefine/>
    <w:qFormat/>
    <w:uiPriority w:val="0"/>
    <w:pPr>
      <w:widowControl/>
      <w:spacing w:before="20" w:after="20"/>
      <w:ind w:left="851"/>
      <w:jc w:val="left"/>
    </w:pPr>
    <w:rPr>
      <w:rFonts w:ascii="Arial" w:hAnsi="Arial" w:cs="Arial"/>
      <w:sz w:val="24"/>
      <w:szCs w:val="24"/>
    </w:rPr>
  </w:style>
  <w:style w:type="paragraph" w:customStyle="1" w:styleId="354">
    <w:name w:val="msolistparagraph"/>
    <w:basedOn w:val="1"/>
    <w:autoRedefine/>
    <w:qFormat/>
    <w:uiPriority w:val="0"/>
    <w:pPr>
      <w:ind w:firstLine="420"/>
    </w:pPr>
    <w:rPr>
      <w:rFonts w:ascii="Calibri" w:hAnsi="Calibri" w:cs="Calibri"/>
    </w:rPr>
  </w:style>
  <w:style w:type="paragraph" w:customStyle="1" w:styleId="355">
    <w:name w:val="正文 New New New New New New New"/>
    <w:autoRedefine/>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356">
    <w:name w:val="tableau"/>
    <w:basedOn w:val="1"/>
    <w:autoRedefine/>
    <w:qFormat/>
    <w:uiPriority w:val="0"/>
    <w:pPr>
      <w:widowControl/>
      <w:spacing w:before="20" w:after="20"/>
      <w:jc w:val="center"/>
    </w:pPr>
    <w:rPr>
      <w:rFonts w:ascii="Arial" w:hAnsi="Arial" w:cs="Arial"/>
      <w:sz w:val="16"/>
      <w:szCs w:val="16"/>
      <w:lang w:eastAsia="en-US"/>
    </w:rPr>
  </w:style>
  <w:style w:type="paragraph" w:customStyle="1" w:styleId="357">
    <w:name w:val="丁华正文"/>
    <w:basedOn w:val="127"/>
    <w:autoRedefine/>
    <w:qFormat/>
    <w:uiPriority w:val="0"/>
  </w:style>
  <w:style w:type="paragraph" w:customStyle="1" w:styleId="358">
    <w:name w:val="普通正文"/>
    <w:basedOn w:val="1"/>
    <w:autoRedefine/>
    <w:qFormat/>
    <w:uiPriority w:val="0"/>
    <w:pPr>
      <w:spacing w:before="120" w:after="120" w:line="360" w:lineRule="auto"/>
      <w:ind w:firstLine="480"/>
      <w:jc w:val="left"/>
    </w:pPr>
    <w:rPr>
      <w:rFonts w:ascii="Arial" w:hAnsi="Arial" w:cs="Arial"/>
      <w:sz w:val="24"/>
      <w:szCs w:val="24"/>
    </w:rPr>
  </w:style>
  <w:style w:type="paragraph" w:customStyle="1" w:styleId="359">
    <w:name w:val="xl11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color w:val="000000"/>
      <w:sz w:val="20"/>
      <w:szCs w:val="20"/>
    </w:rPr>
  </w:style>
  <w:style w:type="paragraph" w:customStyle="1" w:styleId="360">
    <w:name w:val="Item Step in Table"/>
    <w:autoRedefin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361">
    <w:name w:val="xl25"/>
    <w:basedOn w:val="1"/>
    <w:autoRedefine/>
    <w:qFormat/>
    <w:uiPriority w:val="0"/>
    <w:pPr>
      <w:widowControl/>
      <w:pBdr>
        <w:right w:val="single" w:color="000000" w:sz="4" w:space="0"/>
      </w:pBdr>
      <w:spacing w:before="100" w:beforeAutospacing="1" w:after="100" w:afterAutospacing="1"/>
      <w:jc w:val="center"/>
    </w:pPr>
  </w:style>
  <w:style w:type="paragraph" w:customStyle="1" w:styleId="362">
    <w:name w:val="p0"/>
    <w:basedOn w:val="1"/>
    <w:autoRedefine/>
    <w:qFormat/>
    <w:uiPriority w:val="0"/>
    <w:pPr>
      <w:widowControl/>
    </w:pPr>
  </w:style>
  <w:style w:type="paragraph" w:customStyle="1" w:styleId="363">
    <w:name w:val="列出段落3"/>
    <w:basedOn w:val="1"/>
    <w:autoRedefine/>
    <w:qFormat/>
    <w:uiPriority w:val="0"/>
    <w:pPr>
      <w:ind w:firstLine="420"/>
    </w:pPr>
  </w:style>
  <w:style w:type="paragraph" w:customStyle="1" w:styleId="364">
    <w:name w:val="默认段落字体 Para Char"/>
    <w:basedOn w:val="1"/>
    <w:autoRedefine/>
    <w:qFormat/>
    <w:uiPriority w:val="0"/>
    <w:rPr>
      <w:sz w:val="24"/>
      <w:szCs w:val="24"/>
    </w:rPr>
  </w:style>
  <w:style w:type="paragraph" w:customStyle="1" w:styleId="365">
    <w:name w:val="xl1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sz w:val="20"/>
      <w:szCs w:val="20"/>
    </w:rPr>
  </w:style>
  <w:style w:type="paragraph" w:customStyle="1" w:styleId="366">
    <w:name w:val="Default"/>
    <w:autoRedefine/>
    <w:qFormat/>
    <w:uiPriority w:val="0"/>
    <w:pPr>
      <w:widowControl w:val="0"/>
    </w:pPr>
    <w:rPr>
      <w:rFonts w:ascii="宋体" w:hAnsi="Times New Roman" w:eastAsia="宋体" w:cs="宋体"/>
      <w:color w:val="000000"/>
      <w:sz w:val="24"/>
      <w:szCs w:val="24"/>
      <w:lang w:val="en-US" w:eastAsia="zh-CN" w:bidi="ar-SA"/>
    </w:rPr>
  </w:style>
  <w:style w:type="paragraph" w:customStyle="1" w:styleId="367">
    <w:name w:val="Char Char Char Char Char Char Char Char Char Char Char Char Char"/>
    <w:basedOn w:val="86"/>
    <w:autoRedefine/>
    <w:qFormat/>
    <w:uiPriority w:val="0"/>
    <w:rPr>
      <w:rFonts w:ascii="Tahoma" w:hAnsi="Tahoma" w:cs="Tahoma"/>
      <w:sz w:val="24"/>
      <w:szCs w:val="24"/>
    </w:rPr>
  </w:style>
  <w:style w:type="paragraph" w:customStyle="1" w:styleId="368">
    <w:name w:val="丁华标题1"/>
    <w:basedOn w:val="63"/>
    <w:next w:val="357"/>
    <w:autoRedefine/>
    <w:qFormat/>
    <w:uiPriority w:val="0"/>
    <w:pPr>
      <w:keepLines/>
      <w:tabs>
        <w:tab w:val="clear" w:pos="1440"/>
        <w:tab w:val="clear" w:pos="5670"/>
      </w:tabs>
      <w:spacing w:line="578" w:lineRule="auto"/>
      <w:ind w:left="567" w:firstLine="0"/>
      <w:jc w:val="left"/>
    </w:pPr>
    <w:rPr>
      <w:rFonts w:ascii="Times New Roman" w:eastAsia="宋体" w:cs="Times New Roman"/>
      <w:b w:val="0"/>
      <w:bCs w:val="0"/>
      <w:sz w:val="32"/>
      <w:szCs w:val="32"/>
    </w:rPr>
  </w:style>
  <w:style w:type="paragraph" w:customStyle="1" w:styleId="369">
    <w:name w:val="List Paragraph1"/>
    <w:basedOn w:val="1"/>
    <w:autoRedefine/>
    <w:qFormat/>
    <w:uiPriority w:val="0"/>
    <w:pPr>
      <w:ind w:firstLine="420"/>
    </w:pPr>
  </w:style>
  <w:style w:type="paragraph" w:customStyle="1" w:styleId="370">
    <w:name w:val="Char1"/>
    <w:basedOn w:val="1"/>
    <w:autoRedefine/>
    <w:qFormat/>
    <w:uiPriority w:val="0"/>
    <w:pPr>
      <w:widowControl/>
      <w:spacing w:after="160" w:line="240" w:lineRule="exact"/>
      <w:jc w:val="left"/>
    </w:pPr>
    <w:rPr>
      <w:rFonts w:ascii="Verdana" w:hAnsi="Verdana" w:eastAsia="仿宋_GB2312" w:cs="Verdana"/>
      <w:sz w:val="24"/>
      <w:szCs w:val="24"/>
      <w:lang w:eastAsia="en-US"/>
    </w:rPr>
  </w:style>
  <w:style w:type="paragraph" w:customStyle="1" w:styleId="371">
    <w:name w:val="丁华标题3"/>
    <w:basedOn w:val="372"/>
    <w:next w:val="357"/>
    <w:autoRedefine/>
    <w:qFormat/>
    <w:uiPriority w:val="0"/>
    <w:pPr>
      <w:tabs>
        <w:tab w:val="left" w:pos="567"/>
        <w:tab w:val="left" w:pos="1470"/>
        <w:tab w:val="left" w:pos="1980"/>
      </w:tabs>
      <w:spacing w:after="0"/>
      <w:ind w:left="1980" w:hanging="420"/>
      <w:outlineLvl w:val="2"/>
    </w:pPr>
    <w:rPr>
      <w:rFonts w:ascii="Times New Roman" w:hAnsi="Times New Roman" w:eastAsia="宋体" w:cs="Times New Roman"/>
      <w:sz w:val="24"/>
      <w:szCs w:val="24"/>
    </w:rPr>
  </w:style>
  <w:style w:type="paragraph" w:customStyle="1" w:styleId="372">
    <w:name w:val="丁华标题2"/>
    <w:basedOn w:val="50"/>
    <w:next w:val="357"/>
    <w:autoRedefine/>
    <w:qFormat/>
    <w:uiPriority w:val="0"/>
    <w:pPr>
      <w:tabs>
        <w:tab w:val="left" w:pos="567"/>
      </w:tabs>
      <w:spacing w:line="415" w:lineRule="auto"/>
      <w:ind w:left="567" w:hanging="283"/>
    </w:pPr>
    <w:rPr>
      <w:rFonts w:ascii="Arial" w:hAnsi="Arial" w:eastAsia="黑体" w:cs="Arial"/>
      <w:b w:val="0"/>
      <w:bCs w:val="0"/>
      <w:sz w:val="28"/>
      <w:szCs w:val="28"/>
    </w:rPr>
  </w:style>
  <w:style w:type="paragraph" w:customStyle="1" w:styleId="373">
    <w:name w:val="xl1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cs="Arial"/>
      <w:color w:val="000000"/>
      <w:sz w:val="20"/>
      <w:szCs w:val="20"/>
    </w:rPr>
  </w:style>
  <w:style w:type="paragraph" w:customStyle="1" w:styleId="374">
    <w:name w:val="默认段落字体 Para Char Char Char Char Char Char Char"/>
    <w:basedOn w:val="1"/>
    <w:autoRedefine/>
    <w:qFormat/>
    <w:uiPriority w:val="0"/>
  </w:style>
  <w:style w:type="paragraph" w:customStyle="1" w:styleId="375">
    <w:name w:val="Table Paragraph"/>
    <w:basedOn w:val="1"/>
    <w:autoRedefine/>
    <w:qFormat/>
    <w:uiPriority w:val="0"/>
    <w:pPr>
      <w:jc w:val="left"/>
    </w:pPr>
    <w:rPr>
      <w:rFonts w:ascii="Calibri" w:hAnsi="Calibri" w:cs="Calibri"/>
      <w:sz w:val="22"/>
      <w:szCs w:val="22"/>
      <w:lang w:eastAsia="en-US"/>
    </w:rPr>
  </w:style>
  <w:style w:type="paragraph" w:customStyle="1" w:styleId="376">
    <w:name w:val="列出段落4"/>
    <w:basedOn w:val="1"/>
    <w:autoRedefine/>
    <w:qFormat/>
    <w:uiPriority w:val="0"/>
    <w:pPr>
      <w:ind w:firstLine="420"/>
    </w:pPr>
  </w:style>
  <w:style w:type="paragraph" w:customStyle="1" w:styleId="377">
    <w:name w:val="font5"/>
    <w:basedOn w:val="1"/>
    <w:autoRedefine/>
    <w:qFormat/>
    <w:uiPriority w:val="0"/>
    <w:pPr>
      <w:widowControl/>
      <w:spacing w:before="100" w:beforeAutospacing="1" w:after="100" w:afterAutospacing="1"/>
      <w:jc w:val="left"/>
    </w:pPr>
    <w:rPr>
      <w:rFonts w:ascii="宋体" w:hAnsi="宋体" w:cs="宋体"/>
      <w:sz w:val="18"/>
      <w:szCs w:val="18"/>
    </w:rPr>
  </w:style>
  <w:style w:type="paragraph" w:customStyle="1" w:styleId="378">
    <w:name w:val="正文 New New New New New New New New"/>
    <w:autoRedefine/>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379">
    <w:name w:val="列出段落11"/>
    <w:basedOn w:val="1"/>
    <w:autoRedefine/>
    <w:qFormat/>
    <w:uiPriority w:val="0"/>
    <w:pPr>
      <w:widowControl/>
      <w:ind w:left="720"/>
      <w:jc w:val="left"/>
    </w:pPr>
    <w:rPr>
      <w:rFonts w:ascii="Arial" w:hAnsi="Arial" w:eastAsia="黑体" w:cs="Arial"/>
      <w:sz w:val="24"/>
      <w:szCs w:val="24"/>
      <w:lang w:eastAsia="en-US"/>
    </w:rPr>
  </w:style>
  <w:style w:type="paragraph" w:customStyle="1" w:styleId="380">
    <w:name w:val="xl116"/>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s="宋体"/>
      <w:color w:val="000000"/>
      <w:sz w:val="20"/>
      <w:szCs w:val="20"/>
    </w:rPr>
  </w:style>
  <w:style w:type="paragraph" w:customStyle="1" w:styleId="381">
    <w:name w:val="论文正文"/>
    <w:basedOn w:val="107"/>
    <w:autoRedefine/>
    <w:qFormat/>
    <w:uiPriority w:val="0"/>
  </w:style>
  <w:style w:type="paragraph" w:customStyle="1" w:styleId="382">
    <w:name w:val="正文 New New New New New New"/>
    <w:autoRedefine/>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383">
    <w:name w:val="_正文段落"/>
    <w:basedOn w:val="1"/>
    <w:autoRedefine/>
    <w:qFormat/>
    <w:uiPriority w:val="0"/>
    <w:pPr>
      <w:spacing w:line="360" w:lineRule="auto"/>
      <w:ind w:firstLine="200"/>
    </w:pPr>
    <w:rPr>
      <w:sz w:val="24"/>
      <w:szCs w:val="24"/>
      <w:lang w:val="zh-CN"/>
    </w:rPr>
  </w:style>
  <w:style w:type="paragraph" w:customStyle="1" w:styleId="384">
    <w:name w:val="xl107"/>
    <w:basedOn w:val="1"/>
    <w:autoRedefine/>
    <w:qFormat/>
    <w:uiPriority w:val="0"/>
    <w:pPr>
      <w:widowControl/>
      <w:spacing w:before="100" w:beforeAutospacing="1" w:after="100" w:afterAutospacing="1"/>
      <w:jc w:val="left"/>
    </w:pPr>
    <w:rPr>
      <w:rFonts w:ascii="Arial" w:hAnsi="Arial" w:cs="Arial"/>
      <w:sz w:val="20"/>
      <w:szCs w:val="20"/>
    </w:rPr>
  </w:style>
  <w:style w:type="paragraph" w:customStyle="1" w:styleId="385">
    <w:name w:val="xl1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386">
    <w:name w:val="font6"/>
    <w:basedOn w:val="1"/>
    <w:autoRedefine/>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387">
    <w:name w:val="样式"/>
    <w:basedOn w:val="1"/>
    <w:next w:val="93"/>
    <w:autoRedefine/>
    <w:qFormat/>
    <w:uiPriority w:val="0"/>
    <w:rPr>
      <w:rFonts w:ascii="楷体_GB2312" w:hAnsi="Arial" w:eastAsia="楷体_GB2312" w:cs="楷体_GB2312"/>
      <w:sz w:val="28"/>
      <w:szCs w:val="28"/>
    </w:rPr>
  </w:style>
  <w:style w:type="paragraph" w:customStyle="1" w:styleId="388">
    <w:name w:val="首行缩进"/>
    <w:basedOn w:val="1"/>
    <w:autoRedefine/>
    <w:qFormat/>
    <w:uiPriority w:val="0"/>
    <w:pPr>
      <w:ind w:firstLine="480" w:firstLineChars="200"/>
    </w:pPr>
  </w:style>
  <w:style w:type="character" w:customStyle="1" w:styleId="389">
    <w:name w:val="font21"/>
    <w:basedOn w:val="42"/>
    <w:autoRedefine/>
    <w:qFormat/>
    <w:uiPriority w:val="0"/>
    <w:rPr>
      <w:rFonts w:hint="eastAsia" w:ascii="黑体" w:hAnsi="宋体" w:eastAsia="黑体" w:cs="黑体"/>
      <w:b/>
      <w:bCs/>
      <w:color w:val="000000"/>
      <w:sz w:val="36"/>
      <w:szCs w:val="36"/>
      <w:u w:val="none"/>
    </w:rPr>
  </w:style>
  <w:style w:type="character" w:customStyle="1" w:styleId="390">
    <w:name w:val="批注框文本 Char2"/>
    <w:basedOn w:val="42"/>
    <w:link w:val="24"/>
    <w:autoRedefine/>
    <w:semiHidden/>
    <w:qFormat/>
    <w:uiPriority w:val="99"/>
    <w:rPr>
      <w:sz w:val="18"/>
      <w:szCs w:val="18"/>
    </w:rPr>
  </w:style>
  <w:style w:type="table" w:customStyle="1" w:styleId="391">
    <w:name w:val="Table Normal"/>
    <w:autoRedefine/>
    <w:semiHidden/>
    <w:unhideWhenUsed/>
    <w:qFormat/>
    <w:uiPriority w:val="0"/>
    <w:tblPr>
      <w:tblCellMar>
        <w:top w:w="0" w:type="dxa"/>
        <w:left w:w="0" w:type="dxa"/>
        <w:bottom w:w="0" w:type="dxa"/>
        <w:right w:w="0" w:type="dxa"/>
      </w:tblCellMar>
    </w:tblPr>
  </w:style>
  <w:style w:type="paragraph" w:customStyle="1" w:styleId="392">
    <w:name w:val="中等深浅列表 1 - 强调文字颜色 61"/>
    <w:basedOn w:val="1"/>
    <w:autoRedefine/>
    <w:qFormat/>
    <w:uiPriority w:val="34"/>
    <w:pPr>
      <w:ind w:firstLine="420" w:firstLineChars="200"/>
    </w:pPr>
    <w:rPr>
      <w:sz w:val="20"/>
      <w:szCs w:val="20"/>
    </w:rPr>
  </w:style>
  <w:style w:type="character" w:customStyle="1" w:styleId="393">
    <w:name w:val="NormalCharacter"/>
    <w:autoRedefine/>
    <w:semiHidden/>
    <w:qFormat/>
    <w:uiPriority w:val="0"/>
  </w:style>
  <w:style w:type="paragraph" w:customStyle="1" w:styleId="394">
    <w:name w:val="列表段落1"/>
    <w:basedOn w:val="1"/>
    <w:autoRedefine/>
    <w:qFormat/>
    <w:uiPriority w:val="99"/>
    <w:pPr>
      <w:ind w:firstLine="420" w:firstLineChars="200"/>
    </w:pPr>
    <w:rPr>
      <w:rFonts w:ascii="Times New Roman" w:hAnsi="Times New Roman" w:eastAsia="宋体" w:cs="Times New Roman"/>
      <w:szCs w:val="20"/>
    </w:rPr>
  </w:style>
  <w:style w:type="paragraph" w:customStyle="1" w:styleId="395">
    <w:name w:val="BodyText"/>
    <w:basedOn w:val="1"/>
    <w:qFormat/>
    <w:uiPriority w:val="0"/>
    <w:pPr>
      <w:spacing w:after="120"/>
      <w:textAlignment w:val="baseline"/>
    </w:pPr>
    <w:rPr>
      <w:rFonts w:ascii="Calibri"/>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9217F-EC49-4061-A1D4-FF6F074A739F}">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39</Pages>
  <Words>12709</Words>
  <Characters>13421</Characters>
  <Lines>168</Lines>
  <Paragraphs>47</Paragraphs>
  <TotalTime>3</TotalTime>
  <ScaleCrop>false</ScaleCrop>
  <LinksUpToDate>false</LinksUpToDate>
  <CharactersWithSpaces>13479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2023-09-04T08:17:00Z</dcterms:created>
  <dc:creator>Ja</dc:creator>
  <cp:lastModifiedBy>李雯</cp:lastModifiedBy>
  <dcterms:modified xsi:type="dcterms:W3CDTF">2025-11-28T07:53:46Z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071309CCF2AE4923918092B77347B79D_13</vt:lpwstr>
  </property>
  <property fmtid="{D5CDD505-2E9C-101B-9397-08002B2CF9AE}" pid="4" name="KSOTemplateDocerSaveRecord">
    <vt:lpwstr>eyJoZGlkIjoiNDRlOGMzNmE5NGFiOWFiYzdhYzA1MGMyZjUxNjcwNDIiLCJ1c2VySWQiOiIxMDAwODY4MDMxIn0=</vt:lpwstr>
  </property>
</Properties>
</file>