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0FED3">
      <w:pPr>
        <w:spacing w:line="360" w:lineRule="auto"/>
        <w:ind w:left="0" w:leftChars="0" w:firstLine="0" w:firstLineChars="0"/>
        <w:jc w:val="center"/>
        <w:rPr>
          <w:rFonts w:hint="eastAsia"/>
          <w:b/>
          <w:bCs/>
          <w:color w:val="auto"/>
          <w:sz w:val="48"/>
          <w:szCs w:val="36"/>
          <w:highlight w:val="none"/>
          <w:lang w:eastAsia="zh-CN"/>
        </w:rPr>
      </w:pPr>
      <w:r>
        <w:rPr>
          <w:rFonts w:hint="eastAsia"/>
          <w:b/>
          <w:bCs/>
          <w:color w:val="auto"/>
          <w:sz w:val="48"/>
          <w:szCs w:val="36"/>
          <w:highlight w:val="none"/>
          <w:lang w:val="en-US" w:eastAsia="zh-CN"/>
        </w:rPr>
        <w:t xml:space="preserve"> </w:t>
      </w:r>
      <w:r>
        <w:rPr>
          <w:rFonts w:hint="eastAsia"/>
          <w:b/>
          <w:bCs/>
          <w:color w:val="auto"/>
          <w:sz w:val="48"/>
          <w:szCs w:val="36"/>
          <w:highlight w:val="none"/>
          <w:lang w:eastAsia="zh-CN"/>
        </w:rPr>
        <w:t>南京市规划和自然资源局</w:t>
      </w:r>
    </w:p>
    <w:p w14:paraId="10BDFC7C">
      <w:pPr>
        <w:spacing w:line="360" w:lineRule="auto"/>
        <w:ind w:left="0" w:leftChars="0" w:firstLine="0" w:firstLineChars="0"/>
        <w:jc w:val="center"/>
        <w:rPr>
          <w:rFonts w:hint="default" w:ascii="宋体" w:hAnsi="宋体" w:eastAsia="宋体" w:cs="宋体"/>
          <w:sz w:val="44"/>
          <w:szCs w:val="44"/>
          <w:highlight w:val="none"/>
          <w:lang w:val="en-US" w:eastAsia="zh-CN"/>
        </w:rPr>
      </w:pPr>
      <w:r>
        <w:rPr>
          <w:rFonts w:hint="eastAsia"/>
          <w:b/>
          <w:bCs/>
          <w:color w:val="auto"/>
          <w:sz w:val="48"/>
          <w:szCs w:val="36"/>
          <w:highlight w:val="none"/>
          <w:lang w:eastAsia="zh-CN"/>
        </w:rPr>
        <w:t>新媒体运维服务</w:t>
      </w:r>
    </w:p>
    <w:p w14:paraId="3CC04526">
      <w:pPr>
        <w:widowControl/>
        <w:kinsoku w:val="0"/>
        <w:autoSpaceDE w:val="0"/>
        <w:autoSpaceDN w:val="0"/>
        <w:adjustRightInd w:val="0"/>
        <w:snapToGrid w:val="0"/>
        <w:spacing w:line="360" w:lineRule="auto"/>
        <w:ind w:left="0" w:leftChars="0" w:firstLine="0" w:firstLineChars="0"/>
        <w:jc w:val="center"/>
        <w:textAlignment w:val="baseline"/>
        <w:rPr>
          <w:rFonts w:hint="eastAsia" w:ascii="宋体" w:hAnsi="宋体" w:cs="宋体"/>
          <w:b/>
          <w:bCs/>
          <w:snapToGrid w:val="0"/>
          <w:color w:val="auto"/>
          <w:kern w:val="0"/>
          <w:sz w:val="56"/>
          <w:szCs w:val="56"/>
          <w:highlight w:val="none"/>
        </w:rPr>
      </w:pPr>
    </w:p>
    <w:p w14:paraId="183EA849">
      <w:pPr>
        <w:widowControl/>
        <w:kinsoku w:val="0"/>
        <w:autoSpaceDE w:val="0"/>
        <w:autoSpaceDN w:val="0"/>
        <w:adjustRightInd w:val="0"/>
        <w:snapToGrid w:val="0"/>
        <w:spacing w:line="360" w:lineRule="auto"/>
        <w:ind w:left="0" w:leftChars="0" w:firstLine="0" w:firstLineChars="0"/>
        <w:jc w:val="center"/>
        <w:textAlignment w:val="baseline"/>
        <w:rPr>
          <w:rFonts w:hint="eastAsia" w:ascii="宋体" w:hAnsi="宋体" w:cs="宋体"/>
          <w:b/>
          <w:bCs/>
          <w:snapToGrid w:val="0"/>
          <w:color w:val="auto"/>
          <w:kern w:val="0"/>
          <w:sz w:val="56"/>
          <w:szCs w:val="56"/>
        </w:rPr>
      </w:pPr>
    </w:p>
    <w:p w14:paraId="6EE402F0">
      <w:pPr>
        <w:widowControl/>
        <w:kinsoku w:val="0"/>
        <w:autoSpaceDE w:val="0"/>
        <w:autoSpaceDN w:val="0"/>
        <w:adjustRightInd w:val="0"/>
        <w:snapToGrid w:val="0"/>
        <w:spacing w:line="360" w:lineRule="auto"/>
        <w:ind w:left="0" w:leftChars="0" w:firstLine="0" w:firstLineChars="0"/>
        <w:jc w:val="center"/>
        <w:textAlignment w:val="baseline"/>
        <w:rPr>
          <w:rFonts w:hint="eastAsia" w:ascii="宋体" w:hAnsi="宋体" w:eastAsia="宋体" w:cs="宋体"/>
          <w:b/>
          <w:bCs/>
          <w:sz w:val="144"/>
          <w:szCs w:val="44"/>
        </w:rPr>
      </w:pPr>
      <w:r>
        <w:rPr>
          <w:rFonts w:hint="eastAsia" w:ascii="宋体" w:hAnsi="宋体" w:cs="宋体"/>
          <w:b/>
          <w:bCs/>
          <w:snapToGrid w:val="0"/>
          <w:color w:val="auto"/>
          <w:kern w:val="0"/>
          <w:sz w:val="56"/>
          <w:szCs w:val="56"/>
        </w:rPr>
        <w:t>竞争性磋商文件</w:t>
      </w:r>
    </w:p>
    <w:p w14:paraId="68D86097">
      <w:pPr>
        <w:widowControl/>
        <w:kinsoku w:val="0"/>
        <w:autoSpaceDE w:val="0"/>
        <w:autoSpaceDN w:val="0"/>
        <w:adjustRightInd w:val="0"/>
        <w:snapToGrid w:val="0"/>
        <w:spacing w:line="360" w:lineRule="auto"/>
        <w:ind w:left="0" w:leftChars="0" w:firstLine="0" w:firstLineChars="0"/>
        <w:jc w:val="center"/>
        <w:textAlignment w:val="baseline"/>
        <w:rPr>
          <w:rFonts w:hint="eastAsia" w:ascii="宋体" w:hAnsi="宋体" w:cs="宋体"/>
          <w:b/>
          <w:bCs/>
          <w:snapToGrid w:val="0"/>
          <w:color w:val="auto"/>
          <w:kern w:val="0"/>
          <w:sz w:val="32"/>
          <w:szCs w:val="32"/>
        </w:rPr>
      </w:pPr>
      <w:r>
        <w:rPr>
          <w:rFonts w:hint="eastAsia" w:ascii="宋体" w:hAnsi="宋体" w:cs="宋体"/>
          <w:b/>
          <w:bCs/>
          <w:snapToGrid w:val="0"/>
          <w:color w:val="auto"/>
          <w:kern w:val="0"/>
          <w:sz w:val="32"/>
          <w:szCs w:val="32"/>
        </w:rPr>
        <w:t>项目编号：</w:t>
      </w:r>
      <w:r>
        <w:rPr>
          <w:rFonts w:hint="eastAsia" w:cs="宋体"/>
          <w:b/>
          <w:bCs/>
          <w:snapToGrid w:val="0"/>
          <w:color w:val="auto"/>
          <w:kern w:val="0"/>
          <w:sz w:val="32"/>
          <w:szCs w:val="32"/>
          <w:lang w:eastAsia="zh-CN"/>
        </w:rPr>
        <w:t>ZZGJ—2025132</w:t>
      </w:r>
    </w:p>
    <w:p w14:paraId="30078368">
      <w:pPr>
        <w:rPr>
          <w:rFonts w:hint="eastAsia" w:ascii="宋体" w:hAnsi="宋体" w:eastAsia="宋体" w:cs="宋体"/>
        </w:rPr>
      </w:pPr>
    </w:p>
    <w:p w14:paraId="4EDFE92F">
      <w:pPr>
        <w:pStyle w:val="10"/>
        <w:rPr>
          <w:rFonts w:hint="eastAsia" w:ascii="宋体" w:hAnsi="宋体" w:eastAsia="宋体" w:cs="宋体"/>
        </w:rPr>
      </w:pPr>
      <w:r>
        <w:rPr>
          <w:rFonts w:hint="eastAsia" w:ascii="宋体" w:hAnsi="宋体" w:cs="宋体"/>
          <w:b/>
          <w:bCs/>
          <w:snapToGrid w:val="0"/>
          <w:color w:val="auto"/>
          <w:kern w:val="0"/>
          <w:sz w:val="32"/>
          <w:szCs w:val="32"/>
        </w:rPr>
        <w:drawing>
          <wp:anchor distT="0" distB="0" distL="114300" distR="114300" simplePos="0" relativeHeight="251660288" behindDoc="1" locked="0" layoutInCell="1" allowOverlap="1">
            <wp:simplePos x="0" y="0"/>
            <wp:positionH relativeFrom="column">
              <wp:posOffset>1495425</wp:posOffset>
            </wp:positionH>
            <wp:positionV relativeFrom="paragraph">
              <wp:posOffset>173990</wp:posOffset>
            </wp:positionV>
            <wp:extent cx="2210435" cy="1892300"/>
            <wp:effectExtent l="0" t="0" r="0" b="0"/>
            <wp:wrapNone/>
            <wp:docPr id="3" name="图片 3" descr="C:\Users\ADMINI~1\AppData\Local\Temp\WeChat Files\a150758a8af74e9dd24c37fee1d59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a150758a8af74e9dd24c37fee1d59b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10435" cy="1892300"/>
                    </a:xfrm>
                    <a:prstGeom prst="rect">
                      <a:avLst/>
                    </a:prstGeom>
                    <a:noFill/>
                    <a:ln>
                      <a:noFill/>
                    </a:ln>
                  </pic:spPr>
                </pic:pic>
              </a:graphicData>
            </a:graphic>
          </wp:anchor>
        </w:drawing>
      </w:r>
    </w:p>
    <w:p w14:paraId="39B81294">
      <w:pPr>
        <w:rPr>
          <w:rFonts w:hint="eastAsia"/>
        </w:rPr>
      </w:pPr>
    </w:p>
    <w:p w14:paraId="3DF92EF4">
      <w:pPr>
        <w:spacing w:line="360" w:lineRule="auto"/>
        <w:ind w:firstLine="361" w:firstLineChars="100"/>
        <w:rPr>
          <w:rFonts w:hint="eastAsia" w:ascii="宋体" w:hAnsi="宋体" w:eastAsia="宋体" w:cs="宋体"/>
          <w:b/>
          <w:color w:val="000000"/>
          <w:sz w:val="36"/>
          <w:szCs w:val="36"/>
        </w:rPr>
      </w:pPr>
    </w:p>
    <w:p w14:paraId="1C048CB5">
      <w:pPr>
        <w:spacing w:line="360" w:lineRule="auto"/>
        <w:ind w:firstLine="361" w:firstLineChars="100"/>
        <w:rPr>
          <w:rFonts w:hint="eastAsia" w:ascii="宋体" w:hAnsi="宋体" w:eastAsia="宋体" w:cs="宋体"/>
          <w:b/>
          <w:color w:val="000000"/>
          <w:sz w:val="36"/>
          <w:szCs w:val="36"/>
        </w:rPr>
      </w:pPr>
    </w:p>
    <w:p w14:paraId="6DEF7FCA">
      <w:pPr>
        <w:spacing w:line="360" w:lineRule="auto"/>
        <w:ind w:firstLine="361" w:firstLineChars="100"/>
        <w:rPr>
          <w:rFonts w:hint="eastAsia" w:ascii="宋体" w:hAnsi="宋体" w:eastAsia="宋体" w:cs="宋体"/>
          <w:b/>
          <w:color w:val="000000"/>
          <w:sz w:val="36"/>
          <w:szCs w:val="36"/>
        </w:rPr>
      </w:pPr>
    </w:p>
    <w:p w14:paraId="03CF5EBB">
      <w:pPr>
        <w:spacing w:line="360" w:lineRule="auto"/>
        <w:ind w:firstLine="361" w:firstLineChars="100"/>
        <w:rPr>
          <w:rFonts w:hint="eastAsia" w:ascii="宋体" w:hAnsi="宋体" w:eastAsia="宋体" w:cs="宋体"/>
          <w:b/>
          <w:color w:val="000000"/>
          <w:sz w:val="36"/>
          <w:szCs w:val="36"/>
        </w:rPr>
      </w:pPr>
    </w:p>
    <w:p w14:paraId="0B7B357A">
      <w:pPr>
        <w:spacing w:line="360" w:lineRule="auto"/>
        <w:ind w:firstLine="723" w:firstLineChars="200"/>
        <w:rPr>
          <w:rFonts w:hint="eastAsia" w:ascii="宋体" w:hAnsi="宋体"/>
          <w:b/>
          <w:bCs/>
          <w:color w:val="auto"/>
          <w:sz w:val="36"/>
          <w:szCs w:val="36"/>
        </w:rPr>
      </w:pPr>
    </w:p>
    <w:p w14:paraId="08442EB7">
      <w:pPr>
        <w:spacing w:line="360" w:lineRule="auto"/>
        <w:ind w:firstLine="723" w:firstLineChars="200"/>
        <w:rPr>
          <w:rFonts w:hint="eastAsia" w:ascii="宋体" w:hAnsi="宋体"/>
          <w:b/>
          <w:bCs/>
          <w:color w:val="auto"/>
          <w:sz w:val="36"/>
          <w:szCs w:val="36"/>
        </w:rPr>
      </w:pPr>
    </w:p>
    <w:p w14:paraId="1420CBFD">
      <w:pPr>
        <w:spacing w:line="360" w:lineRule="auto"/>
        <w:ind w:firstLine="723" w:firstLineChars="200"/>
        <w:rPr>
          <w:rFonts w:hint="eastAsia" w:ascii="宋体" w:hAnsi="宋体"/>
          <w:b/>
          <w:bCs/>
          <w:color w:val="auto"/>
          <w:sz w:val="36"/>
          <w:szCs w:val="36"/>
        </w:rPr>
      </w:pPr>
    </w:p>
    <w:p w14:paraId="004B6229">
      <w:pPr>
        <w:spacing w:line="360" w:lineRule="auto"/>
        <w:ind w:firstLine="723" w:firstLineChars="200"/>
        <w:rPr>
          <w:rFonts w:hint="eastAsia" w:ascii="宋体" w:hAnsi="宋体"/>
          <w:b/>
          <w:bCs/>
          <w:color w:val="auto"/>
          <w:sz w:val="36"/>
          <w:szCs w:val="36"/>
        </w:rPr>
      </w:pPr>
    </w:p>
    <w:p w14:paraId="5EE74FFB">
      <w:pPr>
        <w:spacing w:line="360" w:lineRule="auto"/>
        <w:ind w:firstLine="723" w:firstLineChars="200"/>
        <w:rPr>
          <w:rFonts w:hint="eastAsia" w:ascii="宋体" w:hAnsi="宋体" w:eastAsia="宋体"/>
          <w:b/>
          <w:bCs/>
          <w:color w:val="auto"/>
          <w:sz w:val="36"/>
          <w:szCs w:val="36"/>
          <w:lang w:eastAsia="zh-CN"/>
        </w:rPr>
      </w:pPr>
      <w:r>
        <w:rPr>
          <w:rFonts w:hint="eastAsia" w:ascii="宋体" w:hAnsi="宋体"/>
          <w:b/>
          <w:bCs/>
          <w:color w:val="auto"/>
          <w:sz w:val="36"/>
          <w:szCs w:val="36"/>
        </w:rPr>
        <w:t>采购人：</w:t>
      </w:r>
      <w:r>
        <w:rPr>
          <w:rFonts w:hint="eastAsia" w:cs="宋体"/>
          <w:b/>
          <w:bCs/>
          <w:sz w:val="36"/>
          <w:szCs w:val="36"/>
          <w:highlight w:val="none"/>
          <w:lang w:eastAsia="zh-CN"/>
        </w:rPr>
        <w:t>南京市规划和自然资源局</w:t>
      </w:r>
    </w:p>
    <w:p w14:paraId="5266D24D">
      <w:pPr>
        <w:spacing w:line="360" w:lineRule="auto"/>
        <w:ind w:firstLine="723" w:firstLineChars="200"/>
        <w:rPr>
          <w:rFonts w:ascii="宋体" w:hAnsi="宋体"/>
          <w:b/>
          <w:bCs/>
          <w:color w:val="auto"/>
          <w:sz w:val="36"/>
          <w:szCs w:val="36"/>
        </w:rPr>
      </w:pPr>
      <w:r>
        <w:rPr>
          <w:rFonts w:hint="eastAsia" w:ascii="宋体" w:hAnsi="宋体"/>
          <w:b/>
          <w:bCs/>
          <w:color w:val="auto"/>
          <w:sz w:val="36"/>
          <w:szCs w:val="36"/>
        </w:rPr>
        <w:t>招标代理机构：正中国际项目管理集团有限公司</w:t>
      </w:r>
    </w:p>
    <w:p w14:paraId="27774DE4">
      <w:pPr>
        <w:spacing w:line="360" w:lineRule="auto"/>
        <w:ind w:firstLine="723" w:firstLineChars="200"/>
        <w:rPr>
          <w:rFonts w:hint="eastAsia" w:ascii="宋体" w:hAnsi="宋体" w:eastAsia="宋体" w:cs="宋体"/>
          <w:b/>
          <w:color w:val="000000"/>
          <w:sz w:val="36"/>
          <w:szCs w:val="36"/>
        </w:rPr>
      </w:pPr>
      <w:r>
        <w:rPr>
          <w:rFonts w:hint="eastAsia" w:ascii="宋体" w:hAnsi="宋体" w:cs="宋体"/>
          <w:b/>
          <w:bCs/>
          <w:color w:val="auto"/>
          <w:sz w:val="36"/>
          <w:szCs w:val="36"/>
        </w:rPr>
        <w:t>发放日期：</w:t>
      </w:r>
      <w:r>
        <w:rPr>
          <w:rFonts w:ascii="宋体" w:hAnsi="宋体" w:cs="宋体"/>
          <w:b/>
          <w:bCs/>
          <w:color w:val="auto"/>
          <w:sz w:val="36"/>
          <w:szCs w:val="36"/>
        </w:rPr>
        <w:t>20</w:t>
      </w:r>
      <w:r>
        <w:rPr>
          <w:rFonts w:hint="eastAsia" w:ascii="宋体" w:hAnsi="宋体" w:cs="宋体"/>
          <w:b/>
          <w:bCs/>
          <w:color w:val="auto"/>
          <w:sz w:val="36"/>
          <w:szCs w:val="36"/>
        </w:rPr>
        <w:t>2</w:t>
      </w:r>
      <w:r>
        <w:rPr>
          <w:rFonts w:hint="eastAsia" w:ascii="宋体" w:hAnsi="宋体" w:cs="宋体"/>
          <w:b/>
          <w:bCs/>
          <w:color w:val="auto"/>
          <w:sz w:val="36"/>
          <w:szCs w:val="36"/>
          <w:lang w:val="en-US" w:eastAsia="zh-CN"/>
        </w:rPr>
        <w:t>5</w:t>
      </w:r>
      <w:r>
        <w:rPr>
          <w:rFonts w:hint="eastAsia" w:ascii="宋体" w:hAnsi="宋体" w:cs="宋体"/>
          <w:b/>
          <w:bCs/>
          <w:color w:val="auto"/>
          <w:sz w:val="36"/>
          <w:szCs w:val="36"/>
        </w:rPr>
        <w:t>年</w:t>
      </w:r>
      <w:r>
        <w:rPr>
          <w:rFonts w:hint="eastAsia" w:cs="宋体"/>
          <w:b/>
          <w:bCs/>
          <w:color w:val="auto"/>
          <w:sz w:val="36"/>
          <w:szCs w:val="36"/>
          <w:lang w:val="en-US" w:eastAsia="zh-CN"/>
        </w:rPr>
        <w:t>11</w:t>
      </w:r>
      <w:r>
        <w:rPr>
          <w:rFonts w:hint="eastAsia" w:ascii="宋体" w:hAnsi="宋体" w:cs="宋体"/>
          <w:b/>
          <w:bCs/>
          <w:color w:val="auto"/>
          <w:sz w:val="36"/>
          <w:szCs w:val="36"/>
        </w:rPr>
        <w:t>月</w:t>
      </w:r>
      <w:r>
        <w:rPr>
          <w:rFonts w:hint="eastAsia" w:ascii="宋体" w:hAnsi="宋体" w:eastAsia="宋体" w:cs="宋体"/>
          <w:b/>
          <w:color w:val="000000"/>
          <w:sz w:val="36"/>
          <w:szCs w:val="36"/>
        </w:rPr>
        <w:t xml:space="preserve"> </w:t>
      </w:r>
    </w:p>
    <w:p w14:paraId="5E47F5BB">
      <w:pPr>
        <w:spacing w:line="360" w:lineRule="auto"/>
        <w:jc w:val="center"/>
        <w:rPr>
          <w:rFonts w:hint="eastAsia" w:ascii="宋体" w:hAnsi="宋体" w:eastAsia="宋体" w:cs="宋体"/>
          <w:sz w:val="48"/>
          <w:szCs w:val="48"/>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67623F88">
      <w:pPr>
        <w:pStyle w:val="18"/>
        <w:rPr>
          <w:rFonts w:hint="eastAsia" w:ascii="宋体" w:hAnsi="宋体" w:eastAsia="宋体" w:cs="宋体"/>
        </w:rPr>
      </w:pPr>
      <w:bookmarkStart w:id="0" w:name="_Toc534273792"/>
      <w:bookmarkEnd w:id="0"/>
      <w:r>
        <w:rPr>
          <w:rFonts w:hint="eastAsia" w:ascii="宋体" w:hAnsi="宋体" w:eastAsia="宋体" w:cs="宋体"/>
        </w:rPr>
        <w:t>第一章竞争性磋商公告</w:t>
      </w:r>
    </w:p>
    <w:p w14:paraId="56829F04">
      <w:pPr>
        <w:pBdr>
          <w:top w:val="single" w:color="auto" w:sz="4" w:space="1"/>
          <w:left w:val="single" w:color="auto" w:sz="4" w:space="4"/>
          <w:bottom w:val="single" w:color="auto" w:sz="4" w:space="1"/>
          <w:right w:val="single" w:color="auto" w:sz="4" w:space="4"/>
        </w:pBdr>
        <w:spacing w:line="360" w:lineRule="auto"/>
        <w:ind w:firstLine="452" w:firstLineChars="200"/>
        <w:jc w:val="left"/>
        <w:rPr>
          <w:rFonts w:hint="eastAsia" w:ascii="宋体" w:hAnsi="宋体" w:eastAsia="宋体" w:cs="宋体"/>
          <w:spacing w:val="8"/>
          <w:kern w:val="0"/>
        </w:rPr>
      </w:pPr>
      <w:r>
        <w:rPr>
          <w:rFonts w:hint="eastAsia" w:ascii="宋体" w:hAnsi="宋体" w:eastAsia="宋体" w:cs="宋体"/>
          <w:spacing w:val="8"/>
          <w:kern w:val="0"/>
        </w:rPr>
        <w:t>项目概况</w:t>
      </w:r>
    </w:p>
    <w:p w14:paraId="430D1F9E">
      <w:pPr>
        <w:pBdr>
          <w:top w:val="single" w:color="auto" w:sz="4" w:space="1"/>
          <w:left w:val="single" w:color="auto" w:sz="4" w:space="4"/>
          <w:bottom w:val="single" w:color="auto" w:sz="4" w:space="1"/>
          <w:right w:val="single" w:color="auto" w:sz="4" w:space="4"/>
        </w:pBdr>
        <w:spacing w:line="360" w:lineRule="auto"/>
        <w:ind w:firstLine="452" w:firstLineChars="200"/>
        <w:jc w:val="left"/>
        <w:rPr>
          <w:rFonts w:hint="eastAsia" w:ascii="宋体" w:hAnsi="宋体" w:eastAsia="宋体" w:cs="宋体"/>
        </w:rPr>
      </w:pPr>
      <w:r>
        <w:rPr>
          <w:rFonts w:hint="eastAsia" w:cs="宋体"/>
          <w:spacing w:val="8"/>
          <w:kern w:val="0"/>
          <w:u w:val="single"/>
          <w:lang w:val="en-US" w:eastAsia="zh-CN"/>
        </w:rPr>
        <w:t>南京市规划和自然资源局新媒体运维服务</w:t>
      </w:r>
      <w:r>
        <w:rPr>
          <w:rFonts w:hint="eastAsia" w:ascii="宋体" w:hAnsi="宋体" w:eastAsia="宋体" w:cs="宋体"/>
        </w:rPr>
        <w:t>采购项目的潜在供应商应在</w:t>
      </w:r>
      <w:r>
        <w:rPr>
          <w:rFonts w:hint="eastAsia" w:ascii="宋体" w:hAnsi="宋体" w:eastAsia="宋体" w:cs="宋体"/>
          <w:u w:val="single"/>
        </w:rPr>
        <w:t>线上</w:t>
      </w:r>
      <w:r>
        <w:rPr>
          <w:rFonts w:hint="eastAsia" w:ascii="宋体" w:hAnsi="宋体" w:eastAsia="宋体" w:cs="宋体"/>
        </w:rPr>
        <w:t>获取采购文件，并于</w:t>
      </w:r>
      <w:r>
        <w:rPr>
          <w:rFonts w:hint="eastAsia" w:ascii="宋体" w:hAnsi="宋体" w:eastAsia="宋体" w:cs="宋体"/>
          <w:iCs/>
          <w:spacing w:val="8"/>
          <w:kern w:val="0"/>
        </w:rPr>
        <w:t>202</w:t>
      </w:r>
      <w:r>
        <w:rPr>
          <w:rFonts w:hint="eastAsia" w:ascii="宋体" w:hAnsi="宋体" w:cs="宋体"/>
          <w:iCs/>
          <w:spacing w:val="8"/>
          <w:kern w:val="0"/>
          <w:lang w:val="en-US" w:eastAsia="zh-CN"/>
        </w:rPr>
        <w:t>5</w:t>
      </w:r>
      <w:r>
        <w:rPr>
          <w:rFonts w:hint="eastAsia" w:ascii="宋体" w:hAnsi="宋体" w:eastAsia="宋体" w:cs="宋体"/>
          <w:spacing w:val="8"/>
          <w:kern w:val="0"/>
        </w:rPr>
        <w:t>年</w:t>
      </w:r>
      <w:r>
        <w:rPr>
          <w:rFonts w:hint="eastAsia" w:cs="宋体"/>
          <w:spacing w:val="8"/>
          <w:kern w:val="0"/>
          <w:lang w:val="en-US" w:eastAsia="zh-CN"/>
        </w:rPr>
        <w:t>11</w:t>
      </w:r>
      <w:r>
        <w:rPr>
          <w:rFonts w:hint="eastAsia" w:ascii="宋体" w:hAnsi="宋体" w:eastAsia="宋体" w:cs="宋体"/>
          <w:spacing w:val="8"/>
          <w:kern w:val="0"/>
        </w:rPr>
        <w:t>月</w:t>
      </w:r>
      <w:r>
        <w:rPr>
          <w:rFonts w:hint="eastAsia" w:cs="宋体"/>
          <w:spacing w:val="8"/>
          <w:kern w:val="0"/>
          <w:lang w:val="en-US" w:eastAsia="zh-CN"/>
        </w:rPr>
        <w:t>24</w:t>
      </w:r>
      <w:r>
        <w:rPr>
          <w:rFonts w:hint="eastAsia" w:ascii="宋体" w:hAnsi="宋体" w:eastAsia="宋体" w:cs="宋体"/>
          <w:spacing w:val="8"/>
          <w:kern w:val="0"/>
        </w:rPr>
        <w:t>日</w:t>
      </w:r>
      <w:r>
        <w:rPr>
          <w:rFonts w:hint="eastAsia" w:cs="宋体"/>
          <w:spacing w:val="8"/>
          <w:kern w:val="0"/>
          <w:lang w:val="en-US" w:eastAsia="zh-CN"/>
        </w:rPr>
        <w:t>09</w:t>
      </w:r>
      <w:r>
        <w:rPr>
          <w:rFonts w:hint="eastAsia" w:ascii="宋体" w:hAnsi="宋体" w:eastAsia="宋体" w:cs="宋体"/>
          <w:spacing w:val="8"/>
          <w:kern w:val="0"/>
        </w:rPr>
        <w:t>点</w:t>
      </w:r>
      <w:r>
        <w:rPr>
          <w:rFonts w:hint="eastAsia" w:cs="宋体"/>
          <w:spacing w:val="8"/>
          <w:kern w:val="0"/>
          <w:lang w:val="en-US" w:eastAsia="zh-CN"/>
        </w:rPr>
        <w:t>30</w:t>
      </w:r>
      <w:r>
        <w:rPr>
          <w:rFonts w:hint="eastAsia" w:ascii="宋体" w:hAnsi="宋体" w:eastAsia="宋体" w:cs="宋体"/>
          <w:spacing w:val="8"/>
          <w:kern w:val="0"/>
        </w:rPr>
        <w:t>分</w:t>
      </w:r>
      <w:r>
        <w:rPr>
          <w:rFonts w:hint="eastAsia" w:ascii="宋体" w:hAnsi="宋体" w:eastAsia="宋体" w:cs="宋体"/>
          <w:bCs/>
        </w:rPr>
        <w:t>（北京时间）前提交响应文件</w:t>
      </w:r>
      <w:r>
        <w:rPr>
          <w:rFonts w:hint="eastAsia" w:ascii="宋体" w:hAnsi="宋体" w:eastAsia="宋体" w:cs="宋体"/>
        </w:rPr>
        <w:t>。</w:t>
      </w:r>
    </w:p>
    <w:p w14:paraId="0BCB30C8">
      <w:pPr>
        <w:widowControl/>
        <w:shd w:val="clear" w:color="auto" w:fill="FFFFFF"/>
        <w:spacing w:line="360" w:lineRule="auto"/>
        <w:ind w:firstLine="200"/>
        <w:outlineLvl w:val="1"/>
        <w:rPr>
          <w:rFonts w:hint="eastAsia" w:ascii="宋体" w:hAnsi="宋体" w:eastAsia="宋体" w:cs="宋体"/>
          <w:b/>
          <w:spacing w:val="8"/>
          <w:kern w:val="0"/>
        </w:rPr>
      </w:pPr>
      <w:r>
        <w:rPr>
          <w:rFonts w:hint="eastAsia" w:ascii="宋体" w:hAnsi="宋体" w:eastAsia="宋体" w:cs="宋体"/>
          <w:b/>
          <w:spacing w:val="8"/>
          <w:kern w:val="0"/>
        </w:rPr>
        <w:t>一、项目基本情况</w:t>
      </w:r>
    </w:p>
    <w:p w14:paraId="4E24F1B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highlight w:val="yellow"/>
          <w:lang w:eastAsia="zh-CN"/>
        </w:rPr>
      </w:pPr>
      <w:r>
        <w:rPr>
          <w:rFonts w:hint="eastAsia" w:ascii="宋体" w:hAnsi="宋体" w:eastAsia="宋体" w:cs="宋体"/>
          <w:spacing w:val="8"/>
          <w:kern w:val="0"/>
        </w:rPr>
        <w:t>1.1项目编号：</w:t>
      </w:r>
      <w:r>
        <w:rPr>
          <w:rFonts w:hint="eastAsia" w:cs="宋体"/>
          <w:spacing w:val="8"/>
          <w:kern w:val="0"/>
          <w:lang w:eastAsia="zh-CN"/>
        </w:rPr>
        <w:t>ZZGJ—2025132</w:t>
      </w:r>
      <w:r>
        <w:rPr>
          <w:rFonts w:hint="eastAsia" w:cs="宋体"/>
          <w:spacing w:val="8"/>
          <w:kern w:val="0"/>
          <w:lang w:val="en-US" w:eastAsia="zh-CN"/>
        </w:rPr>
        <w:t xml:space="preserve"> </w:t>
      </w:r>
    </w:p>
    <w:p w14:paraId="01D1D2D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highlight w:val="none"/>
          <w:lang w:eastAsia="zh-CN"/>
        </w:rPr>
      </w:pPr>
      <w:r>
        <w:rPr>
          <w:rFonts w:hint="eastAsia" w:ascii="宋体" w:hAnsi="宋体" w:eastAsia="宋体" w:cs="宋体"/>
          <w:spacing w:val="8"/>
          <w:kern w:val="0"/>
        </w:rPr>
        <w:t>1.2项目名称：</w:t>
      </w:r>
      <w:r>
        <w:rPr>
          <w:rFonts w:hint="eastAsia" w:cs="宋体"/>
          <w:spacing w:val="8"/>
          <w:kern w:val="0"/>
          <w:highlight w:val="none"/>
          <w:lang w:eastAsia="zh-CN"/>
        </w:rPr>
        <w:t>南京市规划和自然资源局新媒体运维服务</w:t>
      </w:r>
    </w:p>
    <w:p w14:paraId="3B938F0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1.3采购方式：竞争性磋商</w:t>
      </w:r>
    </w:p>
    <w:p w14:paraId="189A510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highlight w:val="yellow"/>
        </w:rPr>
      </w:pPr>
      <w:r>
        <w:rPr>
          <w:rFonts w:hint="eastAsia" w:ascii="宋体" w:hAnsi="宋体" w:eastAsia="宋体" w:cs="宋体"/>
          <w:spacing w:val="8"/>
          <w:kern w:val="0"/>
          <w:highlight w:val="yellow"/>
        </w:rPr>
        <w:t>1.4预算金额：</w:t>
      </w:r>
      <w:r>
        <w:rPr>
          <w:rFonts w:hint="eastAsia" w:ascii="宋体" w:hAnsi="宋体" w:eastAsia="宋体" w:cs="宋体"/>
          <w:i w:val="0"/>
          <w:iCs w:val="0"/>
          <w:caps w:val="0"/>
          <w:color w:val="000000"/>
          <w:spacing w:val="8"/>
          <w:sz w:val="21"/>
          <w:szCs w:val="21"/>
          <w:highlight w:val="yellow"/>
        </w:rPr>
        <w:t>三年共计88.5万元；29.5万元/年，最高限价29.5万元/年。</w:t>
      </w:r>
    </w:p>
    <w:p w14:paraId="5FAA130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1.5采购需求：</w:t>
      </w:r>
      <w:r>
        <w:rPr>
          <w:rFonts w:hint="eastAsia" w:cs="宋体"/>
          <w:spacing w:val="8"/>
          <w:kern w:val="0"/>
          <w:highlight w:val="none"/>
          <w:lang w:eastAsia="zh-CN"/>
        </w:rPr>
        <w:t>南京市规划和自然资源局新媒体运维服务</w:t>
      </w:r>
      <w:r>
        <w:rPr>
          <w:rFonts w:hint="eastAsia" w:ascii="宋体" w:hAnsi="宋体" w:eastAsia="宋体" w:cs="宋体"/>
          <w:spacing w:val="8"/>
          <w:kern w:val="0"/>
          <w:lang w:val="en-US" w:eastAsia="zh-CN"/>
        </w:rPr>
        <w:t>，</w:t>
      </w:r>
      <w:r>
        <w:rPr>
          <w:rFonts w:hint="eastAsia" w:ascii="宋体" w:hAnsi="宋体" w:eastAsia="宋体" w:cs="宋体"/>
          <w:spacing w:val="8"/>
          <w:kern w:val="0"/>
        </w:rPr>
        <w:t>具体详见招标文件采购需求。</w:t>
      </w:r>
    </w:p>
    <w:p w14:paraId="1622C54D">
      <w:pPr>
        <w:snapToGrid w:val="0"/>
        <w:spacing w:line="360" w:lineRule="auto"/>
        <w:ind w:left="0" w:leftChars="0" w:firstLine="452" w:firstLineChars="200"/>
        <w:rPr>
          <w:rFonts w:hint="eastAsia" w:ascii="宋体" w:hAnsi="宋体" w:eastAsia="宋体" w:cs="宋体"/>
          <w:spacing w:val="8"/>
          <w:kern w:val="0"/>
          <w:highlight w:val="none"/>
          <w:lang w:val="en-US" w:eastAsia="zh-CN"/>
        </w:rPr>
      </w:pPr>
      <w:r>
        <w:rPr>
          <w:rFonts w:hint="eastAsia" w:ascii="宋体" w:hAnsi="宋体" w:eastAsia="宋体" w:cs="宋体"/>
          <w:spacing w:val="8"/>
          <w:kern w:val="0"/>
          <w:lang w:val="en-US" w:eastAsia="zh-CN"/>
        </w:rPr>
        <w:t>1.6服务期限：</w:t>
      </w:r>
      <w:r>
        <w:rPr>
          <w:rFonts w:hint="eastAsia" w:cs="宋体"/>
          <w:spacing w:val="8"/>
          <w:kern w:val="0"/>
          <w:highlight w:val="none"/>
          <w:lang w:val="en-US" w:eastAsia="zh-CN"/>
        </w:rPr>
        <w:t>三年，</w:t>
      </w:r>
      <w:r>
        <w:rPr>
          <w:rFonts w:hint="eastAsia" w:ascii="宋体" w:hAnsi="宋体" w:cs="Times New Roman"/>
          <w:kern w:val="0"/>
          <w:sz w:val="21"/>
          <w:szCs w:val="21"/>
          <w:highlight w:val="none"/>
          <w:shd w:val="clear" w:color="auto" w:fill="FFFFFF"/>
          <w:lang w:val="en-US" w:eastAsia="zh-CN"/>
        </w:rPr>
        <w:t>合同一年一签，第一年合同期满后，</w:t>
      </w:r>
      <w:r>
        <w:rPr>
          <w:rFonts w:hint="eastAsia" w:cs="Times New Roman"/>
          <w:kern w:val="0"/>
          <w:sz w:val="21"/>
          <w:szCs w:val="21"/>
          <w:highlight w:val="none"/>
          <w:shd w:val="clear" w:color="auto" w:fill="FFFFFF"/>
          <w:lang w:val="en-US" w:eastAsia="zh-CN"/>
        </w:rPr>
        <w:t>采购人对成交供应商进行验收</w:t>
      </w:r>
      <w:r>
        <w:rPr>
          <w:rFonts w:hint="eastAsia" w:ascii="宋体" w:hAnsi="宋体" w:cs="Times New Roman"/>
          <w:kern w:val="0"/>
          <w:sz w:val="21"/>
          <w:szCs w:val="21"/>
          <w:highlight w:val="none"/>
          <w:shd w:val="clear" w:color="auto" w:fill="FFFFFF"/>
          <w:lang w:val="en-US" w:eastAsia="zh-CN"/>
        </w:rPr>
        <w:t>，符合采购人要求后，可续签，一年一次，不超过两次</w:t>
      </w:r>
      <w:r>
        <w:rPr>
          <w:rFonts w:hint="eastAsia" w:ascii="宋体" w:hAnsi="宋体" w:eastAsia="宋体" w:cs="宋体"/>
          <w:spacing w:val="8"/>
          <w:kern w:val="0"/>
          <w:highlight w:val="none"/>
          <w:lang w:val="en-US" w:eastAsia="zh-CN"/>
        </w:rPr>
        <w:t>。</w:t>
      </w:r>
    </w:p>
    <w:p w14:paraId="0DBF943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1.</w:t>
      </w:r>
      <w:r>
        <w:rPr>
          <w:rFonts w:hint="eastAsia" w:cs="宋体"/>
          <w:spacing w:val="8"/>
          <w:kern w:val="0"/>
          <w:lang w:val="en-US" w:eastAsia="zh-CN"/>
        </w:rPr>
        <w:t>7</w:t>
      </w:r>
      <w:r>
        <w:rPr>
          <w:rFonts w:hint="eastAsia" w:ascii="宋体" w:hAnsi="宋体" w:eastAsia="宋体" w:cs="宋体"/>
          <w:spacing w:val="8"/>
          <w:kern w:val="0"/>
        </w:rPr>
        <w:t>本项目不接受联合体投标。</w:t>
      </w:r>
    </w:p>
    <w:p w14:paraId="4E2DFFCF">
      <w:pPr>
        <w:widowControl/>
        <w:shd w:val="clear" w:color="auto" w:fill="FFFFFF"/>
        <w:spacing w:line="360" w:lineRule="auto"/>
        <w:ind w:firstLine="200"/>
        <w:outlineLvl w:val="1"/>
        <w:rPr>
          <w:rFonts w:hint="eastAsia" w:ascii="宋体" w:hAnsi="宋体" w:eastAsia="宋体" w:cs="宋体"/>
          <w:b/>
          <w:spacing w:val="8"/>
          <w:kern w:val="0"/>
        </w:rPr>
      </w:pPr>
      <w:r>
        <w:rPr>
          <w:rFonts w:hint="eastAsia" w:ascii="宋体" w:hAnsi="宋体" w:eastAsia="宋体" w:cs="宋体"/>
          <w:b/>
          <w:spacing w:val="8"/>
          <w:kern w:val="0"/>
        </w:rPr>
        <w:t>二、申请人的资格要求：</w:t>
      </w:r>
    </w:p>
    <w:p w14:paraId="2EEAF36F">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rPr>
      </w:pPr>
      <w:r>
        <w:rPr>
          <w:rFonts w:hint="eastAsia" w:ascii="宋体" w:hAnsi="宋体" w:eastAsia="宋体" w:cs="宋体"/>
          <w:b w:val="0"/>
          <w:bCs/>
          <w:spacing w:val="8"/>
          <w:kern w:val="0"/>
        </w:rPr>
        <w:t>2.1满足《中华人民共和国政府采购法》第二十二条规定；</w:t>
      </w:r>
    </w:p>
    <w:p w14:paraId="1EA579D0">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（1）具有独立承担民事责任的能力（法人或者其他组织提供营业执照或法人证书或组织机构代码证，自然人提供身份证，提供证明材料复印件加盖公章）；</w:t>
      </w:r>
    </w:p>
    <w:p w14:paraId="709D4692">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（2）具有良好的商业信誉和健全的财务会计制度（提供参加本次政府采购活动前六个月任意一个月的会计报表，成立不满一年的无需提供，提供证明材料复印件加盖公章）；</w:t>
      </w:r>
    </w:p>
    <w:p w14:paraId="01B8006A">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（3）具有履行合同所必需的设备和专业技术能力（根据项目需求提供履行合同所必需的设备和专业技术能力的声明或证明材料复印件加盖公章）；</w:t>
      </w:r>
    </w:p>
    <w:p w14:paraId="036B75CA">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（4）有依法缴纳税收和社会保障资金的良好记录（提供参加本次政府采购活动前六个月内任意一个月依法缴纳税收和社会保障资金，提供承诺书并加盖公章）；</w:t>
      </w:r>
    </w:p>
    <w:p w14:paraId="545DD3A3">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（5）参加本项目政府采购活动前三年内，在经营活动中没有重大违法记录（提供参加本次政府采购活动前3年内在经营活动中没有重大违法记录的书面声明）；</w:t>
      </w:r>
    </w:p>
    <w:p w14:paraId="2ABE3B32">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b w:val="0"/>
          <w:bCs/>
          <w:spacing w:val="8"/>
          <w:kern w:val="0"/>
        </w:rPr>
      </w:pPr>
      <w:r>
        <w:rPr>
          <w:rFonts w:hint="eastAsia" w:ascii="宋体" w:hAnsi="宋体" w:eastAsia="宋体" w:cs="宋体"/>
          <w:b w:val="0"/>
          <w:bCs/>
          <w:spacing w:val="8"/>
          <w:kern w:val="0"/>
        </w:rPr>
        <w:t>（6）法律、行政法规规定的其他条件：无。</w:t>
      </w:r>
    </w:p>
    <w:p w14:paraId="746028EE">
      <w:pPr>
        <w:autoSpaceDE w:val="0"/>
        <w:autoSpaceDN w:val="0"/>
        <w:adjustRightInd w:val="0"/>
        <w:snapToGrid w:val="0"/>
        <w:spacing w:line="360" w:lineRule="auto"/>
        <w:rPr>
          <w:rFonts w:hint="eastAsia" w:ascii="宋体" w:hAnsi="宋体" w:eastAsia="宋体" w:cs="宋体"/>
          <w:b/>
          <w:spacing w:val="8"/>
          <w:kern w:val="0"/>
        </w:rPr>
      </w:pPr>
      <w:r>
        <w:rPr>
          <w:rFonts w:hint="eastAsia" w:ascii="宋体" w:hAnsi="宋体" w:eastAsia="宋体" w:cs="宋体"/>
          <w:b/>
          <w:spacing w:val="8"/>
          <w:kern w:val="0"/>
        </w:rPr>
        <w:t xml:space="preserve">2.2 落实政府采购政策需满足的资格要求： </w:t>
      </w:r>
    </w:p>
    <w:p w14:paraId="26638D22">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本项目按照采用以下第（4）种方式落实政府采购促进中小企业发展的要求</w:t>
      </w:r>
    </w:p>
    <w:p w14:paraId="369DB523">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（1）本项目整体专门面向中小企业采购货物。</w:t>
      </w:r>
    </w:p>
    <w:p w14:paraId="5562AF11">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（2）本项目整体专门面向小微企业采购货物。</w:t>
      </w:r>
    </w:p>
    <w:p w14:paraId="570E587F">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（3）本项目通过以下第</w:t>
      </w:r>
      <w:r>
        <w:rPr>
          <w:rFonts w:hint="eastAsia" w:ascii="宋体" w:hAnsi="宋体" w:eastAsia="宋体" w:cs="宋体"/>
          <w:spacing w:val="8"/>
          <w:kern w:val="0"/>
          <w:u w:val="single"/>
        </w:rPr>
        <w:t xml:space="preserve">  </w:t>
      </w:r>
      <w:r>
        <w:rPr>
          <w:rFonts w:hint="eastAsia" w:ascii="宋体" w:hAnsi="宋体" w:eastAsia="宋体" w:cs="宋体"/>
          <w:spacing w:val="8"/>
          <w:kern w:val="0"/>
        </w:rPr>
        <w:t>种方式预留部分采购份额采购中小企业货物：</w:t>
      </w:r>
    </w:p>
    <w:p w14:paraId="6DA394D1">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①本项目要求供应商以联合体形式参加，企业合同金额应当达到的比例为</w:t>
      </w:r>
      <w:r>
        <w:rPr>
          <w:rFonts w:hint="eastAsia" w:ascii="宋体" w:hAnsi="宋体" w:eastAsia="宋体" w:cs="宋体"/>
          <w:spacing w:val="8"/>
          <w:kern w:val="0"/>
          <w:u w:val="single"/>
        </w:rPr>
        <w:t xml:space="preserve">  </w:t>
      </w:r>
      <w:r>
        <w:rPr>
          <w:rFonts w:hint="eastAsia" w:ascii="宋体" w:hAnsi="宋体" w:eastAsia="宋体" w:cs="宋体"/>
          <w:spacing w:val="8"/>
          <w:kern w:val="0"/>
        </w:rPr>
        <w:t>%。</w:t>
      </w:r>
    </w:p>
    <w:p w14:paraId="435BE623">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spacing w:val="8"/>
          <w:kern w:val="0"/>
        </w:rPr>
      </w:pPr>
      <w:r>
        <w:rPr>
          <w:rFonts w:hint="eastAsia" w:ascii="宋体" w:hAnsi="宋体" w:eastAsia="宋体" w:cs="宋体"/>
          <w:spacing w:val="8"/>
          <w:kern w:val="0"/>
        </w:rPr>
        <w:t>②本项目要求供应商进行合同分包，企业合同金额应当达到的比例为</w:t>
      </w:r>
      <w:r>
        <w:rPr>
          <w:rFonts w:hint="eastAsia" w:ascii="宋体" w:hAnsi="宋体" w:eastAsia="宋体" w:cs="宋体"/>
          <w:spacing w:val="8"/>
          <w:kern w:val="0"/>
          <w:u w:val="single"/>
        </w:rPr>
        <w:t xml:space="preserve">  </w:t>
      </w:r>
      <w:r>
        <w:rPr>
          <w:rFonts w:hint="eastAsia" w:ascii="宋体" w:hAnsi="宋体" w:eastAsia="宋体" w:cs="宋体"/>
          <w:spacing w:val="8"/>
          <w:kern w:val="0"/>
        </w:rPr>
        <w:t>%。</w:t>
      </w:r>
    </w:p>
    <w:p w14:paraId="00169756">
      <w:pPr>
        <w:keepNext w:val="0"/>
        <w:keepLines w:val="0"/>
        <w:pageBreakBefore w:val="0"/>
        <w:widowControl w:val="0"/>
        <w:kinsoku/>
        <w:wordWrap/>
        <w:overflowPunct/>
        <w:topLinePunct w:val="0"/>
        <w:autoSpaceDE w:val="0"/>
        <w:autoSpaceDN w:val="0"/>
        <w:bidi w:val="0"/>
        <w:adjustRightInd w:val="0"/>
        <w:snapToGrid w:val="0"/>
        <w:spacing w:line="360" w:lineRule="auto"/>
        <w:ind w:firstLine="452" w:firstLineChars="200"/>
        <w:textAlignment w:val="auto"/>
        <w:rPr>
          <w:rFonts w:hint="eastAsia" w:ascii="宋体" w:hAnsi="宋体" w:eastAsia="宋体" w:cs="宋体"/>
          <w:i/>
          <w:spacing w:val="8"/>
          <w:kern w:val="0"/>
          <w:u w:val="single"/>
          <w:lang w:val="en"/>
        </w:rPr>
      </w:pPr>
      <w:r>
        <w:rPr>
          <w:rFonts w:hint="eastAsia" w:ascii="宋体" w:hAnsi="宋体" w:eastAsia="宋体" w:cs="宋体"/>
          <w:spacing w:val="8"/>
          <w:kern w:val="0"/>
        </w:rPr>
        <w:t>（4）本项目为非预留份额的采购项目或采购包，执行价格扣除优惠政策，详见采购文件第三章评标办法与标准。</w:t>
      </w:r>
    </w:p>
    <w:p w14:paraId="5CD4FE7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cs="宋体"/>
          <w:b w:val="0"/>
          <w:bCs/>
          <w:spacing w:val="8"/>
          <w:kern w:val="0"/>
          <w:lang w:val="en-US" w:eastAsia="zh-CN"/>
        </w:rPr>
      </w:pPr>
      <w:r>
        <w:rPr>
          <w:rFonts w:hint="eastAsia" w:ascii="宋体" w:hAnsi="宋体" w:eastAsia="宋体" w:cs="宋体"/>
          <w:b w:val="0"/>
          <w:bCs/>
          <w:spacing w:val="8"/>
          <w:kern w:val="0"/>
        </w:rPr>
        <w:t>2.3本项目的特定资格要求：</w:t>
      </w:r>
      <w:r>
        <w:rPr>
          <w:rFonts w:hint="eastAsia" w:cs="宋体"/>
          <w:b w:val="0"/>
          <w:bCs/>
          <w:spacing w:val="8"/>
          <w:kern w:val="0"/>
          <w:lang w:val="en-US" w:eastAsia="zh-CN"/>
        </w:rPr>
        <w:t>无</w:t>
      </w:r>
    </w:p>
    <w:p w14:paraId="661466A4">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Cs/>
        </w:rPr>
      </w:pPr>
      <w:r>
        <w:rPr>
          <w:rFonts w:hint="eastAsia" w:ascii="宋体" w:hAnsi="宋体" w:eastAsia="宋体" w:cs="宋体"/>
          <w:spacing w:val="8"/>
          <w:kern w:val="0"/>
        </w:rPr>
        <w:t>2.4</w:t>
      </w:r>
      <w:r>
        <w:rPr>
          <w:rFonts w:hint="eastAsia" w:ascii="宋体" w:hAnsi="宋体" w:eastAsia="宋体" w:cs="宋体"/>
          <w:bCs/>
        </w:rPr>
        <w:t>第2.1（5）条所称重大违法记录，是指供应商因违法经营受到刑事处罚或者责令停产停业、吊销许可证或者执照、较大数额罚款等行政处罚。</w:t>
      </w:r>
    </w:p>
    <w:p w14:paraId="7AE9B9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rPr>
      </w:pPr>
      <w:r>
        <w:rPr>
          <w:rFonts w:hint="eastAsia" w:ascii="宋体" w:hAnsi="宋体" w:eastAsia="宋体" w:cs="宋体"/>
          <w:bCs/>
        </w:rPr>
        <w:t>2.5 供应商在参加政府采购活动前3年内因违法经营被禁止在一定期限内参加政府采购活动，期限届满的，可以参加政府采购活动。</w:t>
      </w:r>
    </w:p>
    <w:p w14:paraId="7D08FE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rPr>
      </w:pPr>
      <w:r>
        <w:rPr>
          <w:rFonts w:hint="eastAsia" w:ascii="宋体" w:hAnsi="宋体" w:eastAsia="宋体" w:cs="宋体"/>
          <w:bCs/>
        </w:rPr>
        <w:t>2.6单位负责人为同一人或者存在直接控股、管理关系的不同供应商，不得参加同一合同项下的政府采购活动。</w:t>
      </w:r>
    </w:p>
    <w:p w14:paraId="220A74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rPr>
      </w:pPr>
      <w:r>
        <w:rPr>
          <w:rFonts w:hint="eastAsia" w:ascii="宋体" w:hAnsi="宋体" w:cs="宋体"/>
          <w:bCs/>
          <w:lang w:val="en-US" w:eastAsia="zh-CN"/>
        </w:rPr>
        <w:t>2.7</w:t>
      </w:r>
      <w:r>
        <w:rPr>
          <w:rFonts w:hint="eastAsia" w:ascii="宋体" w:hAnsi="宋体" w:eastAsia="宋体" w:cs="宋体"/>
          <w:bCs/>
        </w:rPr>
        <w:t>为采购项目提供整体设计、规范编制或者项目管理、监理、检测等服务的供应商，不得再参加该采购项目的其他采购活动。</w:t>
      </w:r>
    </w:p>
    <w:p w14:paraId="5267A6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rPr>
      </w:pPr>
      <w:r>
        <w:rPr>
          <w:rFonts w:hint="eastAsia" w:ascii="宋体" w:hAnsi="宋体" w:eastAsia="宋体" w:cs="宋体"/>
          <w:bCs/>
        </w:rPr>
        <w:t>2.</w:t>
      </w:r>
      <w:r>
        <w:rPr>
          <w:rFonts w:hint="eastAsia" w:ascii="宋体" w:hAnsi="宋体" w:cs="宋体"/>
          <w:bCs/>
          <w:lang w:val="en-US" w:eastAsia="zh-CN"/>
        </w:rPr>
        <w:t>8</w:t>
      </w:r>
      <w:r>
        <w:rPr>
          <w:rFonts w:hint="eastAsia" w:ascii="宋体" w:hAnsi="宋体" w:eastAsia="宋体" w:cs="宋体"/>
          <w:bCs/>
        </w:rPr>
        <w:t>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282CD7A2">
      <w:pPr>
        <w:widowControl/>
        <w:shd w:val="clear" w:color="auto" w:fill="FFFFFF"/>
        <w:spacing w:line="360" w:lineRule="auto"/>
        <w:rPr>
          <w:rFonts w:hint="eastAsia" w:ascii="宋体" w:hAnsi="宋体" w:eastAsia="宋体" w:cs="宋体"/>
          <w:b/>
          <w:spacing w:val="8"/>
          <w:kern w:val="0"/>
        </w:rPr>
      </w:pPr>
      <w:r>
        <w:rPr>
          <w:rFonts w:hint="eastAsia" w:ascii="宋体" w:hAnsi="宋体" w:eastAsia="宋体" w:cs="宋体"/>
          <w:b/>
          <w:spacing w:val="8"/>
          <w:kern w:val="0"/>
        </w:rPr>
        <w:t>三、获取采购文件</w:t>
      </w:r>
    </w:p>
    <w:p w14:paraId="353E4B6C">
      <w:pPr>
        <w:snapToGrid w:val="0"/>
        <w:spacing w:line="360" w:lineRule="auto"/>
        <w:rPr>
          <w:rFonts w:hint="eastAsia" w:ascii="宋体" w:hAnsi="宋体" w:eastAsia="宋体" w:cs="宋体"/>
        </w:rPr>
      </w:pPr>
      <w:r>
        <w:rPr>
          <w:rFonts w:hint="eastAsia" w:ascii="宋体" w:hAnsi="宋体" w:eastAsia="宋体" w:cs="宋体"/>
        </w:rPr>
        <w:t>3.1采购文件出售时间：自202</w:t>
      </w:r>
      <w:r>
        <w:rPr>
          <w:rFonts w:hint="eastAsia" w:ascii="宋体" w:hAnsi="宋体" w:cs="宋体"/>
          <w:lang w:val="en-US" w:eastAsia="zh-CN"/>
        </w:rPr>
        <w:t>5</w:t>
      </w:r>
      <w:r>
        <w:rPr>
          <w:rFonts w:hint="eastAsia" w:ascii="宋体" w:hAnsi="宋体" w:eastAsia="宋体" w:cs="宋体"/>
        </w:rPr>
        <w:t>年</w:t>
      </w:r>
      <w:r>
        <w:rPr>
          <w:rFonts w:hint="eastAsia" w:cs="宋体"/>
          <w:lang w:val="en-US" w:eastAsia="zh-CN"/>
        </w:rPr>
        <w:t>11</w:t>
      </w:r>
      <w:r>
        <w:rPr>
          <w:rFonts w:hint="eastAsia" w:ascii="宋体" w:hAnsi="宋体" w:eastAsia="宋体" w:cs="宋体"/>
        </w:rPr>
        <w:t>月</w:t>
      </w:r>
      <w:r>
        <w:rPr>
          <w:rFonts w:hint="eastAsia" w:cs="宋体"/>
          <w:lang w:val="en-US" w:eastAsia="zh-CN"/>
        </w:rPr>
        <w:t>12</w:t>
      </w:r>
      <w:r>
        <w:rPr>
          <w:rFonts w:hint="eastAsia" w:ascii="宋体" w:hAnsi="宋体" w:eastAsia="宋体" w:cs="宋体"/>
        </w:rPr>
        <w:t>日起至202</w:t>
      </w:r>
      <w:r>
        <w:rPr>
          <w:rFonts w:hint="eastAsia" w:ascii="宋体" w:hAnsi="宋体" w:cs="宋体"/>
          <w:lang w:val="en-US" w:eastAsia="zh-CN"/>
        </w:rPr>
        <w:t>5</w:t>
      </w:r>
      <w:r>
        <w:rPr>
          <w:rFonts w:hint="eastAsia" w:ascii="宋体" w:hAnsi="宋体" w:eastAsia="宋体" w:cs="宋体"/>
        </w:rPr>
        <w:t>年</w:t>
      </w:r>
      <w:r>
        <w:rPr>
          <w:rFonts w:hint="eastAsia" w:cs="宋体"/>
          <w:lang w:val="en-US" w:eastAsia="zh-CN"/>
        </w:rPr>
        <w:t>11</w:t>
      </w:r>
      <w:r>
        <w:rPr>
          <w:rFonts w:hint="eastAsia" w:ascii="宋体" w:hAnsi="宋体" w:eastAsia="宋体" w:cs="宋体"/>
        </w:rPr>
        <w:t>月</w:t>
      </w:r>
      <w:r>
        <w:rPr>
          <w:rFonts w:hint="eastAsia" w:cs="宋体"/>
          <w:lang w:val="en-US" w:eastAsia="zh-CN"/>
        </w:rPr>
        <w:t>18</w:t>
      </w:r>
      <w:r>
        <w:rPr>
          <w:rFonts w:hint="eastAsia" w:ascii="宋体" w:hAnsi="宋体" w:eastAsia="宋体" w:cs="宋体"/>
        </w:rPr>
        <w:t>日，每天上午09时00分至 11时00分,下午14时00分至17时00分（北京时间，节假日除外）；</w:t>
      </w:r>
    </w:p>
    <w:p w14:paraId="7D53D6D0">
      <w:pPr>
        <w:snapToGrid w:val="0"/>
        <w:spacing w:line="360" w:lineRule="auto"/>
        <w:rPr>
          <w:rFonts w:hint="eastAsia" w:ascii="宋体" w:hAnsi="宋体" w:eastAsia="宋体" w:cs="宋体"/>
        </w:rPr>
      </w:pPr>
      <w:r>
        <w:rPr>
          <w:rFonts w:hint="eastAsia" w:ascii="宋体" w:hAnsi="宋体" w:eastAsia="宋体" w:cs="宋体"/>
        </w:rPr>
        <w:t>3.2获取方式：请供应商提供以下要求的证明文件的扫描件发送至</w:t>
      </w:r>
      <w:r>
        <w:rPr>
          <w:rFonts w:hint="eastAsia" w:cs="宋体"/>
          <w:lang w:val="en-US" w:eastAsia="zh-CN"/>
        </w:rPr>
        <w:t>17749517836@163.com</w:t>
      </w:r>
      <w:r>
        <w:rPr>
          <w:rFonts w:hint="eastAsia" w:ascii="宋体" w:hAnsi="宋体" w:eastAsia="宋体" w:cs="宋体"/>
        </w:rPr>
        <w:t>（邮件须命名为：公司全称+项目简称+授权代表姓名+联系方式，须为一个PDF文件上传），且须加盖供应商公章后方为有效，审核通过后获取采购文件：</w:t>
      </w:r>
    </w:p>
    <w:p w14:paraId="7AE1CD4E">
      <w:pPr>
        <w:snapToGrid w:val="0"/>
        <w:spacing w:line="360" w:lineRule="auto"/>
        <w:rPr>
          <w:rFonts w:hint="eastAsia" w:ascii="宋体" w:hAnsi="宋体" w:eastAsia="宋体" w:cs="宋体"/>
        </w:rPr>
      </w:pPr>
      <w:r>
        <w:rPr>
          <w:rFonts w:hint="eastAsia" w:ascii="宋体" w:hAnsi="宋体" w:eastAsia="宋体" w:cs="宋体"/>
        </w:rPr>
        <w:t>（1）供应商的营业执照副本扫描件；</w:t>
      </w:r>
    </w:p>
    <w:p w14:paraId="14743841">
      <w:pPr>
        <w:snapToGrid w:val="0"/>
        <w:spacing w:line="360" w:lineRule="auto"/>
        <w:rPr>
          <w:rFonts w:hint="eastAsia" w:ascii="宋体" w:hAnsi="宋体" w:eastAsia="宋体" w:cs="宋体"/>
        </w:rPr>
      </w:pPr>
      <w:r>
        <w:rPr>
          <w:rFonts w:hint="eastAsia" w:ascii="宋体" w:hAnsi="宋体" w:eastAsia="宋体" w:cs="宋体"/>
        </w:rPr>
        <w:t>（2）供应商法定代表人身份证扫描件，法定代表人授权委托书原件的扫描件和委托代理人的身份证扫描件；</w:t>
      </w:r>
    </w:p>
    <w:p w14:paraId="443DFB08">
      <w:pPr>
        <w:snapToGrid w:val="0"/>
        <w:spacing w:line="360" w:lineRule="auto"/>
        <w:rPr>
          <w:rFonts w:hint="eastAsia" w:ascii="宋体" w:hAnsi="宋体" w:eastAsia="宋体" w:cs="宋体"/>
          <w:lang w:val="en"/>
        </w:rPr>
      </w:pPr>
      <w:r>
        <w:rPr>
          <w:rFonts w:hint="eastAsia" w:ascii="宋体" w:hAnsi="宋体" w:eastAsia="宋体" w:cs="宋体"/>
          <w:lang w:val="en"/>
        </w:rPr>
        <w:t>（</w:t>
      </w:r>
      <w:r>
        <w:rPr>
          <w:rFonts w:hint="eastAsia" w:ascii="宋体" w:hAnsi="宋体" w:eastAsia="宋体" w:cs="宋体"/>
        </w:rPr>
        <w:t>3</w:t>
      </w:r>
      <w:r>
        <w:rPr>
          <w:rFonts w:hint="eastAsia" w:ascii="宋体" w:hAnsi="宋体" w:eastAsia="宋体" w:cs="宋体"/>
          <w:lang w:val="en"/>
        </w:rPr>
        <w:t>）文件费缴纳付款凭证（需备注公司名称+项目名称+纸质文件邮寄地址，以便代理工作人员查询）。</w:t>
      </w:r>
    </w:p>
    <w:p w14:paraId="0CB30767">
      <w:pPr>
        <w:snapToGrid w:val="0"/>
        <w:spacing w:line="360" w:lineRule="auto"/>
        <w:rPr>
          <w:rFonts w:hint="eastAsia"/>
        </w:rPr>
      </w:pPr>
      <w:r>
        <w:rPr>
          <w:rFonts w:hint="eastAsia" w:ascii="宋体" w:hAnsi="宋体" w:eastAsia="宋体" w:cs="宋体"/>
          <w:lang w:val="en"/>
        </w:rPr>
        <w:t>文件费支付宝收款账户：</w:t>
      </w:r>
      <w:r>
        <w:rPr>
          <w:rFonts w:hint="eastAsia" w:cs="宋体"/>
          <w:lang w:val="en-US" w:eastAsia="zh-CN"/>
        </w:rPr>
        <w:t>17749517836</w:t>
      </w:r>
      <w:r>
        <w:rPr>
          <w:rFonts w:hint="eastAsia" w:ascii="宋体" w:hAnsi="宋体" w:eastAsia="宋体" w:cs="宋体"/>
        </w:rPr>
        <w:t>，招标文件工本费及邮递费100元。</w:t>
      </w:r>
    </w:p>
    <w:p w14:paraId="2F5B8B45">
      <w:pPr>
        <w:widowControl/>
        <w:shd w:val="clear" w:color="auto" w:fill="FFFFFF"/>
        <w:spacing w:line="360" w:lineRule="auto"/>
        <w:outlineLvl w:val="1"/>
        <w:rPr>
          <w:rFonts w:hint="eastAsia" w:ascii="宋体" w:hAnsi="宋体" w:eastAsia="宋体" w:cs="宋体"/>
          <w:b/>
          <w:spacing w:val="8"/>
          <w:kern w:val="0"/>
        </w:rPr>
      </w:pPr>
      <w:r>
        <w:rPr>
          <w:rFonts w:hint="eastAsia" w:ascii="宋体" w:hAnsi="宋体" w:eastAsia="宋体" w:cs="宋体"/>
          <w:b/>
          <w:spacing w:val="8"/>
          <w:kern w:val="0"/>
        </w:rPr>
        <w:t>四、响应文件提交</w:t>
      </w:r>
    </w:p>
    <w:p w14:paraId="6DA901AB">
      <w:pPr>
        <w:spacing w:line="360" w:lineRule="auto"/>
        <w:rPr>
          <w:rFonts w:hint="eastAsia" w:ascii="宋体" w:hAnsi="宋体" w:eastAsia="宋体" w:cs="宋体"/>
          <w:spacing w:val="8"/>
          <w:kern w:val="0"/>
        </w:rPr>
      </w:pPr>
      <w:r>
        <w:rPr>
          <w:rFonts w:hint="eastAsia" w:ascii="宋体" w:hAnsi="宋体" w:eastAsia="宋体" w:cs="宋体"/>
        </w:rPr>
        <w:t>4.1 截止时间：202</w:t>
      </w:r>
      <w:r>
        <w:rPr>
          <w:rFonts w:hint="eastAsia" w:ascii="宋体" w:hAnsi="宋体" w:cs="宋体"/>
          <w:lang w:val="en-US" w:eastAsia="zh-CN"/>
        </w:rPr>
        <w:t>5</w:t>
      </w:r>
      <w:r>
        <w:rPr>
          <w:rFonts w:hint="eastAsia" w:ascii="宋体" w:hAnsi="宋体" w:eastAsia="宋体" w:cs="宋体"/>
          <w:spacing w:val="8"/>
          <w:kern w:val="0"/>
        </w:rPr>
        <w:t>年</w:t>
      </w:r>
      <w:r>
        <w:rPr>
          <w:rFonts w:hint="eastAsia" w:cs="宋体"/>
          <w:lang w:val="en-US" w:eastAsia="zh-CN"/>
        </w:rPr>
        <w:t>11</w:t>
      </w:r>
      <w:r>
        <w:rPr>
          <w:rFonts w:hint="eastAsia" w:ascii="宋体" w:hAnsi="宋体" w:eastAsia="宋体" w:cs="宋体"/>
          <w:spacing w:val="8"/>
          <w:kern w:val="0"/>
        </w:rPr>
        <w:t>月</w:t>
      </w:r>
      <w:r>
        <w:rPr>
          <w:rFonts w:hint="eastAsia" w:cs="宋体"/>
          <w:lang w:val="en-US" w:eastAsia="zh-CN"/>
        </w:rPr>
        <w:t>24</w:t>
      </w:r>
      <w:r>
        <w:rPr>
          <w:rFonts w:hint="eastAsia" w:ascii="宋体" w:hAnsi="宋体" w:eastAsia="宋体" w:cs="宋体"/>
          <w:spacing w:val="8"/>
          <w:kern w:val="0"/>
        </w:rPr>
        <w:t>日</w:t>
      </w:r>
      <w:r>
        <w:rPr>
          <w:rFonts w:hint="eastAsia" w:cs="宋体"/>
          <w:spacing w:val="8"/>
          <w:kern w:val="0"/>
          <w:lang w:val="en-US" w:eastAsia="zh-CN"/>
        </w:rPr>
        <w:t>09</w:t>
      </w:r>
      <w:r>
        <w:rPr>
          <w:rFonts w:hint="eastAsia" w:ascii="宋体" w:hAnsi="宋体" w:eastAsia="宋体" w:cs="宋体"/>
          <w:spacing w:val="8"/>
          <w:kern w:val="0"/>
        </w:rPr>
        <w:t>点</w:t>
      </w:r>
      <w:r>
        <w:rPr>
          <w:rFonts w:hint="eastAsia" w:cs="宋体"/>
          <w:lang w:val="en-US" w:eastAsia="zh-CN"/>
        </w:rPr>
        <w:t>30</w:t>
      </w:r>
      <w:r>
        <w:rPr>
          <w:rFonts w:hint="eastAsia" w:ascii="宋体" w:hAnsi="宋体" w:eastAsia="宋体" w:cs="宋体"/>
          <w:spacing w:val="8"/>
          <w:kern w:val="0"/>
        </w:rPr>
        <w:t>分（北京时间）</w:t>
      </w:r>
    </w:p>
    <w:p w14:paraId="1D2259E5">
      <w:pPr>
        <w:spacing w:line="360" w:lineRule="auto"/>
        <w:rPr>
          <w:rFonts w:hint="eastAsia" w:ascii="宋体" w:hAnsi="宋体" w:eastAsia="宋体" w:cs="宋体"/>
          <w:spacing w:val="8"/>
          <w:kern w:val="0"/>
          <w:lang w:eastAsia="zh-CN"/>
        </w:rPr>
      </w:pPr>
      <w:r>
        <w:rPr>
          <w:rFonts w:hint="eastAsia" w:ascii="宋体" w:hAnsi="宋体" w:eastAsia="宋体" w:cs="宋体"/>
        </w:rPr>
        <w:t>4.2 地点：</w:t>
      </w:r>
      <w:r>
        <w:rPr>
          <w:rFonts w:hint="eastAsia" w:cs="宋体"/>
          <w:lang w:eastAsia="zh-CN"/>
        </w:rPr>
        <w:t>南京市建邺区嘉陵江东街18号1栋17层1号会议室</w:t>
      </w:r>
    </w:p>
    <w:p w14:paraId="78E456B6">
      <w:pPr>
        <w:widowControl/>
        <w:shd w:val="clear" w:color="auto" w:fill="FFFFFF"/>
        <w:spacing w:line="360" w:lineRule="auto"/>
        <w:rPr>
          <w:rFonts w:hint="eastAsia" w:ascii="宋体" w:hAnsi="宋体" w:cs="宋体"/>
          <w:kern w:val="0"/>
          <w:lang w:val="en-US" w:eastAsia="zh-CN"/>
        </w:rPr>
      </w:pPr>
      <w:r>
        <w:rPr>
          <w:rFonts w:hint="eastAsia" w:ascii="宋体" w:hAnsi="宋体" w:eastAsia="宋体" w:cs="宋体"/>
        </w:rPr>
        <w:t>4.3磋</w:t>
      </w:r>
      <w:r>
        <w:rPr>
          <w:rFonts w:hint="eastAsia" w:ascii="宋体" w:hAnsi="宋体" w:eastAsia="宋体" w:cs="宋体"/>
          <w:kern w:val="0"/>
        </w:rPr>
        <w:t>商响应文件份数：</w:t>
      </w:r>
      <w:r>
        <w:rPr>
          <w:rFonts w:hint="eastAsia" w:ascii="宋体" w:hAnsi="宋体" w:eastAsia="宋体" w:cs="宋体"/>
          <w:b/>
          <w:bCs/>
          <w:kern w:val="0"/>
        </w:rPr>
        <w:t>纸质版一式叁份（壹份正本、贰份副本）、电子版磋商文件壹份（一般应为U盘形式、随纸质正本文件一并提交，须为纸质版正本投标文件加盖公章的扫描件）。</w:t>
      </w:r>
      <w:r>
        <w:rPr>
          <w:rFonts w:hint="eastAsia" w:ascii="宋体" w:hAnsi="宋体" w:eastAsia="宋体" w:cs="宋体"/>
          <w:kern w:val="0"/>
        </w:rPr>
        <w:t>当电子版文件和纸质正本文件不一致时，以纸质正本文件为准。电子版文件用于辅助评标和存档，</w:t>
      </w:r>
      <w:r>
        <w:rPr>
          <w:rFonts w:hint="eastAsia" w:ascii="宋体" w:hAnsi="宋体" w:cs="宋体"/>
          <w:kern w:val="0"/>
          <w:lang w:eastAsia="zh-CN"/>
        </w:rPr>
        <w:t>供应商</w:t>
      </w:r>
      <w:r>
        <w:rPr>
          <w:rFonts w:hint="eastAsia" w:ascii="宋体" w:hAnsi="宋体" w:eastAsia="宋体" w:cs="宋体"/>
          <w:kern w:val="0"/>
        </w:rPr>
        <w:t>需承担前述不一致造成的不利后果。每份磋商文件须清楚标明“正本”或“副本”字样。一旦正本和副本不符，以正本为准</w:t>
      </w:r>
      <w:r>
        <w:rPr>
          <w:rFonts w:hint="eastAsia" w:ascii="宋体" w:hAnsi="宋体" w:cs="宋体"/>
          <w:kern w:val="0"/>
          <w:lang w:eastAsia="zh-CN"/>
        </w:rPr>
        <w:t>，</w:t>
      </w:r>
      <w:r>
        <w:rPr>
          <w:rFonts w:hint="eastAsia" w:ascii="宋体" w:hAnsi="宋体" w:cs="宋体"/>
          <w:kern w:val="0"/>
          <w:lang w:val="en-US" w:eastAsia="zh-CN"/>
        </w:rPr>
        <w:t>如未按上述要求，采购人有权拒收招标文件。</w:t>
      </w:r>
    </w:p>
    <w:p w14:paraId="4428572B">
      <w:pPr>
        <w:spacing w:line="360" w:lineRule="auto"/>
        <w:rPr>
          <w:rFonts w:hint="eastAsia" w:ascii="宋体" w:hAnsi="宋体" w:eastAsia="宋体" w:cs="宋体"/>
          <w:b/>
          <w:spacing w:val="8"/>
          <w:kern w:val="0"/>
        </w:rPr>
      </w:pPr>
      <w:r>
        <w:rPr>
          <w:rFonts w:hint="eastAsia" w:ascii="宋体" w:hAnsi="宋体" w:eastAsia="宋体" w:cs="宋体"/>
          <w:b/>
          <w:spacing w:val="8"/>
          <w:kern w:val="0"/>
        </w:rPr>
        <w:t>五、开启</w:t>
      </w:r>
    </w:p>
    <w:p w14:paraId="70F23AE0">
      <w:pPr>
        <w:spacing w:line="360" w:lineRule="auto"/>
        <w:rPr>
          <w:rFonts w:hint="eastAsia" w:ascii="宋体" w:hAnsi="宋体" w:eastAsia="宋体" w:cs="宋体"/>
          <w:spacing w:val="8"/>
          <w:kern w:val="0"/>
        </w:rPr>
      </w:pPr>
      <w:r>
        <w:rPr>
          <w:rFonts w:hint="eastAsia" w:ascii="宋体" w:hAnsi="宋体" w:eastAsia="宋体" w:cs="宋体"/>
        </w:rPr>
        <w:t>5.1 时间：202</w:t>
      </w:r>
      <w:r>
        <w:rPr>
          <w:rFonts w:hint="eastAsia" w:ascii="宋体" w:hAnsi="宋体" w:cs="宋体"/>
          <w:lang w:val="en-US" w:eastAsia="zh-CN"/>
        </w:rPr>
        <w:t>5</w:t>
      </w:r>
      <w:r>
        <w:rPr>
          <w:rFonts w:hint="eastAsia" w:ascii="宋体" w:hAnsi="宋体" w:eastAsia="宋体" w:cs="宋体"/>
          <w:spacing w:val="8"/>
          <w:kern w:val="0"/>
        </w:rPr>
        <w:t>年</w:t>
      </w:r>
      <w:r>
        <w:rPr>
          <w:rFonts w:hint="eastAsia" w:cs="宋体"/>
          <w:lang w:val="en-US" w:eastAsia="zh-CN"/>
        </w:rPr>
        <w:t>11</w:t>
      </w:r>
      <w:r>
        <w:rPr>
          <w:rFonts w:hint="eastAsia" w:ascii="宋体" w:hAnsi="宋体" w:eastAsia="宋体" w:cs="宋体"/>
          <w:spacing w:val="8"/>
          <w:kern w:val="0"/>
        </w:rPr>
        <w:t>月</w:t>
      </w:r>
      <w:r>
        <w:rPr>
          <w:rFonts w:hint="eastAsia" w:cs="宋体"/>
          <w:lang w:val="en-US" w:eastAsia="zh-CN"/>
        </w:rPr>
        <w:t>24</w:t>
      </w:r>
      <w:r>
        <w:rPr>
          <w:rFonts w:hint="eastAsia" w:ascii="宋体" w:hAnsi="宋体" w:eastAsia="宋体" w:cs="宋体"/>
          <w:spacing w:val="8"/>
          <w:kern w:val="0"/>
        </w:rPr>
        <w:t>日</w:t>
      </w:r>
      <w:r>
        <w:rPr>
          <w:rFonts w:hint="eastAsia" w:cs="宋体"/>
          <w:lang w:val="en-US" w:eastAsia="zh-CN"/>
        </w:rPr>
        <w:t>09</w:t>
      </w:r>
      <w:r>
        <w:rPr>
          <w:rFonts w:hint="eastAsia" w:ascii="宋体" w:hAnsi="宋体" w:eastAsia="宋体" w:cs="宋体"/>
          <w:spacing w:val="8"/>
          <w:kern w:val="0"/>
        </w:rPr>
        <w:t>点</w:t>
      </w:r>
      <w:r>
        <w:rPr>
          <w:rFonts w:hint="eastAsia" w:cs="宋体"/>
          <w:lang w:val="en-US" w:eastAsia="zh-CN"/>
        </w:rPr>
        <w:t>30</w:t>
      </w:r>
      <w:r>
        <w:rPr>
          <w:rFonts w:hint="eastAsia" w:ascii="宋体" w:hAnsi="宋体" w:eastAsia="宋体" w:cs="宋体"/>
          <w:spacing w:val="8"/>
          <w:kern w:val="0"/>
        </w:rPr>
        <w:t>分（北京时间）</w:t>
      </w:r>
    </w:p>
    <w:p w14:paraId="54A206BF">
      <w:pPr>
        <w:spacing w:line="360" w:lineRule="auto"/>
        <w:rPr>
          <w:rFonts w:hint="eastAsia" w:ascii="宋体" w:hAnsi="宋体" w:eastAsia="宋体" w:cs="宋体"/>
          <w:spacing w:val="8"/>
          <w:kern w:val="0"/>
          <w:lang w:eastAsia="zh-CN"/>
        </w:rPr>
      </w:pPr>
      <w:r>
        <w:rPr>
          <w:rFonts w:hint="eastAsia" w:ascii="宋体" w:hAnsi="宋体" w:eastAsia="宋体" w:cs="宋体"/>
        </w:rPr>
        <w:t>5.2 地点：</w:t>
      </w:r>
      <w:r>
        <w:rPr>
          <w:rFonts w:hint="eastAsia" w:cs="宋体"/>
          <w:lang w:eastAsia="zh-CN"/>
        </w:rPr>
        <w:t>南京市建邺区嘉陵江东街18号1栋17层1号会议室</w:t>
      </w:r>
    </w:p>
    <w:p w14:paraId="32764BC8">
      <w:pPr>
        <w:widowControl/>
        <w:shd w:val="clear" w:color="auto" w:fill="FFFFFF"/>
        <w:spacing w:line="360" w:lineRule="auto"/>
        <w:outlineLvl w:val="1"/>
        <w:rPr>
          <w:rFonts w:hint="eastAsia" w:ascii="宋体" w:hAnsi="宋体" w:eastAsia="宋体" w:cs="宋体"/>
          <w:b/>
          <w:spacing w:val="8"/>
          <w:kern w:val="0"/>
        </w:rPr>
      </w:pPr>
      <w:r>
        <w:rPr>
          <w:rFonts w:hint="eastAsia" w:ascii="宋体" w:hAnsi="宋体" w:eastAsia="宋体" w:cs="宋体"/>
          <w:b/>
          <w:spacing w:val="8"/>
          <w:kern w:val="0"/>
        </w:rPr>
        <w:t>六、公告期限</w:t>
      </w:r>
    </w:p>
    <w:p w14:paraId="7A977F45">
      <w:pPr>
        <w:widowControl/>
        <w:shd w:val="clear" w:color="auto" w:fill="FFFFFF"/>
        <w:spacing w:line="360" w:lineRule="auto"/>
        <w:rPr>
          <w:rFonts w:hint="eastAsia" w:ascii="宋体" w:hAnsi="宋体" w:eastAsia="宋体" w:cs="宋体"/>
          <w:spacing w:val="8"/>
          <w:kern w:val="0"/>
        </w:rPr>
      </w:pPr>
      <w:r>
        <w:rPr>
          <w:rFonts w:hint="eastAsia" w:ascii="宋体" w:hAnsi="宋体" w:eastAsia="宋体" w:cs="宋体"/>
          <w:spacing w:val="8"/>
          <w:kern w:val="0"/>
        </w:rPr>
        <w:t>公告期限</w:t>
      </w:r>
      <w:r>
        <w:rPr>
          <w:rFonts w:hint="eastAsia" w:cs="宋体"/>
          <w:spacing w:val="8"/>
          <w:kern w:val="0"/>
          <w:lang w:val="en-US" w:eastAsia="zh-CN"/>
        </w:rPr>
        <w:t>3</w:t>
      </w:r>
      <w:r>
        <w:rPr>
          <w:rFonts w:hint="eastAsia" w:ascii="宋体" w:hAnsi="宋体" w:eastAsia="宋体" w:cs="宋体"/>
          <w:spacing w:val="8"/>
          <w:kern w:val="0"/>
        </w:rPr>
        <w:t>个工作日。</w:t>
      </w:r>
    </w:p>
    <w:p w14:paraId="13D69AD5">
      <w:pPr>
        <w:widowControl/>
        <w:shd w:val="clear" w:color="auto" w:fill="FFFFFF"/>
        <w:spacing w:line="360" w:lineRule="auto"/>
        <w:outlineLvl w:val="1"/>
        <w:rPr>
          <w:rFonts w:hint="eastAsia" w:ascii="宋体" w:hAnsi="宋体" w:eastAsia="宋体" w:cs="宋体"/>
          <w:b/>
          <w:spacing w:val="8"/>
          <w:kern w:val="0"/>
        </w:rPr>
      </w:pPr>
      <w:r>
        <w:rPr>
          <w:rFonts w:hint="eastAsia" w:ascii="宋体" w:hAnsi="宋体" w:eastAsia="宋体" w:cs="宋体"/>
          <w:b/>
          <w:spacing w:val="8"/>
          <w:kern w:val="0"/>
        </w:rPr>
        <w:t>七、其他补充事宜</w:t>
      </w:r>
    </w:p>
    <w:p w14:paraId="3E21787C">
      <w:pPr>
        <w:rPr>
          <w:color w:val="FF0000"/>
          <w:kern w:val="0"/>
          <w:u w:val="single"/>
        </w:rPr>
      </w:pPr>
      <w:r>
        <w:rPr>
          <w:rFonts w:hint="eastAsia"/>
        </w:rPr>
        <w:t>7</w:t>
      </w:r>
      <w:r>
        <w:t>.1勘察现场或答疑：</w:t>
      </w:r>
      <w:r>
        <w:rPr>
          <w:rFonts w:hint="eastAsia"/>
        </w:rPr>
        <w:t>采购人不统一组织，有需要的供应商可自行勘察。</w:t>
      </w:r>
    </w:p>
    <w:p w14:paraId="2EFC48DA">
      <w:r>
        <w:rPr>
          <w:lang w:val="zh-CN"/>
        </w:rPr>
        <w:t>7</w:t>
      </w:r>
      <w:r>
        <w:rPr>
          <w:rFonts w:hint="eastAsia"/>
          <w:lang w:val="zh-CN"/>
        </w:rPr>
        <w:t>.</w:t>
      </w:r>
      <w:r>
        <w:rPr>
          <w:lang w:val="zh-CN"/>
        </w:rPr>
        <w:t>2</w:t>
      </w:r>
      <w:r>
        <w:rPr>
          <w:rFonts w:hint="eastAsia"/>
          <w:lang w:val="zh-CN"/>
        </w:rPr>
        <w:t>拒绝下述供应商参加本次采购活动：未提供《南京市政府采购供应商信用记录表暨信用承诺书》的。</w:t>
      </w:r>
    </w:p>
    <w:p w14:paraId="5D611A50">
      <w:r>
        <w:rPr>
          <w:rFonts w:hint="eastAsia"/>
        </w:rPr>
        <w:t>7.</w:t>
      </w:r>
      <w:r>
        <w:t>3</w:t>
      </w:r>
      <w:r>
        <w:rPr>
          <w:rFonts w:hint="eastAsia"/>
        </w:rPr>
        <w:t>供应商诚信档案</w:t>
      </w:r>
    </w:p>
    <w:p w14:paraId="4ADF9610">
      <w:r>
        <w:rPr>
          <w:rFonts w:hint="eastAsia"/>
        </w:rPr>
        <w:t>根据《南京市政府采购供应商信用管理工作暂行办法》（宁财规〔2018〕10号）有关规定，凡在南京地区参加政府采购活动的供应商，应当事先登陆“南京市政府采购供应商诚信档案管理系统”（http://222.190.243.84:8280/hodeframe2018_cxda/index.action）或“南京公共采购信息网”（https://njgc.jfh.com/）主页“南京市政府采购供应商诚信档案”栏目进行注册登记。由于特殊原因未及时注册的供应商可先行获取</w:t>
      </w:r>
      <w:r>
        <w:rPr>
          <w:rFonts w:hint="eastAsia"/>
          <w:lang w:val="zh-CN"/>
        </w:rPr>
        <w:t>磋商文件</w:t>
      </w:r>
      <w:r>
        <w:rPr>
          <w:rFonts w:hint="eastAsia"/>
        </w:rPr>
        <w:t>，但必须在提交响应文件截止日两天前办理。</w:t>
      </w:r>
    </w:p>
    <w:p w14:paraId="65D3B378">
      <w:r>
        <w:rPr>
          <w:rFonts w:hint="eastAsia"/>
        </w:rPr>
        <w:t>供应商参加本次政府采购活动时，在</w:t>
      </w:r>
      <w:r>
        <w:rPr>
          <w:rFonts w:hint="eastAsia"/>
          <w:lang w:val="zh-CN"/>
        </w:rPr>
        <w:t>磋商文件</w:t>
      </w:r>
      <w:r>
        <w:rPr>
          <w:rFonts w:hint="eastAsia"/>
        </w:rPr>
        <w:t>发布之日起至递交响应文件截止日前，应先登录“南京市政府采购供应商诚信档案管理系统”在线打印其“南京市政府采购供应商信用记录表暨信用承诺书”，经法定代表人签字、加盖单位公章后作为响应文件的组成部分。</w:t>
      </w:r>
    </w:p>
    <w:p w14:paraId="4CA85C03">
      <w:r>
        <w:rPr>
          <w:rFonts w:hint="eastAsia" w:ascii="宋体" w:hAnsi="宋体" w:cs="Arial"/>
        </w:rPr>
        <w:t>7</w:t>
      </w:r>
      <w:r>
        <w:rPr>
          <w:rFonts w:ascii="宋体" w:hAnsi="宋体" w:cs="Arial"/>
        </w:rPr>
        <w:t xml:space="preserve">.4 </w:t>
      </w:r>
      <w:r>
        <w:rPr>
          <w:rFonts w:hint="eastAsia"/>
        </w:rPr>
        <w:t>根据《关于在政府采购活动中推行信用承诺制的通知》（宁财购通[2021]5号）的规定，本项目招标公告“二、供应商的资格要求 2.1条”和“七、其他补充事宜7.2（3）条”中涉及的证明材料，供应商可以在响应文件中一次性提交，也可以仅在响应文件中提供“南京市政府采购供应商信用记录表</w:t>
      </w:r>
      <w:bookmarkStart w:id="1" w:name="_Hlk81487034"/>
      <w:r>
        <w:rPr>
          <w:rFonts w:hint="eastAsia"/>
          <w:sz w:val="20"/>
        </w:rPr>
        <w:t>暨信用承诺书</w:t>
      </w:r>
      <w:bookmarkEnd w:id="1"/>
      <w:r>
        <w:rPr>
          <w:rFonts w:hint="eastAsia"/>
        </w:rPr>
        <w:t>” （</w:t>
      </w:r>
      <w:bookmarkStart w:id="2" w:name="_Hlk81314320"/>
      <w:r>
        <w:rPr>
          <w:rFonts w:hint="eastAsia"/>
        </w:rPr>
        <w:t>信用承诺书下载方式详见</w:t>
      </w:r>
      <w:bookmarkEnd w:id="2"/>
      <w:r>
        <w:rPr>
          <w:rFonts w:hint="eastAsia"/>
        </w:rPr>
        <w:t>磋商文件第二章3.</w:t>
      </w:r>
      <w:r>
        <w:t>7</w:t>
      </w:r>
      <w:r>
        <w:rPr>
          <w:rFonts w:hint="eastAsia"/>
        </w:rPr>
        <w:t>供应商诚信档案管理）。</w:t>
      </w:r>
    </w:p>
    <w:p w14:paraId="188922DE">
      <w:r>
        <w:rPr>
          <w:rFonts w:hint="eastAsia"/>
        </w:rPr>
        <w:t>供应商仅提供信用承诺书而未提供“二、申请人的资格要求 2.1条”和“七、其他补充事宜7</w:t>
      </w:r>
      <w:r>
        <w:t>.2</w:t>
      </w:r>
      <w:r>
        <w:rPr>
          <w:rFonts w:hint="eastAsia"/>
        </w:rPr>
        <w:t>（3）条”中涉及的证明材料的，须在成交后另行提供上述由信用承诺书替代的证明材料（一式</w:t>
      </w:r>
      <w:r>
        <w:rPr>
          <w:rFonts w:hint="eastAsia"/>
          <w:u w:val="single"/>
        </w:rPr>
        <w:t>三</w:t>
      </w:r>
      <w:r>
        <w:rPr>
          <w:rFonts w:hint="eastAsia"/>
        </w:rPr>
        <w:t>份），材料须加盖公章并按</w:t>
      </w:r>
      <w:r>
        <w:rPr>
          <w:rFonts w:hint="eastAsia" w:ascii="宋体" w:hAnsi="宋体"/>
          <w:lang w:val="zh-CN"/>
        </w:rPr>
        <w:t>磋商文件</w:t>
      </w:r>
      <w:r>
        <w:rPr>
          <w:rFonts w:hint="eastAsia"/>
        </w:rPr>
        <w:t>要求胶装提交采购人或招标代理机构核验。经核验无误后，由采购人或招标代理机构发出成交通知书。</w:t>
      </w:r>
    </w:p>
    <w:p w14:paraId="3E4299FB">
      <w:r>
        <w:rPr>
          <w:rFonts w:hint="eastAsia"/>
        </w:rPr>
        <w:t>供应商涉及以下情形的，不适用信用承诺，仍须提供上述证明材料：</w:t>
      </w:r>
    </w:p>
    <w:p w14:paraId="6E0A666B">
      <w:r>
        <w:rPr>
          <w:rFonts w:hint="eastAsia"/>
        </w:rPr>
        <w:t>（</w:t>
      </w:r>
      <w:r>
        <w:t>1</w:t>
      </w:r>
      <w:r>
        <w:rPr>
          <w:rFonts w:hint="eastAsia"/>
        </w:rPr>
        <w:t>）供应商被列入严重失信主体名单；</w:t>
      </w:r>
    </w:p>
    <w:p w14:paraId="24B0013D">
      <w:r>
        <w:rPr>
          <w:rFonts w:hint="eastAsia"/>
        </w:rPr>
        <w:t>（2）被相关监管部门作出行政处罚且尚在处罚有效期内；</w:t>
      </w:r>
    </w:p>
    <w:p w14:paraId="0CAAEC40">
      <w:r>
        <w:rPr>
          <w:rFonts w:hint="eastAsia"/>
        </w:rPr>
        <w:t>（3）其他法律、行政法规规定的不适用信用承诺的情形。</w:t>
      </w:r>
    </w:p>
    <w:p w14:paraId="676ECAAB">
      <w:pPr>
        <w:rPr>
          <w:rFonts w:ascii="宋体" w:hAnsi="宋体" w:cs="宋体"/>
          <w:kern w:val="0"/>
        </w:rPr>
      </w:pPr>
      <w:r>
        <w:rPr>
          <w:rFonts w:hint="eastAsia"/>
        </w:rPr>
        <w:t>供应商对信用承诺内容的真实性、合法性、有效性负责。如作出虚假信用承诺，视同为“提供虚假材料谋取成交”的违法行为。</w:t>
      </w:r>
    </w:p>
    <w:p w14:paraId="2FD88156">
      <w:r>
        <w:t>7.</w:t>
      </w:r>
      <w:r>
        <w:rPr>
          <w:rFonts w:hint="eastAsia"/>
          <w:lang w:val="en-US" w:eastAsia="zh-CN"/>
        </w:rPr>
        <w:t>5</w:t>
      </w:r>
      <w:bookmarkStart w:id="88" w:name="_GoBack"/>
      <w:bookmarkEnd w:id="88"/>
      <w:r>
        <w:rPr>
          <w:rFonts w:hint="eastAsia"/>
        </w:rPr>
        <w:t>公告媒体</w:t>
      </w:r>
    </w:p>
    <w:p w14:paraId="4994A88E">
      <w:r>
        <w:rPr>
          <w:rFonts w:hint="eastAsia"/>
        </w:rPr>
        <w:t>（1）本公告在南京公共采购信息网（https：//njgc.jfh.com/）公告发布，敬请各供应商关注；</w:t>
      </w:r>
    </w:p>
    <w:p w14:paraId="7BF518E3">
      <w:r>
        <w:rPr>
          <w:rFonts w:hint="eastAsia"/>
        </w:rPr>
        <w:t>（2）若有关本次采购存在变动或修改，敬请各供应商及时关注南京公共采购信息网（https：//njgc.jfh.com/）发布的关于本项目的信息更正公告。</w:t>
      </w:r>
    </w:p>
    <w:p w14:paraId="21BF4E9A">
      <w:pPr>
        <w:widowControl/>
        <w:shd w:val="clear" w:color="auto" w:fill="FFFFFF"/>
        <w:spacing w:line="360" w:lineRule="auto"/>
        <w:outlineLvl w:val="1"/>
        <w:rPr>
          <w:rFonts w:hint="eastAsia" w:ascii="宋体" w:hAnsi="宋体" w:eastAsia="宋体" w:cs="宋体"/>
          <w:b/>
          <w:spacing w:val="8"/>
          <w:kern w:val="0"/>
        </w:rPr>
      </w:pPr>
      <w:r>
        <w:rPr>
          <w:rFonts w:hint="eastAsia" w:ascii="宋体" w:hAnsi="宋体" w:eastAsia="宋体" w:cs="宋体"/>
          <w:b/>
          <w:spacing w:val="8"/>
          <w:kern w:val="0"/>
        </w:rPr>
        <w:t>八、对本次采购提出询问，请按以下方式联系。</w:t>
      </w:r>
    </w:p>
    <w:p w14:paraId="023EE1B1">
      <w:pPr>
        <w:widowControl/>
        <w:shd w:val="clear" w:color="auto" w:fill="FFFFFF"/>
        <w:spacing w:line="360" w:lineRule="auto"/>
        <w:jc w:val="left"/>
        <w:rPr>
          <w:rFonts w:hint="eastAsia" w:ascii="宋体" w:hAnsi="宋体" w:eastAsia="宋体" w:cs="宋体"/>
          <w:spacing w:val="8"/>
          <w:kern w:val="0"/>
        </w:rPr>
      </w:pPr>
      <w:r>
        <w:rPr>
          <w:rFonts w:hint="eastAsia" w:ascii="宋体" w:hAnsi="宋体" w:eastAsia="宋体" w:cs="宋体"/>
          <w:spacing w:val="8"/>
          <w:kern w:val="0"/>
        </w:rPr>
        <w:t>8.1采购人信息</w:t>
      </w:r>
    </w:p>
    <w:p w14:paraId="7ECDF7CB">
      <w:pPr>
        <w:snapToGrid w:val="0"/>
        <w:spacing w:line="360" w:lineRule="auto"/>
        <w:rPr>
          <w:rFonts w:hint="eastAsia" w:ascii="宋体" w:hAnsi="宋体" w:eastAsia="宋体" w:cs="宋体"/>
          <w:highlight w:val="none"/>
          <w:lang w:eastAsia="zh-CN"/>
        </w:rPr>
      </w:pPr>
      <w:r>
        <w:rPr>
          <w:rFonts w:hint="eastAsia" w:ascii="宋体" w:hAnsi="宋体" w:eastAsia="宋体" w:cs="宋体"/>
        </w:rPr>
        <w:t>采购单位联系方式：</w:t>
      </w:r>
      <w:r>
        <w:rPr>
          <w:rFonts w:hint="eastAsia" w:cs="宋体"/>
          <w:highlight w:val="none"/>
          <w:lang w:eastAsia="zh-CN"/>
        </w:rPr>
        <w:t>南京市规划和自然资源局</w:t>
      </w:r>
    </w:p>
    <w:p w14:paraId="2B2FBF3B">
      <w:pPr>
        <w:autoSpaceDE w:val="0"/>
        <w:autoSpaceDN w:val="0"/>
        <w:adjustRightInd w:val="0"/>
        <w:snapToGrid w:val="0"/>
        <w:spacing w:line="360" w:lineRule="auto"/>
        <w:rPr>
          <w:rFonts w:hint="eastAsia" w:ascii="宋体" w:hAnsi="宋体" w:eastAsia="宋体" w:cs="宋体"/>
          <w:kern w:val="0"/>
          <w:lang w:val="en-US" w:eastAsia="zh-CN"/>
        </w:rPr>
      </w:pPr>
      <w:r>
        <w:rPr>
          <w:rFonts w:hint="eastAsia" w:ascii="宋体" w:hAnsi="宋体" w:eastAsia="宋体" w:cs="宋体"/>
          <w:kern w:val="0"/>
        </w:rPr>
        <w:t>联系人：</w:t>
      </w:r>
      <w:r>
        <w:rPr>
          <w:rFonts w:hint="eastAsia" w:cs="宋体"/>
          <w:kern w:val="0"/>
          <w:lang w:val="en-US" w:eastAsia="zh-CN"/>
        </w:rPr>
        <w:t>朱工</w:t>
      </w:r>
    </w:p>
    <w:p w14:paraId="6FA1D8EF">
      <w:pPr>
        <w:autoSpaceDE w:val="0"/>
        <w:autoSpaceDN w:val="0"/>
        <w:adjustRightInd w:val="0"/>
        <w:snapToGrid w:val="0"/>
        <w:spacing w:line="360" w:lineRule="auto"/>
        <w:rPr>
          <w:rFonts w:hint="eastAsia" w:ascii="宋体" w:hAnsi="宋体" w:eastAsia="宋体" w:cs="宋体"/>
          <w:kern w:val="0"/>
          <w:lang w:eastAsia="zh-CN"/>
        </w:rPr>
      </w:pPr>
      <w:r>
        <w:rPr>
          <w:rFonts w:hint="eastAsia" w:ascii="宋体" w:hAnsi="宋体" w:eastAsia="宋体" w:cs="宋体"/>
          <w:kern w:val="0"/>
        </w:rPr>
        <w:t>联系电话</w:t>
      </w:r>
      <w:r>
        <w:rPr>
          <w:rFonts w:hint="eastAsia" w:cs="宋体"/>
          <w:kern w:val="0"/>
          <w:lang w:eastAsia="zh-CN"/>
        </w:rPr>
        <w:t>：</w:t>
      </w:r>
      <w:r>
        <w:rPr>
          <w:rFonts w:hint="eastAsia" w:cs="宋体"/>
          <w:kern w:val="0"/>
          <w:lang w:val="en-US" w:eastAsia="zh-CN"/>
        </w:rPr>
        <w:t>025-89691502</w:t>
      </w:r>
    </w:p>
    <w:p w14:paraId="62FEE3FF">
      <w:pPr>
        <w:widowControl/>
        <w:shd w:val="clear" w:color="auto" w:fill="FFFFFF"/>
        <w:spacing w:line="360" w:lineRule="auto"/>
        <w:jc w:val="left"/>
        <w:rPr>
          <w:rFonts w:hint="eastAsia" w:ascii="宋体" w:hAnsi="宋体" w:eastAsia="宋体" w:cs="宋体"/>
          <w:spacing w:val="8"/>
          <w:kern w:val="0"/>
        </w:rPr>
      </w:pPr>
      <w:r>
        <w:rPr>
          <w:rFonts w:hint="eastAsia" w:ascii="宋体" w:hAnsi="宋体" w:eastAsia="宋体" w:cs="宋体"/>
          <w:spacing w:val="8"/>
          <w:kern w:val="0"/>
        </w:rPr>
        <w:t>8.2采购代理机构信息</w:t>
      </w:r>
    </w:p>
    <w:p w14:paraId="43191E86">
      <w:pPr>
        <w:widowControl/>
        <w:shd w:val="clear" w:color="auto" w:fill="FFFFFF"/>
        <w:spacing w:line="360" w:lineRule="auto"/>
        <w:rPr>
          <w:rFonts w:hint="eastAsia" w:ascii="宋体" w:hAnsi="宋体" w:eastAsia="宋体" w:cs="宋体"/>
          <w:spacing w:val="8"/>
          <w:kern w:val="0"/>
        </w:rPr>
      </w:pPr>
      <w:r>
        <w:rPr>
          <w:rFonts w:hint="eastAsia" w:ascii="宋体" w:hAnsi="宋体" w:eastAsia="宋体" w:cs="宋体"/>
          <w:spacing w:val="8"/>
          <w:kern w:val="0"/>
        </w:rPr>
        <w:t>名 称：</w:t>
      </w:r>
      <w:r>
        <w:rPr>
          <w:rFonts w:hint="eastAsia" w:ascii="宋体" w:hAnsi="宋体" w:eastAsia="宋体" w:cs="宋体"/>
        </w:rPr>
        <w:t>正中国际项目管理集团有限公司</w:t>
      </w:r>
    </w:p>
    <w:p w14:paraId="31803427">
      <w:pPr>
        <w:widowControl/>
        <w:shd w:val="clear" w:color="auto" w:fill="FFFFFF"/>
        <w:spacing w:line="360" w:lineRule="auto"/>
        <w:rPr>
          <w:rFonts w:hint="eastAsia" w:ascii="宋体" w:hAnsi="宋体" w:eastAsia="宋体" w:cs="宋体"/>
          <w:spacing w:val="8"/>
          <w:kern w:val="0"/>
          <w:lang w:eastAsia="zh-CN"/>
        </w:rPr>
      </w:pPr>
      <w:r>
        <w:rPr>
          <w:rFonts w:hint="eastAsia" w:ascii="宋体" w:hAnsi="宋体" w:eastAsia="宋体" w:cs="宋体"/>
          <w:spacing w:val="8"/>
          <w:kern w:val="0"/>
        </w:rPr>
        <w:t>地 址：</w:t>
      </w:r>
      <w:r>
        <w:rPr>
          <w:rFonts w:hint="eastAsia" w:cs="宋体"/>
          <w:lang w:eastAsia="zh-CN"/>
        </w:rPr>
        <w:t>南京市建邺区嘉陵江东街18号1栋17层</w:t>
      </w:r>
    </w:p>
    <w:p w14:paraId="25618BD0">
      <w:pPr>
        <w:widowControl/>
        <w:shd w:val="clear" w:color="auto" w:fill="FFFFFF"/>
        <w:spacing w:line="360" w:lineRule="auto"/>
        <w:rPr>
          <w:rFonts w:hint="default" w:ascii="宋体" w:hAnsi="宋体" w:eastAsia="宋体" w:cs="宋体"/>
          <w:spacing w:val="8"/>
          <w:kern w:val="0"/>
          <w:lang w:val="en-US" w:eastAsia="zh-CN"/>
        </w:rPr>
      </w:pPr>
      <w:r>
        <w:rPr>
          <w:rFonts w:hint="eastAsia" w:ascii="宋体" w:hAnsi="宋体" w:eastAsia="宋体" w:cs="宋体"/>
          <w:spacing w:val="8"/>
          <w:kern w:val="0"/>
        </w:rPr>
        <w:t>联系方式：</w:t>
      </w:r>
      <w:r>
        <w:rPr>
          <w:rFonts w:hint="eastAsia" w:cs="宋体"/>
          <w:spacing w:val="8"/>
          <w:kern w:val="0"/>
          <w:lang w:val="en-US" w:eastAsia="zh-CN"/>
        </w:rPr>
        <w:t>刘</w:t>
      </w:r>
      <w:r>
        <w:rPr>
          <w:rFonts w:hint="eastAsia" w:ascii="宋体" w:hAnsi="宋体" w:cs="宋体"/>
          <w:spacing w:val="8"/>
          <w:kern w:val="0"/>
          <w:lang w:val="en-US" w:eastAsia="zh-CN"/>
        </w:rPr>
        <w:t xml:space="preserve">工 </w:t>
      </w:r>
      <w:r>
        <w:rPr>
          <w:rFonts w:hint="eastAsia" w:ascii="宋体" w:hAnsi="宋体" w:eastAsia="宋体" w:cs="宋体"/>
          <w:spacing w:val="8"/>
          <w:kern w:val="0"/>
        </w:rPr>
        <w:t xml:space="preserve"> </w:t>
      </w:r>
      <w:r>
        <w:rPr>
          <w:rFonts w:hint="eastAsia" w:cs="宋体"/>
          <w:spacing w:val="8"/>
          <w:kern w:val="0"/>
          <w:lang w:val="en-US" w:eastAsia="zh-CN"/>
        </w:rPr>
        <w:t xml:space="preserve">  17749517836  </w:t>
      </w:r>
    </w:p>
    <w:p w14:paraId="20E7B83B">
      <w:pPr>
        <w:widowControl/>
        <w:shd w:val="clear" w:color="auto" w:fill="FFFFFF"/>
        <w:spacing w:line="360" w:lineRule="auto"/>
        <w:jc w:val="left"/>
        <w:rPr>
          <w:rFonts w:hint="eastAsia" w:ascii="宋体" w:hAnsi="宋体" w:eastAsia="宋体" w:cs="宋体"/>
          <w:spacing w:val="8"/>
          <w:kern w:val="0"/>
        </w:rPr>
      </w:pPr>
      <w:r>
        <w:rPr>
          <w:rFonts w:hint="eastAsia" w:ascii="宋体" w:hAnsi="宋体" w:eastAsia="宋体" w:cs="宋体"/>
          <w:spacing w:val="8"/>
          <w:kern w:val="0"/>
        </w:rPr>
        <w:t>8.3项目联系方式</w:t>
      </w:r>
    </w:p>
    <w:p w14:paraId="2FEA128D">
      <w:pPr>
        <w:widowControl/>
        <w:shd w:val="clear" w:color="auto" w:fill="FFFFFF"/>
        <w:spacing w:line="360" w:lineRule="auto"/>
        <w:rPr>
          <w:rFonts w:hint="eastAsia" w:ascii="宋体" w:hAnsi="宋体" w:eastAsia="宋体" w:cs="宋体"/>
          <w:spacing w:val="8"/>
          <w:kern w:val="0"/>
        </w:rPr>
      </w:pPr>
      <w:r>
        <w:rPr>
          <w:rFonts w:hint="eastAsia" w:ascii="宋体" w:hAnsi="宋体" w:eastAsia="宋体" w:cs="宋体"/>
          <w:spacing w:val="8"/>
          <w:kern w:val="0"/>
        </w:rPr>
        <w:t>项目联系人：</w:t>
      </w:r>
      <w:r>
        <w:rPr>
          <w:rFonts w:hint="eastAsia" w:cs="宋体"/>
          <w:spacing w:val="8"/>
          <w:kern w:val="0"/>
          <w:lang w:val="en-US" w:eastAsia="zh-CN"/>
        </w:rPr>
        <w:t>刘</w:t>
      </w:r>
      <w:r>
        <w:rPr>
          <w:rFonts w:hint="eastAsia" w:ascii="宋体" w:hAnsi="宋体" w:eastAsia="宋体" w:cs="宋体"/>
          <w:spacing w:val="8"/>
          <w:kern w:val="0"/>
        </w:rPr>
        <w:t>工</w:t>
      </w:r>
    </w:p>
    <w:p w14:paraId="7F7BD41E">
      <w:pPr>
        <w:snapToGrid w:val="0"/>
        <w:spacing w:line="360" w:lineRule="auto"/>
        <w:rPr>
          <w:rFonts w:hint="default" w:ascii="宋体" w:hAnsi="宋体" w:eastAsia="宋体" w:cs="宋体"/>
          <w:lang w:val="en-US"/>
        </w:rPr>
      </w:pPr>
      <w:r>
        <w:rPr>
          <w:rFonts w:hint="eastAsia" w:ascii="宋体" w:hAnsi="宋体" w:eastAsia="宋体" w:cs="宋体"/>
          <w:spacing w:val="8"/>
          <w:kern w:val="0"/>
        </w:rPr>
        <w:t>电 话：</w:t>
      </w:r>
      <w:r>
        <w:rPr>
          <w:rFonts w:hint="eastAsia" w:cs="宋体"/>
          <w:spacing w:val="8"/>
          <w:kern w:val="0"/>
          <w:lang w:val="en-US" w:eastAsia="zh-CN"/>
        </w:rPr>
        <w:t xml:space="preserve">17749517836  </w:t>
      </w:r>
    </w:p>
    <w:p w14:paraId="5B794B4A">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0EF6D90">
      <w:pPr>
        <w:pStyle w:val="18"/>
        <w:spacing w:before="0" w:after="0" w:line="360" w:lineRule="auto"/>
        <w:ind w:left="0" w:leftChars="0" w:firstLine="0" w:firstLineChars="0"/>
        <w:jc w:val="center"/>
        <w:rPr>
          <w:rFonts w:hint="eastAsia" w:ascii="宋体" w:hAnsi="宋体" w:eastAsia="宋体" w:cs="宋体"/>
        </w:rPr>
      </w:pPr>
      <w:r>
        <w:rPr>
          <w:rFonts w:hint="eastAsia" w:ascii="宋体" w:hAnsi="宋体" w:eastAsia="宋体" w:cs="宋体"/>
          <w:sz w:val="24"/>
          <w:szCs w:val="24"/>
        </w:rPr>
        <w:br w:type="page"/>
      </w:r>
      <w:bookmarkStart w:id="3" w:name="_Toc534273793"/>
      <w:bookmarkEnd w:id="3"/>
      <w:r>
        <w:rPr>
          <w:rFonts w:hint="eastAsia" w:ascii="宋体" w:hAnsi="宋体" w:eastAsia="宋体" w:cs="宋体"/>
        </w:rPr>
        <w:t>第二章  竞争性磋商须知</w:t>
      </w:r>
    </w:p>
    <w:p w14:paraId="75B3A156">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一、总    则</w:t>
      </w:r>
    </w:p>
    <w:p w14:paraId="69678060">
      <w:pPr>
        <w:spacing w:line="360" w:lineRule="auto"/>
        <w:rPr>
          <w:rFonts w:hint="eastAsia" w:ascii="宋体" w:hAnsi="宋体" w:eastAsia="宋体" w:cs="宋体"/>
          <w:b/>
        </w:rPr>
      </w:pPr>
      <w:r>
        <w:rPr>
          <w:rFonts w:hint="eastAsia" w:ascii="宋体" w:hAnsi="宋体" w:eastAsia="宋体" w:cs="宋体"/>
          <w:b/>
        </w:rPr>
        <w:t>1、适用法律</w:t>
      </w:r>
    </w:p>
    <w:p w14:paraId="74694C20">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rPr>
        <w:t>《中华人民共和国政府采购法》、《中华人民共和国政府采购法实施条例》、《政府采购竞争性磋商采购方式管理暂行办法》等有关法律、法规、规章和规定等。</w:t>
      </w:r>
    </w:p>
    <w:p w14:paraId="64F33141">
      <w:pPr>
        <w:spacing w:line="360" w:lineRule="auto"/>
        <w:rPr>
          <w:rFonts w:hint="eastAsia" w:ascii="宋体" w:hAnsi="宋体" w:eastAsia="宋体" w:cs="宋体"/>
          <w:b/>
        </w:rPr>
      </w:pPr>
      <w:r>
        <w:rPr>
          <w:rFonts w:hint="eastAsia" w:ascii="宋体" w:hAnsi="宋体" w:eastAsia="宋体" w:cs="宋体"/>
          <w:b/>
        </w:rPr>
        <w:t>2、定义</w:t>
      </w:r>
    </w:p>
    <w:p w14:paraId="7A4256A1">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2.1“采购人”是指依法进行政府采购的国家机关、事业单位、团体组织。</w:t>
      </w:r>
    </w:p>
    <w:p w14:paraId="241551F5">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2.2“供应商”是指参加竞争性磋商，并符合采购文件规定资格条件的法人、其他组织或者自然人。</w:t>
      </w:r>
    </w:p>
    <w:p w14:paraId="1840B617">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2.3“货物和服务”指本采购文件中所述</w:t>
      </w:r>
      <w:r>
        <w:rPr>
          <w:rFonts w:hint="eastAsia" w:ascii="宋体" w:hAnsi="宋体" w:eastAsia="宋体" w:cs="宋体"/>
          <w:bCs/>
          <w:kern w:val="0"/>
        </w:rPr>
        <w:t>产品</w:t>
      </w:r>
      <w:r>
        <w:rPr>
          <w:rFonts w:hint="eastAsia" w:ascii="宋体" w:hAnsi="宋体" w:eastAsia="宋体" w:cs="宋体"/>
          <w:kern w:val="0"/>
        </w:rPr>
        <w:t>及相关服务。</w:t>
      </w:r>
    </w:p>
    <w:p w14:paraId="50787CA1">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2.4“用户或使用单位”是指使用服务的单位。</w:t>
      </w:r>
    </w:p>
    <w:p w14:paraId="7BA5EC70">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3、政策功能</w:t>
      </w:r>
    </w:p>
    <w:p w14:paraId="20E4E361">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3.1</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14:paraId="414795A4">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3.2</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764BD5BF">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3.3</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45D1BBAA">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3.4 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供应商应当提供国家确定的认证机构出具的、处于有效期之内的节能产品、环境标志产品认证证书。</w:t>
      </w:r>
    </w:p>
    <w:p w14:paraId="00ECC155">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3.5 强制采购信息安全产品。参加政府采购活动的信息安全产品供应商应当选择经国家认证的信息安全产品投标，并提供由国家信息安全认证中心按国家标准认证颁发的有效认证证书。</w:t>
      </w:r>
    </w:p>
    <w:p w14:paraId="47348B39">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3.6</w:t>
      </w:r>
      <w:r>
        <w:rPr>
          <w:rFonts w:hint="eastAsia" w:ascii="宋体" w:hAnsi="宋体" w:eastAsia="宋体" w:cs="宋体"/>
          <w:b w:val="0"/>
          <w:bCs/>
          <w:lang w:val="en-US" w:eastAsia="zh-CN"/>
        </w:rPr>
        <w:t xml:space="preserve"> </w:t>
      </w:r>
      <w:r>
        <w:rPr>
          <w:rFonts w:hint="eastAsia" w:ascii="宋体" w:hAnsi="宋体" w:eastAsia="宋体" w:cs="宋体"/>
          <w:b w:val="0"/>
          <w:bCs/>
          <w:lang w:val="zh-CN"/>
        </w:rPr>
        <w:t>进口产品政策</w:t>
      </w:r>
    </w:p>
    <w:p w14:paraId="7000313A">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（1）除招标公告载明接受进口产品参加外，不允许进口产品参加。进口产品认定依照《财政部关于政府采购进口产品管理有关问题的通知》（财办库〔2008〕248号）的规定。</w:t>
      </w:r>
    </w:p>
    <w:p w14:paraId="4F51E5EA">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（2）允许进口产品参加的，满足需求的国内产品可以参加。</w:t>
      </w:r>
    </w:p>
    <w:p w14:paraId="3D0CA58F">
      <w:pPr>
        <w:autoSpaceDE w:val="0"/>
        <w:autoSpaceDN w:val="0"/>
        <w:adjustRightInd w:val="0"/>
        <w:snapToGrid w:val="0"/>
        <w:spacing w:line="360" w:lineRule="auto"/>
        <w:rPr>
          <w:rFonts w:hint="eastAsia" w:ascii="宋体" w:hAnsi="宋体" w:eastAsia="宋体" w:cs="宋体"/>
          <w:b w:val="0"/>
          <w:bCs/>
          <w:lang w:val="zh-CN"/>
        </w:rPr>
      </w:pPr>
      <w:r>
        <w:rPr>
          <w:rFonts w:hint="eastAsia" w:ascii="宋体" w:hAnsi="宋体" w:eastAsia="宋体" w:cs="宋体"/>
          <w:b w:val="0"/>
          <w:bCs/>
          <w:lang w:val="zh-CN"/>
        </w:rPr>
        <w:t>（3）允许进口产品参加的，优先采购向我国企业转让技术、与我国企业签订消化吸收再创新方案的供应商的进口产品。</w:t>
      </w:r>
    </w:p>
    <w:p w14:paraId="27814896">
      <w:pPr>
        <w:autoSpaceDE w:val="0"/>
        <w:autoSpaceDN w:val="0"/>
        <w:adjustRightInd w:val="0"/>
        <w:snapToGrid w:val="0"/>
        <w:spacing w:line="360" w:lineRule="auto"/>
        <w:rPr>
          <w:rFonts w:hint="eastAsia" w:ascii="宋体" w:hAnsi="宋体" w:eastAsia="宋体" w:cs="宋体"/>
          <w:b/>
          <w:lang w:val="zh-CN"/>
        </w:rPr>
      </w:pPr>
      <w:r>
        <w:rPr>
          <w:rFonts w:hint="eastAsia" w:ascii="宋体" w:hAnsi="宋体" w:eastAsia="宋体" w:cs="宋体"/>
          <w:b w:val="0"/>
          <w:bCs/>
          <w:lang w:val="zh-CN"/>
        </w:rPr>
        <w:t>3.7未按要求提供相关材料的，不享受相关政策</w:t>
      </w:r>
      <w:r>
        <w:rPr>
          <w:rFonts w:hint="eastAsia" w:ascii="宋体" w:hAnsi="宋体" w:eastAsia="宋体" w:cs="宋体"/>
          <w:b/>
          <w:lang w:val="zh-CN"/>
        </w:rPr>
        <w:t>。</w:t>
      </w:r>
    </w:p>
    <w:p w14:paraId="762563FA">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二、磋商响应文件编制</w:t>
      </w:r>
    </w:p>
    <w:p w14:paraId="33CFC13A">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4、磋商响应文件的语言、计量单位、货币和编制</w:t>
      </w:r>
    </w:p>
    <w:p w14:paraId="3206D056">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42E99F0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4.2 供应商所使用的计量单位应为国家法定计量单位。</w:t>
      </w:r>
    </w:p>
    <w:p w14:paraId="5D0E9CE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4.3 供应商应用人民币报价。报价产品如果是进口产品的，应提供人民币与外币之间的汇率；报价单位为“元”。</w:t>
      </w:r>
    </w:p>
    <w:p w14:paraId="1BC2BD8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4.4 磋商响应文件应按照竞争性磋商文件规定的顺序，统一用A4规格幅面打印、装订成册并编制目录，由于编排混乱导致响应文件被误读或查找不到，责任由供应商承担。</w:t>
      </w:r>
    </w:p>
    <w:p w14:paraId="2EA57FE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4.5 供应商应在磋商响应文件中写清相应的项目编号、项目名称、供应商全称、地址、电话、传真等。</w:t>
      </w:r>
    </w:p>
    <w:p w14:paraId="428BC0EF">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5、磋商响应文件的组成</w:t>
      </w:r>
    </w:p>
    <w:p w14:paraId="35BA076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5.1 供应商应当根据竞争性磋商文件要求编制磋商响应文件，并根据自己的商务能力、技术水平对竞争性磋商文件提出的要求和条件逐条标明是否响应。</w:t>
      </w:r>
    </w:p>
    <w:p w14:paraId="7C4142D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5.2 磋商响应文件由商务部分、技术部分、价格部分，以及其他部分组成。</w:t>
      </w:r>
    </w:p>
    <w:p w14:paraId="581BBA3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5.3 本次采购的最小单位是包。采购项目的技术要求中未分包的，供应商对要求提供的服务不得部分投标；采购项目的技术要求中已经分包的，可以以包为单位投标。</w:t>
      </w:r>
    </w:p>
    <w:p w14:paraId="1231535E">
      <w:pPr>
        <w:autoSpaceDE w:val="0"/>
        <w:autoSpaceDN w:val="0"/>
        <w:adjustRightInd w:val="0"/>
        <w:spacing w:line="360" w:lineRule="auto"/>
        <w:rPr>
          <w:rFonts w:hint="eastAsia" w:ascii="宋体" w:hAnsi="宋体" w:eastAsia="宋体" w:cs="宋体"/>
        </w:rPr>
      </w:pPr>
      <w:r>
        <w:rPr>
          <w:rFonts w:hint="eastAsia" w:ascii="宋体" w:hAnsi="宋体" w:eastAsia="宋体" w:cs="宋体"/>
          <w:bCs/>
        </w:rPr>
        <w:t xml:space="preserve">5.4 </w:t>
      </w:r>
      <w:r>
        <w:rPr>
          <w:rFonts w:hint="eastAsia" w:ascii="宋体" w:hAnsi="宋体" w:eastAsia="宋体" w:cs="宋体"/>
          <w:b/>
          <w:bCs/>
        </w:rPr>
        <w:t>磋商响应文件的商务部分。</w:t>
      </w:r>
      <w:r>
        <w:rPr>
          <w:rFonts w:hint="eastAsia" w:ascii="宋体" w:hAnsi="宋体" w:eastAsia="宋体" w:cs="宋体"/>
        </w:rPr>
        <w:t>商务部分是证明供应商有资格参加磋商和成交后有能力履行合同的文件，这些文件应能满足竞争性磋商采购的要求，包括但不限于下列文件</w:t>
      </w:r>
      <w:r>
        <w:rPr>
          <w:rFonts w:hint="eastAsia" w:ascii="宋体" w:hAnsi="宋体" w:eastAsia="宋体" w:cs="宋体"/>
          <w:kern w:val="0"/>
        </w:rPr>
        <w:t>（</w:t>
      </w:r>
      <w:r>
        <w:rPr>
          <w:rFonts w:hint="eastAsia" w:ascii="宋体" w:hAnsi="宋体" w:eastAsia="宋体" w:cs="宋体"/>
          <w:b/>
          <w:kern w:val="0"/>
        </w:rPr>
        <w:t>（1）-（6）所述材料如提供不全或不满足磋商文件的实质性要求，评标委员会有权否决供应商的投标</w:t>
      </w:r>
      <w:r>
        <w:rPr>
          <w:rFonts w:hint="eastAsia" w:ascii="宋体" w:hAnsi="宋体" w:eastAsia="宋体" w:cs="宋体"/>
          <w:kern w:val="0"/>
        </w:rPr>
        <w:t>）</w:t>
      </w:r>
      <w:r>
        <w:rPr>
          <w:rFonts w:hint="eastAsia" w:ascii="宋体" w:hAnsi="宋体" w:eastAsia="宋体" w:cs="宋体"/>
        </w:rPr>
        <w:t>：</w:t>
      </w:r>
    </w:p>
    <w:p w14:paraId="06D5F528">
      <w:pPr>
        <w:autoSpaceDE w:val="0"/>
        <w:autoSpaceDN w:val="0"/>
        <w:adjustRightInd w:val="0"/>
        <w:spacing w:line="360" w:lineRule="auto"/>
        <w:jc w:val="left"/>
        <w:rPr>
          <w:rFonts w:hint="eastAsia" w:ascii="宋体" w:hAnsi="宋体" w:eastAsia="宋体" w:cs="宋体"/>
        </w:rPr>
      </w:pPr>
      <w:r>
        <w:rPr>
          <w:rFonts w:hint="eastAsia" w:ascii="宋体" w:hAnsi="宋体" w:eastAsia="宋体" w:cs="宋体"/>
        </w:rPr>
        <w:t>（1）竞争性磋商申请及声明</w:t>
      </w:r>
      <w:r>
        <w:rPr>
          <w:rFonts w:hint="eastAsia" w:ascii="宋体" w:hAnsi="宋体" w:eastAsia="宋体" w:cs="宋体"/>
          <w:bCs/>
        </w:rPr>
        <w:t>（</w:t>
      </w:r>
      <w:r>
        <w:rPr>
          <w:rFonts w:hint="eastAsia" w:ascii="宋体" w:hAnsi="宋体" w:eastAsia="宋体" w:cs="宋体"/>
          <w:b/>
          <w:bCs/>
        </w:rPr>
        <w:t>格式见附件</w:t>
      </w:r>
      <w:r>
        <w:rPr>
          <w:rFonts w:hint="eastAsia" w:ascii="宋体" w:hAnsi="宋体" w:eastAsia="宋体" w:cs="宋体"/>
          <w:bCs/>
        </w:rPr>
        <w:t>）</w:t>
      </w:r>
      <w:r>
        <w:rPr>
          <w:rFonts w:hint="eastAsia" w:ascii="宋体" w:hAnsi="宋体" w:eastAsia="宋体" w:cs="宋体"/>
        </w:rPr>
        <w:t>；</w:t>
      </w:r>
    </w:p>
    <w:p w14:paraId="13983A5A">
      <w:pPr>
        <w:widowControl/>
        <w:adjustRightInd w:val="0"/>
        <w:spacing w:line="360" w:lineRule="auto"/>
        <w:jc w:val="left"/>
        <w:rPr>
          <w:rFonts w:hint="eastAsia" w:ascii="宋体" w:hAnsi="宋体" w:eastAsia="宋体" w:cs="宋体"/>
          <w:kern w:val="0"/>
        </w:rPr>
      </w:pPr>
      <w:r>
        <w:rPr>
          <w:rFonts w:hint="eastAsia" w:ascii="宋体" w:hAnsi="宋体" w:eastAsia="宋体" w:cs="宋体"/>
          <w:kern w:val="0"/>
        </w:rPr>
        <w:t>（2）法定代表人授权委托书及委托代理人的身份证复印件</w:t>
      </w:r>
      <w:r>
        <w:rPr>
          <w:rFonts w:hint="eastAsia" w:ascii="宋体" w:hAnsi="宋体" w:eastAsia="宋体" w:cs="宋体"/>
          <w:bCs/>
        </w:rPr>
        <w:t>（</w:t>
      </w:r>
      <w:r>
        <w:rPr>
          <w:rFonts w:hint="eastAsia" w:ascii="宋体" w:hAnsi="宋体" w:eastAsia="宋体" w:cs="宋体"/>
          <w:b/>
          <w:bCs/>
        </w:rPr>
        <w:t>格式见附件</w:t>
      </w:r>
      <w:r>
        <w:rPr>
          <w:rFonts w:hint="eastAsia" w:ascii="宋体" w:hAnsi="宋体" w:eastAsia="宋体" w:cs="宋体"/>
          <w:bCs/>
        </w:rPr>
        <w:t>）</w:t>
      </w:r>
      <w:r>
        <w:rPr>
          <w:rFonts w:hint="eastAsia" w:ascii="宋体" w:hAnsi="宋体" w:eastAsia="宋体" w:cs="宋体"/>
          <w:kern w:val="0"/>
        </w:rPr>
        <w:t>；</w:t>
      </w:r>
    </w:p>
    <w:p w14:paraId="7A632CF4">
      <w:pPr>
        <w:widowControl/>
        <w:adjustRightInd w:val="0"/>
        <w:spacing w:line="360" w:lineRule="auto"/>
        <w:jc w:val="left"/>
        <w:rPr>
          <w:rFonts w:hint="eastAsia" w:ascii="宋体" w:hAnsi="宋体" w:eastAsia="宋体" w:cs="宋体"/>
          <w:kern w:val="0"/>
        </w:rPr>
      </w:pPr>
      <w:r>
        <w:rPr>
          <w:rFonts w:hint="eastAsia" w:ascii="宋体" w:hAnsi="宋体" w:eastAsia="宋体" w:cs="宋体"/>
          <w:kern w:val="0"/>
        </w:rPr>
        <w:t>（3）申请人资格资信证明文件：</w:t>
      </w:r>
    </w:p>
    <w:p w14:paraId="03DA123F">
      <w:pPr>
        <w:widowControl/>
        <w:adjustRightInd w:val="0"/>
        <w:spacing w:line="360" w:lineRule="auto"/>
        <w:jc w:val="left"/>
        <w:rPr>
          <w:rFonts w:hint="eastAsia" w:ascii="宋体" w:hAnsi="宋体" w:eastAsia="宋体" w:cs="宋体"/>
        </w:rPr>
      </w:pPr>
      <w:r>
        <w:rPr>
          <w:rFonts w:hint="eastAsia" w:ascii="宋体" w:hAnsi="宋体" w:eastAsia="宋体" w:cs="宋体"/>
        </w:rPr>
        <w:t>1）第一章竞争性磋商公告中 2.1《中华人民共和国政府采购法》规定的资格条件证明文件；</w:t>
      </w:r>
    </w:p>
    <w:p w14:paraId="55E89F27">
      <w:pPr>
        <w:widowControl/>
        <w:adjustRightInd w:val="0"/>
        <w:spacing w:line="360" w:lineRule="auto"/>
        <w:jc w:val="left"/>
        <w:rPr>
          <w:rFonts w:hint="eastAsia" w:ascii="宋体" w:hAnsi="宋体" w:eastAsia="宋体" w:cs="宋体"/>
        </w:rPr>
      </w:pPr>
      <w:r>
        <w:rPr>
          <w:rFonts w:hint="eastAsia" w:ascii="宋体" w:hAnsi="宋体" w:eastAsia="宋体" w:cs="宋体"/>
        </w:rPr>
        <w:t xml:space="preserve">2）第一章竞争性磋商公告中 2.2 </w:t>
      </w:r>
      <w:r>
        <w:rPr>
          <w:rFonts w:hint="eastAsia" w:ascii="宋体" w:hAnsi="宋体" w:eastAsia="宋体" w:cs="宋体"/>
          <w:spacing w:val="8"/>
          <w:kern w:val="0"/>
        </w:rPr>
        <w:t>落实政府采购政策需满足的资格要求；</w:t>
      </w:r>
    </w:p>
    <w:p w14:paraId="167B4E20">
      <w:pPr>
        <w:widowControl/>
        <w:adjustRightInd w:val="0"/>
        <w:spacing w:line="360" w:lineRule="auto"/>
        <w:jc w:val="left"/>
        <w:rPr>
          <w:rFonts w:hint="eastAsia" w:ascii="宋体" w:hAnsi="宋体" w:eastAsia="宋体" w:cs="宋体"/>
        </w:rPr>
      </w:pPr>
      <w:r>
        <w:rPr>
          <w:rFonts w:hint="eastAsia" w:ascii="宋体" w:hAnsi="宋体" w:eastAsia="宋体" w:cs="宋体"/>
        </w:rPr>
        <w:t>3）第一章竞争性磋商公告中 2.3 采购人根据采购项目的特殊要求规定的特定条件证明文件（如有）；</w:t>
      </w:r>
    </w:p>
    <w:p w14:paraId="1AD3ED3C">
      <w:pPr>
        <w:widowControl/>
        <w:adjustRightInd w:val="0"/>
        <w:spacing w:line="360" w:lineRule="auto"/>
        <w:jc w:val="left"/>
        <w:rPr>
          <w:rFonts w:hint="eastAsia" w:ascii="宋体" w:hAnsi="宋体" w:eastAsia="宋体" w:cs="宋体"/>
          <w:kern w:val="0"/>
        </w:rPr>
      </w:pPr>
      <w:r>
        <w:rPr>
          <w:rFonts w:hint="eastAsia" w:ascii="宋体" w:hAnsi="宋体" w:eastAsia="宋体" w:cs="宋体"/>
        </w:rPr>
        <w:t>（4）报价表</w:t>
      </w:r>
      <w:r>
        <w:rPr>
          <w:rFonts w:hint="eastAsia" w:ascii="宋体" w:hAnsi="宋体" w:eastAsia="宋体" w:cs="宋体"/>
          <w:bCs/>
        </w:rPr>
        <w:t>（</w:t>
      </w:r>
      <w:r>
        <w:rPr>
          <w:rFonts w:hint="eastAsia" w:ascii="宋体" w:hAnsi="宋体" w:eastAsia="宋体" w:cs="宋体"/>
          <w:b/>
          <w:bCs/>
        </w:rPr>
        <w:t>格式见附件</w:t>
      </w:r>
      <w:r>
        <w:rPr>
          <w:rFonts w:hint="eastAsia" w:ascii="宋体" w:hAnsi="宋体" w:eastAsia="宋体" w:cs="宋体"/>
          <w:bCs/>
        </w:rPr>
        <w:t>）</w:t>
      </w:r>
      <w:r>
        <w:rPr>
          <w:rFonts w:hint="eastAsia" w:ascii="宋体" w:hAnsi="宋体" w:eastAsia="宋体" w:cs="宋体"/>
        </w:rPr>
        <w:t>；</w:t>
      </w:r>
    </w:p>
    <w:p w14:paraId="36BC0D1E">
      <w:pPr>
        <w:autoSpaceDE w:val="0"/>
        <w:autoSpaceDN w:val="0"/>
        <w:adjustRightInd w:val="0"/>
        <w:spacing w:line="360" w:lineRule="auto"/>
        <w:jc w:val="left"/>
        <w:rPr>
          <w:rFonts w:hint="eastAsia" w:ascii="宋体" w:hAnsi="宋体" w:eastAsia="宋体" w:cs="宋体"/>
        </w:rPr>
      </w:pPr>
      <w:r>
        <w:rPr>
          <w:rFonts w:hint="eastAsia" w:ascii="宋体" w:hAnsi="宋体" w:eastAsia="宋体" w:cs="宋体"/>
        </w:rPr>
        <w:t>（</w:t>
      </w:r>
      <w:r>
        <w:rPr>
          <w:rFonts w:hint="eastAsia" w:cs="宋体"/>
          <w:lang w:val="en-US" w:eastAsia="zh-CN"/>
        </w:rPr>
        <w:t>5</w:t>
      </w:r>
      <w:r>
        <w:rPr>
          <w:rFonts w:hint="eastAsia" w:ascii="宋体" w:hAnsi="宋体" w:eastAsia="宋体" w:cs="宋体"/>
        </w:rPr>
        <w:t>）《商务条款偏离表》；</w:t>
      </w:r>
    </w:p>
    <w:p w14:paraId="7F4D5A76">
      <w:pPr>
        <w:autoSpaceDE w:val="0"/>
        <w:autoSpaceDN w:val="0"/>
        <w:adjustRightInd w:val="0"/>
        <w:spacing w:line="360" w:lineRule="auto"/>
        <w:jc w:val="left"/>
        <w:rPr>
          <w:rFonts w:hint="eastAsia" w:ascii="宋体" w:hAnsi="宋体" w:eastAsia="宋体" w:cs="宋体"/>
        </w:rPr>
      </w:pPr>
      <w:r>
        <w:rPr>
          <w:rFonts w:hint="eastAsia" w:ascii="宋体" w:hAnsi="宋体" w:eastAsia="宋体" w:cs="宋体"/>
        </w:rPr>
        <w:t>（</w:t>
      </w:r>
      <w:r>
        <w:rPr>
          <w:rFonts w:hint="eastAsia" w:cs="宋体"/>
          <w:lang w:val="en-US" w:eastAsia="zh-CN"/>
        </w:rPr>
        <w:t>6</w:t>
      </w:r>
      <w:r>
        <w:rPr>
          <w:rFonts w:hint="eastAsia" w:ascii="宋体" w:hAnsi="宋体" w:eastAsia="宋体" w:cs="宋体"/>
        </w:rPr>
        <w:t>）供应商认为需要提供的其他资格证明文件和商务资料。</w:t>
      </w:r>
    </w:p>
    <w:p w14:paraId="03751055">
      <w:pPr>
        <w:autoSpaceDE w:val="0"/>
        <w:autoSpaceDN w:val="0"/>
        <w:adjustRightInd w:val="0"/>
        <w:spacing w:line="360" w:lineRule="auto"/>
        <w:rPr>
          <w:rFonts w:hint="eastAsia" w:ascii="宋体" w:hAnsi="宋体" w:eastAsia="宋体" w:cs="宋体"/>
        </w:rPr>
      </w:pPr>
      <w:r>
        <w:rPr>
          <w:rFonts w:hint="eastAsia" w:ascii="宋体" w:hAnsi="宋体" w:eastAsia="宋体" w:cs="宋体"/>
          <w:bCs/>
        </w:rPr>
        <w:t xml:space="preserve">5.5 </w:t>
      </w:r>
      <w:r>
        <w:rPr>
          <w:rFonts w:hint="eastAsia" w:ascii="宋体" w:hAnsi="宋体" w:eastAsia="宋体" w:cs="宋体"/>
          <w:b/>
          <w:bCs/>
        </w:rPr>
        <w:t>磋商响应文件的技术部分。</w:t>
      </w:r>
      <w:r>
        <w:rPr>
          <w:rFonts w:hint="eastAsia" w:ascii="宋体" w:hAnsi="宋体" w:eastAsia="宋体" w:cs="宋体"/>
        </w:rPr>
        <w:t>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5F686BE0">
      <w:pPr>
        <w:widowControl/>
        <w:adjustRightInd w:val="0"/>
        <w:spacing w:line="360" w:lineRule="auto"/>
        <w:jc w:val="left"/>
        <w:rPr>
          <w:rFonts w:hint="eastAsia" w:ascii="宋体" w:hAnsi="宋体" w:eastAsia="宋体" w:cs="宋体"/>
        </w:rPr>
      </w:pPr>
      <w:r>
        <w:rPr>
          <w:rFonts w:hint="eastAsia" w:ascii="宋体" w:hAnsi="宋体" w:eastAsia="宋体" w:cs="宋体"/>
          <w:kern w:val="0"/>
        </w:rPr>
        <w:t>（1）</w:t>
      </w:r>
      <w:r>
        <w:rPr>
          <w:rFonts w:hint="eastAsia" w:ascii="宋体" w:hAnsi="宋体" w:eastAsia="宋体" w:cs="宋体"/>
        </w:rPr>
        <w:t xml:space="preserve">项目技术方案或服务说明； </w:t>
      </w:r>
    </w:p>
    <w:p w14:paraId="0452D2F4">
      <w:pPr>
        <w:autoSpaceDE w:val="0"/>
        <w:autoSpaceDN w:val="0"/>
        <w:adjustRightInd w:val="0"/>
        <w:spacing w:line="360" w:lineRule="auto"/>
        <w:rPr>
          <w:rFonts w:hint="eastAsia" w:ascii="宋体" w:hAnsi="宋体" w:eastAsia="宋体" w:cs="宋体"/>
        </w:rPr>
      </w:pPr>
      <w:r>
        <w:rPr>
          <w:rFonts w:hint="eastAsia" w:ascii="宋体" w:hAnsi="宋体" w:eastAsia="宋体" w:cs="宋体"/>
        </w:rPr>
        <w:t>（2）《采购需求条款偏离表》；</w:t>
      </w:r>
    </w:p>
    <w:p w14:paraId="12D149B8">
      <w:pPr>
        <w:widowControl/>
        <w:adjustRightInd w:val="0"/>
        <w:spacing w:line="360" w:lineRule="auto"/>
        <w:jc w:val="left"/>
        <w:rPr>
          <w:rFonts w:hint="eastAsia" w:ascii="宋体" w:hAnsi="宋体" w:eastAsia="宋体" w:cs="宋体"/>
          <w:kern w:val="0"/>
        </w:rPr>
      </w:pPr>
      <w:r>
        <w:rPr>
          <w:rFonts w:hint="eastAsia" w:ascii="宋体" w:hAnsi="宋体" w:eastAsia="宋体" w:cs="宋体"/>
        </w:rPr>
        <w:t>（3）供应商认为需要</w:t>
      </w:r>
      <w:r>
        <w:rPr>
          <w:rFonts w:hint="eastAsia" w:ascii="宋体" w:hAnsi="宋体" w:eastAsia="宋体" w:cs="宋体"/>
          <w:kern w:val="0"/>
        </w:rPr>
        <w:t>提供的其他技术资料。</w:t>
      </w:r>
    </w:p>
    <w:p w14:paraId="0D50129F">
      <w:pPr>
        <w:autoSpaceDE w:val="0"/>
        <w:autoSpaceDN w:val="0"/>
        <w:adjustRightInd w:val="0"/>
        <w:spacing w:line="360" w:lineRule="auto"/>
        <w:rPr>
          <w:rFonts w:hint="eastAsia" w:ascii="宋体" w:hAnsi="宋体" w:eastAsia="宋体" w:cs="宋体"/>
          <w:b/>
        </w:rPr>
      </w:pPr>
      <w:r>
        <w:rPr>
          <w:rFonts w:hint="eastAsia" w:ascii="宋体" w:hAnsi="宋体" w:eastAsia="宋体" w:cs="宋体"/>
        </w:rPr>
        <w:t xml:space="preserve">5.6 </w:t>
      </w:r>
      <w:r>
        <w:rPr>
          <w:rFonts w:hint="eastAsia" w:ascii="宋体" w:hAnsi="宋体" w:eastAsia="宋体" w:cs="宋体"/>
          <w:b/>
        </w:rPr>
        <w:t>磋商响应文件的价格部分</w:t>
      </w:r>
    </w:p>
    <w:p w14:paraId="38A373C7">
      <w:pPr>
        <w:numPr>
          <w:ilvl w:val="0"/>
          <w:numId w:val="1"/>
        </w:numPr>
        <w:autoSpaceDE w:val="0"/>
        <w:autoSpaceDN w:val="0"/>
        <w:adjustRightInd w:val="0"/>
        <w:spacing w:line="360" w:lineRule="auto"/>
        <w:rPr>
          <w:rFonts w:hint="eastAsia" w:ascii="宋体" w:hAnsi="宋体" w:eastAsia="宋体" w:cs="宋体"/>
        </w:rPr>
      </w:pPr>
      <w:r>
        <w:rPr>
          <w:rFonts w:hint="eastAsia" w:ascii="宋体" w:hAnsi="宋体" w:eastAsia="宋体" w:cs="宋体"/>
        </w:rPr>
        <w:t>价格部分是对服务价格构成的说明，竞争性磋商文件如没有特别说明的话，对每一项服务仅接受一个价格。</w:t>
      </w:r>
    </w:p>
    <w:p w14:paraId="68D15F34">
      <w:pPr>
        <w:autoSpaceDE w:val="0"/>
        <w:autoSpaceDN w:val="0"/>
        <w:adjustRightInd w:val="0"/>
        <w:spacing w:line="360" w:lineRule="auto"/>
        <w:rPr>
          <w:rFonts w:hint="eastAsia" w:ascii="宋体" w:hAnsi="宋体" w:eastAsia="宋体" w:cs="宋体"/>
        </w:rPr>
      </w:pPr>
      <w:r>
        <w:rPr>
          <w:rFonts w:hint="eastAsia" w:ascii="宋体" w:hAnsi="宋体" w:eastAsia="宋体" w:cs="宋体"/>
        </w:rPr>
        <w:t>（2）报价应包含与磋商项目有关的所有费用，以及技术资料、支付给员工的工资和国家强制缴纳的各种社会保障资金，以及供应商认为需要的其他费用等。</w:t>
      </w:r>
    </w:p>
    <w:p w14:paraId="3C905BB0">
      <w:pPr>
        <w:autoSpaceDE w:val="0"/>
        <w:autoSpaceDN w:val="0"/>
        <w:adjustRightInd w:val="0"/>
        <w:spacing w:line="360" w:lineRule="auto"/>
        <w:rPr>
          <w:rFonts w:hint="eastAsia" w:ascii="宋体" w:hAnsi="宋体" w:eastAsia="宋体" w:cs="宋体"/>
        </w:rPr>
      </w:pPr>
      <w:r>
        <w:rPr>
          <w:rFonts w:hint="eastAsia" w:ascii="宋体" w:hAnsi="宋体" w:eastAsia="宋体" w:cs="宋体"/>
        </w:rPr>
        <w:t>（3）供应商应以表格形式详细说明服务的价格构成，以及价格构成各项因素的单价和总价以及分项报价。</w:t>
      </w:r>
      <w:r>
        <w:rPr>
          <w:rFonts w:hint="eastAsia" w:ascii="宋体" w:hAnsi="宋体" w:cs="宋体"/>
          <w:lang w:eastAsia="zh-CN"/>
        </w:rPr>
        <w:t>供应商</w:t>
      </w:r>
      <w:r>
        <w:rPr>
          <w:rFonts w:hint="eastAsia" w:ascii="宋体" w:hAnsi="宋体" w:eastAsia="宋体" w:cs="宋体"/>
        </w:rPr>
        <w:t>符合本须知3.1条所述情形的，须在《报价表》、《分项报价表》中注明。</w:t>
      </w:r>
    </w:p>
    <w:p w14:paraId="491CF255">
      <w:pPr>
        <w:autoSpaceDE w:val="0"/>
        <w:autoSpaceDN w:val="0"/>
        <w:adjustRightInd w:val="0"/>
        <w:spacing w:line="360" w:lineRule="auto"/>
        <w:rPr>
          <w:rFonts w:hint="eastAsia" w:ascii="宋体" w:hAnsi="宋体" w:eastAsia="宋体" w:cs="宋体"/>
        </w:rPr>
      </w:pPr>
      <w:r>
        <w:rPr>
          <w:rFonts w:hint="eastAsia" w:ascii="宋体" w:hAnsi="宋体" w:eastAsia="宋体" w:cs="宋体"/>
        </w:rPr>
        <w:t>（4）供应商应充分考虑到市场价格变动，以及项目实施过程中的不可预见因素，一旦成交，总价格不变。如果有漏项，视同让利。</w:t>
      </w:r>
    </w:p>
    <w:p w14:paraId="3FB03A56">
      <w:pPr>
        <w:widowControl/>
        <w:shd w:val="clear" w:color="auto" w:fill="FFFFFF"/>
        <w:spacing w:line="360" w:lineRule="auto"/>
        <w:rPr>
          <w:rFonts w:hint="eastAsia" w:ascii="宋体" w:hAnsi="宋体" w:eastAsia="宋体" w:cs="宋体"/>
          <w:b/>
          <w:kern w:val="0"/>
        </w:rPr>
      </w:pPr>
      <w:r>
        <w:rPr>
          <w:rFonts w:hint="eastAsia" w:ascii="宋体" w:hAnsi="宋体" w:eastAsia="宋体" w:cs="宋体"/>
          <w:b/>
          <w:kern w:val="0"/>
        </w:rPr>
        <w:t>（5）响应文件所报的投标价格不得超过磋商文件规定的预算价、限价，超过磋商文件规定的，响应文件按无效投标处理。</w:t>
      </w:r>
    </w:p>
    <w:p w14:paraId="173587A7">
      <w:pPr>
        <w:autoSpaceDE w:val="0"/>
        <w:autoSpaceDN w:val="0"/>
        <w:adjustRightInd w:val="0"/>
        <w:spacing w:line="360" w:lineRule="auto"/>
        <w:rPr>
          <w:rFonts w:hint="eastAsia" w:ascii="宋体" w:hAnsi="宋体" w:eastAsia="宋体" w:cs="宋体"/>
        </w:rPr>
      </w:pPr>
      <w:r>
        <w:rPr>
          <w:rFonts w:hint="eastAsia" w:ascii="宋体" w:hAnsi="宋体" w:eastAsia="宋体" w:cs="宋体"/>
        </w:rPr>
        <w:t>（6）经磋商后，如果成交价低于供应商在磋商响应文件报价的话，除特别注明外，分项报价同比例调整。</w:t>
      </w:r>
    </w:p>
    <w:p w14:paraId="7419BCCE">
      <w:pPr>
        <w:autoSpaceDE w:val="0"/>
        <w:autoSpaceDN w:val="0"/>
        <w:adjustRightInd w:val="0"/>
        <w:spacing w:line="360" w:lineRule="auto"/>
        <w:rPr>
          <w:rFonts w:hint="eastAsia" w:ascii="宋体" w:hAnsi="宋体" w:eastAsia="宋体" w:cs="宋体"/>
        </w:rPr>
      </w:pPr>
      <w:r>
        <w:rPr>
          <w:rFonts w:hint="eastAsia" w:ascii="宋体" w:hAnsi="宋体" w:eastAsia="宋体" w:cs="宋体"/>
        </w:rPr>
        <w:t>5.7 磋商响应文件的其他部分。其他部分由供应商根据编制磋商响应文件需要提供的其他相关文件组成。</w:t>
      </w:r>
    </w:p>
    <w:p w14:paraId="7DE02675">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6、磋商保证金</w:t>
      </w:r>
    </w:p>
    <w:p w14:paraId="69C1BE13">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本项目无须缴纳投标保证金。</w:t>
      </w:r>
    </w:p>
    <w:p w14:paraId="5C389917">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三、磋商响应文件的递交</w:t>
      </w:r>
    </w:p>
    <w:p w14:paraId="07153C5B">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7、磋商响应文件的签署、密封和递交</w:t>
      </w:r>
    </w:p>
    <w:p w14:paraId="0B2CB156">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rPr>
        <w:t xml:space="preserve">7.1 </w:t>
      </w:r>
      <w:r>
        <w:rPr>
          <w:rFonts w:hint="eastAsia" w:ascii="宋体" w:hAnsi="宋体" w:eastAsia="宋体" w:cs="宋体"/>
          <w:b/>
        </w:rPr>
        <w:t>磋商响应文件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4B32DB4E">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 xml:space="preserve">7.2 </w:t>
      </w:r>
      <w:r>
        <w:rPr>
          <w:rFonts w:hint="eastAsia" w:ascii="宋体" w:hAnsi="宋体" w:eastAsia="宋体" w:cs="宋体"/>
          <w:kern w:val="0"/>
        </w:rPr>
        <w:t>磋商响应文件不应有涂改、增删之处，如必须修改时，修改处必须有供应商法定代表人或授权代表签字，同时加盖供应商公章。</w:t>
      </w:r>
    </w:p>
    <w:p w14:paraId="5438763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 xml:space="preserve">7.3 </w:t>
      </w:r>
      <w:r>
        <w:rPr>
          <w:rFonts w:hint="eastAsia" w:ascii="宋体" w:hAnsi="宋体" w:eastAsia="宋体" w:cs="宋体"/>
          <w:b/>
        </w:rPr>
        <w:t>供应商应当在竞争性磋商文件要求递交磋商响应文件的截止时间前，将磋商响应文件密封送达指定地点。</w:t>
      </w:r>
    </w:p>
    <w:p w14:paraId="0647EF93">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rPr>
        <w:t xml:space="preserve">7.4 </w:t>
      </w:r>
      <w:r>
        <w:rPr>
          <w:rFonts w:hint="eastAsia" w:ascii="宋体" w:hAnsi="宋体" w:eastAsia="宋体" w:cs="宋体"/>
          <w:b/>
          <w:bCs/>
        </w:rPr>
        <w:t>有下列情形之一的响应文件将拒收：</w:t>
      </w:r>
    </w:p>
    <w:p w14:paraId="536DA7D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（1）未按竞争性磋商文件要求密封的；</w:t>
      </w:r>
    </w:p>
    <w:p w14:paraId="1270B751">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（2）在竞争性磋商文件要求的递交响应文件截止时间之后送达的。</w:t>
      </w:r>
    </w:p>
    <w:p w14:paraId="779B2EBD">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8、诚实守信</w:t>
      </w:r>
    </w:p>
    <w:p w14:paraId="7923647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8.1 供应商之间不得相互串通报价，不得妨碍其他供应商的公平竞争，不得损害采购人或者其他供应商的合法权益。</w:t>
      </w:r>
    </w:p>
    <w:p w14:paraId="1505584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8.2 供应商不得以向采购代理机构工作人员、磋商小组成员行贿或者采取其他不正当手段谋取成交。</w:t>
      </w:r>
    </w:p>
    <w:p w14:paraId="39FD41A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b/>
          <w:bCs/>
        </w:rPr>
        <w:t>四、磋商</w:t>
      </w:r>
    </w:p>
    <w:p w14:paraId="19E3EC6D">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9、磋商组织</w:t>
      </w:r>
    </w:p>
    <w:p w14:paraId="20DC38E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9.1 在递交磋商响应文件时间截止后，采购代理机构在规定的时间和地点组织磋商小组分别与供应商进行磋商。</w:t>
      </w:r>
    </w:p>
    <w:p w14:paraId="7C36E2A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9.2 磋商工作由采购代理机构负责组织，具体磋商事务由依法组建的磋商小组负责。</w:t>
      </w:r>
    </w:p>
    <w:p w14:paraId="48ADBF8E">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10、磋商程序</w:t>
      </w:r>
    </w:p>
    <w:p w14:paraId="584DB5AA">
      <w:pPr>
        <w:autoSpaceDE w:val="0"/>
        <w:autoSpaceDN w:val="0"/>
        <w:adjustRightInd w:val="0"/>
        <w:spacing w:line="360" w:lineRule="auto"/>
        <w:rPr>
          <w:rFonts w:hint="eastAsia" w:ascii="宋体" w:hAnsi="宋体" w:eastAsia="宋体" w:cs="宋体"/>
        </w:rPr>
      </w:pPr>
      <w:r>
        <w:rPr>
          <w:rFonts w:hint="eastAsia" w:ascii="宋体" w:hAnsi="宋体" w:eastAsia="宋体" w:cs="宋体"/>
        </w:rPr>
        <w:t>10.1 磋商小组审阅供应商所递交的响应文件，凡不具备资格条件的供应商不得进入磋商程序。</w:t>
      </w:r>
    </w:p>
    <w:p w14:paraId="28914C2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10.2 磋商小组所有成员集中与单一供应商分别就竞争性磋商采购项目的技术、商务和价格进行磋商。</w:t>
      </w:r>
    </w:p>
    <w:p w14:paraId="55594EB2">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10.3 磋商过程中，磋商小组可以根据磋商文件和磋商情况可能实质性变动采购需求中的技术、服务要求以及合同草案条款，但不得变动磋商文件中的其他内容。实质性变动的内容，须经采购人代表确认。</w:t>
      </w:r>
    </w:p>
    <w:p w14:paraId="2EACE9B5">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对磋商文件作出的实质性变动是磋商文件的有效组成部分，磋商小组应当及时以书面形式同时通知所有参加磋商的供应商。</w:t>
      </w:r>
    </w:p>
    <w:p w14:paraId="6A60672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10.4 如磋商文件有实质性变动的，供应商应当按照磋商文件的变动情况和磋商小组的要求提交响应（或补充）文件，应由其法定代表人或授权代表签字或者加盖公章。</w:t>
      </w:r>
    </w:p>
    <w:p w14:paraId="7BFEF026">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10.5 磋商结束后，磋商小组将要求所有实质性响应的供应商在规定时间内提交最后报价。</w:t>
      </w:r>
    </w:p>
    <w:p w14:paraId="448B290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10.6</w:t>
      </w:r>
      <w:r>
        <w:rPr>
          <w:rFonts w:hint="eastAsia" w:ascii="宋体" w:hAnsi="宋体" w:eastAsia="宋体" w:cs="宋体"/>
          <w:bCs/>
        </w:rPr>
        <w:t>最后报价由</w:t>
      </w:r>
      <w:r>
        <w:rPr>
          <w:rFonts w:hint="eastAsia" w:ascii="宋体" w:hAnsi="宋体" w:eastAsia="宋体" w:cs="宋体"/>
        </w:rPr>
        <w:t>供应商</w:t>
      </w:r>
      <w:r>
        <w:rPr>
          <w:rFonts w:hint="eastAsia" w:ascii="宋体" w:hAnsi="宋体" w:eastAsia="宋体" w:cs="宋体"/>
          <w:bCs/>
        </w:rPr>
        <w:t>法定代表人或授权代表签字或者加盖公章，最后报价是供应商响应文件的有效组成部分。</w:t>
      </w:r>
    </w:p>
    <w:p w14:paraId="13A956C0">
      <w:pPr>
        <w:snapToGrid w:val="0"/>
        <w:spacing w:line="360" w:lineRule="auto"/>
        <w:rPr>
          <w:rFonts w:hint="eastAsia" w:ascii="宋体" w:hAnsi="宋体" w:eastAsia="宋体" w:cs="宋体"/>
          <w:b/>
          <w:kern w:val="0"/>
        </w:rPr>
      </w:pPr>
      <w:r>
        <w:rPr>
          <w:rFonts w:hint="eastAsia" w:ascii="宋体" w:hAnsi="宋体" w:eastAsia="宋体" w:cs="宋体"/>
          <w:b/>
        </w:rPr>
        <w:t>10.7 出现下列情形之一的响应文件按照无效处理：</w:t>
      </w:r>
    </w:p>
    <w:p w14:paraId="16D4880A">
      <w:pPr>
        <w:snapToGrid w:val="0"/>
        <w:spacing w:line="360" w:lineRule="auto"/>
        <w:rPr>
          <w:rFonts w:hint="eastAsia" w:ascii="宋体" w:hAnsi="宋体" w:eastAsia="宋体" w:cs="宋体"/>
        </w:rPr>
      </w:pPr>
      <w:r>
        <w:rPr>
          <w:rFonts w:hint="eastAsia" w:ascii="宋体" w:hAnsi="宋体" w:eastAsia="宋体" w:cs="宋体"/>
        </w:rPr>
        <w:t xml:space="preserve">（1）不满足“第一章竞争性磋商公告 二、申请人资格要求”的规定的； </w:t>
      </w:r>
    </w:p>
    <w:p w14:paraId="45A93FD6">
      <w:pPr>
        <w:snapToGrid w:val="0"/>
        <w:spacing w:line="360" w:lineRule="auto"/>
        <w:rPr>
          <w:rFonts w:hint="eastAsia" w:ascii="宋体" w:hAnsi="宋体" w:eastAsia="宋体" w:cs="宋体"/>
          <w:b/>
        </w:rPr>
      </w:pPr>
      <w:r>
        <w:rPr>
          <w:rFonts w:hint="eastAsia" w:ascii="宋体" w:hAnsi="宋体" w:eastAsia="宋体" w:cs="宋体"/>
        </w:rPr>
        <w:t>（2）未实质性响应采购文件要求的；</w:t>
      </w:r>
      <w:r>
        <w:rPr>
          <w:rFonts w:hint="eastAsia" w:ascii="宋体" w:hAnsi="宋体" w:eastAsia="宋体" w:cs="宋体"/>
          <w:b/>
        </w:rPr>
        <w:t>（</w:t>
      </w:r>
      <w:r>
        <w:rPr>
          <w:rFonts w:hint="eastAsia" w:ascii="宋体" w:hAnsi="宋体" w:eastAsia="宋体" w:cs="宋体"/>
          <w:b/>
          <w:bCs/>
          <w:kern w:val="0"/>
        </w:rPr>
        <w:t>实质性要求是指本竞争性磋商文件中用带星号（“</w:t>
      </w:r>
      <w:r>
        <w:rPr>
          <w:rFonts w:hint="eastAsia" w:ascii="宋体" w:hAnsi="宋体" w:eastAsia="宋体" w:cs="宋体"/>
          <w:b/>
          <w:bCs/>
        </w:rPr>
        <w:t>*</w:t>
      </w:r>
      <w:r>
        <w:rPr>
          <w:rFonts w:hint="eastAsia" w:ascii="宋体" w:hAnsi="宋体" w:eastAsia="宋体" w:cs="宋体"/>
          <w:b/>
          <w:bCs/>
          <w:kern w:val="0"/>
        </w:rPr>
        <w:t>”）、“须（必须）”或“应（应当）”等其他文字说明的商务和技术要求。</w:t>
      </w:r>
      <w:r>
        <w:rPr>
          <w:rFonts w:hint="eastAsia" w:ascii="宋体" w:hAnsi="宋体" w:eastAsia="宋体" w:cs="宋体"/>
          <w:b/>
        </w:rPr>
        <w:t>）</w:t>
      </w:r>
    </w:p>
    <w:p w14:paraId="338A4876">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（3）不符合法律、法规和磋商文件规定的其他实质性要求的。</w:t>
      </w:r>
    </w:p>
    <w:p w14:paraId="73A9501F">
      <w:pPr>
        <w:pStyle w:val="10"/>
        <w:spacing w:before="0" w:beforeAutospacing="0" w:after="0" w:afterAutospacing="0" w:line="360" w:lineRule="auto"/>
        <w:ind w:left="0"/>
        <w:rPr>
          <w:rFonts w:hint="eastAsia" w:ascii="宋体" w:hAnsi="宋体" w:eastAsia="宋体" w:cs="宋体"/>
        </w:rPr>
      </w:pPr>
      <w:r>
        <w:rPr>
          <w:rFonts w:hint="eastAsia" w:ascii="宋体" w:hAnsi="宋体" w:eastAsia="宋体" w:cs="宋体"/>
        </w:rPr>
        <w:t>（4）不同</w:t>
      </w:r>
      <w:r>
        <w:rPr>
          <w:rFonts w:hint="eastAsia" w:ascii="宋体" w:hAnsi="宋体" w:cs="宋体"/>
          <w:lang w:eastAsia="zh-CN"/>
        </w:rPr>
        <w:t>供应商</w:t>
      </w:r>
      <w:r>
        <w:rPr>
          <w:rFonts w:hint="eastAsia" w:ascii="宋体" w:hAnsi="宋体" w:eastAsia="宋体" w:cs="宋体"/>
        </w:rPr>
        <w:t>的投标文件载明的项目管理成员或者联系人为同一人。</w:t>
      </w:r>
    </w:p>
    <w:p w14:paraId="0DC6C385">
      <w:pPr>
        <w:spacing w:line="360" w:lineRule="auto"/>
        <w:rPr>
          <w:rFonts w:hint="eastAsia" w:ascii="宋体" w:hAnsi="宋体" w:eastAsia="宋体" w:cs="宋体"/>
        </w:rPr>
      </w:pPr>
      <w:r>
        <w:rPr>
          <w:rFonts w:hint="eastAsia" w:ascii="宋体" w:hAnsi="宋体" w:eastAsia="宋体" w:cs="宋体"/>
        </w:rPr>
        <w:t>（5）不同</w:t>
      </w:r>
      <w:r>
        <w:rPr>
          <w:rFonts w:hint="eastAsia" w:ascii="宋体" w:hAnsi="宋体" w:cs="宋体"/>
          <w:lang w:eastAsia="zh-CN"/>
        </w:rPr>
        <w:t>供应商</w:t>
      </w:r>
      <w:r>
        <w:rPr>
          <w:rFonts w:hint="eastAsia" w:ascii="宋体" w:hAnsi="宋体" w:eastAsia="宋体" w:cs="宋体"/>
        </w:rPr>
        <w:t>的投标文件互相混装</w:t>
      </w:r>
    </w:p>
    <w:p w14:paraId="74110F22">
      <w:pPr>
        <w:snapToGrid w:val="0"/>
        <w:spacing w:line="360" w:lineRule="auto"/>
        <w:rPr>
          <w:rFonts w:hint="eastAsia" w:ascii="宋体" w:hAnsi="宋体" w:eastAsia="宋体" w:cs="宋体"/>
          <w:b/>
          <w:bCs/>
        </w:rPr>
      </w:pPr>
      <w:r>
        <w:rPr>
          <w:rFonts w:hint="eastAsia" w:ascii="宋体" w:hAnsi="宋体" w:eastAsia="宋体" w:cs="宋体"/>
          <w:b/>
        </w:rPr>
        <w:t>10.8</w:t>
      </w:r>
      <w:r>
        <w:rPr>
          <w:rFonts w:hint="eastAsia" w:ascii="宋体" w:hAnsi="宋体" w:eastAsia="宋体" w:cs="宋体"/>
          <w:b/>
          <w:bCs/>
        </w:rPr>
        <w:t>出现下列情形之一的磋商终止：</w:t>
      </w:r>
    </w:p>
    <w:p w14:paraId="2E5DE81A">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（1）因情况变化，不再符合规定的竞争性磋商采购方式适用情形的；</w:t>
      </w:r>
    </w:p>
    <w:p w14:paraId="71451EFB">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（2）出现影响采购公正的违法、违规行为的；</w:t>
      </w:r>
    </w:p>
    <w:p w14:paraId="41C40BD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（3）除市场竞争不充分的科研项目，以及需要扶持的科技成果转化项目外，在采购过程中符合要求的供应商或者报价未超过采购预算的供应商不足3家的。</w:t>
      </w:r>
    </w:p>
    <w:p w14:paraId="5BE0356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10.9 磋商有效期为90天，从提交磋商响应文件的截止之日起算。磋商响应文件中承诺的磋商有效期应当不少于竞争性磋商文件中载明的磋商有效期。</w:t>
      </w:r>
    </w:p>
    <w:p w14:paraId="2A4D68C1">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11、</w:t>
      </w:r>
      <w:r>
        <w:rPr>
          <w:rFonts w:hint="eastAsia" w:ascii="宋体" w:hAnsi="宋体" w:eastAsia="宋体" w:cs="宋体"/>
          <w:b/>
          <w:bCs/>
          <w:kern w:val="0"/>
        </w:rPr>
        <w:t>评分方法和标准</w:t>
      </w:r>
    </w:p>
    <w:p w14:paraId="5783E893">
      <w:pPr>
        <w:widowControl/>
        <w:adjustRightInd w:val="0"/>
        <w:snapToGrid w:val="0"/>
        <w:spacing w:line="360" w:lineRule="auto"/>
        <w:rPr>
          <w:rFonts w:hint="eastAsia" w:ascii="宋体" w:hAnsi="宋体" w:eastAsia="宋体" w:cs="宋体"/>
          <w:bCs/>
          <w:kern w:val="0"/>
        </w:rPr>
      </w:pPr>
      <w:r>
        <w:rPr>
          <w:rFonts w:hint="eastAsia" w:ascii="宋体" w:hAnsi="宋体" w:eastAsia="宋体" w:cs="宋体"/>
          <w:bCs/>
          <w:kern w:val="0"/>
        </w:rPr>
        <w:t xml:space="preserve">11.1 </w:t>
      </w:r>
      <w:r>
        <w:rPr>
          <w:rFonts w:hint="eastAsia" w:ascii="宋体" w:hAnsi="宋体" w:eastAsia="宋体" w:cs="宋体"/>
          <w:kern w:val="0"/>
        </w:rPr>
        <w:t>采用综合评分法。即在最大限度地满足磋商文件实质性要求前提下，按照磋商文件中规定的各项因素进行综合评审后，以评审总得分最高的供应商作为成交候选供应商或者成交供应商的评分方法。</w:t>
      </w:r>
    </w:p>
    <w:p w14:paraId="73D862A9">
      <w:pPr>
        <w:spacing w:line="360" w:lineRule="auto"/>
        <w:rPr>
          <w:rFonts w:hint="eastAsia" w:ascii="宋体" w:hAnsi="宋体" w:eastAsia="宋体" w:cs="宋体"/>
        </w:rPr>
      </w:pPr>
      <w:r>
        <w:rPr>
          <w:rFonts w:hint="eastAsia" w:ascii="宋体" w:hAnsi="宋体" w:eastAsia="宋体" w:cs="宋体"/>
          <w:bCs/>
          <w:kern w:val="0"/>
        </w:rPr>
        <w:t xml:space="preserve">11.2 </w:t>
      </w:r>
      <w:r>
        <w:rPr>
          <w:rFonts w:hint="eastAsia" w:ascii="宋体" w:hAnsi="宋体" w:eastAsia="宋体" w:cs="宋体"/>
          <w:kern w:val="0"/>
        </w:rPr>
        <w:t>综合评分的主要因素是</w:t>
      </w:r>
      <w:r>
        <w:rPr>
          <w:rFonts w:hint="eastAsia" w:ascii="宋体" w:hAnsi="宋体" w:eastAsia="宋体" w:cs="宋体"/>
          <w:bCs/>
          <w:kern w:val="0"/>
        </w:rPr>
        <w:t>：</w:t>
      </w:r>
      <w:r>
        <w:rPr>
          <w:rFonts w:hint="eastAsia" w:ascii="宋体" w:hAnsi="宋体" w:eastAsia="宋体" w:cs="宋体"/>
        </w:rPr>
        <w:t>详见第三章评标办法与标准。</w:t>
      </w:r>
    </w:p>
    <w:p w14:paraId="278251B5">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11.3 评分标准详见第三章。</w:t>
      </w:r>
    </w:p>
    <w:p w14:paraId="51429A16">
      <w:pPr>
        <w:widowControl/>
        <w:shd w:val="clear" w:color="auto" w:fill="FFFFFF"/>
        <w:spacing w:line="360" w:lineRule="auto"/>
        <w:rPr>
          <w:rFonts w:hint="eastAsia" w:ascii="宋体" w:hAnsi="宋体" w:eastAsia="宋体" w:cs="宋体"/>
          <w:b/>
          <w:kern w:val="0"/>
        </w:rPr>
      </w:pPr>
      <w:r>
        <w:rPr>
          <w:rFonts w:hint="eastAsia" w:ascii="宋体" w:hAnsi="宋体" w:eastAsia="宋体" w:cs="宋体"/>
          <w:b/>
          <w:kern w:val="0"/>
        </w:rPr>
        <w:t>12、确定成交供应商</w:t>
      </w:r>
    </w:p>
    <w:p w14:paraId="3D5B6180">
      <w:pPr>
        <w:widowControl/>
        <w:shd w:val="clear" w:color="auto" w:fill="FFFFFF"/>
        <w:spacing w:line="360" w:lineRule="auto"/>
        <w:rPr>
          <w:rFonts w:hint="eastAsia" w:ascii="宋体" w:hAnsi="宋体" w:eastAsia="宋体" w:cs="宋体"/>
          <w:kern w:val="0"/>
        </w:rPr>
      </w:pPr>
      <w:r>
        <w:rPr>
          <w:rFonts w:hint="eastAsia" w:ascii="宋体" w:hAnsi="宋体" w:eastAsia="宋体" w:cs="宋体"/>
          <w:kern w:val="0"/>
        </w:rPr>
        <w:t>12.1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54E1DBEB">
      <w:pPr>
        <w:widowControl/>
        <w:shd w:val="clear" w:color="auto" w:fill="FFFFFF"/>
        <w:spacing w:line="360" w:lineRule="auto"/>
        <w:rPr>
          <w:rFonts w:hint="eastAsia" w:ascii="宋体" w:hAnsi="宋体" w:eastAsia="宋体" w:cs="宋体"/>
          <w:kern w:val="0"/>
        </w:rPr>
      </w:pPr>
      <w:r>
        <w:rPr>
          <w:rFonts w:hint="eastAsia" w:ascii="宋体" w:hAnsi="宋体" w:eastAsia="宋体" w:cs="宋体"/>
        </w:rPr>
        <w:t xml:space="preserve">12.2 </w:t>
      </w:r>
      <w:r>
        <w:rPr>
          <w:rFonts w:hint="eastAsia" w:ascii="宋体" w:hAnsi="宋体" w:eastAsia="宋体" w:cs="宋体"/>
          <w:kern w:val="0"/>
        </w:rPr>
        <w:t>成交供应商确定后，采购人或者采购代理机构将在省级以上财政部门指定的政府采购信息发布媒体上公告成交结果，同时向成交供应商发出成交通知书。</w:t>
      </w:r>
    </w:p>
    <w:p w14:paraId="6DE3960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12.3 成交通知书对采购人和成交供应商具有同等法律效力。</w:t>
      </w:r>
    </w:p>
    <w:p w14:paraId="1775A3A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12.4成交通知书发出后，采购人或成交供应商拒绝签订合同的，拒绝签订合同的一方应至少向另一方支付补偿金，以及为磋商所发生的有关费用和双方商定的其他补偿，并承担相应的法律责任。</w:t>
      </w:r>
    </w:p>
    <w:p w14:paraId="0EC3A13A">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12.5 成交通知书发出后，成交供应商除发生法律规定的不能预见、不能避免并不能克服的客观情况外不得放弃或拒绝签订合同的。放弃或拒绝签订合同的，磋商保证金（如有）不予退还，情节严重的提请财政部门将其列入不良行为名单，在一至三年内不得参加政府采购活动，并予以通报。</w:t>
      </w:r>
    </w:p>
    <w:p w14:paraId="2B2EB9F3">
      <w:pPr>
        <w:snapToGrid w:val="0"/>
        <w:spacing w:line="360" w:lineRule="auto"/>
        <w:rPr>
          <w:rFonts w:hint="eastAsia" w:ascii="宋体" w:hAnsi="宋体" w:eastAsia="宋体" w:cs="宋体"/>
        </w:rPr>
      </w:pPr>
      <w:r>
        <w:rPr>
          <w:rFonts w:hint="eastAsia" w:ascii="宋体" w:hAnsi="宋体" w:eastAsia="宋体" w:cs="宋体"/>
        </w:rPr>
        <w:t>12.6采购代理机构对未成交的供应商不作未成交原因的解释。</w:t>
      </w:r>
    </w:p>
    <w:p w14:paraId="0429972B">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rPr>
        <w:t>12.7 所有响应文件不论成交与否，采购代理机构均不退回。</w:t>
      </w:r>
    </w:p>
    <w:p w14:paraId="1AD30C43">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13</w:t>
      </w:r>
      <w:r>
        <w:rPr>
          <w:rFonts w:hint="eastAsia" w:ascii="宋体" w:hAnsi="宋体" w:eastAsia="宋体" w:cs="宋体"/>
          <w:b/>
          <w:bCs/>
        </w:rPr>
        <w:t>、</w:t>
      </w:r>
      <w:r>
        <w:rPr>
          <w:rFonts w:hint="eastAsia" w:ascii="宋体" w:hAnsi="宋体" w:eastAsia="宋体" w:cs="宋体"/>
          <w:b/>
        </w:rPr>
        <w:t>编写磋商（评审）报告</w:t>
      </w:r>
    </w:p>
    <w:p w14:paraId="79B5DB85">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13.1 磋商小组根据磋商过程和结果编写磋商（评审）报告。</w:t>
      </w:r>
    </w:p>
    <w:p w14:paraId="41CBF7CD">
      <w:pPr>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rPr>
        <w:t>14、</w:t>
      </w:r>
      <w:r>
        <w:rPr>
          <w:rFonts w:hint="eastAsia" w:ascii="宋体" w:hAnsi="宋体" w:eastAsia="宋体" w:cs="宋体"/>
          <w:b/>
          <w:bCs/>
        </w:rPr>
        <w:t>签订合同</w:t>
      </w:r>
    </w:p>
    <w:p w14:paraId="6AED687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14.1 成交供应商应当自成交通知书发出之日起三十日内，与采购人签订合同，所签订的合同不得对竞争性磋商文件和响应文件作实质性修改。</w:t>
      </w:r>
    </w:p>
    <w:p w14:paraId="277ED48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14.2 采购人不得向成交供应商提出任何不合理的要求作为签订合同的条件，不得与成交供应商私下订立背离合同实质性内容的协议。</w:t>
      </w:r>
    </w:p>
    <w:p w14:paraId="2C46B10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14.3 成交供应商因不可抗力或者自身原因不能履行合同的，采购人可以视情与排位在成交供应商之后第一位的成交候选供应商签订合同，以此类推。</w:t>
      </w:r>
    </w:p>
    <w:p w14:paraId="1105A56E">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14.4 合同履行中，采购人需追加与合同标的相同的货物的，在不改变合同其他条款的前提下，可以与供应商协商签订补充合同，但所有补充合同的采购金额不得超过原合同采购金额的百分之十。</w:t>
      </w:r>
    </w:p>
    <w:p w14:paraId="02C1EBB9">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五、质疑与投诉</w:t>
      </w:r>
    </w:p>
    <w:p w14:paraId="7B2C7508">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15、质疑</w:t>
      </w:r>
    </w:p>
    <w:p w14:paraId="36041BC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15.1 供应商认为磋商文件、磋商过程和中标、成交结果使自己的权益受到损害的，可以在知道或者应知其权益受到损害之日起七个工作日内，以书面形式向采购代理机构提出质疑。</w:t>
      </w:r>
    </w:p>
    <w:p w14:paraId="0F7B09A9">
      <w:pPr>
        <w:autoSpaceDE w:val="0"/>
        <w:autoSpaceDN w:val="0"/>
        <w:adjustRightInd w:val="0"/>
        <w:snapToGrid w:val="0"/>
        <w:spacing w:line="360" w:lineRule="auto"/>
        <w:jc w:val="left"/>
        <w:rPr>
          <w:rFonts w:hint="eastAsia" w:ascii="宋体" w:hAnsi="宋体" w:eastAsia="宋体" w:cs="宋体"/>
        </w:rPr>
      </w:pPr>
      <w:r>
        <w:rPr>
          <w:rFonts w:hint="eastAsia" w:ascii="宋体" w:hAnsi="宋体" w:eastAsia="宋体" w:cs="宋体"/>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2E72E2AB">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15.3 提出质疑的供应商应当是参与所质疑项目采购活动的供应商。潜在供应商已依法获取其可质疑的采购文件的，可以对该文件提出质疑。</w:t>
      </w:r>
    </w:p>
    <w:p w14:paraId="1C58C08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FCEC0E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15.5 以联合体形式参加政府采购活动的，其投诉应当由组成联合体的所有供应商共同提出。</w:t>
      </w:r>
    </w:p>
    <w:p w14:paraId="4A39738A">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15.6 供应商质疑应当有明确的请求和必要的证明材料。供应商必须在法定质疑期内一次性提出针对同一采购程序环节的质疑。</w:t>
      </w:r>
    </w:p>
    <w:p w14:paraId="0B04168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32668EA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15.8 质疑函应当使用中文。相关当事人提供外文书证或者外国语视听资料的，应当附有中文译本，由翻译机构盖章或者翻译人员签名。</w:t>
      </w:r>
    </w:p>
    <w:p w14:paraId="521D568B">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15.9 质疑函应当现场书面提交至采购代理机构联系人（详见竞争性磋商公告）处，提交时应出示有效身份证明。</w:t>
      </w:r>
    </w:p>
    <w:p w14:paraId="39A0C39D">
      <w:pPr>
        <w:autoSpaceDE w:val="0"/>
        <w:autoSpaceDN w:val="0"/>
        <w:adjustRightInd w:val="0"/>
        <w:snapToGrid w:val="0"/>
        <w:spacing w:line="360" w:lineRule="auto"/>
        <w:rPr>
          <w:rFonts w:hint="eastAsia" w:ascii="宋体" w:hAnsi="宋体" w:eastAsia="宋体" w:cs="宋体"/>
          <w:b/>
        </w:rPr>
      </w:pPr>
      <w:r>
        <w:rPr>
          <w:rFonts w:hint="eastAsia" w:ascii="宋体" w:hAnsi="宋体" w:eastAsia="宋体" w:cs="宋体"/>
          <w:b/>
        </w:rPr>
        <w:t>16、投诉</w:t>
      </w:r>
    </w:p>
    <w:p w14:paraId="1908F78B">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16.1 供应商对采购代理机构的答复不满意或者采购代理机构未在规定的时间内作出答复的，可以在答复期满后十五个工作日内向同级政府采购监督管理部门投诉。</w:t>
      </w:r>
    </w:p>
    <w:p w14:paraId="51D24A77">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16.2 供应商投诉应当有明确的请求和必要的证明材料。供应商投诉的事项不得超出已质疑事项的范围。</w:t>
      </w:r>
    </w:p>
    <w:p w14:paraId="04185783">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16.3 投诉人对政府采购监督管理部门的投诉处理决定不服或者政府采购监督管理部门逾期未作处理的，可以依法申请行政复议或者向人民法院提起行政诉讼。</w:t>
      </w:r>
    </w:p>
    <w:p w14:paraId="7E22BD5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16.4 投诉人在全国范围12个月内三次以上投诉查无实据的，由财政部门列入不良行为记录名单。</w:t>
      </w:r>
    </w:p>
    <w:p w14:paraId="72EA2944">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16.5 投诉人有下列行为之一的，属于虚假、恶意投诉，由财政部门列入不良行为记录名单，禁止其1至3年内参加政府采购活动：</w:t>
      </w:r>
    </w:p>
    <w:p w14:paraId="0D87369F">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（1）捏造事实；</w:t>
      </w:r>
    </w:p>
    <w:p w14:paraId="79BB5EF0">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（2）提供虚假材料；</w:t>
      </w:r>
    </w:p>
    <w:p w14:paraId="6856E6B8">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（3）以非法手段取得证明材料。证据来源的合法性存在明显疑问，投诉人无法证明其取得方式合法的，视为以非法手段取得证明材料。</w:t>
      </w:r>
    </w:p>
    <w:p w14:paraId="5A849B89">
      <w:pPr>
        <w:autoSpaceDE w:val="0"/>
        <w:autoSpaceDN w:val="0"/>
        <w:adjustRightInd w:val="0"/>
        <w:spacing w:line="360" w:lineRule="auto"/>
        <w:rPr>
          <w:rFonts w:hint="eastAsia" w:ascii="宋体" w:hAnsi="宋体" w:eastAsia="宋体" w:cs="宋体"/>
          <w:b/>
          <w:bCs/>
        </w:rPr>
      </w:pPr>
      <w:r>
        <w:rPr>
          <w:rFonts w:hint="eastAsia" w:ascii="宋体" w:hAnsi="宋体" w:eastAsia="宋体" w:cs="宋体"/>
          <w:b/>
        </w:rPr>
        <w:t>六、</w:t>
      </w:r>
      <w:r>
        <w:rPr>
          <w:rFonts w:hint="eastAsia" w:ascii="宋体" w:hAnsi="宋体" w:eastAsia="宋体" w:cs="宋体"/>
          <w:b/>
          <w:bCs/>
        </w:rPr>
        <w:t>诚实信用</w:t>
      </w:r>
    </w:p>
    <w:p w14:paraId="7ED8B85A">
      <w:pPr>
        <w:autoSpaceDE w:val="0"/>
        <w:autoSpaceDN w:val="0"/>
        <w:adjustRightInd w:val="0"/>
        <w:spacing w:line="360" w:lineRule="auto"/>
        <w:rPr>
          <w:rFonts w:hint="eastAsia" w:ascii="宋体" w:hAnsi="宋体" w:eastAsia="宋体" w:cs="宋体"/>
        </w:rPr>
      </w:pPr>
      <w:r>
        <w:rPr>
          <w:rFonts w:hint="eastAsia" w:ascii="宋体" w:hAnsi="宋体" w:eastAsia="宋体" w:cs="宋体"/>
        </w:rPr>
        <w:t>17.1 供应商之间不得相互串通报价，不得妨碍其他供应商的公平竞争，不得损害采购人和其他供应商的合法权益。</w:t>
      </w:r>
    </w:p>
    <w:p w14:paraId="3FE9E95A">
      <w:pPr>
        <w:autoSpaceDE w:val="0"/>
        <w:autoSpaceDN w:val="0"/>
        <w:adjustRightInd w:val="0"/>
        <w:spacing w:line="360" w:lineRule="auto"/>
        <w:rPr>
          <w:rFonts w:hint="eastAsia" w:ascii="宋体" w:hAnsi="宋体" w:eastAsia="宋体" w:cs="宋体"/>
        </w:rPr>
      </w:pPr>
      <w:r>
        <w:rPr>
          <w:rFonts w:hint="eastAsia" w:ascii="宋体" w:hAnsi="宋体" w:eastAsia="宋体" w:cs="宋体"/>
        </w:rPr>
        <w:t>17.2 供应商不得以向采购代理机构工作人员、磋商委员会成员行贿或者采取其他不正当手段谋取成交。经查实供应商有此行为的，将在本项目发布媒体上进行公告，政府采购管理部门将供应商列入不良行为记录名单，按照《政府采购法》有关规定处理。</w:t>
      </w:r>
    </w:p>
    <w:p w14:paraId="0B602584">
      <w:pPr>
        <w:spacing w:line="360" w:lineRule="auto"/>
        <w:rPr>
          <w:rFonts w:hint="eastAsia" w:ascii="宋体" w:hAnsi="宋体" w:eastAsia="宋体" w:cs="宋体"/>
        </w:rPr>
      </w:pPr>
      <w:r>
        <w:rPr>
          <w:rFonts w:hint="eastAsia" w:ascii="宋体" w:hAnsi="宋体" w:eastAsia="宋体" w:cs="宋体"/>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4746BBD4">
      <w:pPr>
        <w:spacing w:line="360" w:lineRule="auto"/>
        <w:rPr>
          <w:rFonts w:hint="eastAsia" w:ascii="宋体" w:hAnsi="宋体" w:eastAsia="宋体" w:cs="宋体"/>
        </w:rPr>
      </w:pPr>
      <w:r>
        <w:rPr>
          <w:rFonts w:hint="eastAsia" w:ascii="宋体" w:hAnsi="宋体" w:eastAsia="宋体" w:cs="宋体"/>
        </w:rPr>
        <w:t>17.4 供应商不得虚假承诺，否则，按照提供虚假材料谋取成交处理。</w:t>
      </w:r>
    </w:p>
    <w:p w14:paraId="24D4031D">
      <w:pPr>
        <w:spacing w:line="360" w:lineRule="auto"/>
        <w:rPr>
          <w:rFonts w:hint="eastAsia" w:ascii="宋体" w:hAnsi="宋体" w:eastAsia="宋体" w:cs="宋体"/>
          <w:b/>
          <w:kern w:val="0"/>
        </w:rPr>
      </w:pPr>
      <w:r>
        <w:rPr>
          <w:rFonts w:hint="eastAsia" w:ascii="宋体" w:hAnsi="宋体" w:eastAsia="宋体" w:cs="宋体"/>
          <w:b/>
        </w:rPr>
        <w:t>七、磋商费用</w:t>
      </w:r>
    </w:p>
    <w:p w14:paraId="04A3C248">
      <w:pPr>
        <w:spacing w:line="360" w:lineRule="auto"/>
        <w:rPr>
          <w:rFonts w:hint="eastAsia" w:ascii="宋体" w:hAnsi="宋体" w:eastAsia="宋体" w:cs="宋体"/>
        </w:rPr>
      </w:pPr>
      <w:r>
        <w:rPr>
          <w:rFonts w:hint="eastAsia" w:ascii="宋体" w:hAnsi="宋体" w:eastAsia="宋体" w:cs="宋体"/>
        </w:rPr>
        <w:t>18.1 供应商应承担所有与准备和参加磋商有关的费用，无论采购结果如何，采购代理机构和采购人在任何情况下均无义务和责任承担这些费用。</w:t>
      </w:r>
    </w:p>
    <w:p w14:paraId="74B681BE">
      <w:pPr>
        <w:spacing w:line="360" w:lineRule="auto"/>
        <w:rPr>
          <w:rFonts w:hint="eastAsia" w:ascii="宋体" w:hAnsi="宋体" w:eastAsia="宋体" w:cs="宋体"/>
        </w:rPr>
      </w:pPr>
      <w:r>
        <w:rPr>
          <w:rFonts w:hint="eastAsia" w:ascii="宋体" w:hAnsi="宋体" w:eastAsia="宋体" w:cs="宋体"/>
        </w:rPr>
        <w:t xml:space="preserve">18.2 </w:t>
      </w:r>
      <w:r>
        <w:rPr>
          <w:rFonts w:hint="eastAsia" w:ascii="宋体" w:hAnsi="宋体" w:eastAsia="宋体" w:cs="宋体"/>
          <w:bCs/>
          <w:kern w:val="0"/>
        </w:rPr>
        <w:t>本次磋商，代理费用由中标供应商承担，其中代理服务费按照《国家计委关于印发招标代理服务收费管理暂行办法的通知》（计价格[2002]1980号）标准进行计取。</w:t>
      </w:r>
      <w:r>
        <w:rPr>
          <w:rFonts w:hint="eastAsia"/>
          <w:bCs/>
          <w:kern w:val="0"/>
        </w:rPr>
        <w:t>专家评审费由代理机构先行垫付，最终由中标供应商按实支付。中标供应商须在向代理机构领取中标通知书前支付上述费用。</w:t>
      </w:r>
    </w:p>
    <w:p w14:paraId="38D47161">
      <w:pPr>
        <w:pStyle w:val="18"/>
        <w:spacing w:before="0" w:after="0" w:line="360" w:lineRule="auto"/>
        <w:rPr>
          <w:rFonts w:hint="eastAsia" w:ascii="宋体" w:hAnsi="宋体" w:eastAsia="宋体" w:cs="宋体"/>
        </w:rPr>
      </w:pPr>
      <w:r>
        <w:rPr>
          <w:rFonts w:hint="eastAsia" w:ascii="宋体" w:hAnsi="宋体" w:eastAsia="宋体" w:cs="宋体"/>
          <w:sz w:val="24"/>
          <w:szCs w:val="24"/>
        </w:rPr>
        <w:br w:type="page"/>
      </w:r>
      <w:bookmarkStart w:id="4" w:name="_Toc534273794"/>
      <w:bookmarkEnd w:id="4"/>
      <w:r>
        <w:rPr>
          <w:rFonts w:hint="eastAsia" w:ascii="宋体" w:hAnsi="宋体" w:eastAsia="宋体" w:cs="宋体"/>
        </w:rPr>
        <w:t>第三章 评标办法与标准</w:t>
      </w:r>
    </w:p>
    <w:p w14:paraId="4FB5FAED">
      <w:pPr>
        <w:widowControl/>
        <w:shd w:val="clear" w:color="auto" w:fill="FFFFFF"/>
        <w:spacing w:line="360" w:lineRule="auto"/>
        <w:rPr>
          <w:rFonts w:hint="eastAsia" w:ascii="宋体" w:hAnsi="宋体" w:eastAsia="宋体" w:cs="宋体"/>
        </w:rPr>
      </w:pPr>
      <w:r>
        <w:rPr>
          <w:rFonts w:hint="eastAsia" w:ascii="宋体" w:hAnsi="宋体" w:eastAsia="宋体" w:cs="宋体"/>
        </w:rPr>
        <w:t>本项目采用综合评分法，评分统计方法采用百分制（满分100分），将全部磋商小组成员评分直接进行算术平均，小数点后保留2位。</w:t>
      </w:r>
    </w:p>
    <w:tbl>
      <w:tblPr>
        <w:tblStyle w:val="21"/>
        <w:tblW w:w="92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957"/>
        <w:gridCol w:w="7005"/>
        <w:gridCol w:w="731"/>
      </w:tblGrid>
      <w:tr w14:paraId="1A92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89" w:type="dxa"/>
            <w:vAlign w:val="center"/>
          </w:tcPr>
          <w:p w14:paraId="708A73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序号</w:t>
            </w:r>
          </w:p>
        </w:tc>
        <w:tc>
          <w:tcPr>
            <w:tcW w:w="957" w:type="dxa"/>
            <w:vAlign w:val="center"/>
          </w:tcPr>
          <w:p w14:paraId="2B5A1A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评审</w:t>
            </w:r>
          </w:p>
          <w:p w14:paraId="623419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项目</w:t>
            </w:r>
          </w:p>
        </w:tc>
        <w:tc>
          <w:tcPr>
            <w:tcW w:w="7005" w:type="dxa"/>
            <w:vAlign w:val="center"/>
          </w:tcPr>
          <w:p w14:paraId="52D1C9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评审内容及规则</w:t>
            </w:r>
          </w:p>
        </w:tc>
        <w:tc>
          <w:tcPr>
            <w:tcW w:w="731" w:type="dxa"/>
            <w:vAlign w:val="center"/>
          </w:tcPr>
          <w:p w14:paraId="27FBE5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标准分值</w:t>
            </w:r>
          </w:p>
        </w:tc>
      </w:tr>
      <w:tr w14:paraId="0A55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82" w:type="dxa"/>
            <w:gridSpan w:val="4"/>
            <w:vAlign w:val="center"/>
          </w:tcPr>
          <w:p w14:paraId="2997C1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eastAsia="宋体"/>
                <w:b/>
                <w:bCs/>
                <w:lang w:val="en-US" w:eastAsia="zh-CN"/>
              </w:rPr>
            </w:pPr>
            <w:r>
              <w:rPr>
                <w:rFonts w:hint="eastAsia"/>
                <w:b/>
                <w:bCs/>
                <w:lang w:val="en-US" w:eastAsia="zh-CN"/>
              </w:rPr>
              <w:t>1、价格（12分）</w:t>
            </w:r>
          </w:p>
        </w:tc>
      </w:tr>
      <w:tr w14:paraId="6C64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589" w:type="dxa"/>
            <w:vAlign w:val="center"/>
          </w:tcPr>
          <w:p w14:paraId="58F311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lang w:val="en-US" w:eastAsia="zh-CN"/>
              </w:rPr>
            </w:pPr>
            <w:r>
              <w:rPr>
                <w:rFonts w:hint="eastAsia"/>
                <w:b/>
                <w:bCs/>
              </w:rPr>
              <w:t>1</w:t>
            </w:r>
            <w:r>
              <w:rPr>
                <w:rFonts w:hint="eastAsia"/>
                <w:b/>
                <w:bCs/>
                <w:lang w:eastAsia="zh-CN"/>
              </w:rPr>
              <w:t>.</w:t>
            </w:r>
            <w:r>
              <w:rPr>
                <w:rFonts w:hint="eastAsia"/>
                <w:b/>
                <w:bCs/>
                <w:lang w:val="en-US" w:eastAsia="zh-CN"/>
              </w:rPr>
              <w:t>1</w:t>
            </w:r>
          </w:p>
        </w:tc>
        <w:tc>
          <w:tcPr>
            <w:tcW w:w="957" w:type="dxa"/>
            <w:vAlign w:val="center"/>
          </w:tcPr>
          <w:p w14:paraId="35087C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lang w:val="en-US" w:eastAsia="zh-CN"/>
              </w:rPr>
            </w:pPr>
            <w:r>
              <w:rPr>
                <w:rFonts w:hint="eastAsia"/>
                <w:b/>
                <w:bCs/>
              </w:rPr>
              <w:t>价格</w:t>
            </w:r>
            <w:r>
              <w:rPr>
                <w:rFonts w:hint="eastAsia"/>
                <w:b/>
                <w:bCs/>
                <w:lang w:val="en-US" w:eastAsia="zh-CN"/>
              </w:rPr>
              <w:t>分</w:t>
            </w:r>
          </w:p>
        </w:tc>
        <w:tc>
          <w:tcPr>
            <w:tcW w:w="7005" w:type="dxa"/>
            <w:vAlign w:val="center"/>
          </w:tcPr>
          <w:p w14:paraId="0FD2BA3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采用低价优先法计算，即满足磋商文件要求且最终报价最低的供应商的价格为磋商基准价，其价格分为满分。</w:t>
            </w:r>
          </w:p>
          <w:p w14:paraId="6137870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其他供应商的价格分统一按照下列公式计算：</w:t>
            </w:r>
          </w:p>
          <w:p w14:paraId="1C7A2A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磋商报价得分=（磋商基准价/最后磋商报价）×</w:t>
            </w:r>
            <w:r>
              <w:rPr>
                <w:rFonts w:hint="eastAsia"/>
                <w:lang w:val="en-US" w:eastAsia="zh-CN"/>
              </w:rPr>
              <w:t>12</w:t>
            </w:r>
            <w:r>
              <w:rPr>
                <w:rFonts w:hint="eastAsia"/>
              </w:rPr>
              <w:t>（小数点后保留两位）</w:t>
            </w:r>
          </w:p>
        </w:tc>
        <w:tc>
          <w:tcPr>
            <w:tcW w:w="731" w:type="dxa"/>
            <w:vAlign w:val="center"/>
          </w:tcPr>
          <w:p w14:paraId="72E348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lang w:val="en-US" w:eastAsia="zh-CN"/>
              </w:rPr>
              <w:t>12</w:t>
            </w:r>
          </w:p>
        </w:tc>
      </w:tr>
      <w:tr w14:paraId="42A4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82" w:type="dxa"/>
            <w:gridSpan w:val="4"/>
            <w:vAlign w:val="center"/>
          </w:tcPr>
          <w:p w14:paraId="43B354B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lang w:val="en-US" w:eastAsia="zh-CN"/>
              </w:rPr>
            </w:pPr>
            <w:r>
              <w:rPr>
                <w:rFonts w:hint="eastAsia"/>
                <w:b/>
                <w:bCs/>
                <w:lang w:val="en-US" w:eastAsia="zh-CN"/>
              </w:rPr>
              <w:t>2、技术部分（75分）</w:t>
            </w:r>
          </w:p>
        </w:tc>
      </w:tr>
      <w:tr w14:paraId="5DE1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9" w:type="dxa"/>
            <w:vAlign w:val="center"/>
          </w:tcPr>
          <w:p w14:paraId="18E63D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lang w:val="en-US" w:eastAsia="zh-CN"/>
              </w:rPr>
            </w:pPr>
            <w:r>
              <w:rPr>
                <w:rFonts w:hint="eastAsia"/>
                <w:b/>
                <w:bCs/>
                <w:lang w:val="en-US" w:eastAsia="zh-CN"/>
              </w:rPr>
              <w:t>2.1</w:t>
            </w:r>
          </w:p>
        </w:tc>
        <w:tc>
          <w:tcPr>
            <w:tcW w:w="957" w:type="dxa"/>
            <w:vMerge w:val="restart"/>
            <w:vAlign w:val="center"/>
          </w:tcPr>
          <w:p w14:paraId="2B516C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eastAsia" w:ascii="宋体" w:hAnsi="宋体"/>
                <w:b/>
                <w:sz w:val="22"/>
                <w:szCs w:val="22"/>
              </w:rPr>
            </w:pPr>
            <w:r>
              <w:rPr>
                <w:rStyle w:val="40"/>
                <w:rFonts w:hint="eastAsia" w:ascii="宋体" w:hAnsi="宋体"/>
                <w:b/>
                <w:sz w:val="22"/>
                <w:szCs w:val="22"/>
              </w:rPr>
              <w:t>服务</w:t>
            </w:r>
          </w:p>
          <w:p w14:paraId="5F410B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Style w:val="40"/>
                <w:rFonts w:hint="eastAsia" w:ascii="宋体" w:hAnsi="宋体"/>
                <w:b/>
                <w:sz w:val="22"/>
                <w:szCs w:val="22"/>
              </w:rPr>
              <w:t>方案</w:t>
            </w:r>
          </w:p>
        </w:tc>
        <w:tc>
          <w:tcPr>
            <w:tcW w:w="7005" w:type="dxa"/>
            <w:vAlign w:val="center"/>
          </w:tcPr>
          <w:p w14:paraId="7F2BDA30">
            <w:pPr>
              <w:adjustRightInd w:val="0"/>
              <w:snapToGrid w:val="0"/>
              <w:spacing w:after="0" w:line="240" w:lineRule="auto"/>
              <w:ind w:left="0" w:leftChars="0" w:firstLine="0" w:firstLineChars="0"/>
              <w:rPr>
                <w:rStyle w:val="23"/>
                <w:rFonts w:ascii="宋体" w:hAnsi="宋体" w:eastAsia="宋体" w:cs="Times New Roman"/>
                <w:sz w:val="21"/>
                <w:szCs w:val="21"/>
              </w:rPr>
            </w:pPr>
            <w:r>
              <w:rPr>
                <w:rStyle w:val="23"/>
                <w:rFonts w:hint="eastAsia" w:ascii="宋体" w:hAnsi="宋体" w:eastAsia="宋体" w:cs="Times New Roman"/>
                <w:sz w:val="21"/>
                <w:szCs w:val="21"/>
              </w:rPr>
              <w:t>评委根据供应商对本项目的理解、总体思路进行综合评分：</w:t>
            </w:r>
          </w:p>
          <w:p w14:paraId="09EF105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 w:val="21"/>
                <w:szCs w:val="21"/>
              </w:rPr>
            </w:pPr>
            <w:r>
              <w:rPr>
                <w:rStyle w:val="23"/>
                <w:rFonts w:hint="eastAsia" w:ascii="宋体" w:hAnsi="宋体" w:eastAsia="宋体" w:cs="Times New Roman"/>
                <w:b w:val="0"/>
                <w:bCs w:val="0"/>
                <w:sz w:val="21"/>
                <w:szCs w:val="21"/>
              </w:rPr>
              <w:t>供应商对本项目</w:t>
            </w:r>
            <w:r>
              <w:rPr>
                <w:rFonts w:hint="eastAsia" w:ascii="宋体" w:hAnsi="宋体" w:eastAsia="宋体" w:cs="Times New Roman"/>
                <w:sz w:val="21"/>
                <w:szCs w:val="21"/>
              </w:rPr>
              <w:t>理解透彻，总体思路</w:t>
            </w:r>
            <w:r>
              <w:rPr>
                <w:rStyle w:val="23"/>
                <w:rFonts w:hint="eastAsia" w:ascii="宋体" w:hAnsi="宋体" w:eastAsia="宋体" w:cs="Times New Roman"/>
                <w:b w:val="0"/>
                <w:bCs w:val="0"/>
                <w:sz w:val="21"/>
                <w:szCs w:val="21"/>
              </w:rPr>
              <w:t>科学可行性强的</w:t>
            </w:r>
            <w:r>
              <w:rPr>
                <w:rFonts w:hint="eastAsia" w:ascii="宋体" w:hAnsi="宋体" w:eastAsia="宋体" w:cs="Times New Roman"/>
                <w:sz w:val="21"/>
                <w:szCs w:val="21"/>
              </w:rPr>
              <w:t>得</w:t>
            </w:r>
            <w:r>
              <w:rPr>
                <w:rFonts w:hint="eastAsia" w:ascii="宋体" w:hAnsi="宋体" w:eastAsia="宋体" w:cs="Times New Roman"/>
                <w:bCs/>
                <w:sz w:val="21"/>
                <w:szCs w:val="21"/>
              </w:rPr>
              <w:t>1</w:t>
            </w:r>
            <w:r>
              <w:rPr>
                <w:rFonts w:ascii="宋体" w:hAnsi="宋体" w:eastAsia="宋体" w:cs="Times New Roman"/>
                <w:bCs/>
                <w:sz w:val="21"/>
                <w:szCs w:val="21"/>
              </w:rPr>
              <w:t>3</w:t>
            </w:r>
            <w:r>
              <w:rPr>
                <w:rFonts w:hint="eastAsia" w:ascii="宋体" w:hAnsi="宋体" w:eastAsia="宋体" w:cs="Times New Roman"/>
                <w:bCs/>
                <w:sz w:val="21"/>
                <w:szCs w:val="21"/>
              </w:rPr>
              <w:t>分；</w:t>
            </w:r>
          </w:p>
          <w:p w14:paraId="09EEE09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sz w:val="21"/>
                <w:szCs w:val="21"/>
              </w:rPr>
            </w:pPr>
            <w:r>
              <w:rPr>
                <w:rStyle w:val="23"/>
                <w:rFonts w:hint="eastAsia" w:ascii="宋体" w:hAnsi="宋体" w:eastAsia="宋体" w:cs="Times New Roman"/>
                <w:b w:val="0"/>
                <w:bCs w:val="0"/>
                <w:sz w:val="21"/>
                <w:szCs w:val="21"/>
              </w:rPr>
              <w:t>供应商对本项目</w:t>
            </w:r>
            <w:r>
              <w:rPr>
                <w:rFonts w:hint="eastAsia" w:ascii="宋体" w:hAnsi="宋体" w:eastAsia="宋体" w:cs="Times New Roman"/>
                <w:sz w:val="21"/>
                <w:szCs w:val="21"/>
              </w:rPr>
              <w:t>理解较为透彻，总体思路</w:t>
            </w:r>
            <w:r>
              <w:rPr>
                <w:rStyle w:val="23"/>
                <w:rFonts w:hint="eastAsia" w:ascii="宋体" w:hAnsi="宋体" w:eastAsia="宋体" w:cs="Times New Roman"/>
                <w:b w:val="0"/>
                <w:bCs w:val="0"/>
                <w:sz w:val="21"/>
                <w:szCs w:val="21"/>
              </w:rPr>
              <w:t>科学可行性较强</w:t>
            </w:r>
            <w:r>
              <w:rPr>
                <w:rFonts w:hint="eastAsia" w:ascii="宋体" w:hAnsi="宋体" w:eastAsia="宋体" w:cs="Times New Roman"/>
                <w:sz w:val="21"/>
                <w:szCs w:val="21"/>
              </w:rPr>
              <w:t>的得</w:t>
            </w:r>
            <w:r>
              <w:rPr>
                <w:rFonts w:hint="eastAsia" w:ascii="宋体" w:hAnsi="宋体" w:eastAsia="宋体" w:cs="Times New Roman"/>
                <w:bCs/>
                <w:sz w:val="21"/>
                <w:szCs w:val="21"/>
                <w:lang w:val="en-US" w:eastAsia="zh-CN"/>
              </w:rPr>
              <w:t>10</w:t>
            </w:r>
            <w:r>
              <w:rPr>
                <w:rFonts w:hint="eastAsia" w:ascii="宋体" w:hAnsi="宋体" w:eastAsia="宋体" w:cs="Times New Roman"/>
                <w:bCs/>
                <w:sz w:val="21"/>
                <w:szCs w:val="21"/>
              </w:rPr>
              <w:t>分</w:t>
            </w:r>
            <w:r>
              <w:rPr>
                <w:rFonts w:hint="eastAsia" w:ascii="宋体" w:hAnsi="宋体" w:eastAsia="宋体" w:cs="Times New Roman"/>
                <w:sz w:val="21"/>
                <w:szCs w:val="21"/>
              </w:rPr>
              <w:t>；</w:t>
            </w:r>
          </w:p>
          <w:p w14:paraId="1FDEC8E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 w:val="21"/>
                <w:szCs w:val="21"/>
              </w:rPr>
            </w:pPr>
            <w:r>
              <w:rPr>
                <w:rStyle w:val="23"/>
                <w:rFonts w:hint="eastAsia" w:ascii="宋体" w:hAnsi="宋体" w:eastAsia="宋体" w:cs="Times New Roman"/>
                <w:b w:val="0"/>
                <w:bCs w:val="0"/>
                <w:sz w:val="21"/>
                <w:szCs w:val="21"/>
              </w:rPr>
              <w:t>供应商对本项目</w:t>
            </w:r>
            <w:r>
              <w:rPr>
                <w:rFonts w:hint="eastAsia" w:ascii="宋体" w:hAnsi="宋体" w:eastAsia="宋体" w:cs="Times New Roman"/>
                <w:sz w:val="21"/>
                <w:szCs w:val="21"/>
              </w:rPr>
              <w:t>理解熟悉程度一般，总体思路</w:t>
            </w:r>
            <w:r>
              <w:rPr>
                <w:rStyle w:val="23"/>
                <w:rFonts w:hint="eastAsia" w:ascii="宋体" w:hAnsi="宋体" w:eastAsia="宋体" w:cs="Times New Roman"/>
                <w:b w:val="0"/>
                <w:bCs w:val="0"/>
                <w:sz w:val="21"/>
                <w:szCs w:val="21"/>
              </w:rPr>
              <w:t>科学可行性一般</w:t>
            </w:r>
            <w:r>
              <w:rPr>
                <w:rFonts w:hint="eastAsia" w:ascii="宋体" w:hAnsi="宋体" w:eastAsia="宋体" w:cs="Times New Roman"/>
                <w:sz w:val="21"/>
                <w:szCs w:val="21"/>
              </w:rPr>
              <w:t>的得</w:t>
            </w:r>
            <w:r>
              <w:rPr>
                <w:rFonts w:hint="eastAsia" w:ascii="宋体" w:hAnsi="宋体" w:eastAsia="宋体" w:cs="Times New Roman"/>
                <w:bCs/>
                <w:sz w:val="21"/>
                <w:szCs w:val="21"/>
                <w:lang w:val="en-US" w:eastAsia="zh-CN"/>
              </w:rPr>
              <w:t>7</w:t>
            </w:r>
            <w:r>
              <w:rPr>
                <w:rFonts w:hint="eastAsia" w:ascii="宋体" w:hAnsi="宋体" w:eastAsia="宋体" w:cs="Times New Roman"/>
                <w:bCs/>
                <w:sz w:val="21"/>
                <w:szCs w:val="21"/>
              </w:rPr>
              <w:t>分；</w:t>
            </w:r>
          </w:p>
          <w:p w14:paraId="762E64F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 w:val="21"/>
                <w:szCs w:val="21"/>
              </w:rPr>
            </w:pPr>
            <w:r>
              <w:rPr>
                <w:rFonts w:hint="eastAsia" w:ascii="宋体" w:hAnsi="宋体" w:eastAsia="宋体" w:cs="Times New Roman"/>
                <w:bCs/>
                <w:sz w:val="21"/>
                <w:szCs w:val="21"/>
              </w:rPr>
              <w:t>以上内容基本满足需求但不全面得</w:t>
            </w:r>
            <w:r>
              <w:rPr>
                <w:rFonts w:hint="eastAsia" w:ascii="宋体" w:hAnsi="宋体" w:eastAsia="宋体" w:cs="Times New Roman"/>
                <w:bCs/>
                <w:sz w:val="21"/>
                <w:szCs w:val="21"/>
                <w:lang w:val="en-US" w:eastAsia="zh-CN"/>
              </w:rPr>
              <w:t>4</w:t>
            </w:r>
            <w:r>
              <w:rPr>
                <w:rFonts w:hint="eastAsia" w:ascii="宋体" w:hAnsi="宋体" w:eastAsia="宋体" w:cs="Times New Roman"/>
                <w:bCs/>
                <w:sz w:val="21"/>
                <w:szCs w:val="21"/>
              </w:rPr>
              <w:t>分；</w:t>
            </w:r>
          </w:p>
          <w:p w14:paraId="3DCACA0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 w:val="21"/>
                <w:szCs w:val="21"/>
              </w:rPr>
            </w:pPr>
            <w:r>
              <w:rPr>
                <w:rFonts w:hint="eastAsia" w:cs="Times New Roman"/>
                <w:bCs/>
                <w:sz w:val="21"/>
                <w:szCs w:val="21"/>
                <w:lang w:val="en-US" w:eastAsia="zh-CN"/>
              </w:rPr>
              <w:t>以上内容</w:t>
            </w:r>
            <w:r>
              <w:rPr>
                <w:rFonts w:hint="eastAsia" w:ascii="宋体" w:hAnsi="宋体" w:eastAsia="宋体" w:cs="Times New Roman"/>
                <w:bCs/>
                <w:sz w:val="21"/>
                <w:szCs w:val="21"/>
                <w:lang w:val="zh-CN"/>
              </w:rPr>
              <w:t>与采购人实际情况有一定偏差，可行性低的得1分</w:t>
            </w:r>
            <w:r>
              <w:rPr>
                <w:rFonts w:hint="eastAsia" w:cs="Times New Roman"/>
                <w:bCs/>
                <w:sz w:val="21"/>
                <w:szCs w:val="21"/>
                <w:lang w:val="zh-CN"/>
              </w:rPr>
              <w:t>；</w:t>
            </w:r>
          </w:p>
          <w:p w14:paraId="75A1BFA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ascii="宋体" w:hAnsi="宋体" w:eastAsia="宋体" w:cs="Times New Roman"/>
                <w:bCs/>
                <w:sz w:val="21"/>
                <w:szCs w:val="21"/>
              </w:rPr>
              <w:t>没有的本项不得分</w:t>
            </w:r>
            <w:r>
              <w:rPr>
                <w:rFonts w:hint="eastAsia" w:ascii="宋体" w:hAnsi="宋体" w:eastAsia="宋体" w:cs="Times New Roman"/>
                <w:sz w:val="21"/>
                <w:szCs w:val="21"/>
              </w:rPr>
              <w:t>。</w:t>
            </w:r>
          </w:p>
        </w:tc>
        <w:tc>
          <w:tcPr>
            <w:tcW w:w="731" w:type="dxa"/>
            <w:vAlign w:val="center"/>
          </w:tcPr>
          <w:p w14:paraId="4C2802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13</w:t>
            </w:r>
          </w:p>
        </w:tc>
      </w:tr>
      <w:tr w14:paraId="78D6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9" w:type="dxa"/>
            <w:vAlign w:val="center"/>
          </w:tcPr>
          <w:p w14:paraId="761FDC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lang w:val="en-US" w:eastAsia="zh-CN"/>
              </w:rPr>
            </w:pPr>
            <w:r>
              <w:rPr>
                <w:rFonts w:hint="eastAsia"/>
                <w:b/>
                <w:bCs/>
                <w:lang w:val="en-US" w:eastAsia="zh-CN"/>
              </w:rPr>
              <w:t>2.2</w:t>
            </w:r>
          </w:p>
        </w:tc>
        <w:tc>
          <w:tcPr>
            <w:tcW w:w="957" w:type="dxa"/>
            <w:vMerge w:val="continue"/>
            <w:vAlign w:val="center"/>
          </w:tcPr>
          <w:p w14:paraId="14E755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7005" w:type="dxa"/>
            <w:vAlign w:val="center"/>
          </w:tcPr>
          <w:p w14:paraId="506777E0">
            <w:pPr>
              <w:adjustRightInd w:val="0"/>
              <w:snapToGrid w:val="0"/>
              <w:spacing w:after="0" w:line="360" w:lineRule="auto"/>
              <w:ind w:left="0" w:leftChars="0" w:firstLine="0" w:firstLineChars="0"/>
              <w:rPr>
                <w:rStyle w:val="23"/>
                <w:rFonts w:hint="eastAsia" w:ascii="宋体" w:hAnsi="宋体" w:eastAsia="宋体" w:cs="Times New Roman"/>
                <w:sz w:val="21"/>
                <w:szCs w:val="21"/>
              </w:rPr>
            </w:pPr>
            <w:r>
              <w:rPr>
                <w:rStyle w:val="23"/>
                <w:rFonts w:hint="eastAsia" w:ascii="宋体" w:hAnsi="宋体" w:eastAsia="宋体" w:cs="Times New Roman"/>
                <w:sz w:val="21"/>
                <w:szCs w:val="21"/>
              </w:rPr>
              <w:t>评委根据供应商提供的项目实施流程、工作标准、与采购人对接机制、协调方案等进行综合评分：</w:t>
            </w:r>
          </w:p>
          <w:p w14:paraId="7CC396A3">
            <w:pPr>
              <w:adjustRightInd w:val="0"/>
              <w:snapToGrid w:val="0"/>
              <w:spacing w:after="0" w:line="360" w:lineRule="auto"/>
              <w:ind w:left="0" w:leftChars="0" w:firstLine="420" w:firstLineChars="200"/>
              <w:rPr>
                <w:rStyle w:val="23"/>
                <w:rFonts w:hint="eastAsia" w:ascii="宋体" w:hAnsi="宋体" w:eastAsia="宋体" w:cs="Times New Roman"/>
                <w:b w:val="0"/>
                <w:bCs w:val="0"/>
                <w:sz w:val="21"/>
                <w:szCs w:val="21"/>
              </w:rPr>
            </w:pPr>
            <w:r>
              <w:rPr>
                <w:rStyle w:val="23"/>
                <w:rFonts w:hint="eastAsia" w:ascii="宋体" w:hAnsi="宋体" w:eastAsia="宋体" w:cs="Times New Roman"/>
                <w:b w:val="0"/>
                <w:bCs w:val="0"/>
                <w:sz w:val="21"/>
                <w:szCs w:val="21"/>
              </w:rPr>
              <w:t>针对本项目的实施流程完善规范，工作标准规范、与采购人对接机制、协调方案具体可行性强的得13分；</w:t>
            </w:r>
          </w:p>
          <w:p w14:paraId="0CD53310">
            <w:pPr>
              <w:adjustRightInd w:val="0"/>
              <w:snapToGrid w:val="0"/>
              <w:spacing w:after="0" w:line="360" w:lineRule="auto"/>
              <w:ind w:left="0" w:leftChars="0" w:firstLine="420" w:firstLineChars="200"/>
              <w:rPr>
                <w:rStyle w:val="23"/>
                <w:rFonts w:hint="eastAsia" w:ascii="宋体" w:hAnsi="宋体" w:eastAsia="宋体" w:cs="Times New Roman"/>
                <w:b w:val="0"/>
                <w:bCs w:val="0"/>
                <w:sz w:val="21"/>
                <w:szCs w:val="21"/>
              </w:rPr>
            </w:pPr>
            <w:r>
              <w:rPr>
                <w:rStyle w:val="23"/>
                <w:rFonts w:hint="eastAsia" w:ascii="宋体" w:hAnsi="宋体" w:eastAsia="宋体" w:cs="Times New Roman"/>
                <w:b w:val="0"/>
                <w:bCs w:val="0"/>
                <w:sz w:val="21"/>
                <w:szCs w:val="21"/>
              </w:rPr>
              <w:t>针对本项目的实施流程有序规范，工作标准较规范、与采购人对接机制、协调方案具体可行的得</w:t>
            </w:r>
            <w:r>
              <w:rPr>
                <w:rStyle w:val="23"/>
                <w:rFonts w:hint="eastAsia" w:cs="Times New Roman"/>
                <w:b w:val="0"/>
                <w:bCs w:val="0"/>
                <w:sz w:val="21"/>
                <w:szCs w:val="21"/>
                <w:lang w:val="en-US" w:eastAsia="zh-CN"/>
              </w:rPr>
              <w:t>10</w:t>
            </w:r>
            <w:r>
              <w:rPr>
                <w:rStyle w:val="23"/>
                <w:rFonts w:hint="eastAsia" w:ascii="宋体" w:hAnsi="宋体" w:eastAsia="宋体" w:cs="Times New Roman"/>
                <w:b w:val="0"/>
                <w:bCs w:val="0"/>
                <w:sz w:val="21"/>
                <w:szCs w:val="21"/>
              </w:rPr>
              <w:t>分；</w:t>
            </w:r>
          </w:p>
          <w:p w14:paraId="07E87F85">
            <w:pPr>
              <w:adjustRightInd w:val="0"/>
              <w:snapToGrid w:val="0"/>
              <w:spacing w:after="0" w:line="360" w:lineRule="auto"/>
              <w:ind w:left="0" w:leftChars="0" w:firstLine="420" w:firstLineChars="200"/>
              <w:rPr>
                <w:rStyle w:val="23"/>
                <w:rFonts w:hint="eastAsia" w:ascii="宋体" w:hAnsi="宋体" w:eastAsia="宋体" w:cs="Times New Roman"/>
                <w:b w:val="0"/>
                <w:bCs w:val="0"/>
                <w:sz w:val="21"/>
                <w:szCs w:val="21"/>
              </w:rPr>
            </w:pPr>
            <w:r>
              <w:rPr>
                <w:rStyle w:val="23"/>
                <w:rFonts w:hint="eastAsia" w:ascii="宋体" w:hAnsi="宋体" w:eastAsia="宋体" w:cs="Times New Roman"/>
                <w:b w:val="0"/>
                <w:bCs w:val="0"/>
                <w:sz w:val="21"/>
                <w:szCs w:val="21"/>
              </w:rPr>
              <w:t>针对本项目的实施流程较完整，与采购人对接机制、协调方案较具体可行的得</w:t>
            </w:r>
            <w:r>
              <w:rPr>
                <w:rStyle w:val="23"/>
                <w:rFonts w:hint="eastAsia" w:cs="Times New Roman"/>
                <w:b w:val="0"/>
                <w:bCs w:val="0"/>
                <w:sz w:val="21"/>
                <w:szCs w:val="21"/>
                <w:lang w:val="en-US" w:eastAsia="zh-CN"/>
              </w:rPr>
              <w:t>7</w:t>
            </w:r>
            <w:r>
              <w:rPr>
                <w:rStyle w:val="23"/>
                <w:rFonts w:hint="eastAsia" w:ascii="宋体" w:hAnsi="宋体" w:eastAsia="宋体" w:cs="Times New Roman"/>
                <w:b w:val="0"/>
                <w:bCs w:val="0"/>
                <w:sz w:val="21"/>
                <w:szCs w:val="21"/>
              </w:rPr>
              <w:t>分；</w:t>
            </w:r>
          </w:p>
          <w:p w14:paraId="79CA946D">
            <w:pPr>
              <w:adjustRightInd w:val="0"/>
              <w:snapToGrid w:val="0"/>
              <w:spacing w:after="0" w:line="360" w:lineRule="auto"/>
              <w:ind w:left="0" w:leftChars="0" w:firstLine="420" w:firstLineChars="200"/>
              <w:rPr>
                <w:rStyle w:val="23"/>
                <w:rFonts w:hint="eastAsia" w:ascii="宋体" w:hAnsi="宋体" w:eastAsia="宋体" w:cs="Times New Roman"/>
                <w:b w:val="0"/>
                <w:bCs w:val="0"/>
                <w:sz w:val="21"/>
                <w:szCs w:val="21"/>
              </w:rPr>
            </w:pPr>
            <w:r>
              <w:rPr>
                <w:rStyle w:val="23"/>
                <w:rFonts w:hint="eastAsia" w:ascii="宋体" w:hAnsi="宋体" w:eastAsia="宋体" w:cs="Times New Roman"/>
                <w:b w:val="0"/>
                <w:bCs w:val="0"/>
                <w:sz w:val="21"/>
                <w:szCs w:val="21"/>
              </w:rPr>
              <w:t>以上内容基本满足项目需求得</w:t>
            </w:r>
            <w:r>
              <w:rPr>
                <w:rStyle w:val="23"/>
                <w:rFonts w:hint="eastAsia" w:cs="Times New Roman"/>
                <w:b w:val="0"/>
                <w:bCs w:val="0"/>
                <w:sz w:val="21"/>
                <w:szCs w:val="21"/>
                <w:lang w:val="en-US" w:eastAsia="zh-CN"/>
              </w:rPr>
              <w:t>4</w:t>
            </w:r>
            <w:r>
              <w:rPr>
                <w:rStyle w:val="23"/>
                <w:rFonts w:hint="eastAsia" w:ascii="宋体" w:hAnsi="宋体" w:eastAsia="宋体" w:cs="Times New Roman"/>
                <w:b w:val="0"/>
                <w:bCs w:val="0"/>
                <w:sz w:val="21"/>
                <w:szCs w:val="21"/>
              </w:rPr>
              <w:t>分；</w:t>
            </w:r>
          </w:p>
          <w:p w14:paraId="13B66BF3">
            <w:pPr>
              <w:adjustRightInd w:val="0"/>
              <w:snapToGrid w:val="0"/>
              <w:spacing w:after="0" w:line="360" w:lineRule="auto"/>
              <w:ind w:left="0" w:leftChars="0" w:firstLine="420" w:firstLineChars="200"/>
              <w:rPr>
                <w:rStyle w:val="23"/>
                <w:rFonts w:hint="eastAsia" w:ascii="宋体" w:hAnsi="宋体" w:eastAsia="宋体" w:cs="Times New Roman"/>
                <w:b w:val="0"/>
                <w:bCs w:val="0"/>
                <w:sz w:val="21"/>
                <w:szCs w:val="21"/>
                <w:lang w:eastAsia="zh-CN"/>
              </w:rPr>
            </w:pPr>
            <w:r>
              <w:rPr>
                <w:rStyle w:val="23"/>
                <w:rFonts w:hint="eastAsia" w:cs="Times New Roman"/>
                <w:b w:val="0"/>
                <w:bCs w:val="0"/>
                <w:sz w:val="21"/>
                <w:szCs w:val="21"/>
                <w:lang w:val="en-US" w:eastAsia="zh-CN"/>
              </w:rPr>
              <w:t>以上内容</w:t>
            </w:r>
            <w:r>
              <w:rPr>
                <w:rStyle w:val="23"/>
                <w:rFonts w:hint="eastAsia" w:ascii="宋体" w:hAnsi="宋体" w:eastAsia="宋体" w:cs="Times New Roman"/>
                <w:b w:val="0"/>
                <w:bCs w:val="0"/>
                <w:sz w:val="21"/>
                <w:szCs w:val="21"/>
              </w:rPr>
              <w:t>针对性</w:t>
            </w:r>
            <w:r>
              <w:rPr>
                <w:rStyle w:val="23"/>
                <w:rFonts w:hint="eastAsia" w:ascii="宋体" w:hAnsi="宋体" w:eastAsia="宋体" w:cs="Times New Roman"/>
                <w:b w:val="0"/>
                <w:bCs w:val="0"/>
                <w:sz w:val="21"/>
                <w:szCs w:val="21"/>
                <w:lang w:val="zh-CN"/>
              </w:rPr>
              <w:t>可行性低的</w:t>
            </w:r>
            <w:r>
              <w:rPr>
                <w:rStyle w:val="23"/>
                <w:rFonts w:hint="eastAsia" w:ascii="宋体" w:hAnsi="宋体" w:eastAsia="宋体" w:cs="Times New Roman"/>
                <w:b w:val="0"/>
                <w:bCs w:val="0"/>
                <w:sz w:val="21"/>
                <w:szCs w:val="21"/>
              </w:rPr>
              <w:t>得1分</w:t>
            </w:r>
            <w:r>
              <w:rPr>
                <w:rStyle w:val="23"/>
                <w:rFonts w:hint="eastAsia" w:cs="Times New Roman"/>
                <w:b w:val="0"/>
                <w:bCs w:val="0"/>
                <w:sz w:val="21"/>
                <w:szCs w:val="21"/>
                <w:lang w:eastAsia="zh-CN"/>
              </w:rPr>
              <w:t>；</w:t>
            </w:r>
          </w:p>
          <w:p w14:paraId="2D85D854">
            <w:pPr>
              <w:adjustRightInd w:val="0"/>
              <w:snapToGrid w:val="0"/>
              <w:spacing w:after="0" w:line="360" w:lineRule="auto"/>
              <w:ind w:left="0" w:leftChars="0" w:firstLine="420" w:firstLineChars="200"/>
              <w:rPr>
                <w:rStyle w:val="23"/>
                <w:rFonts w:hint="default" w:ascii="宋体" w:hAnsi="宋体" w:eastAsia="宋体" w:cs="Times New Roman"/>
                <w:sz w:val="21"/>
                <w:szCs w:val="21"/>
                <w:lang w:val="en-US" w:eastAsia="zh-CN"/>
              </w:rPr>
            </w:pPr>
            <w:r>
              <w:rPr>
                <w:rStyle w:val="23"/>
                <w:rFonts w:hint="eastAsia" w:ascii="宋体" w:hAnsi="宋体" w:eastAsia="宋体" w:cs="Times New Roman"/>
                <w:b w:val="0"/>
                <w:bCs w:val="0"/>
                <w:sz w:val="21"/>
                <w:szCs w:val="21"/>
              </w:rPr>
              <w:t>没有的本项不得分。</w:t>
            </w:r>
          </w:p>
        </w:tc>
        <w:tc>
          <w:tcPr>
            <w:tcW w:w="731" w:type="dxa"/>
            <w:vAlign w:val="center"/>
          </w:tcPr>
          <w:p w14:paraId="1B7178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lang w:val="en-US" w:eastAsia="zh-CN"/>
              </w:rPr>
              <w:t>13</w:t>
            </w:r>
          </w:p>
        </w:tc>
      </w:tr>
      <w:tr w14:paraId="3C3C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9" w:type="dxa"/>
            <w:vAlign w:val="center"/>
          </w:tcPr>
          <w:p w14:paraId="4EA466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b/>
                <w:bCs/>
                <w:lang w:val="en-US" w:eastAsia="zh-CN"/>
              </w:rPr>
            </w:pPr>
            <w:r>
              <w:rPr>
                <w:rFonts w:hint="eastAsia"/>
                <w:b/>
                <w:bCs/>
                <w:lang w:val="en-US" w:eastAsia="zh-CN"/>
              </w:rPr>
              <w:t>2.3</w:t>
            </w:r>
          </w:p>
        </w:tc>
        <w:tc>
          <w:tcPr>
            <w:tcW w:w="957" w:type="dxa"/>
            <w:vMerge w:val="continue"/>
            <w:vAlign w:val="center"/>
          </w:tcPr>
          <w:p w14:paraId="16FB53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lang w:val="en-US" w:eastAsia="zh-CN"/>
              </w:rPr>
            </w:pPr>
          </w:p>
        </w:tc>
        <w:tc>
          <w:tcPr>
            <w:tcW w:w="7005" w:type="dxa"/>
            <w:vAlign w:val="center"/>
          </w:tcPr>
          <w:p w14:paraId="07F14890">
            <w:pPr>
              <w:adjustRightInd w:val="0"/>
              <w:snapToGrid w:val="0"/>
              <w:spacing w:after="0" w:line="360" w:lineRule="auto"/>
              <w:ind w:left="0" w:leftChars="0" w:firstLine="0" w:firstLineChars="0"/>
              <w:rPr>
                <w:rFonts w:ascii="宋体" w:hAnsi="宋体" w:eastAsia="宋体" w:cs="Times New Roman"/>
                <w:b/>
                <w:bCs/>
                <w:sz w:val="21"/>
                <w:szCs w:val="21"/>
              </w:rPr>
            </w:pPr>
            <w:r>
              <w:rPr>
                <w:rFonts w:hint="eastAsia" w:ascii="宋体" w:hAnsi="宋体" w:eastAsia="宋体" w:cs="Times New Roman"/>
                <w:b/>
                <w:bCs/>
                <w:sz w:val="21"/>
                <w:szCs w:val="21"/>
              </w:rPr>
              <w:t>评委根据供应商提供的项目进度计划及按期完成保证质量措施等进行综合评分：</w:t>
            </w:r>
          </w:p>
          <w:p w14:paraId="5C07F9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能制定完善周密可行的进度计划安排，并对其按期完成及完成质量能采取科学有效保障措施的得1</w:t>
            </w:r>
            <w:r>
              <w:rPr>
                <w:rFonts w:ascii="宋体" w:hAnsi="宋体" w:eastAsia="宋体" w:cs="Times New Roman"/>
                <w:sz w:val="21"/>
                <w:szCs w:val="21"/>
              </w:rPr>
              <w:t>3</w:t>
            </w:r>
            <w:r>
              <w:rPr>
                <w:rFonts w:hint="eastAsia" w:ascii="宋体" w:hAnsi="宋体" w:eastAsia="宋体" w:cs="Times New Roman"/>
                <w:sz w:val="21"/>
                <w:szCs w:val="21"/>
              </w:rPr>
              <w:t>分；</w:t>
            </w:r>
          </w:p>
          <w:p w14:paraId="0DC9D9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能制定较为完善的进度计划安排，对按期完成任务采取较科学保障措施的得</w:t>
            </w:r>
            <w:r>
              <w:rPr>
                <w:rFonts w:hint="eastAsia" w:ascii="宋体" w:hAnsi="宋体" w:eastAsia="宋体" w:cs="Times New Roman"/>
                <w:sz w:val="21"/>
                <w:szCs w:val="21"/>
                <w:lang w:val="en-US" w:eastAsia="zh-CN"/>
              </w:rPr>
              <w:t>10</w:t>
            </w:r>
            <w:r>
              <w:rPr>
                <w:rFonts w:hint="eastAsia" w:ascii="宋体" w:hAnsi="宋体" w:eastAsia="宋体" w:cs="Times New Roman"/>
                <w:sz w:val="21"/>
                <w:szCs w:val="21"/>
              </w:rPr>
              <w:t>分；</w:t>
            </w:r>
          </w:p>
          <w:p w14:paraId="193BB8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项目进度计划及按期完成保证质量措施基本满足项目需求得</w:t>
            </w:r>
            <w:r>
              <w:rPr>
                <w:rFonts w:hint="eastAsia" w:ascii="宋体" w:hAnsi="宋体" w:eastAsia="宋体" w:cs="Times New Roman"/>
                <w:sz w:val="21"/>
                <w:szCs w:val="21"/>
                <w:lang w:val="en-US" w:eastAsia="zh-CN"/>
              </w:rPr>
              <w:t>7</w:t>
            </w:r>
            <w:r>
              <w:rPr>
                <w:rFonts w:hint="eastAsia" w:ascii="宋体" w:hAnsi="宋体" w:eastAsia="宋体" w:cs="Times New Roman"/>
                <w:sz w:val="21"/>
                <w:szCs w:val="21"/>
              </w:rPr>
              <w:t>分；</w:t>
            </w:r>
          </w:p>
          <w:p w14:paraId="793B7C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以上内容基本满足项目需求得</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分；</w:t>
            </w:r>
          </w:p>
          <w:p w14:paraId="6A299F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ascii="宋体" w:hAnsi="宋体" w:eastAsia="宋体" w:cs="Times New Roman"/>
                <w:sz w:val="21"/>
                <w:szCs w:val="21"/>
                <w:lang w:val="en-US" w:eastAsia="zh-CN"/>
              </w:rPr>
              <w:t>以上内容</w:t>
            </w:r>
            <w:r>
              <w:rPr>
                <w:rFonts w:hint="eastAsia" w:ascii="宋体" w:hAnsi="宋体" w:eastAsia="宋体" w:cs="Times New Roman"/>
                <w:sz w:val="21"/>
                <w:szCs w:val="21"/>
                <w:lang w:val="zh-CN"/>
              </w:rPr>
              <w:t>不全面</w:t>
            </w:r>
            <w:r>
              <w:rPr>
                <w:rFonts w:hint="eastAsia" w:ascii="宋体" w:hAnsi="宋体" w:eastAsia="宋体" w:cs="Times New Roman"/>
                <w:sz w:val="21"/>
                <w:szCs w:val="21"/>
              </w:rPr>
              <w:t>、</w:t>
            </w:r>
            <w:r>
              <w:rPr>
                <w:rFonts w:hint="eastAsia" w:ascii="宋体" w:hAnsi="宋体" w:eastAsia="宋体" w:cs="Times New Roman"/>
                <w:sz w:val="21"/>
                <w:szCs w:val="21"/>
                <w:lang w:val="zh-CN"/>
              </w:rPr>
              <w:t>可行性低的</w:t>
            </w:r>
            <w:r>
              <w:rPr>
                <w:rFonts w:hint="eastAsia" w:ascii="宋体" w:hAnsi="宋体" w:eastAsia="宋体" w:cs="Times New Roman"/>
                <w:sz w:val="21"/>
                <w:szCs w:val="21"/>
              </w:rPr>
              <w:t>得1分</w:t>
            </w:r>
            <w:r>
              <w:rPr>
                <w:rFonts w:hint="eastAsia" w:ascii="宋体" w:hAnsi="宋体" w:eastAsia="宋体" w:cs="Times New Roman"/>
                <w:sz w:val="21"/>
                <w:szCs w:val="21"/>
                <w:lang w:eastAsia="zh-CN"/>
              </w:rPr>
              <w:t>；</w:t>
            </w:r>
          </w:p>
          <w:p w14:paraId="2C6C18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ascii="宋体" w:hAnsi="宋体" w:eastAsia="宋体" w:cs="Times New Roman"/>
                <w:sz w:val="21"/>
                <w:szCs w:val="21"/>
              </w:rPr>
              <w:t>没有的本项不得分。</w:t>
            </w:r>
          </w:p>
        </w:tc>
        <w:tc>
          <w:tcPr>
            <w:tcW w:w="731" w:type="dxa"/>
            <w:vAlign w:val="center"/>
          </w:tcPr>
          <w:p w14:paraId="4CAEC4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13</w:t>
            </w:r>
          </w:p>
        </w:tc>
      </w:tr>
      <w:tr w14:paraId="6751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89" w:type="dxa"/>
            <w:vAlign w:val="center"/>
          </w:tcPr>
          <w:p w14:paraId="437AE9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2.4</w:t>
            </w:r>
          </w:p>
        </w:tc>
        <w:tc>
          <w:tcPr>
            <w:tcW w:w="957" w:type="dxa"/>
            <w:vMerge w:val="continue"/>
            <w:vAlign w:val="center"/>
          </w:tcPr>
          <w:p w14:paraId="349583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7005" w:type="dxa"/>
            <w:vAlign w:val="center"/>
          </w:tcPr>
          <w:p w14:paraId="00CF79DE">
            <w:pPr>
              <w:adjustRightInd w:val="0"/>
              <w:snapToGrid w:val="0"/>
              <w:spacing w:after="0" w:line="360" w:lineRule="auto"/>
              <w:ind w:left="0" w:leftChars="0" w:firstLine="0" w:firstLineChars="0"/>
              <w:rPr>
                <w:rFonts w:ascii="宋体" w:hAnsi="宋体" w:eastAsia="宋体" w:cs="Times New Roman"/>
                <w:sz w:val="21"/>
                <w:szCs w:val="21"/>
              </w:rPr>
            </w:pPr>
            <w:r>
              <w:rPr>
                <w:rFonts w:hint="eastAsia" w:ascii="宋体" w:hAnsi="宋体" w:eastAsia="宋体" w:cs="Times New Roman"/>
                <w:b/>
                <w:bCs/>
                <w:sz w:val="21"/>
                <w:szCs w:val="21"/>
              </w:rPr>
              <w:t>评委根据供应商提供的岗位部门职责方案进行综合评分</w:t>
            </w:r>
            <w:r>
              <w:rPr>
                <w:rFonts w:hint="eastAsia" w:cs="Times New Roman"/>
                <w:b/>
                <w:bCs/>
                <w:sz w:val="21"/>
                <w:szCs w:val="21"/>
                <w:lang w:eastAsia="zh-CN"/>
              </w:rPr>
              <w:t>（</w:t>
            </w:r>
            <w:r>
              <w:rPr>
                <w:rFonts w:hint="eastAsia" w:ascii="宋体" w:hAnsi="宋体" w:eastAsia="宋体" w:cs="Times New Roman"/>
                <w:sz w:val="21"/>
                <w:szCs w:val="21"/>
              </w:rPr>
              <w:t>方案包括但不限于：团队人员安排计划与分工、岗位设置及职责、内部管理控制制度、考核办法、服务目标等</w:t>
            </w:r>
            <w:r>
              <w:rPr>
                <w:rFonts w:hint="eastAsia" w:cs="Times New Roman"/>
                <w:b/>
                <w:bCs/>
                <w:sz w:val="21"/>
                <w:szCs w:val="21"/>
                <w:lang w:eastAsia="zh-CN"/>
              </w:rPr>
              <w:t>）</w:t>
            </w:r>
            <w:r>
              <w:rPr>
                <w:rFonts w:hint="eastAsia" w:ascii="宋体" w:hAnsi="宋体" w:eastAsia="宋体" w:cs="Times New Roman"/>
                <w:sz w:val="21"/>
                <w:szCs w:val="21"/>
              </w:rPr>
              <w:t>：</w:t>
            </w:r>
          </w:p>
          <w:p w14:paraId="49F45C14">
            <w:pPr>
              <w:adjustRightInd w:val="0"/>
              <w:snapToGrid w:val="0"/>
              <w:spacing w:after="0"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方案内容全面具体、科学合理，针对性、可操作性强的得1</w:t>
            </w:r>
            <w:r>
              <w:rPr>
                <w:rFonts w:hint="eastAsia" w:cs="Times New Roman"/>
                <w:sz w:val="21"/>
                <w:szCs w:val="21"/>
                <w:lang w:val="en-US" w:eastAsia="zh-CN"/>
              </w:rPr>
              <w:t>2</w:t>
            </w:r>
            <w:r>
              <w:rPr>
                <w:rFonts w:hint="eastAsia" w:ascii="宋体" w:hAnsi="宋体" w:eastAsia="宋体" w:cs="Times New Roman"/>
                <w:sz w:val="21"/>
                <w:szCs w:val="21"/>
              </w:rPr>
              <w:t>分；</w:t>
            </w:r>
          </w:p>
          <w:p w14:paraId="086EF0A8">
            <w:pPr>
              <w:adjustRightInd w:val="0"/>
              <w:snapToGrid w:val="0"/>
              <w:spacing w:after="0"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方案内容较为详细全面、科学合理，可操作性较强的得</w:t>
            </w:r>
            <w:r>
              <w:rPr>
                <w:rFonts w:hint="eastAsia" w:cs="Times New Roman"/>
                <w:sz w:val="21"/>
                <w:szCs w:val="21"/>
                <w:lang w:val="en-US" w:eastAsia="zh-CN"/>
              </w:rPr>
              <w:t>9</w:t>
            </w:r>
            <w:r>
              <w:rPr>
                <w:rFonts w:hint="eastAsia" w:ascii="宋体" w:hAnsi="宋体" w:eastAsia="宋体" w:cs="Times New Roman"/>
                <w:sz w:val="21"/>
                <w:szCs w:val="21"/>
              </w:rPr>
              <w:t>分；</w:t>
            </w:r>
          </w:p>
          <w:p w14:paraId="72835537">
            <w:pPr>
              <w:adjustRightInd w:val="0"/>
              <w:snapToGrid w:val="0"/>
              <w:spacing w:after="0"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方案内容较为全面，可操作性一般的得</w:t>
            </w:r>
            <w:r>
              <w:rPr>
                <w:rFonts w:hint="eastAsia" w:cs="Times New Roman"/>
                <w:sz w:val="21"/>
                <w:szCs w:val="21"/>
                <w:lang w:val="en-US" w:eastAsia="zh-CN"/>
              </w:rPr>
              <w:t>6</w:t>
            </w:r>
            <w:r>
              <w:rPr>
                <w:rFonts w:hint="eastAsia" w:ascii="宋体" w:hAnsi="宋体" w:eastAsia="宋体" w:cs="Times New Roman"/>
                <w:sz w:val="21"/>
                <w:szCs w:val="21"/>
              </w:rPr>
              <w:t>分；</w:t>
            </w:r>
          </w:p>
          <w:p w14:paraId="2BC2BE33">
            <w:pPr>
              <w:adjustRightInd w:val="0"/>
              <w:snapToGrid w:val="0"/>
              <w:spacing w:after="0"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以上内容基本满足项目需求得</w:t>
            </w:r>
            <w:r>
              <w:rPr>
                <w:rFonts w:hint="eastAsia" w:cs="Times New Roman"/>
                <w:sz w:val="21"/>
                <w:szCs w:val="21"/>
                <w:lang w:val="en-US" w:eastAsia="zh-CN"/>
              </w:rPr>
              <w:t>3</w:t>
            </w:r>
            <w:r>
              <w:rPr>
                <w:rFonts w:hint="eastAsia" w:ascii="宋体" w:hAnsi="宋体" w:eastAsia="宋体" w:cs="Times New Roman"/>
                <w:sz w:val="21"/>
                <w:szCs w:val="21"/>
              </w:rPr>
              <w:t>分；</w:t>
            </w:r>
          </w:p>
          <w:p w14:paraId="3D62B542">
            <w:pPr>
              <w:adjustRightInd w:val="0"/>
              <w:snapToGrid w:val="0"/>
              <w:spacing w:after="0" w:line="360" w:lineRule="auto"/>
              <w:ind w:firstLine="420" w:firstLineChars="200"/>
              <w:rPr>
                <w:rFonts w:hint="default"/>
                <w:lang w:val="en-US" w:eastAsia="zh-CN"/>
              </w:rPr>
            </w:pPr>
            <w:r>
              <w:rPr>
                <w:rFonts w:hint="eastAsia" w:ascii="宋体" w:hAnsi="宋体" w:eastAsia="宋体" w:cs="Times New Roman"/>
                <w:sz w:val="21"/>
                <w:szCs w:val="21"/>
              </w:rPr>
              <w:t>没有的本项不得分。</w:t>
            </w:r>
          </w:p>
        </w:tc>
        <w:tc>
          <w:tcPr>
            <w:tcW w:w="731" w:type="dxa"/>
            <w:vAlign w:val="center"/>
          </w:tcPr>
          <w:p w14:paraId="293935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12</w:t>
            </w:r>
          </w:p>
        </w:tc>
      </w:tr>
      <w:tr w14:paraId="6DB0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89" w:type="dxa"/>
            <w:vAlign w:val="center"/>
          </w:tcPr>
          <w:p w14:paraId="7EA9CB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2.5</w:t>
            </w:r>
          </w:p>
        </w:tc>
        <w:tc>
          <w:tcPr>
            <w:tcW w:w="957" w:type="dxa"/>
            <w:vMerge w:val="continue"/>
            <w:vAlign w:val="center"/>
          </w:tcPr>
          <w:p w14:paraId="529EED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7005" w:type="dxa"/>
            <w:shd w:val="clear" w:color="auto" w:fill="auto"/>
            <w:vAlign w:val="center"/>
          </w:tcPr>
          <w:p w14:paraId="6DC02199">
            <w:pPr>
              <w:adjustRightInd w:val="0"/>
              <w:snapToGrid w:val="0"/>
              <w:spacing w:after="0" w:line="360" w:lineRule="auto"/>
              <w:ind w:left="0" w:leftChars="0" w:firstLine="0" w:firstLineChars="0"/>
              <w:rPr>
                <w:rStyle w:val="23"/>
                <w:rFonts w:ascii="宋体" w:hAnsi="宋体" w:eastAsia="宋体" w:cs="Times New Roman"/>
                <w:sz w:val="21"/>
                <w:szCs w:val="21"/>
              </w:rPr>
            </w:pPr>
            <w:r>
              <w:rPr>
                <w:rStyle w:val="23"/>
                <w:rFonts w:hint="eastAsia" w:ascii="宋体" w:hAnsi="宋体" w:eastAsia="宋体" w:cs="Times New Roman"/>
                <w:sz w:val="21"/>
                <w:szCs w:val="21"/>
              </w:rPr>
              <w:t>评委根据供应商提供的信息安全保障方案（包括但不限于物理安全、系统安全、数据安全和应用安全等）进行综合评分：</w:t>
            </w:r>
          </w:p>
          <w:p w14:paraId="4A00BBBE">
            <w:pPr>
              <w:adjustRightInd w:val="0"/>
              <w:snapToGrid w:val="0"/>
              <w:spacing w:after="0" w:line="360" w:lineRule="auto"/>
              <w:ind w:firstLine="420" w:firstLineChars="200"/>
              <w:rPr>
                <w:rFonts w:hint="eastAsia" w:ascii="宋体" w:hAnsi="宋体" w:eastAsia="宋体" w:cs="Times New Roman"/>
                <w:sz w:val="21"/>
                <w:szCs w:val="21"/>
              </w:rPr>
            </w:pPr>
            <w:r>
              <w:rPr>
                <w:rStyle w:val="23"/>
                <w:rFonts w:hint="eastAsia" w:ascii="宋体" w:hAnsi="宋体" w:eastAsia="宋体" w:cs="Times New Roman"/>
                <w:b w:val="0"/>
                <w:bCs w:val="0"/>
                <w:sz w:val="21"/>
                <w:szCs w:val="21"/>
              </w:rPr>
              <w:t>方案内容详细具体、考虑周全、能及时响应采购人要求的，安全保障全面、完善、针对性强的得</w:t>
            </w:r>
            <w:r>
              <w:rPr>
                <w:rFonts w:hint="eastAsia" w:ascii="宋体" w:hAnsi="宋体" w:eastAsia="宋体" w:cs="Times New Roman"/>
                <w:sz w:val="21"/>
                <w:szCs w:val="21"/>
              </w:rPr>
              <w:t>12分；</w:t>
            </w:r>
          </w:p>
          <w:p w14:paraId="7F090E90">
            <w:pPr>
              <w:adjustRightInd w:val="0"/>
              <w:snapToGrid w:val="0"/>
              <w:spacing w:after="0" w:line="360" w:lineRule="auto"/>
              <w:ind w:firstLine="420" w:firstLineChars="200"/>
              <w:rPr>
                <w:rFonts w:hint="eastAsia" w:ascii="宋体" w:hAnsi="宋体" w:eastAsia="宋体" w:cs="Times New Roman"/>
                <w:sz w:val="21"/>
                <w:szCs w:val="21"/>
              </w:rPr>
            </w:pPr>
            <w:r>
              <w:rPr>
                <w:rStyle w:val="23"/>
                <w:rFonts w:hint="eastAsia" w:ascii="宋体" w:hAnsi="宋体" w:eastAsia="宋体" w:cs="Times New Roman"/>
                <w:b w:val="0"/>
                <w:bCs w:val="0"/>
                <w:sz w:val="21"/>
                <w:szCs w:val="21"/>
              </w:rPr>
              <w:t>方案内容较为全面完善、针对性较强、措施较有力的得</w:t>
            </w:r>
            <w:r>
              <w:rPr>
                <w:rFonts w:hint="eastAsia" w:ascii="宋体" w:hAnsi="宋体" w:eastAsia="宋体" w:cs="Times New Roman"/>
                <w:sz w:val="21"/>
                <w:szCs w:val="21"/>
              </w:rPr>
              <w:t>9分；</w:t>
            </w:r>
          </w:p>
          <w:p w14:paraId="51762A5C">
            <w:pPr>
              <w:adjustRightInd w:val="0"/>
              <w:snapToGrid w:val="0"/>
              <w:spacing w:after="0" w:line="360" w:lineRule="auto"/>
              <w:ind w:firstLine="420" w:firstLineChars="200"/>
              <w:rPr>
                <w:rFonts w:hint="eastAsia" w:ascii="宋体" w:hAnsi="宋体" w:eastAsia="宋体" w:cs="Times New Roman"/>
                <w:bCs/>
                <w:sz w:val="21"/>
                <w:szCs w:val="21"/>
              </w:rPr>
            </w:pPr>
            <w:r>
              <w:rPr>
                <w:rStyle w:val="23"/>
                <w:rFonts w:hint="eastAsia" w:ascii="宋体" w:hAnsi="宋体" w:eastAsia="宋体" w:cs="Times New Roman"/>
                <w:b w:val="0"/>
                <w:bCs w:val="0"/>
                <w:sz w:val="21"/>
                <w:szCs w:val="21"/>
              </w:rPr>
              <w:t>方案内容全面完善性、针对性一般的得</w:t>
            </w:r>
            <w:r>
              <w:rPr>
                <w:rFonts w:hint="eastAsia" w:ascii="宋体" w:hAnsi="宋体" w:eastAsia="宋体" w:cs="Times New Roman"/>
                <w:sz w:val="21"/>
                <w:szCs w:val="21"/>
              </w:rPr>
              <w:t>6分</w:t>
            </w:r>
            <w:r>
              <w:rPr>
                <w:rFonts w:hint="eastAsia" w:ascii="宋体" w:hAnsi="宋体" w:eastAsia="宋体" w:cs="Times New Roman"/>
                <w:bCs/>
                <w:sz w:val="21"/>
                <w:szCs w:val="21"/>
              </w:rPr>
              <w:t>；</w:t>
            </w:r>
          </w:p>
          <w:p w14:paraId="46886D45">
            <w:pPr>
              <w:adjustRightInd w:val="0"/>
              <w:snapToGrid w:val="0"/>
              <w:spacing w:after="0" w:line="360" w:lineRule="auto"/>
              <w:ind w:firstLine="420" w:firstLineChars="200"/>
              <w:rPr>
                <w:rStyle w:val="23"/>
                <w:rFonts w:hint="eastAsia" w:ascii="宋体" w:hAnsi="宋体" w:eastAsia="宋体" w:cs="Times New Roman"/>
                <w:b w:val="0"/>
                <w:bCs w:val="0"/>
                <w:sz w:val="21"/>
                <w:szCs w:val="21"/>
              </w:rPr>
            </w:pPr>
            <w:r>
              <w:rPr>
                <w:rStyle w:val="23"/>
                <w:rFonts w:hint="eastAsia" w:ascii="宋体" w:hAnsi="宋体" w:eastAsia="宋体" w:cs="Times New Roman"/>
                <w:b w:val="0"/>
                <w:bCs w:val="0"/>
                <w:sz w:val="21"/>
                <w:szCs w:val="21"/>
              </w:rPr>
              <w:t>方案内容部分满足需求但不全面得3分；</w:t>
            </w:r>
          </w:p>
          <w:p w14:paraId="4BAFA160">
            <w:pPr>
              <w:adjustRightInd w:val="0"/>
              <w:snapToGrid w:val="0"/>
              <w:spacing w:after="0" w:line="360" w:lineRule="auto"/>
              <w:ind w:firstLine="420" w:firstLineChars="200"/>
              <w:rPr>
                <w:rFonts w:hint="default"/>
                <w:lang w:val="en-US" w:eastAsia="zh-CN"/>
              </w:rPr>
            </w:pPr>
            <w:r>
              <w:rPr>
                <w:rFonts w:hint="eastAsia" w:ascii="宋体" w:hAnsi="宋体" w:eastAsia="宋体" w:cs="Times New Roman"/>
                <w:bCs/>
                <w:sz w:val="21"/>
                <w:szCs w:val="21"/>
              </w:rPr>
              <w:t>没有的本项不得分</w:t>
            </w:r>
            <w:r>
              <w:rPr>
                <w:rStyle w:val="23"/>
                <w:rFonts w:hint="eastAsia" w:ascii="宋体" w:hAnsi="宋体" w:eastAsia="宋体" w:cs="Times New Roman"/>
                <w:b w:val="0"/>
                <w:bCs w:val="0"/>
                <w:sz w:val="21"/>
                <w:szCs w:val="21"/>
              </w:rPr>
              <w:t>。</w:t>
            </w:r>
          </w:p>
        </w:tc>
        <w:tc>
          <w:tcPr>
            <w:tcW w:w="731" w:type="dxa"/>
            <w:vAlign w:val="center"/>
          </w:tcPr>
          <w:p w14:paraId="1E3599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12</w:t>
            </w:r>
          </w:p>
        </w:tc>
      </w:tr>
      <w:tr w14:paraId="2122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9" w:type="dxa"/>
            <w:vAlign w:val="center"/>
          </w:tcPr>
          <w:p w14:paraId="484C2B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2.6</w:t>
            </w:r>
          </w:p>
        </w:tc>
        <w:tc>
          <w:tcPr>
            <w:tcW w:w="957" w:type="dxa"/>
            <w:vMerge w:val="continue"/>
            <w:vAlign w:val="center"/>
          </w:tcPr>
          <w:p w14:paraId="2ACFD5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7005" w:type="dxa"/>
            <w:shd w:val="clear" w:color="auto" w:fill="auto"/>
            <w:vAlign w:val="center"/>
          </w:tcPr>
          <w:p w14:paraId="746DDBB0">
            <w:pPr>
              <w:adjustRightInd w:val="0"/>
              <w:snapToGrid w:val="0"/>
              <w:spacing w:after="0" w:line="360" w:lineRule="auto"/>
              <w:ind w:left="0" w:leftChars="0" w:firstLine="0" w:firstLineChars="0"/>
              <w:rPr>
                <w:rStyle w:val="23"/>
                <w:rFonts w:ascii="宋体" w:hAnsi="宋体" w:eastAsia="宋体" w:cs="Times New Roman"/>
                <w:sz w:val="21"/>
                <w:szCs w:val="21"/>
              </w:rPr>
            </w:pPr>
            <w:r>
              <w:rPr>
                <w:rStyle w:val="23"/>
                <w:rFonts w:hint="eastAsia" w:ascii="宋体" w:hAnsi="宋体" w:eastAsia="宋体" w:cs="Times New Roman"/>
                <w:sz w:val="21"/>
                <w:szCs w:val="21"/>
              </w:rPr>
              <w:t>评委根据供应商提供的突发事件应急处理预案方案进行综合评分：</w:t>
            </w:r>
          </w:p>
          <w:p w14:paraId="2559D89C">
            <w:pPr>
              <w:adjustRightInd w:val="0"/>
              <w:snapToGrid w:val="0"/>
              <w:spacing w:after="0" w:line="360" w:lineRule="auto"/>
              <w:rPr>
                <w:rStyle w:val="23"/>
                <w:rFonts w:ascii="宋体" w:hAnsi="宋体" w:eastAsia="宋体" w:cs="Times New Roman"/>
                <w:b w:val="0"/>
                <w:bCs w:val="0"/>
                <w:sz w:val="21"/>
                <w:szCs w:val="21"/>
              </w:rPr>
            </w:pPr>
            <w:r>
              <w:rPr>
                <w:rStyle w:val="23"/>
                <w:rFonts w:hint="eastAsia" w:ascii="宋体" w:hAnsi="宋体" w:eastAsia="宋体" w:cs="Times New Roman"/>
                <w:b w:val="0"/>
                <w:bCs w:val="0"/>
                <w:sz w:val="21"/>
                <w:szCs w:val="21"/>
              </w:rPr>
              <w:t>突发事件应急预案完备健全，且针对性、操作性强的得12分</w:t>
            </w:r>
          </w:p>
          <w:p w14:paraId="29084026">
            <w:pPr>
              <w:adjustRightInd w:val="0"/>
              <w:snapToGrid w:val="0"/>
              <w:spacing w:after="0" w:line="360" w:lineRule="auto"/>
              <w:ind w:firstLine="420" w:firstLineChars="200"/>
              <w:rPr>
                <w:rStyle w:val="23"/>
                <w:rFonts w:ascii="宋体" w:hAnsi="宋体" w:eastAsia="宋体" w:cs="Times New Roman"/>
                <w:b w:val="0"/>
                <w:bCs w:val="0"/>
                <w:sz w:val="21"/>
                <w:szCs w:val="21"/>
              </w:rPr>
            </w:pPr>
            <w:r>
              <w:rPr>
                <w:rStyle w:val="23"/>
                <w:rFonts w:hint="eastAsia" w:ascii="宋体" w:hAnsi="宋体" w:eastAsia="宋体" w:cs="Times New Roman"/>
                <w:b w:val="0"/>
                <w:bCs w:val="0"/>
                <w:sz w:val="21"/>
                <w:szCs w:val="21"/>
              </w:rPr>
              <w:t>突发事件应急预案较合理可行，且针对性、操作性较强的得9分；</w:t>
            </w:r>
          </w:p>
          <w:p w14:paraId="162A9D18">
            <w:pPr>
              <w:adjustRightInd w:val="0"/>
              <w:snapToGrid w:val="0"/>
              <w:spacing w:after="0" w:line="360" w:lineRule="auto"/>
              <w:ind w:firstLine="420" w:firstLineChars="200"/>
              <w:rPr>
                <w:rStyle w:val="23"/>
                <w:rFonts w:ascii="宋体" w:hAnsi="宋体" w:eastAsia="宋体" w:cs="Times New Roman"/>
                <w:b w:val="0"/>
                <w:bCs w:val="0"/>
                <w:sz w:val="21"/>
                <w:szCs w:val="21"/>
              </w:rPr>
            </w:pPr>
            <w:r>
              <w:rPr>
                <w:rStyle w:val="23"/>
                <w:rFonts w:hint="eastAsia" w:ascii="宋体" w:hAnsi="宋体" w:eastAsia="宋体" w:cs="Times New Roman"/>
                <w:b w:val="0"/>
                <w:bCs w:val="0"/>
                <w:sz w:val="21"/>
                <w:szCs w:val="21"/>
              </w:rPr>
              <w:t>突发事件应急预案描述可行性、针对性及操作性一般的得6分；</w:t>
            </w:r>
          </w:p>
          <w:p w14:paraId="208799C3">
            <w:pPr>
              <w:adjustRightInd w:val="0"/>
              <w:snapToGrid w:val="0"/>
              <w:spacing w:after="0" w:line="360" w:lineRule="auto"/>
              <w:ind w:firstLine="420" w:firstLineChars="200"/>
              <w:rPr>
                <w:rStyle w:val="23"/>
                <w:rFonts w:ascii="宋体" w:hAnsi="宋体" w:eastAsia="宋体" w:cs="Times New Roman"/>
                <w:b w:val="0"/>
                <w:bCs w:val="0"/>
                <w:sz w:val="21"/>
                <w:szCs w:val="21"/>
              </w:rPr>
            </w:pPr>
            <w:r>
              <w:rPr>
                <w:rStyle w:val="23"/>
                <w:rFonts w:hint="eastAsia" w:ascii="宋体" w:hAnsi="宋体" w:eastAsia="宋体" w:cs="Times New Roman"/>
                <w:b w:val="0"/>
                <w:bCs w:val="0"/>
                <w:sz w:val="21"/>
                <w:szCs w:val="21"/>
              </w:rPr>
              <w:t>突发事件应急预案描述含糊不清，有细微偏差的得3分；</w:t>
            </w:r>
          </w:p>
          <w:p w14:paraId="6332060A">
            <w:pPr>
              <w:adjustRightInd w:val="0"/>
              <w:snapToGrid w:val="0"/>
              <w:spacing w:after="0" w:line="360" w:lineRule="auto"/>
              <w:ind w:firstLine="420" w:firstLineChars="200"/>
              <w:rPr>
                <w:rFonts w:hint="default"/>
                <w:lang w:val="en-US" w:eastAsia="zh-CN"/>
              </w:rPr>
            </w:pPr>
            <w:r>
              <w:rPr>
                <w:rFonts w:hint="eastAsia" w:ascii="宋体" w:hAnsi="宋体" w:eastAsia="宋体" w:cs="Times New Roman"/>
                <w:sz w:val="21"/>
                <w:szCs w:val="21"/>
              </w:rPr>
              <w:t>没有的本项不得分。</w:t>
            </w:r>
          </w:p>
        </w:tc>
        <w:tc>
          <w:tcPr>
            <w:tcW w:w="731" w:type="dxa"/>
            <w:vAlign w:val="center"/>
          </w:tcPr>
          <w:p w14:paraId="05A962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12</w:t>
            </w:r>
          </w:p>
        </w:tc>
      </w:tr>
      <w:tr w14:paraId="6281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282" w:type="dxa"/>
            <w:gridSpan w:val="4"/>
            <w:vAlign w:val="center"/>
          </w:tcPr>
          <w:p w14:paraId="7E29C5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lang w:val="en-US" w:eastAsia="zh-CN"/>
              </w:rPr>
            </w:pPr>
            <w:r>
              <w:rPr>
                <w:rFonts w:hint="eastAsia"/>
                <w:b/>
                <w:bCs/>
                <w:lang w:val="en-US" w:eastAsia="zh-CN"/>
              </w:rPr>
              <w:t>3、商务部分（13分）</w:t>
            </w:r>
          </w:p>
        </w:tc>
      </w:tr>
      <w:tr w14:paraId="1E8D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89" w:type="dxa"/>
            <w:vAlign w:val="center"/>
          </w:tcPr>
          <w:p w14:paraId="1AB16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3.1</w:t>
            </w:r>
          </w:p>
        </w:tc>
        <w:tc>
          <w:tcPr>
            <w:tcW w:w="957" w:type="dxa"/>
            <w:vAlign w:val="center"/>
          </w:tcPr>
          <w:p w14:paraId="6F1009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eastAsia" w:ascii="宋体" w:hAnsi="宋体" w:cs="Times New Roman"/>
                <w:b/>
                <w:sz w:val="22"/>
                <w:szCs w:val="22"/>
                <w:lang w:val="en-US" w:eastAsia="zh-CN"/>
              </w:rPr>
            </w:pPr>
            <w:r>
              <w:rPr>
                <w:rStyle w:val="40"/>
                <w:rFonts w:hint="eastAsia" w:ascii="宋体" w:hAnsi="宋体" w:cs="Times New Roman"/>
                <w:b/>
                <w:sz w:val="22"/>
                <w:szCs w:val="22"/>
                <w:lang w:val="en-US" w:eastAsia="zh-CN"/>
              </w:rPr>
              <w:t>企业</w:t>
            </w:r>
          </w:p>
          <w:p w14:paraId="2BF3B7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default" w:ascii="宋体" w:hAnsi="宋体" w:cs="Times New Roman"/>
                <w:b/>
                <w:sz w:val="22"/>
                <w:szCs w:val="22"/>
                <w:lang w:val="en-US" w:eastAsia="zh-CN"/>
              </w:rPr>
            </w:pPr>
            <w:r>
              <w:rPr>
                <w:rStyle w:val="40"/>
                <w:rFonts w:hint="eastAsia" w:ascii="宋体" w:hAnsi="宋体" w:cs="Times New Roman"/>
                <w:b/>
                <w:sz w:val="22"/>
                <w:szCs w:val="22"/>
                <w:lang w:val="en-US" w:eastAsia="zh-CN"/>
              </w:rPr>
              <w:t>业绩</w:t>
            </w:r>
          </w:p>
        </w:tc>
        <w:tc>
          <w:tcPr>
            <w:tcW w:w="7005" w:type="dxa"/>
            <w:vAlign w:val="center"/>
          </w:tcPr>
          <w:p w14:paraId="006FF91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lang w:val="en-US" w:eastAsia="zh-CN"/>
              </w:rPr>
            </w:pPr>
            <w:r>
              <w:rPr>
                <w:rFonts w:hint="eastAsia"/>
              </w:rPr>
              <w:t>供应商</w:t>
            </w:r>
            <w:r>
              <w:rPr>
                <w:rFonts w:hint="eastAsia"/>
                <w:lang w:val="en-US" w:eastAsia="zh-CN"/>
              </w:rPr>
              <w:t>提供</w:t>
            </w:r>
            <w:r>
              <w:rPr>
                <w:rFonts w:hint="eastAsia"/>
              </w:rPr>
              <w:t>自20</w:t>
            </w:r>
            <w:r>
              <w:rPr>
                <w:rFonts w:hint="eastAsia"/>
                <w:lang w:val="en-US" w:eastAsia="zh-CN"/>
              </w:rPr>
              <w:t>22</w:t>
            </w:r>
            <w:r>
              <w:rPr>
                <w:rFonts w:hint="eastAsia"/>
              </w:rPr>
              <w:t>年</w:t>
            </w:r>
            <w:r>
              <w:rPr>
                <w:rFonts w:hint="eastAsia"/>
                <w:lang w:val="en-US" w:eastAsia="zh-CN"/>
              </w:rPr>
              <w:t>11</w:t>
            </w:r>
            <w:r>
              <w:rPr>
                <w:rFonts w:hint="eastAsia"/>
              </w:rPr>
              <w:t>月1日（含）以来承担过</w:t>
            </w:r>
            <w:r>
              <w:rPr>
                <w:rFonts w:hint="eastAsia"/>
                <w:lang w:val="en-US" w:eastAsia="zh-CN"/>
              </w:rPr>
              <w:t>并已完成的规划资源相关领域</w:t>
            </w:r>
            <w:r>
              <w:rPr>
                <w:rFonts w:hint="eastAsia"/>
              </w:rPr>
              <w:t>项目</w:t>
            </w:r>
            <w:r>
              <w:rPr>
                <w:rFonts w:hint="eastAsia"/>
                <w:lang w:val="en-US" w:eastAsia="zh-CN"/>
              </w:rPr>
              <w:t>业绩</w:t>
            </w:r>
            <w:r>
              <w:rPr>
                <w:rFonts w:hint="eastAsia"/>
              </w:rPr>
              <w:t>的</w:t>
            </w:r>
            <w:r>
              <w:rPr>
                <w:rFonts w:hint="eastAsia"/>
                <w:lang w:eastAsia="zh-CN"/>
              </w:rPr>
              <w:t>，</w:t>
            </w:r>
            <w:r>
              <w:rPr>
                <w:rFonts w:hint="eastAsia"/>
              </w:rPr>
              <w:t>每</w:t>
            </w:r>
            <w:r>
              <w:rPr>
                <w:rFonts w:hint="eastAsia"/>
                <w:lang w:val="en-US" w:eastAsia="zh-CN"/>
              </w:rPr>
              <w:t>提供一个</w:t>
            </w:r>
            <w:r>
              <w:rPr>
                <w:rFonts w:hint="eastAsia"/>
              </w:rPr>
              <w:t>得</w:t>
            </w:r>
            <w:r>
              <w:rPr>
                <w:rFonts w:hint="eastAsia"/>
                <w:lang w:val="en-US" w:eastAsia="zh-CN"/>
              </w:rPr>
              <w:t>3</w:t>
            </w:r>
            <w:r>
              <w:rPr>
                <w:rFonts w:hint="eastAsia"/>
              </w:rPr>
              <w:t>分，满分</w:t>
            </w:r>
            <w:r>
              <w:rPr>
                <w:rFonts w:hint="eastAsia"/>
                <w:lang w:val="en-US" w:eastAsia="zh-CN"/>
              </w:rPr>
              <w:t>9</w:t>
            </w:r>
            <w:r>
              <w:rPr>
                <w:rFonts w:hint="eastAsia"/>
              </w:rPr>
              <w:t>分。（提供合同复印件加盖公章，合同须能反映相关信息</w:t>
            </w:r>
            <w:r>
              <w:rPr>
                <w:rStyle w:val="23"/>
                <w:rFonts w:hint="eastAsia" w:ascii="宋体" w:hAnsi="宋体" w:eastAsia="宋体" w:cs="Times New Roman"/>
                <w:b w:val="0"/>
                <w:bCs w:val="0"/>
                <w:sz w:val="21"/>
                <w:szCs w:val="21"/>
              </w:rPr>
              <w:t>且必须含有清晰可见的项目内容、合同价以及盖章签字部分所在页</w:t>
            </w:r>
            <w:r>
              <w:rPr>
                <w:rStyle w:val="23"/>
                <w:rFonts w:hint="eastAsia" w:ascii="宋体" w:hAnsi="宋体" w:eastAsia="宋体" w:cs="Times New Roman"/>
                <w:b w:val="0"/>
                <w:bCs w:val="0"/>
                <w:sz w:val="21"/>
                <w:szCs w:val="21"/>
                <w:lang w:eastAsia="zh-CN"/>
              </w:rPr>
              <w:t>，</w:t>
            </w:r>
            <w:r>
              <w:rPr>
                <w:rFonts w:hint="eastAsia"/>
              </w:rPr>
              <w:t>否则视为未提供，时间、内容均以合同为准）</w:t>
            </w:r>
          </w:p>
        </w:tc>
        <w:tc>
          <w:tcPr>
            <w:tcW w:w="731" w:type="dxa"/>
            <w:vAlign w:val="center"/>
          </w:tcPr>
          <w:p w14:paraId="7E28DC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9</w:t>
            </w:r>
          </w:p>
        </w:tc>
      </w:tr>
      <w:tr w14:paraId="62E7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89" w:type="dxa"/>
            <w:vAlign w:val="center"/>
          </w:tcPr>
          <w:p w14:paraId="7C558B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3.2</w:t>
            </w:r>
          </w:p>
        </w:tc>
        <w:tc>
          <w:tcPr>
            <w:tcW w:w="957" w:type="dxa"/>
            <w:vAlign w:val="center"/>
          </w:tcPr>
          <w:p w14:paraId="68CC48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eastAsia" w:ascii="宋体" w:hAnsi="宋体" w:cs="Times New Roman"/>
                <w:b/>
                <w:sz w:val="22"/>
                <w:szCs w:val="22"/>
                <w:lang w:val="en-US" w:eastAsia="zh-CN"/>
              </w:rPr>
            </w:pPr>
            <w:r>
              <w:rPr>
                <w:rStyle w:val="40"/>
                <w:rFonts w:hint="eastAsia" w:ascii="宋体" w:hAnsi="宋体" w:cs="Times New Roman"/>
                <w:b/>
                <w:sz w:val="22"/>
                <w:szCs w:val="22"/>
                <w:lang w:val="en-US" w:eastAsia="zh-CN"/>
              </w:rPr>
              <w:t>服务</w:t>
            </w:r>
          </w:p>
          <w:p w14:paraId="59FDF7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eastAsia" w:ascii="宋体" w:hAnsi="宋体" w:cs="Times New Roman"/>
                <w:b/>
                <w:sz w:val="22"/>
                <w:szCs w:val="22"/>
                <w:lang w:val="en-US" w:eastAsia="zh-CN"/>
              </w:rPr>
            </w:pPr>
            <w:r>
              <w:rPr>
                <w:rStyle w:val="40"/>
                <w:rFonts w:hint="eastAsia" w:ascii="宋体" w:hAnsi="宋体" w:cs="Times New Roman"/>
                <w:b/>
                <w:sz w:val="22"/>
                <w:szCs w:val="22"/>
                <w:lang w:val="en-US" w:eastAsia="zh-CN"/>
              </w:rPr>
              <w:t>承诺</w:t>
            </w:r>
          </w:p>
        </w:tc>
        <w:tc>
          <w:tcPr>
            <w:tcW w:w="7005" w:type="dxa"/>
            <w:vAlign w:val="center"/>
          </w:tcPr>
          <w:p w14:paraId="755F3F9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对于本项目出现的紧急情况，</w:t>
            </w:r>
            <w:r>
              <w:rPr>
                <w:rFonts w:hint="eastAsia"/>
                <w:lang w:val="en-US" w:eastAsia="zh-CN"/>
              </w:rPr>
              <w:t>供应商</w:t>
            </w:r>
            <w:r>
              <w:rPr>
                <w:rFonts w:hint="eastAsia"/>
              </w:rPr>
              <w:t>承诺1小时到达现场解决的得3分</w:t>
            </w:r>
            <w:r>
              <w:rPr>
                <w:rFonts w:hint="eastAsia"/>
                <w:lang w:eastAsia="zh-CN"/>
              </w:rPr>
              <w:t>。</w:t>
            </w:r>
            <w:r>
              <w:rPr>
                <w:rFonts w:hint="eastAsia"/>
              </w:rPr>
              <w:t>（提供承诺书原件，格式自拟并加盖公章）</w:t>
            </w:r>
          </w:p>
          <w:p w14:paraId="26AE4CA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eastAsia="宋体"/>
                <w:lang w:val="en-US" w:eastAsia="zh-CN"/>
              </w:rPr>
            </w:pPr>
            <w:r>
              <w:rPr>
                <w:rFonts w:hint="eastAsia"/>
                <w:lang w:val="en-US" w:eastAsia="zh-CN"/>
              </w:rPr>
              <w:t>未提供不得分。</w:t>
            </w:r>
          </w:p>
        </w:tc>
        <w:tc>
          <w:tcPr>
            <w:tcW w:w="731" w:type="dxa"/>
            <w:vAlign w:val="center"/>
          </w:tcPr>
          <w:p w14:paraId="3BAF39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3</w:t>
            </w:r>
          </w:p>
        </w:tc>
      </w:tr>
      <w:tr w14:paraId="7F5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89" w:type="dxa"/>
            <w:vAlign w:val="center"/>
          </w:tcPr>
          <w:p w14:paraId="7256F8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lang w:val="en-US" w:eastAsia="zh-CN"/>
              </w:rPr>
              <w:t>3.3</w:t>
            </w:r>
          </w:p>
        </w:tc>
        <w:tc>
          <w:tcPr>
            <w:tcW w:w="957" w:type="dxa"/>
            <w:vAlign w:val="center"/>
          </w:tcPr>
          <w:p w14:paraId="5C5305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eastAsia" w:cs="Times New Roman"/>
                <w:b/>
                <w:sz w:val="22"/>
                <w:szCs w:val="22"/>
                <w:lang w:val="en-US" w:eastAsia="zh-CN"/>
              </w:rPr>
            </w:pPr>
            <w:r>
              <w:rPr>
                <w:rStyle w:val="40"/>
                <w:rFonts w:hint="eastAsia" w:cs="Times New Roman"/>
                <w:b/>
                <w:sz w:val="22"/>
                <w:szCs w:val="22"/>
                <w:lang w:val="en-US" w:eastAsia="zh-CN"/>
              </w:rPr>
              <w:t>企业</w:t>
            </w:r>
          </w:p>
          <w:p w14:paraId="7365A4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0"/>
                <w:rFonts w:hint="default" w:ascii="宋体" w:hAnsi="宋体" w:cs="Times New Roman"/>
                <w:b/>
                <w:sz w:val="22"/>
                <w:szCs w:val="22"/>
                <w:lang w:val="en-US" w:eastAsia="zh-CN"/>
              </w:rPr>
            </w:pPr>
            <w:r>
              <w:rPr>
                <w:rStyle w:val="40"/>
                <w:rFonts w:hint="eastAsia" w:cs="Times New Roman"/>
                <w:b/>
                <w:sz w:val="22"/>
                <w:szCs w:val="22"/>
                <w:lang w:val="en-US" w:eastAsia="zh-CN"/>
              </w:rPr>
              <w:t>实力</w:t>
            </w:r>
          </w:p>
        </w:tc>
        <w:tc>
          <w:tcPr>
            <w:tcW w:w="7005" w:type="dxa"/>
            <w:vAlign w:val="center"/>
          </w:tcPr>
          <w:p w14:paraId="3EC756D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供应商具有互联网新闻信息服务许可证或</w:t>
            </w:r>
            <w:r>
              <w:rPr>
                <w:rFonts w:hint="eastAsia"/>
              </w:rPr>
              <w:t>与具备该证明的主体单位为上下级关系</w:t>
            </w:r>
            <w:r>
              <w:rPr>
                <w:rFonts w:hint="eastAsia"/>
                <w:lang w:eastAsia="zh-CN"/>
              </w:rPr>
              <w:t>的，</w:t>
            </w:r>
            <w:r>
              <w:rPr>
                <w:rFonts w:hint="eastAsia"/>
                <w:lang w:val="en-US" w:eastAsia="zh-CN"/>
              </w:rPr>
              <w:t>得1分</w:t>
            </w:r>
            <w:r>
              <w:rPr>
                <w:rFonts w:hint="eastAsia"/>
              </w:rPr>
              <w:t>。</w:t>
            </w:r>
            <w:r>
              <w:rPr>
                <w:rFonts w:hint="eastAsia"/>
                <w:lang w:val="en-US" w:eastAsia="zh-CN"/>
              </w:rPr>
              <w:t>（提供有效期内的互联网新闻信息服务许可证复印件并加盖公章或</w:t>
            </w:r>
            <w:r>
              <w:rPr>
                <w:rFonts w:hint="eastAsia"/>
              </w:rPr>
              <w:t>提供主体单位盖章授权书</w:t>
            </w:r>
            <w:r>
              <w:rPr>
                <w:rFonts w:hint="eastAsia"/>
                <w:lang w:val="en-US" w:eastAsia="zh-CN"/>
              </w:rPr>
              <w:t>复印件加盖公章）</w:t>
            </w:r>
          </w:p>
          <w:p w14:paraId="6751BA0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eastAsia="宋体"/>
                <w:lang w:val="en-US" w:eastAsia="zh-CN"/>
              </w:rPr>
            </w:pPr>
            <w:r>
              <w:rPr>
                <w:rFonts w:hint="eastAsia"/>
                <w:lang w:val="en-US" w:eastAsia="zh-CN"/>
              </w:rPr>
              <w:t>未提供不得分。</w:t>
            </w:r>
          </w:p>
        </w:tc>
        <w:tc>
          <w:tcPr>
            <w:tcW w:w="731" w:type="dxa"/>
            <w:vAlign w:val="center"/>
          </w:tcPr>
          <w:p w14:paraId="4B10F9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r>
      <w:tr w14:paraId="42BE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551" w:type="dxa"/>
            <w:gridSpan w:val="3"/>
            <w:vAlign w:val="center"/>
          </w:tcPr>
          <w:p w14:paraId="091920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合计</w:t>
            </w:r>
          </w:p>
        </w:tc>
        <w:tc>
          <w:tcPr>
            <w:tcW w:w="731" w:type="dxa"/>
            <w:vAlign w:val="center"/>
          </w:tcPr>
          <w:p w14:paraId="29E70C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100</w:t>
            </w:r>
          </w:p>
        </w:tc>
      </w:tr>
    </w:tbl>
    <w:p w14:paraId="5BBFE534">
      <w:pPr>
        <w:snapToGrid w:val="0"/>
        <w:spacing w:line="360" w:lineRule="auto"/>
        <w:ind w:left="0" w:leftChars="0" w:firstLine="0" w:firstLineChars="0"/>
        <w:rPr>
          <w:rFonts w:hint="eastAsia" w:ascii="宋体" w:hAnsi="宋体" w:eastAsia="宋体" w:cs="宋体"/>
        </w:rPr>
      </w:pPr>
      <w:r>
        <w:rPr>
          <w:rFonts w:hint="eastAsia" w:ascii="宋体" w:hAnsi="宋体" w:eastAsia="宋体" w:cs="宋体"/>
        </w:rPr>
        <w:t>说明：</w:t>
      </w:r>
      <w:bookmarkStart w:id="5" w:name="_Toc137059434"/>
      <w:bookmarkStart w:id="6" w:name="_Toc137059253"/>
      <w:r>
        <w:rPr>
          <w:rFonts w:hint="eastAsia" w:ascii="宋体" w:hAnsi="宋体" w:eastAsia="宋体" w:cs="宋体"/>
        </w:rPr>
        <w:t>1.所有证明文件均需提供有效的复印件（扫描件）。</w:t>
      </w:r>
      <w:bookmarkEnd w:id="5"/>
      <w:bookmarkEnd w:id="6"/>
    </w:p>
    <w:p w14:paraId="4596D806">
      <w:pPr>
        <w:snapToGrid w:val="0"/>
        <w:spacing w:line="360" w:lineRule="auto"/>
        <w:ind w:firstLine="630" w:firstLineChars="300"/>
        <w:rPr>
          <w:rFonts w:hint="eastAsia" w:ascii="宋体" w:hAnsi="宋体" w:eastAsia="宋体" w:cs="宋体"/>
        </w:rPr>
      </w:pPr>
      <w:bookmarkStart w:id="7" w:name="_Toc137059435"/>
      <w:bookmarkStart w:id="8" w:name="_Toc137059254"/>
      <w:r>
        <w:rPr>
          <w:rFonts w:hint="eastAsia" w:ascii="宋体" w:hAnsi="宋体" w:eastAsia="宋体" w:cs="宋体"/>
        </w:rPr>
        <w:t>2.小微企业价格扣除</w:t>
      </w:r>
      <w:bookmarkEnd w:id="7"/>
      <w:bookmarkEnd w:id="8"/>
    </w:p>
    <w:p w14:paraId="1A20D52E">
      <w:pPr>
        <w:snapToGrid w:val="0"/>
        <w:spacing w:line="360" w:lineRule="auto"/>
        <w:ind w:firstLine="630" w:firstLineChars="300"/>
        <w:rPr>
          <w:rFonts w:hint="eastAsia" w:ascii="宋体" w:hAnsi="宋体" w:eastAsia="宋体" w:cs="宋体"/>
        </w:rPr>
      </w:pPr>
      <w:bookmarkStart w:id="9" w:name="_Toc137059255"/>
      <w:bookmarkStart w:id="10" w:name="_Toc137059436"/>
      <w:r>
        <w:rPr>
          <w:rFonts w:hint="eastAsia" w:ascii="宋体" w:hAnsi="宋体" w:eastAsia="宋体" w:cs="宋体"/>
        </w:rPr>
        <w:t>2.1对于专门面向中小企业或小型、微型企业的项目，只面向中小企业或小型、微型企业采购。不执行价格评审优惠的扶持政策。</w:t>
      </w:r>
    </w:p>
    <w:p w14:paraId="773FB254">
      <w:pPr>
        <w:snapToGrid w:val="0"/>
        <w:spacing w:line="360" w:lineRule="auto"/>
        <w:ind w:firstLine="630" w:firstLineChars="300"/>
        <w:rPr>
          <w:rFonts w:hint="eastAsia" w:ascii="宋体" w:hAnsi="宋体" w:eastAsia="宋体" w:cs="宋体"/>
        </w:rPr>
      </w:pPr>
      <w:r>
        <w:rPr>
          <w:rFonts w:hint="eastAsia" w:ascii="宋体" w:hAnsi="宋体" w:eastAsia="宋体" w:cs="宋体"/>
        </w:rPr>
        <w:t>对于非专门面向中小企业的项目，对小型和微型企业的价格给予10%的扣除，用扣除后的价格参与评审。</w:t>
      </w:r>
      <w:bookmarkEnd w:id="9"/>
      <w:bookmarkEnd w:id="10"/>
    </w:p>
    <w:p w14:paraId="73F41E01">
      <w:pPr>
        <w:snapToGrid w:val="0"/>
        <w:spacing w:line="360" w:lineRule="auto"/>
        <w:ind w:firstLine="630" w:firstLineChars="300"/>
        <w:rPr>
          <w:rFonts w:hint="eastAsia" w:ascii="宋体" w:hAnsi="宋体" w:eastAsia="宋体" w:cs="宋体"/>
        </w:rPr>
      </w:pPr>
      <w:bookmarkStart w:id="11" w:name="_Toc137059437"/>
      <w:bookmarkStart w:id="12" w:name="_Toc137059256"/>
      <w:r>
        <w:rPr>
          <w:rFonts w:hint="eastAsia" w:ascii="宋体" w:hAnsi="宋体" w:eastAsia="宋体" w:cs="宋体"/>
        </w:rPr>
        <w:t>2.2大中型企业和其他自然人、法人或者其他组织与小型、微型企业组成联合体共同参加，如果联合协议中约定，小型、微型企业的协议合同金额占到联合体协议合同总金额30%以上的，给予联合体2%的价格扣除。联合体各方均为小型、微型企业的，联合体视同为小型、微型企业给予10%价格扣除，用扣除后的价格参与评审。组成联合体的大中型企业和其他自然人、法人或者其他组织，与小型、微型企业之间不得存在投资关系。</w:t>
      </w:r>
      <w:bookmarkEnd w:id="11"/>
      <w:bookmarkEnd w:id="12"/>
    </w:p>
    <w:p w14:paraId="3EABFCE6">
      <w:pPr>
        <w:snapToGrid w:val="0"/>
        <w:spacing w:line="360" w:lineRule="auto"/>
        <w:ind w:firstLine="630" w:firstLineChars="300"/>
        <w:rPr>
          <w:rFonts w:hint="eastAsia" w:ascii="宋体" w:hAnsi="宋体" w:eastAsia="宋体" w:cs="宋体"/>
        </w:rPr>
      </w:pPr>
      <w:bookmarkStart w:id="13" w:name="_Toc137059438"/>
      <w:bookmarkStart w:id="14" w:name="_Toc137059257"/>
      <w:r>
        <w:rPr>
          <w:rFonts w:hint="eastAsia" w:ascii="宋体" w:hAnsi="宋体" w:eastAsia="宋体" w:cs="宋体"/>
        </w:rPr>
        <w:t>3.监狱和戒毒企业的价格扣除</w:t>
      </w:r>
      <w:bookmarkEnd w:id="13"/>
      <w:bookmarkEnd w:id="14"/>
    </w:p>
    <w:p w14:paraId="6EC0E4B9">
      <w:pPr>
        <w:snapToGrid w:val="0"/>
        <w:spacing w:line="360" w:lineRule="auto"/>
        <w:ind w:firstLine="630" w:firstLineChars="300"/>
        <w:rPr>
          <w:rFonts w:hint="eastAsia" w:ascii="宋体" w:hAnsi="宋体" w:eastAsia="宋体" w:cs="宋体"/>
        </w:rPr>
      </w:pPr>
      <w:bookmarkStart w:id="15" w:name="_Toc137059439"/>
      <w:bookmarkStart w:id="16" w:name="_Toc137059258"/>
      <w:r>
        <w:rPr>
          <w:rFonts w:hint="eastAsia" w:ascii="宋体" w:hAnsi="宋体" w:eastAsia="宋体" w:cs="宋体"/>
        </w:rPr>
        <w:t>3.1 本项目对监狱和戒毒企业，给予10%的价格扣除，用扣除后的价格参与评审。</w:t>
      </w:r>
      <w:bookmarkEnd w:id="15"/>
      <w:bookmarkEnd w:id="16"/>
    </w:p>
    <w:p w14:paraId="192FD319">
      <w:pPr>
        <w:snapToGrid w:val="0"/>
        <w:spacing w:line="360" w:lineRule="auto"/>
        <w:ind w:firstLine="630" w:firstLineChars="300"/>
        <w:rPr>
          <w:rFonts w:hint="eastAsia" w:ascii="宋体" w:hAnsi="宋体" w:eastAsia="宋体" w:cs="宋体"/>
        </w:rPr>
      </w:pPr>
      <w:bookmarkStart w:id="17" w:name="_Toc137059259"/>
      <w:bookmarkStart w:id="18" w:name="_Toc137059440"/>
      <w:r>
        <w:rPr>
          <w:rFonts w:hint="eastAsia" w:ascii="宋体" w:hAnsi="宋体" w:eastAsia="宋体" w:cs="宋体"/>
        </w:rPr>
        <w:t>3.2 监狱企业需提供由省级以上监狱管理局、戒毒管理局（含新疆生产建设兵团）出具的属于监狱企业的证明文件。</w:t>
      </w:r>
      <w:bookmarkEnd w:id="17"/>
      <w:bookmarkEnd w:id="18"/>
    </w:p>
    <w:p w14:paraId="3E171D7E">
      <w:pPr>
        <w:snapToGrid w:val="0"/>
        <w:spacing w:line="360" w:lineRule="auto"/>
        <w:ind w:firstLine="630" w:firstLineChars="300"/>
        <w:rPr>
          <w:rFonts w:hint="eastAsia" w:ascii="宋体" w:hAnsi="宋体" w:eastAsia="宋体" w:cs="宋体"/>
        </w:rPr>
      </w:pPr>
      <w:bookmarkStart w:id="19" w:name="_Toc137059441"/>
      <w:bookmarkStart w:id="20" w:name="_Toc137059260"/>
      <w:r>
        <w:rPr>
          <w:rFonts w:hint="eastAsia" w:ascii="宋体" w:hAnsi="宋体" w:eastAsia="宋体" w:cs="宋体"/>
        </w:rPr>
        <w:t>3.3 监狱企业标准请参照《关于政府采购支持监狱企业发展有关问题的通知》（财库〔2014〕68号）。</w:t>
      </w:r>
      <w:bookmarkEnd w:id="19"/>
      <w:bookmarkEnd w:id="20"/>
    </w:p>
    <w:p w14:paraId="329A369C">
      <w:pPr>
        <w:snapToGrid w:val="0"/>
        <w:spacing w:line="360" w:lineRule="auto"/>
        <w:ind w:firstLine="630" w:firstLineChars="300"/>
        <w:rPr>
          <w:rFonts w:hint="eastAsia" w:ascii="宋体" w:hAnsi="宋体" w:eastAsia="宋体" w:cs="宋体"/>
        </w:rPr>
      </w:pPr>
      <w:bookmarkStart w:id="21" w:name="_Toc137059261"/>
      <w:bookmarkStart w:id="22" w:name="_Toc137059442"/>
      <w:r>
        <w:rPr>
          <w:rFonts w:hint="eastAsia" w:ascii="宋体" w:hAnsi="宋体" w:eastAsia="宋体" w:cs="宋体"/>
        </w:rPr>
        <w:t>4.残疾人福利性单位的价格扣除</w:t>
      </w:r>
      <w:bookmarkEnd w:id="21"/>
      <w:bookmarkEnd w:id="22"/>
    </w:p>
    <w:p w14:paraId="7DC3CE29">
      <w:pPr>
        <w:snapToGrid w:val="0"/>
        <w:spacing w:line="360" w:lineRule="auto"/>
        <w:ind w:firstLine="630" w:firstLineChars="300"/>
        <w:rPr>
          <w:rFonts w:hint="eastAsia" w:ascii="宋体" w:hAnsi="宋体" w:eastAsia="宋体" w:cs="宋体"/>
        </w:rPr>
      </w:pPr>
      <w:bookmarkStart w:id="23" w:name="_Toc137059262"/>
      <w:bookmarkStart w:id="24" w:name="_Toc137059443"/>
      <w:r>
        <w:rPr>
          <w:rFonts w:hint="eastAsia" w:ascii="宋体" w:hAnsi="宋体" w:eastAsia="宋体" w:cs="宋体"/>
        </w:rPr>
        <w:t>4.1 本项目对残疾人福利性单位，给予10%的价格扣除，用扣除后的价格参与评审。</w:t>
      </w:r>
      <w:bookmarkEnd w:id="23"/>
      <w:bookmarkEnd w:id="24"/>
    </w:p>
    <w:p w14:paraId="0900ADEE">
      <w:pPr>
        <w:snapToGrid w:val="0"/>
        <w:spacing w:line="360" w:lineRule="auto"/>
        <w:ind w:firstLine="630" w:firstLineChars="300"/>
        <w:rPr>
          <w:rFonts w:hint="eastAsia" w:ascii="宋体" w:hAnsi="宋体" w:eastAsia="宋体" w:cs="宋体"/>
        </w:rPr>
      </w:pPr>
      <w:bookmarkStart w:id="25" w:name="_Toc137059444"/>
      <w:bookmarkStart w:id="26" w:name="_Toc137059263"/>
      <w:r>
        <w:rPr>
          <w:rFonts w:hint="eastAsia" w:ascii="宋体" w:hAnsi="宋体" w:eastAsia="宋体" w:cs="宋体"/>
        </w:rPr>
        <w:t>4.2 残疾人福利性单位需提供《残疾人福利性单位声明函》。</w:t>
      </w:r>
      <w:bookmarkEnd w:id="25"/>
      <w:bookmarkEnd w:id="26"/>
    </w:p>
    <w:p w14:paraId="40EEDFDE">
      <w:pPr>
        <w:snapToGrid w:val="0"/>
        <w:spacing w:line="360" w:lineRule="auto"/>
        <w:ind w:firstLine="630" w:firstLineChars="300"/>
        <w:rPr>
          <w:rFonts w:hint="eastAsia" w:ascii="宋体" w:hAnsi="宋体" w:eastAsia="宋体" w:cs="宋体"/>
        </w:rPr>
      </w:pPr>
      <w:bookmarkStart w:id="27" w:name="_Toc137059445"/>
      <w:bookmarkStart w:id="28" w:name="_Toc137059264"/>
      <w:r>
        <w:rPr>
          <w:rFonts w:hint="eastAsia" w:ascii="宋体" w:hAnsi="宋体" w:eastAsia="宋体" w:cs="宋体"/>
        </w:rPr>
        <w:t>4.3 残疾人福利性单位标准请参照《关于促进残疾人就业政府采购政策的通知》（财库〔2017〕141号）。</w:t>
      </w:r>
      <w:bookmarkEnd w:id="27"/>
      <w:bookmarkEnd w:id="28"/>
    </w:p>
    <w:p w14:paraId="183ED649">
      <w:pPr>
        <w:snapToGrid w:val="0"/>
        <w:spacing w:line="360" w:lineRule="auto"/>
        <w:ind w:firstLine="630" w:firstLineChars="300"/>
        <w:rPr>
          <w:rFonts w:hint="eastAsia" w:ascii="宋体" w:hAnsi="宋体" w:eastAsia="宋体" w:cs="宋体"/>
        </w:rPr>
      </w:pPr>
      <w:bookmarkStart w:id="29" w:name="_Toc137059265"/>
      <w:bookmarkStart w:id="30" w:name="_Toc137059446"/>
      <w:r>
        <w:rPr>
          <w:rFonts w:hint="eastAsia" w:ascii="宋体" w:hAnsi="宋体" w:eastAsia="宋体" w:cs="宋体"/>
        </w:rPr>
        <w:t>5. 监狱企业、残疾人福利性单位属于小型、微型企业的，不重复享受政策。</w:t>
      </w:r>
      <w:bookmarkEnd w:id="29"/>
      <w:bookmarkEnd w:id="30"/>
    </w:p>
    <w:p w14:paraId="73306489">
      <w:pPr>
        <w:snapToGrid w:val="0"/>
        <w:spacing w:line="360" w:lineRule="auto"/>
        <w:ind w:firstLine="630" w:firstLineChars="300"/>
        <w:rPr>
          <w:rFonts w:hint="eastAsia" w:ascii="宋体" w:hAnsi="宋体" w:eastAsia="宋体" w:cs="宋体"/>
        </w:rPr>
      </w:pPr>
      <w:r>
        <w:rPr>
          <w:rFonts w:hint="eastAsia" w:ascii="宋体" w:hAnsi="宋体" w:eastAsia="宋体" w:cs="宋体"/>
        </w:rPr>
        <w:t>6.定标办法:从评标报告中</w:t>
      </w:r>
      <w:r>
        <w:rPr>
          <w:rFonts w:hint="eastAsia" w:ascii="宋体" w:hAnsi="宋体" w:eastAsia="宋体" w:cs="宋体"/>
          <w:lang w:eastAsia="zh-CN"/>
        </w:rPr>
        <w:t>投标文件</w:t>
      </w:r>
      <w:r>
        <w:rPr>
          <w:rFonts w:hint="eastAsia" w:ascii="宋体" w:hAnsi="宋体" w:eastAsia="宋体" w:cs="宋体"/>
        </w:rPr>
        <w:t>满足招标文件全部实质性要求，按“第三章 评标办法与标准” 综合总得分最高的供应商为排名第一;确定排名第一的为成交供应商。如最终综合总得分相同的，按以下方式排序:，</w:t>
      </w:r>
    </w:p>
    <w:p w14:paraId="3F1DCCAA">
      <w:pPr>
        <w:snapToGrid w:val="0"/>
        <w:spacing w:line="360" w:lineRule="auto"/>
        <w:ind w:left="0" w:leftChars="0" w:firstLine="638" w:firstLineChars="304"/>
        <w:rPr>
          <w:rFonts w:hint="eastAsia" w:ascii="宋体" w:hAnsi="宋体" w:eastAsia="宋体" w:cs="宋体"/>
        </w:rPr>
      </w:pPr>
      <w:r>
        <w:rPr>
          <w:rFonts w:hint="eastAsia" w:ascii="宋体" w:hAnsi="宋体" w:eastAsia="宋体" w:cs="宋体"/>
        </w:rPr>
        <w:t>①如综合总得分相同的，按</w:t>
      </w:r>
      <w:r>
        <w:rPr>
          <w:rFonts w:hint="eastAsia" w:ascii="宋体" w:hAnsi="宋体" w:eastAsia="宋体" w:cs="宋体"/>
          <w:lang w:eastAsia="zh-CN"/>
        </w:rPr>
        <w:t>投标</w:t>
      </w:r>
      <w:r>
        <w:rPr>
          <w:rFonts w:hint="eastAsia" w:ascii="宋体" w:hAnsi="宋体" w:eastAsia="宋体" w:cs="宋体"/>
        </w:rPr>
        <w:t>报价得分由高到低排列;，</w:t>
      </w:r>
    </w:p>
    <w:p w14:paraId="12382887">
      <w:pPr>
        <w:snapToGrid w:val="0"/>
        <w:spacing w:line="360" w:lineRule="auto"/>
        <w:ind w:firstLine="630" w:firstLineChars="300"/>
        <w:rPr>
          <w:rFonts w:hint="eastAsia" w:ascii="宋体" w:hAnsi="宋体" w:eastAsia="宋体" w:cs="宋体"/>
        </w:rPr>
      </w:pPr>
      <w:r>
        <w:rPr>
          <w:rFonts w:hint="eastAsia" w:ascii="宋体" w:hAnsi="宋体" w:eastAsia="宋体" w:cs="宋体"/>
        </w:rPr>
        <w:t>②如综合总得分且报价得分相同的，按技术方案部分由高到低排列;</w:t>
      </w:r>
    </w:p>
    <w:p w14:paraId="7B1B6BC0">
      <w:pPr>
        <w:snapToGrid w:val="0"/>
        <w:spacing w:line="360" w:lineRule="auto"/>
        <w:ind w:firstLine="630" w:firstLineChars="300"/>
        <w:rPr>
          <w:rFonts w:hint="eastAsia" w:ascii="宋体" w:hAnsi="宋体" w:eastAsia="宋体" w:cs="宋体"/>
        </w:rPr>
      </w:pPr>
      <w:r>
        <w:rPr>
          <w:rFonts w:hint="eastAsia" w:ascii="宋体" w:hAnsi="宋体" w:eastAsia="宋体" w:cs="宋体"/>
        </w:rPr>
        <w:t>③如综合总得分、报价、技术方案部分均相同的，由评标小组随机抽签决定。</w:t>
      </w:r>
    </w:p>
    <w:p w14:paraId="256C0C22">
      <w:pPr>
        <w:snapToGrid w:val="0"/>
        <w:spacing w:line="360" w:lineRule="auto"/>
        <w:rPr>
          <w:rFonts w:hint="eastAsia" w:ascii="宋体" w:hAnsi="宋体" w:eastAsia="宋体" w:cs="宋体"/>
        </w:rPr>
      </w:pPr>
    </w:p>
    <w:p w14:paraId="7F47F4F1">
      <w:pP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br w:type="page"/>
      </w:r>
    </w:p>
    <w:p w14:paraId="460955F3">
      <w:pPr>
        <w:pStyle w:val="18"/>
        <w:numPr>
          <w:ilvl w:val="0"/>
          <w:numId w:val="2"/>
        </w:numPr>
        <w:rPr>
          <w:rFonts w:hint="eastAsia" w:ascii="宋体" w:hAnsi="宋体" w:eastAsia="宋体" w:cs="宋体"/>
        </w:rPr>
      </w:pPr>
      <w:bookmarkStart w:id="31" w:name="_Toc534273795"/>
      <w:bookmarkEnd w:id="31"/>
      <w:r>
        <w:rPr>
          <w:rFonts w:hint="eastAsia" w:ascii="宋体" w:hAnsi="宋体" w:eastAsia="宋体" w:cs="宋体"/>
        </w:rPr>
        <w:t>采购需求</w:t>
      </w:r>
    </w:p>
    <w:p w14:paraId="5DBA678C">
      <w:pPr>
        <w:snapToGrid w:val="0"/>
        <w:spacing w:line="360" w:lineRule="auto"/>
        <w:ind w:left="0" w:leftChars="0" w:firstLine="422" w:firstLineChars="200"/>
        <w:rPr>
          <w:rFonts w:hint="eastAsia" w:ascii="宋体" w:hAnsi="宋体" w:eastAsia="宋体" w:cs="宋体"/>
          <w:b/>
          <w:bCs/>
          <w:lang w:val="zh-CN" w:eastAsia="zh-CN"/>
        </w:rPr>
      </w:pPr>
      <w:r>
        <w:rPr>
          <w:rFonts w:hint="eastAsia" w:cs="宋体"/>
          <w:b/>
          <w:bCs/>
          <w:lang w:val="en-US" w:eastAsia="zh-CN"/>
        </w:rPr>
        <w:t>一</w:t>
      </w:r>
      <w:r>
        <w:rPr>
          <w:rFonts w:hint="eastAsia" w:ascii="宋体" w:hAnsi="宋体" w:eastAsia="宋体" w:cs="宋体"/>
          <w:b/>
          <w:bCs/>
          <w:lang w:val="zh-CN" w:eastAsia="zh-CN"/>
        </w:rPr>
        <w:t>、项目</w:t>
      </w:r>
      <w:r>
        <w:rPr>
          <w:rFonts w:hint="eastAsia" w:cs="宋体"/>
          <w:b/>
          <w:bCs/>
          <w:lang w:val="en-US" w:eastAsia="zh-CN"/>
        </w:rPr>
        <w:t>概况</w:t>
      </w:r>
    </w:p>
    <w:p w14:paraId="490F013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1、项目需求：为进一步做好宣传阵地建设、传播规划资源好声音、丰富公众互动渠道，</w:t>
      </w:r>
      <w:r>
        <w:rPr>
          <w:rFonts w:hint="eastAsia" w:ascii="宋体" w:hAnsi="宋体" w:eastAsia="宋体" w:cs="宋体"/>
          <w:b w:val="0"/>
          <w:bCs w:val="0"/>
          <w:lang w:val="zh-CN" w:eastAsia="zh-CN"/>
        </w:rPr>
        <w:t>南京市规划和自然资源局</w:t>
      </w:r>
      <w:r>
        <w:rPr>
          <w:rFonts w:hint="eastAsia" w:cs="宋体"/>
          <w:b w:val="0"/>
          <w:bCs w:val="0"/>
          <w:lang w:val="en-US" w:eastAsia="zh-CN"/>
        </w:rPr>
        <w:t>局办</w:t>
      </w:r>
      <w:r>
        <w:rPr>
          <w:rFonts w:hint="eastAsia" w:ascii="宋体" w:hAnsi="宋体" w:eastAsia="宋体" w:cs="宋体"/>
          <w:lang w:val="zh-CN" w:eastAsia="zh-CN"/>
        </w:rPr>
        <w:t>构建了由微信公众号、新浪政务微博、今日头条政务号组成的“南京规划资源”政务新媒体矩阵。为强化政务新媒体运维的专业能力和宣传实效，拟</w:t>
      </w:r>
      <w:r>
        <w:rPr>
          <w:rFonts w:hint="eastAsia" w:cs="宋体"/>
          <w:lang w:val="en-US" w:eastAsia="zh-CN"/>
        </w:rPr>
        <w:t>委托</w:t>
      </w:r>
      <w:r>
        <w:rPr>
          <w:rFonts w:hint="eastAsia" w:ascii="宋体" w:hAnsi="宋体" w:eastAsia="宋体" w:cs="宋体"/>
          <w:lang w:val="zh-CN" w:eastAsia="zh-CN"/>
        </w:rPr>
        <w:t>第三方服务机构提供新一年度新媒体运维服务项目的专业运维服务。</w:t>
      </w:r>
    </w:p>
    <w:p w14:paraId="2D18D401">
      <w:pPr>
        <w:snapToGrid w:val="0"/>
        <w:spacing w:line="360" w:lineRule="auto"/>
        <w:ind w:left="0" w:leftChars="0" w:firstLine="420" w:firstLineChars="200"/>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lang w:val="zh-CN" w:eastAsia="zh-CN"/>
        </w:rPr>
        <w:t>、项目地点：</w:t>
      </w:r>
      <w:r>
        <w:rPr>
          <w:rFonts w:hint="eastAsia" w:ascii="宋体" w:hAnsi="宋体" w:eastAsia="宋体" w:cs="宋体"/>
          <w:b w:val="0"/>
          <w:bCs w:val="0"/>
          <w:lang w:val="zh-CN" w:eastAsia="zh-CN"/>
        </w:rPr>
        <w:t>南京市规划和自然资源局</w:t>
      </w:r>
    </w:p>
    <w:p w14:paraId="1D00B480">
      <w:pPr>
        <w:snapToGrid w:val="0"/>
        <w:spacing w:line="360" w:lineRule="auto"/>
        <w:ind w:left="0" w:leftChars="0" w:firstLine="420" w:firstLineChars="200"/>
        <w:rPr>
          <w:rFonts w:hint="default"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val="zh-CN" w:eastAsia="zh-CN"/>
        </w:rPr>
        <w:t>、最高限价：</w:t>
      </w:r>
      <w:r>
        <w:rPr>
          <w:rFonts w:hint="eastAsia" w:cs="宋体"/>
          <w:lang w:val="en-US" w:eastAsia="zh-CN"/>
        </w:rPr>
        <w:t>29.5</w:t>
      </w:r>
      <w:r>
        <w:rPr>
          <w:rFonts w:hint="eastAsia" w:ascii="宋体" w:hAnsi="宋体" w:eastAsia="宋体" w:cs="宋体"/>
          <w:lang w:val="en-US" w:eastAsia="zh-CN"/>
        </w:rPr>
        <w:t>万元</w:t>
      </w:r>
      <w:r>
        <w:rPr>
          <w:rFonts w:hint="eastAsia" w:cs="宋体"/>
          <w:lang w:val="en-US" w:eastAsia="zh-CN"/>
        </w:rPr>
        <w:t>/年</w:t>
      </w:r>
      <w:r>
        <w:rPr>
          <w:rFonts w:hint="eastAsia" w:ascii="宋体" w:hAnsi="宋体" w:eastAsia="宋体" w:cs="宋体"/>
          <w:lang w:val="en-US" w:eastAsia="zh-CN"/>
        </w:rPr>
        <w:t>，报价超过最高限价为无效投标。</w:t>
      </w:r>
    </w:p>
    <w:p w14:paraId="28933393">
      <w:pPr>
        <w:snapToGrid w:val="0"/>
        <w:spacing w:line="360" w:lineRule="auto"/>
        <w:ind w:left="0" w:leftChars="0" w:firstLine="420" w:firstLineChars="200"/>
        <w:rPr>
          <w:rFonts w:hint="eastAsia" w:ascii="宋体" w:hAnsi="宋体" w:eastAsia="宋体" w:cs="宋体"/>
          <w:spacing w:val="8"/>
          <w:kern w:val="0"/>
          <w:highlight w:val="none"/>
          <w:lang w:val="en-US" w:eastAsia="zh-CN"/>
        </w:rPr>
      </w:pPr>
      <w:r>
        <w:rPr>
          <w:rFonts w:hint="eastAsia" w:ascii="宋体" w:hAnsi="宋体" w:eastAsia="宋体" w:cs="宋体"/>
          <w:highlight w:val="none"/>
          <w:lang w:val="en-US" w:eastAsia="zh-CN"/>
        </w:rPr>
        <w:t>4、服务期限：</w:t>
      </w:r>
      <w:r>
        <w:rPr>
          <w:rFonts w:hint="eastAsia" w:cs="宋体"/>
          <w:spacing w:val="8"/>
          <w:kern w:val="0"/>
          <w:highlight w:val="none"/>
          <w:lang w:val="en-US" w:eastAsia="zh-CN"/>
        </w:rPr>
        <w:t>三年，</w:t>
      </w:r>
      <w:r>
        <w:rPr>
          <w:rFonts w:hint="eastAsia" w:ascii="宋体" w:hAnsi="宋体" w:cs="Times New Roman"/>
          <w:kern w:val="0"/>
          <w:sz w:val="21"/>
          <w:szCs w:val="21"/>
          <w:highlight w:val="none"/>
          <w:shd w:val="clear" w:color="auto" w:fill="FFFFFF"/>
          <w:lang w:val="en-US" w:eastAsia="zh-CN"/>
        </w:rPr>
        <w:t>合同一年一签，第一年合同期满后，</w:t>
      </w:r>
      <w:r>
        <w:rPr>
          <w:rFonts w:hint="eastAsia" w:cs="Times New Roman"/>
          <w:kern w:val="0"/>
          <w:sz w:val="21"/>
          <w:szCs w:val="21"/>
          <w:highlight w:val="none"/>
          <w:shd w:val="clear" w:color="auto" w:fill="FFFFFF"/>
          <w:lang w:val="en-US" w:eastAsia="zh-CN"/>
        </w:rPr>
        <w:t>采购人对成交供应商进行验收</w:t>
      </w:r>
      <w:r>
        <w:rPr>
          <w:rFonts w:hint="eastAsia" w:ascii="宋体" w:hAnsi="宋体" w:cs="Times New Roman"/>
          <w:kern w:val="0"/>
          <w:sz w:val="21"/>
          <w:szCs w:val="21"/>
          <w:highlight w:val="none"/>
          <w:shd w:val="clear" w:color="auto" w:fill="FFFFFF"/>
          <w:lang w:val="en-US" w:eastAsia="zh-CN"/>
        </w:rPr>
        <w:t>，符合采购人要求后，可续签，一年一次，不超过两次</w:t>
      </w:r>
      <w:r>
        <w:rPr>
          <w:rFonts w:hint="eastAsia" w:ascii="宋体" w:hAnsi="宋体" w:eastAsia="宋体" w:cs="宋体"/>
          <w:spacing w:val="8"/>
          <w:kern w:val="0"/>
          <w:highlight w:val="none"/>
          <w:lang w:val="en-US" w:eastAsia="zh-CN"/>
        </w:rPr>
        <w:t>。</w:t>
      </w:r>
    </w:p>
    <w:p w14:paraId="3B12D358">
      <w:pPr>
        <w:snapToGrid w:val="0"/>
        <w:spacing w:line="360" w:lineRule="auto"/>
        <w:ind w:left="0" w:leftChars="0" w:firstLine="422" w:firstLineChars="200"/>
        <w:rPr>
          <w:rFonts w:hint="eastAsia" w:cs="宋体"/>
          <w:b/>
          <w:bCs/>
          <w:lang w:val="en-US" w:eastAsia="zh-CN"/>
        </w:rPr>
      </w:pPr>
      <w:r>
        <w:rPr>
          <w:rFonts w:hint="eastAsia" w:cs="宋体"/>
          <w:b/>
          <w:bCs/>
          <w:lang w:val="en-US" w:eastAsia="zh-CN"/>
        </w:rPr>
        <w:t>二</w:t>
      </w:r>
      <w:r>
        <w:rPr>
          <w:rFonts w:hint="eastAsia" w:ascii="宋体" w:hAnsi="宋体" w:eastAsia="宋体" w:cs="宋体"/>
          <w:b/>
          <w:bCs/>
          <w:lang w:val="zh-CN" w:eastAsia="zh-CN"/>
        </w:rPr>
        <w:t>、</w:t>
      </w:r>
      <w:r>
        <w:rPr>
          <w:rFonts w:hint="eastAsia" w:cs="宋体"/>
          <w:b/>
          <w:bCs/>
          <w:lang w:val="en-US" w:eastAsia="zh-CN"/>
        </w:rPr>
        <w:t>具体服务要求</w:t>
      </w:r>
    </w:p>
    <w:p w14:paraId="25DDC39B">
      <w:pPr>
        <w:snapToGrid w:val="0"/>
        <w:spacing w:line="360" w:lineRule="auto"/>
        <w:ind w:left="0" w:leftChars="0" w:firstLine="420" w:firstLineChars="200"/>
        <w:rPr>
          <w:rFonts w:hint="default"/>
          <w:lang w:val="en-US" w:eastAsia="zh-CN"/>
        </w:rPr>
      </w:pPr>
      <w:r>
        <w:rPr>
          <w:rFonts w:hint="default"/>
          <w:lang w:val="en-US" w:eastAsia="zh-CN"/>
        </w:rPr>
        <w:t>1</w:t>
      </w:r>
      <w:r>
        <w:rPr>
          <w:rFonts w:hint="eastAsia"/>
          <w:lang w:val="en-US" w:eastAsia="zh-CN"/>
        </w:rPr>
        <w:t>、</w:t>
      </w:r>
      <w:r>
        <w:rPr>
          <w:rFonts w:hint="default"/>
          <w:lang w:val="en-US" w:eastAsia="zh-CN"/>
        </w:rPr>
        <w:t>微信公众号“南京规划资源”运维：每个工作日进行新闻资讯的稿件编辑、排版、发布，重点展示市局重点工作成果和全市规划资源系统工作风采。围绕主题宣传日等重要节点或紧扣重点工作，策划主题活动或专题报道，全方位提升公众号活跃度及粉丝数。</w:t>
      </w:r>
    </w:p>
    <w:p w14:paraId="14ADA6E0">
      <w:pPr>
        <w:snapToGrid w:val="0"/>
        <w:spacing w:line="360" w:lineRule="auto"/>
        <w:ind w:left="0" w:leftChars="0" w:firstLine="420" w:firstLineChars="200"/>
        <w:rPr>
          <w:rFonts w:hint="default"/>
          <w:lang w:val="en-US" w:eastAsia="zh-CN"/>
        </w:rPr>
      </w:pPr>
      <w:r>
        <w:rPr>
          <w:rFonts w:hint="default"/>
          <w:lang w:val="en-US" w:eastAsia="zh-CN"/>
        </w:rPr>
        <w:t>2</w:t>
      </w:r>
      <w:r>
        <w:rPr>
          <w:rFonts w:hint="eastAsia"/>
          <w:lang w:val="en-US" w:eastAsia="zh-CN"/>
        </w:rPr>
        <w:t>、</w:t>
      </w:r>
      <w:r>
        <w:rPr>
          <w:rFonts w:hint="default"/>
          <w:lang w:val="en-US" w:eastAsia="zh-CN"/>
        </w:rPr>
        <w:t>新浪微博“南京规划资源”运维：每天编辑和规划资源工作、南京城市建设、南京城市影响力等相关的新闻资讯。在相关主题宣传日等重要节点，策划微博互动活动、主题宣传或开设话题，扩大主题宣传的传播效果。</w:t>
      </w:r>
    </w:p>
    <w:p w14:paraId="2B871E20">
      <w:pPr>
        <w:snapToGrid w:val="0"/>
        <w:spacing w:line="360" w:lineRule="auto"/>
        <w:ind w:left="0" w:leftChars="0" w:firstLine="420" w:firstLineChars="200"/>
        <w:rPr>
          <w:rFonts w:hint="default"/>
          <w:highlight w:val="none"/>
          <w:lang w:val="en-US" w:eastAsia="zh-CN"/>
        </w:rPr>
      </w:pPr>
      <w:r>
        <w:rPr>
          <w:rFonts w:hint="default"/>
          <w:highlight w:val="none"/>
          <w:lang w:val="en-US" w:eastAsia="zh-CN"/>
        </w:rPr>
        <w:t>3</w:t>
      </w:r>
      <w:r>
        <w:rPr>
          <w:rFonts w:hint="eastAsia"/>
          <w:highlight w:val="none"/>
          <w:lang w:val="en-US" w:eastAsia="zh-CN"/>
        </w:rPr>
        <w:t>、</w:t>
      </w:r>
      <w:r>
        <w:rPr>
          <w:rFonts w:hint="default"/>
          <w:highlight w:val="none"/>
          <w:lang w:val="en-US" w:eastAsia="zh-CN"/>
        </w:rPr>
        <w:t>今日头条“南京规划资源”运维：每个工作日发布规划资源工作相关的新闻资讯，重点报道</w:t>
      </w:r>
      <w:r>
        <w:rPr>
          <w:rFonts w:hint="eastAsia" w:ascii="宋体" w:hAnsi="宋体" w:eastAsia="宋体" w:cs="宋体"/>
          <w:b w:val="0"/>
          <w:bCs w:val="0"/>
          <w:highlight w:val="none"/>
          <w:lang w:val="zh-CN" w:eastAsia="zh-CN"/>
        </w:rPr>
        <w:t>南京市规划和自然资源局</w:t>
      </w:r>
      <w:r>
        <w:rPr>
          <w:rFonts w:hint="eastAsia"/>
          <w:highlight w:val="none"/>
          <w:lang w:val="en-US" w:eastAsia="zh-CN"/>
        </w:rPr>
        <w:t>特色亮点</w:t>
      </w:r>
      <w:r>
        <w:rPr>
          <w:rFonts w:hint="default"/>
          <w:highlight w:val="none"/>
          <w:lang w:val="en-US" w:eastAsia="zh-CN"/>
        </w:rPr>
        <w:t>工作，提升业务工作成果的宣传力度。</w:t>
      </w:r>
    </w:p>
    <w:p w14:paraId="5C093984">
      <w:pPr>
        <w:snapToGrid w:val="0"/>
        <w:spacing w:line="360" w:lineRule="auto"/>
        <w:ind w:left="0" w:leftChars="0" w:firstLine="420" w:firstLineChars="200"/>
        <w:rPr>
          <w:rFonts w:hint="default"/>
          <w:highlight w:val="none"/>
          <w:lang w:val="en-US" w:eastAsia="zh-CN"/>
        </w:rPr>
      </w:pPr>
      <w:r>
        <w:rPr>
          <w:rFonts w:hint="default"/>
          <w:highlight w:val="none"/>
          <w:lang w:val="en-US" w:eastAsia="zh-CN"/>
        </w:rPr>
        <w:t>4</w:t>
      </w:r>
      <w:r>
        <w:rPr>
          <w:rFonts w:hint="eastAsia"/>
          <w:highlight w:val="none"/>
          <w:lang w:val="en-US" w:eastAsia="zh-CN"/>
        </w:rPr>
        <w:t>、</w:t>
      </w:r>
      <w:r>
        <w:rPr>
          <w:rFonts w:hint="default"/>
          <w:highlight w:val="none"/>
          <w:lang w:val="en-US" w:eastAsia="zh-CN"/>
        </w:rPr>
        <w:t>按照相关政务新媒体</w:t>
      </w:r>
      <w:r>
        <w:rPr>
          <w:rFonts w:hint="eastAsia"/>
          <w:highlight w:val="none"/>
          <w:lang w:val="en-US" w:eastAsia="zh-CN"/>
        </w:rPr>
        <w:t>规范运维要求</w:t>
      </w:r>
      <w:r>
        <w:rPr>
          <w:rFonts w:hint="default"/>
          <w:highlight w:val="none"/>
          <w:lang w:val="en-US" w:eastAsia="zh-CN"/>
        </w:rPr>
        <w:t>，按要求做好新媒体粉丝互动的监测</w:t>
      </w:r>
      <w:r>
        <w:rPr>
          <w:rFonts w:hint="eastAsia"/>
          <w:highlight w:val="none"/>
          <w:lang w:val="en-US" w:eastAsia="zh-CN"/>
        </w:rPr>
        <w:t>，</w:t>
      </w:r>
      <w:r>
        <w:rPr>
          <w:rFonts w:hint="default"/>
          <w:highlight w:val="none"/>
          <w:lang w:val="en-US" w:eastAsia="zh-CN"/>
        </w:rPr>
        <w:t>并</w:t>
      </w:r>
      <w:r>
        <w:rPr>
          <w:rFonts w:hint="eastAsia"/>
          <w:highlight w:val="none"/>
          <w:lang w:val="en-US" w:eastAsia="zh-CN"/>
        </w:rPr>
        <w:t>按采购人要求</w:t>
      </w:r>
      <w:r>
        <w:rPr>
          <w:rFonts w:hint="default"/>
          <w:highlight w:val="none"/>
          <w:lang w:val="en-US" w:eastAsia="zh-CN"/>
        </w:rPr>
        <w:t>进行及时回复、有效回复，强化新媒体的在线政务服务功能。</w:t>
      </w:r>
    </w:p>
    <w:p w14:paraId="6996A72D">
      <w:pPr>
        <w:snapToGrid w:val="0"/>
        <w:spacing w:line="360" w:lineRule="auto"/>
        <w:ind w:left="0" w:leftChars="0" w:firstLine="420" w:firstLineChars="200"/>
        <w:rPr>
          <w:rFonts w:hint="default"/>
          <w:lang w:val="en-US" w:eastAsia="zh-CN"/>
        </w:rPr>
      </w:pPr>
      <w:r>
        <w:rPr>
          <w:rFonts w:hint="default"/>
          <w:lang w:val="en-US" w:eastAsia="zh-CN"/>
        </w:rPr>
        <w:t>5</w:t>
      </w:r>
      <w:r>
        <w:rPr>
          <w:rFonts w:hint="eastAsia"/>
          <w:lang w:val="en-US" w:eastAsia="zh-CN"/>
        </w:rPr>
        <w:t>、</w:t>
      </w:r>
      <w:r>
        <w:rPr>
          <w:rFonts w:hint="default"/>
          <w:lang w:val="en-US" w:eastAsia="zh-CN"/>
        </w:rPr>
        <w:t>配合原创采写重点稿件、专题报道，强化政务微信的内容可读性，引发媒体以此为新闻源进行二次传播，提升新媒体的矩阵传播效果。</w:t>
      </w:r>
    </w:p>
    <w:p w14:paraId="4099FC9F">
      <w:pPr>
        <w:pStyle w:val="6"/>
        <w:rPr>
          <w:rFonts w:hint="eastAsia"/>
          <w:lang w:val="en-US" w:eastAsia="zh-CN"/>
        </w:rPr>
      </w:pPr>
      <w:r>
        <w:rPr>
          <w:rFonts w:hint="eastAsia"/>
          <w:lang w:val="en-US" w:eastAsia="zh-CN"/>
        </w:rPr>
        <w:t xml:space="preserve">★6、人员要求，项目指定一名业务专员负责与采购人对接沟通，并且保持运维团队的工作能力水平和人员稳定，并提供7*24小时随时服务。业务专员应具备高度的政治素养和较高的规划资源专业知识水平，了解采购人重点工作，在政务新媒体运维时能够做到价值导向正确。 </w:t>
      </w:r>
    </w:p>
    <w:p w14:paraId="24B79E6D">
      <w:pPr>
        <w:pStyle w:val="6"/>
        <w:rPr>
          <w:rFonts w:hint="eastAsia"/>
          <w:lang w:val="en-US" w:eastAsia="zh-CN"/>
        </w:rPr>
      </w:pPr>
      <w:r>
        <w:rPr>
          <w:rFonts w:hint="eastAsia"/>
          <w:lang w:val="en-US" w:eastAsia="zh-CN"/>
        </w:rPr>
        <w:t>★7、制定严格的政务新媒体审核制度，在人工进行三审三较的同时，利用文本检测软件对每篇发布内容进行筛查，确保无任何差错。</w:t>
      </w:r>
    </w:p>
    <w:p w14:paraId="7AB5EE2B">
      <w:pPr>
        <w:rPr>
          <w:rFonts w:hint="default"/>
          <w:lang w:val="en-US" w:eastAsia="zh-CN"/>
        </w:rPr>
      </w:pPr>
      <w:r>
        <w:rPr>
          <w:rFonts w:hint="eastAsia"/>
          <w:lang w:val="en-US" w:eastAsia="zh-CN"/>
        </w:rPr>
        <w:t>★8、按采购人要求做好专题发布台账等临时性服务工作。</w:t>
      </w:r>
    </w:p>
    <w:p w14:paraId="4E211DDF">
      <w:pPr>
        <w:snapToGrid w:val="0"/>
        <w:spacing w:line="360" w:lineRule="auto"/>
        <w:ind w:left="0" w:leftChars="0" w:firstLine="422" w:firstLineChars="200"/>
        <w:rPr>
          <w:rFonts w:hint="default" w:ascii="宋体" w:hAnsi="宋体" w:eastAsia="宋体" w:cs="宋体"/>
          <w:b/>
          <w:bCs/>
          <w:lang w:val="en-US" w:eastAsia="zh-CN"/>
        </w:rPr>
      </w:pPr>
      <w:r>
        <w:rPr>
          <w:rFonts w:hint="eastAsia" w:cs="宋体"/>
          <w:b/>
          <w:bCs/>
          <w:lang w:val="en-US" w:eastAsia="zh-CN"/>
        </w:rPr>
        <w:t>三、</w:t>
      </w:r>
      <w:r>
        <w:rPr>
          <w:rFonts w:hint="eastAsia" w:ascii="宋体" w:hAnsi="宋体" w:eastAsia="宋体" w:cs="宋体"/>
          <w:b/>
          <w:bCs/>
          <w:lang w:val="en-US" w:eastAsia="zh-CN"/>
        </w:rPr>
        <w:t>付款条件</w:t>
      </w:r>
    </w:p>
    <w:p w14:paraId="0745BD94">
      <w:pPr>
        <w:snapToGrid w:val="0"/>
        <w:spacing w:line="360" w:lineRule="auto"/>
        <w:ind w:left="0" w:leftChars="0" w:firstLine="420" w:firstLineChars="200"/>
        <w:rPr>
          <w:rFonts w:hint="eastAsia" w:ascii="宋体" w:hAnsi="宋体" w:eastAsia="宋体" w:cs="宋体"/>
          <w:lang w:val="zh-CN" w:eastAsia="zh-CN"/>
        </w:rPr>
      </w:pPr>
      <w:r>
        <w:rPr>
          <w:rFonts w:hint="eastAsia" w:ascii="宋体" w:hAnsi="宋体" w:eastAsia="宋体" w:cs="宋体"/>
          <w:lang w:val="zh-CN" w:eastAsia="zh-CN"/>
        </w:rPr>
        <w:t>1、合同签订后，</w:t>
      </w:r>
      <w:r>
        <w:rPr>
          <w:rFonts w:hint="eastAsia" w:cs="宋体"/>
          <w:lang w:val="en-US" w:eastAsia="zh-CN"/>
        </w:rPr>
        <w:t>采购人</w:t>
      </w:r>
      <w:r>
        <w:rPr>
          <w:rFonts w:hint="eastAsia" w:ascii="宋体" w:hAnsi="宋体" w:eastAsia="宋体" w:cs="宋体"/>
          <w:lang w:val="zh-CN" w:eastAsia="zh-CN"/>
        </w:rPr>
        <w:t>向</w:t>
      </w:r>
      <w:r>
        <w:rPr>
          <w:rFonts w:hint="eastAsia" w:cs="宋体"/>
          <w:lang w:val="en-US" w:eastAsia="zh-CN"/>
        </w:rPr>
        <w:t>供应商</w:t>
      </w:r>
      <w:r>
        <w:rPr>
          <w:rFonts w:hint="eastAsia" w:ascii="宋体" w:hAnsi="宋体" w:eastAsia="宋体" w:cs="宋体"/>
          <w:lang w:val="zh-CN" w:eastAsia="zh-CN"/>
        </w:rPr>
        <w:t>支付合同总价的70%作为预付款；</w:t>
      </w:r>
    </w:p>
    <w:p w14:paraId="3A170C2B">
      <w:pPr>
        <w:snapToGrid w:val="0"/>
        <w:spacing w:line="360" w:lineRule="auto"/>
        <w:ind w:left="0" w:leftChars="0" w:firstLine="420" w:firstLineChars="200"/>
        <w:rPr>
          <w:rFonts w:hint="eastAsia" w:ascii="宋体" w:hAnsi="宋体" w:eastAsia="宋体" w:cs="宋体"/>
          <w:lang w:val="zh-CN" w:eastAsia="zh-CN"/>
        </w:rPr>
      </w:pPr>
      <w:r>
        <w:rPr>
          <w:rFonts w:hint="eastAsia" w:ascii="宋体" w:hAnsi="宋体" w:eastAsia="宋体" w:cs="宋体"/>
          <w:lang w:val="zh-CN" w:eastAsia="zh-CN"/>
        </w:rPr>
        <w:t>2、</w:t>
      </w:r>
      <w:r>
        <w:rPr>
          <w:rFonts w:hint="eastAsia" w:cs="宋体"/>
          <w:lang w:val="en-US" w:eastAsia="zh-CN"/>
        </w:rPr>
        <w:t>供应商</w:t>
      </w:r>
      <w:r>
        <w:rPr>
          <w:rFonts w:hint="eastAsia" w:ascii="宋体" w:hAnsi="宋体" w:eastAsia="宋体" w:cs="宋体"/>
          <w:lang w:val="zh-CN" w:eastAsia="zh-CN"/>
        </w:rPr>
        <w:t>提交全部成果并验收合格后，</w:t>
      </w:r>
      <w:r>
        <w:rPr>
          <w:rFonts w:hint="eastAsia" w:cs="宋体"/>
          <w:lang w:val="en-US" w:eastAsia="zh-CN"/>
        </w:rPr>
        <w:t>采购人</w:t>
      </w:r>
      <w:r>
        <w:rPr>
          <w:rFonts w:hint="eastAsia" w:ascii="宋体" w:hAnsi="宋体" w:eastAsia="宋体" w:cs="宋体"/>
          <w:lang w:val="zh-CN" w:eastAsia="zh-CN"/>
        </w:rPr>
        <w:t>向</w:t>
      </w:r>
      <w:r>
        <w:rPr>
          <w:rFonts w:hint="eastAsia" w:cs="宋体"/>
          <w:lang w:val="en-US" w:eastAsia="zh-CN"/>
        </w:rPr>
        <w:t>供应商</w:t>
      </w:r>
      <w:r>
        <w:rPr>
          <w:rFonts w:hint="eastAsia" w:ascii="宋体" w:hAnsi="宋体" w:eastAsia="宋体" w:cs="宋体"/>
          <w:lang w:val="zh-CN" w:eastAsia="zh-CN"/>
        </w:rPr>
        <w:t>支付合同剩余款项。</w:t>
      </w:r>
    </w:p>
    <w:p w14:paraId="7B5BD977">
      <w:pPr>
        <w:snapToGrid w:val="0"/>
        <w:spacing w:line="360" w:lineRule="auto"/>
        <w:ind w:left="0" w:leftChars="0"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四、其他说明：</w:t>
      </w:r>
    </w:p>
    <w:p w14:paraId="7ADA147E">
      <w:pPr>
        <w:snapToGrid w:val="0"/>
        <w:spacing w:line="360" w:lineRule="auto"/>
        <w:ind w:left="0" w:leftChars="0" w:firstLine="420" w:firstLineChars="200"/>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服务保障和自罚承诺</w:t>
      </w:r>
    </w:p>
    <w:p w14:paraId="2B10A445">
      <w:pPr>
        <w:snapToGrid w:val="0"/>
        <w:spacing w:line="360" w:lineRule="auto"/>
        <w:ind w:left="0" w:leftChars="0" w:firstLine="420" w:firstLineChars="200"/>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供应商应对照磋商文件要求，书面说明已对采购人的需求做出了实质性的响应，或申明与需求的偏差和例外。</w:t>
      </w:r>
    </w:p>
    <w:p w14:paraId="575871D8">
      <w:pPr>
        <w:snapToGrid w:val="0"/>
        <w:spacing w:line="360" w:lineRule="auto"/>
        <w:ind w:left="0" w:leftChars="0" w:firstLine="420" w:firstLineChars="200"/>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如果发生因供应商安全措施不力造成的事故责任、或者其他工作失误，由此所产生的一切责任由供应商承担。</w:t>
      </w:r>
    </w:p>
    <w:p w14:paraId="1928AED3">
      <w:pPr>
        <w:snapToGrid w:val="0"/>
        <w:spacing w:line="360" w:lineRule="auto"/>
        <w:ind w:left="0" w:leftChars="0" w:firstLine="420" w:firstLineChars="200"/>
        <w:rPr>
          <w:rFonts w:hint="eastAsia" w:ascii="宋体" w:hAnsi="宋体" w:eastAsia="宋体" w:cs="宋体"/>
          <w:lang w:val="en-US" w:eastAsia="zh-CN"/>
        </w:rPr>
      </w:pPr>
      <w:r>
        <w:rPr>
          <w:rFonts w:hint="eastAsia" w:cs="宋体"/>
          <w:lang w:val="en-US" w:eastAsia="zh-CN"/>
        </w:rPr>
        <w:t>（3）</w:t>
      </w:r>
      <w:r>
        <w:rPr>
          <w:rFonts w:hint="eastAsia" w:ascii="宋体" w:hAnsi="宋体" w:eastAsia="宋体" w:cs="宋体"/>
          <w:lang w:val="en-US" w:eastAsia="zh-CN"/>
        </w:rPr>
        <w:t>如因供应商投入人员过少原因，造成无法在承诺</w:t>
      </w:r>
      <w:r>
        <w:rPr>
          <w:rFonts w:hint="eastAsia" w:cs="宋体"/>
          <w:lang w:val="en-US" w:eastAsia="zh-CN"/>
        </w:rPr>
        <w:t>服务</w:t>
      </w:r>
      <w:r>
        <w:rPr>
          <w:rFonts w:hint="eastAsia" w:ascii="宋体" w:hAnsi="宋体" w:eastAsia="宋体" w:cs="宋体"/>
          <w:lang w:val="en-US" w:eastAsia="zh-CN"/>
        </w:rPr>
        <w:t>期内完成服务，由此产生的一切责任由供应商承担。</w:t>
      </w:r>
    </w:p>
    <w:p w14:paraId="37B1097D">
      <w:pPr>
        <w:snapToGrid w:val="0"/>
        <w:spacing w:line="360" w:lineRule="auto"/>
        <w:ind w:left="0" w:leftChars="0" w:firstLine="420" w:firstLineChars="200"/>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 xml:space="preserve">、报价说明 </w:t>
      </w:r>
    </w:p>
    <w:p w14:paraId="194A827F">
      <w:pPr>
        <w:snapToGrid w:val="0"/>
        <w:spacing w:line="360" w:lineRule="auto"/>
        <w:ind w:left="0" w:leftChars="0" w:firstLine="420" w:firstLineChars="200"/>
        <w:rPr>
          <w:rFonts w:hint="eastAsia" w:ascii="宋体" w:hAnsi="宋体" w:eastAsia="宋体" w:cs="Times New Roman"/>
          <w:kern w:val="2"/>
          <w:sz w:val="21"/>
          <w:szCs w:val="21"/>
          <w:lang w:val="zh-CN" w:eastAsia="zh-CN" w:bidi="ar-SA"/>
        </w:rPr>
      </w:pPr>
      <w:r>
        <w:rPr>
          <w:rFonts w:hint="eastAsia" w:cs="宋体"/>
          <w:lang w:val="en-US" w:eastAsia="zh-CN"/>
        </w:rPr>
        <w:t>（1）</w:t>
      </w:r>
      <w:r>
        <w:rPr>
          <w:rFonts w:hint="eastAsia" w:ascii="宋体" w:hAnsi="宋体" w:eastAsia="宋体" w:cs="宋体"/>
          <w:lang w:val="en-US" w:eastAsia="zh-CN"/>
        </w:rPr>
        <w:t>报价应包含与本次采购项目有关的所有费用。</w:t>
      </w:r>
      <w:r>
        <w:rPr>
          <w:rFonts w:hint="eastAsia" w:ascii="宋体" w:hAnsi="宋体" w:eastAsia="宋体" w:cs="Times New Roman"/>
          <w:kern w:val="2"/>
          <w:sz w:val="21"/>
          <w:szCs w:val="21"/>
          <w:lang w:val="zh-CN" w:eastAsia="zh-CN" w:bidi="ar-SA"/>
        </w:rPr>
        <w:t>包括但不仅限于全部服务的价格及相关税费、售后服务等其他有关的所有费用。</w:t>
      </w:r>
    </w:p>
    <w:p w14:paraId="15334789">
      <w:pPr>
        <w:snapToGrid w:val="0"/>
        <w:spacing w:line="360" w:lineRule="auto"/>
        <w:ind w:left="0" w:leftChars="0" w:firstLine="420" w:firstLineChars="200"/>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供应商的任何错漏、优惠、竞争性报价不得作为减轻责任、减少服务、增加收费、降低服务质量的理由。</w:t>
      </w:r>
    </w:p>
    <w:p w14:paraId="0D7EDCC5">
      <w:pPr>
        <w:snapToGrid w:val="0"/>
        <w:spacing w:line="360" w:lineRule="auto"/>
        <w:ind w:left="0" w:leftChars="0" w:firstLine="420" w:firstLineChars="200"/>
        <w:rPr>
          <w:rFonts w:hint="eastAsia" w:ascii="宋体" w:hAnsi="宋体" w:eastAsia="宋体" w:cs="宋体"/>
          <w:lang w:val="en-US" w:eastAsia="zh-CN"/>
        </w:rPr>
      </w:pPr>
      <w:r>
        <w:rPr>
          <w:rFonts w:hint="eastAsia" w:cs="宋体"/>
          <w:lang w:val="en-US" w:eastAsia="zh-CN"/>
        </w:rPr>
        <w:t>（3）</w:t>
      </w:r>
      <w:r>
        <w:rPr>
          <w:rFonts w:hint="eastAsia" w:ascii="宋体" w:hAnsi="宋体" w:eastAsia="宋体" w:cs="宋体"/>
          <w:lang w:val="en-US" w:eastAsia="zh-CN"/>
        </w:rPr>
        <w:t>供应商报价除包含采购文件中列明的项目外还应包括保障服务正常运行应当具有的物资和服务，对服务正常运行应当具有的物资和服务理解不一致的以采购人理解为准。</w:t>
      </w:r>
    </w:p>
    <w:p w14:paraId="1231D302">
      <w:pPr>
        <w:pStyle w:val="6"/>
        <w:rPr>
          <w:rFonts w:hint="eastAsia" w:ascii="宋体" w:hAnsi="宋体" w:eastAsia="宋体" w:cs="宋体"/>
          <w:lang w:val="en-US" w:eastAsia="zh-CN"/>
        </w:rPr>
      </w:pPr>
    </w:p>
    <w:p w14:paraId="6D9E24CA">
      <w:pPr>
        <w:rPr>
          <w:rFonts w:hint="eastAsia"/>
          <w:b/>
          <w:bCs/>
        </w:rPr>
      </w:pPr>
      <w:r>
        <w:rPr>
          <w:rFonts w:hint="eastAsia"/>
          <w:b/>
          <w:bCs/>
        </w:rPr>
        <w:t>备注：</w:t>
      </w:r>
    </w:p>
    <w:p w14:paraId="05C83DFA">
      <w:pPr>
        <w:rPr>
          <w:rFonts w:hint="eastAsia"/>
          <w:b/>
          <w:bCs/>
        </w:rPr>
      </w:pPr>
      <w:r>
        <w:rPr>
          <w:rFonts w:hint="eastAsia"/>
          <w:b/>
          <w:bCs/>
        </w:rPr>
        <w:t>1、本章有带星号（“★”）的内容及商务部分要求均为实质性要求，不允许负偏离，否则作为无效响应处理。</w:t>
      </w:r>
    </w:p>
    <w:p w14:paraId="675434A1">
      <w:pPr>
        <w:rPr>
          <w:rFonts w:hint="eastAsia"/>
        </w:rPr>
      </w:pPr>
      <w:r>
        <w:rPr>
          <w:rFonts w:hint="eastAsia"/>
        </w:rPr>
        <w:br w:type="page"/>
      </w:r>
    </w:p>
    <w:p w14:paraId="5670863D">
      <w:pPr>
        <w:pStyle w:val="18"/>
        <w:ind w:left="0" w:leftChars="0" w:firstLine="0" w:firstLineChars="0"/>
        <w:jc w:val="center"/>
        <w:rPr>
          <w:rFonts w:hint="eastAsia" w:ascii="宋体" w:hAnsi="宋体" w:eastAsia="宋体" w:cs="宋体"/>
        </w:rPr>
      </w:pPr>
      <w:bookmarkStart w:id="32" w:name="_Toc534273796"/>
      <w:bookmarkEnd w:id="32"/>
      <w:r>
        <w:rPr>
          <w:rFonts w:hint="eastAsia" w:ascii="宋体" w:hAnsi="宋体" w:eastAsia="宋体" w:cs="宋体"/>
        </w:rPr>
        <w:t>第五章 合同主要条款</w:t>
      </w:r>
      <w:bookmarkStart w:id="33" w:name="_Toc16938559"/>
      <w:bookmarkEnd w:id="33"/>
      <w:bookmarkStart w:id="34" w:name="_Toc513029243"/>
      <w:bookmarkEnd w:id="34"/>
      <w:bookmarkStart w:id="35" w:name="_Toc20823315"/>
      <w:bookmarkEnd w:id="35"/>
    </w:p>
    <w:p w14:paraId="3C55F367">
      <w:pPr>
        <w:autoSpaceDE w:val="0"/>
        <w:autoSpaceDN w:val="0"/>
        <w:adjustRightInd w:val="0"/>
        <w:spacing w:line="360" w:lineRule="auto"/>
        <w:ind w:firstLine="420" w:firstLineChars="200"/>
        <w:jc w:val="left"/>
        <w:rPr>
          <w:rFonts w:hint="eastAsia" w:ascii="宋体" w:hAnsi="宋体"/>
          <w:sz w:val="21"/>
          <w:szCs w:val="21"/>
        </w:rPr>
      </w:pPr>
      <w:bookmarkStart w:id="36" w:name="_Toc534273675"/>
      <w:r>
        <w:rPr>
          <w:rFonts w:hint="eastAsia" w:ascii="宋体" w:hAnsi="宋体"/>
          <w:sz w:val="21"/>
          <w:szCs w:val="21"/>
          <w:lang w:eastAsia="zh-CN"/>
        </w:rPr>
        <w:t>招标</w:t>
      </w:r>
      <w:r>
        <w:rPr>
          <w:rFonts w:hint="eastAsia" w:ascii="宋体" w:hAnsi="宋体"/>
          <w:sz w:val="21"/>
          <w:szCs w:val="21"/>
        </w:rPr>
        <w:t xml:space="preserve">单位： </w:t>
      </w:r>
      <w:r>
        <w:rPr>
          <w:rFonts w:hint="eastAsia"/>
          <w:sz w:val="21"/>
          <w:szCs w:val="21"/>
          <w:lang w:eastAsia="zh-CN"/>
        </w:rPr>
        <w:t>南京市规划和自然资源局</w:t>
      </w:r>
      <w:r>
        <w:rPr>
          <w:rFonts w:hint="eastAsia" w:ascii="宋体" w:hAnsi="宋体"/>
          <w:sz w:val="21"/>
          <w:szCs w:val="21"/>
        </w:rPr>
        <w:t>（以下简称甲方）</w:t>
      </w:r>
    </w:p>
    <w:p w14:paraId="3DD76898">
      <w:pPr>
        <w:autoSpaceDE w:val="0"/>
        <w:autoSpaceDN w:val="0"/>
        <w:adjustRightInd w:val="0"/>
        <w:spacing w:line="360" w:lineRule="auto"/>
        <w:ind w:firstLine="420" w:firstLineChars="200"/>
        <w:jc w:val="left"/>
        <w:rPr>
          <w:rFonts w:hint="eastAsia" w:ascii="宋体" w:hAnsi="宋体"/>
          <w:sz w:val="21"/>
          <w:szCs w:val="21"/>
        </w:rPr>
      </w:pPr>
      <w:r>
        <w:rPr>
          <w:rFonts w:hint="eastAsia" w:ascii="宋体" w:hAnsi="宋体"/>
          <w:sz w:val="21"/>
          <w:szCs w:val="21"/>
          <w:lang w:eastAsia="zh-CN"/>
        </w:rPr>
        <w:t>成交</w:t>
      </w:r>
      <w:r>
        <w:rPr>
          <w:rFonts w:hint="eastAsia" w:ascii="宋体" w:hAnsi="宋体"/>
          <w:sz w:val="21"/>
          <w:szCs w:val="21"/>
        </w:rPr>
        <w:t xml:space="preserve">单位：                    </w:t>
      </w:r>
      <w:r>
        <w:rPr>
          <w:rFonts w:hint="eastAsia"/>
          <w:sz w:val="21"/>
          <w:szCs w:val="21"/>
          <w:lang w:val="en-US" w:eastAsia="zh-CN"/>
        </w:rPr>
        <w:t xml:space="preserve">    </w:t>
      </w:r>
      <w:r>
        <w:rPr>
          <w:rFonts w:hint="eastAsia" w:ascii="宋体" w:hAnsi="宋体"/>
          <w:sz w:val="21"/>
          <w:szCs w:val="21"/>
        </w:rPr>
        <w:t xml:space="preserve">（以下简称乙方） </w:t>
      </w:r>
    </w:p>
    <w:p w14:paraId="2830F330">
      <w:pPr>
        <w:autoSpaceDE w:val="0"/>
        <w:autoSpaceDN w:val="0"/>
        <w:adjustRightInd w:val="0"/>
        <w:spacing w:line="360" w:lineRule="auto"/>
        <w:ind w:firstLine="420" w:firstLineChars="200"/>
        <w:jc w:val="lef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根据《中华人民共和国政府采购法》、《中华人民共和国民法典》等法律法规的规定，甲乙双方按照</w:t>
      </w:r>
      <w:r>
        <w:rPr>
          <w:rFonts w:hint="eastAsia" w:cs="Times New Roman"/>
          <w:sz w:val="21"/>
          <w:szCs w:val="21"/>
          <w:u w:val="single"/>
          <w:lang w:val="en-US" w:eastAsia="zh-CN"/>
        </w:rPr>
        <w:t xml:space="preserve">                       </w:t>
      </w:r>
      <w:r>
        <w:rPr>
          <w:rFonts w:hint="eastAsia" w:ascii="宋体" w:hAnsi="宋体" w:eastAsia="宋体" w:cs="Times New Roman"/>
          <w:sz w:val="21"/>
          <w:szCs w:val="21"/>
          <w:lang w:eastAsia="zh-CN"/>
        </w:rPr>
        <w:t>的招标采购结果签订本合同。</w:t>
      </w:r>
    </w:p>
    <w:p w14:paraId="7D30A250">
      <w:pPr>
        <w:autoSpaceDE w:val="0"/>
        <w:autoSpaceDN w:val="0"/>
        <w:adjustRightInd w:val="0"/>
        <w:spacing w:line="360" w:lineRule="auto"/>
        <w:ind w:firstLine="422" w:firstLineChars="200"/>
        <w:jc w:val="left"/>
        <w:rPr>
          <w:rFonts w:hint="eastAsia" w:ascii="宋体" w:hAnsi="宋体"/>
          <w:b/>
          <w:sz w:val="21"/>
          <w:szCs w:val="21"/>
        </w:rPr>
      </w:pPr>
      <w:r>
        <w:rPr>
          <w:rFonts w:hint="eastAsia" w:ascii="宋体" w:hAnsi="宋体"/>
          <w:b/>
          <w:sz w:val="21"/>
          <w:szCs w:val="21"/>
        </w:rPr>
        <w:t>第一条</w:t>
      </w:r>
      <w:r>
        <w:rPr>
          <w:rFonts w:hint="eastAsia"/>
          <w:b/>
          <w:sz w:val="21"/>
          <w:szCs w:val="21"/>
          <w:lang w:val="en-US" w:eastAsia="zh-CN"/>
        </w:rPr>
        <w:t xml:space="preserve"> </w:t>
      </w:r>
      <w:r>
        <w:rPr>
          <w:rFonts w:hint="eastAsia" w:ascii="宋体" w:hAnsi="宋体"/>
          <w:b/>
          <w:sz w:val="21"/>
          <w:szCs w:val="21"/>
        </w:rPr>
        <w:t>项目名称和内容</w:t>
      </w:r>
    </w:p>
    <w:p w14:paraId="30A9B642">
      <w:pPr>
        <w:autoSpaceDE w:val="0"/>
        <w:autoSpaceDN w:val="0"/>
        <w:adjustRightInd w:val="0"/>
        <w:spacing w:line="360" w:lineRule="auto"/>
        <w:ind w:firstLine="420" w:firstLineChars="200"/>
        <w:jc w:val="left"/>
        <w:rPr>
          <w:rFonts w:hint="eastAsia" w:ascii="宋体" w:hAnsi="宋体"/>
          <w:sz w:val="21"/>
          <w:szCs w:val="21"/>
        </w:rPr>
      </w:pPr>
      <w:r>
        <w:rPr>
          <w:rFonts w:hint="eastAsia" w:ascii="宋体" w:hAnsi="宋体"/>
          <w:sz w:val="21"/>
          <w:szCs w:val="21"/>
        </w:rPr>
        <w:t>1</w:t>
      </w:r>
      <w:r>
        <w:rPr>
          <w:rFonts w:hint="eastAsia"/>
          <w:sz w:val="21"/>
          <w:szCs w:val="21"/>
          <w:lang w:eastAsia="zh-CN"/>
        </w:rPr>
        <w:t>.</w:t>
      </w:r>
      <w:r>
        <w:rPr>
          <w:rFonts w:hint="eastAsia" w:ascii="宋体" w:hAnsi="宋体"/>
          <w:sz w:val="21"/>
          <w:szCs w:val="21"/>
          <w:lang w:eastAsia="zh-CN"/>
        </w:rPr>
        <w:t>项目</w:t>
      </w:r>
      <w:r>
        <w:rPr>
          <w:rFonts w:hint="eastAsia" w:ascii="宋体" w:hAnsi="宋体"/>
          <w:sz w:val="21"/>
          <w:szCs w:val="21"/>
        </w:rPr>
        <w:t>名称：</w:t>
      </w:r>
      <w:r>
        <w:rPr>
          <w:rFonts w:hint="eastAsia"/>
          <w:sz w:val="21"/>
          <w:szCs w:val="21"/>
          <w:lang w:eastAsia="zh-CN"/>
        </w:rPr>
        <w:t>南京市规划和自然资源局新媒体运维服务</w:t>
      </w:r>
      <w:r>
        <w:rPr>
          <w:rFonts w:hint="eastAsia" w:ascii="宋体" w:hAnsi="宋体"/>
          <w:sz w:val="21"/>
          <w:szCs w:val="21"/>
        </w:rPr>
        <w:t xml:space="preserve">                                           </w:t>
      </w:r>
    </w:p>
    <w:p w14:paraId="44570755">
      <w:pPr>
        <w:autoSpaceDE w:val="0"/>
        <w:autoSpaceDN w:val="0"/>
        <w:adjustRightInd w:val="0"/>
        <w:spacing w:line="360" w:lineRule="auto"/>
        <w:ind w:firstLine="420" w:firstLineChars="200"/>
        <w:jc w:val="left"/>
        <w:rPr>
          <w:rFonts w:hint="eastAsia" w:ascii="宋体" w:hAnsi="宋体"/>
          <w:sz w:val="21"/>
          <w:szCs w:val="21"/>
        </w:rPr>
      </w:pPr>
      <w:r>
        <w:rPr>
          <w:rFonts w:hint="eastAsia" w:ascii="宋体" w:hAnsi="宋体"/>
          <w:sz w:val="21"/>
          <w:szCs w:val="21"/>
        </w:rPr>
        <w:t>2</w:t>
      </w:r>
      <w:r>
        <w:rPr>
          <w:rFonts w:hint="eastAsia"/>
          <w:sz w:val="21"/>
          <w:szCs w:val="21"/>
          <w:lang w:eastAsia="zh-CN"/>
        </w:rPr>
        <w:t>.</w:t>
      </w:r>
      <w:r>
        <w:rPr>
          <w:rFonts w:hint="eastAsia" w:ascii="宋体" w:hAnsi="宋体" w:eastAsia="宋体" w:cs="Times New Roman"/>
          <w:kern w:val="2"/>
          <w:sz w:val="21"/>
          <w:szCs w:val="21"/>
          <w:lang w:val="zh-CN" w:eastAsia="zh-CN" w:bidi="ar-SA"/>
        </w:rPr>
        <w:t>项目地点：</w:t>
      </w:r>
      <w:r>
        <w:rPr>
          <w:rFonts w:hint="eastAsia"/>
          <w:sz w:val="21"/>
          <w:szCs w:val="21"/>
          <w:lang w:eastAsia="zh-CN"/>
        </w:rPr>
        <w:t>南京市规划和自然资源局</w:t>
      </w:r>
      <w:r>
        <w:rPr>
          <w:rFonts w:hint="eastAsia" w:ascii="宋体" w:hAnsi="宋体"/>
          <w:sz w:val="21"/>
          <w:szCs w:val="21"/>
        </w:rPr>
        <w:t xml:space="preserve">                                            </w:t>
      </w:r>
    </w:p>
    <w:p w14:paraId="70C5ACC6">
      <w:pPr>
        <w:autoSpaceDE w:val="0"/>
        <w:autoSpaceDN w:val="0"/>
        <w:adjustRightInd w:val="0"/>
        <w:spacing w:line="360" w:lineRule="auto"/>
        <w:ind w:firstLine="420" w:firstLineChars="200"/>
        <w:jc w:val="left"/>
        <w:rPr>
          <w:rFonts w:hint="eastAsia" w:ascii="宋体" w:hAnsi="宋体"/>
          <w:sz w:val="21"/>
          <w:szCs w:val="21"/>
        </w:rPr>
      </w:pPr>
      <w:r>
        <w:rPr>
          <w:rFonts w:hint="eastAsia" w:ascii="宋体" w:hAnsi="宋体"/>
          <w:sz w:val="21"/>
          <w:szCs w:val="21"/>
        </w:rPr>
        <w:t>3</w:t>
      </w:r>
      <w:r>
        <w:rPr>
          <w:rFonts w:hint="eastAsia"/>
          <w:sz w:val="21"/>
          <w:szCs w:val="21"/>
          <w:lang w:eastAsia="zh-CN"/>
        </w:rPr>
        <w:t>.</w:t>
      </w:r>
      <w:r>
        <w:rPr>
          <w:rFonts w:hint="eastAsia" w:ascii="宋体" w:hAnsi="宋体"/>
          <w:sz w:val="21"/>
          <w:szCs w:val="21"/>
          <w:lang w:eastAsia="zh-CN"/>
        </w:rPr>
        <w:t>服务</w:t>
      </w:r>
      <w:r>
        <w:rPr>
          <w:rFonts w:hint="eastAsia" w:ascii="宋体" w:hAnsi="宋体"/>
          <w:sz w:val="21"/>
          <w:szCs w:val="21"/>
        </w:rPr>
        <w:t>内容：</w:t>
      </w:r>
    </w:p>
    <w:p w14:paraId="18429E6F">
      <w:pPr>
        <w:snapToGrid w:val="0"/>
        <w:spacing w:line="360" w:lineRule="auto"/>
        <w:ind w:left="0" w:leftChars="0" w:firstLine="420" w:firstLineChars="200"/>
        <w:rPr>
          <w:rFonts w:hint="default"/>
          <w:lang w:val="en-US" w:eastAsia="zh-CN"/>
        </w:rPr>
      </w:pPr>
      <w:r>
        <w:rPr>
          <w:rFonts w:hint="eastAsia"/>
          <w:lang w:val="en-US" w:eastAsia="zh-CN"/>
        </w:rPr>
        <w:t>（1）</w:t>
      </w:r>
      <w:r>
        <w:rPr>
          <w:rFonts w:hint="default"/>
          <w:lang w:val="en-US" w:eastAsia="zh-CN"/>
        </w:rPr>
        <w:t>微信公众号“南京规划资源”运维：每个工作日进行新闻资讯的稿件编辑、排版、发布，重点展示市局重点工作成果和全市规划资源系统工作风采。围绕主题宣传日等重要节点或紧扣重点工作，策划主题活动或专题报道，全方位提升公众号活跃度及粉丝数。</w:t>
      </w:r>
    </w:p>
    <w:p w14:paraId="05F9491D">
      <w:pPr>
        <w:snapToGrid w:val="0"/>
        <w:spacing w:line="360" w:lineRule="auto"/>
        <w:ind w:left="0" w:leftChars="0" w:firstLine="420" w:firstLineChars="200"/>
        <w:rPr>
          <w:rFonts w:hint="default"/>
          <w:lang w:val="en-US" w:eastAsia="zh-CN"/>
        </w:rPr>
      </w:pPr>
      <w:r>
        <w:rPr>
          <w:rFonts w:hint="eastAsia"/>
          <w:lang w:val="en-US" w:eastAsia="zh-CN"/>
        </w:rPr>
        <w:t>（2）</w:t>
      </w:r>
      <w:r>
        <w:rPr>
          <w:rFonts w:hint="default"/>
          <w:lang w:val="en-US" w:eastAsia="zh-CN"/>
        </w:rPr>
        <w:t>新浪微博“南京规划资源”运维：每天编辑和规划资源工作、南京城市建设、南京城市影响力等相关的新闻资讯。在相关主题宣传日等重要节点，策划微博互动活动、主题宣传或开设话题，扩大主题宣传的传播效果。</w:t>
      </w:r>
    </w:p>
    <w:p w14:paraId="291931D3">
      <w:pPr>
        <w:snapToGrid w:val="0"/>
        <w:spacing w:line="360" w:lineRule="auto"/>
        <w:ind w:left="0" w:leftChars="0" w:firstLine="420" w:firstLineChars="200"/>
        <w:rPr>
          <w:rFonts w:hint="default"/>
          <w:highlight w:val="none"/>
          <w:lang w:val="en-US" w:eastAsia="zh-CN"/>
        </w:rPr>
      </w:pPr>
      <w:r>
        <w:rPr>
          <w:rFonts w:hint="eastAsia"/>
          <w:highlight w:val="none"/>
          <w:lang w:val="en-US" w:eastAsia="zh-CN"/>
        </w:rPr>
        <w:t>（3）</w:t>
      </w:r>
      <w:r>
        <w:rPr>
          <w:rFonts w:hint="default"/>
          <w:highlight w:val="none"/>
          <w:lang w:val="en-US" w:eastAsia="zh-CN"/>
        </w:rPr>
        <w:t>今日头条“南京规划资源”运维：每个工作日发布规划资源工作相关的新闻资讯，重点报道</w:t>
      </w:r>
      <w:r>
        <w:rPr>
          <w:rFonts w:hint="eastAsia" w:ascii="宋体" w:hAnsi="宋体" w:eastAsia="宋体" w:cs="宋体"/>
          <w:b w:val="0"/>
          <w:bCs w:val="0"/>
          <w:highlight w:val="none"/>
          <w:lang w:val="zh-CN" w:eastAsia="zh-CN"/>
        </w:rPr>
        <w:t>南京市规划和自然资源局</w:t>
      </w:r>
      <w:r>
        <w:rPr>
          <w:rFonts w:hint="eastAsia"/>
          <w:highlight w:val="none"/>
          <w:lang w:val="en-US" w:eastAsia="zh-CN"/>
        </w:rPr>
        <w:t>特色亮点</w:t>
      </w:r>
      <w:r>
        <w:rPr>
          <w:rFonts w:hint="default"/>
          <w:highlight w:val="none"/>
          <w:lang w:val="en-US" w:eastAsia="zh-CN"/>
        </w:rPr>
        <w:t>工作，提升业务工作成果的宣传力度。</w:t>
      </w:r>
    </w:p>
    <w:p w14:paraId="73835C85">
      <w:pPr>
        <w:snapToGrid w:val="0"/>
        <w:spacing w:line="360" w:lineRule="auto"/>
        <w:ind w:left="0" w:leftChars="0" w:firstLine="420" w:firstLineChars="200"/>
        <w:rPr>
          <w:rFonts w:hint="default"/>
          <w:highlight w:val="none"/>
          <w:lang w:val="en-US" w:eastAsia="zh-CN"/>
        </w:rPr>
      </w:pPr>
      <w:r>
        <w:rPr>
          <w:rFonts w:hint="eastAsia"/>
          <w:highlight w:val="none"/>
          <w:lang w:val="en-US" w:eastAsia="zh-CN"/>
        </w:rPr>
        <w:t>（4）</w:t>
      </w:r>
      <w:r>
        <w:rPr>
          <w:rFonts w:hint="default"/>
          <w:highlight w:val="none"/>
          <w:lang w:val="en-US" w:eastAsia="zh-CN"/>
        </w:rPr>
        <w:t>按照相关政务新媒体</w:t>
      </w:r>
      <w:r>
        <w:rPr>
          <w:rFonts w:hint="eastAsia"/>
          <w:highlight w:val="none"/>
          <w:lang w:val="en-US" w:eastAsia="zh-CN"/>
        </w:rPr>
        <w:t>规范运维要求</w:t>
      </w:r>
      <w:r>
        <w:rPr>
          <w:rFonts w:hint="default"/>
          <w:highlight w:val="none"/>
          <w:lang w:val="en-US" w:eastAsia="zh-CN"/>
        </w:rPr>
        <w:t>，按要求做好新媒体粉丝互动的监测</w:t>
      </w:r>
      <w:r>
        <w:rPr>
          <w:rFonts w:hint="eastAsia"/>
          <w:highlight w:val="none"/>
          <w:lang w:val="en-US" w:eastAsia="zh-CN"/>
        </w:rPr>
        <w:t>，</w:t>
      </w:r>
      <w:r>
        <w:rPr>
          <w:rFonts w:hint="default"/>
          <w:highlight w:val="none"/>
          <w:lang w:val="en-US" w:eastAsia="zh-CN"/>
        </w:rPr>
        <w:t>并</w:t>
      </w:r>
      <w:r>
        <w:rPr>
          <w:rFonts w:hint="eastAsia"/>
          <w:highlight w:val="none"/>
          <w:lang w:val="en-US" w:eastAsia="zh-CN"/>
        </w:rPr>
        <w:t>按甲方要求</w:t>
      </w:r>
      <w:r>
        <w:rPr>
          <w:rFonts w:hint="default"/>
          <w:highlight w:val="none"/>
          <w:lang w:val="en-US" w:eastAsia="zh-CN"/>
        </w:rPr>
        <w:t>进行及时回复、有效回复，强化新媒体的在线政务服务功能。</w:t>
      </w:r>
    </w:p>
    <w:p w14:paraId="02343AF2">
      <w:pPr>
        <w:snapToGrid w:val="0"/>
        <w:spacing w:line="360" w:lineRule="auto"/>
        <w:ind w:left="0" w:leftChars="0" w:firstLine="420" w:firstLineChars="200"/>
        <w:rPr>
          <w:rFonts w:hint="default"/>
          <w:lang w:val="en-US" w:eastAsia="zh-CN"/>
        </w:rPr>
      </w:pPr>
      <w:r>
        <w:rPr>
          <w:rFonts w:hint="eastAsia"/>
          <w:lang w:val="en-US" w:eastAsia="zh-CN"/>
        </w:rPr>
        <w:t>（5）</w:t>
      </w:r>
      <w:r>
        <w:rPr>
          <w:rFonts w:hint="default"/>
          <w:lang w:val="en-US" w:eastAsia="zh-CN"/>
        </w:rPr>
        <w:t>配合原创采写重点稿件、专题报道，强化政务微信的内容可读性，引发媒体以此为新闻源进行二次传播，提升新媒体的矩阵传播效果。</w:t>
      </w:r>
    </w:p>
    <w:p w14:paraId="2FF841FA">
      <w:pPr>
        <w:pStyle w:val="6"/>
        <w:rPr>
          <w:rFonts w:hint="eastAsia"/>
          <w:lang w:val="en-US" w:eastAsia="zh-CN"/>
        </w:rPr>
      </w:pPr>
      <w:r>
        <w:rPr>
          <w:rFonts w:hint="eastAsia"/>
          <w:lang w:val="en-US" w:eastAsia="zh-CN"/>
        </w:rPr>
        <w:t xml:space="preserve">（6）人员要求，项目指定一名业务专员负责与甲方对接沟通，并且保持运维团队的工作能力水平和人员稳定，并提供7*24小时随时服务。业务专员应具备高度的政治素养和较高的规划资源专业知识水平，了解采购人重点工作，在政务新媒体运维时能够做到价值导向正确。 </w:t>
      </w:r>
    </w:p>
    <w:p w14:paraId="7E5E6D20">
      <w:pPr>
        <w:pStyle w:val="6"/>
        <w:rPr>
          <w:rFonts w:hint="eastAsia"/>
          <w:lang w:val="en-US" w:eastAsia="zh-CN"/>
        </w:rPr>
      </w:pPr>
      <w:r>
        <w:rPr>
          <w:rFonts w:hint="eastAsia"/>
          <w:lang w:val="en-US" w:eastAsia="zh-CN"/>
        </w:rPr>
        <w:t>（7）制定严格的微信审核制度，在人工进行三审三较的同时，利用文本检测软件对每篇微信内容进行筛查，确保无任何差错。</w:t>
      </w:r>
    </w:p>
    <w:p w14:paraId="1A8B7AF6">
      <w:pPr>
        <w:rPr>
          <w:rFonts w:hint="eastAsia" w:ascii="宋体" w:hAnsi="宋体"/>
          <w:sz w:val="21"/>
          <w:szCs w:val="21"/>
        </w:rPr>
      </w:pPr>
      <w:r>
        <w:rPr>
          <w:rFonts w:hint="eastAsia"/>
          <w:lang w:val="en-US" w:eastAsia="zh-CN"/>
        </w:rPr>
        <w:t>（8）按甲方要求做好专题发布台账等临时性服务工作。</w:t>
      </w:r>
      <w:r>
        <w:rPr>
          <w:rFonts w:hint="eastAsia" w:ascii="宋体" w:hAnsi="宋体"/>
          <w:sz w:val="21"/>
          <w:szCs w:val="21"/>
        </w:rPr>
        <w:t xml:space="preserve">                          </w:t>
      </w:r>
    </w:p>
    <w:p w14:paraId="51FEF7BE">
      <w:pPr>
        <w:autoSpaceDE w:val="0"/>
        <w:autoSpaceDN w:val="0"/>
        <w:adjustRightInd w:val="0"/>
        <w:spacing w:line="360" w:lineRule="auto"/>
        <w:ind w:firstLine="420" w:firstLineChars="200"/>
        <w:jc w:val="left"/>
        <w:rPr>
          <w:rFonts w:ascii="宋体" w:hAnsi="宋体"/>
          <w:sz w:val="21"/>
          <w:szCs w:val="21"/>
        </w:rPr>
      </w:pPr>
      <w:r>
        <w:rPr>
          <w:rFonts w:hint="eastAsia" w:ascii="宋体" w:hAnsi="宋体"/>
          <w:sz w:val="21"/>
          <w:szCs w:val="21"/>
        </w:rPr>
        <w:t>4</w:t>
      </w:r>
      <w:r>
        <w:rPr>
          <w:rFonts w:hint="eastAsia"/>
          <w:sz w:val="21"/>
          <w:szCs w:val="21"/>
          <w:lang w:eastAsia="zh-CN"/>
        </w:rPr>
        <w:t>.</w:t>
      </w:r>
      <w:r>
        <w:rPr>
          <w:rFonts w:hint="eastAsia" w:ascii="宋体" w:hAnsi="宋体"/>
          <w:sz w:val="21"/>
          <w:szCs w:val="21"/>
          <w:lang w:eastAsia="zh-CN"/>
        </w:rPr>
        <w:t>服务期限</w:t>
      </w:r>
      <w:r>
        <w:rPr>
          <w:rFonts w:hint="eastAsia" w:ascii="宋体" w:hAnsi="宋体"/>
          <w:sz w:val="21"/>
          <w:szCs w:val="21"/>
        </w:rPr>
        <w:t>：</w:t>
      </w:r>
      <w:r>
        <w:rPr>
          <w:rFonts w:hint="eastAsia" w:ascii="宋体" w:hAnsi="宋体"/>
          <w:sz w:val="21"/>
          <w:szCs w:val="21"/>
          <w:lang w:val="zh-CN"/>
        </w:rPr>
        <w:t>本合同自</w:t>
      </w:r>
      <w:r>
        <w:rPr>
          <w:rFonts w:hint="eastAsia"/>
          <w:sz w:val="21"/>
          <w:szCs w:val="21"/>
          <w:u w:val="single"/>
          <w:lang w:val="en-US" w:eastAsia="zh-CN"/>
        </w:rPr>
        <w:t xml:space="preserve">    </w:t>
      </w:r>
      <w:r>
        <w:rPr>
          <w:rFonts w:hint="eastAsia" w:ascii="宋体" w:hAnsi="宋体"/>
          <w:sz w:val="21"/>
          <w:szCs w:val="21"/>
          <w:lang w:val="zh-CN"/>
        </w:rPr>
        <w:t>年</w:t>
      </w:r>
      <w:r>
        <w:rPr>
          <w:rFonts w:hint="eastAsia"/>
          <w:sz w:val="21"/>
          <w:szCs w:val="21"/>
          <w:u w:val="single"/>
          <w:lang w:val="en-US" w:eastAsia="zh-CN"/>
        </w:rPr>
        <w:t xml:space="preserve">    </w:t>
      </w:r>
      <w:r>
        <w:rPr>
          <w:rFonts w:hint="eastAsia" w:ascii="宋体" w:hAnsi="宋体"/>
          <w:sz w:val="21"/>
          <w:szCs w:val="21"/>
          <w:lang w:val="zh-CN"/>
        </w:rPr>
        <w:t>月</w:t>
      </w:r>
      <w:r>
        <w:rPr>
          <w:rFonts w:hint="eastAsia"/>
          <w:sz w:val="21"/>
          <w:szCs w:val="21"/>
          <w:u w:val="single"/>
          <w:lang w:val="en-US" w:eastAsia="zh-CN"/>
        </w:rPr>
        <w:t xml:space="preserve">    </w:t>
      </w:r>
      <w:r>
        <w:rPr>
          <w:rFonts w:hint="eastAsia" w:ascii="宋体" w:hAnsi="宋体"/>
          <w:sz w:val="21"/>
          <w:szCs w:val="21"/>
          <w:lang w:val="zh-CN"/>
        </w:rPr>
        <w:t>日起，至</w:t>
      </w:r>
      <w:r>
        <w:rPr>
          <w:rFonts w:hint="eastAsia"/>
          <w:sz w:val="21"/>
          <w:szCs w:val="21"/>
          <w:u w:val="single"/>
          <w:lang w:val="en-US" w:eastAsia="zh-CN"/>
        </w:rPr>
        <w:t xml:space="preserve">    </w:t>
      </w:r>
      <w:r>
        <w:rPr>
          <w:rFonts w:hint="eastAsia" w:ascii="宋体" w:hAnsi="宋体"/>
          <w:sz w:val="21"/>
          <w:szCs w:val="21"/>
          <w:lang w:val="zh-CN"/>
        </w:rPr>
        <w:t>年</w:t>
      </w:r>
      <w:r>
        <w:rPr>
          <w:rFonts w:hint="eastAsia"/>
          <w:sz w:val="21"/>
          <w:szCs w:val="21"/>
          <w:u w:val="single"/>
          <w:lang w:val="en-US" w:eastAsia="zh-CN"/>
        </w:rPr>
        <w:t xml:space="preserve">    </w:t>
      </w:r>
      <w:r>
        <w:rPr>
          <w:rFonts w:hint="eastAsia" w:ascii="宋体" w:hAnsi="宋体"/>
          <w:sz w:val="21"/>
          <w:szCs w:val="21"/>
          <w:lang w:val="zh-CN"/>
        </w:rPr>
        <w:t>月</w:t>
      </w:r>
      <w:r>
        <w:rPr>
          <w:rFonts w:hint="eastAsia"/>
          <w:sz w:val="21"/>
          <w:szCs w:val="21"/>
          <w:u w:val="single"/>
          <w:lang w:val="en-US" w:eastAsia="zh-CN"/>
        </w:rPr>
        <w:t xml:space="preserve">    </w:t>
      </w:r>
      <w:r>
        <w:rPr>
          <w:rFonts w:hint="eastAsia" w:ascii="宋体" w:hAnsi="宋体"/>
          <w:sz w:val="21"/>
          <w:szCs w:val="21"/>
          <w:lang w:val="zh-CN"/>
        </w:rPr>
        <w:t>日止。</w:t>
      </w:r>
    </w:p>
    <w:p w14:paraId="77BE0202">
      <w:pPr>
        <w:autoSpaceDE w:val="0"/>
        <w:autoSpaceDN w:val="0"/>
        <w:adjustRightInd w:val="0"/>
        <w:spacing w:line="360" w:lineRule="auto"/>
        <w:ind w:firstLine="422" w:firstLineChars="200"/>
        <w:jc w:val="left"/>
        <w:rPr>
          <w:rFonts w:hint="eastAsia" w:ascii="宋体" w:hAnsi="宋体"/>
          <w:b/>
          <w:sz w:val="21"/>
          <w:szCs w:val="21"/>
        </w:rPr>
      </w:pPr>
      <w:r>
        <w:rPr>
          <w:rFonts w:hint="eastAsia" w:ascii="宋体" w:hAnsi="宋体"/>
          <w:b/>
          <w:sz w:val="21"/>
          <w:szCs w:val="21"/>
        </w:rPr>
        <w:t>第二条</w:t>
      </w:r>
      <w:r>
        <w:rPr>
          <w:rFonts w:hint="eastAsia" w:ascii="宋体" w:hAnsi="宋体"/>
          <w:b/>
          <w:sz w:val="21"/>
          <w:szCs w:val="21"/>
          <w:lang w:val="en-US" w:eastAsia="zh-CN"/>
        </w:rPr>
        <w:t xml:space="preserve"> </w:t>
      </w:r>
      <w:r>
        <w:rPr>
          <w:rFonts w:hint="eastAsia" w:ascii="宋体" w:hAnsi="宋体"/>
          <w:b/>
          <w:sz w:val="21"/>
          <w:szCs w:val="21"/>
        </w:rPr>
        <w:t>价款结算</w:t>
      </w:r>
    </w:p>
    <w:p w14:paraId="1BCCAFA6">
      <w:pPr>
        <w:spacing w:line="360" w:lineRule="auto"/>
        <w:ind w:firstLine="420" w:firstLineChars="200"/>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r>
        <w:rPr>
          <w:rFonts w:hint="eastAsia" w:cs="宋体" w:asciiTheme="minorEastAsia" w:hAnsiTheme="minorEastAsia" w:eastAsiaTheme="minorEastAsia"/>
          <w:bCs/>
          <w:sz w:val="21"/>
          <w:szCs w:val="21"/>
          <w:lang w:eastAsia="zh-CN"/>
        </w:rPr>
        <w:t>.</w:t>
      </w:r>
      <w:r>
        <w:rPr>
          <w:rFonts w:hint="eastAsia" w:cs="宋体" w:asciiTheme="minorEastAsia" w:hAnsiTheme="minorEastAsia" w:eastAsiaTheme="minorEastAsia"/>
          <w:bCs/>
          <w:sz w:val="21"/>
          <w:szCs w:val="21"/>
        </w:rPr>
        <w:t>合同总价（人民币大写）</w:t>
      </w:r>
      <w:r>
        <w:rPr>
          <w:rFonts w:hint="eastAsia" w:cs="宋体" w:asciiTheme="minorEastAsia" w:hAnsiTheme="minorEastAsia" w:eastAsiaTheme="minorEastAsia"/>
          <w:bCs/>
          <w:sz w:val="21"/>
          <w:szCs w:val="21"/>
          <w:u w:val="single"/>
        </w:rPr>
        <w:t xml:space="preserve">：          </w:t>
      </w:r>
      <w:r>
        <w:rPr>
          <w:rFonts w:hint="eastAsia" w:cs="宋体" w:asciiTheme="minorEastAsia" w:hAnsiTheme="minorEastAsia" w:eastAsiaTheme="minorEastAsia"/>
          <w:bCs/>
          <w:sz w:val="21"/>
          <w:szCs w:val="21"/>
        </w:rPr>
        <w:t>元整。（人民币小写</w:t>
      </w:r>
      <w:r>
        <w:rPr>
          <w:rFonts w:hint="eastAsia" w:cs="宋体" w:asciiTheme="minorEastAsia" w:hAnsiTheme="minorEastAsia" w:eastAsiaTheme="minorEastAsia"/>
          <w:bCs/>
          <w:sz w:val="21"/>
          <w:szCs w:val="21"/>
          <w:u w:val="single"/>
        </w:rPr>
        <w:t>：      元）</w:t>
      </w:r>
    </w:p>
    <w:p w14:paraId="23A317E2">
      <w:pPr>
        <w:snapToGrid w:val="0"/>
        <w:spacing w:line="360" w:lineRule="auto"/>
        <w:ind w:left="0" w:leftChars="0" w:firstLine="420" w:firstLineChars="200"/>
        <w:rPr>
          <w:rFonts w:hint="eastAsia" w:ascii="宋体" w:hAnsi="宋体" w:eastAsia="宋体" w:cs="宋体"/>
          <w:lang w:val="en-US" w:eastAsia="zh-CN"/>
        </w:rPr>
      </w:pPr>
      <w:r>
        <w:rPr>
          <w:rFonts w:hint="eastAsia" w:cs="宋体" w:asciiTheme="minorEastAsia" w:hAnsiTheme="minorEastAsia" w:eastAsiaTheme="minorEastAsia"/>
          <w:bCs/>
          <w:sz w:val="21"/>
          <w:szCs w:val="21"/>
        </w:rPr>
        <w:t>2</w:t>
      </w:r>
      <w:r>
        <w:rPr>
          <w:rFonts w:hint="eastAsia" w:cs="宋体" w:asciiTheme="minorEastAsia" w:hAnsiTheme="minorEastAsia" w:eastAsiaTheme="minorEastAsia"/>
          <w:bCs/>
          <w:sz w:val="21"/>
          <w:szCs w:val="21"/>
          <w:lang w:eastAsia="zh-CN"/>
        </w:rPr>
        <w:t>.</w:t>
      </w:r>
      <w:r>
        <w:rPr>
          <w:rFonts w:hint="eastAsia" w:ascii="宋体" w:hAnsi="宋体" w:eastAsia="宋体" w:cs="Times New Roman"/>
          <w:kern w:val="2"/>
          <w:sz w:val="21"/>
          <w:szCs w:val="21"/>
          <w:lang w:val="zh-CN" w:eastAsia="zh-CN" w:bidi="ar-SA"/>
        </w:rPr>
        <w:t>本项目根据服务内容进行报价，投标报价应包括采购文件所确定的招标范围内的全部内容，包括但不仅限于全部服务的价格及相关税费、售后服务等其他有关的所有费用。</w:t>
      </w:r>
    </w:p>
    <w:p w14:paraId="26193AEF">
      <w:pPr>
        <w:spacing w:line="360" w:lineRule="auto"/>
        <w:ind w:firstLine="420" w:firstLineChars="200"/>
        <w:rPr>
          <w:rFonts w:hint="eastAsia" w:ascii="宋体" w:hAnsi="宋体"/>
          <w:sz w:val="21"/>
          <w:szCs w:val="21"/>
        </w:rPr>
      </w:pPr>
      <w:r>
        <w:rPr>
          <w:rFonts w:hint="eastAsia" w:ascii="宋体" w:hAnsi="宋体"/>
          <w:sz w:val="21"/>
          <w:szCs w:val="21"/>
          <w:lang w:val="en-US" w:eastAsia="zh-CN"/>
        </w:rPr>
        <w:t>3</w:t>
      </w:r>
      <w:r>
        <w:rPr>
          <w:rFonts w:hint="eastAsia"/>
          <w:sz w:val="21"/>
          <w:szCs w:val="21"/>
          <w:lang w:eastAsia="zh-CN"/>
        </w:rPr>
        <w:t>.</w:t>
      </w:r>
      <w:r>
        <w:rPr>
          <w:rFonts w:hint="eastAsia" w:ascii="宋体" w:hAnsi="宋体"/>
          <w:sz w:val="21"/>
          <w:szCs w:val="21"/>
          <w:highlight w:val="none"/>
        </w:rPr>
        <w:t>付款方式：</w:t>
      </w:r>
    </w:p>
    <w:p w14:paraId="31418F49">
      <w:pPr>
        <w:snapToGrid w:val="0"/>
        <w:spacing w:line="360" w:lineRule="auto"/>
        <w:ind w:left="0" w:leftChars="0" w:firstLine="420" w:firstLineChars="200"/>
        <w:rPr>
          <w:rFonts w:hint="eastAsia" w:ascii="宋体" w:hAnsi="宋体" w:eastAsia="宋体" w:cs="宋体"/>
          <w:lang w:val="zh-CN" w:eastAsia="zh-CN"/>
        </w:rPr>
      </w:pPr>
      <w:r>
        <w:rPr>
          <w:rFonts w:hint="eastAsia" w:ascii="宋体" w:hAnsi="宋体" w:eastAsia="宋体" w:cs="宋体"/>
          <w:lang w:val="zh-CN" w:eastAsia="zh-CN"/>
        </w:rPr>
        <w:t>合同签订后，</w:t>
      </w:r>
      <w:r>
        <w:rPr>
          <w:rFonts w:hint="eastAsia" w:cs="宋体"/>
          <w:lang w:val="en-US" w:eastAsia="zh-CN"/>
        </w:rPr>
        <w:t>甲方</w:t>
      </w:r>
      <w:r>
        <w:rPr>
          <w:rFonts w:hint="eastAsia" w:ascii="宋体" w:hAnsi="宋体" w:eastAsia="宋体" w:cs="宋体"/>
          <w:lang w:val="zh-CN" w:eastAsia="zh-CN"/>
        </w:rPr>
        <w:t>向</w:t>
      </w:r>
      <w:r>
        <w:rPr>
          <w:rFonts w:hint="eastAsia" w:cs="宋体"/>
          <w:lang w:val="en-US" w:eastAsia="zh-CN"/>
        </w:rPr>
        <w:t>乙方</w:t>
      </w:r>
      <w:r>
        <w:rPr>
          <w:rFonts w:hint="eastAsia" w:ascii="宋体" w:hAnsi="宋体" w:eastAsia="宋体" w:cs="宋体"/>
          <w:lang w:val="zh-CN" w:eastAsia="zh-CN"/>
        </w:rPr>
        <w:t>支付合同总价的70%作为预付款；</w:t>
      </w:r>
      <w:r>
        <w:rPr>
          <w:rFonts w:hint="eastAsia" w:cs="宋体"/>
          <w:lang w:val="en-US" w:eastAsia="zh-CN"/>
        </w:rPr>
        <w:t>乙方</w:t>
      </w:r>
      <w:r>
        <w:rPr>
          <w:rFonts w:hint="eastAsia" w:ascii="宋体" w:hAnsi="宋体" w:eastAsia="宋体" w:cs="宋体"/>
          <w:lang w:val="zh-CN" w:eastAsia="zh-CN"/>
        </w:rPr>
        <w:t>提交全部成果并验收合格后，</w:t>
      </w:r>
      <w:r>
        <w:rPr>
          <w:rFonts w:hint="eastAsia" w:cs="宋体"/>
          <w:lang w:val="en-US" w:eastAsia="zh-CN"/>
        </w:rPr>
        <w:t>甲方</w:t>
      </w:r>
      <w:r>
        <w:rPr>
          <w:rFonts w:hint="eastAsia" w:ascii="宋体" w:hAnsi="宋体" w:eastAsia="宋体" w:cs="宋体"/>
          <w:lang w:val="zh-CN" w:eastAsia="zh-CN"/>
        </w:rPr>
        <w:t>向</w:t>
      </w:r>
      <w:r>
        <w:rPr>
          <w:rFonts w:hint="eastAsia" w:cs="宋体"/>
          <w:lang w:val="en-US" w:eastAsia="zh-CN"/>
        </w:rPr>
        <w:t>乙方</w:t>
      </w:r>
      <w:r>
        <w:rPr>
          <w:rFonts w:hint="eastAsia" w:ascii="宋体" w:hAnsi="宋体" w:eastAsia="宋体" w:cs="宋体"/>
          <w:lang w:val="zh-CN" w:eastAsia="zh-CN"/>
        </w:rPr>
        <w:t>支付合同剩余款项。</w:t>
      </w:r>
    </w:p>
    <w:p w14:paraId="79A5FFA0">
      <w:pPr>
        <w:pStyle w:val="6"/>
        <w:rPr>
          <w:rFonts w:hint="eastAsia"/>
          <w:b/>
          <w:bCs/>
          <w:lang w:val="zh-CN" w:eastAsia="zh-CN"/>
        </w:rPr>
      </w:pPr>
      <w:r>
        <w:rPr>
          <w:rFonts w:hint="eastAsia"/>
          <w:b/>
          <w:bCs/>
          <w:lang w:val="en-US" w:eastAsia="zh-CN"/>
        </w:rPr>
        <w:t xml:space="preserve">第三条 </w:t>
      </w:r>
      <w:r>
        <w:rPr>
          <w:rFonts w:hint="eastAsia"/>
          <w:b/>
          <w:bCs/>
          <w:lang w:val="zh-CN" w:eastAsia="zh-CN"/>
        </w:rPr>
        <w:t>乙方的权利和义务 </w:t>
      </w:r>
    </w:p>
    <w:p w14:paraId="5355D6FF">
      <w:pPr>
        <w:pStyle w:val="6"/>
        <w:rPr>
          <w:rFonts w:hint="eastAsia"/>
          <w:lang w:val="zh-CN" w:eastAsia="zh-CN"/>
        </w:rPr>
      </w:pPr>
      <w:r>
        <w:rPr>
          <w:rFonts w:hint="eastAsia"/>
          <w:lang w:val="zh-CN" w:eastAsia="zh-CN"/>
        </w:rPr>
        <w:t>1.提供专人与甲方联络。</w:t>
      </w:r>
    </w:p>
    <w:p w14:paraId="3B35F236">
      <w:pPr>
        <w:pStyle w:val="6"/>
        <w:rPr>
          <w:rFonts w:hint="eastAsia"/>
          <w:lang w:val="zh-CN" w:eastAsia="zh-CN"/>
        </w:rPr>
      </w:pPr>
      <w:r>
        <w:rPr>
          <w:rFonts w:hint="eastAsia"/>
          <w:lang w:val="zh-CN" w:eastAsia="zh-CN"/>
        </w:rPr>
        <w:t>2.为甲方提供微信、今日头条、微博营销推广建议。</w:t>
      </w:r>
    </w:p>
    <w:p w14:paraId="0C302210">
      <w:pPr>
        <w:pStyle w:val="6"/>
        <w:rPr>
          <w:rFonts w:hint="eastAsia"/>
          <w:lang w:val="zh-CN" w:eastAsia="zh-CN"/>
        </w:rPr>
      </w:pPr>
      <w:r>
        <w:rPr>
          <w:rFonts w:hint="eastAsia"/>
          <w:lang w:val="zh-CN" w:eastAsia="zh-CN"/>
        </w:rPr>
        <w:t>3.完成微信、今日头条、微博发布稿件的撰写、编辑，并将微信、今日头条、微博发布内容提交甲方审核，经甲方审核确认后乙方进行文字校核，确认无误后进行当日资讯的推送发布。</w:t>
      </w:r>
    </w:p>
    <w:p w14:paraId="0CE13218">
      <w:pPr>
        <w:pStyle w:val="6"/>
        <w:rPr>
          <w:rFonts w:hint="eastAsia"/>
          <w:lang w:val="zh-CN" w:eastAsia="zh-CN"/>
        </w:rPr>
      </w:pPr>
      <w:r>
        <w:rPr>
          <w:rFonts w:hint="eastAsia"/>
          <w:lang w:val="zh-CN" w:eastAsia="zh-CN"/>
        </w:rPr>
        <w:t>4.组建专职服务团队，完成微信订阅号、今日头条公众号、新浪官方微博相关资讯内容的收集、撰稿、编辑，进行微信、今日头条、微博的内容制作、发布。</w:t>
      </w:r>
    </w:p>
    <w:p w14:paraId="094ADED6">
      <w:pPr>
        <w:pStyle w:val="6"/>
        <w:rPr>
          <w:rFonts w:hint="eastAsia"/>
          <w:lang w:val="zh-CN" w:eastAsia="zh-CN"/>
        </w:rPr>
      </w:pPr>
      <w:r>
        <w:rPr>
          <w:rFonts w:hint="eastAsia"/>
          <w:lang w:val="zh-CN" w:eastAsia="zh-CN"/>
        </w:rPr>
        <w:t>5.在合作期间，如未征得甲方同意，乙方不得擅自改变微信、今日头条、微博信息，并做好账户、密码的保密管理。</w:t>
      </w:r>
    </w:p>
    <w:p w14:paraId="1F1252F4">
      <w:pPr>
        <w:pStyle w:val="6"/>
        <w:rPr>
          <w:rFonts w:hint="eastAsia"/>
          <w:lang w:val="zh-CN" w:eastAsia="zh-CN"/>
        </w:rPr>
      </w:pPr>
      <w:r>
        <w:rPr>
          <w:rFonts w:hint="eastAsia"/>
          <w:lang w:val="zh-CN" w:eastAsia="zh-CN"/>
        </w:rPr>
        <w:t>6.在要求的期限内，完成合同规定项目，并通知甲方进行验收。</w:t>
      </w:r>
    </w:p>
    <w:p w14:paraId="3A2F15BD">
      <w:pPr>
        <w:pStyle w:val="6"/>
        <w:rPr>
          <w:rFonts w:hint="eastAsia"/>
          <w:b/>
          <w:bCs/>
          <w:lang w:val="zh-CN" w:eastAsia="zh-CN"/>
        </w:rPr>
      </w:pPr>
      <w:r>
        <w:rPr>
          <w:rFonts w:hint="eastAsia"/>
          <w:b/>
          <w:bCs/>
          <w:lang w:val="en-US" w:eastAsia="zh-CN"/>
        </w:rPr>
        <w:t xml:space="preserve">第四条 </w:t>
      </w:r>
      <w:r>
        <w:rPr>
          <w:rFonts w:hint="eastAsia"/>
          <w:b/>
          <w:bCs/>
          <w:lang w:val="zh-CN" w:eastAsia="zh-CN"/>
        </w:rPr>
        <w:t>甲方的权利和义务</w:t>
      </w:r>
    </w:p>
    <w:p w14:paraId="63E32CC2">
      <w:pPr>
        <w:pStyle w:val="6"/>
        <w:rPr>
          <w:rFonts w:hint="eastAsia"/>
          <w:lang w:val="zh-CN" w:eastAsia="zh-CN"/>
        </w:rPr>
      </w:pPr>
      <w:r>
        <w:rPr>
          <w:rFonts w:hint="eastAsia"/>
          <w:lang w:val="zh-CN" w:eastAsia="zh-CN"/>
        </w:rPr>
        <w:t>1.甲方提供专人与乙方联络。</w:t>
      </w:r>
    </w:p>
    <w:p w14:paraId="662F5C6E">
      <w:pPr>
        <w:pStyle w:val="6"/>
        <w:rPr>
          <w:rFonts w:hint="eastAsia"/>
          <w:lang w:val="zh-CN" w:eastAsia="zh-CN"/>
        </w:rPr>
      </w:pPr>
      <w:r>
        <w:rPr>
          <w:rFonts w:hint="eastAsia"/>
          <w:lang w:val="zh-CN" w:eastAsia="zh-CN"/>
        </w:rPr>
        <w:t>2.甲方必须保证供稿素材的合法性、真实性，如为原创的须确保无侵权，如因此引起纠纷，乙方不承担任何法律责任。</w:t>
      </w:r>
    </w:p>
    <w:p w14:paraId="0596B86D">
      <w:pPr>
        <w:pStyle w:val="6"/>
        <w:rPr>
          <w:rFonts w:hint="eastAsia"/>
          <w:lang w:val="zh-CN" w:eastAsia="zh-CN"/>
        </w:rPr>
      </w:pPr>
      <w:r>
        <w:rPr>
          <w:rFonts w:hint="eastAsia"/>
          <w:lang w:val="zh-CN" w:eastAsia="zh-CN"/>
        </w:rPr>
        <w:t>3.合同签订后，甲方提供微信、微博账号以及密码等各种必要的资料和授权。</w:t>
      </w:r>
    </w:p>
    <w:p w14:paraId="2377165B">
      <w:pPr>
        <w:pStyle w:val="6"/>
        <w:rPr>
          <w:rFonts w:hint="eastAsia"/>
          <w:lang w:val="zh-CN" w:eastAsia="zh-CN"/>
        </w:rPr>
      </w:pPr>
      <w:r>
        <w:rPr>
          <w:rFonts w:hint="eastAsia"/>
          <w:lang w:val="zh-CN" w:eastAsia="zh-CN"/>
        </w:rPr>
        <w:t>4.按照合同的约定，及时支付费用。如因乙方过错未能如期完成合同约定内容，甲方有权要求终止，并按未完成服务项目，要求乙方退还相应款项。</w:t>
      </w:r>
    </w:p>
    <w:p w14:paraId="5972F929">
      <w:pPr>
        <w:pStyle w:val="6"/>
        <w:rPr>
          <w:rFonts w:hint="eastAsia"/>
          <w:lang w:val="zh-CN" w:eastAsia="zh-CN"/>
        </w:rPr>
      </w:pPr>
      <w:r>
        <w:rPr>
          <w:rFonts w:hint="eastAsia"/>
          <w:lang w:val="zh-CN" w:eastAsia="zh-CN"/>
        </w:rPr>
        <w:t>5.合作期间甲方不得授权给第三方。</w:t>
      </w:r>
    </w:p>
    <w:p w14:paraId="6A22C1DB">
      <w:pPr>
        <w:pStyle w:val="6"/>
        <w:rPr>
          <w:rFonts w:hint="eastAsia"/>
          <w:b/>
          <w:bCs/>
          <w:lang w:val="zh-CN" w:eastAsia="zh-CN"/>
        </w:rPr>
      </w:pPr>
      <w:r>
        <w:rPr>
          <w:rFonts w:hint="eastAsia"/>
          <w:b/>
          <w:bCs/>
          <w:lang w:val="en-US" w:eastAsia="zh-CN"/>
        </w:rPr>
        <w:t xml:space="preserve">第五条 </w:t>
      </w:r>
      <w:r>
        <w:rPr>
          <w:rFonts w:hint="eastAsia"/>
          <w:b/>
          <w:bCs/>
          <w:lang w:val="zh-CN" w:eastAsia="zh-CN"/>
        </w:rPr>
        <w:t>违约责任</w:t>
      </w:r>
    </w:p>
    <w:p w14:paraId="11C2ED6C">
      <w:pPr>
        <w:pStyle w:val="6"/>
        <w:rPr>
          <w:rFonts w:hint="eastAsia"/>
          <w:lang w:val="zh-CN" w:eastAsia="zh-CN"/>
        </w:rPr>
      </w:pPr>
      <w:r>
        <w:rPr>
          <w:rFonts w:hint="eastAsia"/>
          <w:lang w:val="zh-CN" w:eastAsia="zh-CN"/>
        </w:rPr>
        <w:t>1.任何一方有证据表明对方已经、正在或将要违约，可以提出中止履行本合同，但应及时通知对方。</w:t>
      </w:r>
    </w:p>
    <w:p w14:paraId="790B25F1">
      <w:pPr>
        <w:pStyle w:val="6"/>
        <w:rPr>
          <w:rFonts w:hint="eastAsia"/>
          <w:lang w:val="zh-CN" w:eastAsia="zh-CN"/>
        </w:rPr>
      </w:pPr>
      <w:r>
        <w:rPr>
          <w:rFonts w:hint="eastAsia"/>
          <w:lang w:val="zh-CN" w:eastAsia="zh-CN"/>
        </w:rPr>
        <w:t>2.双方除不可抗力之原因，任何一方如单方违约，均应承担全部违约责任，并应向另一方赔偿由此违约所造成的损失。</w:t>
      </w:r>
    </w:p>
    <w:p w14:paraId="246F1C92">
      <w:pPr>
        <w:pStyle w:val="6"/>
        <w:rPr>
          <w:rFonts w:hint="eastAsia"/>
          <w:lang w:val="zh-CN" w:eastAsia="zh-CN"/>
        </w:rPr>
      </w:pPr>
      <w:r>
        <w:rPr>
          <w:rFonts w:hint="eastAsia"/>
          <w:lang w:val="zh-CN" w:eastAsia="zh-CN"/>
        </w:rPr>
        <w:t>3.因地震、火灾等自然灾害、战争、罢工、停电、停网、政府行为、官方关闭端口等造成接口不能使用时，双方通过书面的形式通知对方。</w:t>
      </w:r>
    </w:p>
    <w:p w14:paraId="2A907346">
      <w:pPr>
        <w:pStyle w:val="6"/>
        <w:rPr>
          <w:rFonts w:hint="eastAsia"/>
          <w:b/>
          <w:bCs/>
          <w:lang w:val="zh-CN" w:eastAsia="zh-CN"/>
        </w:rPr>
      </w:pPr>
      <w:r>
        <w:rPr>
          <w:rFonts w:hint="eastAsia"/>
          <w:b/>
          <w:bCs/>
          <w:lang w:val="en-US" w:eastAsia="zh-CN"/>
        </w:rPr>
        <w:t xml:space="preserve">第六条 </w:t>
      </w:r>
      <w:r>
        <w:rPr>
          <w:rFonts w:hint="eastAsia"/>
          <w:b/>
          <w:bCs/>
          <w:lang w:val="zh-CN" w:eastAsia="zh-CN"/>
        </w:rPr>
        <w:t>争议解决</w:t>
      </w:r>
    </w:p>
    <w:p w14:paraId="655CBDB7">
      <w:pPr>
        <w:pStyle w:val="6"/>
        <w:rPr>
          <w:rFonts w:hint="eastAsia"/>
          <w:lang w:val="zh-CN" w:eastAsia="zh-CN"/>
        </w:rPr>
      </w:pPr>
      <w:r>
        <w:rPr>
          <w:rFonts w:hint="eastAsia"/>
          <w:lang w:val="zh-CN" w:eastAsia="zh-CN"/>
        </w:rPr>
        <w:t>甲乙双方若发生争议调解不成，任何一方可以向合同履约所在地人民法院提请诉讼。</w:t>
      </w:r>
    </w:p>
    <w:p w14:paraId="3667CB65">
      <w:pPr>
        <w:pStyle w:val="6"/>
        <w:rPr>
          <w:rFonts w:hint="eastAsia"/>
          <w:b/>
          <w:bCs/>
          <w:lang w:val="zh-CN" w:eastAsia="zh-CN"/>
        </w:rPr>
      </w:pPr>
      <w:r>
        <w:rPr>
          <w:rFonts w:hint="eastAsia"/>
          <w:b/>
          <w:bCs/>
          <w:lang w:val="en-US" w:eastAsia="zh-CN"/>
        </w:rPr>
        <w:t xml:space="preserve">第七条 </w:t>
      </w:r>
      <w:r>
        <w:rPr>
          <w:rFonts w:hint="eastAsia"/>
          <w:b/>
          <w:bCs/>
          <w:lang w:val="zh-CN" w:eastAsia="zh-CN"/>
        </w:rPr>
        <w:t>附则</w:t>
      </w:r>
    </w:p>
    <w:p w14:paraId="45928967">
      <w:pPr>
        <w:pStyle w:val="6"/>
        <w:rPr>
          <w:rFonts w:hint="eastAsia"/>
          <w:lang w:val="zh-CN" w:eastAsia="zh-CN"/>
        </w:rPr>
      </w:pPr>
      <w:r>
        <w:rPr>
          <w:rFonts w:hint="eastAsia"/>
          <w:lang w:val="zh-CN" w:eastAsia="zh-CN"/>
        </w:rPr>
        <w:t>1.合同份数：本合同一式二份，甲乙双方各执一份。</w:t>
      </w:r>
    </w:p>
    <w:p w14:paraId="25DE98DA">
      <w:pPr>
        <w:pStyle w:val="6"/>
        <w:rPr>
          <w:rFonts w:hint="eastAsia"/>
          <w:lang w:val="zh-CN" w:eastAsia="zh-CN"/>
        </w:rPr>
      </w:pPr>
      <w:r>
        <w:rPr>
          <w:rFonts w:hint="eastAsia"/>
          <w:lang w:val="zh-CN" w:eastAsia="zh-CN"/>
        </w:rPr>
        <w:t>2.未尽事宜：合同在执行过程中出现的未尽事宜，双方在不违背本合同的原则下协商解决，协商结果以书面形式盖章记录在案，作为本合同的附件，与本合同具有同等效力。</w:t>
      </w:r>
    </w:p>
    <w:p w14:paraId="6F0A1B5D">
      <w:pPr>
        <w:pStyle w:val="6"/>
        <w:rPr>
          <w:rFonts w:hint="eastAsia"/>
          <w:lang w:val="zh-CN" w:eastAsia="zh-CN"/>
        </w:rPr>
      </w:pPr>
      <w:r>
        <w:rPr>
          <w:rFonts w:hint="eastAsia"/>
          <w:lang w:val="zh-CN" w:eastAsia="zh-CN"/>
        </w:rPr>
        <w:t>3.保密义务：在本合同有效期内，双方当事人应对技术资料承担保密义务。</w:t>
      </w:r>
    </w:p>
    <w:p w14:paraId="17EEDB59">
      <w:pPr>
        <w:pStyle w:val="6"/>
        <w:rPr>
          <w:rFonts w:hint="eastAsia"/>
          <w:lang w:val="zh-CN" w:eastAsia="zh-CN"/>
        </w:rPr>
      </w:pPr>
    </w:p>
    <w:p w14:paraId="498ED0F2">
      <w:pPr>
        <w:pStyle w:val="6"/>
        <w:rPr>
          <w:rFonts w:hint="eastAsia"/>
          <w:lang w:val="zh-CN" w:eastAsia="zh-CN"/>
        </w:rPr>
      </w:pPr>
      <w:r>
        <w:rPr>
          <w:rFonts w:hint="eastAsia"/>
          <w:lang w:val="zh-CN" w:eastAsia="zh-CN"/>
        </w:rPr>
        <w:t>本合同自签约双方签字盖章之日起生效，至签约双方履行完毕约定义务之日终止。</w:t>
      </w:r>
    </w:p>
    <w:p w14:paraId="00B485BB">
      <w:pPr>
        <w:pStyle w:val="6"/>
        <w:rPr>
          <w:rFonts w:hint="eastAsia"/>
          <w:lang w:val="zh-CN" w:eastAsia="zh-CN"/>
        </w:rPr>
      </w:pPr>
    </w:p>
    <w:p w14:paraId="46712574">
      <w:pPr>
        <w:autoSpaceDE w:val="0"/>
        <w:autoSpaceDN w:val="0"/>
        <w:adjustRightInd w:val="0"/>
        <w:spacing w:line="360" w:lineRule="auto"/>
        <w:ind w:firstLine="420" w:firstLineChars="200"/>
        <w:jc w:val="left"/>
        <w:rPr>
          <w:rFonts w:ascii="宋体" w:hAnsi="宋体"/>
          <w:sz w:val="21"/>
          <w:szCs w:val="21"/>
        </w:rPr>
      </w:pPr>
      <w:r>
        <w:rPr>
          <w:rFonts w:ascii="宋体" w:hAnsi="宋体"/>
          <w:sz w:val="21"/>
          <w:szCs w:val="21"/>
        </w:rPr>
        <w:t xml:space="preserve">                                   </w:t>
      </w:r>
    </w:p>
    <w:p w14:paraId="7071ACA1">
      <w:pPr>
        <w:autoSpaceDE w:val="0"/>
        <w:autoSpaceDN w:val="0"/>
        <w:adjustRightInd w:val="0"/>
        <w:spacing w:line="360" w:lineRule="auto"/>
        <w:ind w:firstLine="420" w:firstLineChars="200"/>
        <w:jc w:val="left"/>
        <w:rPr>
          <w:rFonts w:hint="eastAsia" w:ascii="宋体" w:hAnsi="宋体"/>
          <w:sz w:val="21"/>
          <w:szCs w:val="21"/>
        </w:rPr>
      </w:pPr>
      <w:r>
        <w:rPr>
          <w:rFonts w:hint="eastAsia" w:ascii="宋体" w:hAnsi="宋体"/>
          <w:sz w:val="21"/>
          <w:szCs w:val="21"/>
          <w:lang w:eastAsia="zh-CN"/>
        </w:rPr>
        <w:t>招标人</w:t>
      </w:r>
      <w:r>
        <w:rPr>
          <w:rFonts w:hint="eastAsia" w:ascii="宋体" w:hAnsi="宋体"/>
          <w:sz w:val="21"/>
          <w:szCs w:val="21"/>
        </w:rPr>
        <w:t xml:space="preserve">：                                  </w:t>
      </w:r>
      <w:r>
        <w:rPr>
          <w:rFonts w:hint="eastAsia" w:ascii="宋体" w:hAnsi="宋体"/>
          <w:sz w:val="21"/>
          <w:szCs w:val="21"/>
          <w:lang w:eastAsia="zh-CN"/>
        </w:rPr>
        <w:t>成交单位</w:t>
      </w:r>
      <w:r>
        <w:rPr>
          <w:rFonts w:hint="eastAsia" w:ascii="宋体" w:hAnsi="宋体"/>
          <w:sz w:val="21"/>
          <w:szCs w:val="21"/>
        </w:rPr>
        <w:t xml:space="preserve">： </w:t>
      </w:r>
    </w:p>
    <w:p w14:paraId="1E516322">
      <w:pPr>
        <w:autoSpaceDE w:val="0"/>
        <w:autoSpaceDN w:val="0"/>
        <w:adjustRightInd w:val="0"/>
        <w:spacing w:line="360" w:lineRule="auto"/>
        <w:ind w:firstLine="420" w:firstLineChars="200"/>
        <w:jc w:val="left"/>
        <w:rPr>
          <w:rFonts w:hint="eastAsia" w:ascii="宋体" w:hAnsi="宋体"/>
          <w:sz w:val="21"/>
          <w:szCs w:val="21"/>
        </w:rPr>
      </w:pPr>
      <w:r>
        <w:rPr>
          <w:rFonts w:hint="eastAsia" w:ascii="宋体" w:hAnsi="宋体"/>
          <w:sz w:val="21"/>
          <w:szCs w:val="21"/>
        </w:rPr>
        <w:t>负责人：                                  负责人：</w:t>
      </w:r>
    </w:p>
    <w:p w14:paraId="4783F7E6">
      <w:pPr>
        <w:autoSpaceDE w:val="0"/>
        <w:autoSpaceDN w:val="0"/>
        <w:adjustRightInd w:val="0"/>
        <w:spacing w:line="360" w:lineRule="auto"/>
        <w:ind w:firstLine="420" w:firstLineChars="200"/>
        <w:jc w:val="left"/>
        <w:rPr>
          <w:rFonts w:hint="eastAsia" w:ascii="宋体" w:hAnsi="宋体"/>
          <w:sz w:val="21"/>
          <w:szCs w:val="21"/>
        </w:rPr>
      </w:pPr>
      <w:r>
        <w:rPr>
          <w:rFonts w:hint="eastAsia" w:ascii="宋体" w:hAnsi="宋体"/>
          <w:sz w:val="21"/>
          <w:szCs w:val="21"/>
        </w:rPr>
        <w:t>代表人：                                  代表人：</w:t>
      </w:r>
    </w:p>
    <w:p w14:paraId="7EDE7E54">
      <w:pPr>
        <w:autoSpaceDE w:val="0"/>
        <w:autoSpaceDN w:val="0"/>
        <w:adjustRightInd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地  址：                                  地  址： </w:t>
      </w:r>
    </w:p>
    <w:p w14:paraId="17ACAD4E">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sz w:val="21"/>
          <w:szCs w:val="21"/>
        </w:rPr>
        <w:t>签定日期：</w:t>
      </w:r>
    </w:p>
    <w:p w14:paraId="11064417">
      <w:pPr>
        <w:pStyle w:val="18"/>
        <w:rPr>
          <w:rFonts w:hint="eastAsia" w:ascii="宋体" w:hAnsi="宋体" w:eastAsia="宋体" w:cs="宋体"/>
        </w:rPr>
      </w:pPr>
    </w:p>
    <w:p w14:paraId="3F96BC52">
      <w:pPr>
        <w:rPr>
          <w:rFonts w:hint="eastAsia" w:ascii="宋体" w:hAnsi="宋体" w:eastAsia="宋体" w:cs="宋体"/>
        </w:rPr>
      </w:pPr>
    </w:p>
    <w:p w14:paraId="452233EE">
      <w:pPr>
        <w:pStyle w:val="6"/>
        <w:rPr>
          <w:rFonts w:hint="eastAsia"/>
        </w:rPr>
      </w:pPr>
    </w:p>
    <w:p w14:paraId="149B0041">
      <w:pPr>
        <w:rPr>
          <w:rFonts w:hint="eastAsia"/>
        </w:rPr>
      </w:pPr>
    </w:p>
    <w:p w14:paraId="320DF436">
      <w:pPr>
        <w:pStyle w:val="6"/>
        <w:rPr>
          <w:rFonts w:hint="eastAsia"/>
        </w:rPr>
      </w:pPr>
    </w:p>
    <w:p w14:paraId="1B5B33E0">
      <w:pPr>
        <w:rPr>
          <w:rFonts w:hint="eastAsia"/>
        </w:rPr>
      </w:pPr>
    </w:p>
    <w:p w14:paraId="3E9294E1">
      <w:pPr>
        <w:pStyle w:val="6"/>
        <w:rPr>
          <w:rFonts w:hint="eastAsia"/>
        </w:rPr>
      </w:pPr>
    </w:p>
    <w:p w14:paraId="0277EA73">
      <w:pPr>
        <w:rPr>
          <w:rFonts w:hint="eastAsia"/>
        </w:rPr>
      </w:pPr>
    </w:p>
    <w:p w14:paraId="734623BD">
      <w:pPr>
        <w:ind w:left="0" w:leftChars="0" w:firstLine="0" w:firstLineChars="0"/>
        <w:rPr>
          <w:rFonts w:hint="eastAsia"/>
        </w:rPr>
      </w:pPr>
    </w:p>
    <w:p w14:paraId="06B364C4">
      <w:pPr>
        <w:ind w:left="0" w:leftChars="0" w:firstLine="0" w:firstLineChars="0"/>
        <w:rPr>
          <w:rFonts w:hint="eastAsia"/>
        </w:rPr>
      </w:pPr>
    </w:p>
    <w:p w14:paraId="0D46EDB1">
      <w:pPr>
        <w:pStyle w:val="6"/>
        <w:rPr>
          <w:rFonts w:hint="eastAsia"/>
        </w:rPr>
      </w:pPr>
    </w:p>
    <w:p w14:paraId="324B6733">
      <w:pPr>
        <w:pStyle w:val="18"/>
        <w:rPr>
          <w:rFonts w:hint="eastAsia" w:ascii="宋体" w:hAnsi="宋体" w:eastAsia="宋体" w:cs="宋体"/>
        </w:rPr>
      </w:pPr>
      <w:r>
        <w:rPr>
          <w:rFonts w:hint="eastAsia" w:ascii="宋体" w:hAnsi="宋体" w:eastAsia="宋体" w:cs="宋体"/>
        </w:rPr>
        <w:t>第六章附件</w:t>
      </w:r>
      <w:bookmarkEnd w:id="36"/>
    </w:p>
    <w:p w14:paraId="6B0C451A">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p>
    <w:p w14:paraId="1D257ED1">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3F6C4771">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0B43B0BB">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p>
    <w:p w14:paraId="0836651D">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p>
    <w:p w14:paraId="2A7F049A">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216AF9F0">
      <w:pPr>
        <w:jc w:val="center"/>
        <w:rPr>
          <w:rFonts w:hint="eastAsia" w:ascii="宋体" w:hAnsi="宋体" w:eastAsia="宋体" w:cs="宋体"/>
          <w:sz w:val="20"/>
          <w:szCs w:val="20"/>
        </w:rPr>
      </w:pPr>
      <w:r>
        <w:rPr>
          <w:rFonts w:hint="eastAsia" w:ascii="宋体" w:hAnsi="宋体" w:eastAsia="宋体" w:cs="宋体"/>
          <w:sz w:val="28"/>
          <w:szCs w:val="28"/>
        </w:rPr>
        <w:t>（项目名称）</w:t>
      </w:r>
    </w:p>
    <w:p w14:paraId="411C55C1">
      <w:pPr>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6D6EFAAE">
      <w:pPr>
        <w:jc w:val="center"/>
        <w:rPr>
          <w:rFonts w:hint="eastAsia" w:ascii="宋体" w:hAnsi="宋体" w:eastAsia="宋体" w:cs="宋体"/>
          <w:sz w:val="20"/>
          <w:szCs w:val="20"/>
        </w:rPr>
      </w:pPr>
      <w:r>
        <w:rPr>
          <w:rFonts w:hint="eastAsia" w:ascii="宋体" w:hAnsi="宋体" w:eastAsia="宋体" w:cs="宋体"/>
          <w:sz w:val="20"/>
          <w:szCs w:val="20"/>
        </w:rPr>
        <w:t xml:space="preserve"> </w:t>
      </w:r>
    </w:p>
    <w:p w14:paraId="4D8E61E2">
      <w:pPr>
        <w:jc w:val="center"/>
        <w:rPr>
          <w:rFonts w:hint="eastAsia" w:ascii="宋体" w:hAnsi="宋体" w:eastAsia="宋体" w:cs="宋体"/>
          <w:sz w:val="44"/>
          <w:szCs w:val="44"/>
        </w:rPr>
      </w:pPr>
      <w:r>
        <w:rPr>
          <w:rFonts w:hint="eastAsia" w:ascii="宋体" w:hAnsi="宋体" w:eastAsia="宋体" w:cs="宋体"/>
          <w:sz w:val="44"/>
          <w:szCs w:val="44"/>
        </w:rPr>
        <w:t>竞争性磋商响应文件</w:t>
      </w:r>
    </w:p>
    <w:p w14:paraId="0A830FAF">
      <w:pPr>
        <w:rPr>
          <w:rFonts w:hint="eastAsia" w:ascii="宋体" w:hAnsi="宋体" w:eastAsia="宋体" w:cs="宋体"/>
          <w:sz w:val="28"/>
          <w:szCs w:val="28"/>
        </w:rPr>
      </w:pPr>
      <w:r>
        <w:rPr>
          <w:rFonts w:hint="eastAsia" w:ascii="宋体" w:hAnsi="宋体" w:eastAsia="宋体" w:cs="宋体"/>
          <w:sz w:val="28"/>
          <w:szCs w:val="28"/>
        </w:rPr>
        <w:t xml:space="preserve"> </w:t>
      </w:r>
    </w:p>
    <w:p w14:paraId="434B1FBE">
      <w:pPr>
        <w:rPr>
          <w:rFonts w:hint="eastAsia" w:ascii="宋体" w:hAnsi="宋体" w:eastAsia="宋体" w:cs="宋体"/>
          <w:sz w:val="28"/>
          <w:szCs w:val="28"/>
        </w:rPr>
      </w:pPr>
      <w:r>
        <w:rPr>
          <w:rFonts w:hint="eastAsia" w:ascii="宋体" w:hAnsi="宋体" w:eastAsia="宋体" w:cs="宋体"/>
          <w:sz w:val="28"/>
          <w:szCs w:val="28"/>
        </w:rPr>
        <w:t xml:space="preserve"> </w:t>
      </w:r>
    </w:p>
    <w:p w14:paraId="1C3DC26F">
      <w:pPr>
        <w:rPr>
          <w:rFonts w:hint="eastAsia" w:ascii="宋体" w:hAnsi="宋体" w:eastAsia="宋体" w:cs="宋体"/>
          <w:sz w:val="28"/>
          <w:szCs w:val="28"/>
        </w:rPr>
      </w:pPr>
      <w:r>
        <w:rPr>
          <w:rFonts w:hint="eastAsia" w:ascii="宋体" w:hAnsi="宋体" w:eastAsia="宋体" w:cs="宋体"/>
          <w:sz w:val="28"/>
          <w:szCs w:val="28"/>
        </w:rPr>
        <w:t xml:space="preserve"> </w:t>
      </w:r>
    </w:p>
    <w:p w14:paraId="2DE3EC5E">
      <w:pPr>
        <w:rPr>
          <w:rFonts w:hint="eastAsia" w:ascii="宋体" w:hAnsi="宋体" w:eastAsia="宋体" w:cs="宋体"/>
          <w:sz w:val="28"/>
          <w:szCs w:val="28"/>
        </w:rPr>
      </w:pPr>
      <w:r>
        <w:rPr>
          <w:rFonts w:hint="eastAsia" w:ascii="宋体" w:hAnsi="宋体" w:eastAsia="宋体" w:cs="宋体"/>
          <w:sz w:val="28"/>
          <w:szCs w:val="28"/>
        </w:rPr>
        <w:t xml:space="preserve"> </w:t>
      </w:r>
    </w:p>
    <w:p w14:paraId="60A47067">
      <w:pPr>
        <w:rPr>
          <w:rFonts w:hint="eastAsia" w:ascii="宋体" w:hAnsi="宋体" w:eastAsia="宋体" w:cs="宋体"/>
          <w:sz w:val="28"/>
          <w:szCs w:val="28"/>
        </w:rPr>
      </w:pPr>
      <w:r>
        <w:rPr>
          <w:rFonts w:hint="eastAsia" w:ascii="宋体" w:hAnsi="宋体" w:eastAsia="宋体" w:cs="宋体"/>
          <w:sz w:val="28"/>
          <w:szCs w:val="28"/>
        </w:rPr>
        <w:t xml:space="preserve"> </w:t>
      </w:r>
    </w:p>
    <w:p w14:paraId="2195B6EB">
      <w:pPr>
        <w:rPr>
          <w:rFonts w:hint="eastAsia" w:ascii="宋体" w:hAnsi="宋体" w:eastAsia="宋体" w:cs="宋体"/>
          <w:sz w:val="28"/>
          <w:szCs w:val="28"/>
        </w:rPr>
      </w:pPr>
      <w:r>
        <w:rPr>
          <w:rFonts w:hint="eastAsia" w:ascii="宋体" w:hAnsi="宋体" w:eastAsia="宋体" w:cs="宋体"/>
          <w:sz w:val="28"/>
          <w:szCs w:val="28"/>
        </w:rPr>
        <w:t xml:space="preserve"> </w:t>
      </w:r>
    </w:p>
    <w:p w14:paraId="7FEB1326">
      <w:pPr>
        <w:rPr>
          <w:rFonts w:hint="eastAsia" w:ascii="宋体" w:hAnsi="宋体" w:eastAsia="宋体" w:cs="宋体"/>
          <w:sz w:val="28"/>
          <w:szCs w:val="28"/>
        </w:rPr>
      </w:pPr>
      <w:r>
        <w:rPr>
          <w:rFonts w:hint="eastAsia" w:ascii="宋体" w:hAnsi="宋体" w:eastAsia="宋体" w:cs="宋体"/>
          <w:sz w:val="28"/>
          <w:szCs w:val="28"/>
        </w:rPr>
        <w:t xml:space="preserve"> </w:t>
      </w:r>
    </w:p>
    <w:p w14:paraId="4BD0991C">
      <w:pPr>
        <w:rPr>
          <w:rFonts w:hint="eastAsia" w:ascii="宋体" w:hAnsi="宋体" w:eastAsia="宋体" w:cs="宋体"/>
          <w:sz w:val="28"/>
          <w:szCs w:val="28"/>
        </w:rPr>
      </w:pPr>
      <w:r>
        <w:rPr>
          <w:rFonts w:hint="eastAsia" w:ascii="宋体" w:hAnsi="宋体" w:eastAsia="宋体" w:cs="宋体"/>
          <w:sz w:val="28"/>
          <w:szCs w:val="28"/>
        </w:rPr>
        <w:t xml:space="preserve"> </w:t>
      </w:r>
    </w:p>
    <w:p w14:paraId="182D5B21">
      <w:pPr>
        <w:rPr>
          <w:rFonts w:hint="eastAsia" w:ascii="宋体" w:hAnsi="宋体" w:eastAsia="宋体" w:cs="宋体"/>
          <w:sz w:val="28"/>
          <w:szCs w:val="28"/>
        </w:rPr>
      </w:pPr>
      <w:r>
        <w:rPr>
          <w:rFonts w:hint="eastAsia" w:ascii="宋体" w:hAnsi="宋体" w:eastAsia="宋体" w:cs="宋体"/>
          <w:sz w:val="28"/>
          <w:szCs w:val="28"/>
        </w:rPr>
        <w:t xml:space="preserve"> </w:t>
      </w:r>
    </w:p>
    <w:p w14:paraId="32E408DD">
      <w:pPr>
        <w:jc w:val="center"/>
        <w:rPr>
          <w:rFonts w:hint="eastAsia" w:ascii="宋体" w:hAnsi="宋体" w:eastAsia="宋体" w:cs="宋体"/>
          <w:sz w:val="28"/>
          <w:szCs w:val="28"/>
          <w:u w:val="single"/>
        </w:rPr>
      </w:pPr>
      <w:r>
        <w:rPr>
          <w:rFonts w:hint="eastAsia" w:ascii="宋体" w:hAnsi="宋体" w:eastAsia="宋体" w:cs="宋体"/>
          <w:sz w:val="28"/>
          <w:szCs w:val="28"/>
        </w:rPr>
        <w:t>供应商：（盖单位章）</w:t>
      </w:r>
    </w:p>
    <w:p w14:paraId="19CE7F62">
      <w:pPr>
        <w:jc w:val="center"/>
        <w:rPr>
          <w:rFonts w:hint="eastAsia" w:ascii="宋体" w:hAnsi="宋体" w:eastAsia="宋体" w:cs="宋体"/>
          <w:sz w:val="28"/>
          <w:szCs w:val="28"/>
        </w:rPr>
      </w:pPr>
      <w:r>
        <w:rPr>
          <w:rFonts w:hint="eastAsia" w:ascii="宋体" w:hAnsi="宋体" w:eastAsia="宋体" w:cs="宋体"/>
          <w:sz w:val="28"/>
          <w:szCs w:val="28"/>
        </w:rPr>
        <w:t>法定代表人或其授权代表：（签字）</w:t>
      </w:r>
    </w:p>
    <w:p w14:paraId="260FBAA0">
      <w:pPr>
        <w:jc w:val="center"/>
        <w:rPr>
          <w:rFonts w:hint="eastAsia" w:ascii="宋体" w:hAnsi="宋体" w:eastAsia="宋体" w:cs="宋体"/>
          <w:sz w:val="20"/>
          <w:szCs w:val="20"/>
        </w:rPr>
      </w:pPr>
      <w:r>
        <w:rPr>
          <w:rFonts w:hint="eastAsia" w:ascii="宋体" w:hAnsi="宋体" w:eastAsia="宋体" w:cs="宋体"/>
          <w:sz w:val="28"/>
          <w:szCs w:val="28"/>
        </w:rPr>
        <w:t>年 月 日</w:t>
      </w:r>
    </w:p>
    <w:p w14:paraId="6DF1F4D6">
      <w:pPr>
        <w:widowControl/>
        <w:shd w:val="clear" w:color="auto" w:fill="FFFFFF"/>
        <w:spacing w:line="360" w:lineRule="auto"/>
        <w:rPr>
          <w:rFonts w:hint="eastAsia" w:ascii="宋体" w:hAnsi="宋体" w:eastAsia="宋体" w:cs="宋体"/>
        </w:rPr>
      </w:pPr>
      <w:r>
        <w:rPr>
          <w:rFonts w:hint="eastAsia" w:ascii="宋体" w:hAnsi="宋体" w:eastAsia="宋体" w:cs="宋体"/>
        </w:rPr>
        <w:t xml:space="preserve"> </w:t>
      </w:r>
    </w:p>
    <w:p w14:paraId="4860D0B5">
      <w:pPr>
        <w:widowControl/>
        <w:shd w:val="clear" w:color="auto" w:fill="FFFFFF"/>
        <w:spacing w:line="360" w:lineRule="auto"/>
        <w:ind w:firstLine="3347" w:firstLineChars="1389"/>
        <w:rPr>
          <w:rFonts w:hint="eastAsia" w:ascii="宋体" w:hAnsi="宋体" w:eastAsia="宋体" w:cs="宋体"/>
          <w:b/>
          <w:bCs/>
          <w:sz w:val="44"/>
          <w:szCs w:val="44"/>
        </w:rPr>
      </w:pPr>
      <w:r>
        <w:rPr>
          <w:rFonts w:hint="eastAsia" w:ascii="宋体" w:hAnsi="宋体" w:eastAsia="宋体" w:cs="宋体"/>
          <w:b/>
          <w:bCs/>
          <w:kern w:val="0"/>
          <w:sz w:val="24"/>
          <w:szCs w:val="24"/>
        </w:rPr>
        <w:br w:type="page"/>
      </w:r>
      <w:r>
        <w:rPr>
          <w:rFonts w:hint="eastAsia" w:ascii="宋体" w:hAnsi="宋体" w:eastAsia="宋体" w:cs="宋体"/>
          <w:b/>
          <w:bCs/>
          <w:sz w:val="44"/>
          <w:szCs w:val="44"/>
        </w:rPr>
        <w:t>目录</w:t>
      </w:r>
    </w:p>
    <w:p w14:paraId="73BABCD9">
      <w:pPr>
        <w:spacing w:line="440" w:lineRule="exact"/>
        <w:jc w:val="center"/>
        <w:rPr>
          <w:rFonts w:hint="eastAsia" w:ascii="宋体" w:hAnsi="宋体" w:eastAsia="宋体" w:cs="宋体"/>
          <w:b/>
          <w:bCs/>
          <w:sz w:val="36"/>
          <w:szCs w:val="36"/>
        </w:rPr>
      </w:pPr>
      <w:r>
        <w:rPr>
          <w:rFonts w:hint="eastAsia" w:ascii="宋体" w:hAnsi="宋体" w:eastAsia="宋体" w:cs="宋体"/>
          <w:b/>
          <w:bCs/>
          <w:sz w:val="36"/>
          <w:szCs w:val="36"/>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722"/>
        <w:gridCol w:w="3465"/>
        <w:gridCol w:w="1185"/>
        <w:gridCol w:w="1408"/>
      </w:tblGrid>
      <w:tr w14:paraId="5586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49EAC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bookmarkStart w:id="37" w:name="_Toc504573083"/>
            <w:r>
              <w:rPr>
                <w:rFonts w:hint="eastAsia" w:ascii="宋体" w:hAnsi="宋体" w:eastAsia="宋体" w:cs="宋体"/>
                <w:sz w:val="21"/>
                <w:szCs w:val="21"/>
              </w:rPr>
              <w:t>评标项目页码索引</w:t>
            </w:r>
            <w:bookmarkEnd w:id="37"/>
          </w:p>
        </w:tc>
      </w:tr>
      <w:tr w14:paraId="0747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2" w:type="dxa"/>
            <w:tcBorders>
              <w:top w:val="single" w:color="auto" w:sz="4" w:space="0"/>
              <w:left w:val="single" w:color="auto" w:sz="4" w:space="0"/>
              <w:bottom w:val="single" w:color="auto" w:sz="4" w:space="0"/>
              <w:right w:val="single" w:color="auto" w:sz="4" w:space="0"/>
            </w:tcBorders>
            <w:vAlign w:val="center"/>
          </w:tcPr>
          <w:p w14:paraId="78C5B6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22" w:type="dxa"/>
            <w:tcBorders>
              <w:top w:val="single" w:color="auto" w:sz="4" w:space="0"/>
              <w:left w:val="single" w:color="auto" w:sz="4" w:space="0"/>
              <w:bottom w:val="single" w:color="auto" w:sz="4" w:space="0"/>
              <w:right w:val="single" w:color="auto" w:sz="4" w:space="0"/>
            </w:tcBorders>
            <w:vAlign w:val="center"/>
          </w:tcPr>
          <w:p w14:paraId="3B5CA3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评标项目</w:t>
            </w:r>
          </w:p>
        </w:tc>
        <w:tc>
          <w:tcPr>
            <w:tcW w:w="3465" w:type="dxa"/>
            <w:tcBorders>
              <w:top w:val="single" w:color="auto" w:sz="4" w:space="0"/>
              <w:left w:val="single" w:color="auto" w:sz="4" w:space="0"/>
              <w:bottom w:val="single" w:color="auto" w:sz="4" w:space="0"/>
              <w:right w:val="single" w:color="auto" w:sz="4" w:space="0"/>
            </w:tcBorders>
            <w:vAlign w:val="center"/>
          </w:tcPr>
          <w:p w14:paraId="425613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评审内容</w:t>
            </w:r>
          </w:p>
        </w:tc>
        <w:tc>
          <w:tcPr>
            <w:tcW w:w="1185" w:type="dxa"/>
            <w:tcBorders>
              <w:top w:val="single" w:color="auto" w:sz="4" w:space="0"/>
              <w:left w:val="single" w:color="auto" w:sz="4" w:space="0"/>
              <w:bottom w:val="single" w:color="auto" w:sz="4" w:space="0"/>
              <w:right w:val="single" w:color="auto" w:sz="4" w:space="0"/>
            </w:tcBorders>
            <w:vAlign w:val="center"/>
          </w:tcPr>
          <w:p w14:paraId="214449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页码</w:t>
            </w:r>
          </w:p>
        </w:tc>
        <w:tc>
          <w:tcPr>
            <w:tcW w:w="1408" w:type="dxa"/>
            <w:tcBorders>
              <w:top w:val="single" w:color="auto" w:sz="4" w:space="0"/>
              <w:left w:val="single" w:color="auto" w:sz="4" w:space="0"/>
              <w:bottom w:val="single" w:color="auto" w:sz="4" w:space="0"/>
              <w:right w:val="single" w:color="auto" w:sz="4" w:space="0"/>
            </w:tcBorders>
            <w:vAlign w:val="center"/>
          </w:tcPr>
          <w:p w14:paraId="30DE99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14:paraId="7339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42" w:type="dxa"/>
            <w:tcBorders>
              <w:top w:val="single" w:color="auto" w:sz="4" w:space="0"/>
              <w:left w:val="single" w:color="auto" w:sz="4" w:space="0"/>
              <w:bottom w:val="single" w:color="auto" w:sz="4" w:space="0"/>
              <w:right w:val="single" w:color="auto" w:sz="4" w:space="0"/>
            </w:tcBorders>
            <w:vAlign w:val="center"/>
          </w:tcPr>
          <w:p w14:paraId="59E946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722" w:type="dxa"/>
            <w:vMerge w:val="restart"/>
            <w:tcBorders>
              <w:top w:val="nil"/>
              <w:left w:val="single" w:color="auto" w:sz="4" w:space="0"/>
              <w:bottom w:val="single" w:color="auto" w:sz="4" w:space="0"/>
              <w:right w:val="single" w:color="auto" w:sz="4" w:space="0"/>
            </w:tcBorders>
            <w:vAlign w:val="center"/>
          </w:tcPr>
          <w:p w14:paraId="13173D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资格审查</w:t>
            </w:r>
          </w:p>
        </w:tc>
        <w:tc>
          <w:tcPr>
            <w:tcW w:w="3465" w:type="dxa"/>
            <w:tcBorders>
              <w:top w:val="single" w:color="auto" w:sz="4" w:space="0"/>
              <w:left w:val="single" w:color="auto" w:sz="4" w:space="0"/>
              <w:bottom w:val="single" w:color="auto" w:sz="4" w:space="0"/>
              <w:right w:val="single" w:color="auto" w:sz="4" w:space="0"/>
            </w:tcBorders>
            <w:vAlign w:val="center"/>
          </w:tcPr>
          <w:p w14:paraId="7759C6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营业执照</w:t>
            </w:r>
          </w:p>
        </w:tc>
        <w:tc>
          <w:tcPr>
            <w:tcW w:w="1185" w:type="dxa"/>
            <w:tcBorders>
              <w:top w:val="single" w:color="auto" w:sz="4" w:space="0"/>
              <w:left w:val="single" w:color="auto" w:sz="4" w:space="0"/>
              <w:bottom w:val="single" w:color="auto" w:sz="4" w:space="0"/>
              <w:right w:val="single" w:color="auto" w:sz="4" w:space="0"/>
            </w:tcBorders>
            <w:vAlign w:val="center"/>
          </w:tcPr>
          <w:p w14:paraId="035FDA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4E01AD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2E5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5562AF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0" w:type="auto"/>
            <w:vMerge w:val="continue"/>
            <w:tcBorders>
              <w:top w:val="nil"/>
              <w:left w:val="single" w:color="auto" w:sz="4" w:space="0"/>
              <w:bottom w:val="single" w:color="auto" w:sz="4" w:space="0"/>
              <w:right w:val="single" w:color="auto" w:sz="4" w:space="0"/>
            </w:tcBorders>
            <w:vAlign w:val="center"/>
          </w:tcPr>
          <w:p w14:paraId="07FB09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60AB11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财务报表</w:t>
            </w:r>
          </w:p>
        </w:tc>
        <w:tc>
          <w:tcPr>
            <w:tcW w:w="1185" w:type="dxa"/>
            <w:tcBorders>
              <w:top w:val="single" w:color="auto" w:sz="4" w:space="0"/>
              <w:left w:val="single" w:color="auto" w:sz="4" w:space="0"/>
              <w:bottom w:val="single" w:color="auto" w:sz="4" w:space="0"/>
              <w:right w:val="single" w:color="auto" w:sz="4" w:space="0"/>
            </w:tcBorders>
            <w:vAlign w:val="center"/>
          </w:tcPr>
          <w:p w14:paraId="05111A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164161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A20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1E046E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0" w:type="auto"/>
            <w:vMerge w:val="continue"/>
            <w:tcBorders>
              <w:top w:val="nil"/>
              <w:left w:val="single" w:color="auto" w:sz="4" w:space="0"/>
              <w:bottom w:val="single" w:color="auto" w:sz="4" w:space="0"/>
              <w:right w:val="single" w:color="auto" w:sz="4" w:space="0"/>
            </w:tcBorders>
            <w:vAlign w:val="center"/>
          </w:tcPr>
          <w:p w14:paraId="6962C1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13C256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专业技术能力声明</w:t>
            </w:r>
          </w:p>
        </w:tc>
        <w:tc>
          <w:tcPr>
            <w:tcW w:w="1185" w:type="dxa"/>
            <w:tcBorders>
              <w:top w:val="single" w:color="auto" w:sz="4" w:space="0"/>
              <w:left w:val="single" w:color="auto" w:sz="4" w:space="0"/>
              <w:bottom w:val="single" w:color="auto" w:sz="4" w:space="0"/>
              <w:right w:val="single" w:color="auto" w:sz="4" w:space="0"/>
            </w:tcBorders>
            <w:vAlign w:val="center"/>
          </w:tcPr>
          <w:p w14:paraId="63683A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1ABC81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7309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640CA4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0" w:type="auto"/>
            <w:vMerge w:val="continue"/>
            <w:tcBorders>
              <w:top w:val="nil"/>
              <w:left w:val="single" w:color="auto" w:sz="4" w:space="0"/>
              <w:bottom w:val="single" w:color="auto" w:sz="4" w:space="0"/>
              <w:right w:val="single" w:color="auto" w:sz="4" w:space="0"/>
            </w:tcBorders>
            <w:vAlign w:val="center"/>
          </w:tcPr>
          <w:p w14:paraId="503C73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17D606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纳税证明</w:t>
            </w:r>
          </w:p>
        </w:tc>
        <w:tc>
          <w:tcPr>
            <w:tcW w:w="1185" w:type="dxa"/>
            <w:tcBorders>
              <w:top w:val="single" w:color="auto" w:sz="4" w:space="0"/>
              <w:left w:val="single" w:color="auto" w:sz="4" w:space="0"/>
              <w:bottom w:val="single" w:color="auto" w:sz="4" w:space="0"/>
              <w:right w:val="single" w:color="auto" w:sz="4" w:space="0"/>
            </w:tcBorders>
            <w:vAlign w:val="center"/>
          </w:tcPr>
          <w:p w14:paraId="5B4FD5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0B0A30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93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7B441B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0" w:type="auto"/>
            <w:vMerge w:val="continue"/>
            <w:tcBorders>
              <w:top w:val="nil"/>
              <w:left w:val="single" w:color="auto" w:sz="4" w:space="0"/>
              <w:bottom w:val="single" w:color="auto" w:sz="4" w:space="0"/>
              <w:right w:val="single" w:color="auto" w:sz="4" w:space="0"/>
            </w:tcBorders>
            <w:vAlign w:val="center"/>
          </w:tcPr>
          <w:p w14:paraId="34F3D9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7C5393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社保凭证</w:t>
            </w:r>
          </w:p>
        </w:tc>
        <w:tc>
          <w:tcPr>
            <w:tcW w:w="1185" w:type="dxa"/>
            <w:tcBorders>
              <w:top w:val="single" w:color="auto" w:sz="4" w:space="0"/>
              <w:left w:val="single" w:color="auto" w:sz="4" w:space="0"/>
              <w:bottom w:val="single" w:color="auto" w:sz="4" w:space="0"/>
              <w:right w:val="single" w:color="auto" w:sz="4" w:space="0"/>
            </w:tcBorders>
            <w:vAlign w:val="center"/>
          </w:tcPr>
          <w:p w14:paraId="2C148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5E6B2B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162F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510ECE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0" w:type="auto"/>
            <w:vMerge w:val="continue"/>
            <w:tcBorders>
              <w:top w:val="nil"/>
              <w:left w:val="single" w:color="auto" w:sz="4" w:space="0"/>
              <w:bottom w:val="single" w:color="auto" w:sz="4" w:space="0"/>
              <w:right w:val="single" w:color="auto" w:sz="4" w:space="0"/>
            </w:tcBorders>
            <w:vAlign w:val="center"/>
          </w:tcPr>
          <w:p w14:paraId="43B6B9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0C84D9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无重大违反记录声明</w:t>
            </w:r>
          </w:p>
        </w:tc>
        <w:tc>
          <w:tcPr>
            <w:tcW w:w="1185" w:type="dxa"/>
            <w:tcBorders>
              <w:top w:val="single" w:color="auto" w:sz="4" w:space="0"/>
              <w:left w:val="single" w:color="auto" w:sz="4" w:space="0"/>
              <w:bottom w:val="single" w:color="auto" w:sz="4" w:space="0"/>
              <w:right w:val="single" w:color="auto" w:sz="4" w:space="0"/>
            </w:tcBorders>
            <w:vAlign w:val="center"/>
          </w:tcPr>
          <w:p w14:paraId="01F023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3EE079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281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73A8BB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722" w:type="dxa"/>
            <w:vMerge w:val="restart"/>
            <w:tcBorders>
              <w:top w:val="nil"/>
              <w:left w:val="single" w:color="auto" w:sz="4" w:space="0"/>
              <w:bottom w:val="single" w:color="auto" w:sz="4" w:space="0"/>
              <w:right w:val="single" w:color="auto" w:sz="4" w:space="0"/>
            </w:tcBorders>
            <w:vAlign w:val="center"/>
          </w:tcPr>
          <w:p w14:paraId="5758C4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评分项目</w:t>
            </w:r>
          </w:p>
        </w:tc>
        <w:tc>
          <w:tcPr>
            <w:tcW w:w="3465" w:type="dxa"/>
            <w:tcBorders>
              <w:top w:val="single" w:color="auto" w:sz="4" w:space="0"/>
              <w:left w:val="single" w:color="auto" w:sz="4" w:space="0"/>
              <w:bottom w:val="single" w:color="auto" w:sz="4" w:space="0"/>
              <w:right w:val="single" w:color="auto" w:sz="4" w:space="0"/>
            </w:tcBorders>
            <w:vAlign w:val="center"/>
          </w:tcPr>
          <w:p w14:paraId="0AE110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A12B0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5A6556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2D3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50725B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0" w:type="auto"/>
            <w:vMerge w:val="continue"/>
            <w:tcBorders>
              <w:top w:val="nil"/>
              <w:left w:val="single" w:color="auto" w:sz="4" w:space="0"/>
              <w:bottom w:val="single" w:color="auto" w:sz="4" w:space="0"/>
              <w:right w:val="single" w:color="auto" w:sz="4" w:space="0"/>
            </w:tcBorders>
            <w:vAlign w:val="center"/>
          </w:tcPr>
          <w:p w14:paraId="0F8A02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6E3C76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CB332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2A84AF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4EDC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7E2607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0" w:type="auto"/>
            <w:vMerge w:val="continue"/>
            <w:tcBorders>
              <w:top w:val="nil"/>
              <w:left w:val="single" w:color="auto" w:sz="4" w:space="0"/>
              <w:bottom w:val="single" w:color="auto" w:sz="4" w:space="0"/>
              <w:right w:val="single" w:color="auto" w:sz="4" w:space="0"/>
            </w:tcBorders>
            <w:vAlign w:val="center"/>
          </w:tcPr>
          <w:p w14:paraId="11581C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12C402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21ABD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196A91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2914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09F81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0" w:type="auto"/>
            <w:vMerge w:val="continue"/>
            <w:tcBorders>
              <w:top w:val="nil"/>
              <w:left w:val="single" w:color="auto" w:sz="4" w:space="0"/>
              <w:bottom w:val="single" w:color="auto" w:sz="4" w:space="0"/>
              <w:right w:val="single" w:color="auto" w:sz="4" w:space="0"/>
            </w:tcBorders>
            <w:vAlign w:val="center"/>
          </w:tcPr>
          <w:p w14:paraId="0AD72B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71ADB6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598A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738830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25A7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07C823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0" w:type="auto"/>
            <w:vMerge w:val="continue"/>
            <w:tcBorders>
              <w:top w:val="nil"/>
              <w:left w:val="single" w:color="auto" w:sz="4" w:space="0"/>
              <w:bottom w:val="single" w:color="auto" w:sz="4" w:space="0"/>
              <w:right w:val="single" w:color="auto" w:sz="4" w:space="0"/>
            </w:tcBorders>
            <w:vAlign w:val="center"/>
          </w:tcPr>
          <w:p w14:paraId="0714FB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5402F4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4B4B3A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7D0267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7B34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34E4DC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0" w:type="auto"/>
            <w:vMerge w:val="continue"/>
            <w:tcBorders>
              <w:top w:val="nil"/>
              <w:left w:val="single" w:color="auto" w:sz="4" w:space="0"/>
              <w:bottom w:val="single" w:color="auto" w:sz="4" w:space="0"/>
              <w:right w:val="single" w:color="auto" w:sz="4" w:space="0"/>
            </w:tcBorders>
            <w:vAlign w:val="center"/>
          </w:tcPr>
          <w:p w14:paraId="0C94D4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0EF180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3D2503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34E895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AA8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00BD89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0" w:type="auto"/>
            <w:vMerge w:val="continue"/>
            <w:tcBorders>
              <w:top w:val="nil"/>
              <w:left w:val="single" w:color="auto" w:sz="4" w:space="0"/>
              <w:bottom w:val="single" w:color="auto" w:sz="4" w:space="0"/>
              <w:right w:val="single" w:color="auto" w:sz="4" w:space="0"/>
            </w:tcBorders>
            <w:vAlign w:val="center"/>
          </w:tcPr>
          <w:p w14:paraId="2FE2D5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3C5C05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1DE446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3B5753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65D4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2" w:type="dxa"/>
            <w:tcBorders>
              <w:top w:val="single" w:color="auto" w:sz="4" w:space="0"/>
              <w:left w:val="single" w:color="auto" w:sz="4" w:space="0"/>
              <w:bottom w:val="single" w:color="auto" w:sz="4" w:space="0"/>
              <w:right w:val="single" w:color="auto" w:sz="4" w:space="0"/>
            </w:tcBorders>
            <w:vAlign w:val="center"/>
          </w:tcPr>
          <w:p w14:paraId="436676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722" w:type="dxa"/>
            <w:tcBorders>
              <w:top w:val="single" w:color="auto" w:sz="4" w:space="0"/>
              <w:left w:val="single" w:color="auto" w:sz="4" w:space="0"/>
              <w:bottom w:val="single" w:color="auto" w:sz="4" w:space="0"/>
              <w:right w:val="single" w:color="auto" w:sz="4" w:space="0"/>
            </w:tcBorders>
            <w:vAlign w:val="center"/>
          </w:tcPr>
          <w:p w14:paraId="44A7EA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5D854B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72015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408" w:type="dxa"/>
            <w:tcBorders>
              <w:top w:val="single" w:color="auto" w:sz="4" w:space="0"/>
              <w:left w:val="single" w:color="auto" w:sz="4" w:space="0"/>
              <w:bottom w:val="single" w:color="auto" w:sz="4" w:space="0"/>
              <w:right w:val="single" w:color="auto" w:sz="4" w:space="0"/>
            </w:tcBorders>
            <w:vAlign w:val="center"/>
          </w:tcPr>
          <w:p w14:paraId="04688A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r>
      <w:tr w14:paraId="37B7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14:paraId="7EB3B7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注：供应商可自行添加相关资料，注明页码。</w:t>
            </w:r>
          </w:p>
        </w:tc>
      </w:tr>
    </w:tbl>
    <w:p w14:paraId="64853856">
      <w:pPr>
        <w:rPr>
          <w:rFonts w:hint="eastAsia" w:ascii="宋体" w:hAnsi="宋体" w:eastAsia="宋体" w:cs="宋体"/>
          <w:b/>
          <w:bCs/>
        </w:rPr>
      </w:pPr>
      <w:r>
        <w:rPr>
          <w:rFonts w:hint="eastAsia" w:ascii="宋体" w:hAnsi="宋体" w:eastAsia="宋体" w:cs="宋体"/>
          <w:b/>
          <w:bCs/>
        </w:rPr>
        <w:br w:type="page"/>
      </w:r>
    </w:p>
    <w:p w14:paraId="2476FD53">
      <w:pPr>
        <w:pStyle w:val="3"/>
        <w:ind w:firstLine="3534" w:firstLineChars="1100"/>
        <w:rPr>
          <w:rFonts w:hint="eastAsia" w:ascii="宋体" w:hAnsi="宋体" w:eastAsia="宋体" w:cs="宋体"/>
        </w:rPr>
      </w:pPr>
      <w:r>
        <w:rPr>
          <w:rFonts w:hint="eastAsia" w:ascii="宋体" w:hAnsi="宋体" w:eastAsia="宋体" w:cs="宋体"/>
        </w:rPr>
        <w:t>目 录</w:t>
      </w:r>
    </w:p>
    <w:p w14:paraId="138639A7">
      <w:pPr>
        <w:shd w:val="clear" w:color="auto" w:fill="FFFFFF"/>
        <w:spacing w:line="360" w:lineRule="auto"/>
        <w:ind w:firstLine="411" w:firstLineChars="196"/>
        <w:rPr>
          <w:rFonts w:hint="eastAsia" w:ascii="宋体" w:hAnsi="宋体" w:eastAsia="宋体" w:cs="宋体"/>
        </w:rPr>
      </w:pPr>
      <w:r>
        <w:rPr>
          <w:rFonts w:hint="eastAsia" w:ascii="宋体" w:hAnsi="宋体" w:eastAsia="宋体" w:cs="宋体"/>
        </w:rPr>
        <w:t xml:space="preserve"> </w:t>
      </w:r>
    </w:p>
    <w:p w14:paraId="1ADB9379">
      <w:pPr>
        <w:shd w:val="clear" w:color="auto" w:fill="FFFFFF"/>
        <w:spacing w:line="360" w:lineRule="auto"/>
        <w:ind w:firstLine="413" w:firstLineChars="196"/>
        <w:rPr>
          <w:rFonts w:hint="eastAsia" w:ascii="宋体" w:hAnsi="宋体" w:eastAsia="宋体" w:cs="宋体"/>
          <w:b/>
          <w:bCs/>
        </w:rPr>
      </w:pPr>
      <w:r>
        <w:rPr>
          <w:rFonts w:hint="eastAsia" w:ascii="宋体" w:hAnsi="宋体" w:eastAsia="宋体" w:cs="宋体"/>
          <w:b/>
          <w:bCs/>
        </w:rPr>
        <w:t>磋商响应文件相应材料请按附件样式进行填写，如附件无明确规定的，由供应商自行编制。</w:t>
      </w:r>
    </w:p>
    <w:p w14:paraId="736C9ECA">
      <w:pPr>
        <w:shd w:val="clear" w:color="auto" w:fill="FFFFFF"/>
        <w:spacing w:line="360" w:lineRule="auto"/>
        <w:ind w:firstLine="413" w:firstLineChars="196"/>
        <w:rPr>
          <w:rFonts w:hint="eastAsia" w:ascii="宋体" w:hAnsi="宋体" w:eastAsia="宋体" w:cs="宋体"/>
          <w:b/>
          <w:bCs/>
        </w:rPr>
      </w:pPr>
      <w:r>
        <w:rPr>
          <w:rFonts w:hint="eastAsia" w:ascii="宋体" w:hAnsi="宋体" w:eastAsia="宋体" w:cs="宋体"/>
          <w:b/>
          <w:bCs/>
        </w:rPr>
        <w:t>请按此目录正确编制页码！</w:t>
      </w:r>
    </w:p>
    <w:p w14:paraId="0132AB5B">
      <w:pPr>
        <w:spacing w:before="312" w:beforeLines="100" w:after="312" w:afterLines="100"/>
        <w:ind w:left="0" w:leftChars="0" w:firstLine="0" w:firstLineChars="0"/>
        <w:rPr>
          <w:rFonts w:hint="eastAsia" w:ascii="宋体" w:hAnsi="宋体" w:eastAsia="宋体" w:cs="宋体"/>
          <w:b/>
        </w:rPr>
      </w:pPr>
      <w:bookmarkStart w:id="38" w:name="_Toc534273677"/>
      <w:bookmarkEnd w:id="38"/>
      <w:bookmarkStart w:id="39" w:name="_Toc534273800"/>
    </w:p>
    <w:p w14:paraId="5E4692FD">
      <w:pPr>
        <w:spacing w:before="312" w:beforeLines="100" w:after="312" w:afterLines="100"/>
        <w:ind w:left="0" w:leftChars="0" w:firstLine="0" w:firstLineChars="0"/>
        <w:rPr>
          <w:rFonts w:hint="eastAsia" w:ascii="宋体" w:hAnsi="宋体" w:eastAsia="宋体" w:cs="宋体"/>
          <w:b/>
        </w:rPr>
      </w:pPr>
    </w:p>
    <w:p w14:paraId="2C6988DD">
      <w:pPr>
        <w:spacing w:before="312" w:beforeLines="100" w:after="312" w:afterLines="100"/>
        <w:ind w:left="0" w:leftChars="0" w:firstLine="0" w:firstLineChars="0"/>
        <w:rPr>
          <w:rFonts w:hint="eastAsia" w:ascii="宋体" w:hAnsi="宋体" w:eastAsia="宋体" w:cs="宋体"/>
          <w:b/>
        </w:rPr>
      </w:pPr>
    </w:p>
    <w:p w14:paraId="08B5E902">
      <w:pPr>
        <w:spacing w:before="312" w:beforeLines="100" w:after="312" w:afterLines="100"/>
        <w:ind w:left="0" w:leftChars="0" w:firstLine="0" w:firstLineChars="0"/>
        <w:rPr>
          <w:rFonts w:hint="eastAsia" w:ascii="宋体" w:hAnsi="宋体" w:eastAsia="宋体" w:cs="宋体"/>
          <w:b/>
        </w:rPr>
      </w:pPr>
    </w:p>
    <w:p w14:paraId="2D3FCCE0">
      <w:pPr>
        <w:spacing w:before="312" w:beforeLines="100" w:after="312" w:afterLines="100"/>
        <w:ind w:left="0" w:leftChars="0" w:firstLine="0" w:firstLineChars="0"/>
        <w:rPr>
          <w:rFonts w:hint="eastAsia" w:ascii="宋体" w:hAnsi="宋体" w:eastAsia="宋体" w:cs="宋体"/>
          <w:b/>
        </w:rPr>
      </w:pPr>
    </w:p>
    <w:p w14:paraId="37A9A596">
      <w:pPr>
        <w:spacing w:before="312" w:beforeLines="100" w:after="312" w:afterLines="100"/>
        <w:ind w:left="0" w:leftChars="0" w:firstLine="0" w:firstLineChars="0"/>
        <w:rPr>
          <w:rFonts w:hint="eastAsia" w:ascii="宋体" w:hAnsi="宋体" w:eastAsia="宋体" w:cs="宋体"/>
          <w:b/>
        </w:rPr>
      </w:pPr>
    </w:p>
    <w:p w14:paraId="0B9B7591">
      <w:pPr>
        <w:spacing w:before="312" w:beforeLines="100" w:after="312" w:afterLines="100"/>
        <w:ind w:left="0" w:leftChars="0" w:firstLine="0" w:firstLineChars="0"/>
        <w:rPr>
          <w:rFonts w:hint="eastAsia" w:ascii="宋体" w:hAnsi="宋体" w:eastAsia="宋体" w:cs="宋体"/>
          <w:b/>
        </w:rPr>
      </w:pPr>
    </w:p>
    <w:p w14:paraId="4930BCA6">
      <w:pPr>
        <w:spacing w:before="312" w:beforeLines="100" w:after="312" w:afterLines="100"/>
        <w:ind w:left="0" w:leftChars="0" w:firstLine="0" w:firstLineChars="0"/>
        <w:rPr>
          <w:rFonts w:hint="eastAsia" w:ascii="宋体" w:hAnsi="宋体" w:eastAsia="宋体" w:cs="宋体"/>
          <w:b/>
        </w:rPr>
      </w:pPr>
    </w:p>
    <w:p w14:paraId="2A092C7B">
      <w:pPr>
        <w:spacing w:before="312" w:beforeLines="100" w:after="312" w:afterLines="100"/>
        <w:ind w:left="0" w:leftChars="0" w:firstLine="0" w:firstLineChars="0"/>
        <w:rPr>
          <w:rFonts w:hint="eastAsia" w:ascii="宋体" w:hAnsi="宋体" w:eastAsia="宋体" w:cs="宋体"/>
          <w:b/>
        </w:rPr>
      </w:pPr>
    </w:p>
    <w:p w14:paraId="6ED631E2">
      <w:pPr>
        <w:spacing w:before="312" w:beforeLines="100" w:after="312" w:afterLines="100"/>
        <w:ind w:left="0" w:leftChars="0" w:firstLine="0" w:firstLineChars="0"/>
        <w:rPr>
          <w:rFonts w:hint="eastAsia" w:ascii="宋体" w:hAnsi="宋体" w:eastAsia="宋体" w:cs="宋体"/>
          <w:b/>
        </w:rPr>
      </w:pPr>
    </w:p>
    <w:p w14:paraId="6E617525">
      <w:pPr>
        <w:spacing w:before="312" w:beforeLines="100" w:after="312" w:afterLines="100"/>
        <w:ind w:left="0" w:leftChars="0" w:firstLine="0" w:firstLineChars="0"/>
        <w:rPr>
          <w:rFonts w:hint="eastAsia" w:ascii="宋体" w:hAnsi="宋体" w:eastAsia="宋体" w:cs="宋体"/>
          <w:b/>
        </w:rPr>
      </w:pPr>
    </w:p>
    <w:p w14:paraId="0CA77DE0">
      <w:pPr>
        <w:spacing w:before="312" w:beforeLines="100" w:after="312" w:afterLines="100"/>
        <w:ind w:left="0" w:leftChars="0" w:firstLine="0" w:firstLineChars="0"/>
        <w:rPr>
          <w:rFonts w:hint="eastAsia" w:ascii="宋体" w:hAnsi="宋体" w:eastAsia="宋体" w:cs="宋体"/>
          <w:b/>
        </w:rPr>
      </w:pPr>
    </w:p>
    <w:p w14:paraId="101361D8">
      <w:pPr>
        <w:spacing w:before="312" w:beforeLines="100" w:after="312" w:afterLines="100"/>
        <w:ind w:left="0" w:leftChars="0" w:firstLine="0" w:firstLineChars="0"/>
        <w:rPr>
          <w:rFonts w:hint="eastAsia" w:ascii="宋体" w:hAnsi="宋体" w:eastAsia="宋体" w:cs="宋体"/>
          <w:b/>
        </w:rPr>
      </w:pPr>
    </w:p>
    <w:p w14:paraId="596AB997">
      <w:pPr>
        <w:spacing w:before="312" w:beforeLines="100" w:after="312" w:afterLines="100"/>
        <w:ind w:left="0" w:leftChars="0" w:firstLine="0" w:firstLineChars="0"/>
        <w:rPr>
          <w:rFonts w:hint="eastAsia" w:ascii="宋体" w:hAnsi="宋体" w:eastAsia="宋体" w:cs="宋体"/>
          <w:b/>
        </w:rPr>
      </w:pPr>
    </w:p>
    <w:p w14:paraId="0B90CA14">
      <w:pPr>
        <w:spacing w:before="312" w:beforeLines="100" w:after="312" w:afterLines="100"/>
        <w:ind w:left="0" w:leftChars="0" w:firstLine="0" w:firstLineChars="0"/>
        <w:rPr>
          <w:rFonts w:hint="eastAsia" w:ascii="宋体" w:hAnsi="宋体" w:eastAsia="宋体" w:cs="宋体"/>
        </w:rPr>
      </w:pPr>
      <w:r>
        <w:rPr>
          <w:rFonts w:hint="eastAsia" w:ascii="宋体" w:hAnsi="宋体" w:eastAsia="宋体" w:cs="宋体"/>
          <w:b/>
        </w:rPr>
        <w:t>附件一、竞争性磋商申请及声明</w:t>
      </w:r>
      <w:bookmarkEnd w:id="39"/>
    </w:p>
    <w:p w14:paraId="129A9540">
      <w:pPr>
        <w:jc w:val="center"/>
        <w:rPr>
          <w:rFonts w:hint="eastAsia" w:ascii="宋体" w:hAnsi="宋体" w:eastAsia="宋体" w:cs="宋体"/>
        </w:rPr>
      </w:pPr>
      <w:r>
        <w:rPr>
          <w:rFonts w:hint="eastAsia" w:ascii="宋体" w:hAnsi="宋体" w:eastAsia="宋体" w:cs="宋体"/>
          <w:b/>
          <w:sz w:val="36"/>
          <w:szCs w:val="36"/>
        </w:rPr>
        <w:t>竞争性磋商申请及声明</w:t>
      </w:r>
      <w:r>
        <w:rPr>
          <w:rFonts w:hint="eastAsia" w:ascii="宋体" w:hAnsi="宋体" w:eastAsia="宋体" w:cs="宋体"/>
        </w:rPr>
        <w:t xml:space="preserve"> </w:t>
      </w:r>
    </w:p>
    <w:p w14:paraId="585E7969">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致（</w:t>
      </w:r>
      <w:r>
        <w:rPr>
          <w:rFonts w:hint="eastAsia" w:ascii="宋体" w:hAnsi="宋体" w:cs="宋体"/>
          <w:lang w:eastAsia="zh-CN"/>
        </w:rPr>
        <w:t>采购人</w:t>
      </w:r>
      <w:r>
        <w:rPr>
          <w:rFonts w:hint="eastAsia" w:ascii="宋体" w:hAnsi="宋体" w:eastAsia="宋体" w:cs="宋体"/>
        </w:rPr>
        <w:t xml:space="preserve">）： </w:t>
      </w:r>
    </w:p>
    <w:p w14:paraId="22E51737">
      <w:pPr>
        <w:autoSpaceDE w:val="0"/>
        <w:autoSpaceDN w:val="0"/>
        <w:adjustRightInd w:val="0"/>
        <w:spacing w:line="360" w:lineRule="auto"/>
        <w:ind w:firstLine="420"/>
        <w:rPr>
          <w:rFonts w:hint="eastAsia" w:ascii="宋体" w:hAnsi="宋体" w:eastAsia="宋体" w:cs="宋体"/>
        </w:rPr>
      </w:pPr>
      <w:r>
        <w:rPr>
          <w:rFonts w:hint="eastAsia" w:ascii="宋体" w:hAnsi="宋体" w:eastAsia="宋体" w:cs="宋体"/>
        </w:rPr>
        <w:t>根据贵方</w:t>
      </w:r>
      <w:r>
        <w:rPr>
          <w:rFonts w:hint="eastAsia" w:cs="宋体"/>
          <w:u w:val="single"/>
          <w:lang w:val="en-US" w:eastAsia="zh-CN"/>
        </w:rPr>
        <w:t xml:space="preserve">          </w:t>
      </w: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rPr>
        <w:t>（项目编号）竞争性磋商公告，正式授权下述签字人</w:t>
      </w:r>
      <w:r>
        <w:rPr>
          <w:rFonts w:hint="eastAsia" w:cs="宋体"/>
          <w:u w:val="single"/>
          <w:lang w:val="en-US" w:eastAsia="zh-CN"/>
        </w:rPr>
        <w:t xml:space="preserve">       </w:t>
      </w:r>
      <w:r>
        <w:rPr>
          <w:rFonts w:hint="eastAsia" w:ascii="宋体" w:hAnsi="宋体" w:eastAsia="宋体" w:cs="宋体"/>
        </w:rPr>
        <w:t>(姓名和职务)代表</w:t>
      </w:r>
      <w:r>
        <w:rPr>
          <w:rFonts w:hint="eastAsia" w:cs="宋体"/>
          <w:u w:val="single"/>
          <w:lang w:val="en-US" w:eastAsia="zh-CN"/>
        </w:rPr>
        <w:t xml:space="preserve">       </w:t>
      </w:r>
      <w:r>
        <w:rPr>
          <w:rFonts w:hint="eastAsia" w:ascii="宋体" w:hAnsi="宋体" w:eastAsia="宋体" w:cs="宋体"/>
        </w:rPr>
        <w:t>（供应商名称），提交响应性文件并参加磋商。</w:t>
      </w:r>
    </w:p>
    <w:p w14:paraId="026A6676">
      <w:pPr>
        <w:spacing w:line="360" w:lineRule="auto"/>
        <w:ind w:firstLine="420" w:firstLineChars="200"/>
        <w:rPr>
          <w:rFonts w:hint="eastAsia" w:ascii="宋体" w:hAnsi="宋体" w:eastAsia="宋体" w:cs="宋体"/>
        </w:rPr>
      </w:pPr>
      <w:r>
        <w:rPr>
          <w:rFonts w:hint="eastAsia" w:ascii="宋体" w:hAnsi="宋体" w:eastAsia="宋体" w:cs="宋体"/>
        </w:rPr>
        <w:t>据此函，签字人兹宣布同意如下：</w:t>
      </w:r>
    </w:p>
    <w:p w14:paraId="06FA4602">
      <w:pPr>
        <w:spacing w:line="360" w:lineRule="auto"/>
        <w:ind w:firstLine="420" w:firstLineChars="200"/>
        <w:rPr>
          <w:rFonts w:hint="eastAsia" w:ascii="宋体" w:hAnsi="宋体" w:eastAsia="宋体" w:cs="宋体"/>
        </w:rPr>
      </w:pPr>
      <w:r>
        <w:rPr>
          <w:rFonts w:hint="eastAsia" w:ascii="宋体" w:hAnsi="宋体" w:eastAsia="宋体" w:cs="宋体"/>
        </w:rPr>
        <w:t>1、我们的资格条件完全符合政府采购法和本次采购要求，我们同意并向贵方提供了与本次采购活动有关的所有证据和资料。</w:t>
      </w:r>
    </w:p>
    <w:p w14:paraId="3EDFEAC1">
      <w:pPr>
        <w:spacing w:line="360" w:lineRule="auto"/>
        <w:ind w:firstLine="420" w:firstLineChars="200"/>
        <w:rPr>
          <w:rFonts w:hint="eastAsia" w:ascii="宋体" w:hAnsi="宋体" w:eastAsia="宋体" w:cs="宋体"/>
        </w:rPr>
      </w:pPr>
      <w:r>
        <w:rPr>
          <w:rFonts w:hint="eastAsia" w:ascii="宋体" w:hAnsi="宋体" w:eastAsia="宋体" w:cs="宋体"/>
        </w:rPr>
        <w:t>2、总报价为（大写）</w:t>
      </w:r>
      <w:r>
        <w:rPr>
          <w:rFonts w:hint="eastAsia" w:ascii="宋体" w:hAnsi="宋体" w:eastAsia="宋体" w:cs="宋体"/>
          <w:u w:val="single"/>
        </w:rPr>
        <w:t xml:space="preserve">         </w:t>
      </w:r>
      <w:r>
        <w:rPr>
          <w:rFonts w:hint="eastAsia" w:ascii="宋体" w:hAnsi="宋体" w:eastAsia="宋体" w:cs="宋体"/>
          <w:u w:val="none"/>
        </w:rPr>
        <w:t>元，（小写）</w:t>
      </w:r>
      <w:r>
        <w:rPr>
          <w:rFonts w:hint="eastAsia" w:ascii="宋体" w:hAnsi="宋体" w:eastAsia="宋体" w:cs="宋体"/>
          <w:u w:val="single"/>
        </w:rPr>
        <w:t xml:space="preserve">    </w:t>
      </w:r>
      <w:r>
        <w:rPr>
          <w:rFonts w:hint="eastAsia"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none"/>
        </w:rPr>
        <w:t>元。</w:t>
      </w:r>
    </w:p>
    <w:p w14:paraId="0FC51358">
      <w:pPr>
        <w:spacing w:line="360" w:lineRule="auto"/>
        <w:ind w:firstLine="420" w:firstLineChars="200"/>
        <w:rPr>
          <w:rFonts w:hint="eastAsia" w:ascii="宋体" w:hAnsi="宋体" w:eastAsia="宋体" w:cs="宋体"/>
        </w:rPr>
      </w:pPr>
      <w:r>
        <w:rPr>
          <w:rFonts w:hint="eastAsia" w:ascii="宋体" w:hAnsi="宋体" w:eastAsia="宋体" w:cs="宋体"/>
        </w:rPr>
        <w:t>3、我们的报价产品中</w:t>
      </w:r>
      <w:r>
        <w:rPr>
          <w:rFonts w:hint="eastAsia" w:ascii="宋体" w:hAnsi="宋体" w:eastAsia="宋体" w:cs="宋体"/>
          <w:u w:val="single"/>
        </w:rPr>
        <w:t xml:space="preserve">      </w:t>
      </w:r>
      <w:r>
        <w:rPr>
          <w:rFonts w:hint="eastAsia" w:ascii="宋体" w:hAnsi="宋体" w:eastAsia="宋体" w:cs="宋体"/>
          <w:b/>
          <w:bCs/>
        </w:rPr>
        <w:t>（有或无）进口产品（服务）。</w:t>
      </w:r>
    </w:p>
    <w:p w14:paraId="250B25DC">
      <w:pPr>
        <w:spacing w:line="360" w:lineRule="auto"/>
        <w:ind w:firstLine="420" w:firstLineChars="200"/>
        <w:rPr>
          <w:rFonts w:hint="eastAsia" w:ascii="宋体" w:hAnsi="宋体" w:eastAsia="宋体" w:cs="宋体"/>
        </w:rPr>
      </w:pPr>
      <w:r>
        <w:rPr>
          <w:rFonts w:hint="eastAsia" w:ascii="宋体" w:hAnsi="宋体" w:eastAsia="宋体" w:cs="宋体"/>
        </w:rPr>
        <w:t>4、我们已详细阅读全部磋商文件及其有效补充文件，我们放弃对磋商文件任何误解的权利，提交响应文件后，</w:t>
      </w:r>
      <w:r>
        <w:rPr>
          <w:rFonts w:hint="eastAsia" w:ascii="宋体" w:hAnsi="宋体" w:eastAsia="宋体" w:cs="宋体"/>
          <w:b/>
        </w:rPr>
        <w:t>不对磋商文件本身提出质疑</w:t>
      </w:r>
      <w:r>
        <w:rPr>
          <w:rFonts w:hint="eastAsia" w:ascii="宋体" w:hAnsi="宋体" w:eastAsia="宋体" w:cs="宋体"/>
        </w:rPr>
        <w:t>。</w:t>
      </w:r>
    </w:p>
    <w:p w14:paraId="19B3B6CE">
      <w:pPr>
        <w:spacing w:line="360" w:lineRule="auto"/>
        <w:ind w:firstLine="420" w:firstLineChars="200"/>
        <w:rPr>
          <w:rFonts w:hint="eastAsia" w:ascii="宋体" w:hAnsi="宋体" w:eastAsia="宋体" w:cs="宋体"/>
        </w:rPr>
      </w:pPr>
      <w:r>
        <w:rPr>
          <w:rFonts w:hint="eastAsia" w:ascii="宋体" w:hAnsi="宋体" w:eastAsia="宋体" w:cs="宋体"/>
        </w:rPr>
        <w:t>5、一旦我方成交，我方将根据磋商文件的规定，严格履行合同，保证于承诺的时间内完成货物的启动、调试等服务，并交付采购人验收、使用。</w:t>
      </w:r>
    </w:p>
    <w:p w14:paraId="6836E7F7">
      <w:pPr>
        <w:spacing w:line="360" w:lineRule="auto"/>
        <w:ind w:firstLine="420" w:firstLineChars="200"/>
        <w:rPr>
          <w:rFonts w:hint="eastAsia" w:ascii="宋体" w:hAnsi="宋体" w:eastAsia="宋体" w:cs="宋体"/>
        </w:rPr>
      </w:pPr>
      <w:r>
        <w:rPr>
          <w:rFonts w:hint="eastAsia" w:ascii="宋体" w:hAnsi="宋体" w:eastAsia="宋体" w:cs="宋体"/>
        </w:rPr>
        <w:t>6、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4E203885">
      <w:pPr>
        <w:spacing w:line="360" w:lineRule="auto"/>
        <w:ind w:firstLine="420" w:firstLineChars="200"/>
        <w:rPr>
          <w:rFonts w:hint="eastAsia" w:ascii="宋体" w:hAnsi="宋体" w:eastAsia="宋体" w:cs="宋体"/>
        </w:rPr>
      </w:pPr>
      <w:r>
        <w:rPr>
          <w:rFonts w:hint="eastAsia" w:ascii="宋体" w:hAnsi="宋体" w:eastAsia="宋体" w:cs="宋体"/>
        </w:rPr>
        <w:t>7、我方正式通讯方式为：</w:t>
      </w:r>
    </w:p>
    <w:p w14:paraId="3D3AD082">
      <w:pPr>
        <w:spacing w:line="360" w:lineRule="auto"/>
        <w:ind w:firstLine="420" w:firstLineChars="200"/>
        <w:rPr>
          <w:rFonts w:hint="eastAsia" w:ascii="宋体" w:hAnsi="宋体" w:eastAsia="宋体" w:cs="宋体"/>
          <w:u w:val="single"/>
        </w:rPr>
      </w:pPr>
      <w:r>
        <w:rPr>
          <w:rFonts w:hint="eastAsia" w:ascii="宋体" w:hAnsi="宋体" w:eastAsia="宋体" w:cs="宋体"/>
        </w:rPr>
        <w:t>地   址：</w:t>
      </w:r>
    </w:p>
    <w:p w14:paraId="2DA01CBF">
      <w:pPr>
        <w:spacing w:line="360" w:lineRule="auto"/>
        <w:ind w:firstLine="420" w:firstLineChars="200"/>
        <w:rPr>
          <w:rFonts w:hint="eastAsia" w:ascii="宋体" w:hAnsi="宋体" w:eastAsia="宋体" w:cs="宋体"/>
          <w:u w:val="single"/>
        </w:rPr>
      </w:pPr>
      <w:r>
        <w:rPr>
          <w:rFonts w:hint="eastAsia" w:ascii="宋体" w:hAnsi="宋体" w:eastAsia="宋体" w:cs="宋体"/>
        </w:rPr>
        <w:t>电   话：</w:t>
      </w:r>
    </w:p>
    <w:p w14:paraId="74A2E66B">
      <w:pPr>
        <w:spacing w:line="360" w:lineRule="auto"/>
        <w:ind w:firstLine="420" w:firstLineChars="200"/>
        <w:rPr>
          <w:rFonts w:hint="eastAsia" w:ascii="宋体" w:hAnsi="宋体" w:eastAsia="宋体" w:cs="宋体"/>
          <w:u w:val="single"/>
        </w:rPr>
      </w:pPr>
      <w:r>
        <w:rPr>
          <w:rFonts w:hint="eastAsia" w:ascii="宋体" w:hAnsi="宋体" w:eastAsia="宋体" w:cs="宋体"/>
        </w:rPr>
        <w:t>传   真：</w:t>
      </w:r>
    </w:p>
    <w:p w14:paraId="37629A68">
      <w:pPr>
        <w:spacing w:line="360" w:lineRule="auto"/>
        <w:ind w:firstLine="420" w:firstLineChars="200"/>
        <w:rPr>
          <w:rFonts w:hint="eastAsia" w:ascii="宋体" w:hAnsi="宋体" w:eastAsia="宋体" w:cs="宋体"/>
        </w:rPr>
      </w:pPr>
      <w:r>
        <w:rPr>
          <w:rFonts w:hint="eastAsia" w:ascii="宋体" w:hAnsi="宋体" w:eastAsia="宋体" w:cs="宋体"/>
        </w:rPr>
        <w:t>8、我方正式开户银行和账号为：</w:t>
      </w:r>
    </w:p>
    <w:p w14:paraId="1F5436E7">
      <w:pPr>
        <w:spacing w:line="360" w:lineRule="auto"/>
        <w:ind w:firstLine="420" w:firstLineChars="200"/>
        <w:rPr>
          <w:rFonts w:hint="eastAsia" w:ascii="宋体" w:hAnsi="宋体" w:eastAsia="宋体" w:cs="宋体"/>
          <w:u w:val="single"/>
        </w:rPr>
      </w:pPr>
      <w:r>
        <w:rPr>
          <w:rFonts w:hint="eastAsia" w:ascii="宋体" w:hAnsi="宋体" w:eastAsia="宋体" w:cs="宋体"/>
        </w:rPr>
        <w:t>开户银行：</w:t>
      </w:r>
    </w:p>
    <w:p w14:paraId="3DE6B235">
      <w:pPr>
        <w:spacing w:line="360" w:lineRule="auto"/>
        <w:ind w:firstLine="420" w:firstLineChars="200"/>
        <w:rPr>
          <w:rFonts w:hint="eastAsia" w:ascii="宋体" w:hAnsi="宋体" w:eastAsia="宋体" w:cs="宋体"/>
        </w:rPr>
      </w:pPr>
      <w:r>
        <w:rPr>
          <w:rFonts w:hint="eastAsia" w:ascii="宋体" w:hAnsi="宋体" w:eastAsia="宋体" w:cs="宋体"/>
        </w:rPr>
        <w:t>账    号：</w:t>
      </w:r>
    </w:p>
    <w:p w14:paraId="2BDDF810">
      <w:pPr>
        <w:spacing w:line="360" w:lineRule="auto"/>
        <w:ind w:firstLine="420" w:firstLineChars="200"/>
        <w:rPr>
          <w:rFonts w:hint="eastAsia" w:ascii="宋体" w:hAnsi="宋体" w:eastAsia="宋体" w:cs="宋体"/>
          <w:u w:val="single"/>
        </w:rPr>
      </w:pPr>
      <w:r>
        <w:rPr>
          <w:rFonts w:hint="eastAsia" w:ascii="宋体" w:hAnsi="宋体" w:eastAsia="宋体" w:cs="宋体"/>
        </w:rPr>
        <w:t>供应商授权代表姓名（签字或签章）：</w:t>
      </w:r>
    </w:p>
    <w:p w14:paraId="6C1F3003">
      <w:pPr>
        <w:spacing w:line="360" w:lineRule="auto"/>
        <w:ind w:firstLine="420" w:firstLineChars="200"/>
        <w:rPr>
          <w:rFonts w:hint="eastAsia" w:ascii="宋体" w:hAnsi="宋体" w:eastAsia="宋体" w:cs="宋体"/>
        </w:rPr>
      </w:pPr>
      <w:r>
        <w:rPr>
          <w:rFonts w:hint="eastAsia" w:ascii="宋体" w:hAnsi="宋体" w:eastAsia="宋体" w:cs="宋体"/>
        </w:rPr>
        <w:t>供应商名称（公章）：</w:t>
      </w:r>
    </w:p>
    <w:p w14:paraId="2CA9684A">
      <w:pPr>
        <w:spacing w:line="360" w:lineRule="auto"/>
        <w:ind w:firstLine="420" w:firstLineChars="200"/>
        <w:rPr>
          <w:rFonts w:hint="eastAsia" w:ascii="宋体" w:hAnsi="宋体" w:eastAsia="宋体" w:cs="宋体"/>
        </w:rPr>
      </w:pPr>
      <w:r>
        <w:rPr>
          <w:rFonts w:hint="eastAsia" w:ascii="宋体" w:hAnsi="宋体" w:eastAsia="宋体" w:cs="宋体"/>
        </w:rPr>
        <w:t>日    期：</w:t>
      </w:r>
      <w:r>
        <w:rPr>
          <w:rFonts w:hint="eastAsia" w:cs="宋体"/>
          <w:lang w:val="en-US" w:eastAsia="zh-CN"/>
        </w:rPr>
        <w:t xml:space="preserve"> </w:t>
      </w:r>
      <w:r>
        <w:rPr>
          <w:rFonts w:hint="eastAsia" w:ascii="宋体" w:hAnsi="宋体" w:eastAsia="宋体" w:cs="宋体"/>
        </w:rPr>
        <w:t>年</w:t>
      </w:r>
      <w:r>
        <w:rPr>
          <w:rFonts w:hint="eastAsia" w:cs="宋体"/>
          <w:lang w:val="en-US" w:eastAsia="zh-CN"/>
        </w:rPr>
        <w:t xml:space="preserve">  </w:t>
      </w:r>
      <w:r>
        <w:rPr>
          <w:rFonts w:hint="eastAsia" w:ascii="宋体" w:hAnsi="宋体" w:eastAsia="宋体" w:cs="宋体"/>
        </w:rPr>
        <w:t>月</w:t>
      </w:r>
      <w:r>
        <w:rPr>
          <w:rFonts w:hint="eastAsia" w:cs="宋体"/>
          <w:lang w:val="en-US" w:eastAsia="zh-CN"/>
        </w:rPr>
        <w:t xml:space="preserve">  </w:t>
      </w:r>
      <w:r>
        <w:rPr>
          <w:rFonts w:hint="eastAsia" w:ascii="宋体" w:hAnsi="宋体" w:eastAsia="宋体" w:cs="宋体"/>
        </w:rPr>
        <w:t>日</w:t>
      </w:r>
    </w:p>
    <w:p w14:paraId="104CE75C">
      <w:pPr>
        <w:spacing w:before="312" w:beforeLines="100" w:after="312" w:afterLines="100"/>
        <w:rPr>
          <w:rFonts w:hint="eastAsia" w:ascii="宋体" w:hAnsi="宋体" w:eastAsia="宋体" w:cs="宋体"/>
          <w:b/>
        </w:rPr>
        <w:sectPr>
          <w:footerReference r:id="rId7" w:type="default"/>
          <w:pgSz w:w="11906" w:h="16838"/>
          <w:pgMar w:top="1440" w:right="1800" w:bottom="1440" w:left="1800" w:header="851" w:footer="992" w:gutter="0"/>
          <w:pgNumType w:fmt="decimal"/>
          <w:cols w:space="425" w:num="1"/>
          <w:docGrid w:type="lines" w:linePitch="312" w:charSpace="0"/>
        </w:sectPr>
      </w:pPr>
      <w:bookmarkStart w:id="40" w:name="_Toc534273678"/>
      <w:bookmarkEnd w:id="40"/>
      <w:bookmarkStart w:id="41" w:name="_Toc490133029"/>
      <w:bookmarkEnd w:id="41"/>
      <w:bookmarkStart w:id="42" w:name="_Toc504573084"/>
      <w:bookmarkEnd w:id="42"/>
      <w:bookmarkStart w:id="43" w:name="_Toc534273801"/>
      <w:bookmarkEnd w:id="43"/>
      <w:bookmarkStart w:id="44" w:name="_Toc504056869"/>
      <w:bookmarkEnd w:id="44"/>
      <w:bookmarkStart w:id="45" w:name="_Toc504044381"/>
    </w:p>
    <w:p w14:paraId="6A18F6C4">
      <w:pPr>
        <w:spacing w:before="312" w:beforeLines="100" w:after="312" w:afterLines="100"/>
        <w:ind w:left="0" w:leftChars="0" w:firstLine="0" w:firstLineChars="0"/>
        <w:rPr>
          <w:rFonts w:hint="eastAsia" w:ascii="宋体" w:hAnsi="宋体" w:eastAsia="宋体" w:cs="宋体"/>
          <w:b/>
        </w:rPr>
      </w:pPr>
      <w:r>
        <w:rPr>
          <w:rFonts w:hint="eastAsia" w:ascii="宋体" w:hAnsi="宋体" w:eastAsia="宋体" w:cs="宋体"/>
          <w:b/>
        </w:rPr>
        <w:t>附件二、法定代表人授权书格式</w:t>
      </w:r>
      <w:bookmarkEnd w:id="45"/>
    </w:p>
    <w:p w14:paraId="679CF74C">
      <w:pPr>
        <w:autoSpaceDE w:val="0"/>
        <w:autoSpaceDN w:val="0"/>
        <w:adjustRightInd w:val="0"/>
        <w:rPr>
          <w:rFonts w:hint="eastAsia" w:ascii="宋体" w:hAnsi="宋体" w:eastAsia="宋体" w:cs="宋体"/>
          <w:b/>
        </w:rPr>
      </w:pPr>
      <w:r>
        <w:rPr>
          <w:rFonts w:hint="eastAsia" w:ascii="宋体" w:hAnsi="宋体" w:eastAsia="宋体" w:cs="宋体"/>
          <w:b/>
        </w:rPr>
        <w:t xml:space="preserve"> </w:t>
      </w:r>
    </w:p>
    <w:p w14:paraId="7E4B16EC">
      <w:pPr>
        <w:jc w:val="center"/>
        <w:rPr>
          <w:rFonts w:hint="eastAsia" w:ascii="宋体" w:hAnsi="宋体" w:eastAsia="宋体" w:cs="宋体"/>
          <w:b/>
          <w:sz w:val="36"/>
          <w:szCs w:val="36"/>
        </w:rPr>
      </w:pPr>
      <w:r>
        <w:rPr>
          <w:rFonts w:hint="eastAsia" w:ascii="宋体" w:hAnsi="宋体" w:eastAsia="宋体" w:cs="宋体"/>
          <w:b/>
          <w:sz w:val="36"/>
          <w:szCs w:val="36"/>
        </w:rPr>
        <w:t>法定代表人授权书</w:t>
      </w:r>
    </w:p>
    <w:p w14:paraId="1AB2F325">
      <w:pPr>
        <w:autoSpaceDE w:val="0"/>
        <w:autoSpaceDN w:val="0"/>
        <w:adjustRightInd w:val="0"/>
        <w:spacing w:line="360" w:lineRule="auto"/>
        <w:rPr>
          <w:rFonts w:hint="eastAsia" w:ascii="宋体" w:hAnsi="宋体" w:eastAsia="宋体" w:cs="宋体"/>
        </w:rPr>
      </w:pPr>
      <w:r>
        <w:rPr>
          <w:rFonts w:hint="eastAsia" w:ascii="宋体" w:hAnsi="宋体" w:eastAsia="宋体" w:cs="宋体"/>
        </w:rPr>
        <w:t xml:space="preserve"> </w:t>
      </w:r>
    </w:p>
    <w:p w14:paraId="369E95E8">
      <w:pPr>
        <w:autoSpaceDE w:val="0"/>
        <w:autoSpaceDN w:val="0"/>
        <w:adjustRightInd w:val="0"/>
        <w:spacing w:line="360" w:lineRule="auto"/>
        <w:rPr>
          <w:rFonts w:hint="eastAsia" w:ascii="宋体" w:hAnsi="宋体" w:eastAsia="宋体" w:cs="宋体"/>
        </w:rPr>
      </w:pPr>
      <w:r>
        <w:rPr>
          <w:rFonts w:hint="eastAsia" w:ascii="宋体" w:hAnsi="宋体" w:eastAsia="宋体" w:cs="宋体"/>
        </w:rPr>
        <w:t>致（</w:t>
      </w:r>
      <w:r>
        <w:rPr>
          <w:rFonts w:hint="eastAsia" w:ascii="宋体" w:hAnsi="宋体" w:cs="宋体"/>
          <w:lang w:eastAsia="zh-CN"/>
        </w:rPr>
        <w:t>采购人</w:t>
      </w:r>
      <w:r>
        <w:rPr>
          <w:rFonts w:hint="eastAsia" w:ascii="宋体" w:hAnsi="宋体" w:eastAsia="宋体" w:cs="宋体"/>
        </w:rPr>
        <w:t xml:space="preserve">）： </w:t>
      </w:r>
    </w:p>
    <w:p w14:paraId="2398B4E4">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本授权书声明：注册于</w:t>
      </w:r>
      <w:r>
        <w:rPr>
          <w:rFonts w:hint="eastAsia" w:ascii="宋体" w:hAnsi="宋体" w:eastAsia="宋体" w:cs="宋体"/>
          <w:u w:val="single"/>
        </w:rPr>
        <w:t xml:space="preserve">     </w:t>
      </w:r>
      <w:r>
        <w:rPr>
          <w:rFonts w:hint="eastAsia" w:ascii="宋体" w:hAnsi="宋体" w:eastAsia="宋体" w:cs="宋体"/>
        </w:rPr>
        <w:t>（供应商住址）的</w:t>
      </w:r>
      <w:r>
        <w:rPr>
          <w:rFonts w:hint="eastAsia" w:ascii="宋体" w:hAnsi="宋体" w:eastAsia="宋体" w:cs="宋体"/>
          <w:u w:val="single"/>
        </w:rPr>
        <w:t xml:space="preserve">     </w:t>
      </w:r>
      <w:r>
        <w:rPr>
          <w:rFonts w:hint="eastAsia" w:ascii="宋体" w:hAnsi="宋体" w:eastAsia="宋体" w:cs="宋体"/>
        </w:rPr>
        <w:t>（供应商名称）法定代表人</w:t>
      </w:r>
      <w:r>
        <w:rPr>
          <w:rFonts w:hint="eastAsia" w:ascii="宋体" w:hAnsi="宋体" w:eastAsia="宋体" w:cs="宋体"/>
          <w:u w:val="single"/>
        </w:rPr>
        <w:t xml:space="preserve">     </w:t>
      </w:r>
      <w:r>
        <w:rPr>
          <w:rFonts w:hint="eastAsia" w:ascii="宋体" w:hAnsi="宋体" w:eastAsia="宋体" w:cs="宋体"/>
        </w:rPr>
        <w:t>（法定代表人姓名、职务）代表本公司授权在下面签字的</w:t>
      </w:r>
      <w:r>
        <w:rPr>
          <w:rFonts w:hint="eastAsia" w:ascii="宋体" w:hAnsi="宋体" w:eastAsia="宋体" w:cs="宋体"/>
          <w:u w:val="single"/>
        </w:rPr>
        <w:t xml:space="preserve">     </w:t>
      </w:r>
      <w:r>
        <w:rPr>
          <w:rFonts w:hint="eastAsia" w:ascii="宋体" w:hAnsi="宋体" w:eastAsia="宋体" w:cs="宋体"/>
        </w:rPr>
        <w:t>（供应商代表姓名、职务）为本公司的合法代理人，就贵方组织的</w:t>
      </w:r>
      <w:r>
        <w:rPr>
          <w:rFonts w:hint="eastAsia" w:cs="宋体"/>
          <w:lang w:val="en-US" w:eastAsia="zh-CN"/>
        </w:rPr>
        <w:t xml:space="preserve">           </w:t>
      </w:r>
      <w:r>
        <w:rPr>
          <w:rFonts w:hint="eastAsia" w:ascii="宋体" w:hAnsi="宋体" w:eastAsia="宋体" w:cs="宋体"/>
          <w:u w:val="single"/>
        </w:rPr>
        <w:t xml:space="preserve">     </w:t>
      </w:r>
      <w:r>
        <w:rPr>
          <w:rFonts w:hint="eastAsia" w:cs="宋体"/>
          <w:u w:val="single"/>
          <w:lang w:val="en-US" w:eastAsia="zh-CN"/>
        </w:rPr>
        <w:t xml:space="preserve">            </w:t>
      </w:r>
      <w:r>
        <w:rPr>
          <w:rFonts w:hint="eastAsia" w:ascii="宋体" w:hAnsi="宋体" w:eastAsia="宋体" w:cs="宋体"/>
        </w:rPr>
        <w:t>项目名称</w:t>
      </w:r>
      <w:r>
        <w:rPr>
          <w:rFonts w:hint="eastAsia" w:cs="宋体"/>
          <w:lang w:eastAsia="zh-CN"/>
        </w:rPr>
        <w:t>：</w:t>
      </w:r>
      <w:r>
        <w:rPr>
          <w:rFonts w:hint="eastAsia" w:cs="宋体"/>
          <w:u w:val="single"/>
          <w:lang w:val="en-US" w:eastAsia="zh-CN"/>
        </w:rPr>
        <w:t xml:space="preserve">         </w:t>
      </w: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竞争性磋商，以本公司名义处理一切与之有关的事务。</w:t>
      </w:r>
    </w:p>
    <w:p w14:paraId="7789A1F0">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本授权书于        年   月   日签字或签章生效，特此声明。</w:t>
      </w:r>
    </w:p>
    <w:p w14:paraId="42FE03DB">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法定代表人签字或签章：</w:t>
      </w:r>
    </w:p>
    <w:p w14:paraId="551FE2EA">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被授权人签字：</w:t>
      </w:r>
    </w:p>
    <w:p w14:paraId="1783A5B2">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供应商盖章：</w:t>
      </w:r>
    </w:p>
    <w:p w14:paraId="448A341C">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日        期：        年    月    日</w:t>
      </w:r>
    </w:p>
    <w:p w14:paraId="0DA8FA39">
      <w:pPr>
        <w:autoSpaceDE w:val="0"/>
        <w:autoSpaceDN w:val="0"/>
        <w:adjustRightInd w:val="0"/>
        <w:spacing w:line="360" w:lineRule="auto"/>
        <w:rPr>
          <w:rFonts w:hint="eastAsia" w:ascii="宋体" w:hAnsi="宋体" w:eastAsia="宋体" w:cs="宋体"/>
        </w:rPr>
      </w:pPr>
      <w:r>
        <w:rPr>
          <w:rFonts w:hint="eastAsia" w:ascii="宋体" w:hAnsi="宋体" w:eastAsia="宋体" w:cs="宋体"/>
        </w:rPr>
        <w:t xml:space="preserve"> </w:t>
      </w:r>
    </w:p>
    <w:p w14:paraId="4E7CB794">
      <w:pPr>
        <w:autoSpaceDE w:val="0"/>
        <w:autoSpaceDN w:val="0"/>
        <w:adjustRightInd w:val="0"/>
        <w:spacing w:line="360" w:lineRule="auto"/>
        <w:rPr>
          <w:rFonts w:hint="eastAsia" w:ascii="宋体" w:hAnsi="宋体" w:eastAsia="宋体" w:cs="宋体"/>
          <w:b/>
        </w:rPr>
      </w:pPr>
      <w:r>
        <w:rPr>
          <w:rFonts w:hint="eastAsia" w:ascii="宋体" w:hAnsi="宋体" w:eastAsia="宋体" w:cs="宋体"/>
          <w:b/>
          <w:kern w:val="0"/>
        </w:rPr>
        <w:t>被授权人的身份证明文件的复印件：</w:t>
      </w:r>
    </w:p>
    <w:p w14:paraId="65AEB456">
      <w:pPr>
        <w:spacing w:before="312" w:beforeLines="100" w:after="312" w:afterLines="100"/>
        <w:ind w:left="0" w:leftChars="0" w:firstLine="0" w:firstLineChars="0"/>
        <w:rPr>
          <w:rFonts w:hint="eastAsia" w:ascii="宋体" w:hAnsi="宋体" w:eastAsia="宋体" w:cs="宋体"/>
          <w:b/>
        </w:rPr>
      </w:pPr>
      <w:bookmarkStart w:id="46" w:name="_Toc504044382"/>
      <w:bookmarkEnd w:id="46"/>
      <w:bookmarkStart w:id="47" w:name="_Toc534273679"/>
      <w:bookmarkEnd w:id="47"/>
      <w:bookmarkStart w:id="48" w:name="_Toc490133030"/>
      <w:bookmarkEnd w:id="48"/>
      <w:bookmarkStart w:id="49" w:name="_Toc504573085"/>
      <w:bookmarkEnd w:id="49"/>
      <w:bookmarkStart w:id="50" w:name="_Toc534273802"/>
      <w:bookmarkEnd w:id="50"/>
      <w:bookmarkStart w:id="51" w:name="_Toc504056870"/>
    </w:p>
    <w:p w14:paraId="65B66046">
      <w:pPr>
        <w:spacing w:before="312" w:beforeLines="100" w:after="312" w:afterLines="100"/>
        <w:ind w:left="0" w:leftChars="0" w:firstLine="0" w:firstLineChars="0"/>
        <w:rPr>
          <w:rFonts w:hint="eastAsia" w:ascii="宋体" w:hAnsi="宋体" w:eastAsia="宋体" w:cs="宋体"/>
          <w:b/>
        </w:rPr>
      </w:pPr>
    </w:p>
    <w:p w14:paraId="02C2CA09">
      <w:pPr>
        <w:spacing w:before="312" w:beforeLines="100" w:after="312" w:afterLines="100"/>
        <w:ind w:left="0" w:leftChars="0" w:firstLine="0" w:firstLineChars="0"/>
        <w:rPr>
          <w:rFonts w:hint="eastAsia" w:ascii="宋体" w:hAnsi="宋体" w:eastAsia="宋体" w:cs="宋体"/>
          <w:b/>
        </w:rPr>
      </w:pPr>
    </w:p>
    <w:p w14:paraId="48245D06">
      <w:pPr>
        <w:spacing w:before="312" w:beforeLines="100" w:after="312" w:afterLines="100"/>
        <w:ind w:left="0" w:leftChars="0" w:firstLine="0" w:firstLineChars="0"/>
        <w:rPr>
          <w:rFonts w:hint="eastAsia" w:ascii="宋体" w:hAnsi="宋体" w:eastAsia="宋体" w:cs="宋体"/>
          <w:b/>
        </w:rPr>
      </w:pPr>
    </w:p>
    <w:p w14:paraId="08B2FBFD">
      <w:pPr>
        <w:spacing w:before="312" w:beforeLines="100" w:after="312" w:afterLines="100"/>
        <w:ind w:left="0" w:leftChars="0" w:firstLine="0" w:firstLineChars="0"/>
        <w:rPr>
          <w:rFonts w:hint="eastAsia" w:ascii="宋体" w:hAnsi="宋体" w:eastAsia="宋体" w:cs="宋体"/>
          <w:b/>
        </w:rPr>
      </w:pPr>
    </w:p>
    <w:p w14:paraId="1972F782">
      <w:pPr>
        <w:spacing w:before="312" w:beforeLines="100" w:after="312" w:afterLines="100"/>
        <w:ind w:left="0" w:leftChars="0" w:firstLine="0" w:firstLineChars="0"/>
        <w:rPr>
          <w:rFonts w:hint="eastAsia" w:ascii="宋体" w:hAnsi="宋体" w:eastAsia="宋体" w:cs="宋体"/>
          <w:b/>
        </w:rPr>
      </w:pPr>
    </w:p>
    <w:p w14:paraId="2089AA91">
      <w:pPr>
        <w:spacing w:before="312" w:beforeLines="100" w:after="312" w:afterLines="100"/>
        <w:ind w:left="0" w:leftChars="0" w:firstLine="0" w:firstLineChars="0"/>
        <w:rPr>
          <w:rFonts w:hint="eastAsia" w:ascii="宋体" w:hAnsi="宋体" w:eastAsia="宋体" w:cs="宋体"/>
          <w:b/>
        </w:rPr>
      </w:pPr>
    </w:p>
    <w:p w14:paraId="1B958424">
      <w:pPr>
        <w:spacing w:before="312" w:beforeLines="100" w:after="312" w:afterLines="100"/>
        <w:ind w:left="0" w:leftChars="0" w:firstLine="0" w:firstLineChars="0"/>
        <w:rPr>
          <w:rFonts w:hint="eastAsia" w:ascii="宋体" w:hAnsi="宋体" w:eastAsia="宋体" w:cs="宋体"/>
          <w:b/>
        </w:rPr>
      </w:pPr>
      <w:r>
        <w:rPr>
          <w:rFonts w:hint="eastAsia" w:ascii="宋体" w:hAnsi="宋体" w:eastAsia="宋体" w:cs="宋体"/>
          <w:b/>
        </w:rPr>
        <w:t>附件三、报价表</w:t>
      </w:r>
      <w:bookmarkEnd w:id="51"/>
    </w:p>
    <w:p w14:paraId="1582BFAA">
      <w:pPr>
        <w:autoSpaceDE w:val="0"/>
        <w:autoSpaceDN w:val="0"/>
        <w:adjustRightInd w:val="0"/>
        <w:rPr>
          <w:rFonts w:hint="eastAsia" w:ascii="宋体" w:hAnsi="宋体" w:eastAsia="宋体" w:cs="宋体"/>
          <w:b/>
          <w:sz w:val="36"/>
          <w:szCs w:val="36"/>
        </w:rPr>
      </w:pPr>
      <w:r>
        <w:rPr>
          <w:rFonts w:hint="eastAsia" w:ascii="宋体" w:hAnsi="宋体" w:eastAsia="宋体" w:cs="宋体"/>
          <w:b/>
        </w:rPr>
        <w:t xml:space="preserve">                            </w:t>
      </w:r>
      <w:r>
        <w:rPr>
          <w:rFonts w:hint="eastAsia" w:ascii="宋体" w:hAnsi="宋体" w:eastAsia="宋体" w:cs="宋体"/>
          <w:b/>
          <w:sz w:val="36"/>
          <w:szCs w:val="36"/>
        </w:rPr>
        <w:t>报  价  表</w:t>
      </w:r>
    </w:p>
    <w:p w14:paraId="71CB6EB0">
      <w:pPr>
        <w:pStyle w:val="6"/>
        <w:spacing w:line="440" w:lineRule="exact"/>
        <w:ind w:firstLine="472" w:firstLineChars="225"/>
        <w:rPr>
          <w:rFonts w:hint="eastAsia" w:ascii="宋体" w:hAnsi="宋体" w:eastAsia="宋体" w:cs="宋体"/>
        </w:rPr>
      </w:pPr>
      <w:r>
        <w:rPr>
          <w:rFonts w:hint="eastAsia" w:ascii="宋体" w:hAnsi="宋体" w:eastAsia="宋体" w:cs="宋体"/>
        </w:rPr>
        <w:t>项目名称：</w:t>
      </w:r>
    </w:p>
    <w:p w14:paraId="23C17006">
      <w:pPr>
        <w:pStyle w:val="6"/>
        <w:spacing w:line="440" w:lineRule="exact"/>
        <w:ind w:firstLine="472" w:firstLineChars="225"/>
        <w:rPr>
          <w:rFonts w:hint="eastAsia" w:ascii="宋体" w:hAnsi="宋体" w:eastAsia="宋体" w:cs="宋体"/>
        </w:rPr>
      </w:pPr>
      <w:r>
        <w:rPr>
          <w:rFonts w:hint="eastAsia" w:ascii="宋体" w:hAnsi="宋体" w:eastAsia="宋体" w:cs="宋体"/>
        </w:rPr>
        <w:t>项目编号：</w:t>
      </w:r>
    </w:p>
    <w:tbl>
      <w:tblPr>
        <w:tblStyle w:val="20"/>
        <w:tblW w:w="4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369"/>
        <w:gridCol w:w="4469"/>
      </w:tblGrid>
      <w:tr w14:paraId="02A5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14:paraId="403A4F00">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序号</w:t>
            </w:r>
          </w:p>
        </w:tc>
        <w:tc>
          <w:tcPr>
            <w:tcW w:w="1578" w:type="pct"/>
          </w:tcPr>
          <w:p w14:paraId="46CE8B69">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项目名称</w:t>
            </w:r>
          </w:p>
        </w:tc>
        <w:tc>
          <w:tcPr>
            <w:tcW w:w="2977" w:type="pct"/>
          </w:tcPr>
          <w:p w14:paraId="11EBC6A9">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投标报价</w:t>
            </w:r>
          </w:p>
        </w:tc>
      </w:tr>
      <w:tr w14:paraId="6822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7CB75694">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578" w:type="pct"/>
            <w:vAlign w:val="center"/>
          </w:tcPr>
          <w:p w14:paraId="588CB7DE">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投标报价</w:t>
            </w:r>
          </w:p>
        </w:tc>
        <w:tc>
          <w:tcPr>
            <w:tcW w:w="2977" w:type="pct"/>
          </w:tcPr>
          <w:p w14:paraId="1ACC5E14">
            <w:pPr>
              <w:tabs>
                <w:tab w:val="left" w:pos="900"/>
              </w:tabs>
              <w:spacing w:before="156" w:beforeLines="50" w:line="360" w:lineRule="auto"/>
              <w:ind w:left="0" w:leftChars="0" w:firstLine="0" w:firstLineChars="0"/>
              <w:jc w:val="both"/>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（大写）人民币</w:t>
            </w:r>
            <w:r>
              <w:rPr>
                <w:rFonts w:hint="eastAsia"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rPr>
              <w:t>元整</w:t>
            </w:r>
          </w:p>
          <w:p w14:paraId="1BA86747">
            <w:pPr>
              <w:tabs>
                <w:tab w:val="left" w:pos="900"/>
              </w:tabs>
              <w:spacing w:before="156" w:beforeLines="50" w:line="360" w:lineRule="auto"/>
              <w:ind w:left="0" w:leftChars="0" w:firstLine="0" w:firstLineChars="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（小写）￥</w:t>
            </w:r>
            <w:r>
              <w:rPr>
                <w:rFonts w:hint="eastAsia" w:cs="宋体" w:asciiTheme="minorEastAsia" w:hAnsiTheme="minorEastAsia" w:eastAsiaTheme="minorEastAsia"/>
                <w:sz w:val="21"/>
                <w:szCs w:val="21"/>
                <w:u w:val="single"/>
              </w:rPr>
              <w:t xml:space="preserve">             </w:t>
            </w:r>
          </w:p>
        </w:tc>
      </w:tr>
      <w:tr w14:paraId="77B2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14:paraId="638AC6C3">
            <w:pPr>
              <w:spacing w:before="156" w:beforeLines="50" w:line="360" w:lineRule="auto"/>
              <w:ind w:left="0" w:leftChars="0" w:firstLine="0" w:firstLineChars="0"/>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2</w:t>
            </w:r>
          </w:p>
        </w:tc>
        <w:tc>
          <w:tcPr>
            <w:tcW w:w="1578" w:type="pct"/>
            <w:vAlign w:val="center"/>
          </w:tcPr>
          <w:p w14:paraId="774E4D76">
            <w:pPr>
              <w:spacing w:before="156" w:beforeLines="50" w:line="360" w:lineRule="auto"/>
              <w:ind w:left="0" w:leftChars="0"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服务期限</w:t>
            </w:r>
          </w:p>
        </w:tc>
        <w:tc>
          <w:tcPr>
            <w:tcW w:w="2977" w:type="pct"/>
          </w:tcPr>
          <w:p w14:paraId="6E523C8B">
            <w:pPr>
              <w:spacing w:before="156" w:beforeLines="50" w:line="360" w:lineRule="auto"/>
              <w:jc w:val="center"/>
              <w:rPr>
                <w:rFonts w:cs="宋体" w:asciiTheme="minorEastAsia" w:hAnsiTheme="minorEastAsia" w:eastAsiaTheme="minorEastAsia"/>
                <w:sz w:val="21"/>
                <w:szCs w:val="21"/>
              </w:rPr>
            </w:pPr>
          </w:p>
        </w:tc>
      </w:tr>
      <w:tr w14:paraId="1F53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Pr>
          <w:p w14:paraId="7D9CF240">
            <w:pPr>
              <w:spacing w:before="156" w:beforeLines="50" w:line="360" w:lineRule="auto"/>
              <w:ind w:left="0" w:leftChars="0" w:firstLine="0" w:firstLineChars="0"/>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578" w:type="pct"/>
            <w:vAlign w:val="center"/>
          </w:tcPr>
          <w:p w14:paraId="12FB1B8D">
            <w:pPr>
              <w:spacing w:before="156" w:beforeLines="50" w:line="360" w:lineRule="auto"/>
              <w:ind w:left="0" w:leftChars="0" w:firstLine="0" w:firstLineChars="0"/>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lang w:val="zh-CN"/>
              </w:rPr>
              <w:t>供应商是否属于小微型企业</w:t>
            </w:r>
          </w:p>
        </w:tc>
        <w:tc>
          <w:tcPr>
            <w:tcW w:w="2977" w:type="pct"/>
            <w:vAlign w:val="center"/>
          </w:tcPr>
          <w:p w14:paraId="446BBB37">
            <w:pPr>
              <w:spacing w:before="156" w:beforeLines="50" w:line="360" w:lineRule="auto"/>
              <w:ind w:left="0" w:leftChars="0" w:firstLine="0" w:firstLineChars="0"/>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w:t>
            </w:r>
            <w:r>
              <w:rPr>
                <w:rFonts w:hint="eastAsia" w:cs="宋体" w:asciiTheme="minorEastAsia" w:hAnsiTheme="minorEastAsia" w:eastAsiaTheme="minorEastAsia"/>
                <w:sz w:val="21"/>
                <w:szCs w:val="21"/>
                <w:lang w:val="zh-CN"/>
              </w:rPr>
              <w:t>是</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lang w:val="zh-CN"/>
              </w:rPr>
              <w:t>否</w:t>
            </w:r>
          </w:p>
        </w:tc>
      </w:tr>
    </w:tbl>
    <w:p w14:paraId="7B34334B">
      <w:pPr>
        <w:widowControl/>
        <w:shd w:val="clear" w:color="auto" w:fill="FFFFFF"/>
        <w:spacing w:line="360" w:lineRule="auto"/>
        <w:jc w:val="left"/>
        <w:rPr>
          <w:rFonts w:hint="eastAsia" w:ascii="宋体" w:hAnsi="宋体" w:eastAsia="宋体" w:cs="宋体"/>
          <w:kern w:val="0"/>
        </w:rPr>
      </w:pPr>
    </w:p>
    <w:p w14:paraId="2C9B705A">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700CACA0">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6A82B115">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73D17965">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1E27BF0E">
      <w:pPr>
        <w:widowControl/>
        <w:shd w:val="clear" w:color="auto" w:fill="FFFFFF"/>
        <w:spacing w:line="360" w:lineRule="auto"/>
        <w:ind w:left="0" w:leftChars="0" w:firstLine="420" w:firstLineChars="200"/>
        <w:jc w:val="left"/>
        <w:rPr>
          <w:rFonts w:hint="eastAsia" w:ascii="宋体" w:hAnsi="宋体" w:eastAsia="宋体" w:cs="宋体"/>
          <w:kern w:val="0"/>
        </w:rPr>
      </w:pPr>
      <w:r>
        <w:rPr>
          <w:rFonts w:hint="eastAsia" w:ascii="宋体" w:hAnsi="宋体" w:eastAsia="宋体" w:cs="宋体"/>
          <w:kern w:val="0"/>
        </w:rPr>
        <w:t>说明：</w:t>
      </w:r>
    </w:p>
    <w:p w14:paraId="411034B3">
      <w:pPr>
        <w:autoSpaceDE w:val="0"/>
        <w:autoSpaceDN w:val="0"/>
        <w:adjustRightInd w:val="0"/>
        <w:spacing w:line="360" w:lineRule="auto"/>
        <w:ind w:firstLine="420" w:firstLineChars="200"/>
        <w:rPr>
          <w:rFonts w:hint="eastAsia" w:ascii="宋体" w:hAnsi="宋体" w:eastAsia="宋体" w:cs="宋体"/>
          <w:lang w:val="zh-CN" w:eastAsia="zh-CN"/>
        </w:rPr>
      </w:pPr>
      <w:bookmarkStart w:id="52" w:name="_Toc504044383"/>
      <w:bookmarkEnd w:id="52"/>
      <w:bookmarkStart w:id="53" w:name="_Toc534273680"/>
      <w:bookmarkEnd w:id="53"/>
      <w:bookmarkStart w:id="54" w:name="_Toc504056871"/>
      <w:bookmarkEnd w:id="54"/>
      <w:bookmarkStart w:id="55" w:name="_Toc504573086"/>
      <w:bookmarkEnd w:id="55"/>
      <w:bookmarkStart w:id="56" w:name="_Toc490133031"/>
      <w:bookmarkEnd w:id="56"/>
      <w:bookmarkStart w:id="57" w:name="_Toc534273803"/>
      <w:r>
        <w:rPr>
          <w:rFonts w:hint="eastAsia" w:ascii="宋体" w:hAnsi="宋体" w:eastAsia="宋体" w:cs="宋体"/>
          <w:lang w:val="zh-CN" w:eastAsia="zh-CN"/>
        </w:rPr>
        <w:t>1、本项目仅接受一个价格，不得填报有选择性报价方案。若有优惠条款须注明，但不得影响报价，影响产品或服务整体功能。</w:t>
      </w:r>
    </w:p>
    <w:p w14:paraId="3B94E892">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lang w:val="zh-CN"/>
        </w:rPr>
        <w:t>、在“供应商是否属于小和微型企业”栏后“是”或“否”上打“√”。</w:t>
      </w:r>
    </w:p>
    <w:p w14:paraId="3E73ECE3">
      <w:pPr>
        <w:spacing w:before="41" w:line="227" w:lineRule="auto"/>
        <w:ind w:left="-420" w:leftChars="0" w:right="-932" w:rightChars="-444" w:firstLine="843" w:firstLineChars="400"/>
        <w:rPr>
          <w:rFonts w:hint="eastAsia" w:ascii="宋体" w:hAnsi="宋体" w:eastAsia="宋体" w:cs="宋体"/>
          <w:b/>
        </w:rPr>
      </w:pPr>
    </w:p>
    <w:p w14:paraId="40AB6B95">
      <w:pPr>
        <w:spacing w:before="41" w:line="227" w:lineRule="auto"/>
        <w:ind w:left="-420" w:leftChars="0" w:right="-932" w:rightChars="-444" w:firstLine="843" w:firstLineChars="400"/>
        <w:rPr>
          <w:rFonts w:hint="eastAsia" w:ascii="宋体" w:hAnsi="宋体" w:eastAsia="宋体" w:cs="宋体"/>
          <w:b/>
        </w:rPr>
      </w:pPr>
    </w:p>
    <w:p w14:paraId="05878CA2">
      <w:pPr>
        <w:spacing w:before="41" w:line="227" w:lineRule="auto"/>
        <w:ind w:left="-420" w:leftChars="0" w:right="-932" w:rightChars="-444" w:firstLine="843" w:firstLineChars="400"/>
        <w:rPr>
          <w:rFonts w:hint="eastAsia" w:ascii="宋体" w:hAnsi="宋体" w:eastAsia="宋体" w:cs="宋体"/>
          <w:b/>
        </w:rPr>
      </w:pPr>
    </w:p>
    <w:p w14:paraId="2D1C84E9">
      <w:pPr>
        <w:spacing w:before="41" w:line="227" w:lineRule="auto"/>
        <w:ind w:left="-420" w:leftChars="0" w:right="-932" w:rightChars="-444" w:firstLine="843" w:firstLineChars="400"/>
        <w:rPr>
          <w:rFonts w:hint="eastAsia" w:ascii="宋体" w:hAnsi="宋体" w:eastAsia="宋体" w:cs="宋体"/>
          <w:b/>
        </w:rPr>
      </w:pPr>
    </w:p>
    <w:p w14:paraId="4AAD2ADB">
      <w:pPr>
        <w:spacing w:before="41" w:line="227" w:lineRule="auto"/>
        <w:ind w:left="-420" w:leftChars="0" w:right="-932" w:rightChars="-444" w:firstLine="843" w:firstLineChars="400"/>
        <w:rPr>
          <w:rFonts w:hint="eastAsia" w:ascii="宋体" w:hAnsi="宋体" w:eastAsia="宋体" w:cs="宋体"/>
          <w:b/>
        </w:rPr>
      </w:pPr>
    </w:p>
    <w:p w14:paraId="5FCC52E2">
      <w:pPr>
        <w:spacing w:before="41" w:line="227" w:lineRule="auto"/>
        <w:ind w:left="-420" w:leftChars="0" w:right="-932" w:rightChars="-444" w:firstLine="843" w:firstLineChars="400"/>
        <w:rPr>
          <w:rFonts w:hint="eastAsia" w:ascii="宋体" w:hAnsi="宋体" w:eastAsia="宋体" w:cs="宋体"/>
          <w:b/>
        </w:rPr>
      </w:pPr>
    </w:p>
    <w:p w14:paraId="2034AB02">
      <w:pPr>
        <w:spacing w:before="41" w:line="227" w:lineRule="auto"/>
        <w:ind w:left="-420" w:leftChars="0" w:right="-932" w:rightChars="-444" w:firstLine="843" w:firstLineChars="400"/>
        <w:rPr>
          <w:rFonts w:hint="eastAsia" w:ascii="宋体" w:hAnsi="宋体" w:eastAsia="宋体" w:cs="宋体"/>
          <w:b/>
        </w:rPr>
      </w:pPr>
    </w:p>
    <w:p w14:paraId="2F6BF469">
      <w:pPr>
        <w:spacing w:before="41" w:line="227" w:lineRule="auto"/>
        <w:ind w:left="-420" w:leftChars="0" w:right="-932" w:rightChars="-444" w:firstLine="843" w:firstLineChars="400"/>
        <w:rPr>
          <w:rFonts w:hint="eastAsia" w:ascii="宋体" w:hAnsi="宋体" w:eastAsia="宋体" w:cs="宋体"/>
          <w:b/>
        </w:rPr>
      </w:pPr>
    </w:p>
    <w:p w14:paraId="0054C622">
      <w:pPr>
        <w:spacing w:before="41" w:line="227" w:lineRule="auto"/>
        <w:ind w:left="-420" w:leftChars="0" w:right="-932" w:rightChars="-444" w:firstLine="843" w:firstLineChars="400"/>
        <w:rPr>
          <w:rFonts w:hint="eastAsia" w:ascii="宋体" w:hAnsi="宋体" w:eastAsia="宋体" w:cs="宋体"/>
          <w:b/>
        </w:rPr>
      </w:pPr>
    </w:p>
    <w:p w14:paraId="427B84B6">
      <w:pPr>
        <w:spacing w:before="41" w:line="227" w:lineRule="auto"/>
        <w:ind w:left="-420" w:leftChars="0" w:right="-932" w:rightChars="-444" w:firstLine="843" w:firstLineChars="400"/>
        <w:rPr>
          <w:rFonts w:hint="eastAsia" w:ascii="宋体" w:hAnsi="宋体" w:eastAsia="宋体" w:cs="宋体"/>
          <w:b/>
        </w:rPr>
      </w:pPr>
    </w:p>
    <w:p w14:paraId="7AA7C4CA">
      <w:pPr>
        <w:spacing w:before="41" w:line="227" w:lineRule="auto"/>
        <w:ind w:left="0" w:leftChars="0" w:right="-932" w:rightChars="-444" w:firstLine="0" w:firstLineChars="0"/>
        <w:rPr>
          <w:rFonts w:hint="eastAsia" w:ascii="宋体" w:hAnsi="宋体" w:eastAsia="宋体" w:cs="宋体"/>
          <w:sz w:val="20"/>
          <w:szCs w:val="20"/>
          <w:lang w:eastAsia="zh-CN"/>
        </w:rPr>
      </w:pPr>
      <w:r>
        <w:rPr>
          <w:rFonts w:hint="eastAsia" w:ascii="宋体" w:hAnsi="宋体" w:eastAsia="宋体" w:cs="宋体"/>
          <w:b/>
        </w:rPr>
        <w:t>附件四、</w:t>
      </w:r>
      <w:bookmarkEnd w:id="57"/>
      <w:r>
        <w:rPr>
          <w:rFonts w:hint="eastAsia" w:cs="宋体"/>
          <w:b/>
          <w:bCs/>
          <w:spacing w:val="6"/>
          <w:sz w:val="20"/>
          <w:szCs w:val="20"/>
          <w:lang w:val="en-US" w:eastAsia="zh-CN"/>
        </w:rPr>
        <w:t>分项报价表</w:t>
      </w:r>
    </w:p>
    <w:p w14:paraId="37B3A3BB">
      <w:pPr>
        <w:spacing w:before="221" w:line="228" w:lineRule="auto"/>
        <w:ind w:left="124"/>
        <w:jc w:val="center"/>
        <w:rPr>
          <w:rFonts w:hint="eastAsia" w:cs="宋体"/>
          <w:b/>
          <w:bCs/>
          <w:spacing w:val="4"/>
          <w:sz w:val="35"/>
          <w:szCs w:val="35"/>
          <w:lang w:val="en-US" w:eastAsia="zh-CN"/>
        </w:rPr>
      </w:pPr>
      <w:r>
        <w:rPr>
          <w:rFonts w:hint="eastAsia" w:cs="宋体"/>
          <w:b/>
          <w:bCs/>
          <w:spacing w:val="4"/>
          <w:sz w:val="35"/>
          <w:szCs w:val="35"/>
          <w:lang w:val="en-US" w:eastAsia="zh-CN"/>
        </w:rPr>
        <w:t>分项报价表</w:t>
      </w:r>
    </w:p>
    <w:p w14:paraId="3BF8FD42">
      <w:pPr>
        <w:spacing w:before="221" w:line="228" w:lineRule="auto"/>
        <w:ind w:left="124"/>
        <w:rPr>
          <w:rFonts w:ascii="宋体" w:hAnsi="宋体" w:eastAsia="宋体" w:cs="宋体"/>
          <w:sz w:val="20"/>
          <w:szCs w:val="20"/>
        </w:rPr>
      </w:pPr>
      <w:r>
        <w:rPr>
          <w:rFonts w:ascii="宋体" w:hAnsi="宋体" w:eastAsia="宋体" w:cs="宋体"/>
          <w:spacing w:val="5"/>
          <w:sz w:val="20"/>
          <w:szCs w:val="20"/>
        </w:rPr>
        <w:t>项目名称：</w:t>
      </w:r>
    </w:p>
    <w:p w14:paraId="6DFE8A4A">
      <w:pPr>
        <w:spacing w:before="225" w:line="228" w:lineRule="auto"/>
        <w:ind w:left="124"/>
        <w:rPr>
          <w:rFonts w:ascii="宋体" w:hAnsi="宋体" w:eastAsia="宋体" w:cs="宋体"/>
          <w:sz w:val="20"/>
          <w:szCs w:val="20"/>
        </w:rPr>
      </w:pPr>
      <w:r>
        <w:rPr>
          <w:rFonts w:ascii="宋体" w:hAnsi="宋体" w:eastAsia="宋体" w:cs="宋体"/>
          <w:spacing w:val="5"/>
          <w:sz w:val="20"/>
          <w:szCs w:val="20"/>
        </w:rPr>
        <w:t>项目编号：</w:t>
      </w:r>
    </w:p>
    <w:p w14:paraId="056C659B">
      <w:pPr>
        <w:spacing w:line="194" w:lineRule="exact"/>
      </w:pPr>
    </w:p>
    <w:tbl>
      <w:tblPr>
        <w:tblStyle w:val="20"/>
        <w:tblW w:w="8629" w:type="dxa"/>
        <w:jc w:val="center"/>
        <w:tblLayout w:type="autofit"/>
        <w:tblCellMar>
          <w:top w:w="0" w:type="dxa"/>
          <w:left w:w="10" w:type="dxa"/>
          <w:bottom w:w="0" w:type="dxa"/>
          <w:right w:w="10" w:type="dxa"/>
        </w:tblCellMar>
      </w:tblPr>
      <w:tblGrid>
        <w:gridCol w:w="576"/>
        <w:gridCol w:w="1772"/>
        <w:gridCol w:w="3217"/>
        <w:gridCol w:w="708"/>
        <w:gridCol w:w="839"/>
        <w:gridCol w:w="1517"/>
      </w:tblGrid>
      <w:tr w14:paraId="0CB02D19">
        <w:trPr>
          <w:trHeight w:val="54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A654A11">
            <w:pPr>
              <w:wordWrap w:val="0"/>
              <w:spacing w:line="360" w:lineRule="auto"/>
              <w:ind w:left="0" w:leftChars="0" w:firstLine="0" w:firstLineChars="0"/>
              <w:jc w:val="center"/>
            </w:pPr>
            <w:r>
              <w:rPr>
                <w:rFonts w:ascii="宋体" w:hAnsi="宋体" w:eastAsia="宋体" w:cs="宋体"/>
                <w:b/>
              </w:rPr>
              <w:t>序号</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7AD75E31">
            <w:pPr>
              <w:wordWrap w:val="0"/>
              <w:spacing w:line="360" w:lineRule="auto"/>
              <w:ind w:left="0" w:leftChars="0" w:firstLine="0" w:firstLineChars="0"/>
              <w:jc w:val="center"/>
            </w:pPr>
            <w:r>
              <w:rPr>
                <w:rFonts w:hint="eastAsia" w:ascii="宋体" w:hAnsi="宋体" w:eastAsia="宋体" w:cs="宋体"/>
                <w:b/>
                <w:lang w:eastAsia="zh-CN"/>
              </w:rPr>
              <w:t>服务项目</w:t>
            </w: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3456CD8">
            <w:pPr>
              <w:wordWrap w:val="0"/>
              <w:spacing w:line="360" w:lineRule="auto"/>
              <w:ind w:left="0" w:leftChars="0" w:firstLine="0" w:firstLineChars="0"/>
              <w:jc w:val="center"/>
              <w:rPr>
                <w:rFonts w:hint="eastAsia" w:eastAsia="宋体"/>
                <w:lang w:eastAsia="zh-CN"/>
              </w:rPr>
            </w:pPr>
            <w:r>
              <w:rPr>
                <w:rFonts w:hint="eastAsia" w:ascii="宋体" w:hAnsi="宋体" w:eastAsia="宋体" w:cs="宋体"/>
                <w:b/>
                <w:lang w:eastAsia="zh-CN"/>
              </w:rPr>
              <w:t>服务内容</w:t>
            </w: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096D7BCE">
            <w:pPr>
              <w:wordWrap w:val="0"/>
              <w:spacing w:line="360" w:lineRule="auto"/>
              <w:ind w:left="0" w:leftChars="0" w:firstLine="0" w:firstLineChars="0"/>
              <w:jc w:val="center"/>
            </w:pPr>
            <w:r>
              <w:rPr>
                <w:rFonts w:ascii="宋体" w:hAnsi="宋体" w:eastAsia="宋体" w:cs="宋体"/>
                <w:b/>
              </w:rPr>
              <w:t>单位</w:t>
            </w: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48333F70">
            <w:pPr>
              <w:wordWrap w:val="0"/>
              <w:spacing w:line="360" w:lineRule="auto"/>
              <w:ind w:left="0" w:leftChars="0" w:firstLine="0" w:firstLineChars="0"/>
              <w:jc w:val="center"/>
            </w:pPr>
            <w:r>
              <w:rPr>
                <w:rFonts w:ascii="宋体" w:hAnsi="宋体" w:eastAsia="宋体" w:cs="宋体"/>
                <w:b/>
              </w:rPr>
              <w:t>数量</w:t>
            </w: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631A8D6B">
            <w:pPr>
              <w:wordWrap w:val="0"/>
              <w:spacing w:line="360" w:lineRule="auto"/>
              <w:ind w:left="0" w:leftChars="0" w:firstLine="0" w:firstLineChars="0"/>
              <w:jc w:val="center"/>
            </w:pPr>
            <w:r>
              <w:rPr>
                <w:rFonts w:hint="eastAsia" w:cs="宋体"/>
                <w:b/>
                <w:lang w:val="en-US" w:eastAsia="zh-CN"/>
              </w:rPr>
              <w:t>单</w:t>
            </w:r>
            <w:r>
              <w:rPr>
                <w:rFonts w:ascii="宋体" w:hAnsi="宋体" w:eastAsia="宋体" w:cs="宋体"/>
                <w:b/>
              </w:rPr>
              <w:t>价（元）</w:t>
            </w:r>
          </w:p>
        </w:tc>
      </w:tr>
      <w:tr w14:paraId="4424537F">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DBEC8C9">
            <w:pPr>
              <w:wordWrap w:val="0"/>
              <w:spacing w:line="360" w:lineRule="auto"/>
              <w:ind w:left="0" w:leftChars="0" w:firstLine="0" w:firstLineChars="0"/>
              <w:jc w:val="center"/>
            </w:pPr>
            <w:r>
              <w:rPr>
                <w:rFonts w:ascii="宋体" w:hAnsi="宋体" w:eastAsia="宋体" w:cs="宋体"/>
              </w:rPr>
              <w:t>1</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7B29A367">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076EA533">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AC455E4">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191FE6CB">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77E5C0DA">
            <w:pPr>
              <w:wordWrap/>
              <w:spacing w:line="360" w:lineRule="auto"/>
              <w:jc w:val="center"/>
            </w:pPr>
          </w:p>
        </w:tc>
      </w:tr>
      <w:tr w14:paraId="31D54C82">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40A402FB">
            <w:pPr>
              <w:wordWrap w:val="0"/>
              <w:spacing w:line="360" w:lineRule="auto"/>
              <w:ind w:left="0" w:leftChars="0" w:firstLine="0" w:firstLineChars="0"/>
              <w:jc w:val="center"/>
            </w:pPr>
            <w:r>
              <w:rPr>
                <w:rFonts w:ascii="宋体" w:hAnsi="宋体" w:eastAsia="宋体" w:cs="宋体"/>
              </w:rPr>
              <w:t>2</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6F133AD6">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4FC513E9">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699A856">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FDBCB26">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0E0D5DD4">
            <w:pPr>
              <w:wordWrap/>
              <w:spacing w:line="360" w:lineRule="auto"/>
              <w:jc w:val="center"/>
            </w:pPr>
          </w:p>
        </w:tc>
      </w:tr>
      <w:tr w14:paraId="46A4BA70">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EE4DD6F">
            <w:pPr>
              <w:wordWrap w:val="0"/>
              <w:spacing w:line="360" w:lineRule="auto"/>
              <w:ind w:left="0" w:leftChars="0" w:firstLine="0" w:firstLineChars="0"/>
              <w:jc w:val="center"/>
            </w:pPr>
            <w:r>
              <w:rPr>
                <w:rFonts w:ascii="宋体" w:hAnsi="宋体" w:eastAsia="宋体" w:cs="宋体"/>
              </w:rPr>
              <w:t>3</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0D0FCCBC">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22E00DE">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29E423CF">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03E89E7">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6A3D2441">
            <w:pPr>
              <w:wordWrap/>
              <w:spacing w:line="360" w:lineRule="auto"/>
              <w:jc w:val="center"/>
            </w:pPr>
          </w:p>
        </w:tc>
      </w:tr>
      <w:tr w14:paraId="689A228A">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89138F3">
            <w:pPr>
              <w:wordWrap w:val="0"/>
              <w:spacing w:line="360" w:lineRule="auto"/>
              <w:ind w:left="0" w:leftChars="0" w:firstLine="0" w:firstLineChars="0"/>
              <w:jc w:val="center"/>
            </w:pPr>
            <w:r>
              <w:rPr>
                <w:rFonts w:ascii="宋体" w:hAnsi="宋体" w:eastAsia="宋体" w:cs="宋体"/>
              </w:rPr>
              <w:t>4</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6428916">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191DD6C">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43E83633">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E7424AF">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08B02578">
            <w:pPr>
              <w:wordWrap/>
              <w:spacing w:line="360" w:lineRule="auto"/>
              <w:jc w:val="center"/>
            </w:pPr>
          </w:p>
        </w:tc>
      </w:tr>
      <w:tr w14:paraId="004E2A05">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7C2BFFF1">
            <w:pPr>
              <w:wordWrap w:val="0"/>
              <w:spacing w:line="360" w:lineRule="auto"/>
              <w:ind w:left="0" w:leftChars="0" w:firstLine="0" w:firstLineChars="0"/>
              <w:jc w:val="center"/>
            </w:pPr>
            <w:r>
              <w:rPr>
                <w:rFonts w:ascii="宋体" w:hAnsi="宋体" w:eastAsia="宋体" w:cs="宋体"/>
              </w:rPr>
              <w:t>5</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F06AB66">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7DEA42CA">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1F113E50">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73905182">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0293EF40">
            <w:pPr>
              <w:wordWrap/>
              <w:spacing w:line="360" w:lineRule="auto"/>
              <w:jc w:val="center"/>
            </w:pPr>
          </w:p>
        </w:tc>
      </w:tr>
      <w:tr w14:paraId="2B2CBB55">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1AEA509">
            <w:pPr>
              <w:wordWrap w:val="0"/>
              <w:spacing w:line="360" w:lineRule="auto"/>
              <w:ind w:left="0" w:leftChars="0" w:firstLine="0" w:firstLineChars="0"/>
              <w:jc w:val="center"/>
            </w:pPr>
            <w:r>
              <w:rPr>
                <w:rFonts w:ascii="宋体" w:hAnsi="宋体" w:eastAsia="宋体" w:cs="宋体"/>
              </w:rPr>
              <w:t>6</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3FE22FB">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790C329">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479BDCC7">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417192D0">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D1A0B35">
            <w:pPr>
              <w:wordWrap/>
              <w:spacing w:line="360" w:lineRule="auto"/>
              <w:jc w:val="center"/>
            </w:pPr>
          </w:p>
        </w:tc>
      </w:tr>
      <w:tr w14:paraId="57EA1786">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6E1B85DE">
            <w:pPr>
              <w:wordWrap w:val="0"/>
              <w:spacing w:line="360" w:lineRule="auto"/>
              <w:ind w:left="0" w:leftChars="0" w:firstLine="0" w:firstLineChars="0"/>
              <w:jc w:val="center"/>
            </w:pPr>
            <w:r>
              <w:rPr>
                <w:rFonts w:ascii="宋体" w:hAnsi="宋体" w:eastAsia="宋体" w:cs="宋体"/>
              </w:rPr>
              <w:t>7</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0EB7542">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3FE361F">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A6F3899">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77DB30A7">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2EE6662A">
            <w:pPr>
              <w:wordWrap/>
              <w:spacing w:line="360" w:lineRule="auto"/>
              <w:jc w:val="center"/>
            </w:pPr>
          </w:p>
        </w:tc>
      </w:tr>
      <w:tr w14:paraId="7CE281C0">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4A954758">
            <w:pPr>
              <w:wordWrap w:val="0"/>
              <w:spacing w:line="360" w:lineRule="auto"/>
              <w:ind w:left="0" w:leftChars="0" w:firstLine="0" w:firstLineChars="0"/>
              <w:jc w:val="center"/>
            </w:pPr>
            <w:r>
              <w:rPr>
                <w:rFonts w:ascii="宋体" w:hAnsi="宋体" w:eastAsia="宋体" w:cs="宋体"/>
              </w:rPr>
              <w:t>8</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BDEE8BD">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11937879">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61817D51">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FB17194">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155F1CDA">
            <w:pPr>
              <w:wordWrap/>
              <w:spacing w:line="360" w:lineRule="auto"/>
              <w:jc w:val="center"/>
            </w:pPr>
          </w:p>
        </w:tc>
      </w:tr>
      <w:tr w14:paraId="476D8292">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1898A98C">
            <w:pPr>
              <w:wordWrap w:val="0"/>
              <w:spacing w:line="360" w:lineRule="auto"/>
              <w:ind w:left="0" w:leftChars="0" w:firstLine="0" w:firstLineChars="0"/>
              <w:jc w:val="center"/>
            </w:pPr>
            <w:r>
              <w:rPr>
                <w:rFonts w:ascii="宋体" w:hAnsi="宋体" w:eastAsia="宋体" w:cs="宋体"/>
              </w:rPr>
              <w:t>9</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33AD3102">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163DE8B4">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60150619">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2197DC94">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9F5D808">
            <w:pPr>
              <w:wordWrap/>
              <w:spacing w:line="360" w:lineRule="auto"/>
              <w:jc w:val="center"/>
            </w:pPr>
          </w:p>
        </w:tc>
      </w:tr>
      <w:tr w14:paraId="779C6B4D">
        <w:tblPrEx>
          <w:tblCellMar>
            <w:top w:w="0" w:type="dxa"/>
            <w:left w:w="10" w:type="dxa"/>
            <w:bottom w:w="0" w:type="dxa"/>
            <w:right w:w="10" w:type="dxa"/>
          </w:tblCellMar>
        </w:tblPrEx>
        <w:trPr>
          <w:trHeight w:val="360" w:hRule="atLeast"/>
          <w:jc w:val="center"/>
        </w:trPr>
        <w:tc>
          <w:tcPr>
            <w:tcW w:w="576"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4F3708CF">
            <w:pPr>
              <w:wordWrap w:val="0"/>
              <w:spacing w:line="360" w:lineRule="auto"/>
              <w:ind w:left="0" w:leftChars="0" w:firstLine="0" w:firstLineChars="0"/>
              <w:jc w:val="center"/>
            </w:pPr>
            <w:r>
              <w:rPr>
                <w:rFonts w:ascii="宋体" w:hAnsi="宋体" w:eastAsia="宋体" w:cs="宋体"/>
              </w:rPr>
              <w:t>10</w:t>
            </w:r>
          </w:p>
        </w:tc>
        <w:tc>
          <w:tcPr>
            <w:tcW w:w="1772"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0D59CB03">
            <w:pPr>
              <w:wordWrap w:val="0"/>
              <w:spacing w:line="360" w:lineRule="auto"/>
              <w:jc w:val="center"/>
            </w:pPr>
          </w:p>
        </w:tc>
        <w:tc>
          <w:tcPr>
            <w:tcW w:w="32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48CDF573">
            <w:pPr>
              <w:wordWrap w:val="0"/>
              <w:spacing w:line="360" w:lineRule="auto"/>
              <w:jc w:val="center"/>
            </w:pPr>
          </w:p>
        </w:tc>
        <w:tc>
          <w:tcPr>
            <w:tcW w:w="708"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204E21EF">
            <w:pPr>
              <w:wordWrap w:val="0"/>
              <w:spacing w:line="360" w:lineRule="auto"/>
              <w:jc w:val="center"/>
            </w:pPr>
          </w:p>
        </w:tc>
        <w:tc>
          <w:tcPr>
            <w:tcW w:w="839"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7078898A">
            <w:pPr>
              <w:wordWrap w:val="0"/>
              <w:spacing w:line="360" w:lineRule="auto"/>
              <w:jc w:val="center"/>
            </w:pPr>
          </w:p>
        </w:tc>
        <w:tc>
          <w:tcPr>
            <w:tcW w:w="1517" w:type="dxa"/>
            <w:tcBorders>
              <w:top w:val="single" w:color="auto" w:sz="4" w:space="0"/>
              <w:left w:val="single" w:color="auto" w:sz="4" w:space="0"/>
              <w:bottom w:val="single" w:color="auto" w:sz="4" w:space="0"/>
              <w:right w:val="single" w:color="auto" w:sz="4" w:space="0"/>
            </w:tcBorders>
            <w:tcMar>
              <w:top w:w="20" w:type="dxa"/>
              <w:left w:w="20" w:type="dxa"/>
              <w:bottom w:w="20" w:type="dxa"/>
              <w:right w:w="20" w:type="dxa"/>
            </w:tcMar>
            <w:vAlign w:val="center"/>
          </w:tcPr>
          <w:p w14:paraId="5B416A6B">
            <w:pPr>
              <w:wordWrap/>
              <w:spacing w:line="360" w:lineRule="auto"/>
              <w:jc w:val="center"/>
            </w:pPr>
          </w:p>
        </w:tc>
      </w:tr>
    </w:tbl>
    <w:p w14:paraId="016ACED5">
      <w:pPr>
        <w:widowControl/>
        <w:shd w:val="clear" w:color="auto" w:fill="FFFFFF"/>
        <w:spacing w:line="360" w:lineRule="auto"/>
        <w:jc w:val="left"/>
        <w:rPr>
          <w:rFonts w:hint="eastAsia" w:ascii="宋体" w:hAnsi="宋体" w:eastAsia="宋体" w:cs="宋体"/>
          <w:kern w:val="0"/>
        </w:rPr>
      </w:pPr>
    </w:p>
    <w:p w14:paraId="0F125A48">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326683B2">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4CB9A266">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00C9556F">
      <w:pPr>
        <w:pStyle w:val="8"/>
        <w:spacing w:line="281" w:lineRule="auto"/>
      </w:pPr>
    </w:p>
    <w:p w14:paraId="33767CF5">
      <w:pPr>
        <w:pStyle w:val="8"/>
        <w:spacing w:line="282" w:lineRule="auto"/>
      </w:pPr>
    </w:p>
    <w:p w14:paraId="0A77AFB6">
      <w:pPr>
        <w:spacing w:before="65" w:line="228" w:lineRule="auto"/>
        <w:ind w:left="543"/>
        <w:rPr>
          <w:rFonts w:ascii="宋体" w:hAnsi="宋体" w:eastAsia="宋体" w:cs="宋体"/>
          <w:sz w:val="20"/>
          <w:szCs w:val="20"/>
        </w:rPr>
      </w:pPr>
      <w:r>
        <w:rPr>
          <w:rFonts w:ascii="宋体" w:hAnsi="宋体" w:eastAsia="宋体" w:cs="宋体"/>
          <w:spacing w:val="2"/>
          <w:sz w:val="20"/>
          <w:szCs w:val="20"/>
        </w:rPr>
        <w:t>说明：</w:t>
      </w:r>
    </w:p>
    <w:p w14:paraId="5D48CDDA">
      <w:pPr>
        <w:widowControl/>
        <w:kinsoku w:val="0"/>
        <w:autoSpaceDE w:val="0"/>
        <w:autoSpaceDN w:val="0"/>
        <w:adjustRightInd w:val="0"/>
        <w:snapToGrid w:val="0"/>
        <w:spacing w:before="164" w:line="228" w:lineRule="auto"/>
        <w:ind w:left="556" w:firstLine="0" w:firstLineChars="0"/>
        <w:jc w:val="left"/>
        <w:textAlignment w:val="baseline"/>
        <w:rPr>
          <w:rFonts w:ascii="宋体" w:hAnsi="宋体" w:eastAsia="宋体" w:cs="宋体"/>
          <w:b/>
          <w:bCs/>
          <w:snapToGrid w:val="0"/>
          <w:color w:val="000000"/>
          <w:spacing w:val="6"/>
          <w:kern w:val="0"/>
          <w:sz w:val="20"/>
          <w:szCs w:val="20"/>
          <w:lang w:eastAsia="en-US"/>
        </w:rPr>
      </w:pPr>
      <w:r>
        <w:rPr>
          <w:rFonts w:ascii="宋体" w:hAnsi="宋体" w:eastAsia="宋体" w:cs="宋体"/>
          <w:b/>
          <w:bCs/>
          <w:snapToGrid w:val="0"/>
          <w:color w:val="000000"/>
          <w:spacing w:val="6"/>
          <w:kern w:val="0"/>
          <w:sz w:val="20"/>
          <w:szCs w:val="20"/>
          <w:lang w:eastAsia="en-US"/>
        </w:rPr>
        <w:t>1.如果行数不够，请自行增加；</w:t>
      </w:r>
    </w:p>
    <w:p w14:paraId="46290133">
      <w:pPr>
        <w:autoSpaceDE w:val="0"/>
        <w:autoSpaceDN w:val="0"/>
        <w:adjustRightInd w:val="0"/>
        <w:ind w:left="0" w:leftChars="0" w:firstLine="0" w:firstLineChars="0"/>
        <w:rPr>
          <w:rFonts w:hint="eastAsia" w:ascii="宋体" w:hAnsi="宋体" w:eastAsia="宋体" w:cs="宋体"/>
          <w:b/>
        </w:rPr>
      </w:pPr>
    </w:p>
    <w:p w14:paraId="2BB1B7A7">
      <w:pPr>
        <w:autoSpaceDE w:val="0"/>
        <w:autoSpaceDN w:val="0"/>
        <w:adjustRightInd w:val="0"/>
        <w:ind w:left="0" w:leftChars="0" w:firstLine="0" w:firstLineChars="0"/>
        <w:rPr>
          <w:rFonts w:hint="eastAsia" w:ascii="宋体" w:hAnsi="宋体" w:eastAsia="宋体" w:cs="宋体"/>
          <w:b/>
        </w:rPr>
      </w:pPr>
    </w:p>
    <w:p w14:paraId="0AB7D35C">
      <w:pPr>
        <w:autoSpaceDE w:val="0"/>
        <w:autoSpaceDN w:val="0"/>
        <w:adjustRightInd w:val="0"/>
        <w:ind w:left="0" w:leftChars="0" w:firstLine="0" w:firstLineChars="0"/>
        <w:rPr>
          <w:rFonts w:hint="eastAsia" w:ascii="宋体" w:hAnsi="宋体" w:eastAsia="宋体" w:cs="宋体"/>
          <w:b/>
        </w:rPr>
      </w:pPr>
    </w:p>
    <w:p w14:paraId="353FDCA8">
      <w:pPr>
        <w:autoSpaceDE w:val="0"/>
        <w:autoSpaceDN w:val="0"/>
        <w:adjustRightInd w:val="0"/>
        <w:ind w:left="0" w:leftChars="0" w:firstLine="0" w:firstLineChars="0"/>
        <w:rPr>
          <w:rFonts w:hint="eastAsia" w:ascii="宋体" w:hAnsi="宋体" w:eastAsia="宋体" w:cs="宋体"/>
          <w:b/>
        </w:rPr>
      </w:pPr>
    </w:p>
    <w:p w14:paraId="755EDDE2">
      <w:pPr>
        <w:autoSpaceDE w:val="0"/>
        <w:autoSpaceDN w:val="0"/>
        <w:adjustRightInd w:val="0"/>
        <w:ind w:left="0" w:leftChars="0" w:firstLine="0" w:firstLineChars="0"/>
        <w:rPr>
          <w:rFonts w:hint="eastAsia" w:ascii="宋体" w:hAnsi="宋体" w:eastAsia="宋体" w:cs="宋体"/>
          <w:b/>
        </w:rPr>
      </w:pPr>
    </w:p>
    <w:p w14:paraId="5CD3C29F">
      <w:pPr>
        <w:autoSpaceDE w:val="0"/>
        <w:autoSpaceDN w:val="0"/>
        <w:adjustRightInd w:val="0"/>
        <w:ind w:left="0" w:leftChars="0" w:firstLine="0" w:firstLineChars="0"/>
        <w:rPr>
          <w:rFonts w:hint="eastAsia" w:ascii="宋体" w:hAnsi="宋体" w:eastAsia="宋体" w:cs="宋体"/>
          <w:b/>
        </w:rPr>
      </w:pPr>
      <w:r>
        <w:rPr>
          <w:rFonts w:hint="eastAsia" w:ascii="宋体" w:hAnsi="宋体" w:eastAsia="宋体" w:cs="宋体"/>
          <w:b/>
        </w:rPr>
        <w:t>附件五、商务条款偏离表格式</w:t>
      </w:r>
    </w:p>
    <w:p w14:paraId="23E5F8EA">
      <w:pPr>
        <w:widowControl/>
        <w:shd w:val="clear" w:color="auto" w:fill="FFFFFF"/>
        <w:spacing w:before="312" w:beforeLines="100"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商务条款偏离表</w:t>
      </w:r>
    </w:p>
    <w:tbl>
      <w:tblPr>
        <w:tblStyle w:val="20"/>
        <w:tblW w:w="9412" w:type="dxa"/>
        <w:jc w:val="center"/>
        <w:tblLayout w:type="fixed"/>
        <w:tblCellMar>
          <w:top w:w="0" w:type="dxa"/>
          <w:left w:w="10" w:type="dxa"/>
          <w:bottom w:w="0" w:type="dxa"/>
          <w:right w:w="10" w:type="dxa"/>
        </w:tblCellMar>
      </w:tblPr>
      <w:tblGrid>
        <w:gridCol w:w="665"/>
        <w:gridCol w:w="2156"/>
        <w:gridCol w:w="2977"/>
        <w:gridCol w:w="938"/>
        <w:gridCol w:w="1638"/>
        <w:gridCol w:w="1038"/>
      </w:tblGrid>
      <w:tr w14:paraId="56868E56">
        <w:tblPrEx>
          <w:tblCellMar>
            <w:top w:w="0" w:type="dxa"/>
            <w:left w:w="10" w:type="dxa"/>
            <w:bottom w:w="0" w:type="dxa"/>
            <w:right w:w="10" w:type="dxa"/>
          </w:tblCellMar>
        </w:tblPrEx>
        <w:trPr>
          <w:trHeight w:val="284" w:hRule="atLeast"/>
          <w:jc w:val="center"/>
        </w:trPr>
        <w:tc>
          <w:tcPr>
            <w:tcW w:w="6736" w:type="dxa"/>
            <w:gridSpan w:val="4"/>
            <w:tcBorders>
              <w:top w:val="nil"/>
              <w:left w:val="nil"/>
              <w:bottom w:val="single" w:color="auto" w:sz="6" w:space="0"/>
              <w:right w:val="nil"/>
            </w:tcBorders>
            <w:vAlign w:val="center"/>
          </w:tcPr>
          <w:p w14:paraId="60C9134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rPr>
              <w:t>项目名称：</w:t>
            </w:r>
          </w:p>
          <w:p w14:paraId="148DC89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rPr>
              <w:t>项目编号：</w:t>
            </w:r>
          </w:p>
        </w:tc>
        <w:tc>
          <w:tcPr>
            <w:tcW w:w="2676" w:type="dxa"/>
            <w:gridSpan w:val="2"/>
            <w:tcBorders>
              <w:top w:val="nil"/>
              <w:left w:val="nil"/>
              <w:bottom w:val="single" w:color="auto" w:sz="6" w:space="0"/>
              <w:right w:val="nil"/>
            </w:tcBorders>
            <w:vAlign w:val="center"/>
          </w:tcPr>
          <w:p w14:paraId="144034E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rPr>
            </w:pPr>
          </w:p>
        </w:tc>
      </w:tr>
      <w:tr w14:paraId="3661EE20">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12C6BA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序号</w:t>
            </w:r>
          </w:p>
        </w:tc>
        <w:tc>
          <w:tcPr>
            <w:tcW w:w="2156" w:type="dxa"/>
            <w:tcBorders>
              <w:top w:val="single" w:color="auto" w:sz="6" w:space="0"/>
              <w:left w:val="nil"/>
              <w:bottom w:val="single" w:color="auto" w:sz="6" w:space="0"/>
              <w:right w:val="single" w:color="auto" w:sz="6" w:space="0"/>
            </w:tcBorders>
            <w:vAlign w:val="center"/>
          </w:tcPr>
          <w:p w14:paraId="4AE49FF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采购文件条目号</w:t>
            </w:r>
          </w:p>
        </w:tc>
        <w:tc>
          <w:tcPr>
            <w:tcW w:w="2977" w:type="dxa"/>
            <w:tcBorders>
              <w:top w:val="single" w:color="auto" w:sz="6" w:space="0"/>
              <w:left w:val="nil"/>
              <w:bottom w:val="single" w:color="auto" w:sz="6" w:space="0"/>
              <w:right w:val="single" w:color="auto" w:sz="6" w:space="0"/>
            </w:tcBorders>
            <w:vAlign w:val="center"/>
          </w:tcPr>
          <w:p w14:paraId="1225E35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采购文件要求的商务条款</w:t>
            </w:r>
          </w:p>
        </w:tc>
        <w:tc>
          <w:tcPr>
            <w:tcW w:w="2576" w:type="dxa"/>
            <w:gridSpan w:val="2"/>
            <w:tcBorders>
              <w:top w:val="single" w:color="auto" w:sz="6" w:space="0"/>
              <w:left w:val="nil"/>
              <w:bottom w:val="single" w:color="auto" w:sz="6" w:space="0"/>
              <w:right w:val="single" w:color="auto" w:sz="6" w:space="0"/>
            </w:tcBorders>
            <w:vAlign w:val="center"/>
          </w:tcPr>
          <w:p w14:paraId="32766C1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磋商响应</w:t>
            </w:r>
          </w:p>
        </w:tc>
        <w:tc>
          <w:tcPr>
            <w:tcW w:w="1038" w:type="dxa"/>
            <w:tcBorders>
              <w:top w:val="single" w:color="auto" w:sz="6" w:space="0"/>
              <w:left w:val="nil"/>
              <w:bottom w:val="single" w:color="auto" w:sz="6" w:space="0"/>
              <w:right w:val="single" w:color="auto" w:sz="6" w:space="0"/>
            </w:tcBorders>
            <w:vAlign w:val="center"/>
          </w:tcPr>
          <w:p w14:paraId="2483787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偏离说明</w:t>
            </w:r>
          </w:p>
        </w:tc>
      </w:tr>
      <w:tr w14:paraId="16764281">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EFD82C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4878046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5795081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025DBD8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5F4FD66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304FE7DF">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11B3B87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031CA46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2932BD8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4A96E64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7CD2DB1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6BB1CB19">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2217E6A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5DC84B3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7D451FE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5BDF592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41E00E7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52E55153">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52BD6A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77D5DD2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663DC64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522768F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0B26A88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331A439C">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A3E234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156" w:type="dxa"/>
            <w:tcBorders>
              <w:top w:val="single" w:color="auto" w:sz="6" w:space="0"/>
              <w:left w:val="nil"/>
              <w:bottom w:val="single" w:color="auto" w:sz="6" w:space="0"/>
              <w:right w:val="single" w:color="auto" w:sz="6" w:space="0"/>
            </w:tcBorders>
            <w:vAlign w:val="center"/>
          </w:tcPr>
          <w:p w14:paraId="724C8A8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977" w:type="dxa"/>
            <w:tcBorders>
              <w:top w:val="single" w:color="auto" w:sz="6" w:space="0"/>
              <w:left w:val="nil"/>
              <w:bottom w:val="single" w:color="auto" w:sz="6" w:space="0"/>
              <w:right w:val="single" w:color="auto" w:sz="6" w:space="0"/>
            </w:tcBorders>
            <w:vAlign w:val="center"/>
          </w:tcPr>
          <w:p w14:paraId="33B2D0E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76" w:type="dxa"/>
            <w:gridSpan w:val="2"/>
            <w:tcBorders>
              <w:top w:val="single" w:color="auto" w:sz="6" w:space="0"/>
              <w:left w:val="nil"/>
              <w:bottom w:val="single" w:color="auto" w:sz="6" w:space="0"/>
              <w:right w:val="single" w:color="auto" w:sz="6" w:space="0"/>
            </w:tcBorders>
            <w:vAlign w:val="center"/>
          </w:tcPr>
          <w:p w14:paraId="6BFFB20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3F1DBE9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bl>
    <w:p w14:paraId="016D0EC7">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4639AAA9">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34AC1F55">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4D0BAB23">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133A7A28">
      <w:pPr>
        <w:widowControl/>
        <w:shd w:val="clear" w:color="auto" w:fill="FFFFFF"/>
        <w:spacing w:line="360" w:lineRule="auto"/>
        <w:jc w:val="left"/>
        <w:rPr>
          <w:rFonts w:hint="eastAsia" w:ascii="宋体" w:hAnsi="宋体" w:eastAsia="宋体" w:cs="宋体"/>
          <w:b/>
          <w:bCs/>
          <w:kern w:val="0"/>
        </w:rPr>
      </w:pPr>
      <w:r>
        <w:rPr>
          <w:rFonts w:hint="eastAsia" w:ascii="宋体" w:hAnsi="宋体" w:eastAsia="宋体" w:cs="宋体"/>
          <w:b/>
          <w:bCs/>
          <w:kern w:val="0"/>
        </w:rPr>
        <w:t xml:space="preserve"> </w:t>
      </w:r>
    </w:p>
    <w:p w14:paraId="2754CA1D">
      <w:pPr>
        <w:spacing w:before="312" w:beforeLines="100" w:after="312" w:afterLines="100"/>
        <w:rPr>
          <w:rFonts w:hint="eastAsia" w:ascii="宋体" w:hAnsi="宋体" w:eastAsia="宋体" w:cs="宋体"/>
          <w:b/>
        </w:rPr>
        <w:sectPr>
          <w:pgSz w:w="11906" w:h="16838"/>
          <w:pgMar w:top="1440" w:right="1800" w:bottom="1440" w:left="1800" w:header="851" w:footer="992" w:gutter="0"/>
          <w:pgNumType w:fmt="decimal"/>
          <w:cols w:space="425" w:num="1"/>
          <w:docGrid w:type="lines" w:linePitch="312" w:charSpace="0"/>
        </w:sectPr>
      </w:pPr>
    </w:p>
    <w:p w14:paraId="6ACDF143">
      <w:pPr>
        <w:spacing w:before="312" w:beforeLines="100" w:after="312" w:afterLines="100"/>
        <w:ind w:left="0" w:leftChars="0" w:firstLine="0" w:firstLineChars="0"/>
        <w:rPr>
          <w:rFonts w:hint="eastAsia" w:ascii="宋体" w:hAnsi="宋体" w:eastAsia="宋体" w:cs="宋体"/>
          <w:b/>
        </w:rPr>
      </w:pPr>
      <w:r>
        <w:rPr>
          <w:rFonts w:hint="eastAsia" w:ascii="宋体" w:hAnsi="宋体" w:eastAsia="宋体" w:cs="宋体"/>
          <w:b/>
        </w:rPr>
        <w:t>附件六、采购需求条款偏离表格式</w:t>
      </w:r>
    </w:p>
    <w:p w14:paraId="74E1FA63">
      <w:pPr>
        <w:widowControl/>
        <w:shd w:val="clear" w:color="auto" w:fill="FFFFFF"/>
        <w:spacing w:before="312" w:beforeLines="100" w:line="360" w:lineRule="auto"/>
        <w:jc w:val="center"/>
        <w:rPr>
          <w:rFonts w:hint="eastAsia" w:ascii="宋体" w:hAnsi="宋体" w:eastAsia="宋体" w:cs="宋体"/>
        </w:rPr>
      </w:pPr>
      <w:r>
        <w:rPr>
          <w:rFonts w:hint="eastAsia" w:ascii="宋体" w:hAnsi="宋体" w:eastAsia="宋体" w:cs="宋体"/>
          <w:b/>
          <w:kern w:val="0"/>
          <w:sz w:val="36"/>
          <w:szCs w:val="36"/>
        </w:rPr>
        <w:t>采购需求条款偏离表</w:t>
      </w:r>
    </w:p>
    <w:tbl>
      <w:tblPr>
        <w:tblStyle w:val="20"/>
        <w:tblW w:w="0" w:type="auto"/>
        <w:jc w:val="center"/>
        <w:tblLayout w:type="fixed"/>
        <w:tblCellMar>
          <w:top w:w="0" w:type="dxa"/>
          <w:left w:w="10" w:type="dxa"/>
          <w:bottom w:w="0" w:type="dxa"/>
          <w:right w:w="10" w:type="dxa"/>
        </w:tblCellMar>
      </w:tblPr>
      <w:tblGrid>
        <w:gridCol w:w="665"/>
        <w:gridCol w:w="2549"/>
        <w:gridCol w:w="2820"/>
        <w:gridCol w:w="702"/>
        <w:gridCol w:w="1638"/>
        <w:gridCol w:w="1038"/>
      </w:tblGrid>
      <w:tr w14:paraId="36313B80">
        <w:tblPrEx>
          <w:tblCellMar>
            <w:top w:w="0" w:type="dxa"/>
            <w:left w:w="10" w:type="dxa"/>
            <w:bottom w:w="0" w:type="dxa"/>
            <w:right w:w="10" w:type="dxa"/>
          </w:tblCellMar>
        </w:tblPrEx>
        <w:trPr>
          <w:trHeight w:val="284" w:hRule="atLeast"/>
          <w:jc w:val="center"/>
        </w:trPr>
        <w:tc>
          <w:tcPr>
            <w:tcW w:w="6736" w:type="dxa"/>
            <w:gridSpan w:val="4"/>
            <w:tcBorders>
              <w:top w:val="nil"/>
              <w:left w:val="nil"/>
              <w:bottom w:val="single" w:color="auto" w:sz="6" w:space="0"/>
              <w:right w:val="nil"/>
            </w:tcBorders>
            <w:vAlign w:val="center"/>
          </w:tcPr>
          <w:p w14:paraId="60B656B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rPr>
            </w:pPr>
            <w:r>
              <w:rPr>
                <w:rFonts w:hint="eastAsia" w:ascii="宋体" w:hAnsi="宋体" w:eastAsia="宋体" w:cs="宋体"/>
              </w:rPr>
              <w:t>项目名称：</w:t>
            </w:r>
          </w:p>
          <w:p w14:paraId="05336B3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rPr>
            </w:pPr>
            <w:r>
              <w:rPr>
                <w:rFonts w:hint="eastAsia" w:ascii="宋体" w:hAnsi="宋体" w:eastAsia="宋体" w:cs="宋体"/>
              </w:rPr>
              <w:t>项目编号：</w:t>
            </w:r>
          </w:p>
        </w:tc>
        <w:tc>
          <w:tcPr>
            <w:tcW w:w="2676" w:type="dxa"/>
            <w:gridSpan w:val="2"/>
            <w:tcBorders>
              <w:top w:val="nil"/>
              <w:left w:val="nil"/>
              <w:bottom w:val="single" w:color="auto" w:sz="6" w:space="0"/>
              <w:right w:val="nil"/>
            </w:tcBorders>
            <w:vAlign w:val="center"/>
          </w:tcPr>
          <w:p w14:paraId="6F26CD7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宋体" w:hAnsi="宋体" w:eastAsia="宋体" w:cs="宋体"/>
              </w:rPr>
            </w:pPr>
          </w:p>
        </w:tc>
      </w:tr>
      <w:tr w14:paraId="305A579F">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115E3EB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序号</w:t>
            </w:r>
          </w:p>
        </w:tc>
        <w:tc>
          <w:tcPr>
            <w:tcW w:w="2549" w:type="dxa"/>
            <w:tcBorders>
              <w:top w:val="single" w:color="auto" w:sz="6" w:space="0"/>
              <w:left w:val="nil"/>
              <w:bottom w:val="single" w:color="auto" w:sz="6" w:space="0"/>
              <w:right w:val="single" w:color="auto" w:sz="6" w:space="0"/>
            </w:tcBorders>
            <w:vAlign w:val="center"/>
          </w:tcPr>
          <w:p w14:paraId="553026E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采购文件条目号</w:t>
            </w:r>
          </w:p>
        </w:tc>
        <w:tc>
          <w:tcPr>
            <w:tcW w:w="2820" w:type="dxa"/>
            <w:tcBorders>
              <w:top w:val="single" w:color="auto" w:sz="6" w:space="0"/>
              <w:left w:val="nil"/>
              <w:bottom w:val="single" w:color="auto" w:sz="6" w:space="0"/>
              <w:right w:val="single" w:color="auto" w:sz="6" w:space="0"/>
            </w:tcBorders>
            <w:vAlign w:val="center"/>
          </w:tcPr>
          <w:p w14:paraId="374FA2A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采购文件要求的采购需求条款</w:t>
            </w:r>
          </w:p>
        </w:tc>
        <w:tc>
          <w:tcPr>
            <w:tcW w:w="2340" w:type="dxa"/>
            <w:gridSpan w:val="2"/>
            <w:tcBorders>
              <w:top w:val="single" w:color="auto" w:sz="6" w:space="0"/>
              <w:left w:val="nil"/>
              <w:bottom w:val="single" w:color="auto" w:sz="6" w:space="0"/>
              <w:right w:val="single" w:color="auto" w:sz="6" w:space="0"/>
            </w:tcBorders>
            <w:vAlign w:val="center"/>
          </w:tcPr>
          <w:p w14:paraId="422E84C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磋商响应</w:t>
            </w:r>
          </w:p>
        </w:tc>
        <w:tc>
          <w:tcPr>
            <w:tcW w:w="1038" w:type="dxa"/>
            <w:tcBorders>
              <w:top w:val="single" w:color="auto" w:sz="6" w:space="0"/>
              <w:left w:val="nil"/>
              <w:bottom w:val="single" w:color="auto" w:sz="6" w:space="0"/>
              <w:right w:val="single" w:color="auto" w:sz="6" w:space="0"/>
            </w:tcBorders>
            <w:vAlign w:val="center"/>
          </w:tcPr>
          <w:p w14:paraId="2D9AED3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t>偏离说明</w:t>
            </w:r>
          </w:p>
        </w:tc>
      </w:tr>
      <w:tr w14:paraId="4A2C3740">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11092DC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28344BC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0880FA1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5621C36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167411B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3908AB73">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DDF16F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488041E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030EB67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38E9183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76725A4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79E7514B">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3527BCB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75E4DBB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6A5EB35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7FA023C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74352F0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63CEB815">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6DBA085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527BD53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0078D78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0F0F74E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543BA88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r w14:paraId="4947BF30">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33771DA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549" w:type="dxa"/>
            <w:tcBorders>
              <w:top w:val="single" w:color="auto" w:sz="6" w:space="0"/>
              <w:left w:val="nil"/>
              <w:bottom w:val="single" w:color="auto" w:sz="6" w:space="0"/>
              <w:right w:val="single" w:color="auto" w:sz="6" w:space="0"/>
            </w:tcBorders>
            <w:vAlign w:val="center"/>
          </w:tcPr>
          <w:p w14:paraId="324D4FE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820" w:type="dxa"/>
            <w:tcBorders>
              <w:top w:val="single" w:color="auto" w:sz="6" w:space="0"/>
              <w:left w:val="nil"/>
              <w:bottom w:val="single" w:color="auto" w:sz="6" w:space="0"/>
              <w:right w:val="single" w:color="auto" w:sz="6" w:space="0"/>
            </w:tcBorders>
            <w:vAlign w:val="center"/>
          </w:tcPr>
          <w:p w14:paraId="79BC557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2340" w:type="dxa"/>
            <w:gridSpan w:val="2"/>
            <w:tcBorders>
              <w:top w:val="single" w:color="auto" w:sz="6" w:space="0"/>
              <w:left w:val="nil"/>
              <w:bottom w:val="single" w:color="auto" w:sz="6" w:space="0"/>
              <w:right w:val="single" w:color="auto" w:sz="6" w:space="0"/>
            </w:tcBorders>
            <w:vAlign w:val="center"/>
          </w:tcPr>
          <w:p w14:paraId="618354B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c>
          <w:tcPr>
            <w:tcW w:w="1038" w:type="dxa"/>
            <w:tcBorders>
              <w:top w:val="single" w:color="auto" w:sz="6" w:space="0"/>
              <w:left w:val="nil"/>
              <w:bottom w:val="single" w:color="auto" w:sz="6" w:space="0"/>
              <w:right w:val="single" w:color="auto" w:sz="6" w:space="0"/>
            </w:tcBorders>
            <w:vAlign w:val="center"/>
          </w:tcPr>
          <w:p w14:paraId="242CC9F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rPr>
            </w:pPr>
          </w:p>
        </w:tc>
      </w:tr>
    </w:tbl>
    <w:p w14:paraId="2A1E1888">
      <w:pPr>
        <w:autoSpaceDE w:val="0"/>
        <w:autoSpaceDN w:val="0"/>
        <w:adjustRightInd w:val="0"/>
        <w:rPr>
          <w:rFonts w:hint="eastAsia" w:ascii="宋体" w:hAnsi="宋体" w:eastAsia="宋体" w:cs="宋体"/>
          <w:kern w:val="0"/>
        </w:rPr>
      </w:pPr>
      <w:r>
        <w:rPr>
          <w:rFonts w:hint="eastAsia" w:ascii="宋体" w:hAnsi="宋体" w:eastAsia="宋体" w:cs="宋体"/>
        </w:rPr>
        <w:t xml:space="preserve"> </w:t>
      </w:r>
      <w:r>
        <w:rPr>
          <w:rFonts w:hint="eastAsia" w:ascii="宋体" w:hAnsi="宋体" w:eastAsia="宋体" w:cs="宋体"/>
          <w:kern w:val="0"/>
        </w:rPr>
        <w:t>供应商（盖章）:</w:t>
      </w:r>
      <w:r>
        <w:rPr>
          <w:rFonts w:hint="eastAsia" w:ascii="宋体" w:hAnsi="宋体" w:eastAsia="宋体" w:cs="宋体"/>
          <w:kern w:val="0"/>
          <w:u w:val="single"/>
        </w:rPr>
        <w:t xml:space="preserve">            </w:t>
      </w:r>
    </w:p>
    <w:p w14:paraId="5441649E">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711F312B">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4FBB88C3">
      <w:pPr>
        <w:autoSpaceDE w:val="0"/>
        <w:autoSpaceDN w:val="0"/>
        <w:adjustRightInd w:val="0"/>
        <w:rPr>
          <w:rFonts w:hint="eastAsia" w:ascii="宋体" w:hAnsi="宋体" w:eastAsia="宋体" w:cs="宋体"/>
        </w:rPr>
        <w:sectPr>
          <w:pgSz w:w="11906" w:h="16838"/>
          <w:pgMar w:top="1440" w:right="1800" w:bottom="1440" w:left="1800" w:header="851" w:footer="992" w:gutter="0"/>
          <w:pgNumType w:fmt="decimal"/>
          <w:cols w:space="425" w:num="1"/>
          <w:docGrid w:type="lines" w:linePitch="312" w:charSpace="0"/>
        </w:sectPr>
      </w:pPr>
    </w:p>
    <w:p w14:paraId="6F86FE2F">
      <w:pPr>
        <w:autoSpaceDE w:val="0"/>
        <w:autoSpaceDN w:val="0"/>
        <w:adjustRightInd w:val="0"/>
        <w:ind w:left="0" w:leftChars="0" w:firstLine="0" w:firstLineChars="0"/>
        <w:rPr>
          <w:rFonts w:hint="eastAsia" w:ascii="宋体" w:hAnsi="宋体" w:eastAsia="宋体" w:cs="宋体"/>
        </w:rPr>
      </w:pPr>
      <w:r>
        <w:rPr>
          <w:rFonts w:hint="eastAsia" w:ascii="宋体" w:hAnsi="宋体" w:eastAsia="宋体" w:cs="宋体"/>
        </w:rPr>
        <w:t xml:space="preserve"> </w:t>
      </w:r>
      <w:bookmarkStart w:id="58" w:name="_Toc534273806"/>
      <w:bookmarkEnd w:id="58"/>
      <w:bookmarkStart w:id="59" w:name="_Toc490133034"/>
      <w:bookmarkEnd w:id="59"/>
      <w:bookmarkStart w:id="60" w:name="_Toc504573088"/>
      <w:bookmarkEnd w:id="60"/>
      <w:bookmarkStart w:id="61" w:name="_Toc490133033"/>
      <w:bookmarkEnd w:id="61"/>
      <w:bookmarkStart w:id="62" w:name="_Toc504044386"/>
      <w:bookmarkEnd w:id="62"/>
      <w:bookmarkStart w:id="63" w:name="_Toc534273683"/>
      <w:bookmarkEnd w:id="63"/>
      <w:bookmarkStart w:id="64" w:name="_Toc504056874"/>
      <w:bookmarkEnd w:id="64"/>
      <w:bookmarkStart w:id="65" w:name="_Toc504044385"/>
      <w:bookmarkEnd w:id="65"/>
      <w:bookmarkStart w:id="66" w:name="_Toc504573089"/>
      <w:r>
        <w:rPr>
          <w:rFonts w:hint="eastAsia" w:ascii="宋体" w:hAnsi="宋体" w:eastAsia="宋体" w:cs="宋体"/>
          <w:b/>
        </w:rPr>
        <w:t>附件七、拟参与本项目人员一览表</w:t>
      </w:r>
      <w:bookmarkEnd w:id="66"/>
    </w:p>
    <w:p w14:paraId="037B4F83">
      <w:pPr>
        <w:widowControl/>
        <w:shd w:val="clear" w:color="auto" w:fill="FFFFFF"/>
        <w:spacing w:before="312" w:beforeLines="100" w:line="360" w:lineRule="auto"/>
        <w:jc w:val="center"/>
        <w:rPr>
          <w:rFonts w:hint="eastAsia" w:ascii="宋体" w:hAnsi="宋体" w:eastAsia="宋体" w:cs="宋体"/>
          <w:b/>
          <w:bCs/>
        </w:rPr>
      </w:pPr>
      <w:r>
        <w:rPr>
          <w:rFonts w:hint="eastAsia" w:ascii="宋体" w:hAnsi="宋体" w:eastAsia="宋体" w:cs="宋体"/>
          <w:b/>
          <w:kern w:val="0"/>
          <w:sz w:val="36"/>
          <w:szCs w:val="36"/>
        </w:rPr>
        <w:t>拟参与本项目人员一览表</w:t>
      </w:r>
      <w:r>
        <w:rPr>
          <w:rFonts w:hint="eastAsia" w:ascii="宋体" w:hAnsi="宋体" w:eastAsia="宋体" w:cs="宋体"/>
          <w:b/>
          <w:bCs/>
        </w:rPr>
        <w:t xml:space="preserve"> </w:t>
      </w:r>
    </w:p>
    <w:p w14:paraId="2A03F579">
      <w:pPr>
        <w:autoSpaceDE w:val="0"/>
        <w:autoSpaceDN w:val="0"/>
        <w:adjustRightInd w:val="0"/>
        <w:rPr>
          <w:rFonts w:hint="eastAsia" w:ascii="宋体" w:hAnsi="宋体" w:eastAsia="宋体" w:cs="宋体"/>
        </w:rPr>
      </w:pPr>
      <w:r>
        <w:rPr>
          <w:rFonts w:hint="eastAsia" w:ascii="宋体" w:hAnsi="宋体" w:eastAsia="宋体" w:cs="宋体"/>
        </w:rPr>
        <w:t>项目名称：</w:t>
      </w:r>
    </w:p>
    <w:p w14:paraId="24525753">
      <w:pPr>
        <w:autoSpaceDE w:val="0"/>
        <w:autoSpaceDN w:val="0"/>
        <w:adjustRightInd w:val="0"/>
        <w:rPr>
          <w:rFonts w:hint="eastAsia" w:ascii="宋体" w:hAnsi="宋体" w:eastAsia="宋体" w:cs="宋体"/>
        </w:rPr>
      </w:pPr>
      <w:r>
        <w:rPr>
          <w:rFonts w:hint="eastAsia" w:ascii="宋体" w:hAnsi="宋体" w:eastAsia="宋体" w:cs="宋体"/>
        </w:rPr>
        <w:t xml:space="preserve">项目编号：                                     </w:t>
      </w:r>
    </w:p>
    <w:tbl>
      <w:tblPr>
        <w:tblStyle w:val="20"/>
        <w:tblW w:w="55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625"/>
        <w:gridCol w:w="793"/>
        <w:gridCol w:w="793"/>
        <w:gridCol w:w="793"/>
        <w:gridCol w:w="1147"/>
        <w:gridCol w:w="1149"/>
        <w:gridCol w:w="1572"/>
        <w:gridCol w:w="942"/>
      </w:tblGrid>
      <w:tr w14:paraId="27BD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4936A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21"/>
                <w:szCs w:val="21"/>
              </w:rPr>
            </w:pPr>
            <w:r>
              <w:rPr>
                <w:rFonts w:hint="eastAsia"/>
                <w:b/>
                <w:bCs/>
                <w:sz w:val="21"/>
                <w:szCs w:val="21"/>
              </w:rPr>
              <w:t>序号</w:t>
            </w:r>
          </w:p>
        </w:tc>
        <w:tc>
          <w:tcPr>
            <w:tcW w:w="863" w:type="pct"/>
            <w:tcBorders>
              <w:top w:val="single" w:color="auto" w:sz="4" w:space="0"/>
              <w:left w:val="single" w:color="auto" w:sz="4" w:space="0"/>
              <w:bottom w:val="single" w:color="auto" w:sz="4" w:space="0"/>
              <w:right w:val="single" w:color="auto" w:sz="4" w:space="0"/>
            </w:tcBorders>
            <w:vAlign w:val="center"/>
          </w:tcPr>
          <w:p w14:paraId="1487A94C">
            <w:pPr>
              <w:spacing w:line="360" w:lineRule="auto"/>
              <w:ind w:left="0" w:leftChars="0" w:firstLine="0" w:firstLineChars="0"/>
              <w:jc w:val="center"/>
              <w:rPr>
                <w:rFonts w:hint="eastAsia"/>
                <w:b/>
                <w:bCs/>
                <w:sz w:val="21"/>
                <w:szCs w:val="21"/>
              </w:rPr>
            </w:pPr>
            <w:r>
              <w:rPr>
                <w:rFonts w:hint="eastAsia" w:ascii="宋体" w:hAnsi="宋体" w:cs="宋体"/>
                <w:sz w:val="21"/>
                <w:szCs w:val="21"/>
              </w:rPr>
              <w:t>姓  名</w:t>
            </w:r>
          </w:p>
        </w:tc>
        <w:tc>
          <w:tcPr>
            <w:tcW w:w="421" w:type="pct"/>
            <w:tcBorders>
              <w:top w:val="single" w:color="auto" w:sz="4" w:space="0"/>
              <w:left w:val="single" w:color="auto" w:sz="4" w:space="0"/>
              <w:bottom w:val="single" w:color="auto" w:sz="4" w:space="0"/>
              <w:right w:val="single" w:color="auto" w:sz="4" w:space="0"/>
            </w:tcBorders>
            <w:vAlign w:val="center"/>
          </w:tcPr>
          <w:p w14:paraId="547C6662">
            <w:pPr>
              <w:spacing w:line="360" w:lineRule="auto"/>
              <w:ind w:left="0" w:leftChars="0" w:firstLine="0" w:firstLineChars="0"/>
              <w:jc w:val="center"/>
              <w:rPr>
                <w:rFonts w:hint="eastAsia"/>
                <w:b/>
                <w:bCs/>
                <w:sz w:val="21"/>
                <w:szCs w:val="21"/>
              </w:rPr>
            </w:pPr>
            <w:r>
              <w:rPr>
                <w:rFonts w:hint="eastAsia" w:ascii="宋体" w:hAnsi="宋体" w:cs="宋体"/>
                <w:sz w:val="21"/>
                <w:szCs w:val="21"/>
              </w:rPr>
              <w:t>年龄</w:t>
            </w:r>
          </w:p>
        </w:tc>
        <w:tc>
          <w:tcPr>
            <w:tcW w:w="421" w:type="pct"/>
            <w:tcBorders>
              <w:top w:val="single" w:color="auto" w:sz="4" w:space="0"/>
              <w:left w:val="single" w:color="auto" w:sz="4" w:space="0"/>
              <w:bottom w:val="single" w:color="auto" w:sz="4" w:space="0"/>
              <w:right w:val="single" w:color="auto" w:sz="4" w:space="0"/>
            </w:tcBorders>
            <w:vAlign w:val="center"/>
          </w:tcPr>
          <w:p w14:paraId="60CF1939">
            <w:pPr>
              <w:spacing w:line="360" w:lineRule="auto"/>
              <w:ind w:left="0" w:leftChars="0" w:firstLine="0" w:firstLineChars="0"/>
              <w:jc w:val="center"/>
              <w:rPr>
                <w:rFonts w:hint="eastAsia"/>
                <w:b/>
                <w:bCs/>
                <w:sz w:val="21"/>
                <w:szCs w:val="21"/>
              </w:rPr>
            </w:pPr>
            <w:r>
              <w:rPr>
                <w:rFonts w:hint="eastAsia" w:ascii="宋体" w:hAnsi="宋体" w:cs="宋体"/>
                <w:sz w:val="21"/>
                <w:szCs w:val="21"/>
              </w:rPr>
              <w:t>性别</w:t>
            </w:r>
          </w:p>
        </w:tc>
        <w:tc>
          <w:tcPr>
            <w:tcW w:w="421" w:type="pct"/>
            <w:tcBorders>
              <w:top w:val="single" w:color="auto" w:sz="4" w:space="0"/>
              <w:left w:val="single" w:color="auto" w:sz="4" w:space="0"/>
              <w:bottom w:val="single" w:color="auto" w:sz="4" w:space="0"/>
              <w:right w:val="single" w:color="auto" w:sz="4" w:space="0"/>
            </w:tcBorders>
            <w:vAlign w:val="center"/>
          </w:tcPr>
          <w:p w14:paraId="4326F2DF">
            <w:pPr>
              <w:spacing w:line="360" w:lineRule="auto"/>
              <w:ind w:left="0" w:leftChars="0" w:firstLine="0" w:firstLineChars="0"/>
              <w:jc w:val="center"/>
              <w:rPr>
                <w:rFonts w:hint="eastAsia"/>
                <w:b/>
                <w:bCs/>
                <w:sz w:val="21"/>
                <w:szCs w:val="21"/>
              </w:rPr>
            </w:pPr>
            <w:r>
              <w:rPr>
                <w:rFonts w:hint="eastAsia" w:ascii="宋体" w:hAnsi="宋体" w:cs="宋体"/>
                <w:sz w:val="21"/>
                <w:szCs w:val="21"/>
              </w:rPr>
              <w:t>学历</w:t>
            </w:r>
          </w:p>
        </w:tc>
        <w:tc>
          <w:tcPr>
            <w:tcW w:w="609" w:type="pct"/>
            <w:tcBorders>
              <w:top w:val="single" w:color="auto" w:sz="4" w:space="0"/>
              <w:left w:val="single" w:color="auto" w:sz="4" w:space="0"/>
              <w:bottom w:val="single" w:color="auto" w:sz="4" w:space="0"/>
              <w:right w:val="single" w:color="auto" w:sz="4" w:space="0"/>
            </w:tcBorders>
            <w:vAlign w:val="center"/>
          </w:tcPr>
          <w:p w14:paraId="38B76CFA">
            <w:pPr>
              <w:spacing w:line="360" w:lineRule="auto"/>
              <w:ind w:left="0" w:leftChars="0" w:firstLine="0" w:firstLineChars="0"/>
              <w:jc w:val="center"/>
              <w:rPr>
                <w:rFonts w:hint="eastAsia"/>
                <w:b/>
                <w:bCs/>
                <w:sz w:val="21"/>
                <w:szCs w:val="21"/>
              </w:rPr>
            </w:pPr>
            <w:r>
              <w:rPr>
                <w:rFonts w:hint="eastAsia" w:ascii="宋体" w:hAnsi="宋体" w:cs="宋体"/>
                <w:sz w:val="21"/>
                <w:szCs w:val="21"/>
              </w:rPr>
              <w:t>专业</w:t>
            </w:r>
          </w:p>
        </w:tc>
        <w:tc>
          <w:tcPr>
            <w:tcW w:w="610" w:type="pct"/>
            <w:tcBorders>
              <w:top w:val="single" w:color="auto" w:sz="4" w:space="0"/>
              <w:left w:val="single" w:color="auto" w:sz="4" w:space="0"/>
              <w:bottom w:val="single" w:color="auto" w:sz="4" w:space="0"/>
              <w:right w:val="single" w:color="auto" w:sz="4" w:space="0"/>
            </w:tcBorders>
            <w:vAlign w:val="center"/>
          </w:tcPr>
          <w:p w14:paraId="5EE3857A">
            <w:pPr>
              <w:spacing w:line="360" w:lineRule="auto"/>
              <w:ind w:left="0" w:leftChars="0" w:firstLine="0" w:firstLineChars="0"/>
              <w:jc w:val="center"/>
              <w:rPr>
                <w:rFonts w:hint="eastAsia"/>
                <w:b/>
                <w:bCs/>
                <w:sz w:val="21"/>
                <w:szCs w:val="21"/>
              </w:rPr>
            </w:pPr>
            <w:r>
              <w:rPr>
                <w:rFonts w:hint="eastAsia" w:ascii="宋体" w:hAnsi="宋体" w:cs="宋体"/>
                <w:sz w:val="21"/>
                <w:szCs w:val="21"/>
              </w:rPr>
              <w:t>职称</w:t>
            </w:r>
          </w:p>
        </w:tc>
        <w:tc>
          <w:tcPr>
            <w:tcW w:w="835" w:type="pct"/>
            <w:tcBorders>
              <w:top w:val="single" w:color="auto" w:sz="4" w:space="0"/>
              <w:left w:val="single" w:color="auto" w:sz="4" w:space="0"/>
              <w:bottom w:val="single" w:color="auto" w:sz="4" w:space="0"/>
              <w:right w:val="single" w:color="auto" w:sz="4" w:space="0"/>
            </w:tcBorders>
            <w:vAlign w:val="center"/>
          </w:tcPr>
          <w:p w14:paraId="5F86F93D">
            <w:pPr>
              <w:spacing w:line="360" w:lineRule="auto"/>
              <w:ind w:left="0" w:leftChars="0" w:firstLine="0" w:firstLineChars="0"/>
              <w:jc w:val="center"/>
              <w:rPr>
                <w:rFonts w:hint="eastAsia"/>
                <w:b/>
                <w:bCs/>
                <w:sz w:val="21"/>
                <w:szCs w:val="21"/>
              </w:rPr>
            </w:pPr>
            <w:r>
              <w:rPr>
                <w:rFonts w:hint="eastAsia" w:ascii="宋体" w:hAnsi="宋体" w:cs="宋体"/>
                <w:sz w:val="21"/>
                <w:szCs w:val="21"/>
              </w:rPr>
              <w:t>在本项目        拟任职务</w:t>
            </w:r>
          </w:p>
        </w:tc>
        <w:tc>
          <w:tcPr>
            <w:tcW w:w="500" w:type="pct"/>
            <w:tcBorders>
              <w:top w:val="single" w:color="auto" w:sz="4" w:space="0"/>
              <w:left w:val="single" w:color="auto" w:sz="4" w:space="0"/>
              <w:bottom w:val="single" w:color="auto" w:sz="4" w:space="0"/>
              <w:right w:val="single" w:color="auto" w:sz="4" w:space="0"/>
            </w:tcBorders>
            <w:vAlign w:val="center"/>
          </w:tcPr>
          <w:p w14:paraId="02995E4F">
            <w:pPr>
              <w:spacing w:line="360" w:lineRule="auto"/>
              <w:ind w:left="0" w:leftChars="0" w:firstLine="0" w:firstLineChars="0"/>
              <w:jc w:val="center"/>
              <w:rPr>
                <w:rFonts w:hint="eastAsia" w:ascii="宋体" w:hAnsi="宋体" w:cs="宋体"/>
                <w:sz w:val="21"/>
                <w:szCs w:val="21"/>
              </w:rPr>
            </w:pPr>
            <w:r>
              <w:rPr>
                <w:rFonts w:hint="eastAsia" w:ascii="宋体" w:hAnsi="宋体" w:cs="宋体"/>
                <w:sz w:val="21"/>
                <w:szCs w:val="21"/>
              </w:rPr>
              <w:t>备注</w:t>
            </w:r>
          </w:p>
        </w:tc>
      </w:tr>
      <w:tr w14:paraId="0B78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61024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1</w:t>
            </w:r>
          </w:p>
        </w:tc>
        <w:tc>
          <w:tcPr>
            <w:tcW w:w="863" w:type="pct"/>
            <w:tcBorders>
              <w:top w:val="single" w:color="auto" w:sz="4" w:space="0"/>
              <w:left w:val="single" w:color="auto" w:sz="4" w:space="0"/>
              <w:bottom w:val="single" w:color="auto" w:sz="4" w:space="0"/>
              <w:right w:val="single" w:color="auto" w:sz="4" w:space="0"/>
            </w:tcBorders>
            <w:vAlign w:val="center"/>
          </w:tcPr>
          <w:p w14:paraId="343D16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535AD6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5C4CAE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B072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072E70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629F83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B076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6076E4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3008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EDBF5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2</w:t>
            </w:r>
          </w:p>
        </w:tc>
        <w:tc>
          <w:tcPr>
            <w:tcW w:w="863" w:type="pct"/>
            <w:tcBorders>
              <w:top w:val="single" w:color="auto" w:sz="4" w:space="0"/>
              <w:left w:val="single" w:color="auto" w:sz="4" w:space="0"/>
              <w:bottom w:val="single" w:color="auto" w:sz="4" w:space="0"/>
              <w:right w:val="single" w:color="auto" w:sz="4" w:space="0"/>
            </w:tcBorders>
            <w:vAlign w:val="center"/>
          </w:tcPr>
          <w:p w14:paraId="24B4D0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4E1BD9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F0446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88767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05F2CC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1092FC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C9BBB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022FED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1644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608D47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3</w:t>
            </w:r>
          </w:p>
        </w:tc>
        <w:tc>
          <w:tcPr>
            <w:tcW w:w="863" w:type="pct"/>
            <w:tcBorders>
              <w:top w:val="single" w:color="auto" w:sz="4" w:space="0"/>
              <w:left w:val="single" w:color="auto" w:sz="4" w:space="0"/>
              <w:bottom w:val="single" w:color="auto" w:sz="4" w:space="0"/>
              <w:right w:val="single" w:color="auto" w:sz="4" w:space="0"/>
            </w:tcBorders>
            <w:vAlign w:val="center"/>
          </w:tcPr>
          <w:p w14:paraId="7FCFEA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49AD0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132A4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5961E7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3061F1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6AB4C8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6D96C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3C20A6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687F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9336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4</w:t>
            </w:r>
          </w:p>
        </w:tc>
        <w:tc>
          <w:tcPr>
            <w:tcW w:w="863" w:type="pct"/>
            <w:tcBorders>
              <w:top w:val="single" w:color="auto" w:sz="4" w:space="0"/>
              <w:left w:val="single" w:color="auto" w:sz="4" w:space="0"/>
              <w:bottom w:val="single" w:color="auto" w:sz="4" w:space="0"/>
              <w:right w:val="single" w:color="auto" w:sz="4" w:space="0"/>
            </w:tcBorders>
            <w:vAlign w:val="center"/>
          </w:tcPr>
          <w:p w14:paraId="576BD4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34F04F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E7F7F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DE766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490D6C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251262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FB4F7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259708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2B00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EE595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5</w:t>
            </w:r>
          </w:p>
        </w:tc>
        <w:tc>
          <w:tcPr>
            <w:tcW w:w="863" w:type="pct"/>
            <w:tcBorders>
              <w:top w:val="single" w:color="auto" w:sz="4" w:space="0"/>
              <w:left w:val="single" w:color="auto" w:sz="4" w:space="0"/>
              <w:bottom w:val="single" w:color="auto" w:sz="4" w:space="0"/>
              <w:right w:val="single" w:color="auto" w:sz="4" w:space="0"/>
            </w:tcBorders>
            <w:vAlign w:val="center"/>
          </w:tcPr>
          <w:p w14:paraId="28F81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AB92E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C6367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CE6F7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7B72C4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292795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9A84B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6EBD8E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63CF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733A3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6</w:t>
            </w:r>
          </w:p>
        </w:tc>
        <w:tc>
          <w:tcPr>
            <w:tcW w:w="863" w:type="pct"/>
            <w:tcBorders>
              <w:top w:val="single" w:color="auto" w:sz="4" w:space="0"/>
              <w:left w:val="single" w:color="auto" w:sz="4" w:space="0"/>
              <w:bottom w:val="single" w:color="auto" w:sz="4" w:space="0"/>
              <w:right w:val="single" w:color="auto" w:sz="4" w:space="0"/>
            </w:tcBorders>
            <w:vAlign w:val="center"/>
          </w:tcPr>
          <w:p w14:paraId="0A134F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5F37C7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79B17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1CFD11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7736F2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06A407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1BD61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27CFF3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636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060A9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7</w:t>
            </w:r>
          </w:p>
        </w:tc>
        <w:tc>
          <w:tcPr>
            <w:tcW w:w="863" w:type="pct"/>
            <w:tcBorders>
              <w:top w:val="single" w:color="auto" w:sz="4" w:space="0"/>
              <w:left w:val="single" w:color="auto" w:sz="4" w:space="0"/>
              <w:bottom w:val="single" w:color="auto" w:sz="4" w:space="0"/>
              <w:right w:val="single" w:color="auto" w:sz="4" w:space="0"/>
            </w:tcBorders>
            <w:vAlign w:val="center"/>
          </w:tcPr>
          <w:p w14:paraId="5283D6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BC3A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4468CB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1E9CFA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525F3E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56CC73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F87A9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36A254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4D71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17BD3A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8</w:t>
            </w:r>
          </w:p>
        </w:tc>
        <w:tc>
          <w:tcPr>
            <w:tcW w:w="863" w:type="pct"/>
            <w:tcBorders>
              <w:top w:val="single" w:color="auto" w:sz="4" w:space="0"/>
              <w:left w:val="single" w:color="auto" w:sz="4" w:space="0"/>
              <w:bottom w:val="single" w:color="auto" w:sz="4" w:space="0"/>
              <w:right w:val="single" w:color="auto" w:sz="4" w:space="0"/>
            </w:tcBorders>
            <w:vAlign w:val="center"/>
          </w:tcPr>
          <w:p w14:paraId="66B153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A0F23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6CC8C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257938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076654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4299F7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05B13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124420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67C4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CBAB0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9</w:t>
            </w:r>
          </w:p>
        </w:tc>
        <w:tc>
          <w:tcPr>
            <w:tcW w:w="863" w:type="pct"/>
            <w:tcBorders>
              <w:top w:val="single" w:color="auto" w:sz="4" w:space="0"/>
              <w:left w:val="single" w:color="auto" w:sz="4" w:space="0"/>
              <w:bottom w:val="single" w:color="auto" w:sz="4" w:space="0"/>
              <w:right w:val="single" w:color="auto" w:sz="4" w:space="0"/>
            </w:tcBorders>
            <w:vAlign w:val="center"/>
          </w:tcPr>
          <w:p w14:paraId="710C49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7FDB7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0E4B9A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30B409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13A231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32D2FF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4F4F1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4AE4CB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r w14:paraId="5C26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AC3E9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r>
              <w:rPr>
                <w:rFonts w:hint="eastAsia"/>
                <w:sz w:val="21"/>
                <w:szCs w:val="21"/>
              </w:rPr>
              <w:t>10</w:t>
            </w:r>
          </w:p>
        </w:tc>
        <w:tc>
          <w:tcPr>
            <w:tcW w:w="863" w:type="pct"/>
            <w:tcBorders>
              <w:top w:val="single" w:color="auto" w:sz="4" w:space="0"/>
              <w:left w:val="single" w:color="auto" w:sz="4" w:space="0"/>
              <w:bottom w:val="single" w:color="auto" w:sz="4" w:space="0"/>
              <w:right w:val="single" w:color="auto" w:sz="4" w:space="0"/>
            </w:tcBorders>
            <w:vAlign w:val="center"/>
          </w:tcPr>
          <w:p w14:paraId="1769B6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81BA4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6A5A78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E379D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09" w:type="pct"/>
            <w:tcBorders>
              <w:top w:val="single" w:color="auto" w:sz="4" w:space="0"/>
              <w:left w:val="single" w:color="auto" w:sz="4" w:space="0"/>
              <w:bottom w:val="single" w:color="auto" w:sz="4" w:space="0"/>
              <w:right w:val="single" w:color="auto" w:sz="4" w:space="0"/>
            </w:tcBorders>
            <w:vAlign w:val="center"/>
          </w:tcPr>
          <w:p w14:paraId="5CE1E6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610" w:type="pct"/>
            <w:tcBorders>
              <w:top w:val="single" w:color="auto" w:sz="4" w:space="0"/>
              <w:left w:val="single" w:color="auto" w:sz="4" w:space="0"/>
              <w:bottom w:val="single" w:color="auto" w:sz="4" w:space="0"/>
              <w:right w:val="single" w:color="auto" w:sz="4" w:space="0"/>
            </w:tcBorders>
            <w:vAlign w:val="center"/>
          </w:tcPr>
          <w:p w14:paraId="7BDD09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A7FA3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355F95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rPr>
            </w:pPr>
          </w:p>
        </w:tc>
      </w:tr>
    </w:tbl>
    <w:p w14:paraId="0D7DD551">
      <w:pPr>
        <w:spacing w:line="360" w:lineRule="auto"/>
        <w:ind w:right="210" w:rightChars="100" w:firstLine="420" w:firstLineChars="200"/>
        <w:jc w:val="left"/>
        <w:rPr>
          <w:rFonts w:ascii="宋体" w:hAnsi="宋体" w:cs="宋体"/>
          <w:sz w:val="21"/>
          <w:szCs w:val="21"/>
        </w:rPr>
      </w:pPr>
      <w:r>
        <w:rPr>
          <w:rFonts w:hint="eastAsia" w:ascii="宋体" w:hAnsi="宋体" w:cs="宋体"/>
          <w:sz w:val="21"/>
          <w:szCs w:val="21"/>
        </w:rPr>
        <w:t>注：此表可以根据需要自行增减行数</w:t>
      </w:r>
    </w:p>
    <w:p w14:paraId="523D2876">
      <w:pPr>
        <w:autoSpaceDE w:val="0"/>
        <w:autoSpaceDN w:val="0"/>
        <w:adjustRightInd w:val="0"/>
        <w:rPr>
          <w:rFonts w:hint="eastAsia" w:ascii="宋体" w:hAnsi="宋体" w:eastAsia="宋体" w:cs="宋体"/>
        </w:rPr>
      </w:pPr>
    </w:p>
    <w:p w14:paraId="7876D9D7">
      <w:pPr>
        <w:autoSpaceDE w:val="0"/>
        <w:autoSpaceDN w:val="0"/>
        <w:adjustRightInd w:val="0"/>
        <w:rPr>
          <w:rFonts w:hint="eastAsia" w:ascii="宋体" w:hAnsi="宋体" w:eastAsia="宋体" w:cs="宋体"/>
        </w:rPr>
      </w:pPr>
    </w:p>
    <w:p w14:paraId="4F59DFE8">
      <w:pPr>
        <w:autoSpaceDE w:val="0"/>
        <w:autoSpaceDN w:val="0"/>
        <w:adjustRightInd w:val="0"/>
        <w:rPr>
          <w:rFonts w:hint="eastAsia" w:ascii="宋体" w:hAnsi="宋体" w:eastAsia="宋体" w:cs="宋体"/>
        </w:rPr>
      </w:pPr>
      <w:r>
        <w:rPr>
          <w:rFonts w:hint="eastAsia" w:ascii="宋体" w:hAnsi="宋体" w:eastAsia="宋体" w:cs="宋体"/>
        </w:rPr>
        <w:t xml:space="preserve"> </w:t>
      </w:r>
    </w:p>
    <w:p w14:paraId="44BA86D1">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29B8DE51">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7BC0E79C">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49B58B8A">
      <w:pPr>
        <w:autoSpaceDE w:val="0"/>
        <w:autoSpaceDN w:val="0"/>
        <w:adjustRightInd w:val="0"/>
        <w:ind w:left="0" w:leftChars="0" w:firstLine="422" w:firstLineChars="200"/>
        <w:rPr>
          <w:rFonts w:hint="eastAsia" w:ascii="宋体" w:hAnsi="宋体" w:eastAsia="宋体" w:cs="宋体"/>
          <w:b/>
        </w:rPr>
      </w:pPr>
      <w:bookmarkStart w:id="67" w:name="_Toc534273684"/>
      <w:bookmarkEnd w:id="67"/>
      <w:bookmarkStart w:id="68" w:name="_Toc504573090"/>
      <w:bookmarkEnd w:id="68"/>
      <w:bookmarkStart w:id="69" w:name="_Toc504044387"/>
      <w:bookmarkEnd w:id="69"/>
      <w:bookmarkStart w:id="70" w:name="_Toc490133035"/>
      <w:bookmarkEnd w:id="70"/>
      <w:bookmarkStart w:id="71" w:name="_Toc534273807"/>
      <w:bookmarkEnd w:id="71"/>
      <w:bookmarkStart w:id="72" w:name="_Toc504056875"/>
    </w:p>
    <w:p w14:paraId="1B49FF56">
      <w:pPr>
        <w:pStyle w:val="9"/>
        <w:ind w:left="0" w:leftChars="0" w:firstLine="0" w:firstLineChars="0"/>
        <w:rPr>
          <w:rFonts w:hint="eastAsia"/>
        </w:rPr>
      </w:pPr>
    </w:p>
    <w:p w14:paraId="3121D064">
      <w:pPr>
        <w:autoSpaceDE w:val="0"/>
        <w:autoSpaceDN w:val="0"/>
        <w:adjustRightInd w:val="0"/>
        <w:ind w:left="0" w:leftChars="0" w:firstLine="0" w:firstLineChars="0"/>
        <w:rPr>
          <w:rFonts w:hint="eastAsia" w:ascii="宋体" w:hAnsi="宋体" w:eastAsia="宋体" w:cs="宋体"/>
          <w:b/>
        </w:rPr>
      </w:pPr>
      <w:r>
        <w:rPr>
          <w:rFonts w:hint="eastAsia" w:ascii="宋体" w:hAnsi="宋体" w:eastAsia="宋体" w:cs="宋体"/>
          <w:b/>
        </w:rPr>
        <w:t>附件八、供应商类似业绩情况表</w:t>
      </w:r>
      <w:bookmarkEnd w:id="72"/>
    </w:p>
    <w:p w14:paraId="51D14618">
      <w:pPr>
        <w:rPr>
          <w:rFonts w:hint="eastAsia" w:ascii="宋体" w:hAnsi="宋体" w:eastAsia="宋体" w:cs="宋体"/>
        </w:rPr>
      </w:pPr>
      <w:r>
        <w:rPr>
          <w:rFonts w:hint="eastAsia" w:ascii="宋体" w:hAnsi="宋体" w:eastAsia="宋体" w:cs="宋体"/>
        </w:rPr>
        <w:t xml:space="preserve"> </w:t>
      </w:r>
    </w:p>
    <w:p w14:paraId="68866B64">
      <w:pPr>
        <w:widowControl/>
        <w:shd w:val="clear" w:color="auto" w:fill="FFFFFF"/>
        <w:spacing w:before="312" w:beforeLines="100"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供应商类似业绩情况表</w:t>
      </w:r>
    </w:p>
    <w:tbl>
      <w:tblPr>
        <w:tblStyle w:val="2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12"/>
        <w:gridCol w:w="1446"/>
        <w:gridCol w:w="1541"/>
        <w:gridCol w:w="1377"/>
        <w:gridCol w:w="1087"/>
        <w:gridCol w:w="1087"/>
      </w:tblGrid>
      <w:tr w14:paraId="6656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11C2FE85">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序号</w:t>
            </w:r>
          </w:p>
        </w:tc>
        <w:tc>
          <w:tcPr>
            <w:tcW w:w="1812" w:type="dxa"/>
            <w:tcBorders>
              <w:top w:val="single" w:color="auto" w:sz="4" w:space="0"/>
              <w:left w:val="single" w:color="auto" w:sz="4" w:space="0"/>
              <w:bottom w:val="single" w:color="auto" w:sz="4" w:space="0"/>
              <w:right w:val="single" w:color="auto" w:sz="4" w:space="0"/>
            </w:tcBorders>
            <w:vAlign w:val="center"/>
          </w:tcPr>
          <w:p w14:paraId="55235E36">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项目名称</w:t>
            </w:r>
          </w:p>
        </w:tc>
        <w:tc>
          <w:tcPr>
            <w:tcW w:w="1446" w:type="dxa"/>
            <w:tcBorders>
              <w:top w:val="single" w:color="auto" w:sz="4" w:space="0"/>
              <w:left w:val="single" w:color="auto" w:sz="4" w:space="0"/>
              <w:bottom w:val="single" w:color="auto" w:sz="4" w:space="0"/>
              <w:right w:val="single" w:color="auto" w:sz="4" w:space="0"/>
            </w:tcBorders>
            <w:vAlign w:val="center"/>
          </w:tcPr>
          <w:p w14:paraId="2728FC8B">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业主单位</w:t>
            </w:r>
          </w:p>
        </w:tc>
        <w:tc>
          <w:tcPr>
            <w:tcW w:w="1541" w:type="dxa"/>
            <w:tcBorders>
              <w:top w:val="single" w:color="auto" w:sz="4" w:space="0"/>
              <w:left w:val="single" w:color="auto" w:sz="4" w:space="0"/>
              <w:bottom w:val="single" w:color="auto" w:sz="4" w:space="0"/>
              <w:right w:val="single" w:color="auto" w:sz="4" w:space="0"/>
            </w:tcBorders>
            <w:vAlign w:val="center"/>
          </w:tcPr>
          <w:p w14:paraId="435D8ABE">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业主联系</w:t>
            </w:r>
          </w:p>
          <w:p w14:paraId="345305DF">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方式</w:t>
            </w:r>
          </w:p>
        </w:tc>
        <w:tc>
          <w:tcPr>
            <w:tcW w:w="1377" w:type="dxa"/>
            <w:tcBorders>
              <w:top w:val="single" w:color="auto" w:sz="4" w:space="0"/>
              <w:left w:val="single" w:color="auto" w:sz="4" w:space="0"/>
              <w:bottom w:val="single" w:color="auto" w:sz="4" w:space="0"/>
              <w:right w:val="single" w:color="auto" w:sz="4" w:space="0"/>
            </w:tcBorders>
            <w:vAlign w:val="center"/>
          </w:tcPr>
          <w:p w14:paraId="3945117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工作主要</w:t>
            </w:r>
          </w:p>
          <w:p w14:paraId="0BB3E79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内容</w:t>
            </w:r>
          </w:p>
        </w:tc>
        <w:tc>
          <w:tcPr>
            <w:tcW w:w="1087" w:type="dxa"/>
            <w:tcBorders>
              <w:top w:val="single" w:color="auto" w:sz="4" w:space="0"/>
              <w:left w:val="single" w:color="auto" w:sz="4" w:space="0"/>
              <w:bottom w:val="single" w:color="auto" w:sz="4" w:space="0"/>
              <w:right w:val="single" w:color="auto" w:sz="4" w:space="0"/>
            </w:tcBorders>
            <w:vAlign w:val="center"/>
          </w:tcPr>
          <w:p w14:paraId="1F86508A">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服务年限</w:t>
            </w:r>
          </w:p>
        </w:tc>
        <w:tc>
          <w:tcPr>
            <w:tcW w:w="1087" w:type="dxa"/>
            <w:tcBorders>
              <w:top w:val="single" w:color="auto" w:sz="4" w:space="0"/>
              <w:left w:val="single" w:color="auto" w:sz="4" w:space="0"/>
              <w:bottom w:val="single" w:color="auto" w:sz="4" w:space="0"/>
              <w:right w:val="single" w:color="auto" w:sz="4" w:space="0"/>
            </w:tcBorders>
            <w:vAlign w:val="center"/>
          </w:tcPr>
          <w:p w14:paraId="00B77D2C">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b/>
              </w:rPr>
            </w:pPr>
            <w:r>
              <w:rPr>
                <w:rFonts w:hint="eastAsia" w:ascii="宋体" w:hAnsi="宋体" w:eastAsia="宋体" w:cs="宋体"/>
                <w:b/>
              </w:rPr>
              <w:t>备注</w:t>
            </w:r>
          </w:p>
        </w:tc>
      </w:tr>
      <w:tr w14:paraId="3250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2BEC760E">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1DC2F76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2092AEFC">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1EBFF3D9">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464C2136">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327428D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0477F6ED">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r w14:paraId="69C1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25D4ACA">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2FB723E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49267CFA">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0F983708">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053CDFED">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1E69557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5339AB29">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r w14:paraId="061E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39807150">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2A151F3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2EAABCBD">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6906976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4F8B51D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3D7BDA0F">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67F72A0C">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r w14:paraId="2533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E25789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0607A727">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5D06120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51513E5B">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651BDC30">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6C29514B">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057C3B88">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r w14:paraId="2CCA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632BA2D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812" w:type="dxa"/>
            <w:tcBorders>
              <w:top w:val="single" w:color="auto" w:sz="4" w:space="0"/>
              <w:left w:val="single" w:color="auto" w:sz="4" w:space="0"/>
              <w:bottom w:val="single" w:color="auto" w:sz="4" w:space="0"/>
              <w:right w:val="single" w:color="auto" w:sz="4" w:space="0"/>
            </w:tcBorders>
            <w:vAlign w:val="center"/>
          </w:tcPr>
          <w:p w14:paraId="23D3DFF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08BE4675">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541" w:type="dxa"/>
            <w:tcBorders>
              <w:top w:val="single" w:color="auto" w:sz="4" w:space="0"/>
              <w:left w:val="single" w:color="auto" w:sz="4" w:space="0"/>
              <w:bottom w:val="single" w:color="auto" w:sz="4" w:space="0"/>
              <w:right w:val="single" w:color="auto" w:sz="4" w:space="0"/>
            </w:tcBorders>
            <w:vAlign w:val="center"/>
          </w:tcPr>
          <w:p w14:paraId="293D6AF2">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377" w:type="dxa"/>
            <w:tcBorders>
              <w:top w:val="single" w:color="auto" w:sz="4" w:space="0"/>
              <w:left w:val="single" w:color="auto" w:sz="4" w:space="0"/>
              <w:bottom w:val="single" w:color="auto" w:sz="4" w:space="0"/>
              <w:right w:val="single" w:color="auto" w:sz="4" w:space="0"/>
            </w:tcBorders>
            <w:vAlign w:val="center"/>
          </w:tcPr>
          <w:p w14:paraId="32A8C0DF">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23F27707">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5AE57C13">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rPr>
            </w:pPr>
          </w:p>
        </w:tc>
      </w:tr>
    </w:tbl>
    <w:p w14:paraId="7E1E358E">
      <w:pPr>
        <w:rPr>
          <w:rFonts w:hint="eastAsia" w:ascii="宋体" w:hAnsi="宋体" w:eastAsia="宋体" w:cs="宋体"/>
        </w:rPr>
      </w:pPr>
      <w:r>
        <w:rPr>
          <w:rFonts w:hint="eastAsia" w:ascii="宋体" w:hAnsi="宋体" w:eastAsia="宋体" w:cs="宋体"/>
        </w:rPr>
        <w:t xml:space="preserve"> </w:t>
      </w:r>
    </w:p>
    <w:p w14:paraId="7C415EC6">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45030FBB">
      <w:pPr>
        <w:widowControl/>
        <w:shd w:val="clear" w:color="auto" w:fill="FFFFFF"/>
        <w:spacing w:line="360" w:lineRule="auto"/>
        <w:jc w:val="left"/>
        <w:rPr>
          <w:rFonts w:hint="eastAsia" w:ascii="宋体" w:hAnsi="宋体" w:eastAsia="宋体" w:cs="宋体"/>
          <w:kern w:val="0"/>
          <w:u w:val="single"/>
        </w:rPr>
      </w:pPr>
      <w:r>
        <w:rPr>
          <w:rFonts w:hint="eastAsia" w:ascii="宋体" w:hAnsi="宋体" w:eastAsia="宋体" w:cs="宋体"/>
          <w:kern w:val="0"/>
        </w:rPr>
        <w:t>法定代表人或其授权代表（签字）：</w:t>
      </w:r>
      <w:r>
        <w:rPr>
          <w:rFonts w:hint="eastAsia" w:ascii="宋体" w:hAnsi="宋体" w:eastAsia="宋体" w:cs="宋体"/>
          <w:kern w:val="0"/>
          <w:u w:val="single"/>
        </w:rPr>
        <w:t xml:space="preserve">          </w:t>
      </w:r>
    </w:p>
    <w:p w14:paraId="2C50D747">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日    期：   年    月    日</w:t>
      </w:r>
    </w:p>
    <w:p w14:paraId="2DB60B3F">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6DFF14D3">
      <w:pPr>
        <w:widowControl/>
        <w:shd w:val="clear" w:color="auto" w:fill="FFFFFF"/>
        <w:spacing w:line="360" w:lineRule="auto"/>
        <w:jc w:val="left"/>
        <w:rPr>
          <w:rFonts w:hint="eastAsia" w:ascii="宋体" w:hAnsi="宋体" w:eastAsia="宋体" w:cs="宋体"/>
          <w:b/>
          <w:bCs/>
          <w:kern w:val="0"/>
          <w:lang w:val="zh-CN"/>
        </w:rPr>
      </w:pPr>
      <w:bookmarkStart w:id="73" w:name="_Toc504056876"/>
      <w:bookmarkEnd w:id="73"/>
      <w:bookmarkStart w:id="74" w:name="_Toc504573091"/>
      <w:bookmarkEnd w:id="74"/>
      <w:bookmarkStart w:id="75" w:name="_Toc504044388"/>
      <w:bookmarkEnd w:id="75"/>
      <w:bookmarkStart w:id="76" w:name="_Toc490133036"/>
      <w:bookmarkEnd w:id="76"/>
      <w:bookmarkStart w:id="77" w:name="_Toc534273685"/>
      <w:bookmarkEnd w:id="77"/>
      <w:bookmarkStart w:id="78" w:name="_Toc534273808"/>
      <w:r>
        <w:rPr>
          <w:rFonts w:hint="eastAsia" w:ascii="宋体" w:hAnsi="宋体" w:eastAsia="宋体" w:cs="宋体"/>
          <w:b/>
          <w:bCs/>
          <w:kern w:val="0"/>
          <w:lang w:val="zh-CN"/>
        </w:rPr>
        <w:t>说明：1.如果行数不够，请自行增加。</w:t>
      </w:r>
    </w:p>
    <w:p w14:paraId="1664C69C">
      <w:pPr>
        <w:widowControl/>
        <w:shd w:val="clear" w:color="auto" w:fill="FFFFFF"/>
        <w:spacing w:line="360" w:lineRule="auto"/>
        <w:ind w:firstLine="1054" w:firstLineChars="500"/>
        <w:jc w:val="left"/>
        <w:rPr>
          <w:rFonts w:hint="eastAsia" w:ascii="宋体" w:hAnsi="宋体" w:eastAsia="宋体" w:cs="宋体"/>
          <w:b/>
          <w:bCs/>
          <w:kern w:val="0"/>
          <w:lang w:val="zh-CN"/>
        </w:rPr>
      </w:pPr>
      <w:r>
        <w:rPr>
          <w:rFonts w:hint="eastAsia" w:ascii="宋体" w:hAnsi="宋体" w:eastAsia="宋体" w:cs="宋体"/>
          <w:b/>
          <w:bCs/>
          <w:kern w:val="0"/>
          <w:lang w:val="zh-CN"/>
        </w:rPr>
        <w:t>2.所有业绩均需要提供有效的复印件。</w:t>
      </w:r>
    </w:p>
    <w:p w14:paraId="16438F2D">
      <w:pPr>
        <w:spacing w:before="312" w:beforeLines="100" w:after="312" w:afterLines="100"/>
        <w:ind w:left="0" w:leftChars="0" w:firstLine="0" w:firstLineChars="0"/>
        <w:rPr>
          <w:rFonts w:hint="eastAsia" w:ascii="宋体" w:hAnsi="宋体" w:eastAsia="宋体" w:cs="宋体"/>
          <w:b/>
        </w:rPr>
      </w:pPr>
    </w:p>
    <w:p w14:paraId="150D6CA7">
      <w:pPr>
        <w:spacing w:before="312" w:beforeLines="100" w:after="312" w:afterLines="100"/>
        <w:ind w:left="0" w:leftChars="0" w:firstLine="0" w:firstLineChars="0"/>
        <w:rPr>
          <w:rFonts w:hint="eastAsia" w:ascii="宋体" w:hAnsi="宋体" w:eastAsia="宋体" w:cs="宋体"/>
          <w:b/>
        </w:rPr>
      </w:pPr>
    </w:p>
    <w:p w14:paraId="58FEF314">
      <w:pPr>
        <w:spacing w:before="312" w:beforeLines="100" w:after="312" w:afterLines="100"/>
        <w:ind w:left="0" w:leftChars="0" w:firstLine="0" w:firstLineChars="0"/>
        <w:rPr>
          <w:rFonts w:hint="eastAsia" w:ascii="宋体" w:hAnsi="宋体" w:eastAsia="宋体" w:cs="宋体"/>
          <w:b/>
        </w:rPr>
      </w:pPr>
    </w:p>
    <w:p w14:paraId="0C942A13">
      <w:pPr>
        <w:spacing w:before="312" w:beforeLines="100" w:after="312" w:afterLines="100"/>
        <w:ind w:left="0" w:leftChars="0" w:firstLine="0" w:firstLineChars="0"/>
        <w:rPr>
          <w:rFonts w:hint="eastAsia" w:ascii="宋体" w:hAnsi="宋体" w:eastAsia="宋体" w:cs="宋体"/>
          <w:b/>
        </w:rPr>
      </w:pPr>
    </w:p>
    <w:p w14:paraId="348404EA">
      <w:pPr>
        <w:spacing w:before="312" w:beforeLines="100" w:after="312" w:afterLines="100"/>
        <w:ind w:left="0" w:leftChars="0" w:firstLine="0" w:firstLineChars="0"/>
        <w:rPr>
          <w:rFonts w:hint="eastAsia" w:ascii="宋体" w:hAnsi="宋体" w:eastAsia="宋体" w:cs="宋体"/>
          <w:b/>
        </w:rPr>
      </w:pPr>
    </w:p>
    <w:p w14:paraId="3CBFFA1A">
      <w:pPr>
        <w:spacing w:before="312" w:beforeLines="100" w:after="312" w:afterLines="100"/>
        <w:ind w:left="0" w:leftChars="0" w:firstLine="0" w:firstLineChars="0"/>
        <w:rPr>
          <w:rFonts w:hint="eastAsia" w:ascii="宋体" w:hAnsi="宋体" w:eastAsia="宋体" w:cs="宋体"/>
          <w:b/>
        </w:rPr>
      </w:pPr>
    </w:p>
    <w:p w14:paraId="212D497A">
      <w:pPr>
        <w:spacing w:before="312" w:beforeLines="100" w:after="312" w:afterLines="100"/>
        <w:ind w:left="0" w:leftChars="0" w:firstLine="0" w:firstLineChars="0"/>
        <w:rPr>
          <w:rFonts w:hint="eastAsia" w:ascii="宋体" w:hAnsi="宋体" w:eastAsia="宋体" w:cs="宋体"/>
          <w:b/>
        </w:rPr>
      </w:pPr>
    </w:p>
    <w:p w14:paraId="4D82CAAD">
      <w:pPr>
        <w:spacing w:before="312" w:beforeLines="100" w:after="312" w:afterLines="100"/>
        <w:ind w:left="0" w:leftChars="0" w:firstLine="0" w:firstLineChars="0"/>
        <w:rPr>
          <w:rFonts w:hint="eastAsia" w:ascii="宋体" w:hAnsi="宋体" w:eastAsia="宋体" w:cs="宋体"/>
          <w:b/>
        </w:rPr>
      </w:pPr>
      <w:r>
        <w:rPr>
          <w:rFonts w:hint="eastAsia" w:ascii="宋体" w:hAnsi="宋体" w:eastAsia="宋体" w:cs="宋体"/>
          <w:b/>
        </w:rPr>
        <w:t>附件九、企业声明函格式</w:t>
      </w:r>
      <w:bookmarkEnd w:id="78"/>
    </w:p>
    <w:p w14:paraId="00552BA7">
      <w:pPr>
        <w:rPr>
          <w:rFonts w:hint="eastAsia" w:ascii="宋体" w:hAnsi="宋体" w:eastAsia="宋体" w:cs="宋体"/>
        </w:rPr>
      </w:pPr>
      <w:r>
        <w:rPr>
          <w:rFonts w:hint="eastAsia" w:ascii="宋体" w:hAnsi="宋体" w:eastAsia="宋体" w:cs="宋体"/>
        </w:rPr>
        <w:t xml:space="preserve"> </w:t>
      </w:r>
    </w:p>
    <w:p w14:paraId="4C4656DA">
      <w:pPr>
        <w:ind w:firstLine="643"/>
        <w:jc w:val="center"/>
        <w:rPr>
          <w:b/>
          <w:sz w:val="32"/>
          <w:szCs w:val="32"/>
        </w:rPr>
      </w:pPr>
      <w:bookmarkStart w:id="79" w:name="OLE_LINK13"/>
      <w:bookmarkEnd w:id="79"/>
      <w:bookmarkStart w:id="80" w:name="OLE_LINK14"/>
      <w:r>
        <w:rPr>
          <w:rFonts w:hint="eastAsia"/>
          <w:b/>
          <w:sz w:val="32"/>
          <w:szCs w:val="32"/>
        </w:rPr>
        <w:t>中小企业声明函（服务）</w:t>
      </w:r>
    </w:p>
    <w:p w14:paraId="417EBE04">
      <w:pPr>
        <w:ind w:firstLine="420"/>
        <w:jc w:val="left"/>
        <w:rPr>
          <w:lang w:val="zh-CN"/>
        </w:rPr>
      </w:pPr>
      <w:r>
        <w:rPr>
          <w:rFonts w:hint="eastAsia"/>
          <w:lang w:val="zh-CN"/>
        </w:rPr>
        <w:t>本公司（联合体）郑重声明，根据《政府采购促进中小企业发展管理办法》（财库﹝2020﹞46 号）的规定，本公司 （联合体）参加</w:t>
      </w:r>
      <w:r>
        <w:rPr>
          <w:rFonts w:hint="eastAsia"/>
          <w:u w:val="single"/>
          <w:lang w:val="zh-CN"/>
        </w:rPr>
        <w:t>（单位名称）</w:t>
      </w:r>
      <w:r>
        <w:rPr>
          <w:rFonts w:hint="eastAsia"/>
          <w:lang w:val="zh-CN"/>
        </w:rPr>
        <w:t>的</w:t>
      </w:r>
      <w:r>
        <w:rPr>
          <w:rFonts w:hint="eastAsia"/>
          <w:u w:val="single"/>
          <w:lang w:val="zh-CN"/>
        </w:rPr>
        <w:t>（项目名称）</w:t>
      </w:r>
      <w:r>
        <w:rPr>
          <w:rFonts w:hint="eastAsia"/>
          <w:lang w:val="zh-CN"/>
        </w:rPr>
        <w:t>采购活动，工程的施工单位全部为符合政策要求的中小企业（或者：服务全部由符合政策要求的中小企业承接）。相关企业 （含联合体中的中小企业、签订分包意向协议的中小企业） 的具体情况如下：</w:t>
      </w:r>
    </w:p>
    <w:p w14:paraId="364C6A9B">
      <w:pPr>
        <w:ind w:firstLine="420"/>
        <w:jc w:val="left"/>
        <w:rPr>
          <w:lang w:val="zh-CN"/>
        </w:rPr>
      </w:pPr>
      <w:r>
        <w:rPr>
          <w:rFonts w:hint="eastAsia"/>
          <w:lang w:val="zh-CN"/>
        </w:rPr>
        <w:t>1、（标的名称） ，属于</w:t>
      </w:r>
      <w:r>
        <w:rPr>
          <w:rFonts w:hint="eastAsia"/>
          <w:kern w:val="0"/>
          <w:u w:val="single"/>
        </w:rPr>
        <w:t>（采购项目所属行业）</w:t>
      </w:r>
      <w:r>
        <w:rPr>
          <w:rFonts w:hint="eastAsia"/>
          <w:lang w:val="zh-CN"/>
        </w:rPr>
        <w:t>；承建（承接）企业为（企业名称），从业人员    人，营业收入为</w:t>
      </w:r>
      <w:r>
        <w:rPr>
          <w:rFonts w:hint="eastAsia"/>
          <w:u w:val="single"/>
          <w:lang w:val="zh-CN"/>
        </w:rPr>
        <w:t xml:space="preserve">     </w:t>
      </w:r>
      <w:r>
        <w:rPr>
          <w:rFonts w:hint="eastAsia"/>
          <w:lang w:val="zh-CN"/>
        </w:rPr>
        <w:t>万元，资产总额为</w:t>
      </w:r>
      <w:r>
        <w:rPr>
          <w:rFonts w:hint="eastAsia"/>
          <w:u w:val="single"/>
          <w:lang w:val="zh-CN"/>
        </w:rPr>
        <w:t xml:space="preserve">     </w:t>
      </w:r>
      <w:r>
        <w:rPr>
          <w:rFonts w:hint="eastAsia"/>
          <w:lang w:val="zh-CN"/>
        </w:rPr>
        <w:t>万元，属于</w:t>
      </w:r>
      <w:r>
        <w:rPr>
          <w:rFonts w:hint="eastAsia"/>
          <w:u w:val="single"/>
          <w:lang w:val="zh-CN"/>
        </w:rPr>
        <w:t>（中型企业、小 型企业、微型企业）</w:t>
      </w:r>
      <w:r>
        <w:rPr>
          <w:rFonts w:hint="eastAsia"/>
          <w:lang w:val="zh-CN"/>
        </w:rPr>
        <w:t>；</w:t>
      </w:r>
    </w:p>
    <w:p w14:paraId="2CA29D44">
      <w:pPr>
        <w:ind w:firstLine="420"/>
        <w:jc w:val="left"/>
        <w:rPr>
          <w:lang w:val="zh-CN"/>
        </w:rPr>
      </w:pPr>
      <w:r>
        <w:rPr>
          <w:rFonts w:hint="eastAsia"/>
          <w:lang w:val="zh-CN"/>
        </w:rPr>
        <w:t>2、</w:t>
      </w:r>
      <w:r>
        <w:rPr>
          <w:rFonts w:hint="eastAsia"/>
          <w:u w:val="single"/>
          <w:lang w:val="zh-CN"/>
        </w:rPr>
        <w:t>（标的名称）</w:t>
      </w:r>
      <w:r>
        <w:rPr>
          <w:rFonts w:hint="eastAsia"/>
          <w:lang w:val="zh-CN"/>
        </w:rPr>
        <w:t>，属于</w:t>
      </w:r>
      <w:r>
        <w:rPr>
          <w:rFonts w:hint="eastAsia"/>
          <w:kern w:val="0"/>
          <w:u w:val="single"/>
        </w:rPr>
        <w:t>（采购项目所属行业）</w:t>
      </w:r>
      <w:r>
        <w:rPr>
          <w:rFonts w:hint="eastAsia"/>
          <w:lang w:val="zh-CN"/>
        </w:rPr>
        <w:t>行业；承建（承接）企业为</w:t>
      </w:r>
      <w:r>
        <w:rPr>
          <w:rFonts w:hint="eastAsia"/>
          <w:u w:val="single"/>
          <w:lang w:val="zh-CN"/>
        </w:rPr>
        <w:t>（企业名称）</w:t>
      </w:r>
      <w:r>
        <w:rPr>
          <w:rFonts w:hint="eastAsia"/>
          <w:lang w:val="zh-CN"/>
        </w:rPr>
        <w:t>，从业人员</w:t>
      </w:r>
      <w:r>
        <w:rPr>
          <w:rFonts w:hint="eastAsia"/>
          <w:u w:val="single"/>
          <w:lang w:val="zh-CN"/>
        </w:rPr>
        <w:t xml:space="preserve">    </w:t>
      </w:r>
      <w:r>
        <w:rPr>
          <w:rFonts w:hint="eastAsia"/>
          <w:lang w:val="zh-CN"/>
        </w:rPr>
        <w:t>人，营业收入为</w:t>
      </w:r>
      <w:r>
        <w:rPr>
          <w:rFonts w:hint="eastAsia"/>
          <w:u w:val="single"/>
          <w:lang w:val="zh-CN"/>
        </w:rPr>
        <w:t xml:space="preserve">    </w:t>
      </w:r>
      <w:r>
        <w:rPr>
          <w:rFonts w:hint="eastAsia"/>
          <w:lang w:val="zh-CN"/>
        </w:rPr>
        <w:t>万元，资产总额为</w:t>
      </w:r>
      <w:r>
        <w:rPr>
          <w:rFonts w:hint="eastAsia"/>
          <w:u w:val="single"/>
          <w:lang w:val="zh-CN"/>
        </w:rPr>
        <w:t xml:space="preserve">    </w:t>
      </w:r>
      <w:r>
        <w:rPr>
          <w:rFonts w:hint="eastAsia"/>
          <w:lang w:val="zh-CN"/>
        </w:rPr>
        <w:t>万元，属于</w:t>
      </w:r>
      <w:r>
        <w:rPr>
          <w:rFonts w:hint="eastAsia"/>
          <w:u w:val="single"/>
          <w:lang w:val="zh-CN"/>
        </w:rPr>
        <w:t>（中型企业、小型 企业、微型企业）</w:t>
      </w:r>
      <w:r>
        <w:rPr>
          <w:rFonts w:hint="eastAsia"/>
          <w:lang w:val="zh-CN"/>
        </w:rPr>
        <w:t>；</w:t>
      </w:r>
    </w:p>
    <w:p w14:paraId="75781530">
      <w:pPr>
        <w:ind w:firstLine="420"/>
        <w:jc w:val="left"/>
        <w:rPr>
          <w:lang w:val="zh-CN"/>
        </w:rPr>
      </w:pPr>
      <w:r>
        <w:rPr>
          <w:rFonts w:hint="eastAsia"/>
          <w:lang w:val="zh-CN"/>
        </w:rPr>
        <w:t>……</w:t>
      </w:r>
    </w:p>
    <w:p w14:paraId="1AD1CA53">
      <w:pPr>
        <w:ind w:firstLine="420"/>
        <w:jc w:val="left"/>
        <w:rPr>
          <w:lang w:val="zh-CN"/>
        </w:rPr>
      </w:pPr>
      <w:r>
        <w:rPr>
          <w:rFonts w:hint="eastAsia"/>
          <w:lang w:val="zh-CN"/>
        </w:rPr>
        <w:t>以上企业，不属于大企业的分支机构，不存在控股股东为大企业的情形，也不存在与大企业的负责人为同一人的情形。</w:t>
      </w:r>
    </w:p>
    <w:p w14:paraId="7D4B9D9A">
      <w:pPr>
        <w:ind w:firstLine="420"/>
        <w:jc w:val="left"/>
        <w:rPr>
          <w:lang w:val="zh-CN"/>
        </w:rPr>
      </w:pPr>
      <w:r>
        <w:rPr>
          <w:rFonts w:hint="eastAsia"/>
          <w:lang w:val="zh-CN"/>
        </w:rPr>
        <w:t>本企业对上述声明内容的真实性负责。如有虚假，将依法承担相应责任。</w:t>
      </w:r>
    </w:p>
    <w:p w14:paraId="58EA19C6">
      <w:pPr>
        <w:ind w:firstLine="420"/>
      </w:pPr>
      <w:r>
        <w:rPr>
          <w:rFonts w:hint="eastAsia"/>
        </w:rPr>
        <w:t xml:space="preserve"> </w:t>
      </w:r>
    </w:p>
    <w:p w14:paraId="27EBB273">
      <w:pPr>
        <w:ind w:firstLine="420"/>
      </w:pPr>
      <w:r>
        <w:rPr>
          <w:rFonts w:hint="eastAsia"/>
        </w:rPr>
        <w:t>供应商名称（盖章）：</w:t>
      </w:r>
    </w:p>
    <w:p w14:paraId="1829A060">
      <w:pPr>
        <w:ind w:firstLine="420"/>
      </w:pPr>
      <w:r>
        <w:rPr>
          <w:rFonts w:hint="eastAsia"/>
        </w:rPr>
        <w:t>日期：</w:t>
      </w:r>
    </w:p>
    <w:p w14:paraId="0FFA3801">
      <w:pPr>
        <w:ind w:firstLine="420"/>
      </w:pPr>
      <w:r>
        <w:rPr>
          <w:rFonts w:hint="eastAsia"/>
        </w:rPr>
        <w:t xml:space="preserve"> </w:t>
      </w:r>
    </w:p>
    <w:p w14:paraId="649CC521">
      <w:pPr>
        <w:ind w:left="0" w:leftChars="0" w:firstLine="0" w:firstLineChars="0"/>
      </w:pPr>
    </w:p>
    <w:p w14:paraId="0FF8DA4E">
      <w:pPr>
        <w:widowControl/>
        <w:shd w:val="clear" w:color="auto" w:fill="FFFFFF"/>
        <w:ind w:firstLine="420"/>
        <w:jc w:val="left"/>
        <w:rPr>
          <w:b/>
          <w:kern w:val="0"/>
          <w:sz w:val="36"/>
          <w:szCs w:val="36"/>
        </w:rPr>
      </w:pPr>
      <w:r>
        <w:rPr>
          <w:rFonts w:hint="eastAsia"/>
        </w:rPr>
        <w:t>从业人员、营业收入、资产总额填报上一年度数据，无上一年度数据的新成立企业可不填报。</w:t>
      </w:r>
    </w:p>
    <w:p w14:paraId="2148E0AC">
      <w:pPr>
        <w:rPr>
          <w:rFonts w:hint="eastAsia" w:ascii="宋体" w:hAnsi="宋体" w:eastAsia="宋体" w:cs="宋体"/>
          <w:b/>
          <w:kern w:val="0"/>
          <w:sz w:val="36"/>
          <w:szCs w:val="36"/>
        </w:rPr>
      </w:pPr>
      <w:r>
        <w:rPr>
          <w:rFonts w:hint="eastAsia" w:ascii="宋体" w:hAnsi="宋体" w:eastAsia="宋体" w:cs="宋体"/>
          <w:b/>
          <w:kern w:val="0"/>
          <w:sz w:val="36"/>
          <w:szCs w:val="36"/>
        </w:rPr>
        <w:br w:type="page"/>
      </w:r>
      <w:bookmarkEnd w:id="80"/>
    </w:p>
    <w:p w14:paraId="1AD96F7E">
      <w:pPr>
        <w:widowControl/>
        <w:shd w:val="clear" w:color="auto" w:fill="FFFFFF"/>
        <w:spacing w:before="312" w:beforeLines="100"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残疾人福利性单位声明函</w:t>
      </w:r>
    </w:p>
    <w:p w14:paraId="516D2E88">
      <w:pPr>
        <w:widowControl/>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2BC1BF">
      <w:pPr>
        <w:widowControl/>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本单位对上述声明的真实性负责。如有虚假，将依法承担相应责任。</w:t>
      </w:r>
    </w:p>
    <w:p w14:paraId="06B7492F">
      <w:pPr>
        <w:widowControl/>
        <w:spacing w:line="360" w:lineRule="auto"/>
        <w:ind w:firstLine="5040" w:firstLineChars="2400"/>
        <w:jc w:val="left"/>
        <w:rPr>
          <w:rFonts w:hint="eastAsia" w:ascii="宋体" w:hAnsi="宋体" w:eastAsia="宋体" w:cs="宋体"/>
          <w:kern w:val="0"/>
        </w:rPr>
      </w:pPr>
      <w:r>
        <w:rPr>
          <w:rFonts w:hint="eastAsia" w:ascii="宋体" w:hAnsi="宋体" w:eastAsia="宋体" w:cs="宋体"/>
          <w:kern w:val="0"/>
        </w:rPr>
        <w:t xml:space="preserve"> </w:t>
      </w:r>
    </w:p>
    <w:p w14:paraId="5B8670D2">
      <w:pPr>
        <w:widowControl/>
        <w:spacing w:line="360" w:lineRule="auto"/>
        <w:ind w:firstLine="5040" w:firstLineChars="2400"/>
        <w:jc w:val="left"/>
        <w:rPr>
          <w:rFonts w:hint="eastAsia" w:ascii="宋体" w:hAnsi="宋体" w:eastAsia="宋体" w:cs="宋体"/>
          <w:kern w:val="0"/>
        </w:rPr>
      </w:pPr>
      <w:r>
        <w:rPr>
          <w:rFonts w:hint="eastAsia" w:ascii="宋体" w:hAnsi="宋体" w:eastAsia="宋体" w:cs="宋体"/>
          <w:kern w:val="0"/>
        </w:rPr>
        <w:t xml:space="preserve"> </w:t>
      </w:r>
    </w:p>
    <w:p w14:paraId="17745138">
      <w:pPr>
        <w:widowControl/>
        <w:shd w:val="clear" w:color="auto" w:fill="FFFFFF"/>
        <w:spacing w:line="360" w:lineRule="auto"/>
        <w:ind w:firstLine="3990" w:firstLineChars="1900"/>
        <w:jc w:val="left"/>
        <w:rPr>
          <w:rFonts w:hint="eastAsia" w:ascii="宋体" w:hAnsi="宋体" w:eastAsia="宋体" w:cs="宋体"/>
          <w:kern w:val="0"/>
        </w:rPr>
      </w:pPr>
      <w:r>
        <w:rPr>
          <w:rFonts w:hint="eastAsia" w:ascii="宋体" w:hAnsi="宋体" w:eastAsia="宋体" w:cs="宋体"/>
          <w:kern w:val="0"/>
        </w:rPr>
        <w:t>供应商（盖章）:</w:t>
      </w:r>
      <w:r>
        <w:rPr>
          <w:rFonts w:hint="eastAsia" w:ascii="宋体" w:hAnsi="宋体" w:eastAsia="宋体" w:cs="宋体"/>
          <w:kern w:val="0"/>
          <w:u w:val="single"/>
        </w:rPr>
        <w:t xml:space="preserve">            </w:t>
      </w:r>
    </w:p>
    <w:p w14:paraId="711D47CB">
      <w:pPr>
        <w:widowControl/>
        <w:shd w:val="clear" w:color="auto" w:fill="FFFFFF"/>
        <w:spacing w:line="360" w:lineRule="auto"/>
        <w:ind w:firstLine="3990" w:firstLineChars="1900"/>
        <w:jc w:val="left"/>
        <w:rPr>
          <w:rFonts w:hint="eastAsia" w:ascii="宋体" w:hAnsi="宋体" w:eastAsia="宋体" w:cs="宋体"/>
          <w:b/>
          <w:bCs/>
        </w:rPr>
      </w:pPr>
      <w:r>
        <w:rPr>
          <w:rFonts w:hint="eastAsia" w:ascii="宋体" w:hAnsi="宋体" w:eastAsia="宋体" w:cs="宋体"/>
          <w:kern w:val="0"/>
        </w:rPr>
        <w:t>日    期：   年    月    日</w:t>
      </w:r>
    </w:p>
    <w:p w14:paraId="544624B6">
      <w:pPr>
        <w:widowControl/>
        <w:shd w:val="clear" w:color="auto" w:fill="FFFFFF"/>
        <w:spacing w:before="312" w:beforeLines="100"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属于监狱企业的证明文件</w:t>
      </w:r>
    </w:p>
    <w:p w14:paraId="6A64832B">
      <w:pPr>
        <w:spacing w:line="360" w:lineRule="auto"/>
        <w:rPr>
          <w:rFonts w:hint="eastAsia" w:ascii="宋体" w:hAnsi="宋体" w:eastAsia="宋体" w:cs="宋体"/>
        </w:rPr>
      </w:pPr>
      <w:r>
        <w:rPr>
          <w:rFonts w:hint="eastAsia" w:ascii="宋体" w:hAnsi="宋体" w:eastAsia="宋体" w:cs="宋体"/>
        </w:rPr>
        <w:t>（提供由省级以上监狱管理局、戒毒管理局(含新疆生产建设兵团)出具的属于监狱企业的证明文件）</w:t>
      </w:r>
    </w:p>
    <w:p w14:paraId="0398F632">
      <w:pPr>
        <w:spacing w:line="360" w:lineRule="auto"/>
        <w:rPr>
          <w:rFonts w:hint="eastAsia" w:ascii="宋体" w:hAnsi="宋体" w:eastAsia="宋体" w:cs="宋体"/>
          <w:b/>
          <w:bCs/>
        </w:rPr>
      </w:pPr>
      <w:r>
        <w:rPr>
          <w:rFonts w:hint="eastAsia" w:ascii="宋体" w:hAnsi="宋体" w:eastAsia="宋体" w:cs="宋体"/>
          <w:b/>
          <w:bCs/>
        </w:rPr>
        <w:t xml:space="preserve"> </w:t>
      </w:r>
    </w:p>
    <w:p w14:paraId="55DEDE0A">
      <w:pPr>
        <w:spacing w:line="360" w:lineRule="auto"/>
        <w:rPr>
          <w:rFonts w:hint="eastAsia" w:ascii="宋体" w:hAnsi="宋体" w:eastAsia="宋体" w:cs="宋体"/>
          <w:b/>
          <w:bCs/>
        </w:rPr>
      </w:pPr>
      <w:r>
        <w:rPr>
          <w:rFonts w:hint="eastAsia" w:ascii="宋体" w:hAnsi="宋体" w:eastAsia="宋体" w:cs="宋体"/>
          <w:b/>
          <w:bCs/>
        </w:rPr>
        <w:t xml:space="preserve">  </w:t>
      </w:r>
    </w:p>
    <w:p w14:paraId="615412DE">
      <w:pPr>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节能产品认证证书</w:t>
      </w:r>
    </w:p>
    <w:p w14:paraId="4C05146E">
      <w:pPr>
        <w:widowControl/>
        <w:shd w:val="clear" w:color="auto" w:fill="FFFFFF"/>
        <w:spacing w:before="312" w:beforeLines="100" w:line="360" w:lineRule="auto"/>
        <w:rPr>
          <w:rFonts w:hint="eastAsia" w:ascii="宋体" w:hAnsi="宋体" w:eastAsia="宋体" w:cs="宋体"/>
          <w:bCs/>
        </w:rPr>
      </w:pPr>
      <w:r>
        <w:rPr>
          <w:rFonts w:hint="eastAsia" w:ascii="宋体" w:hAnsi="宋体" w:eastAsia="宋体" w:cs="宋体"/>
          <w:bCs/>
        </w:rPr>
        <w:t>（提供国家确定的认证机构出具的、处于有效期之内的产品认证证书）</w:t>
      </w:r>
    </w:p>
    <w:p w14:paraId="513852BD">
      <w:pPr>
        <w:spacing w:line="360" w:lineRule="auto"/>
        <w:rPr>
          <w:rFonts w:hint="eastAsia" w:ascii="宋体" w:hAnsi="宋体" w:eastAsia="宋体" w:cs="宋体"/>
          <w:b/>
          <w:bCs/>
        </w:rPr>
      </w:pPr>
      <w:r>
        <w:rPr>
          <w:rFonts w:hint="eastAsia" w:ascii="宋体" w:hAnsi="宋体" w:eastAsia="宋体" w:cs="宋体"/>
          <w:b/>
          <w:bCs/>
        </w:rPr>
        <w:t xml:space="preserve"> </w:t>
      </w:r>
    </w:p>
    <w:p w14:paraId="1EED8068">
      <w:pPr>
        <w:spacing w:line="360" w:lineRule="auto"/>
        <w:rPr>
          <w:rFonts w:hint="eastAsia" w:ascii="宋体" w:hAnsi="宋体" w:eastAsia="宋体" w:cs="宋体"/>
          <w:b/>
          <w:bCs/>
        </w:rPr>
      </w:pPr>
      <w:r>
        <w:rPr>
          <w:rFonts w:hint="eastAsia" w:ascii="宋体" w:hAnsi="宋体" w:eastAsia="宋体" w:cs="宋体"/>
          <w:b/>
          <w:bCs/>
        </w:rPr>
        <w:t xml:space="preserve"> </w:t>
      </w:r>
    </w:p>
    <w:p w14:paraId="24F26C5A">
      <w:pPr>
        <w:spacing w:line="360" w:lineRule="auto"/>
        <w:jc w:val="center"/>
        <w:rPr>
          <w:rFonts w:hint="eastAsia" w:ascii="宋体" w:hAnsi="宋体" w:eastAsia="宋体" w:cs="宋体"/>
          <w:b/>
          <w:bCs/>
        </w:rPr>
      </w:pPr>
      <w:r>
        <w:rPr>
          <w:rFonts w:hint="eastAsia" w:ascii="宋体" w:hAnsi="宋体" w:eastAsia="宋体" w:cs="宋体"/>
          <w:b/>
          <w:kern w:val="0"/>
          <w:sz w:val="36"/>
          <w:szCs w:val="36"/>
        </w:rPr>
        <w:t>环境标志产品认证证书</w:t>
      </w:r>
    </w:p>
    <w:p w14:paraId="3CECC612">
      <w:pPr>
        <w:widowControl/>
        <w:shd w:val="clear" w:color="auto" w:fill="FFFFFF"/>
        <w:spacing w:before="312" w:beforeLines="100" w:line="360" w:lineRule="auto"/>
        <w:rPr>
          <w:rFonts w:hint="eastAsia" w:ascii="宋体" w:hAnsi="宋体" w:eastAsia="宋体" w:cs="宋体"/>
        </w:rPr>
      </w:pPr>
      <w:r>
        <w:rPr>
          <w:rFonts w:hint="eastAsia" w:ascii="宋体" w:hAnsi="宋体" w:eastAsia="宋体" w:cs="宋体"/>
          <w:bCs/>
        </w:rPr>
        <w:t>（提供国家确定的认证机构出具的、处于有效期之内的产品认证证书）</w:t>
      </w:r>
    </w:p>
    <w:p w14:paraId="2BE4C3DF">
      <w:pPr>
        <w:spacing w:line="360" w:lineRule="auto"/>
        <w:rPr>
          <w:rFonts w:hint="eastAsia" w:ascii="宋体" w:hAnsi="宋体" w:eastAsia="宋体" w:cs="宋体"/>
          <w:b/>
          <w:bCs/>
        </w:rPr>
      </w:pPr>
      <w:r>
        <w:rPr>
          <w:rFonts w:hint="eastAsia" w:ascii="宋体" w:hAnsi="宋体" w:eastAsia="宋体" w:cs="宋体"/>
          <w:b/>
          <w:bCs/>
        </w:rPr>
        <w:t xml:space="preserve"> </w:t>
      </w:r>
    </w:p>
    <w:p w14:paraId="62D6A533">
      <w:pPr>
        <w:spacing w:line="360" w:lineRule="auto"/>
        <w:rPr>
          <w:rFonts w:hint="eastAsia" w:ascii="宋体" w:hAnsi="宋体" w:eastAsia="宋体" w:cs="宋体"/>
          <w:b/>
          <w:kern w:val="0"/>
          <w:sz w:val="36"/>
          <w:szCs w:val="36"/>
        </w:rPr>
      </w:pPr>
      <w:r>
        <w:rPr>
          <w:rFonts w:hint="eastAsia" w:ascii="宋体" w:hAnsi="宋体" w:eastAsia="宋体" w:cs="宋体"/>
          <w:b/>
          <w:bCs/>
        </w:rPr>
        <w:t xml:space="preserve">     </w:t>
      </w:r>
      <w:r>
        <w:rPr>
          <w:rFonts w:hint="eastAsia" w:ascii="宋体" w:hAnsi="宋体" w:eastAsia="宋体" w:cs="宋体"/>
          <w:b/>
          <w:kern w:val="0"/>
          <w:sz w:val="36"/>
          <w:szCs w:val="36"/>
        </w:rPr>
        <w:t>进口产品转让技术、消化吸收再创新方案</w:t>
      </w:r>
    </w:p>
    <w:p w14:paraId="35A4CF94">
      <w:pPr>
        <w:spacing w:line="360" w:lineRule="auto"/>
        <w:rPr>
          <w:rFonts w:hint="eastAsia" w:ascii="宋体" w:hAnsi="宋体" w:eastAsia="宋体" w:cs="宋体"/>
          <w:bCs/>
        </w:rPr>
      </w:pPr>
      <w:r>
        <w:rPr>
          <w:rFonts w:hint="eastAsia" w:ascii="宋体" w:hAnsi="宋体" w:eastAsia="宋体" w:cs="宋体"/>
          <w:bCs/>
        </w:rPr>
        <w:t>（对于允许进口产品参加的项目）</w:t>
      </w:r>
    </w:p>
    <w:p w14:paraId="3D7A9779">
      <w:pPr>
        <w:spacing w:before="312" w:beforeLines="100" w:after="312" w:afterLines="100" w:line="360" w:lineRule="auto"/>
        <w:ind w:left="0" w:leftChars="0" w:firstLine="0" w:firstLineChars="0"/>
        <w:rPr>
          <w:rFonts w:hint="eastAsia" w:ascii="宋体" w:hAnsi="宋体" w:eastAsia="宋体" w:cs="宋体"/>
          <w:b/>
        </w:rPr>
      </w:pPr>
      <w:bookmarkStart w:id="81" w:name="_Toc534273686"/>
      <w:bookmarkEnd w:id="81"/>
      <w:bookmarkStart w:id="82" w:name="_Toc534273809"/>
      <w:bookmarkEnd w:id="82"/>
      <w:bookmarkStart w:id="83" w:name="_Toc504044389"/>
      <w:bookmarkEnd w:id="83"/>
      <w:bookmarkStart w:id="84" w:name="_Toc490133037"/>
      <w:bookmarkEnd w:id="84"/>
      <w:bookmarkStart w:id="85" w:name="_Toc504056877"/>
      <w:bookmarkEnd w:id="85"/>
      <w:bookmarkStart w:id="86" w:name="_Toc504573092"/>
      <w:bookmarkEnd w:id="86"/>
      <w:bookmarkStart w:id="87" w:name="_Toc8704"/>
      <w:r>
        <w:rPr>
          <w:rFonts w:hint="eastAsia" w:ascii="宋体" w:hAnsi="宋体" w:eastAsia="宋体" w:cs="宋体"/>
          <w:b/>
        </w:rPr>
        <w:t>附件十、无重大违法记录声明格式</w:t>
      </w:r>
      <w:bookmarkEnd w:id="87"/>
    </w:p>
    <w:p w14:paraId="2101307E">
      <w:pPr>
        <w:spacing w:line="240" w:lineRule="atLeast"/>
        <w:jc w:val="center"/>
        <w:rPr>
          <w:rFonts w:hint="eastAsia" w:ascii="宋体" w:hAnsi="宋体" w:eastAsia="宋体" w:cs="宋体"/>
          <w:sz w:val="28"/>
          <w:szCs w:val="28"/>
        </w:rPr>
      </w:pPr>
      <w:r>
        <w:rPr>
          <w:rFonts w:hint="eastAsia" w:ascii="宋体" w:hAnsi="宋体" w:eastAsia="宋体" w:cs="宋体"/>
          <w:sz w:val="28"/>
          <w:szCs w:val="28"/>
        </w:rPr>
        <w:t>无重大违法记录声明</w:t>
      </w:r>
    </w:p>
    <w:p w14:paraId="140AA7D7">
      <w:pPr>
        <w:spacing w:line="360" w:lineRule="auto"/>
        <w:rPr>
          <w:rFonts w:hint="eastAsia" w:ascii="宋体" w:hAnsi="宋体" w:eastAsia="宋体" w:cs="宋体"/>
        </w:rPr>
      </w:pPr>
      <w:r>
        <w:rPr>
          <w:rFonts w:hint="eastAsia" w:ascii="宋体" w:hAnsi="宋体" w:eastAsia="宋体" w:cs="宋体"/>
        </w:rPr>
        <w:t xml:space="preserve"> 致（</w:t>
      </w:r>
      <w:r>
        <w:rPr>
          <w:rFonts w:hint="eastAsia" w:ascii="宋体" w:hAnsi="宋体" w:cs="宋体"/>
          <w:lang w:eastAsia="zh-CN"/>
        </w:rPr>
        <w:t>采购人</w:t>
      </w:r>
      <w:r>
        <w:rPr>
          <w:rFonts w:hint="eastAsia" w:ascii="宋体" w:hAnsi="宋体" w:eastAsia="宋体" w:cs="宋体"/>
        </w:rPr>
        <w:t xml:space="preserve">）： </w:t>
      </w:r>
    </w:p>
    <w:p w14:paraId="0DD60DB8">
      <w:pPr>
        <w:spacing w:line="360" w:lineRule="auto"/>
        <w:rPr>
          <w:rFonts w:hint="eastAsia" w:ascii="宋体" w:hAnsi="宋体" w:eastAsia="宋体" w:cs="宋体"/>
          <w:kern w:val="0"/>
        </w:rPr>
      </w:pPr>
      <w:r>
        <w:rPr>
          <w:rFonts w:hint="eastAsia" w:ascii="宋体" w:hAnsi="宋体" w:eastAsia="宋体" w:cs="宋体"/>
        </w:rPr>
        <w:t xml:space="preserve"> </w:t>
      </w:r>
      <w:r>
        <w:rPr>
          <w:rFonts w:hint="eastAsia" w:ascii="宋体" w:hAnsi="宋体" w:eastAsia="宋体" w:cs="宋体"/>
          <w:kern w:val="0"/>
        </w:rPr>
        <w:t>我单位（供应商名称）宣布声明和承诺如下：</w:t>
      </w:r>
    </w:p>
    <w:p w14:paraId="700219A5">
      <w:pPr>
        <w:widowControl/>
        <w:shd w:val="clear" w:color="auto" w:fill="FFFFFF"/>
        <w:spacing w:line="360" w:lineRule="auto"/>
        <w:ind w:firstLine="308" w:firstLineChars="147"/>
        <w:rPr>
          <w:rFonts w:hint="eastAsia" w:ascii="宋体" w:hAnsi="宋体" w:eastAsia="宋体" w:cs="宋体"/>
          <w:b/>
          <w:kern w:val="0"/>
        </w:rPr>
      </w:pPr>
      <w:r>
        <w:rPr>
          <w:rFonts w:hint="eastAsia" w:ascii="宋体" w:hAnsi="宋体" w:eastAsia="宋体" w:cs="宋体"/>
          <w:kern w:val="0"/>
        </w:rPr>
        <w:t>我单位参加本次采购活动前3年内在经营活动中</w:t>
      </w:r>
      <w:r>
        <w:rPr>
          <w:rFonts w:hint="eastAsia" w:ascii="宋体" w:hAnsi="宋体" w:eastAsia="宋体" w:cs="宋体"/>
        </w:rPr>
        <w:t>（</w:t>
      </w:r>
      <w:r>
        <w:rPr>
          <w:rFonts w:hint="eastAsia" w:ascii="宋体" w:hAnsi="宋体" w:eastAsia="宋体" w:cs="宋体"/>
          <w:b/>
          <w:i/>
          <w:u w:val="single"/>
        </w:rPr>
        <w:t>在下划线上如实填写：有或没有</w:t>
      </w:r>
      <w:r>
        <w:rPr>
          <w:rFonts w:hint="eastAsia" w:ascii="宋体" w:hAnsi="宋体" w:eastAsia="宋体" w:cs="宋体"/>
        </w:rPr>
        <w:t>）</w:t>
      </w:r>
      <w:r>
        <w:rPr>
          <w:rFonts w:hint="eastAsia" w:ascii="宋体" w:hAnsi="宋体" w:eastAsia="宋体" w:cs="宋体"/>
          <w:b/>
        </w:rPr>
        <w:t>重大违法记录</w:t>
      </w:r>
      <w:r>
        <w:rPr>
          <w:rFonts w:hint="eastAsia" w:ascii="宋体" w:hAnsi="宋体" w:eastAsia="宋体" w:cs="宋体"/>
          <w:b/>
          <w:kern w:val="0"/>
        </w:rPr>
        <w:t>，且不是失信被执行人、重大税收违法案件当事人名单、政府采购严重违法失信行为记录名单的供应商。</w:t>
      </w:r>
    </w:p>
    <w:p w14:paraId="24FD4928">
      <w:pPr>
        <w:spacing w:line="360" w:lineRule="auto"/>
        <w:ind w:firstLine="315" w:firstLineChars="150"/>
        <w:rPr>
          <w:rFonts w:hint="eastAsia" w:ascii="宋体" w:hAnsi="宋体" w:eastAsia="宋体" w:cs="宋体"/>
        </w:rPr>
      </w:pPr>
      <w:r>
        <w:rPr>
          <w:rFonts w:hint="eastAsia" w:ascii="宋体" w:hAnsi="宋体" w:eastAsia="宋体" w:cs="宋体"/>
        </w:rPr>
        <w:t>（说明：政府采购法第二十二条第一款第五项所称重大违法记录，是指供应商因违法经营受到刑事处罚或者责令停产停业、吊销许可证或者执照、较大数额罚款等行政处罚。）</w:t>
      </w:r>
    </w:p>
    <w:p w14:paraId="7161FC8C">
      <w:pPr>
        <w:spacing w:line="360" w:lineRule="auto"/>
        <w:ind w:firstLine="5103" w:firstLineChars="2430"/>
        <w:rPr>
          <w:rFonts w:hint="eastAsia" w:ascii="宋体" w:hAnsi="宋体" w:eastAsia="宋体" w:cs="宋体"/>
        </w:rPr>
      </w:pPr>
      <w:r>
        <w:rPr>
          <w:rFonts w:hint="eastAsia" w:ascii="宋体" w:hAnsi="宋体" w:eastAsia="宋体" w:cs="宋体"/>
        </w:rPr>
        <w:t>声明人：（公章）</w:t>
      </w:r>
    </w:p>
    <w:p w14:paraId="0055BA31">
      <w:pPr>
        <w:spacing w:line="360" w:lineRule="auto"/>
        <w:ind w:firstLine="5103" w:firstLineChars="2430"/>
        <w:rPr>
          <w:rFonts w:hint="eastAsia" w:ascii="宋体" w:hAnsi="宋体" w:eastAsia="宋体" w:cs="宋体"/>
        </w:rPr>
      </w:pPr>
      <w:r>
        <w:rPr>
          <w:rFonts w:hint="eastAsia" w:ascii="宋体" w:hAnsi="宋体" w:eastAsia="宋体" w:cs="宋体"/>
        </w:rPr>
        <w:t>日期：    年   月</w:t>
      </w:r>
    </w:p>
    <w:p w14:paraId="465DA944">
      <w:pPr>
        <w:spacing w:line="360" w:lineRule="auto"/>
        <w:rPr>
          <w:rFonts w:hint="eastAsia" w:ascii="宋体" w:hAnsi="宋体" w:eastAsia="宋体" w:cs="宋体"/>
        </w:rPr>
      </w:pPr>
    </w:p>
    <w:p w14:paraId="0FF86610">
      <w:pPr>
        <w:spacing w:line="360" w:lineRule="auto"/>
        <w:rPr>
          <w:rFonts w:hint="eastAsia" w:ascii="宋体" w:hAnsi="宋体" w:eastAsia="宋体" w:cs="宋体"/>
        </w:rPr>
      </w:pPr>
    </w:p>
    <w:p w14:paraId="2D17CA12">
      <w:pPr>
        <w:spacing w:line="360" w:lineRule="auto"/>
        <w:rPr>
          <w:rFonts w:hint="eastAsia" w:ascii="宋体" w:hAnsi="宋体" w:eastAsia="宋体" w:cs="宋体"/>
        </w:rPr>
      </w:pPr>
    </w:p>
    <w:p w14:paraId="4175145A">
      <w:pPr>
        <w:spacing w:line="360" w:lineRule="auto"/>
        <w:rPr>
          <w:rFonts w:hint="eastAsia" w:ascii="宋体" w:hAnsi="宋体" w:eastAsia="宋体" w:cs="宋体"/>
          <w:b/>
        </w:rPr>
        <w:sectPr>
          <w:pgSz w:w="11906" w:h="16838"/>
          <w:pgMar w:top="1440" w:right="1800" w:bottom="1440" w:left="1800" w:header="851" w:footer="992" w:gutter="0"/>
          <w:pgNumType w:fmt="decimal"/>
          <w:cols w:space="425" w:num="1"/>
          <w:docGrid w:type="lines" w:linePitch="312" w:charSpace="0"/>
        </w:sectPr>
      </w:pPr>
    </w:p>
    <w:p w14:paraId="691A0F1F">
      <w:pPr>
        <w:spacing w:line="360" w:lineRule="auto"/>
        <w:ind w:left="0" w:leftChars="0" w:firstLine="0" w:firstLineChars="0"/>
        <w:rPr>
          <w:rFonts w:hint="eastAsia" w:ascii="宋体" w:hAnsi="宋体" w:eastAsia="宋体" w:cs="宋体"/>
          <w:b/>
        </w:rPr>
      </w:pPr>
      <w:r>
        <w:rPr>
          <w:rFonts w:hint="eastAsia" w:ascii="宋体" w:hAnsi="宋体" w:eastAsia="宋体" w:cs="宋体"/>
          <w:b/>
        </w:rPr>
        <w:t>附件十一、资格资信证明文件</w:t>
      </w:r>
    </w:p>
    <w:p w14:paraId="74E775CB">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020FACB9">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1FF8F387">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1ADE19E9">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2E9ECEDB">
      <w:pPr>
        <w:autoSpaceDE w:val="0"/>
        <w:autoSpaceDN w:val="0"/>
        <w:adjustRightInd w:val="0"/>
        <w:spacing w:line="360" w:lineRule="auto"/>
        <w:rPr>
          <w:rFonts w:hint="eastAsia" w:ascii="宋体" w:hAnsi="宋体" w:eastAsia="宋体" w:cs="宋体"/>
          <w:b/>
        </w:rPr>
      </w:pPr>
      <w:r>
        <w:rPr>
          <w:rFonts w:hint="eastAsia" w:ascii="宋体" w:hAnsi="宋体" w:eastAsia="宋体" w:cs="宋体"/>
          <w:b/>
        </w:rPr>
        <w:t xml:space="preserve"> </w:t>
      </w:r>
    </w:p>
    <w:p w14:paraId="39EE3AA6">
      <w:pPr>
        <w:autoSpaceDE w:val="0"/>
        <w:autoSpaceDN w:val="0"/>
        <w:adjustRightInd w:val="0"/>
        <w:spacing w:line="360" w:lineRule="auto"/>
        <w:rPr>
          <w:rFonts w:hint="eastAsia" w:ascii="宋体" w:hAnsi="宋体" w:eastAsia="宋体" w:cs="宋体"/>
          <w:b/>
        </w:rPr>
        <w:sectPr>
          <w:pgSz w:w="11906" w:h="16838"/>
          <w:pgMar w:top="1440" w:right="1800" w:bottom="1440" w:left="1800" w:header="851" w:footer="992" w:gutter="0"/>
          <w:pgNumType w:fmt="decimal"/>
          <w:cols w:space="425" w:num="1"/>
          <w:docGrid w:type="lines" w:linePitch="312" w:charSpace="0"/>
        </w:sectPr>
      </w:pPr>
    </w:p>
    <w:p w14:paraId="700648C9">
      <w:pPr>
        <w:autoSpaceDE w:val="0"/>
        <w:autoSpaceDN w:val="0"/>
        <w:adjustRightInd w:val="0"/>
        <w:spacing w:line="360" w:lineRule="auto"/>
        <w:ind w:left="0" w:leftChars="0" w:firstLine="0" w:firstLineChars="0"/>
        <w:rPr>
          <w:rFonts w:hint="eastAsia" w:ascii="宋体" w:hAnsi="宋体" w:eastAsia="宋体" w:cs="宋体"/>
          <w:b/>
        </w:rPr>
      </w:pPr>
      <w:r>
        <w:rPr>
          <w:rFonts w:hint="eastAsia" w:ascii="宋体" w:hAnsi="宋体" w:eastAsia="宋体" w:cs="宋体"/>
          <w:b/>
        </w:rPr>
        <w:t>附件十</w:t>
      </w:r>
      <w:r>
        <w:rPr>
          <w:rFonts w:hint="eastAsia" w:ascii="宋体" w:hAnsi="宋体" w:eastAsia="宋体" w:cs="宋体"/>
          <w:b/>
          <w:lang w:val="en-US" w:eastAsia="zh-CN"/>
        </w:rPr>
        <w:t>二</w:t>
      </w:r>
      <w:r>
        <w:rPr>
          <w:rFonts w:hint="eastAsia" w:ascii="宋体" w:hAnsi="宋体" w:eastAsia="宋体" w:cs="宋体"/>
          <w:b/>
        </w:rPr>
        <w:t>、实施方案</w:t>
      </w:r>
    </w:p>
    <w:p w14:paraId="28B35579">
      <w:pPr>
        <w:spacing w:line="360" w:lineRule="auto"/>
        <w:jc w:val="center"/>
        <w:rPr>
          <w:rFonts w:hint="eastAsia" w:ascii="宋体" w:hAnsi="宋体" w:eastAsia="宋体" w:cs="宋体"/>
          <w:b/>
          <w:color w:val="0D0D0D"/>
        </w:rPr>
      </w:pPr>
      <w:r>
        <w:rPr>
          <w:rFonts w:hint="eastAsia" w:ascii="宋体" w:hAnsi="宋体" w:eastAsia="宋体" w:cs="宋体"/>
          <w:b/>
          <w:color w:val="0D0D0D"/>
        </w:rPr>
        <w:t xml:space="preserve"> </w:t>
      </w:r>
    </w:p>
    <w:p w14:paraId="3CA4322E">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46515131">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64E31024">
      <w:pPr>
        <w:widowControl/>
        <w:shd w:val="clear" w:color="auto" w:fill="FFFFFF"/>
        <w:spacing w:line="360" w:lineRule="auto"/>
        <w:jc w:val="left"/>
        <w:rPr>
          <w:rFonts w:hint="eastAsia" w:ascii="宋体" w:hAnsi="宋体" w:eastAsia="宋体" w:cs="宋体"/>
          <w:kern w:val="0"/>
        </w:rPr>
      </w:pPr>
      <w:r>
        <w:rPr>
          <w:rFonts w:hint="eastAsia" w:ascii="宋体" w:hAnsi="宋体" w:eastAsia="宋体" w:cs="宋体"/>
          <w:kern w:val="0"/>
        </w:rPr>
        <w:t xml:space="preserve"> </w:t>
      </w:r>
    </w:p>
    <w:p w14:paraId="1B31998F">
      <w:pPr>
        <w:widowControl/>
        <w:shd w:val="clear" w:color="auto" w:fill="FFFFFF"/>
        <w:spacing w:line="360" w:lineRule="auto"/>
        <w:jc w:val="left"/>
        <w:rPr>
          <w:rFonts w:hint="eastAsia" w:ascii="宋体" w:hAnsi="宋体" w:eastAsia="宋体" w:cs="宋体"/>
          <w:b/>
          <w:bCs/>
          <w:kern w:val="0"/>
        </w:rPr>
      </w:pPr>
      <w:r>
        <w:rPr>
          <w:rFonts w:hint="eastAsia" w:ascii="宋体" w:hAnsi="宋体" w:eastAsia="宋体" w:cs="宋体"/>
          <w:b/>
          <w:bCs/>
          <w:kern w:val="0"/>
        </w:rPr>
        <w:t xml:space="preserve"> </w:t>
      </w:r>
    </w:p>
    <w:p w14:paraId="5C0FD02B">
      <w:pPr>
        <w:widowControl/>
        <w:shd w:val="clear" w:color="auto" w:fill="FFFFFF"/>
        <w:spacing w:line="360" w:lineRule="auto"/>
        <w:jc w:val="left"/>
        <w:rPr>
          <w:rFonts w:hint="eastAsia" w:ascii="宋体" w:hAnsi="宋体" w:eastAsia="宋体" w:cs="宋体"/>
          <w:b/>
          <w:bCs/>
          <w:kern w:val="0"/>
        </w:rPr>
      </w:pPr>
      <w:r>
        <w:rPr>
          <w:rFonts w:hint="eastAsia" w:ascii="宋体" w:hAnsi="宋体" w:eastAsia="宋体" w:cs="宋体"/>
          <w:b/>
          <w:bCs/>
          <w:kern w:val="0"/>
        </w:rPr>
        <w:t xml:space="preserve"> </w:t>
      </w:r>
    </w:p>
    <w:p w14:paraId="3B474470">
      <w:pPr>
        <w:widowControl/>
        <w:shd w:val="clear" w:color="auto" w:fill="FFFFFF"/>
        <w:spacing w:line="360" w:lineRule="auto"/>
        <w:jc w:val="left"/>
        <w:rPr>
          <w:rFonts w:hint="eastAsia" w:ascii="宋体" w:hAnsi="宋体" w:eastAsia="宋体" w:cs="宋体"/>
          <w:b/>
          <w:bCs/>
          <w:kern w:val="0"/>
        </w:rPr>
      </w:pPr>
      <w:r>
        <w:rPr>
          <w:rFonts w:hint="eastAsia" w:ascii="宋体" w:hAnsi="宋体" w:eastAsia="宋体" w:cs="宋体"/>
          <w:b/>
          <w:bCs/>
          <w:kern w:val="0"/>
        </w:rPr>
        <w:t xml:space="preserve"> </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34FF">
    <w:pPr>
      <w:pStyle w:val="1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8F1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2655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52655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ECC7">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44437"/>
    <w:multiLevelType w:val="multilevel"/>
    <w:tmpl w:val="1524443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92A6B5A"/>
    <w:multiLevelType w:val="singleLevel"/>
    <w:tmpl w:val="592A6B5A"/>
    <w:lvl w:ilvl="0" w:tentative="0">
      <w:start w:val="4"/>
      <w:numFmt w:val="chineseCounting"/>
      <w:suff w:val="space"/>
      <w:lvlText w:val="第%1章"/>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zk5NGQzNzJjNDM4ZjYxMjA3YTYwYjA2YWE2MDIifQ=="/>
    <w:docVar w:name="KSO_WPS_MARK_KEY" w:val="0af14807-030d-4c40-a05e-a96f8202abd8"/>
  </w:docVars>
  <w:rsids>
    <w:rsidRoot w:val="005C22B1"/>
    <w:rsid w:val="00000F64"/>
    <w:rsid w:val="00005F10"/>
    <w:rsid w:val="000233B2"/>
    <w:rsid w:val="00053B85"/>
    <w:rsid w:val="000554B9"/>
    <w:rsid w:val="00067A7D"/>
    <w:rsid w:val="00073F97"/>
    <w:rsid w:val="000B5A06"/>
    <w:rsid w:val="000C027F"/>
    <w:rsid w:val="000E054F"/>
    <w:rsid w:val="000F63C4"/>
    <w:rsid w:val="001141B9"/>
    <w:rsid w:val="00114441"/>
    <w:rsid w:val="00162D09"/>
    <w:rsid w:val="00196E62"/>
    <w:rsid w:val="001C2AC1"/>
    <w:rsid w:val="001C332C"/>
    <w:rsid w:val="001E4E8D"/>
    <w:rsid w:val="001E7F5B"/>
    <w:rsid w:val="001F3299"/>
    <w:rsid w:val="001F4F61"/>
    <w:rsid w:val="0020613F"/>
    <w:rsid w:val="00221154"/>
    <w:rsid w:val="00221FC2"/>
    <w:rsid w:val="00266849"/>
    <w:rsid w:val="00275D6B"/>
    <w:rsid w:val="002774FD"/>
    <w:rsid w:val="002838FC"/>
    <w:rsid w:val="002861FD"/>
    <w:rsid w:val="00296D4D"/>
    <w:rsid w:val="002D1DAB"/>
    <w:rsid w:val="002E61FD"/>
    <w:rsid w:val="002F4E55"/>
    <w:rsid w:val="00300B43"/>
    <w:rsid w:val="003079FD"/>
    <w:rsid w:val="003158CA"/>
    <w:rsid w:val="00317FE5"/>
    <w:rsid w:val="0032100D"/>
    <w:rsid w:val="003305E1"/>
    <w:rsid w:val="00332818"/>
    <w:rsid w:val="00334F8B"/>
    <w:rsid w:val="003365CE"/>
    <w:rsid w:val="0034114D"/>
    <w:rsid w:val="00346401"/>
    <w:rsid w:val="00375EF9"/>
    <w:rsid w:val="00394F56"/>
    <w:rsid w:val="003A0132"/>
    <w:rsid w:val="003A3416"/>
    <w:rsid w:val="003B38DB"/>
    <w:rsid w:val="003D0E15"/>
    <w:rsid w:val="003E2EF8"/>
    <w:rsid w:val="003E6EDE"/>
    <w:rsid w:val="003F6C31"/>
    <w:rsid w:val="00435624"/>
    <w:rsid w:val="00441E21"/>
    <w:rsid w:val="00444E98"/>
    <w:rsid w:val="00451432"/>
    <w:rsid w:val="004534BE"/>
    <w:rsid w:val="004572B7"/>
    <w:rsid w:val="0047475D"/>
    <w:rsid w:val="004763C4"/>
    <w:rsid w:val="004B021B"/>
    <w:rsid w:val="004C1BEE"/>
    <w:rsid w:val="004C604A"/>
    <w:rsid w:val="004E6E00"/>
    <w:rsid w:val="00502EDA"/>
    <w:rsid w:val="00524EDD"/>
    <w:rsid w:val="005515D2"/>
    <w:rsid w:val="00567E4B"/>
    <w:rsid w:val="00591C6A"/>
    <w:rsid w:val="005929B0"/>
    <w:rsid w:val="005944E7"/>
    <w:rsid w:val="00596B58"/>
    <w:rsid w:val="005B6E6C"/>
    <w:rsid w:val="005C22B1"/>
    <w:rsid w:val="005D693B"/>
    <w:rsid w:val="005E7734"/>
    <w:rsid w:val="005F3C07"/>
    <w:rsid w:val="00605438"/>
    <w:rsid w:val="00620779"/>
    <w:rsid w:val="00674BF9"/>
    <w:rsid w:val="006A26A8"/>
    <w:rsid w:val="006A7DE3"/>
    <w:rsid w:val="006D12A7"/>
    <w:rsid w:val="006E5AD6"/>
    <w:rsid w:val="006F4F73"/>
    <w:rsid w:val="007339FF"/>
    <w:rsid w:val="00744AA3"/>
    <w:rsid w:val="00755349"/>
    <w:rsid w:val="007875A1"/>
    <w:rsid w:val="00793E56"/>
    <w:rsid w:val="007B6863"/>
    <w:rsid w:val="007C1BC6"/>
    <w:rsid w:val="007D6FD0"/>
    <w:rsid w:val="007E08C7"/>
    <w:rsid w:val="007E6C6D"/>
    <w:rsid w:val="007F7F2B"/>
    <w:rsid w:val="008131B9"/>
    <w:rsid w:val="0082575E"/>
    <w:rsid w:val="00880C40"/>
    <w:rsid w:val="0088664D"/>
    <w:rsid w:val="0089488F"/>
    <w:rsid w:val="0089754E"/>
    <w:rsid w:val="008A67E2"/>
    <w:rsid w:val="008D7572"/>
    <w:rsid w:val="008D7B85"/>
    <w:rsid w:val="008E57C5"/>
    <w:rsid w:val="008F313A"/>
    <w:rsid w:val="0090513B"/>
    <w:rsid w:val="00905F08"/>
    <w:rsid w:val="00941FF7"/>
    <w:rsid w:val="00956D14"/>
    <w:rsid w:val="00957DBB"/>
    <w:rsid w:val="009944F9"/>
    <w:rsid w:val="009A1FA2"/>
    <w:rsid w:val="009E1A40"/>
    <w:rsid w:val="009E66D2"/>
    <w:rsid w:val="00A034AE"/>
    <w:rsid w:val="00A16324"/>
    <w:rsid w:val="00A3428B"/>
    <w:rsid w:val="00A53466"/>
    <w:rsid w:val="00A65AFF"/>
    <w:rsid w:val="00A777AF"/>
    <w:rsid w:val="00A8653E"/>
    <w:rsid w:val="00A94681"/>
    <w:rsid w:val="00A95FF6"/>
    <w:rsid w:val="00AA5F4F"/>
    <w:rsid w:val="00AA60BD"/>
    <w:rsid w:val="00AB2EC9"/>
    <w:rsid w:val="00AC3D9C"/>
    <w:rsid w:val="00AC4567"/>
    <w:rsid w:val="00AD0556"/>
    <w:rsid w:val="00AD123E"/>
    <w:rsid w:val="00AE08B2"/>
    <w:rsid w:val="00B001B4"/>
    <w:rsid w:val="00B02F13"/>
    <w:rsid w:val="00B41D42"/>
    <w:rsid w:val="00B83936"/>
    <w:rsid w:val="00B95C75"/>
    <w:rsid w:val="00BB16B5"/>
    <w:rsid w:val="00BF2845"/>
    <w:rsid w:val="00C30E21"/>
    <w:rsid w:val="00C5283B"/>
    <w:rsid w:val="00C82935"/>
    <w:rsid w:val="00C86B8A"/>
    <w:rsid w:val="00CE0044"/>
    <w:rsid w:val="00CE2DBC"/>
    <w:rsid w:val="00CE72B4"/>
    <w:rsid w:val="00CF37F0"/>
    <w:rsid w:val="00D01AA5"/>
    <w:rsid w:val="00D21A7C"/>
    <w:rsid w:val="00D33679"/>
    <w:rsid w:val="00D46D6A"/>
    <w:rsid w:val="00D54C63"/>
    <w:rsid w:val="00D92545"/>
    <w:rsid w:val="00DA037D"/>
    <w:rsid w:val="00DC1E25"/>
    <w:rsid w:val="00DD12A7"/>
    <w:rsid w:val="00DE377B"/>
    <w:rsid w:val="00DE564E"/>
    <w:rsid w:val="00DF4586"/>
    <w:rsid w:val="00E00194"/>
    <w:rsid w:val="00E2432F"/>
    <w:rsid w:val="00E269A4"/>
    <w:rsid w:val="00E31724"/>
    <w:rsid w:val="00E35819"/>
    <w:rsid w:val="00E66C2A"/>
    <w:rsid w:val="00E777C1"/>
    <w:rsid w:val="00E94140"/>
    <w:rsid w:val="00EA339E"/>
    <w:rsid w:val="00EA4CC9"/>
    <w:rsid w:val="00F476D6"/>
    <w:rsid w:val="00F71F33"/>
    <w:rsid w:val="00F84FE6"/>
    <w:rsid w:val="00F86ED6"/>
    <w:rsid w:val="00F87C54"/>
    <w:rsid w:val="00F919D1"/>
    <w:rsid w:val="00F93124"/>
    <w:rsid w:val="00FB47D3"/>
    <w:rsid w:val="00FC0D24"/>
    <w:rsid w:val="00FD2F21"/>
    <w:rsid w:val="00FE0666"/>
    <w:rsid w:val="00FE18C9"/>
    <w:rsid w:val="00FE669D"/>
    <w:rsid w:val="017768C3"/>
    <w:rsid w:val="01FB631E"/>
    <w:rsid w:val="02685795"/>
    <w:rsid w:val="02FE3E7B"/>
    <w:rsid w:val="0365214C"/>
    <w:rsid w:val="04284FC8"/>
    <w:rsid w:val="042D70C2"/>
    <w:rsid w:val="05CD5D86"/>
    <w:rsid w:val="06A52D74"/>
    <w:rsid w:val="076D15CF"/>
    <w:rsid w:val="09624BE9"/>
    <w:rsid w:val="09EA5159"/>
    <w:rsid w:val="0ABB08A3"/>
    <w:rsid w:val="0C9615C8"/>
    <w:rsid w:val="0F4150DE"/>
    <w:rsid w:val="1039742E"/>
    <w:rsid w:val="10D030B6"/>
    <w:rsid w:val="11B84BE5"/>
    <w:rsid w:val="1224003E"/>
    <w:rsid w:val="125A4E46"/>
    <w:rsid w:val="12FA3BCB"/>
    <w:rsid w:val="13160D6D"/>
    <w:rsid w:val="13FC22D3"/>
    <w:rsid w:val="14094AB1"/>
    <w:rsid w:val="14A8633C"/>
    <w:rsid w:val="15F83AD0"/>
    <w:rsid w:val="162723E1"/>
    <w:rsid w:val="16B907FF"/>
    <w:rsid w:val="19E0488B"/>
    <w:rsid w:val="19F908B3"/>
    <w:rsid w:val="1A8962C8"/>
    <w:rsid w:val="1B80591D"/>
    <w:rsid w:val="1CA24A6C"/>
    <w:rsid w:val="1CAC44F0"/>
    <w:rsid w:val="1D081836"/>
    <w:rsid w:val="1D1B2B2C"/>
    <w:rsid w:val="1D552DD9"/>
    <w:rsid w:val="1D6F6351"/>
    <w:rsid w:val="1F1C595D"/>
    <w:rsid w:val="1F271CAA"/>
    <w:rsid w:val="201C42DB"/>
    <w:rsid w:val="213976FC"/>
    <w:rsid w:val="223865C1"/>
    <w:rsid w:val="22B91715"/>
    <w:rsid w:val="235427D5"/>
    <w:rsid w:val="241D5C0A"/>
    <w:rsid w:val="24322D0D"/>
    <w:rsid w:val="2473139D"/>
    <w:rsid w:val="26005E14"/>
    <w:rsid w:val="26131AA7"/>
    <w:rsid w:val="26E85440"/>
    <w:rsid w:val="274C2B57"/>
    <w:rsid w:val="2815563F"/>
    <w:rsid w:val="28252B82"/>
    <w:rsid w:val="28992098"/>
    <w:rsid w:val="29740F06"/>
    <w:rsid w:val="2996716B"/>
    <w:rsid w:val="2A954371"/>
    <w:rsid w:val="2B5F7DE9"/>
    <w:rsid w:val="2B940F71"/>
    <w:rsid w:val="2BD02464"/>
    <w:rsid w:val="2C4C5306"/>
    <w:rsid w:val="2CB31CB0"/>
    <w:rsid w:val="2EAA1CB6"/>
    <w:rsid w:val="2FC363A9"/>
    <w:rsid w:val="2FCE2350"/>
    <w:rsid w:val="30006BD5"/>
    <w:rsid w:val="32456B21"/>
    <w:rsid w:val="328A09D8"/>
    <w:rsid w:val="32961A79"/>
    <w:rsid w:val="32A17DFB"/>
    <w:rsid w:val="33ED121E"/>
    <w:rsid w:val="349E076A"/>
    <w:rsid w:val="36D4184F"/>
    <w:rsid w:val="370742AF"/>
    <w:rsid w:val="371359CD"/>
    <w:rsid w:val="37BC5AD7"/>
    <w:rsid w:val="3B392F9B"/>
    <w:rsid w:val="3B9359DF"/>
    <w:rsid w:val="3C23379F"/>
    <w:rsid w:val="3DAA6474"/>
    <w:rsid w:val="3EBE2980"/>
    <w:rsid w:val="3F065D4A"/>
    <w:rsid w:val="3F433E5A"/>
    <w:rsid w:val="3FF46EFD"/>
    <w:rsid w:val="4015710C"/>
    <w:rsid w:val="40255097"/>
    <w:rsid w:val="40460634"/>
    <w:rsid w:val="40685EC2"/>
    <w:rsid w:val="40A86BF9"/>
    <w:rsid w:val="40BA692C"/>
    <w:rsid w:val="41CA4503"/>
    <w:rsid w:val="424F183F"/>
    <w:rsid w:val="42584FC8"/>
    <w:rsid w:val="433429C6"/>
    <w:rsid w:val="44554159"/>
    <w:rsid w:val="45A36E70"/>
    <w:rsid w:val="4631230E"/>
    <w:rsid w:val="47022CE4"/>
    <w:rsid w:val="472D42FC"/>
    <w:rsid w:val="482D74E0"/>
    <w:rsid w:val="499917D4"/>
    <w:rsid w:val="4A3B288C"/>
    <w:rsid w:val="4A7E3730"/>
    <w:rsid w:val="4AFA62A3"/>
    <w:rsid w:val="4B4154BA"/>
    <w:rsid w:val="4B4A0E91"/>
    <w:rsid w:val="4BC22B20"/>
    <w:rsid w:val="4C632C63"/>
    <w:rsid w:val="4D7E3F36"/>
    <w:rsid w:val="50EE1E58"/>
    <w:rsid w:val="520B07E6"/>
    <w:rsid w:val="522C539F"/>
    <w:rsid w:val="524C3BDA"/>
    <w:rsid w:val="537E210B"/>
    <w:rsid w:val="53BE75B7"/>
    <w:rsid w:val="53C46476"/>
    <w:rsid w:val="54CC782F"/>
    <w:rsid w:val="54DF6509"/>
    <w:rsid w:val="550B7101"/>
    <w:rsid w:val="5678324C"/>
    <w:rsid w:val="56FF0AAE"/>
    <w:rsid w:val="57E023EF"/>
    <w:rsid w:val="58242BB1"/>
    <w:rsid w:val="585175C5"/>
    <w:rsid w:val="585C2658"/>
    <w:rsid w:val="58620690"/>
    <w:rsid w:val="58F3077A"/>
    <w:rsid w:val="59AA5338"/>
    <w:rsid w:val="59CE5909"/>
    <w:rsid w:val="5A511C57"/>
    <w:rsid w:val="5A76162B"/>
    <w:rsid w:val="5B4B1F36"/>
    <w:rsid w:val="5C5B20A8"/>
    <w:rsid w:val="5CE16980"/>
    <w:rsid w:val="5CFA65D6"/>
    <w:rsid w:val="5E2D1009"/>
    <w:rsid w:val="5FC66C44"/>
    <w:rsid w:val="60471B32"/>
    <w:rsid w:val="60FF30D2"/>
    <w:rsid w:val="656E7A21"/>
    <w:rsid w:val="657F58CB"/>
    <w:rsid w:val="65CB0B10"/>
    <w:rsid w:val="65E971E8"/>
    <w:rsid w:val="66D45746"/>
    <w:rsid w:val="67217EBF"/>
    <w:rsid w:val="68C863BF"/>
    <w:rsid w:val="68DC77A9"/>
    <w:rsid w:val="694158BA"/>
    <w:rsid w:val="69562DE6"/>
    <w:rsid w:val="6A1A02B8"/>
    <w:rsid w:val="6A275855"/>
    <w:rsid w:val="6A276531"/>
    <w:rsid w:val="6A3536C6"/>
    <w:rsid w:val="6B4A697B"/>
    <w:rsid w:val="6CF80B97"/>
    <w:rsid w:val="6DFA4688"/>
    <w:rsid w:val="6E276C20"/>
    <w:rsid w:val="6E510599"/>
    <w:rsid w:val="6EB04D47"/>
    <w:rsid w:val="6FD825E5"/>
    <w:rsid w:val="71107825"/>
    <w:rsid w:val="71AE5065"/>
    <w:rsid w:val="73317DD8"/>
    <w:rsid w:val="747A7FB4"/>
    <w:rsid w:val="74DD5909"/>
    <w:rsid w:val="755C1472"/>
    <w:rsid w:val="75686E47"/>
    <w:rsid w:val="756E5025"/>
    <w:rsid w:val="75C01651"/>
    <w:rsid w:val="76987D1F"/>
    <w:rsid w:val="793E02CB"/>
    <w:rsid w:val="798A0E03"/>
    <w:rsid w:val="79A1676F"/>
    <w:rsid w:val="79E52C0D"/>
    <w:rsid w:val="7A84744C"/>
    <w:rsid w:val="7AD1276C"/>
    <w:rsid w:val="7AE54F58"/>
    <w:rsid w:val="7B302911"/>
    <w:rsid w:val="7BE91898"/>
    <w:rsid w:val="7C212F2D"/>
    <w:rsid w:val="7E244E09"/>
    <w:rsid w:val="7FB65F35"/>
    <w:rsid w:val="7FEA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64" w:firstLineChars="200"/>
      <w:jc w:val="both"/>
    </w:pPr>
    <w:rPr>
      <w:rFonts w:ascii="宋体" w:hAnsi="宋体" w:eastAsia="宋体" w:cs="宋体"/>
      <w:kern w:val="2"/>
      <w:sz w:val="21"/>
      <w:szCs w:val="21"/>
      <w:lang w:val="en-US" w:eastAsia="zh-CN" w:bidi="ar-SA"/>
    </w:rPr>
  </w:style>
  <w:style w:type="paragraph" w:styleId="2">
    <w:name w:val="heading 1"/>
    <w:basedOn w:val="1"/>
    <w:next w:val="1"/>
    <w:link w:val="28"/>
    <w:qFormat/>
    <w:uiPriority w:val="99"/>
    <w:pPr>
      <w:keepNext/>
      <w:spacing w:beforeLines="100" w:afterLines="100"/>
      <w:ind w:firstLine="1203" w:firstLineChars="1203"/>
      <w:outlineLvl w:val="0"/>
    </w:pPr>
    <w:rPr>
      <w:rFonts w:ascii="黑体" w:eastAsia="黑体"/>
      <w:b/>
      <w:kern w:val="44"/>
      <w:sz w:val="28"/>
      <w:szCs w:val="28"/>
    </w:rPr>
  </w:style>
  <w:style w:type="paragraph" w:styleId="3">
    <w:name w:val="heading 2"/>
    <w:basedOn w:val="1"/>
    <w:next w:val="1"/>
    <w:link w:val="29"/>
    <w:qFormat/>
    <w:uiPriority w:val="99"/>
    <w:pPr>
      <w:keepNext/>
      <w:keepLines/>
      <w:spacing w:before="120" w:after="120"/>
      <w:jc w:val="left"/>
      <w:outlineLvl w:val="1"/>
    </w:pPr>
    <w:rPr>
      <w:rFonts w:ascii="Cambria" w:hAnsi="Cambria"/>
      <w:b/>
      <w:bCs/>
      <w:kern w:val="0"/>
      <w:sz w:val="32"/>
      <w:szCs w:val="32"/>
    </w:rPr>
  </w:style>
  <w:style w:type="paragraph" w:styleId="4">
    <w:name w:val="heading 3"/>
    <w:basedOn w:val="1"/>
    <w:next w:val="1"/>
    <w:link w:val="30"/>
    <w:qFormat/>
    <w:uiPriority w:val="99"/>
    <w:pPr>
      <w:keepNext/>
      <w:keepLines/>
      <w:spacing w:before="120" w:after="120"/>
      <w:outlineLvl w:val="2"/>
    </w:pPr>
    <w:rPr>
      <w:b/>
      <w:bCs/>
      <w:kern w:val="0"/>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cs="Arial"/>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37"/>
    <w:unhideWhenUsed/>
    <w:qFormat/>
    <w:uiPriority w:val="0"/>
    <w:pPr>
      <w:ind w:firstLine="420"/>
    </w:pPr>
  </w:style>
  <w:style w:type="paragraph" w:styleId="7">
    <w:name w:val="annotation text"/>
    <w:basedOn w:val="1"/>
    <w:semiHidden/>
    <w:unhideWhenUsed/>
    <w:qFormat/>
    <w:uiPriority w:val="99"/>
    <w:pPr>
      <w:jc w:val="left"/>
    </w:pPr>
  </w:style>
  <w:style w:type="paragraph" w:styleId="8">
    <w:name w:val="Body Text"/>
    <w:basedOn w:val="1"/>
    <w:link w:val="39"/>
    <w:unhideWhenUsed/>
    <w:qFormat/>
    <w:uiPriority w:val="99"/>
    <w:rPr>
      <w:rFonts w:ascii="仿宋_GB2312" w:hAnsi="宋体"/>
      <w:kern w:val="0"/>
      <w:sz w:val="24"/>
      <w:szCs w:val="24"/>
    </w:rPr>
  </w:style>
  <w:style w:type="paragraph" w:styleId="9">
    <w:name w:val="Body Text Indent"/>
    <w:basedOn w:val="1"/>
    <w:next w:val="1"/>
    <w:qFormat/>
    <w:uiPriority w:val="0"/>
    <w:pPr>
      <w:spacing w:after="120"/>
      <w:ind w:left="420" w:leftChars="200"/>
    </w:pPr>
  </w:style>
  <w:style w:type="paragraph" w:styleId="10">
    <w:name w:val="index 4"/>
    <w:basedOn w:val="1"/>
    <w:next w:val="1"/>
    <w:unhideWhenUsed/>
    <w:qFormat/>
    <w:uiPriority w:val="99"/>
    <w:pPr>
      <w:spacing w:before="100" w:beforeAutospacing="1" w:after="100" w:afterAutospacing="1"/>
      <w:ind w:left="1260"/>
    </w:pPr>
  </w:style>
  <w:style w:type="paragraph" w:styleId="11">
    <w:name w:val="Plain Text"/>
    <w:basedOn w:val="1"/>
    <w:link w:val="31"/>
    <w:unhideWhenUsed/>
    <w:qFormat/>
    <w:uiPriority w:val="99"/>
    <w:rPr>
      <w:rFonts w:ascii="宋体" w:hAnsi="Courier New"/>
      <w:kern w:val="0"/>
    </w:rPr>
  </w:style>
  <w:style w:type="paragraph" w:styleId="12">
    <w:name w:val="Balloon Text"/>
    <w:basedOn w:val="1"/>
    <w:link w:val="41"/>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99"/>
    <w:pPr>
      <w:jc w:val="left"/>
    </w:pPr>
    <w:rPr>
      <w:b/>
      <w:caps/>
      <w:sz w:val="20"/>
      <w:szCs w:val="20"/>
    </w:rPr>
  </w:style>
  <w:style w:type="paragraph" w:styleId="16">
    <w:name w:val="Body Text 2"/>
    <w:basedOn w:val="1"/>
    <w:next w:val="8"/>
    <w:qFormat/>
    <w:uiPriority w:val="0"/>
    <w:pPr>
      <w:widowControl/>
      <w:jc w:val="center"/>
    </w:pPr>
    <w:rPr>
      <w:rFonts w:ascii="楷体_GB2312" w:eastAsia="楷体_GB2312" w:cs="Times New Roman"/>
      <w:color w:val="auto"/>
      <w:kern w:val="0"/>
      <w:sz w:val="28"/>
      <w:szCs w:val="28"/>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3"/>
    <w:qFormat/>
    <w:uiPriority w:val="99"/>
    <w:pPr>
      <w:spacing w:before="240" w:after="60"/>
      <w:jc w:val="center"/>
      <w:outlineLvl w:val="0"/>
    </w:pPr>
    <w:rPr>
      <w:rFonts w:ascii="Cambria" w:hAnsi="Cambria"/>
      <w:b/>
      <w:bCs/>
      <w:sz w:val="32"/>
      <w:szCs w:val="32"/>
    </w:rPr>
  </w:style>
  <w:style w:type="paragraph" w:styleId="19">
    <w:name w:val="Body Text First Indent"/>
    <w:basedOn w:val="8"/>
    <w:next w:val="1"/>
    <w:qFormat/>
    <w:uiPriority w:val="0"/>
    <w:pPr>
      <w:spacing w:line="360" w:lineRule="auto"/>
      <w:ind w:firstLine="200" w:firstLineChars="200"/>
    </w:pPr>
    <w:rPr>
      <w:rFonts w:ascii="仿宋_GB2312" w:hAnsi="Times New Roman" w:eastAsia="仿宋_GB2312"/>
      <w:sz w:val="30"/>
      <w:szCs w:val="30"/>
    </w:rPr>
  </w:style>
  <w:style w:type="table" w:styleId="21">
    <w:name w:val="Table Grid"/>
    <w:basedOn w:val="20"/>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FollowedHyperlink"/>
    <w:basedOn w:val="22"/>
    <w:unhideWhenUsed/>
    <w:qFormat/>
    <w:uiPriority w:val="99"/>
    <w:rPr>
      <w:color w:val="800080"/>
      <w:u w:val="single"/>
    </w:rPr>
  </w:style>
  <w:style w:type="character" w:styleId="25">
    <w:name w:val="Hyperlink"/>
    <w:basedOn w:val="22"/>
    <w:unhideWhenUsed/>
    <w:qFormat/>
    <w:uiPriority w:val="99"/>
    <w:rPr>
      <w:color w:val="0000FF"/>
      <w:u w:val="single"/>
    </w:rPr>
  </w:style>
  <w:style w:type="character" w:customStyle="1" w:styleId="26">
    <w:name w:val="页眉 Char"/>
    <w:basedOn w:val="22"/>
    <w:link w:val="14"/>
    <w:qFormat/>
    <w:uiPriority w:val="99"/>
    <w:rPr>
      <w:sz w:val="18"/>
      <w:szCs w:val="18"/>
    </w:rPr>
  </w:style>
  <w:style w:type="character" w:customStyle="1" w:styleId="27">
    <w:name w:val="页脚 Char"/>
    <w:basedOn w:val="22"/>
    <w:link w:val="13"/>
    <w:qFormat/>
    <w:uiPriority w:val="99"/>
    <w:rPr>
      <w:sz w:val="18"/>
      <w:szCs w:val="18"/>
    </w:rPr>
  </w:style>
  <w:style w:type="character" w:customStyle="1" w:styleId="28">
    <w:name w:val="标题 1 Char"/>
    <w:basedOn w:val="22"/>
    <w:link w:val="2"/>
    <w:qFormat/>
    <w:uiPriority w:val="99"/>
    <w:rPr>
      <w:rFonts w:ascii="黑体" w:hAnsi="Times New Roman" w:eastAsia="黑体" w:cs="Times New Roman"/>
      <w:b/>
      <w:kern w:val="44"/>
      <w:sz w:val="28"/>
      <w:szCs w:val="28"/>
    </w:rPr>
  </w:style>
  <w:style w:type="character" w:customStyle="1" w:styleId="29">
    <w:name w:val="标题 2 Char"/>
    <w:basedOn w:val="22"/>
    <w:link w:val="3"/>
    <w:qFormat/>
    <w:uiPriority w:val="99"/>
    <w:rPr>
      <w:rFonts w:ascii="Cambria" w:hAnsi="Cambria" w:eastAsia="宋体" w:cs="Times New Roman"/>
      <w:b/>
      <w:bCs/>
      <w:kern w:val="0"/>
      <w:sz w:val="32"/>
      <w:szCs w:val="32"/>
    </w:rPr>
  </w:style>
  <w:style w:type="character" w:customStyle="1" w:styleId="30">
    <w:name w:val="标题 3 Char"/>
    <w:basedOn w:val="22"/>
    <w:link w:val="4"/>
    <w:qFormat/>
    <w:uiPriority w:val="99"/>
    <w:rPr>
      <w:rFonts w:ascii="Times New Roman" w:hAnsi="Times New Roman" w:eastAsia="宋体" w:cs="Times New Roman"/>
      <w:b/>
      <w:bCs/>
      <w:kern w:val="0"/>
      <w:sz w:val="32"/>
      <w:szCs w:val="32"/>
    </w:rPr>
  </w:style>
  <w:style w:type="character" w:customStyle="1" w:styleId="31">
    <w:name w:val="纯文本 Char"/>
    <w:basedOn w:val="22"/>
    <w:link w:val="11"/>
    <w:qFormat/>
    <w:uiPriority w:val="99"/>
    <w:rPr>
      <w:rFonts w:ascii="宋体" w:hAnsi="Courier New" w:eastAsia="宋体" w:cs="Times New Roman"/>
      <w:kern w:val="0"/>
      <w:szCs w:val="21"/>
    </w:rPr>
  </w:style>
  <w:style w:type="paragraph" w:customStyle="1" w:styleId="32">
    <w:name w:val="_Style 125"/>
    <w:basedOn w:val="2"/>
    <w:next w:val="1"/>
    <w:qFormat/>
    <w:uiPriority w:val="0"/>
    <w:pPr>
      <w:keepLines/>
      <w:widowControl/>
      <w:spacing w:beforeLines="0" w:afterLines="0" w:line="273" w:lineRule="auto"/>
      <w:ind w:firstLine="0" w:firstLineChars="0"/>
      <w:jc w:val="left"/>
      <w:outlineLvl w:val="9"/>
    </w:pPr>
    <w:rPr>
      <w:rFonts w:ascii="Cambria" w:hAnsi="Cambria" w:eastAsia="宋体"/>
      <w:bCs/>
      <w:color w:val="365F91"/>
      <w:kern w:val="0"/>
    </w:rPr>
  </w:style>
  <w:style w:type="character" w:customStyle="1" w:styleId="33">
    <w:name w:val="标题 Char"/>
    <w:basedOn w:val="22"/>
    <w:link w:val="18"/>
    <w:qFormat/>
    <w:uiPriority w:val="99"/>
    <w:rPr>
      <w:rFonts w:ascii="Cambria" w:hAnsi="Cambria" w:eastAsia="宋体" w:cs="Times New Roman"/>
      <w:b/>
      <w:bCs/>
      <w:sz w:val="32"/>
      <w:szCs w:val="32"/>
    </w:rPr>
  </w:style>
  <w:style w:type="paragraph" w:customStyle="1" w:styleId="34">
    <w:name w:val="列出段落1"/>
    <w:basedOn w:val="1"/>
    <w:qFormat/>
    <w:uiPriority w:val="0"/>
    <w:pPr>
      <w:ind w:firstLine="420" w:firstLineChars="200"/>
    </w:pPr>
    <w:rPr>
      <w:rFonts w:ascii="Calibri" w:hAnsi="Calibri"/>
    </w:rPr>
  </w:style>
  <w:style w:type="character" w:customStyle="1" w:styleId="35">
    <w:name w:val="15"/>
    <w:basedOn w:val="22"/>
    <w:qFormat/>
    <w:uiPriority w:val="0"/>
    <w:rPr>
      <w:rFonts w:hint="default" w:ascii="Times New Roman" w:hAnsi="Times New Roman" w:cs="Times New Roman"/>
      <w:color w:val="0000FF"/>
      <w:u w:val="single"/>
    </w:rPr>
  </w:style>
  <w:style w:type="character" w:customStyle="1" w:styleId="36">
    <w:name w:val="16"/>
    <w:basedOn w:val="22"/>
    <w:qFormat/>
    <w:uiPriority w:val="0"/>
    <w:rPr>
      <w:rFonts w:hint="default" w:ascii="Cambria" w:hAnsi="Cambria"/>
      <w:b/>
      <w:bCs/>
      <w:sz w:val="32"/>
      <w:szCs w:val="32"/>
    </w:rPr>
  </w:style>
  <w:style w:type="character" w:customStyle="1" w:styleId="37">
    <w:name w:val="正文缩进 Char"/>
    <w:link w:val="6"/>
    <w:qFormat/>
    <w:locked/>
    <w:uiPriority w:val="0"/>
    <w:rPr>
      <w:rFonts w:ascii="Times New Roman" w:hAnsi="Times New Roman" w:eastAsia="宋体" w:cs="Times New Roman"/>
      <w:kern w:val="2"/>
      <w:sz w:val="21"/>
      <w:szCs w:val="21"/>
    </w:rPr>
  </w:style>
  <w:style w:type="paragraph" w:customStyle="1" w:styleId="38">
    <w:name w:val="null3"/>
    <w:hidden/>
    <w:qFormat/>
    <w:uiPriority w:val="0"/>
    <w:rPr>
      <w:rFonts w:hint="eastAsia" w:asciiTheme="minorHAnsi" w:hAnsiTheme="minorHAnsi" w:eastAsiaTheme="minorEastAsia" w:cstheme="minorBidi"/>
      <w:lang w:val="en-US" w:eastAsia="zh-Hans" w:bidi="ar-SA"/>
    </w:rPr>
  </w:style>
  <w:style w:type="character" w:customStyle="1" w:styleId="39">
    <w:name w:val="正文文本 Char"/>
    <w:basedOn w:val="22"/>
    <w:link w:val="8"/>
    <w:qFormat/>
    <w:uiPriority w:val="99"/>
    <w:rPr>
      <w:rFonts w:ascii="仿宋_GB2312" w:hAnsi="宋体" w:eastAsia="宋体" w:cs="Times New Roman"/>
      <w:sz w:val="24"/>
      <w:szCs w:val="24"/>
    </w:rPr>
  </w:style>
  <w:style w:type="character" w:customStyle="1" w:styleId="40">
    <w:name w:val="NormalCharacter"/>
    <w:semiHidden/>
    <w:qFormat/>
    <w:uiPriority w:val="0"/>
  </w:style>
  <w:style w:type="character" w:customStyle="1" w:styleId="41">
    <w:name w:val="批注框文本 Char"/>
    <w:basedOn w:val="22"/>
    <w:link w:val="12"/>
    <w:semiHidden/>
    <w:qFormat/>
    <w:uiPriority w:val="99"/>
    <w:rPr>
      <w:rFonts w:ascii="Times New Roman" w:hAnsi="Times New Roman" w:eastAsia="宋体" w:cs="Times New Roman"/>
      <w:kern w:val="2"/>
      <w:sz w:val="18"/>
      <w:szCs w:val="18"/>
    </w:rPr>
  </w:style>
  <w:style w:type="paragraph" w:customStyle="1" w:styleId="42">
    <w:name w:val="PlainText"/>
    <w:basedOn w:val="1"/>
    <w:qFormat/>
    <w:uiPriority w:val="0"/>
    <w:rPr>
      <w:rFonts w:ascii="宋体" w:hAnsi="Courier New"/>
      <w:szCs w:val="20"/>
    </w:rPr>
  </w:style>
  <w:style w:type="paragraph" w:customStyle="1" w:styleId="43">
    <w:name w:val="索引 41"/>
    <w:basedOn w:val="1"/>
    <w:next w:val="1"/>
    <w:semiHidden/>
    <w:qFormat/>
    <w:uiPriority w:val="0"/>
    <w:pPr>
      <w:ind w:left="1260"/>
    </w:pPr>
    <w:rPr>
      <w:rFonts w:ascii="Calibri" w:hAnsi="Calibri" w:eastAsia="Calibri" w:cs="宋体"/>
      <w:sz w:val="20"/>
      <w:lang w:val="zh-CN"/>
    </w:rPr>
  </w:style>
  <w:style w:type="table" w:customStyle="1" w:styleId="44">
    <w:name w:val="Table Normal"/>
    <w:qFormat/>
    <w:uiPriority w:val="0"/>
    <w:tblPr>
      <w:tblCellMar>
        <w:top w:w="0" w:type="dxa"/>
        <w:left w:w="0" w:type="dxa"/>
        <w:bottom w:w="0" w:type="dxa"/>
        <w:right w:w="0" w:type="dxa"/>
      </w:tblCellMar>
    </w:tblPr>
  </w:style>
  <w:style w:type="character" w:customStyle="1" w:styleId="45">
    <w:name w:val="font21"/>
    <w:basedOn w:val="22"/>
    <w:qFormat/>
    <w:uiPriority w:val="0"/>
    <w:rPr>
      <w:rFonts w:hint="eastAsia" w:ascii="宋体" w:hAnsi="宋体" w:eastAsia="宋体" w:cs="宋体"/>
      <w:color w:val="000000"/>
      <w:sz w:val="20"/>
      <w:szCs w:val="20"/>
      <w:u w:val="none"/>
    </w:rPr>
  </w:style>
  <w:style w:type="character" w:customStyle="1" w:styleId="46">
    <w:name w:val="font41"/>
    <w:basedOn w:val="22"/>
    <w:qFormat/>
    <w:uiPriority w:val="0"/>
    <w:rPr>
      <w:rFonts w:hint="eastAsia" w:ascii="宋体" w:hAnsi="宋体" w:eastAsia="宋体" w:cs="宋体"/>
      <w:color w:val="000000"/>
      <w:sz w:val="20"/>
      <w:szCs w:val="20"/>
      <w:u w:val="none"/>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首行缩进"/>
    <w:basedOn w:val="1"/>
    <w:qFormat/>
    <w:uiPriority w:val="0"/>
    <w:pPr>
      <w:ind w:firstLine="480" w:firstLineChars="200"/>
    </w:pPr>
    <w:rPr>
      <w:szCs w:val="20"/>
      <w:lang w:val="zh-CN"/>
    </w:rPr>
  </w:style>
  <w:style w:type="paragraph" w:styleId="49">
    <w:name w:val="List Paragraph"/>
    <w:basedOn w:val="1"/>
    <w:qFormat/>
    <w:uiPriority w:val="34"/>
    <w:pPr>
      <w:widowControl/>
      <w:ind w:left="720"/>
      <w:contextualSpacing/>
      <w:jc w:val="left"/>
    </w:pPr>
    <w:rPr>
      <w:rFonts w:ascii="Calibri" w:hAnsi="Calibri" w:eastAsia="宋体" w:cs="Times New Roman"/>
      <w:kern w:val="0"/>
      <w:sz w:val="24"/>
      <w:szCs w:val="24"/>
      <w:lang w:eastAsia="en-US" w:bidi="en-US"/>
    </w:rPr>
  </w:style>
  <w:style w:type="paragraph" w:customStyle="1" w:styleId="5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A693D-EC14-47D1-A484-986642D2C18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38</Pages>
  <Words>15570</Words>
  <Characters>16324</Characters>
  <Lines>140</Lines>
  <Paragraphs>39</Paragraphs>
  <TotalTime>22</TotalTime>
  <ScaleCrop>false</ScaleCrop>
  <LinksUpToDate>false</LinksUpToDate>
  <CharactersWithSpaces>16861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2023-03-30T05:02:00Z</dcterms:created>
  <dc:creator>瞿凯</dc:creator>
  <cp:lastModifiedBy>luooo</cp:lastModifiedBy>
  <cp:lastPrinted>2025-06-12T01:13:00Z</cp:lastPrinted>
  <dcterms:modified xsi:type="dcterms:W3CDTF">2025-11-12T06:37:45Z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32BC9814C2994F389DD5E4C680040814_13</vt:lpwstr>
  </property>
  <property fmtid="{D5CDD505-2E9C-101B-9397-08002B2CF9AE}" pid="4" name="KSOTemplateDocerSaveRecord">
    <vt:lpwstr>eyJoZGlkIjoiMGI3ZjNlZjRiNWM5YzRiZDdhMTZkNThkMGQ2OWM5NTkiLCJ1c2VySWQiOiI5NjI4NzgwNjIifQ==</vt:lpwstr>
  </property>
</Properties>
</file>